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auto"/>
          <w:sz w:val="48"/>
          <w:szCs w:val="48"/>
          <w:lang w:eastAsia="zh-CN"/>
        </w:rPr>
      </w:pPr>
      <w:r>
        <w:rPr>
          <w:rFonts w:hint="eastAsia" w:ascii="宋体" w:hAnsi="宋体"/>
          <w:b/>
          <w:color w:val="auto"/>
          <w:sz w:val="48"/>
          <w:szCs w:val="48"/>
          <w:lang w:val="en-US" w:eastAsia="zh-CN"/>
        </w:rPr>
        <w:t>2022年动物疫苗招标采购项目</w:t>
      </w:r>
      <w:r>
        <w:rPr>
          <w:rFonts w:hint="eastAsia" w:ascii="宋体" w:hAnsi="宋体" w:eastAsia="宋体"/>
          <w:b/>
          <w:color w:val="auto"/>
          <w:sz w:val="48"/>
          <w:szCs w:val="48"/>
          <w:lang w:val="en-US" w:eastAsia="zh-CN"/>
        </w:rPr>
        <w:t>（</w:t>
      </w:r>
      <w:r>
        <w:rPr>
          <w:rFonts w:hint="eastAsia" w:ascii="宋体" w:hAnsi="宋体"/>
          <w:b/>
          <w:color w:val="auto"/>
          <w:sz w:val="48"/>
          <w:szCs w:val="48"/>
          <w:lang w:val="en-US" w:eastAsia="zh-CN"/>
        </w:rPr>
        <w:t>三包</w:t>
      </w:r>
      <w:r>
        <w:rPr>
          <w:rFonts w:hint="eastAsia" w:ascii="宋体" w:hAnsi="宋体" w:eastAsia="宋体"/>
          <w:b/>
          <w:color w:val="auto"/>
          <w:sz w:val="48"/>
          <w:szCs w:val="48"/>
          <w:lang w:val="en-US" w:eastAsia="zh-CN"/>
        </w:rPr>
        <w:t>）</w:t>
      </w:r>
    </w:p>
    <w:p>
      <w:pPr>
        <w:rPr>
          <w:rFonts w:hint="eastAsia" w:ascii="宋体" w:hAnsi="宋体"/>
          <w:b/>
          <w:color w:val="auto"/>
          <w:sz w:val="52"/>
          <w:szCs w:val="52"/>
        </w:rPr>
      </w:pPr>
    </w:p>
    <w:p>
      <w:pPr>
        <w:jc w:val="center"/>
        <w:rPr>
          <w:rFonts w:hint="eastAsia" w:ascii="宋体" w:hAnsi="宋体"/>
          <w:b/>
          <w:color w:val="auto"/>
          <w:sz w:val="92"/>
          <w:szCs w:val="92"/>
        </w:rPr>
      </w:pPr>
    </w:p>
    <w:p>
      <w:pPr>
        <w:jc w:val="center"/>
        <w:rPr>
          <w:rFonts w:hint="eastAsia" w:ascii="宋体" w:hAnsi="宋体"/>
          <w:b/>
          <w:color w:val="auto"/>
          <w:sz w:val="84"/>
          <w:szCs w:val="84"/>
        </w:rPr>
      </w:pPr>
      <w:r>
        <w:rPr>
          <w:rFonts w:hint="eastAsia" w:ascii="宋体" w:hAnsi="宋体"/>
          <w:b/>
          <w:color w:val="auto"/>
          <w:sz w:val="84"/>
          <w:szCs w:val="84"/>
        </w:rPr>
        <w:t>招</w:t>
      </w:r>
    </w:p>
    <w:p>
      <w:pPr>
        <w:jc w:val="center"/>
        <w:rPr>
          <w:rFonts w:hint="eastAsia" w:ascii="宋体" w:hAnsi="宋体"/>
          <w:b/>
          <w:color w:val="auto"/>
          <w:sz w:val="84"/>
          <w:szCs w:val="84"/>
        </w:rPr>
      </w:pPr>
      <w:r>
        <w:rPr>
          <w:rFonts w:hint="eastAsia" w:ascii="宋体" w:hAnsi="宋体"/>
          <w:b/>
          <w:color w:val="auto"/>
          <w:sz w:val="84"/>
          <w:szCs w:val="84"/>
        </w:rPr>
        <w:t>标</w:t>
      </w:r>
    </w:p>
    <w:p>
      <w:pPr>
        <w:jc w:val="center"/>
        <w:rPr>
          <w:rFonts w:hint="eastAsia" w:ascii="宋体" w:hAnsi="宋体"/>
          <w:b/>
          <w:color w:val="auto"/>
          <w:sz w:val="84"/>
          <w:szCs w:val="84"/>
        </w:rPr>
      </w:pPr>
      <w:r>
        <w:rPr>
          <w:rFonts w:hint="eastAsia" w:ascii="宋体" w:hAnsi="宋体"/>
          <w:b/>
          <w:color w:val="auto"/>
          <w:sz w:val="84"/>
          <w:szCs w:val="84"/>
        </w:rPr>
        <w:t>文</w:t>
      </w:r>
    </w:p>
    <w:p>
      <w:pPr>
        <w:jc w:val="center"/>
        <w:rPr>
          <w:rFonts w:hint="eastAsia" w:ascii="宋体" w:hAnsi="宋体"/>
          <w:b/>
          <w:color w:val="auto"/>
          <w:sz w:val="92"/>
          <w:szCs w:val="92"/>
        </w:rPr>
      </w:pPr>
      <w:r>
        <w:rPr>
          <w:rFonts w:hint="eastAsia" w:ascii="宋体" w:hAnsi="宋体"/>
          <w:b/>
          <w:color w:val="auto"/>
          <w:sz w:val="84"/>
          <w:szCs w:val="84"/>
        </w:rPr>
        <w:t>件</w:t>
      </w:r>
    </w:p>
    <w:p>
      <w:pPr>
        <w:ind w:firstLine="720" w:firstLineChars="300"/>
        <w:rPr>
          <w:rFonts w:hint="eastAsia" w:ascii="宋体" w:hAnsi="宋体"/>
          <w:color w:val="auto"/>
          <w:sz w:val="24"/>
        </w:rPr>
      </w:pPr>
    </w:p>
    <w:p>
      <w:pPr>
        <w:tabs>
          <w:tab w:val="left" w:pos="3200"/>
        </w:tabs>
        <w:rPr>
          <w:rFonts w:hint="eastAsia" w:ascii="宋体" w:hAnsi="宋体"/>
          <w:color w:val="auto"/>
          <w:sz w:val="24"/>
        </w:rPr>
      </w:pPr>
    </w:p>
    <w:p>
      <w:pPr>
        <w:tabs>
          <w:tab w:val="left" w:pos="3200"/>
        </w:tabs>
        <w:rPr>
          <w:rFonts w:ascii="宋体" w:hAnsi="宋体"/>
          <w:color w:val="auto"/>
          <w:sz w:val="24"/>
        </w:rPr>
      </w:pPr>
    </w:p>
    <w:p>
      <w:pPr>
        <w:tabs>
          <w:tab w:val="left" w:pos="3200"/>
        </w:tabs>
        <w:rPr>
          <w:rFonts w:hint="eastAsia" w:ascii="宋体" w:hAnsi="宋体"/>
          <w:color w:val="auto"/>
          <w:sz w:val="24"/>
        </w:rPr>
      </w:pPr>
    </w:p>
    <w:p>
      <w:pPr>
        <w:tabs>
          <w:tab w:val="left" w:pos="3200"/>
        </w:tabs>
        <w:rPr>
          <w:rFonts w:hint="eastAsia" w:ascii="宋体" w:hAnsi="宋体"/>
          <w:color w:val="auto"/>
          <w:sz w:val="24"/>
        </w:rPr>
      </w:pPr>
    </w:p>
    <w:p>
      <w:pPr>
        <w:spacing w:line="600" w:lineRule="exact"/>
        <w:ind w:left="1280" w:hanging="1280" w:hangingChars="400"/>
        <w:jc w:val="both"/>
        <w:rPr>
          <w:rFonts w:hint="eastAsia" w:ascii="宋体" w:hAnsi="宋体"/>
          <w:b/>
          <w:color w:val="auto"/>
          <w:sz w:val="32"/>
          <w:szCs w:val="32"/>
          <w:lang w:eastAsia="zh-CN"/>
        </w:rPr>
      </w:pPr>
      <w:r>
        <w:rPr>
          <w:rFonts w:hint="eastAsia" w:ascii="宋体" w:hAnsi="宋体"/>
          <w:b/>
          <w:color w:val="auto"/>
          <w:sz w:val="32"/>
          <w:szCs w:val="32"/>
          <w:lang w:eastAsia="zh-CN"/>
        </w:rPr>
        <w:t>招标人：</w:t>
      </w:r>
      <w:r>
        <w:rPr>
          <w:rFonts w:hint="eastAsia" w:ascii="宋体" w:hAnsi="宋体"/>
          <w:b/>
          <w:color w:val="auto"/>
          <w:sz w:val="32"/>
          <w:szCs w:val="32"/>
          <w:lang w:val="en-US" w:eastAsia="zh-CN"/>
        </w:rPr>
        <w:t>新疆维吾尔自治区新疆维吾尔自治区阿克苏地区动物疫病控制诊断中心</w:t>
      </w:r>
    </w:p>
    <w:p>
      <w:pPr>
        <w:spacing w:line="600" w:lineRule="exact"/>
        <w:jc w:val="both"/>
        <w:rPr>
          <w:rFonts w:hint="eastAsia" w:ascii="宋体" w:hAnsi="宋体"/>
          <w:b/>
          <w:color w:val="auto"/>
          <w:sz w:val="32"/>
          <w:szCs w:val="32"/>
          <w:lang w:eastAsia="zh-CN"/>
        </w:rPr>
      </w:pPr>
      <w:r>
        <w:rPr>
          <w:rFonts w:hint="eastAsia" w:ascii="宋体" w:hAnsi="宋体"/>
          <w:b/>
          <w:color w:val="auto"/>
          <w:sz w:val="32"/>
          <w:szCs w:val="32"/>
          <w:lang w:eastAsia="zh-CN"/>
        </w:rPr>
        <w:t>招标代理公司：</w:t>
      </w:r>
      <w:r>
        <w:rPr>
          <w:rFonts w:hint="eastAsia" w:ascii="宋体" w:hAnsi="宋体"/>
          <w:b/>
          <w:color w:val="auto"/>
          <w:sz w:val="32"/>
          <w:szCs w:val="32"/>
          <w:lang w:val="en-US" w:eastAsia="zh-CN"/>
        </w:rPr>
        <w:t>新疆领会项目管理有限公司</w:t>
      </w:r>
    </w:p>
    <w:p>
      <w:pPr>
        <w:spacing w:line="600" w:lineRule="exact"/>
        <w:ind w:firstLine="1920" w:firstLineChars="600"/>
        <w:jc w:val="both"/>
        <w:rPr>
          <w:rFonts w:hint="eastAsia" w:ascii="宋体" w:hAnsi="宋体"/>
          <w:b/>
          <w:color w:val="auto"/>
          <w:sz w:val="32"/>
          <w:szCs w:val="32"/>
          <w:lang w:eastAsia="zh-CN"/>
        </w:rPr>
      </w:pPr>
    </w:p>
    <w:p>
      <w:pPr>
        <w:spacing w:line="600" w:lineRule="exact"/>
        <w:ind w:firstLine="1920" w:firstLineChars="600"/>
        <w:jc w:val="both"/>
        <w:rPr>
          <w:rFonts w:hint="eastAsia" w:ascii="宋体" w:hAnsi="宋体"/>
          <w:b/>
          <w:color w:val="auto"/>
          <w:sz w:val="32"/>
          <w:szCs w:val="32"/>
          <w:lang w:eastAsia="zh-CN"/>
        </w:rPr>
      </w:pPr>
    </w:p>
    <w:p>
      <w:pPr>
        <w:spacing w:line="600" w:lineRule="exact"/>
        <w:jc w:val="center"/>
        <w:rPr>
          <w:rFonts w:hint="eastAsia" w:ascii="宋体" w:hAnsi="宋体"/>
          <w:b/>
          <w:color w:val="auto"/>
          <w:sz w:val="32"/>
          <w:szCs w:val="32"/>
          <w:lang w:eastAsia="zh-CN"/>
        </w:rPr>
      </w:pPr>
      <w:r>
        <w:rPr>
          <w:rFonts w:hint="eastAsia" w:ascii="宋体" w:hAnsi="宋体"/>
          <w:b/>
          <w:color w:val="auto"/>
          <w:sz w:val="32"/>
          <w:szCs w:val="32"/>
          <w:lang w:eastAsia="zh-CN"/>
        </w:rPr>
        <w:t>二〇二二年一月</w:t>
      </w:r>
    </w:p>
    <w:p>
      <w:pPr>
        <w:jc w:val="center"/>
        <w:rPr>
          <w:rFonts w:hint="eastAsia" w:ascii="宋体" w:hAnsi="宋体"/>
          <w:b/>
          <w:color w:val="auto"/>
          <w:sz w:val="52"/>
          <w:szCs w:val="52"/>
        </w:rPr>
        <w:sectPr>
          <w:headerReference r:id="rId4" w:type="first"/>
          <w:headerReference r:id="rId3" w:type="even"/>
          <w:footerReference r:id="rId5" w:type="even"/>
          <w:pgSz w:w="11906" w:h="16838"/>
          <w:pgMar w:top="1440" w:right="1800" w:bottom="1440" w:left="1800" w:header="851" w:footer="992" w:gutter="0"/>
          <w:cols w:space="720" w:num="1"/>
          <w:titlePg/>
          <w:docGrid w:type="linesAndChars" w:linePitch="312" w:charSpace="0"/>
        </w:sectPr>
      </w:pPr>
    </w:p>
    <w:p>
      <w:pPr>
        <w:jc w:val="center"/>
        <w:rPr>
          <w:rFonts w:hint="eastAsia" w:ascii="宋体" w:hAnsi="宋体"/>
          <w:b/>
          <w:color w:val="auto"/>
          <w:sz w:val="52"/>
          <w:szCs w:val="52"/>
        </w:rPr>
      </w:pPr>
      <w:r>
        <w:rPr>
          <w:rFonts w:hint="eastAsia" w:ascii="宋体" w:hAnsi="宋体"/>
          <w:b/>
          <w:color w:val="auto"/>
          <w:sz w:val="52"/>
          <w:szCs w:val="52"/>
        </w:rPr>
        <w:t>招标文件</w:t>
      </w:r>
    </w:p>
    <w:p>
      <w:pPr>
        <w:spacing w:line="600" w:lineRule="exact"/>
        <w:jc w:val="left"/>
        <w:rPr>
          <w:rFonts w:hint="eastAsia" w:ascii="宋体" w:hAnsi="宋体"/>
          <w:b/>
          <w:color w:val="auto"/>
          <w:sz w:val="30"/>
          <w:szCs w:val="30"/>
          <w:lang w:val="en-US" w:eastAsia="zh-CN"/>
        </w:rPr>
      </w:pPr>
    </w:p>
    <w:p>
      <w:pPr>
        <w:spacing w:line="600" w:lineRule="exact"/>
        <w:ind w:left="298" w:leftChars="142" w:firstLine="0" w:firstLineChars="0"/>
        <w:jc w:val="left"/>
        <w:rPr>
          <w:rFonts w:hint="eastAsia" w:ascii="宋体" w:hAnsi="宋体"/>
          <w:b/>
          <w:color w:val="auto"/>
          <w:sz w:val="30"/>
          <w:szCs w:val="30"/>
          <w:lang w:val="en-US" w:eastAsia="zh-CN"/>
        </w:rPr>
      </w:pPr>
      <w:r>
        <w:rPr>
          <w:rFonts w:hint="eastAsia" w:ascii="宋体" w:hAnsi="宋体"/>
          <w:b/>
          <w:color w:val="auto"/>
          <w:sz w:val="30"/>
          <w:szCs w:val="30"/>
          <w:lang w:val="en-US" w:eastAsia="zh-CN"/>
        </w:rPr>
        <w:t>项目</w:t>
      </w:r>
      <w:r>
        <w:rPr>
          <w:rFonts w:hint="eastAsia" w:ascii="宋体" w:hAnsi="宋体"/>
          <w:b/>
          <w:color w:val="auto"/>
          <w:sz w:val="30"/>
          <w:szCs w:val="30"/>
        </w:rPr>
        <w:t>名称：</w:t>
      </w:r>
      <w:r>
        <w:rPr>
          <w:rFonts w:hint="eastAsia" w:ascii="宋体" w:hAnsi="宋体"/>
          <w:b/>
          <w:color w:val="auto"/>
          <w:sz w:val="30"/>
          <w:szCs w:val="30"/>
          <w:lang w:val="en-US" w:eastAsia="zh-CN"/>
        </w:rPr>
        <w:t>2022年动物疫苗招标采购项目（三包）</w:t>
      </w:r>
    </w:p>
    <w:p>
      <w:pPr>
        <w:spacing w:line="600" w:lineRule="exact"/>
        <w:ind w:left="1798" w:leftChars="142" w:hanging="1500" w:hangingChars="500"/>
        <w:jc w:val="left"/>
        <w:rPr>
          <w:rFonts w:hint="eastAsia"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val="en-US" w:eastAsia="zh-CN"/>
        </w:rPr>
        <w:t>新疆维吾尔自治区阿克苏地区动物疫病控制诊断中心</w:t>
      </w:r>
    </w:p>
    <w:p>
      <w:pPr>
        <w:spacing w:line="600" w:lineRule="exact"/>
        <w:ind w:firstLine="300" w:firstLineChars="100"/>
        <w:rPr>
          <w:rFonts w:hint="eastAsia" w:ascii="宋体" w:hAnsi="宋体"/>
          <w:b/>
          <w:color w:val="auto"/>
          <w:sz w:val="30"/>
          <w:szCs w:val="30"/>
        </w:rPr>
      </w:pPr>
      <w:r>
        <w:rPr>
          <w:rFonts w:hint="eastAsia" w:ascii="宋体" w:hAnsi="宋体"/>
          <w:b/>
          <w:color w:val="auto"/>
          <w:sz w:val="30"/>
          <w:szCs w:val="30"/>
        </w:rPr>
        <w:t xml:space="preserve">法定代表人或授权委托人（签章）： </w:t>
      </w:r>
    </w:p>
    <w:p>
      <w:pPr>
        <w:widowControl/>
        <w:spacing w:line="700" w:lineRule="exact"/>
        <w:ind w:firstLine="300" w:firstLineChars="100"/>
        <w:jc w:val="left"/>
        <w:rPr>
          <w:rFonts w:hint="eastAsia" w:ascii="宋体" w:hAnsi="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万新军</w:t>
      </w:r>
    </w:p>
    <w:p>
      <w:pPr>
        <w:widowControl/>
        <w:spacing w:line="700" w:lineRule="exact"/>
        <w:ind w:firstLine="300" w:firstLineChars="100"/>
        <w:jc w:val="left"/>
        <w:rPr>
          <w:rFonts w:hint="default" w:ascii="宋体" w:hAnsi="宋体"/>
          <w:b/>
          <w:color w:val="auto"/>
          <w:sz w:val="30"/>
          <w:szCs w:val="30"/>
          <w:lang w:val="en-US"/>
        </w:rPr>
      </w:pPr>
      <w:r>
        <w:rPr>
          <w:rFonts w:hint="eastAsia" w:ascii="宋体" w:hAnsi="宋体"/>
          <w:b/>
          <w:color w:val="auto"/>
          <w:sz w:val="30"/>
          <w:szCs w:val="30"/>
        </w:rPr>
        <w:t>联系电话：</w:t>
      </w:r>
      <w:r>
        <w:rPr>
          <w:rFonts w:hint="eastAsia" w:ascii="宋体" w:hAnsi="宋体"/>
          <w:b/>
          <w:color w:val="auto"/>
          <w:sz w:val="30"/>
          <w:szCs w:val="30"/>
          <w:lang w:val="en-US" w:eastAsia="zh-CN"/>
        </w:rPr>
        <w:t>13779788785</w:t>
      </w:r>
    </w:p>
    <w:p>
      <w:pPr>
        <w:widowControl/>
        <w:spacing w:line="700" w:lineRule="exact"/>
        <w:ind w:firstLine="735" w:firstLineChars="245"/>
        <w:jc w:val="left"/>
        <w:rPr>
          <w:rFonts w:hint="eastAsia" w:ascii="宋体" w:hAnsi="宋体"/>
          <w:b/>
          <w:color w:val="auto"/>
          <w:sz w:val="30"/>
          <w:szCs w:val="30"/>
        </w:rPr>
      </w:pPr>
    </w:p>
    <w:p>
      <w:pPr>
        <w:spacing w:line="480" w:lineRule="exact"/>
        <w:rPr>
          <w:rFonts w:hint="eastAsia" w:ascii="宋体" w:hAnsi="宋体"/>
          <w:b/>
          <w:color w:val="auto"/>
          <w:sz w:val="30"/>
          <w:szCs w:val="30"/>
        </w:rPr>
      </w:pPr>
      <w:r>
        <w:rPr>
          <w:rFonts w:hint="eastAsia" w:ascii="宋体" w:hAnsi="宋体"/>
          <w:b/>
          <w:color w:val="auto"/>
          <w:sz w:val="30"/>
          <w:szCs w:val="30"/>
        </w:rPr>
        <w:t xml:space="preserve"> </w:t>
      </w:r>
    </w:p>
    <w:p>
      <w:pPr>
        <w:spacing w:line="480" w:lineRule="exact"/>
        <w:rPr>
          <w:rFonts w:hint="eastAsia" w:ascii="宋体" w:hAnsi="宋体"/>
          <w:b/>
          <w:color w:val="auto"/>
          <w:sz w:val="30"/>
          <w:szCs w:val="30"/>
        </w:rPr>
      </w:pPr>
    </w:p>
    <w:p>
      <w:pPr>
        <w:spacing w:line="700" w:lineRule="exact"/>
        <w:rPr>
          <w:rFonts w:hint="eastAsia" w:ascii="宋体" w:hAnsi="宋体"/>
          <w:b/>
          <w:color w:val="auto"/>
          <w:sz w:val="30"/>
          <w:szCs w:val="30"/>
        </w:rPr>
      </w:pPr>
      <w:r>
        <w:rPr>
          <w:rFonts w:hint="eastAsia" w:ascii="宋体" w:hAnsi="宋体"/>
          <w:b/>
          <w:color w:val="auto"/>
          <w:sz w:val="30"/>
          <w:szCs w:val="30"/>
        </w:rPr>
        <w:t xml:space="preserve">  </w:t>
      </w:r>
    </w:p>
    <w:p>
      <w:pPr>
        <w:spacing w:line="700" w:lineRule="exact"/>
        <w:ind w:firstLine="300" w:firstLineChars="100"/>
        <w:rPr>
          <w:rFonts w:hint="eastAsia" w:ascii="宋体" w:hAnsi="宋体"/>
          <w:b/>
          <w:color w:val="auto"/>
          <w:sz w:val="30"/>
          <w:szCs w:val="30"/>
        </w:rPr>
      </w:pPr>
      <w:r>
        <w:rPr>
          <w:rFonts w:hint="eastAsia" w:ascii="宋体" w:hAnsi="宋体"/>
          <w:b/>
          <w:color w:val="auto"/>
          <w:sz w:val="30"/>
          <w:szCs w:val="30"/>
        </w:rPr>
        <w:t>招标代理机构：</w:t>
      </w:r>
      <w:r>
        <w:rPr>
          <w:rFonts w:hint="eastAsia" w:ascii="宋体" w:hAnsi="宋体"/>
          <w:b/>
          <w:color w:val="auto"/>
          <w:sz w:val="30"/>
          <w:szCs w:val="30"/>
          <w:lang w:val="en-US" w:eastAsia="zh-CN"/>
        </w:rPr>
        <w:t>新疆领会项目管理有限公司</w:t>
      </w:r>
    </w:p>
    <w:p>
      <w:pPr>
        <w:spacing w:line="700" w:lineRule="exact"/>
        <w:rPr>
          <w:rFonts w:hint="eastAsia" w:ascii="宋体" w:hAnsi="宋体"/>
          <w:b/>
          <w:color w:val="auto"/>
          <w:sz w:val="30"/>
          <w:szCs w:val="30"/>
        </w:rPr>
      </w:pPr>
      <w:r>
        <w:rPr>
          <w:rFonts w:hint="eastAsia" w:ascii="宋体" w:hAnsi="宋体"/>
          <w:b/>
          <w:color w:val="auto"/>
          <w:sz w:val="30"/>
          <w:szCs w:val="30"/>
        </w:rPr>
        <w:t xml:space="preserve">  法定代表人或授权委托人（签章）：</w:t>
      </w:r>
    </w:p>
    <w:p>
      <w:pPr>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 xml:space="preserve">  联 系 人：</w:t>
      </w:r>
      <w:r>
        <w:rPr>
          <w:rFonts w:hint="eastAsia" w:ascii="宋体" w:hAnsi="宋体"/>
          <w:b/>
          <w:color w:val="auto"/>
          <w:sz w:val="30"/>
          <w:szCs w:val="30"/>
          <w:lang w:val="en-US" w:eastAsia="zh-CN"/>
        </w:rPr>
        <w:t xml:space="preserve">杜亚兰 </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15886809969</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联系地址：</w:t>
      </w:r>
      <w:r>
        <w:rPr>
          <w:rFonts w:hint="eastAsia" w:ascii="宋体" w:hAnsi="宋体"/>
          <w:b/>
          <w:color w:val="auto"/>
          <w:sz w:val="30"/>
          <w:szCs w:val="30"/>
          <w:lang w:val="en-US" w:eastAsia="zh-CN"/>
        </w:rPr>
        <w:t>新疆阿克苏地区友谊北路19号天山美玉城16栋004</w:t>
      </w:r>
    </w:p>
    <w:p>
      <w:pPr>
        <w:ind w:firstLine="320" w:firstLineChars="100"/>
        <w:jc w:val="both"/>
        <w:rPr>
          <w:rFonts w:hint="eastAsia" w:ascii="宋体" w:hAnsi="宋体"/>
          <w:b/>
          <w:color w:val="auto"/>
          <w:sz w:val="32"/>
          <w:szCs w:val="32"/>
          <w:lang w:val="en-US" w:eastAsia="zh-CN"/>
        </w:rPr>
      </w:pPr>
    </w:p>
    <w:p>
      <w:pPr>
        <w:pStyle w:val="6"/>
        <w:rPr>
          <w:rFonts w:hint="eastAsia" w:ascii="宋体" w:hAnsi="宋体"/>
          <w:b/>
          <w:color w:val="auto"/>
          <w:sz w:val="32"/>
          <w:szCs w:val="32"/>
          <w:lang w:val="en-US" w:eastAsia="zh-CN"/>
        </w:rPr>
      </w:pPr>
    </w:p>
    <w:p>
      <w:pPr>
        <w:spacing w:line="700" w:lineRule="exact"/>
        <w:ind w:firstLine="300" w:firstLineChars="100"/>
        <w:jc w:val="center"/>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二〇二二年一月</w:t>
      </w:r>
    </w:p>
    <w:p>
      <w:pPr>
        <w:pStyle w:val="5"/>
        <w:bidi w:val="0"/>
        <w:rPr>
          <w:rFonts w:hint="eastAsia"/>
        </w:rPr>
        <w:sectPr>
          <w:headerReference r:id="rId7" w:type="first"/>
          <w:headerReference r:id="rId6" w:type="default"/>
          <w:footerReference r:id="rId8" w:type="default"/>
          <w:pgSz w:w="11906" w:h="16838"/>
          <w:pgMar w:top="1440" w:right="1800" w:bottom="1440" w:left="1800" w:header="851" w:footer="992" w:gutter="0"/>
          <w:pgNumType w:start="1"/>
          <w:cols w:space="720" w:num="1"/>
          <w:docGrid w:type="linesAndChars" w:linePitch="312" w:charSpace="0"/>
        </w:sectPr>
      </w:pPr>
    </w:p>
    <w:p>
      <w:pPr>
        <w:pStyle w:val="5"/>
        <w:bidi w:val="0"/>
        <w:rPr>
          <w:rFonts w:hint="eastAsia"/>
        </w:rPr>
      </w:pPr>
      <w:r>
        <w:rPr>
          <w:rFonts w:hint="eastAsia"/>
        </w:rPr>
        <w:t>目录</w:t>
      </w:r>
    </w:p>
    <w:p>
      <w:pPr>
        <w:pStyle w:val="6"/>
        <w:rPr>
          <w:rFonts w:hint="eastAsia" w:ascii="宋体" w:hAnsi="宋体" w:cs="宋体"/>
          <w:b/>
          <w:bCs/>
          <w:sz w:val="24"/>
          <w:szCs w:val="24"/>
        </w:rPr>
      </w:pPr>
    </w:p>
    <w:p>
      <w:pPr>
        <w:pStyle w:val="6"/>
      </w:pPr>
    </w:p>
    <w:p>
      <w:pPr>
        <w:pStyle w:val="14"/>
        <w:tabs>
          <w:tab w:val="right" w:leader="dot" w:pos="8306"/>
        </w:tabs>
        <w:rPr>
          <w:sz w:val="24"/>
          <w:szCs w:val="24"/>
        </w:rPr>
      </w:pPr>
      <w:r>
        <w:rPr>
          <w:rFonts w:ascii="宋体" w:hAnsi="宋体" w:cs="宋体"/>
          <w:b/>
          <w:bCs/>
          <w:sz w:val="24"/>
          <w:szCs w:val="24"/>
        </w:rPr>
        <w:fldChar w:fldCharType="begin"/>
      </w:r>
      <w:r>
        <w:rPr>
          <w:rFonts w:ascii="宋体" w:hAnsi="宋体" w:cs="宋体"/>
          <w:b/>
          <w:bCs/>
          <w:sz w:val="24"/>
          <w:szCs w:val="24"/>
        </w:rPr>
        <w:instrText xml:space="preserve">TOC \o "1-3" \h \u </w:instrText>
      </w:r>
      <w:r>
        <w:rPr>
          <w:rFonts w:ascii="宋体" w:hAnsi="宋体" w:cs="宋体"/>
          <w:b/>
          <w:bCs/>
          <w:sz w:val="24"/>
          <w:szCs w:val="24"/>
        </w:rPr>
        <w:fldChar w:fldCharType="separate"/>
      </w:r>
      <w:r>
        <w:rPr>
          <w:sz w:val="24"/>
          <w:szCs w:val="24"/>
        </w:rPr>
        <w:fldChar w:fldCharType="begin"/>
      </w:r>
      <w:r>
        <w:rPr>
          <w:sz w:val="24"/>
          <w:szCs w:val="24"/>
        </w:rPr>
        <w:instrText xml:space="preserve"> HYPERLINK \l "_Toc1076" </w:instrText>
      </w:r>
      <w:r>
        <w:rPr>
          <w:sz w:val="24"/>
          <w:szCs w:val="24"/>
        </w:rPr>
        <w:fldChar w:fldCharType="separate"/>
      </w:r>
      <w:r>
        <w:rPr>
          <w:rFonts w:hint="eastAsia" w:ascii="黑体" w:hAnsi="黑体" w:eastAsia="黑体" w:cs="黑体"/>
          <w:bCs/>
          <w:sz w:val="24"/>
          <w:szCs w:val="24"/>
        </w:rPr>
        <w:t>第一章 招标公告</w:t>
      </w:r>
      <w:r>
        <w:rPr>
          <w:sz w:val="24"/>
          <w:szCs w:val="24"/>
        </w:rPr>
        <w:tab/>
      </w:r>
      <w:r>
        <w:rPr>
          <w:sz w:val="24"/>
          <w:szCs w:val="24"/>
        </w:rPr>
        <w:fldChar w:fldCharType="begin"/>
      </w:r>
      <w:r>
        <w:rPr>
          <w:sz w:val="24"/>
          <w:szCs w:val="24"/>
        </w:rPr>
        <w:instrText xml:space="preserve"> PAGEREF _Toc1076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"_Toc27824" </w:instrText>
      </w:r>
      <w:r>
        <w:rPr>
          <w:sz w:val="24"/>
          <w:szCs w:val="24"/>
        </w:rPr>
        <w:fldChar w:fldCharType="separate"/>
      </w:r>
      <w:r>
        <w:rPr>
          <w:rFonts w:hint="eastAsia" w:ascii="黑体" w:hAnsi="黑体" w:eastAsia="黑体" w:cs="黑体"/>
          <w:bCs/>
          <w:sz w:val="24"/>
          <w:szCs w:val="24"/>
        </w:rPr>
        <w:t>第二章投标人须知前附表</w:t>
      </w:r>
      <w:r>
        <w:rPr>
          <w:sz w:val="24"/>
          <w:szCs w:val="24"/>
        </w:rPr>
        <w:tab/>
      </w:r>
      <w:r>
        <w:rPr>
          <w:sz w:val="24"/>
          <w:szCs w:val="24"/>
        </w:rPr>
        <w:fldChar w:fldCharType="begin"/>
      </w:r>
      <w:r>
        <w:rPr>
          <w:sz w:val="24"/>
          <w:szCs w:val="24"/>
        </w:rPr>
        <w:instrText xml:space="preserve"> PAGEREF _Toc27824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"_Toc14733" </w:instrText>
      </w:r>
      <w:r>
        <w:rPr>
          <w:sz w:val="24"/>
          <w:szCs w:val="24"/>
        </w:rPr>
        <w:fldChar w:fldCharType="separate"/>
      </w:r>
      <w:r>
        <w:rPr>
          <w:rFonts w:hint="eastAsia" w:ascii="黑体" w:hAnsi="黑体" w:eastAsia="黑体" w:cs="黑体"/>
          <w:bCs/>
          <w:sz w:val="24"/>
          <w:szCs w:val="24"/>
        </w:rPr>
        <w:t>第三章 投标须知</w:t>
      </w:r>
      <w:r>
        <w:rPr>
          <w:sz w:val="24"/>
          <w:szCs w:val="24"/>
        </w:rPr>
        <w:tab/>
      </w:r>
      <w:r>
        <w:rPr>
          <w:sz w:val="24"/>
          <w:szCs w:val="24"/>
        </w:rPr>
        <w:fldChar w:fldCharType="begin"/>
      </w:r>
      <w:r>
        <w:rPr>
          <w:sz w:val="24"/>
          <w:szCs w:val="24"/>
        </w:rPr>
        <w:instrText xml:space="preserve"> PAGEREF _Toc14733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"_Toc30774" </w:instrText>
      </w:r>
      <w:r>
        <w:rPr>
          <w:sz w:val="24"/>
          <w:szCs w:val="24"/>
        </w:rPr>
        <w:fldChar w:fldCharType="separate"/>
      </w:r>
      <w:r>
        <w:rPr>
          <w:rFonts w:hint="eastAsia" w:ascii="宋体" w:hAnsi="宋体" w:cs="宋体"/>
          <w:sz w:val="24"/>
          <w:szCs w:val="24"/>
        </w:rPr>
        <w:t>第一节 总则</w:t>
      </w:r>
      <w:r>
        <w:rPr>
          <w:sz w:val="24"/>
          <w:szCs w:val="24"/>
        </w:rPr>
        <w:tab/>
      </w:r>
      <w:r>
        <w:rPr>
          <w:sz w:val="24"/>
          <w:szCs w:val="24"/>
        </w:rPr>
        <w:fldChar w:fldCharType="begin"/>
      </w:r>
      <w:r>
        <w:rPr>
          <w:sz w:val="24"/>
          <w:szCs w:val="24"/>
        </w:rPr>
        <w:instrText xml:space="preserve"> PAGEREF _Toc30774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"_Toc25582" </w:instrText>
      </w:r>
      <w:r>
        <w:rPr>
          <w:sz w:val="24"/>
          <w:szCs w:val="24"/>
        </w:rPr>
        <w:fldChar w:fldCharType="separate"/>
      </w:r>
      <w:r>
        <w:rPr>
          <w:rFonts w:hint="eastAsia" w:ascii="宋体" w:hAnsi="宋体" w:cs="宋体"/>
          <w:sz w:val="24"/>
          <w:szCs w:val="24"/>
        </w:rPr>
        <w:t>第二节 招标文件</w:t>
      </w:r>
      <w:r>
        <w:rPr>
          <w:sz w:val="24"/>
          <w:szCs w:val="24"/>
        </w:rPr>
        <w:tab/>
      </w:r>
      <w:r>
        <w:rPr>
          <w:sz w:val="24"/>
          <w:szCs w:val="24"/>
        </w:rPr>
        <w:fldChar w:fldCharType="begin"/>
      </w:r>
      <w:r>
        <w:rPr>
          <w:sz w:val="24"/>
          <w:szCs w:val="24"/>
        </w:rPr>
        <w:instrText xml:space="preserve"> PAGEREF _Toc25582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"_Toc9055" </w:instrText>
      </w:r>
      <w:r>
        <w:rPr>
          <w:sz w:val="24"/>
          <w:szCs w:val="24"/>
        </w:rPr>
        <w:fldChar w:fldCharType="separate"/>
      </w:r>
      <w:r>
        <w:rPr>
          <w:rFonts w:hint="eastAsia" w:ascii="宋体" w:hAnsi="宋体" w:cs="宋体"/>
          <w:sz w:val="24"/>
          <w:szCs w:val="24"/>
        </w:rPr>
        <w:t>第三节 投标文件</w:t>
      </w:r>
      <w:r>
        <w:rPr>
          <w:sz w:val="24"/>
          <w:szCs w:val="24"/>
        </w:rPr>
        <w:tab/>
      </w:r>
      <w:r>
        <w:rPr>
          <w:sz w:val="24"/>
          <w:szCs w:val="24"/>
        </w:rPr>
        <w:fldChar w:fldCharType="begin"/>
      </w:r>
      <w:r>
        <w:rPr>
          <w:sz w:val="24"/>
          <w:szCs w:val="24"/>
        </w:rPr>
        <w:instrText xml:space="preserve"> PAGEREF _Toc9055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"_Toc12338" </w:instrText>
      </w:r>
      <w:r>
        <w:rPr>
          <w:sz w:val="24"/>
          <w:szCs w:val="24"/>
        </w:rPr>
        <w:fldChar w:fldCharType="separate"/>
      </w:r>
      <w:r>
        <w:rPr>
          <w:rFonts w:hint="eastAsia" w:ascii="宋体" w:hAnsi="宋体" w:cs="宋体"/>
          <w:sz w:val="24"/>
          <w:szCs w:val="24"/>
        </w:rPr>
        <w:t>第四节 纪律和监督</w:t>
      </w:r>
      <w:r>
        <w:rPr>
          <w:sz w:val="24"/>
          <w:szCs w:val="24"/>
        </w:rPr>
        <w:tab/>
      </w:r>
      <w:r>
        <w:rPr>
          <w:sz w:val="24"/>
          <w:szCs w:val="24"/>
        </w:rPr>
        <w:fldChar w:fldCharType="begin"/>
      </w:r>
      <w:r>
        <w:rPr>
          <w:sz w:val="24"/>
          <w:szCs w:val="24"/>
        </w:rPr>
        <w:instrText xml:space="preserve"> PAGEREF _Toc12338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"_Toc28529" </w:instrText>
      </w:r>
      <w:r>
        <w:rPr>
          <w:sz w:val="24"/>
          <w:szCs w:val="24"/>
        </w:rPr>
        <w:fldChar w:fldCharType="separate"/>
      </w:r>
      <w:r>
        <w:rPr>
          <w:rFonts w:hint="eastAsia" w:ascii="宋体" w:hAnsi="宋体" w:cs="宋体"/>
          <w:sz w:val="24"/>
          <w:szCs w:val="24"/>
        </w:rPr>
        <w:t>第五节 询问、质疑和投诉</w:t>
      </w:r>
      <w:r>
        <w:rPr>
          <w:sz w:val="24"/>
          <w:szCs w:val="24"/>
        </w:rPr>
        <w:tab/>
      </w:r>
      <w:r>
        <w:rPr>
          <w:sz w:val="24"/>
          <w:szCs w:val="24"/>
        </w:rPr>
        <w:fldChar w:fldCharType="begin"/>
      </w:r>
      <w:r>
        <w:rPr>
          <w:sz w:val="24"/>
          <w:szCs w:val="24"/>
        </w:rPr>
        <w:instrText xml:space="preserve"> PAGEREF _Toc28529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"_Toc27389" </w:instrText>
      </w:r>
      <w:r>
        <w:rPr>
          <w:sz w:val="24"/>
          <w:szCs w:val="24"/>
        </w:rPr>
        <w:fldChar w:fldCharType="separate"/>
      </w:r>
      <w:r>
        <w:rPr>
          <w:rFonts w:hint="eastAsia" w:ascii="宋体" w:hAnsi="宋体" w:cs="宋体"/>
          <w:sz w:val="24"/>
          <w:szCs w:val="24"/>
        </w:rPr>
        <w:t>第六节 评标</w:t>
      </w:r>
      <w:r>
        <w:rPr>
          <w:sz w:val="24"/>
          <w:szCs w:val="24"/>
        </w:rPr>
        <w:tab/>
      </w:r>
      <w:r>
        <w:rPr>
          <w:sz w:val="24"/>
          <w:szCs w:val="24"/>
        </w:rPr>
        <w:fldChar w:fldCharType="begin"/>
      </w:r>
      <w:r>
        <w:rPr>
          <w:sz w:val="24"/>
          <w:szCs w:val="24"/>
        </w:rPr>
        <w:instrText xml:space="preserve"> PAGEREF _Toc27389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"_Toc19761" </w:instrText>
      </w:r>
      <w:r>
        <w:rPr>
          <w:sz w:val="24"/>
          <w:szCs w:val="24"/>
        </w:rPr>
        <w:fldChar w:fldCharType="separate"/>
      </w:r>
      <w:r>
        <w:rPr>
          <w:rFonts w:hint="eastAsia" w:ascii="宋体" w:hAnsi="宋体" w:cs="宋体"/>
          <w:sz w:val="24"/>
          <w:szCs w:val="24"/>
        </w:rPr>
        <w:t>第七节 定标及合同授予</w:t>
      </w:r>
      <w:r>
        <w:rPr>
          <w:sz w:val="24"/>
          <w:szCs w:val="24"/>
        </w:rPr>
        <w:tab/>
      </w:r>
      <w:r>
        <w:rPr>
          <w:sz w:val="24"/>
          <w:szCs w:val="24"/>
        </w:rPr>
        <w:fldChar w:fldCharType="begin"/>
      </w:r>
      <w:r>
        <w:rPr>
          <w:sz w:val="24"/>
          <w:szCs w:val="24"/>
        </w:rPr>
        <w:instrText xml:space="preserve"> PAGEREF _Toc19761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"_Toc26112" </w:instrText>
      </w:r>
      <w:r>
        <w:rPr>
          <w:sz w:val="24"/>
          <w:szCs w:val="24"/>
        </w:rPr>
        <w:fldChar w:fldCharType="separate"/>
      </w:r>
      <w:r>
        <w:rPr>
          <w:rFonts w:hint="eastAsia" w:ascii="宋体" w:hAnsi="宋体" w:cs="宋体"/>
          <w:sz w:val="24"/>
          <w:szCs w:val="24"/>
        </w:rPr>
        <w:t>第八节 合同条款及格式</w:t>
      </w:r>
      <w:r>
        <w:rPr>
          <w:sz w:val="24"/>
          <w:szCs w:val="24"/>
        </w:rPr>
        <w:tab/>
      </w:r>
      <w:r>
        <w:rPr>
          <w:sz w:val="24"/>
          <w:szCs w:val="24"/>
        </w:rPr>
        <w:fldChar w:fldCharType="begin"/>
      </w:r>
      <w:r>
        <w:rPr>
          <w:sz w:val="24"/>
          <w:szCs w:val="24"/>
        </w:rPr>
        <w:instrText xml:space="preserve"> PAGEREF _Toc26112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"_Toc25473" </w:instrText>
      </w:r>
      <w:r>
        <w:rPr>
          <w:sz w:val="24"/>
          <w:szCs w:val="24"/>
        </w:rPr>
        <w:fldChar w:fldCharType="separate"/>
      </w:r>
      <w:r>
        <w:rPr>
          <w:rFonts w:hint="eastAsia" w:ascii="黑体" w:hAnsi="黑体" w:eastAsia="黑体" w:cs="黑体"/>
          <w:bCs/>
          <w:sz w:val="24"/>
          <w:szCs w:val="24"/>
        </w:rPr>
        <w:t>第四章 技术标准和服务要求</w:t>
      </w:r>
      <w:r>
        <w:rPr>
          <w:sz w:val="24"/>
          <w:szCs w:val="24"/>
        </w:rPr>
        <w:tab/>
      </w:r>
      <w:r>
        <w:rPr>
          <w:sz w:val="24"/>
          <w:szCs w:val="24"/>
        </w:rPr>
        <w:fldChar w:fldCharType="begin"/>
      </w:r>
      <w:r>
        <w:rPr>
          <w:sz w:val="24"/>
          <w:szCs w:val="24"/>
        </w:rPr>
        <w:instrText xml:space="preserve"> PAGEREF _Toc25473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"_Toc16551" </w:instrText>
      </w:r>
      <w:r>
        <w:rPr>
          <w:sz w:val="24"/>
          <w:szCs w:val="24"/>
        </w:rPr>
        <w:fldChar w:fldCharType="separate"/>
      </w:r>
      <w:r>
        <w:rPr>
          <w:rFonts w:hint="eastAsia" w:ascii="宋体" w:hAnsi="宋体" w:cs="宋体"/>
          <w:sz w:val="24"/>
          <w:szCs w:val="24"/>
        </w:rPr>
        <w:t xml:space="preserve">第一节 </w:t>
      </w:r>
      <w:r>
        <w:rPr>
          <w:rFonts w:hint="eastAsia" w:ascii="宋体" w:hAnsi="宋体" w:cs="宋体"/>
          <w:sz w:val="24"/>
          <w:szCs w:val="24"/>
          <w:lang w:val="en-US" w:eastAsia="zh-CN"/>
        </w:rPr>
        <w:t>2022年</w:t>
      </w:r>
      <w:r>
        <w:rPr>
          <w:rFonts w:hint="eastAsia" w:ascii="宋体" w:hAnsi="宋体" w:cs="宋体"/>
          <w:bCs/>
          <w:sz w:val="24"/>
          <w:szCs w:val="24"/>
        </w:rPr>
        <w:t>动物疫病疫苗采购项目</w:t>
      </w:r>
      <w:r>
        <w:rPr>
          <w:rFonts w:hint="eastAsia" w:ascii="宋体" w:hAnsi="宋体" w:cs="宋体"/>
          <w:bCs/>
          <w:sz w:val="24"/>
          <w:szCs w:val="24"/>
          <w:lang w:eastAsia="zh-CN"/>
        </w:rPr>
        <w:t>（三包）</w:t>
      </w:r>
      <w:r>
        <w:rPr>
          <w:rFonts w:hint="eastAsia" w:ascii="宋体" w:hAnsi="宋体" w:cs="宋体"/>
          <w:bCs/>
          <w:sz w:val="24"/>
          <w:szCs w:val="24"/>
        </w:rPr>
        <w:t>需求技术参数</w:t>
      </w:r>
      <w:r>
        <w:rPr>
          <w:sz w:val="24"/>
          <w:szCs w:val="24"/>
        </w:rPr>
        <w:tab/>
      </w:r>
      <w:r>
        <w:rPr>
          <w:sz w:val="24"/>
          <w:szCs w:val="24"/>
        </w:rPr>
        <w:fldChar w:fldCharType="begin"/>
      </w:r>
      <w:r>
        <w:rPr>
          <w:sz w:val="24"/>
          <w:szCs w:val="24"/>
        </w:rPr>
        <w:instrText xml:space="preserve"> PAGEREF _Toc16551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"_Toc24549" </w:instrText>
      </w:r>
      <w:r>
        <w:rPr>
          <w:sz w:val="24"/>
          <w:szCs w:val="24"/>
        </w:rPr>
        <w:fldChar w:fldCharType="separate"/>
      </w:r>
      <w:r>
        <w:rPr>
          <w:rFonts w:hint="eastAsia" w:ascii="宋体" w:hAnsi="宋体" w:cs="宋体"/>
          <w:sz w:val="24"/>
          <w:szCs w:val="24"/>
        </w:rPr>
        <w:t>第二节 供货服务商一览表</w:t>
      </w:r>
      <w:r>
        <w:rPr>
          <w:sz w:val="24"/>
          <w:szCs w:val="24"/>
        </w:rPr>
        <w:tab/>
      </w:r>
      <w:r>
        <w:rPr>
          <w:sz w:val="24"/>
          <w:szCs w:val="24"/>
        </w:rPr>
        <w:fldChar w:fldCharType="begin"/>
      </w:r>
      <w:r>
        <w:rPr>
          <w:sz w:val="24"/>
          <w:szCs w:val="24"/>
        </w:rPr>
        <w:instrText xml:space="preserve"> PAGEREF _Toc24549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"_Toc30472" </w:instrText>
      </w:r>
      <w:r>
        <w:rPr>
          <w:sz w:val="24"/>
          <w:szCs w:val="24"/>
        </w:rPr>
        <w:fldChar w:fldCharType="separate"/>
      </w:r>
      <w:r>
        <w:rPr>
          <w:rFonts w:hint="eastAsia" w:ascii="宋体" w:hAnsi="宋体" w:cs="宋体"/>
          <w:sz w:val="24"/>
          <w:szCs w:val="24"/>
        </w:rPr>
        <w:t>第三节 供货服务要求</w:t>
      </w:r>
      <w:r>
        <w:rPr>
          <w:sz w:val="24"/>
          <w:szCs w:val="24"/>
        </w:rPr>
        <w:tab/>
      </w:r>
      <w:r>
        <w:rPr>
          <w:sz w:val="24"/>
          <w:szCs w:val="24"/>
        </w:rPr>
        <w:fldChar w:fldCharType="begin"/>
      </w:r>
      <w:r>
        <w:rPr>
          <w:sz w:val="24"/>
          <w:szCs w:val="24"/>
        </w:rPr>
        <w:instrText xml:space="preserve"> PAGEREF _Toc30472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"_Toc18492" </w:instrText>
      </w:r>
      <w:r>
        <w:rPr>
          <w:sz w:val="24"/>
          <w:szCs w:val="24"/>
        </w:rPr>
        <w:fldChar w:fldCharType="separate"/>
      </w:r>
      <w:r>
        <w:rPr>
          <w:rFonts w:hint="eastAsia" w:ascii="宋体" w:hAnsi="宋体" w:cs="宋体"/>
          <w:sz w:val="24"/>
          <w:szCs w:val="24"/>
        </w:rPr>
        <w:t>3.1供货期、地点、运输方式及验收方式</w:t>
      </w:r>
      <w:r>
        <w:rPr>
          <w:sz w:val="24"/>
          <w:szCs w:val="24"/>
        </w:rPr>
        <w:tab/>
      </w:r>
      <w:r>
        <w:rPr>
          <w:sz w:val="24"/>
          <w:szCs w:val="24"/>
        </w:rPr>
        <w:fldChar w:fldCharType="begin"/>
      </w:r>
      <w:r>
        <w:rPr>
          <w:sz w:val="24"/>
          <w:szCs w:val="24"/>
        </w:rPr>
        <w:instrText xml:space="preserve"> PAGEREF _Toc18492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"_Toc28983" </w:instrText>
      </w:r>
      <w:r>
        <w:rPr>
          <w:sz w:val="24"/>
          <w:szCs w:val="24"/>
        </w:rPr>
        <w:fldChar w:fldCharType="separate"/>
      </w:r>
      <w:r>
        <w:rPr>
          <w:rFonts w:hint="eastAsia" w:ascii="宋体" w:hAnsi="宋体" w:cs="宋体"/>
          <w:sz w:val="24"/>
          <w:szCs w:val="24"/>
        </w:rPr>
        <w:t>3.</w:t>
      </w:r>
      <w:r>
        <w:rPr>
          <w:rFonts w:ascii="宋体" w:hAnsi="宋体" w:cs="宋体"/>
          <w:sz w:val="24"/>
          <w:szCs w:val="24"/>
        </w:rPr>
        <w:t xml:space="preserve">2 </w:t>
      </w:r>
      <w:r>
        <w:rPr>
          <w:rFonts w:hint="eastAsia" w:ascii="宋体" w:hAnsi="宋体" w:cs="宋体"/>
          <w:sz w:val="24"/>
          <w:szCs w:val="24"/>
        </w:rPr>
        <w:t>质量责任</w:t>
      </w:r>
      <w:r>
        <w:rPr>
          <w:sz w:val="24"/>
          <w:szCs w:val="24"/>
        </w:rPr>
        <w:tab/>
      </w:r>
      <w:r>
        <w:rPr>
          <w:sz w:val="24"/>
          <w:szCs w:val="24"/>
        </w:rPr>
        <w:fldChar w:fldCharType="begin"/>
      </w:r>
      <w:r>
        <w:rPr>
          <w:sz w:val="24"/>
          <w:szCs w:val="24"/>
        </w:rPr>
        <w:instrText xml:space="preserve"> PAGEREF _Toc28983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"_Toc16176" </w:instrText>
      </w:r>
      <w:r>
        <w:rPr>
          <w:sz w:val="24"/>
          <w:szCs w:val="24"/>
        </w:rPr>
        <w:fldChar w:fldCharType="separate"/>
      </w:r>
      <w:r>
        <w:rPr>
          <w:rFonts w:hint="eastAsia" w:ascii="宋体" w:hAnsi="宋体" w:cs="宋体"/>
          <w:sz w:val="24"/>
          <w:szCs w:val="24"/>
        </w:rPr>
        <w:t>3.3质量保证及售后服务</w:t>
      </w:r>
      <w:r>
        <w:rPr>
          <w:sz w:val="24"/>
          <w:szCs w:val="24"/>
        </w:rPr>
        <w:tab/>
      </w:r>
      <w:r>
        <w:rPr>
          <w:sz w:val="24"/>
          <w:szCs w:val="24"/>
        </w:rPr>
        <w:fldChar w:fldCharType="begin"/>
      </w:r>
      <w:r>
        <w:rPr>
          <w:sz w:val="24"/>
          <w:szCs w:val="24"/>
        </w:rPr>
        <w:instrText xml:space="preserve"> PAGEREF _Toc16176 \h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"_Toc24187" </w:instrText>
      </w:r>
      <w:r>
        <w:rPr>
          <w:sz w:val="24"/>
          <w:szCs w:val="24"/>
        </w:rPr>
        <w:fldChar w:fldCharType="separate"/>
      </w:r>
      <w:r>
        <w:rPr>
          <w:rFonts w:hint="eastAsia" w:ascii="宋体" w:hAnsi="宋体" w:cs="宋体"/>
          <w:sz w:val="24"/>
          <w:szCs w:val="24"/>
        </w:rPr>
        <w:t>3.4付款方式</w:t>
      </w:r>
      <w:r>
        <w:rPr>
          <w:sz w:val="24"/>
          <w:szCs w:val="24"/>
        </w:rPr>
        <w:tab/>
      </w:r>
      <w:r>
        <w:rPr>
          <w:sz w:val="24"/>
          <w:szCs w:val="24"/>
        </w:rPr>
        <w:fldChar w:fldCharType="begin"/>
      </w:r>
      <w:r>
        <w:rPr>
          <w:sz w:val="24"/>
          <w:szCs w:val="24"/>
        </w:rPr>
        <w:instrText xml:space="preserve"> PAGEREF _Toc24187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"_Toc31012" </w:instrText>
      </w:r>
      <w:r>
        <w:rPr>
          <w:sz w:val="24"/>
          <w:szCs w:val="24"/>
        </w:rPr>
        <w:fldChar w:fldCharType="separate"/>
      </w:r>
      <w:r>
        <w:rPr>
          <w:rFonts w:hint="eastAsia" w:ascii="宋体" w:hAnsi="宋体" w:cs="宋体"/>
          <w:sz w:val="24"/>
          <w:szCs w:val="24"/>
        </w:rPr>
        <w:t>3.5知识产权</w:t>
      </w:r>
      <w:r>
        <w:rPr>
          <w:sz w:val="24"/>
          <w:szCs w:val="24"/>
        </w:rPr>
        <w:tab/>
      </w:r>
      <w:r>
        <w:rPr>
          <w:sz w:val="24"/>
          <w:szCs w:val="24"/>
        </w:rPr>
        <w:fldChar w:fldCharType="begin"/>
      </w:r>
      <w:r>
        <w:rPr>
          <w:sz w:val="24"/>
          <w:szCs w:val="24"/>
        </w:rPr>
        <w:instrText xml:space="preserve"> PAGEREF _Toc31012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"_Toc17147" </w:instrText>
      </w:r>
      <w:r>
        <w:rPr>
          <w:sz w:val="24"/>
          <w:szCs w:val="24"/>
        </w:rPr>
        <w:fldChar w:fldCharType="separate"/>
      </w:r>
      <w:r>
        <w:rPr>
          <w:rFonts w:hint="eastAsia" w:ascii="宋体" w:hAnsi="宋体" w:cs="宋体"/>
          <w:sz w:val="24"/>
          <w:szCs w:val="24"/>
        </w:rPr>
        <w:t>3.6其他</w:t>
      </w:r>
      <w:r>
        <w:rPr>
          <w:sz w:val="24"/>
          <w:szCs w:val="24"/>
        </w:rPr>
        <w:tab/>
      </w:r>
      <w:r>
        <w:rPr>
          <w:sz w:val="24"/>
          <w:szCs w:val="24"/>
        </w:rPr>
        <w:fldChar w:fldCharType="begin"/>
      </w:r>
      <w:r>
        <w:rPr>
          <w:sz w:val="24"/>
          <w:szCs w:val="24"/>
        </w:rPr>
        <w:instrText xml:space="preserve"> PAGEREF _Toc17147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"_Toc19890" </w:instrText>
      </w:r>
      <w:r>
        <w:rPr>
          <w:sz w:val="24"/>
          <w:szCs w:val="24"/>
        </w:rPr>
        <w:fldChar w:fldCharType="separate"/>
      </w:r>
      <w:r>
        <w:rPr>
          <w:rFonts w:hint="eastAsia" w:ascii="黑体" w:hAnsi="黑体" w:eastAsia="黑体" w:cs="黑体"/>
          <w:bCs/>
          <w:sz w:val="24"/>
          <w:szCs w:val="24"/>
        </w:rPr>
        <w:t>第五章 投标文件格式</w:t>
      </w:r>
      <w:r>
        <w:rPr>
          <w:sz w:val="24"/>
          <w:szCs w:val="24"/>
        </w:rPr>
        <w:tab/>
      </w:r>
      <w:r>
        <w:rPr>
          <w:sz w:val="24"/>
          <w:szCs w:val="24"/>
        </w:rPr>
        <w:fldChar w:fldCharType="begin"/>
      </w:r>
      <w:r>
        <w:rPr>
          <w:sz w:val="24"/>
          <w:szCs w:val="24"/>
        </w:rPr>
        <w:instrText xml:space="preserve"> PAGEREF _Toc19890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"_Toc5067" </w:instrText>
      </w:r>
      <w:r>
        <w:rPr>
          <w:sz w:val="24"/>
          <w:szCs w:val="24"/>
        </w:rPr>
        <w:fldChar w:fldCharType="separate"/>
      </w:r>
      <w:r>
        <w:rPr>
          <w:rFonts w:hint="eastAsia" w:ascii="宋体" w:hAnsi="宋体" w:cs="宋体"/>
          <w:sz w:val="24"/>
          <w:szCs w:val="24"/>
        </w:rPr>
        <w:t>第一节 投标文件封面示例</w:t>
      </w:r>
      <w:r>
        <w:rPr>
          <w:sz w:val="24"/>
          <w:szCs w:val="24"/>
        </w:rPr>
        <w:tab/>
      </w:r>
      <w:r>
        <w:rPr>
          <w:sz w:val="24"/>
          <w:szCs w:val="24"/>
        </w:rPr>
        <w:fldChar w:fldCharType="begin"/>
      </w:r>
      <w:r>
        <w:rPr>
          <w:sz w:val="24"/>
          <w:szCs w:val="24"/>
        </w:rPr>
        <w:instrText xml:space="preserve"> PAGEREF _Toc5067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"_Toc29172" </w:instrText>
      </w:r>
      <w:r>
        <w:rPr>
          <w:sz w:val="24"/>
          <w:szCs w:val="24"/>
        </w:rPr>
        <w:fldChar w:fldCharType="separate"/>
      </w:r>
      <w:r>
        <w:rPr>
          <w:rFonts w:hint="eastAsia" w:ascii="宋体" w:hAnsi="宋体" w:cs="宋体"/>
          <w:sz w:val="24"/>
          <w:szCs w:val="24"/>
        </w:rPr>
        <w:t>第二节 投标文件目录示例</w:t>
      </w:r>
      <w:r>
        <w:rPr>
          <w:sz w:val="24"/>
          <w:szCs w:val="24"/>
        </w:rPr>
        <w:tab/>
      </w:r>
      <w:r>
        <w:rPr>
          <w:sz w:val="24"/>
          <w:szCs w:val="24"/>
        </w:rPr>
        <w:fldChar w:fldCharType="begin"/>
      </w:r>
      <w:r>
        <w:rPr>
          <w:sz w:val="24"/>
          <w:szCs w:val="24"/>
        </w:rPr>
        <w:instrText xml:space="preserve"> PAGEREF _Toc29172 \h </w:instrText>
      </w:r>
      <w:r>
        <w:rPr>
          <w:sz w:val="24"/>
          <w:szCs w:val="24"/>
        </w:rPr>
        <w:fldChar w:fldCharType="separate"/>
      </w:r>
      <w:r>
        <w:rPr>
          <w:sz w:val="24"/>
          <w:szCs w:val="24"/>
        </w:rPr>
        <w:t>50</w:t>
      </w:r>
      <w:r>
        <w:rPr>
          <w:sz w:val="24"/>
          <w:szCs w:val="24"/>
        </w:rPr>
        <w:fldChar w:fldCharType="end"/>
      </w:r>
      <w:r>
        <w:rPr>
          <w:sz w:val="24"/>
          <w:szCs w:val="24"/>
        </w:rPr>
        <w:fldChar w:fldCharType="end"/>
      </w:r>
    </w:p>
    <w:p>
      <w:pPr>
        <w:rPr>
          <w:rFonts w:ascii="宋体" w:hAnsi="宋体" w:cs="宋体"/>
          <w:bCs/>
        </w:rPr>
      </w:pPr>
      <w:r>
        <w:rPr>
          <w:rFonts w:ascii="宋体" w:hAnsi="宋体" w:cs="宋体"/>
          <w:bCs/>
          <w:sz w:val="24"/>
          <w:szCs w:val="24"/>
        </w:rPr>
        <w:fldChar w:fldCharType="end"/>
      </w:r>
    </w:p>
    <w:p/>
    <w:p/>
    <w:p/>
    <w:p/>
    <w:p/>
    <w:p>
      <w:pPr>
        <w:pStyle w:val="7"/>
        <w:numPr>
          <w:ilvl w:val="0"/>
          <w:numId w:val="0"/>
        </w:numPr>
        <w:rPr>
          <w:rFonts w:hAnsi="黑体" w:cs="黑体"/>
          <w:bCs/>
          <w:sz w:val="32"/>
          <w:szCs w:val="32"/>
        </w:rPr>
      </w:pPr>
    </w:p>
    <w:p>
      <w:pPr>
        <w:pStyle w:val="7"/>
        <w:numPr>
          <w:ilvl w:val="0"/>
          <w:numId w:val="0"/>
        </w:numPr>
        <w:rPr>
          <w:rFonts w:hAnsi="黑体" w:cs="黑体"/>
          <w:bCs/>
          <w:sz w:val="32"/>
          <w:szCs w:val="32"/>
        </w:rPr>
      </w:pPr>
    </w:p>
    <w:p>
      <w:pPr>
        <w:rPr>
          <w:rFonts w:ascii="黑体" w:hAnsi="黑体" w:eastAsia="黑体" w:cs="黑体"/>
          <w:bCs/>
          <w:sz w:val="32"/>
          <w:szCs w:val="32"/>
        </w:rPr>
      </w:pPr>
    </w:p>
    <w:p>
      <w:pPr>
        <w:pStyle w:val="7"/>
        <w:numPr>
          <w:ilvl w:val="0"/>
          <w:numId w:val="0"/>
        </w:numPr>
        <w:rPr>
          <w:rFonts w:hAnsi="黑体" w:cs="黑体"/>
          <w:bCs/>
          <w:sz w:val="32"/>
          <w:szCs w:val="32"/>
        </w:rPr>
        <w:sectPr>
          <w:headerReference r:id="rId9" w:type="default"/>
          <w:footerReference r:id="rId10" w:type="default"/>
          <w:pgSz w:w="11906" w:h="16838"/>
          <w:pgMar w:top="1440" w:right="1800" w:bottom="1440" w:left="1800" w:header="851" w:footer="992" w:gutter="0"/>
          <w:pgNumType w:start="1"/>
          <w:cols w:space="720" w:num="1"/>
          <w:docGrid w:type="linesAndChars" w:linePitch="312" w:charSpace="0"/>
        </w:sectPr>
      </w:pPr>
    </w:p>
    <w:p>
      <w:pPr>
        <w:pStyle w:val="5"/>
        <w:bidi w:val="0"/>
        <w:jc w:val="center"/>
        <w:rPr>
          <w:rFonts w:hint="eastAsia" w:ascii="黑体" w:hAnsi="黑体" w:eastAsia="黑体" w:cs="黑体"/>
          <w:bCs/>
          <w:sz w:val="32"/>
          <w:szCs w:val="32"/>
        </w:rPr>
      </w:pPr>
      <w:bookmarkStart w:id="0" w:name="_Toc12782"/>
      <w:bookmarkStart w:id="1" w:name="_Toc1076"/>
      <w:r>
        <w:rPr>
          <w:rFonts w:hint="eastAsia" w:ascii="黑体" w:hAnsi="黑体" w:eastAsia="黑体" w:cs="黑体"/>
          <w:bCs/>
          <w:sz w:val="32"/>
          <w:szCs w:val="32"/>
        </w:rPr>
        <w:t xml:space="preserve">第一章 </w:t>
      </w:r>
      <w:bookmarkEnd w:id="0"/>
      <w:bookmarkEnd w:id="1"/>
      <w:r>
        <w:rPr>
          <w:rFonts w:hint="eastAsia" w:ascii="黑体" w:hAnsi="黑体" w:eastAsia="黑体" w:cs="黑体"/>
          <w:bCs/>
          <w:sz w:val="32"/>
          <w:szCs w:val="32"/>
          <w:lang w:val="en-US" w:eastAsia="zh-CN"/>
        </w:rPr>
        <w:t>招标</w:t>
      </w:r>
      <w:r>
        <w:rPr>
          <w:rFonts w:hint="eastAsia" w:ascii="黑体" w:hAnsi="黑体" w:eastAsia="黑体" w:cs="黑体"/>
          <w:bCs/>
          <w:sz w:val="32"/>
          <w:szCs w:val="32"/>
        </w:rPr>
        <w:t>公告</w:t>
      </w:r>
    </w:p>
    <w:p>
      <w:pPr>
        <w:pStyle w:val="5"/>
        <w:bidi w:val="0"/>
        <w:jc w:val="center"/>
        <w:rPr>
          <w:rFonts w:hint="eastAsia"/>
          <w:lang w:val="en-US" w:eastAsia="zh-CN"/>
        </w:rPr>
      </w:pPr>
      <w:r>
        <w:rPr>
          <w:rFonts w:hint="eastAsia"/>
          <w:lang w:val="en-US" w:eastAsia="zh-CN"/>
        </w:rPr>
        <w:t>2022年动物疫苗招标采购项目（三包）</w:t>
      </w:r>
    </w:p>
    <w:p>
      <w:pPr>
        <w:pStyle w:val="5"/>
        <w:bidi w:val="0"/>
        <w:jc w:val="center"/>
        <w:rPr>
          <w:rFonts w:hint="eastAsia" w:cs="宋体"/>
          <w:b/>
          <w:bCs/>
          <w:kern w:val="0"/>
          <w:szCs w:val="21"/>
        </w:rPr>
      </w:pPr>
      <w:r>
        <w:rPr>
          <w:rFonts w:hint="eastAsia"/>
          <w:lang w:val="en-US" w:eastAsia="zh-CN"/>
        </w:rPr>
        <w:t>招标</w:t>
      </w:r>
      <w:r>
        <w:rPr>
          <w:rFonts w:hint="eastAsia"/>
        </w:rPr>
        <w:t>公告</w:t>
      </w:r>
    </w:p>
    <w:tbl>
      <w:tblPr>
        <w:tblStyle w:val="18"/>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485" w:type="dxa"/>
            <w:tcBorders>
              <w:top w:val="single" w:color="auto" w:sz="4" w:space="0"/>
              <w:left w:val="single" w:color="auto" w:sz="4" w:space="0"/>
              <w:bottom w:val="single" w:color="auto" w:sz="4" w:space="0"/>
              <w:right w:val="single" w:color="auto" w:sz="4" w:space="0"/>
            </w:tcBorders>
            <w:noWrap/>
            <w:vAlign w:val="center"/>
          </w:tcPr>
          <w:p>
            <w:pPr>
              <w:pStyle w:val="9"/>
              <w:spacing w:line="360" w:lineRule="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项目概况</w:t>
            </w:r>
          </w:p>
          <w:p>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(三包)</w:t>
            </w:r>
            <w:r>
              <w:rPr>
                <w:rFonts w:hint="eastAsia" w:ascii="宋体" w:hAnsi="宋体" w:eastAsia="宋体" w:cs="宋体"/>
                <w:color w:val="auto"/>
                <w:kern w:val="0"/>
                <w:sz w:val="24"/>
                <w:szCs w:val="24"/>
                <w:lang w:val="en-US" w:eastAsia="zh-CN" w:bidi="ar-SA"/>
              </w:rPr>
              <w:t>的潜在投标人应在政采云平台             获取招标文件，并于2022年</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2月</w:t>
            </w:r>
            <w:r>
              <w:rPr>
                <w:rFonts w:hint="eastAsia" w:cs="宋体"/>
                <w:color w:val="auto"/>
                <w:kern w:val="0"/>
                <w:sz w:val="24"/>
                <w:szCs w:val="24"/>
                <w:lang w:val="en-US" w:eastAsia="zh-CN" w:bidi="ar-SA"/>
              </w:rPr>
              <w:t>09</w:t>
            </w:r>
            <w:r>
              <w:rPr>
                <w:rFonts w:hint="eastAsia" w:ascii="宋体" w:hAnsi="宋体" w:eastAsia="宋体" w:cs="宋体"/>
                <w:color w:val="auto"/>
                <w:kern w:val="0"/>
                <w:sz w:val="24"/>
                <w:szCs w:val="24"/>
                <w:lang w:val="en-US" w:eastAsia="zh-CN" w:bidi="ar-SA"/>
              </w:rPr>
              <w:t>日10：30（北京时间）前递交投标文件。</w:t>
            </w:r>
          </w:p>
        </w:tc>
      </w:tr>
    </w:tbl>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项目编号：C2022-01-05(</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项目名称：2022年动物疫苗招标采购项目(</w:t>
      </w:r>
      <w:r>
        <w:rPr>
          <w:rFonts w:hint="eastAsia" w:ascii="宋体" w:hAnsi="宋体" w:cs="宋体"/>
          <w:color w:val="auto"/>
          <w:kern w:val="0"/>
          <w:sz w:val="24"/>
          <w:szCs w:val="24"/>
          <w:lang w:val="en-US" w:eastAsia="zh-CN" w:bidi="ar-SA"/>
        </w:rPr>
        <w:t>三包</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采购方式：公开招标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ascii="宋体" w:hAnsi="宋体" w:cs="宋体"/>
          <w:color w:val="auto"/>
          <w:kern w:val="0"/>
          <w:sz w:val="24"/>
          <w:szCs w:val="24"/>
          <w:lang w:val="en-US" w:eastAsia="zh-CN" w:bidi="ar-SA"/>
        </w:rPr>
        <w:t>3200000.00</w:t>
      </w:r>
      <w:r>
        <w:rPr>
          <w:rFonts w:hint="eastAsia" w:ascii="宋体" w:hAnsi="宋体" w:eastAsia="宋体" w:cs="宋体"/>
          <w:color w:val="auto"/>
          <w:kern w:val="0"/>
          <w:sz w:val="24"/>
          <w:szCs w:val="24"/>
          <w:lang w:val="en-US" w:eastAsia="zh-CN"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最高限价（元）：</w:t>
      </w:r>
      <w:r>
        <w:rPr>
          <w:rFonts w:hint="eastAsia" w:ascii="宋体" w:hAnsi="宋体" w:cs="宋体"/>
          <w:color w:val="auto"/>
          <w:kern w:val="0"/>
          <w:sz w:val="24"/>
          <w:szCs w:val="24"/>
          <w:lang w:val="en-US" w:eastAsia="zh-CN" w:bidi="ar-SA"/>
        </w:rPr>
        <w:t>3200000.00</w:t>
      </w:r>
      <w:r>
        <w:rPr>
          <w:rFonts w:hint="eastAsia" w:ascii="宋体" w:hAnsi="宋体" w:eastAsia="宋体" w:cs="宋体"/>
          <w:color w:val="auto"/>
          <w:kern w:val="0"/>
          <w:sz w:val="24"/>
          <w:szCs w:val="24"/>
          <w:lang w:val="en-US" w:eastAsia="zh-CN"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采购需求：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标项名称:2022年动物疫苗招标采购项目(</w:t>
      </w:r>
      <w:r>
        <w:rPr>
          <w:rFonts w:hint="eastAsia" w:ascii="宋体" w:hAnsi="宋体" w:cs="宋体"/>
          <w:color w:val="auto"/>
          <w:kern w:val="0"/>
          <w:sz w:val="24"/>
          <w:szCs w:val="24"/>
          <w:lang w:val="en-US" w:eastAsia="zh-CN" w:bidi="ar-SA"/>
        </w:rPr>
        <w:t>三包</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w:t>
      </w:r>
      <w:r>
        <w:rPr>
          <w:rFonts w:hint="eastAsia" w:ascii="宋体" w:hAnsi="宋体" w:cs="宋体"/>
          <w:color w:val="auto"/>
          <w:kern w:val="0"/>
          <w:sz w:val="24"/>
          <w:szCs w:val="24"/>
          <w:lang w:val="en-US" w:eastAsia="zh-CN" w:bidi="ar-SA"/>
        </w:rPr>
        <w:t>520</w:t>
      </w:r>
      <w:r>
        <w:rPr>
          <w:rFonts w:hint="eastAsia" w:ascii="宋体" w:hAnsi="宋体" w:eastAsia="宋体" w:cs="宋体"/>
          <w:color w:val="auto"/>
          <w:kern w:val="0"/>
          <w:sz w:val="24"/>
          <w:szCs w:val="24"/>
          <w:lang w:val="en-US" w:eastAsia="zh-CN" w:bidi="ar-SA"/>
        </w:rPr>
        <w:t>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预算金额（元）：3200000.00元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单位：毫升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简要规格描述或项目基本概况介绍、用途：羊用口蹄疫O型灭活疫苗（OHM/02株或OS株或OJMS株）（详见招标文件）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合同履约期限：按照甲乙双方签订的合同日期执行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p>
    <w:p>
      <w:pPr>
        <w:spacing w:line="300" w:lineRule="exact"/>
        <w:rPr>
          <w:rFonts w:hint="eastAsia" w:ascii="宋体" w:hAnsi="宋体" w:eastAsia="宋体" w:cs="宋体"/>
          <w:sz w:val="24"/>
          <w:szCs w:val="24"/>
        </w:rPr>
      </w:pPr>
    </w:p>
    <w:p>
      <w:pPr>
        <w:numPr>
          <w:ilvl w:val="0"/>
          <w:numId w:val="2"/>
        </w:numPr>
        <w:spacing w:line="300" w:lineRule="exact"/>
        <w:rPr>
          <w:rFonts w:hint="eastAsia" w:ascii="宋体" w:hAnsi="宋体" w:eastAsia="宋体" w:cs="宋体"/>
          <w:b/>
          <w:bCs/>
          <w:sz w:val="24"/>
          <w:szCs w:val="24"/>
        </w:rPr>
      </w:pPr>
      <w:r>
        <w:rPr>
          <w:rFonts w:hint="eastAsia" w:ascii="宋体" w:hAnsi="宋体" w:eastAsia="宋体" w:cs="宋体"/>
          <w:b/>
          <w:bCs/>
          <w:sz w:val="24"/>
          <w:szCs w:val="24"/>
        </w:rPr>
        <w:t>申请人的资格要求：</w:t>
      </w:r>
    </w:p>
    <w:p>
      <w:pPr>
        <w:pStyle w:val="6"/>
        <w:numPr>
          <w:ilvl w:val="0"/>
          <w:numId w:val="0"/>
        </w:numPr>
        <w:ind w:firstLine="240" w:firstLineChars="100"/>
        <w:jc w:val="both"/>
        <w:rPr>
          <w:rFonts w:hint="eastAsia"/>
          <w:b w:val="0"/>
          <w:bCs w:val="0"/>
        </w:rPr>
      </w:pPr>
      <w:r>
        <w:rPr>
          <w:rFonts w:hint="eastAsia" w:ascii="宋体" w:hAnsi="宋体" w:eastAsia="宋体" w:cs="宋体"/>
          <w:b w:val="0"/>
          <w:bCs w:val="0"/>
          <w:i w:val="0"/>
          <w:iCs w:val="0"/>
          <w:caps w:val="0"/>
          <w:color w:val="000000"/>
          <w:spacing w:val="0"/>
          <w:sz w:val="24"/>
          <w:szCs w:val="24"/>
        </w:rPr>
        <w:t>1、满足《中华人民共和国政府采购法》第二十二条规定；</w:t>
      </w:r>
    </w:p>
    <w:p>
      <w:pPr>
        <w:spacing w:line="300" w:lineRule="exact"/>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（1）财政部、工业和信息化部关于印发《政府采购促进中小企业发展管理办法》的通知（财库〔2020〕46号）；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（3）财政部 生态环境部关于印发环境标志产品政府采购品目清单的通知（财库〔2019〕18号）；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（4）《财政部 民政部 中国残疾人联合会关于促进残疾人就业政府采购政策的通知》财库〔2017〕141号。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240" w:firstLineChars="1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bookmarkStart w:id="92" w:name="_GoBack"/>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ascii="宋体" w:hAnsi="宋体"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p>
    <w:p>
      <w:pPr>
        <w:pStyle w:val="7"/>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（7）从未在新疆大范围使用的疫苗，须有小范围免疫试验，并提供自治区畜牧兽医主管部门出具的试验效果评估报告。</w:t>
      </w:r>
    </w:p>
    <w:p>
      <w:pPr>
        <w:pStyle w:val="7"/>
        <w:numPr>
          <w:ilvl w:val="0"/>
          <w:numId w:val="0"/>
        </w:numPr>
        <w:rPr>
          <w:rFonts w:hint="eastAsia" w:ascii="宋体" w:hAnsi="宋体" w:eastAsia="宋体" w:cs="宋体"/>
          <w:b/>
          <w:bCs/>
          <w:sz w:val="24"/>
          <w:szCs w:val="24"/>
        </w:rPr>
      </w:pPr>
      <w:r>
        <w:rPr>
          <w:rFonts w:hint="eastAsia" w:ascii="宋体" w:hAnsi="宋体" w:eastAsia="宋体" w:cs="宋体"/>
          <w:sz w:val="24"/>
          <w:szCs w:val="24"/>
          <w:lang w:val="en-US" w:eastAsia="zh-CN"/>
        </w:rPr>
        <w:t>（8）本项目不接受联合体投标</w:t>
      </w:r>
    </w:p>
    <w:bookmarkEnd w:id="92"/>
    <w:p>
      <w:pPr>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9" w:leftChars="228"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时间：2022年01月</w:t>
      </w:r>
      <w:r>
        <w:rPr>
          <w:rFonts w:hint="eastAsia" w:cs="宋体"/>
          <w:color w:val="auto"/>
          <w:kern w:val="0"/>
          <w:sz w:val="24"/>
          <w:szCs w:val="24"/>
          <w:lang w:val="en-US" w:eastAsia="zh-CN" w:bidi="ar-SA"/>
        </w:rPr>
        <w:t>20</w:t>
      </w:r>
      <w:r>
        <w:rPr>
          <w:rFonts w:hint="eastAsia" w:ascii="宋体" w:hAnsi="宋体" w:eastAsia="宋体" w:cs="宋体"/>
          <w:color w:val="auto"/>
          <w:kern w:val="0"/>
          <w:sz w:val="24"/>
          <w:szCs w:val="24"/>
          <w:lang w:val="en-US" w:eastAsia="zh-CN" w:bidi="ar-SA"/>
        </w:rPr>
        <w:t>日至2022年01月2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 xml:space="preserve">日，每天上午10:00至14:00，下午15:30至19:30（北京时间，法定节假日除外）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方式：政采云平台自行下载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b/>
          <w:bCs/>
          <w:sz w:val="24"/>
          <w:szCs w:val="24"/>
        </w:rPr>
      </w:pPr>
      <w:r>
        <w:rPr>
          <w:rFonts w:hint="eastAsia" w:ascii="宋体" w:hAnsi="宋体" w:eastAsia="宋体" w:cs="宋体"/>
          <w:color w:val="auto"/>
          <w:kern w:val="0"/>
          <w:sz w:val="24"/>
          <w:szCs w:val="24"/>
          <w:lang w:val="en-US" w:eastAsia="zh-CN" w:bidi="ar-SA"/>
        </w:rPr>
        <w:t>售价（元）：0</w:t>
      </w:r>
    </w:p>
    <w:p>
      <w:pPr>
        <w:spacing w:line="300" w:lineRule="exact"/>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b/>
          <w:bCs/>
          <w:color w:val="000000" w:themeColor="text1"/>
          <w:sz w:val="24"/>
          <w:szCs w:val="24"/>
        </w:rPr>
      </w:pPr>
      <w:r>
        <w:rPr>
          <w:rFonts w:hint="eastAsia" w:ascii="宋体" w:hAnsi="宋体" w:eastAsia="宋体" w:cs="宋体"/>
          <w:color w:val="auto"/>
          <w:kern w:val="0"/>
          <w:sz w:val="24"/>
          <w:szCs w:val="24"/>
          <w:lang w:val="en-US" w:eastAsia="zh-CN" w:bidi="ar-SA"/>
        </w:rPr>
        <w:t>开标地点：政采云网上不见面开标系统</w:t>
      </w:r>
    </w:p>
    <w:p>
      <w:pPr>
        <w:spacing w:line="30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五、公告期限</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pPr>
        <w:pStyle w:val="25"/>
        <w:numPr>
          <w:ilvl w:val="0"/>
          <w:numId w:val="3"/>
        </w:numPr>
        <w:spacing w:line="360" w:lineRule="auto"/>
        <w:jc w:val="lef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其他补充事宜</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4.供应商在开标时须携带制作加密电子响应文件所使用的CA锁，电脑须提前配置好浏览器（建议使用360浏览器或谷歌浏览器），以便开标时解锁。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5.投标供应商应当在投标截止时间前，将生成的“电子加密响应文件”上传递交至“政府采购云平台”，投标截止时间以后上传递交的响应文件将被“政府采购云平台”拒收。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6、本项目实行网上投标，采用电子响应文件。若供应商参与投标，自行承担投标一切费用。</w:t>
      </w:r>
    </w:p>
    <w:p>
      <w:pPr>
        <w:pStyle w:val="25"/>
        <w:numPr>
          <w:ilvl w:val="0"/>
          <w:numId w:val="3"/>
        </w:numPr>
        <w:spacing w:line="360" w:lineRule="auto"/>
        <w:jc w:val="left"/>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对本次采购提出询问，请按以下方式联系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联系方式：13779788785</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2.采购代理机构信息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址：新疆阿克苏地区友谊北路19号天山美玉城16栋004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联系方式：15886809969</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3.项目联系方式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ascii="宋体" w:hAnsi="宋体"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r>
        <w:rPr>
          <w:rFonts w:hint="eastAsia"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联系方式：15886809969</w:t>
      </w:r>
    </w:p>
    <w:p/>
    <w:p>
      <w:pPr>
        <w:rPr>
          <w:rFonts w:cs="宋体"/>
          <w:color w:val="000000"/>
          <w:kern w:val="0"/>
          <w:sz w:val="24"/>
        </w:rPr>
      </w:pPr>
    </w:p>
    <w:p>
      <w:pPr>
        <w:jc w:val="center"/>
        <w:rPr>
          <w:rFonts w:ascii="黑体" w:hAnsi="黑体" w:eastAsia="黑体" w:cs="黑体"/>
          <w:bCs/>
          <w:sz w:val="32"/>
          <w:szCs w:val="32"/>
        </w:rPr>
      </w:pPr>
      <w:bookmarkStart w:id="2" w:name="_Toc27824"/>
      <w:r>
        <w:rPr>
          <w:rFonts w:hint="eastAsia" w:ascii="黑体" w:hAnsi="黑体" w:eastAsia="黑体" w:cs="黑体"/>
          <w:bCs/>
          <w:sz w:val="32"/>
          <w:szCs w:val="32"/>
        </w:rPr>
        <w:t>第二章投标人须知前附表</w:t>
      </w:r>
      <w:bookmarkEnd w:id="2"/>
    </w:p>
    <w:tbl>
      <w:tblPr>
        <w:tblStyle w:val="1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61"/>
        <w:gridCol w:w="7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序号</w:t>
            </w:r>
          </w:p>
        </w:tc>
        <w:tc>
          <w:tcPr>
            <w:tcW w:w="1461" w:type="dxa"/>
            <w:tcBorders>
              <w:righ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w:t>
            </w:r>
          </w:p>
        </w:tc>
        <w:tc>
          <w:tcPr>
            <w:tcW w:w="7022" w:type="dxa"/>
            <w:tcBorders>
              <w:lef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采购人</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采购人名称：</w:t>
            </w:r>
            <w:r>
              <w:rPr>
                <w:rFonts w:hint="eastAsia" w:cs="宋体"/>
                <w:color w:val="auto"/>
                <w:kern w:val="0"/>
                <w:sz w:val="24"/>
                <w:szCs w:val="24"/>
                <w:lang w:val="en-US" w:eastAsia="zh-CN" w:bidi="ar-SA"/>
              </w:rPr>
              <w:t>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联系电话：13779788785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采购代理机构</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采购代理机构：</w:t>
            </w:r>
            <w:r>
              <w:rPr>
                <w:rFonts w:hint="eastAsia" w:cs="宋体"/>
                <w:color w:val="auto"/>
                <w:kern w:val="0"/>
                <w:sz w:val="24"/>
                <w:szCs w:val="24"/>
                <w:lang w:val="en-US" w:eastAsia="zh-CN" w:bidi="ar-SA"/>
              </w:rPr>
              <w:t>新疆领会项目管理有限公司</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r>
              <w:rPr>
                <w:rFonts w:hint="eastAsia" w:cs="宋体"/>
                <w:color w:val="auto"/>
                <w:kern w:val="0"/>
                <w:sz w:val="24"/>
                <w:szCs w:val="24"/>
                <w:lang w:val="en-US" w:eastAsia="zh-CN" w:bidi="ar-SA"/>
              </w:rPr>
              <w:t>新疆阿克苏地区友谊北路19号天山美玉城16栋004</w:t>
            </w:r>
            <w:r>
              <w:rPr>
                <w:rFonts w:hint="eastAsia" w:ascii="宋体" w:hAnsi="宋体" w:eastAsia="宋体" w:cs="宋体"/>
                <w:color w:val="0000FF"/>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w:t>
            </w:r>
            <w:r>
              <w:rPr>
                <w:rFonts w:hint="eastAsia"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w:t>
            </w:r>
            <w:r>
              <w:rPr>
                <w:rFonts w:hint="eastAsia" w:cs="宋体"/>
                <w:color w:val="auto"/>
                <w:kern w:val="0"/>
                <w:sz w:val="24"/>
                <w:szCs w:val="24"/>
                <w:lang w:val="en-US" w:eastAsia="zh-CN" w:bidi="ar-SA"/>
              </w:rPr>
              <w:t>15886809969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 名  称</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2022年动物疫苗招标采购项目(</w:t>
            </w:r>
            <w:r>
              <w:rPr>
                <w:rFonts w:hint="eastAsia" w:ascii="宋体" w:hAnsi="宋体" w:cs="Times New Roman"/>
                <w:color w:val="auto"/>
                <w:sz w:val="24"/>
                <w:lang w:val="en-US" w:eastAsia="zh-CN"/>
              </w:rPr>
              <w:t>三包</w:t>
            </w:r>
            <w:r>
              <w:rPr>
                <w:rFonts w:hint="eastAsia" w:ascii="宋体" w:hAnsi="宋体" w:eastAsia="宋体" w:cs="Times New Roman"/>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项目编号</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C2022-01-05(</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新疆维吾尔自治区阿克苏地区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中标企业通过冷链运输疫苗送达至采购人指定地点</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供货时间</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按照甲乙双方签订的合同日期执行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资金来源</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预算金额</w:t>
            </w:r>
          </w:p>
        </w:tc>
        <w:tc>
          <w:tcPr>
            <w:tcW w:w="7022" w:type="dxa"/>
            <w:vAlign w:val="center"/>
          </w:tcPr>
          <w:p>
            <w:pPr>
              <w:jc w:val="left"/>
              <w:rPr>
                <w:rFonts w:hint="eastAsia" w:ascii="宋体" w:hAnsi="宋体" w:eastAsia="宋体" w:cs="Times New Roman"/>
                <w:color w:val="auto"/>
                <w:sz w:val="24"/>
              </w:rPr>
            </w:pPr>
            <w:r>
              <w:rPr>
                <w:rFonts w:hint="eastAsia" w:ascii="宋体" w:hAnsi="宋体" w:cs="宋体"/>
                <w:color w:val="auto"/>
                <w:kern w:val="0"/>
                <w:sz w:val="24"/>
                <w:szCs w:val="24"/>
                <w:lang w:val="en-US" w:eastAsia="zh-CN" w:bidi="ar-SA"/>
              </w:rPr>
              <w:t>3200000.00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最高限价</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cs="宋体"/>
                <w:color w:val="auto"/>
                <w:kern w:val="0"/>
                <w:sz w:val="24"/>
                <w:szCs w:val="24"/>
                <w:lang w:val="en-US" w:eastAsia="zh-CN" w:bidi="ar-SA"/>
              </w:rPr>
              <w:t>3200000.00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lang w:eastAsia="zh-CN"/>
              </w:rPr>
            </w:pPr>
            <w:r>
              <w:rPr>
                <w:rFonts w:hint="eastAsia" w:ascii="宋体" w:hAnsi="宋体" w:cs="Times New Roman"/>
                <w:color w:val="auto"/>
                <w:sz w:val="24"/>
                <w:lang w:eastAsia="zh-CN"/>
              </w:rPr>
              <w:t>数量</w:t>
            </w:r>
          </w:p>
        </w:tc>
        <w:tc>
          <w:tcPr>
            <w:tcW w:w="7022" w:type="dxa"/>
            <w:vAlign w:val="center"/>
          </w:tcPr>
          <w:p>
            <w:pPr>
              <w:jc w:val="left"/>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520（万）毫升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货款支付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中标企业与最终使用单位签订合同为准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现场踏勘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评比办法</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本项目采用综合评估法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资格审查方式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采购需求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三包</w:t>
            </w:r>
            <w:r>
              <w:rPr>
                <w:rFonts w:hint="eastAsia" w:ascii="宋体" w:hAnsi="宋体" w:eastAsia="宋体" w:cs="宋体"/>
                <w:color w:val="auto"/>
                <w:kern w:val="0"/>
                <w:sz w:val="24"/>
                <w:szCs w:val="24"/>
                <w:lang w:val="en-US" w:eastAsia="zh-CN" w:bidi="ar-SA"/>
              </w:rPr>
              <w:t>)，关于招标范围的详细说明见第四章“技术标准和服务要求”。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投标人的资格要求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4.1投标人参加本项目招标采购活动应当具备以下条件：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投标人须符合《中华人民共和国政府采购法》第二十二条规定的条件，并且不属于《政府采购法》第十二条规定的回避情形；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4.2</w:t>
            </w:r>
            <w:r>
              <w:rPr>
                <w:rFonts w:hint="eastAsia" w:ascii="宋体" w:hAnsi="宋体" w:eastAsia="宋体" w:cs="Times New Roman"/>
                <w:color w:val="auto"/>
                <w:sz w:val="24"/>
                <w:lang w:val="en-US" w:eastAsia="zh-CN"/>
              </w:rPr>
              <w:t>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cs="宋体"/>
                <w:color w:val="auto"/>
                <w:kern w:val="0"/>
                <w:sz w:val="24"/>
                <w:szCs w:val="24"/>
                <w:lang w:val="en-US" w:eastAsia="zh-CN" w:bidi="ar-SA"/>
              </w:rPr>
              <w:t>本</w:t>
            </w:r>
            <w:r>
              <w:rPr>
                <w:rFonts w:hint="eastAsia" w:ascii="宋体" w:hAnsi="宋体" w:eastAsia="宋体" w:cs="宋体"/>
                <w:color w:val="auto"/>
                <w:kern w:val="0"/>
                <w:sz w:val="24"/>
                <w:szCs w:val="24"/>
                <w:lang w:val="en-US" w:eastAsia="zh-CN" w:bidi="ar-SA"/>
              </w:rPr>
              <w:t>项目不接受联合体投标。</w:t>
            </w:r>
          </w:p>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w:t>
            </w:r>
            <w:r>
              <w:rPr>
                <w:rFonts w:hint="eastAsia" w:ascii="宋体" w:hAnsi="宋体" w:eastAsia="宋体" w:cs="Times New Roman"/>
                <w:color w:val="auto"/>
                <w:sz w:val="24"/>
                <w:lang w:val="en-US" w:eastAsia="zh-CN"/>
              </w:rPr>
              <w:t>8）从未在新疆大范围使用的疫苗，须有小范围免疫试验，并提供自治区畜牧兽医主管部门出具的试验效果评估报告。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10"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5</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获取投标文件</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时间：</w:t>
            </w:r>
            <w:r>
              <w:rPr>
                <w:rFonts w:hint="eastAsia" w:ascii="宋体" w:hAnsi="宋体" w:eastAsia="宋体" w:cs="Times New Roman"/>
                <w:color w:val="auto"/>
                <w:sz w:val="24"/>
                <w:lang w:val="en-US" w:eastAsia="zh-CN"/>
              </w:rPr>
              <w:t>2022年01月</w:t>
            </w:r>
            <w:r>
              <w:rPr>
                <w:rFonts w:hint="eastAsia" w:cs="Times New Roman"/>
                <w:color w:val="auto"/>
                <w:sz w:val="24"/>
                <w:lang w:val="en-US" w:eastAsia="zh-CN"/>
              </w:rPr>
              <w:t>20</w:t>
            </w:r>
            <w:r>
              <w:rPr>
                <w:rFonts w:hint="eastAsia" w:ascii="宋体" w:hAnsi="宋体" w:eastAsia="宋体" w:cs="Times New Roman"/>
                <w:color w:val="auto"/>
                <w:sz w:val="24"/>
                <w:lang w:val="en-US" w:eastAsia="zh-CN"/>
              </w:rPr>
              <w:t>日至2022年01月</w:t>
            </w:r>
            <w:r>
              <w:rPr>
                <w:rFonts w:hint="eastAsia" w:cs="Times New Roman"/>
                <w:color w:val="auto"/>
                <w:sz w:val="24"/>
                <w:lang w:val="en-US" w:eastAsia="zh-CN"/>
              </w:rPr>
              <w:t>26</w:t>
            </w:r>
            <w:r>
              <w:rPr>
                <w:rFonts w:hint="eastAsia" w:ascii="宋体" w:hAnsi="宋体" w:eastAsia="宋体" w:cs="Times New Roman"/>
                <w:color w:val="auto"/>
                <w:sz w:val="24"/>
                <w:lang w:val="en-US" w:eastAsia="zh-CN"/>
              </w:rPr>
              <w:t>日，每天上午10:00至14:00，下午15:30至19:30（北京时间，法定节假日除外）</w:t>
            </w:r>
            <w:r>
              <w:rPr>
                <w:rFonts w:hint="eastAsia" w:ascii="宋体" w:hAnsi="宋体" w:eastAsia="宋体" w:cs="宋体"/>
                <w:color w:val="auto"/>
                <w:kern w:val="0"/>
                <w:sz w:val="24"/>
                <w:szCs w:val="24"/>
                <w:lang w:val="en-US" w:eastAsia="zh-CN" w:bidi="ar-SA"/>
              </w:rPr>
              <w:t xml:space="preserve"> </w:t>
            </w:r>
          </w:p>
          <w:p>
            <w:pPr>
              <w:jc w:val="left"/>
              <w:rPr>
                <w:rFonts w:hint="eastAsia" w:ascii="宋体" w:hAnsi="宋体" w:eastAsia="宋体" w:cs="Times New Roman"/>
                <w:color w:val="auto"/>
                <w:sz w:val="24"/>
              </w:rPr>
            </w:pPr>
            <w:r>
              <w:rPr>
                <w:rFonts w:hint="eastAsia" w:ascii="宋体" w:hAnsi="宋体" w:eastAsia="宋体" w:cs="Times New Roman"/>
                <w:color w:val="auto"/>
                <w:kern w:val="0"/>
                <w:sz w:val="24"/>
                <w:szCs w:val="24"/>
                <w:lang w:val="en-US" w:eastAsia="zh-CN" w:bidi="ar-SA"/>
              </w:rPr>
              <w:t>地点：</w:t>
            </w:r>
            <w:r>
              <w:rPr>
                <w:rFonts w:hint="eastAsia" w:ascii="宋体" w:hAnsi="宋体" w:eastAsia="宋体" w:cs="宋体"/>
                <w:color w:val="auto"/>
                <w:kern w:val="0"/>
                <w:sz w:val="24"/>
                <w:szCs w:val="24"/>
                <w:lang w:val="en-US" w:eastAsia="zh-CN" w:bidi="ar-SA"/>
              </w:rPr>
              <w:t>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政采云平台自行下载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招标文件费</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6</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公告期限</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自本公告发布之日起5个工作日。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7</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投标文件递交</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开标时间：2022年02月0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8</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投标保证金</w:t>
            </w:r>
          </w:p>
        </w:tc>
        <w:tc>
          <w:tcPr>
            <w:tcW w:w="7022" w:type="dxa"/>
            <w:vAlign w:val="center"/>
          </w:tcPr>
          <w:p>
            <w:pPr>
              <w:jc w:val="left"/>
              <w:rPr>
                <w:rFonts w:hint="eastAsia" w:ascii="宋体" w:hAnsi="宋体" w:cs="Times New Roman"/>
                <w:color w:val="auto"/>
                <w:sz w:val="24"/>
                <w:lang w:val="en-US" w:eastAsia="zh-CN"/>
              </w:rPr>
            </w:pPr>
            <w:r>
              <w:rPr>
                <w:rFonts w:hint="eastAsia" w:ascii="宋体" w:hAnsi="宋体" w:eastAsia="宋体" w:cs="Times New Roman"/>
                <w:color w:val="auto"/>
                <w:sz w:val="24"/>
                <w:lang w:val="en-US" w:eastAsia="zh-CN"/>
              </w:rPr>
              <w:t>小写：</w:t>
            </w:r>
            <w:r>
              <w:rPr>
                <w:rFonts w:hint="eastAsia" w:ascii="宋体" w:hAnsi="宋体" w:cs="Times New Roman"/>
                <w:color w:val="auto"/>
                <w:sz w:val="24"/>
                <w:lang w:val="en-US" w:eastAsia="zh-CN"/>
              </w:rPr>
              <w:t>64000.00元</w:t>
            </w:r>
            <w:r>
              <w:rPr>
                <w:rFonts w:hint="eastAsia" w:ascii="宋体" w:hAnsi="宋体" w:eastAsia="宋体" w:cs="Times New Roman"/>
                <w:color w:val="auto"/>
                <w:sz w:val="24"/>
                <w:lang w:val="en-US" w:eastAsia="zh-CN"/>
              </w:rPr>
              <w:t xml:space="preserve">   大写：</w:t>
            </w:r>
            <w:r>
              <w:rPr>
                <w:rFonts w:hint="eastAsia" w:ascii="宋体" w:hAnsi="宋体" w:cs="Times New Roman"/>
                <w:color w:val="auto"/>
                <w:sz w:val="24"/>
                <w:lang w:val="en-US" w:eastAsia="zh-CN"/>
              </w:rPr>
              <w:t>陆万肆仟元整</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投标保证金须在2022年0</w:t>
            </w:r>
            <w:r>
              <w:rPr>
                <w:rFonts w:hint="eastAsia" w:ascii="宋体" w:hAnsi="宋体" w:cs="Times New Roman"/>
                <w:color w:val="auto"/>
                <w:sz w:val="24"/>
                <w:lang w:val="en-US" w:eastAsia="zh-CN"/>
              </w:rPr>
              <w:t>2</w:t>
            </w:r>
            <w:r>
              <w:rPr>
                <w:rFonts w:hint="eastAsia" w:ascii="宋体" w:hAnsi="宋体" w:eastAsia="宋体" w:cs="Times New Roman"/>
                <w:color w:val="auto"/>
                <w:sz w:val="24"/>
                <w:lang w:val="en-US" w:eastAsia="zh-CN"/>
              </w:rPr>
              <w:t>月0</w:t>
            </w:r>
            <w:r>
              <w:rPr>
                <w:rFonts w:hint="eastAsia" w:ascii="宋体" w:hAnsi="宋体" w:cs="Times New Roman"/>
                <w:color w:val="auto"/>
                <w:sz w:val="24"/>
                <w:lang w:val="en-US" w:eastAsia="zh-CN"/>
              </w:rPr>
              <w:t>8</w:t>
            </w:r>
            <w:r>
              <w:rPr>
                <w:rFonts w:hint="eastAsia" w:ascii="宋体" w:hAnsi="宋体" w:eastAsia="宋体" w:cs="Times New Roman"/>
                <w:color w:val="auto"/>
                <w:sz w:val="24"/>
                <w:lang w:val="en-US" w:eastAsia="zh-CN"/>
              </w:rPr>
              <w:t>日18:00前打到保证金相关账户。</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开户银行：中国银行股份有限公司阿克苏市东大街支行 </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开户行行号：J8910003213101</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开户名称:新疆领会项目管理有限公司</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帐    号：108282793420   </w:t>
            </w:r>
          </w:p>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注：项目保证金以支票、汇票、本票、或者金融机构、担保机构出具的保函等非现金形式提交，保证金缴纳凭证必须注明项目名称。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9</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投标文件份数</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投标文件应一式</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份：其中正本1份，副本</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份，</w:t>
            </w:r>
            <w:r>
              <w:rPr>
                <w:rFonts w:hint="eastAsia" w:ascii="宋体" w:hAnsi="宋体" w:eastAsia="宋体" w:cs="Times New Roman"/>
                <w:color w:val="auto"/>
                <w:sz w:val="24"/>
                <w:lang w:eastAsia="zh-CN"/>
              </w:rPr>
              <w:t>U盘一份</w:t>
            </w:r>
            <w:r>
              <w:rPr>
                <w:rFonts w:hint="eastAsia" w:ascii="宋体" w:hAnsi="宋体" w:cs="Times New Roman"/>
                <w:color w:val="auto"/>
                <w:sz w:val="24"/>
                <w:lang w:eastAsia="zh-CN"/>
              </w:rPr>
              <w:t>，光盘</w:t>
            </w:r>
            <w:r>
              <w:rPr>
                <w:rFonts w:hint="eastAsia" w:ascii="宋体" w:hAnsi="宋体" w:cs="Times New Roman"/>
                <w:color w:val="auto"/>
                <w:sz w:val="24"/>
                <w:lang w:val="en-US" w:eastAsia="zh-CN"/>
              </w:rPr>
              <w:t>3份</w:t>
            </w:r>
            <w:r>
              <w:rPr>
                <w:rFonts w:hint="eastAsia" w:ascii="宋体" w:hAnsi="宋体" w:eastAsia="宋体" w:cs="Times New Roman"/>
                <w:color w:val="auto"/>
                <w:sz w:val="24"/>
                <w:lang w:eastAsia="zh-CN"/>
              </w:rPr>
              <w:t>（正本扫描件）</w:t>
            </w:r>
            <w:r>
              <w:rPr>
                <w:rFonts w:hint="eastAsia" w:ascii="宋体" w:hAnsi="宋体" w:eastAsia="宋体" w:cs="Times New Roman"/>
                <w:color w:val="auto"/>
                <w:sz w:val="24"/>
              </w:rPr>
              <w:t>并注明“正本”和“副本”字样，如果正本与副本不符，应以正本为准</w:t>
            </w:r>
            <w:r>
              <w:rPr>
                <w:rFonts w:hint="eastAsia" w:ascii="宋体" w:hAnsi="宋体" w:cs="Times New Roman"/>
                <w:color w:val="auto"/>
                <w:sz w:val="24"/>
                <w:lang w:val="en-US" w:eastAsia="zh-CN"/>
              </w:rPr>
              <w:t>。(开标结束后提供纸制标书)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10</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投标有效期</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招标公告发布媒体</w:t>
            </w:r>
          </w:p>
        </w:tc>
        <w:tc>
          <w:tcPr>
            <w:tcW w:w="7022" w:type="dxa"/>
            <w:vAlign w:val="center"/>
          </w:tcPr>
          <w:p>
            <w:pPr>
              <w:jc w:val="left"/>
              <w:rPr>
                <w:rFonts w:hint="eastAsia" w:ascii="宋体" w:hAnsi="宋体" w:eastAsia="宋体" w:cs="Times New Roman"/>
                <w:color w:val="auto"/>
                <w:sz w:val="24"/>
                <w:lang w:eastAsia="zh-CN"/>
              </w:rPr>
            </w:pPr>
            <w:r>
              <w:rPr>
                <w:rFonts w:hint="eastAsia" w:ascii="宋体" w:hAnsi="宋体" w:eastAsia="宋体" w:cs="Times New Roman"/>
                <w:color w:val="auto"/>
                <w:sz w:val="24"/>
              </w:rPr>
              <w:t>新疆政府采购网</w:t>
            </w:r>
            <w:r>
              <w:rPr>
                <w:rFonts w:hint="eastAsia" w:ascii="宋体" w:hAnsi="宋体" w:eastAsia="宋体" w:cs="Times New Roman"/>
                <w:color w:val="auto"/>
                <w:sz w:val="24"/>
                <w:lang w:eastAsia="zh-CN"/>
              </w:rPr>
              <w:t>、阿克苏政府网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履约保证金</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不需要</w:t>
            </w:r>
          </w:p>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需要，履约保证金的金额：中标合同金额的</w:t>
            </w:r>
            <w:r>
              <w:rPr>
                <w:rFonts w:hint="eastAsia" w:ascii="宋体" w:hAnsi="宋体" w:cs="Times New Roman"/>
                <w:color w:val="auto"/>
                <w:sz w:val="24"/>
                <w:lang w:val="en-US" w:eastAsia="zh-CN"/>
              </w:rPr>
              <w:t>10</w:t>
            </w:r>
            <w:r>
              <w:rPr>
                <w:rFonts w:hint="eastAsia" w:ascii="宋体" w:hAnsi="宋体" w:eastAsia="宋体" w:cs="Times New Roman"/>
                <w:color w:val="auto"/>
                <w:sz w:val="24"/>
              </w:rPr>
              <w:t xml:space="preserve"> %（履约保证金须以支票、汇票、本票或者金融机构、担保机构出具的保函等非现金形式提交）</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12.1.“履约保函”或“保证保险保单”（履约保证金）金额不高于合同总额的10%（最终以与采购人签订协议为主）。</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12.2.中标企业收到中标通知书后（签订协议前）向采购人缴纳；</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12.3.在合同签订时中标企业须同时提供“履约保函”或“保证保险保单”（履约保证金）；</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12.4.投标人未按招标文件规定缴纳履约保证金的，视为自动放弃本次中标项目并且投标保证金将不予退还。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投标人资格（开标时查验内容）</w:t>
            </w:r>
          </w:p>
        </w:tc>
        <w:tc>
          <w:tcPr>
            <w:tcW w:w="7022" w:type="dxa"/>
            <w:vAlign w:val="center"/>
          </w:tcPr>
          <w:p>
            <w:pPr>
              <w:jc w:val="left"/>
              <w:rPr>
                <w:rFonts w:hint="eastAsia" w:ascii="宋体" w:hAnsi="宋体" w:eastAsia="宋体" w:cs="Times New Roman"/>
                <w:color w:val="0000FF"/>
                <w:sz w:val="24"/>
              </w:rPr>
            </w:pPr>
            <w:r>
              <w:rPr>
                <w:rFonts w:hint="eastAsia" w:ascii="宋体" w:hAnsi="宋体" w:eastAsia="宋体" w:cs="Times New Roman"/>
                <w:color w:val="auto"/>
                <w:sz w:val="24"/>
              </w:rPr>
              <w:t>13.1投标人须提供如下资料</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13.1.1.营业执照等证明文件（工商营业执照副本、税务登记证副本、组织机构代码证副本，或多证合一的营业执照）原件，自然人的身份证明原件；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13.1.2.《兽药经营许可证》</w:t>
            </w:r>
            <w:r>
              <w:rPr>
                <w:rFonts w:hint="eastAsia" w:ascii="宋体" w:hAnsi="宋体" w:cs="Times New Roman"/>
                <w:color w:val="auto"/>
                <w:sz w:val="24"/>
                <w:lang w:eastAsia="zh-CN"/>
              </w:rPr>
              <w:t>及</w:t>
            </w:r>
            <w:r>
              <w:rPr>
                <w:rFonts w:hint="eastAsia" w:ascii="宋体" w:hAnsi="宋体" w:eastAsia="宋体" w:cs="Times New Roman"/>
                <w:color w:val="auto"/>
                <w:sz w:val="24"/>
              </w:rPr>
              <w:t>《兽药生产许可证》原件；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13.1.3.兽药产品批准文号；有效期内的兽药GMP证书；</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13.1.4.法定代表人身份证明书及法定代表人身份证原件或授权委托书原件及委托代理人身份证原件；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13.1.5.本标包的投标保证金收据原件；</w:t>
            </w:r>
          </w:p>
          <w:p>
            <w:pPr>
              <w:pStyle w:val="8"/>
              <w:ind w:left="0" w:leftChars="0" w:firstLine="0" w:firstLineChars="0"/>
              <w:rPr>
                <w:rFonts w:hint="eastAsia" w:ascii="宋体" w:hAnsi="宋体" w:cs="宋体"/>
                <w:bCs/>
                <w:sz w:val="24"/>
                <w:szCs w:val="24"/>
              </w:rPr>
            </w:pPr>
            <w:r>
              <w:rPr>
                <w:rFonts w:hint="eastAsia" w:ascii="宋体" w:hAnsi="宋体" w:eastAsia="宋体" w:cs="Times New Roman"/>
                <w:color w:val="auto"/>
                <w:sz w:val="24"/>
              </w:rPr>
              <w:t>13.1.6.</w:t>
            </w: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2020年度</w:t>
            </w:r>
            <w:r>
              <w:rPr>
                <w:rFonts w:hint="eastAsia" w:ascii="宋体" w:hAnsi="宋体" w:cs="宋体"/>
                <w:sz w:val="24"/>
                <w:szCs w:val="24"/>
                <w:lang w:eastAsia="zh-CN"/>
              </w:rPr>
              <w:t>）</w:t>
            </w:r>
            <w:r>
              <w:rPr>
                <w:rFonts w:hint="eastAsia" w:ascii="宋体" w:hAnsi="宋体" w:cs="宋体"/>
                <w:sz w:val="24"/>
                <w:szCs w:val="24"/>
              </w:rPr>
              <w:t>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p>
            <w:pPr>
              <w:rPr>
                <w:rFonts w:hint="eastAsia" w:ascii="宋体" w:hAnsi="宋体" w:cs="宋体"/>
                <w:bCs/>
                <w:sz w:val="24"/>
                <w:szCs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7</w:t>
            </w:r>
            <w:r>
              <w:rPr>
                <w:rFonts w:hint="eastAsia" w:ascii="宋体" w:hAnsi="宋体" w:cs="宋体"/>
                <w:bCs/>
                <w:sz w:val="24"/>
                <w:szCs w:val="24"/>
                <w:lang w:eastAsia="zh-CN"/>
              </w:rPr>
              <w:t>近三个月的</w:t>
            </w:r>
            <w:r>
              <w:rPr>
                <w:rFonts w:hint="eastAsia" w:ascii="宋体" w:hAnsi="宋体" w:cs="宋体"/>
                <w:bCs/>
                <w:sz w:val="24"/>
                <w:szCs w:val="24"/>
              </w:rPr>
              <w:t>完税证明；</w:t>
            </w:r>
          </w:p>
          <w:p>
            <w:pPr>
              <w:rPr>
                <w:rFonts w:hint="eastAsia"/>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从未在新疆大范围使用的疫苗，须有小范围免疫试验，并提供自治区畜牧兽医主管部门出具的试验效果评估报告。</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13.1.10</w:t>
            </w:r>
            <w:r>
              <w:rPr>
                <w:rFonts w:hint="eastAsia" w:ascii="宋体" w:hAnsi="宋体" w:eastAsia="宋体" w:cs="Times New Roman"/>
                <w:color w:val="auto"/>
                <w:sz w:val="24"/>
                <w:lang w:eastAsia="zh-CN"/>
              </w:rPr>
              <w:t>以上材料逐</w:t>
            </w:r>
            <w:r>
              <w:rPr>
                <w:rFonts w:hint="eastAsia" w:ascii="宋体" w:hAnsi="宋体" w:eastAsia="宋体" w:cs="Times New Roman"/>
                <w:color w:val="auto"/>
                <w:sz w:val="24"/>
                <w:lang w:val="en-US" w:eastAsia="zh-CN"/>
              </w:rPr>
              <w:t>页签字</w:t>
            </w:r>
            <w:r>
              <w:rPr>
                <w:rFonts w:hint="eastAsia" w:ascii="宋体" w:hAnsi="宋体" w:eastAsia="宋体" w:cs="Times New Roman"/>
                <w:color w:val="auto"/>
                <w:sz w:val="24"/>
              </w:rPr>
              <w:t>并加盖电子印章，扫描件为原件扫描件。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投标人应考虑多方因素</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1</w:t>
            </w:r>
            <w:r>
              <w:rPr>
                <w:rFonts w:hint="eastAsia" w:ascii="宋体" w:hAnsi="宋体" w:eastAsia="宋体" w:cs="Times New Roman"/>
                <w:color w:val="auto"/>
                <w:sz w:val="24"/>
              </w:rPr>
              <w:t>.国家政策调整或取消该招标品种的，该品种将不再列入招标计划或如果已经进行了招标的该品种将作为无效招标处理，由此产生的一切费用和损失由投标人承担，采购人不承担任何责任；</w:t>
            </w:r>
          </w:p>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2</w:t>
            </w:r>
            <w:r>
              <w:rPr>
                <w:rFonts w:hint="eastAsia" w:ascii="宋体" w:hAnsi="宋体" w:eastAsia="宋体" w:cs="Times New Roman"/>
                <w:color w:val="auto"/>
                <w:sz w:val="24"/>
              </w:rPr>
              <w:t>.本招标活动适用于</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，中标企业领取成交通知书后与采购人签订《疫苗采购供应合同》；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15</w:t>
            </w:r>
          </w:p>
        </w:tc>
        <w:tc>
          <w:tcPr>
            <w:tcW w:w="1461" w:type="dxa"/>
            <w:vAlign w:val="center"/>
          </w:tcPr>
          <w:p>
            <w:pPr>
              <w:jc w:val="center"/>
              <w:rPr>
                <w:rFonts w:hint="eastAsia" w:ascii="宋体" w:hAnsi="宋体" w:eastAsia="宋体" w:cs="Times New Roman"/>
                <w:color w:val="auto"/>
                <w:sz w:val="24"/>
              </w:rPr>
            </w:pPr>
            <w:r>
              <w:rPr>
                <w:rFonts w:hint="eastAsia" w:ascii="宋体" w:hAnsi="宋体" w:cs="宋体"/>
                <w:sz w:val="24"/>
                <w:szCs w:val="24"/>
                <w:lang w:eastAsia="zh-CN"/>
              </w:rPr>
              <w:t>场地服务费</w:t>
            </w:r>
          </w:p>
        </w:tc>
        <w:tc>
          <w:tcPr>
            <w:tcW w:w="7022" w:type="dxa"/>
            <w:vAlign w:val="center"/>
          </w:tcPr>
          <w:p>
            <w:pPr>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供应商在提交</w:t>
            </w:r>
            <w:r>
              <w:rPr>
                <w:rFonts w:hint="eastAsia" w:ascii="宋体" w:hAnsi="宋体" w:eastAsia="宋体" w:cs="Times New Roman"/>
                <w:color w:val="auto"/>
                <w:sz w:val="24"/>
                <w:lang w:val="zh-CN" w:eastAsia="zh-CN"/>
              </w:rPr>
              <w:t>投标</w:t>
            </w:r>
            <w:r>
              <w:rPr>
                <w:rFonts w:hint="eastAsia" w:ascii="宋体" w:hAnsi="宋体" w:eastAsia="宋体" w:cs="Times New Roman"/>
                <w:color w:val="auto"/>
                <w:sz w:val="24"/>
                <w:lang w:val="zh-CN"/>
              </w:rPr>
              <w:t>文件时，需按规定缴纳场地服务费。</w:t>
            </w:r>
          </w:p>
          <w:p>
            <w:pPr>
              <w:jc w:val="left"/>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场地费金额：供应商小于等于6家时，每家供应商应缴纳场地费1000元；供应商大于6家时，均摊6000元场地费。</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zh-CN" w:eastAsia="zh-CN"/>
              </w:rPr>
              <w:t>缴费形式：由招标代理统一收取再交至交易中心账户</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16</w:t>
            </w:r>
          </w:p>
        </w:tc>
        <w:tc>
          <w:tcPr>
            <w:tcW w:w="1461" w:type="dxa"/>
            <w:vAlign w:val="center"/>
          </w:tcPr>
          <w:p>
            <w:pPr>
              <w:spacing w:before="31" w:beforeLines="10" w:line="264" w:lineRule="auto"/>
              <w:rPr>
                <w:rFonts w:hint="eastAsia" w:ascii="宋体" w:hAnsi="宋体" w:cs="宋体"/>
                <w:sz w:val="24"/>
                <w:szCs w:val="24"/>
                <w:lang w:eastAsia="zh-CN"/>
              </w:rPr>
            </w:pPr>
            <w:r>
              <w:rPr>
                <w:rFonts w:hint="eastAsia" w:ascii="宋体" w:hAnsi="宋体" w:eastAsia="宋体" w:cs="Times New Roman"/>
                <w:color w:val="auto"/>
                <w:sz w:val="24"/>
                <w:lang w:val="zh-CN" w:eastAsia="zh-CN"/>
              </w:rPr>
              <w:t>公证费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eastAsia="zh-CN"/>
              </w:rPr>
              <w:t>由成交供应商支付（</w:t>
            </w:r>
            <w:r>
              <w:rPr>
                <w:rFonts w:hint="eastAsia" w:ascii="宋体" w:hAnsi="宋体" w:eastAsia="宋体" w:cs="Times New Roman"/>
                <w:color w:val="auto"/>
                <w:sz w:val="24"/>
                <w:lang w:val="en-US" w:eastAsia="zh-CN"/>
              </w:rPr>
              <w:t>100万以下500元，100万以上1000元</w:t>
            </w:r>
            <w:r>
              <w:rPr>
                <w:rFonts w:hint="eastAsia" w:ascii="宋体" w:hAnsi="宋体" w:eastAsia="宋体" w:cs="Times New Roman"/>
                <w:color w:val="auto"/>
                <w:sz w:val="24"/>
                <w:lang w:eastAsia="zh-CN"/>
              </w:rPr>
              <w:t>）</w:t>
            </w:r>
          </w:p>
        </w:tc>
      </w:tr>
    </w:tbl>
    <w:p>
      <w:pPr>
        <w:jc w:val="left"/>
        <w:rPr>
          <w:rFonts w:ascii="宋体" w:hAnsi="宋体"/>
          <w:b/>
          <w:bCs/>
          <w:sz w:val="24"/>
          <w:szCs w:val="24"/>
        </w:rPr>
      </w:pPr>
      <w:r>
        <w:rPr>
          <w:rFonts w:hint="eastAsia" w:ascii="宋体" w:hAnsi="宋体"/>
          <w:b/>
          <w:bCs/>
          <w:szCs w:val="21"/>
        </w:rPr>
        <w:t>本表是本</w:t>
      </w:r>
      <w:r>
        <w:rPr>
          <w:rFonts w:ascii="宋体" w:hAnsi="宋体"/>
          <w:b/>
          <w:bCs/>
          <w:szCs w:val="21"/>
        </w:rPr>
        <w:t>招标项目</w:t>
      </w:r>
      <w:r>
        <w:rPr>
          <w:rFonts w:hint="eastAsia" w:ascii="宋体" w:hAnsi="宋体"/>
          <w:b/>
          <w:bCs/>
          <w:szCs w:val="21"/>
        </w:rPr>
        <w:t>的具体资料，是对投标人须知的具体补充和修改，如有矛盾，以本资料表为准。</w:t>
      </w:r>
    </w:p>
    <w:p>
      <w:pPr>
        <w:rPr>
          <w:rFonts w:ascii="黑体" w:hAnsi="黑体" w:eastAsia="黑体" w:cs="黑体"/>
          <w:bCs/>
          <w:sz w:val="32"/>
          <w:szCs w:val="32"/>
        </w:rPr>
      </w:pPr>
    </w:p>
    <w:p>
      <w:pPr>
        <w:pStyle w:val="7"/>
        <w:numPr>
          <w:ilvl w:val="0"/>
          <w:numId w:val="0"/>
        </w:numPr>
        <w:rPr>
          <w:rFonts w:hAnsi="黑体" w:cs="黑体"/>
          <w:bCs/>
          <w:sz w:val="32"/>
          <w:szCs w:val="32"/>
        </w:rPr>
      </w:pPr>
    </w:p>
    <w:p>
      <w:pPr>
        <w:rPr>
          <w:rFonts w:ascii="黑体" w:hAnsi="黑体" w:eastAsia="黑体" w:cs="黑体"/>
          <w:bCs/>
          <w:sz w:val="32"/>
          <w:szCs w:val="32"/>
        </w:rPr>
      </w:pPr>
      <w:bookmarkStart w:id="3" w:name="_Toc14733"/>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r>
        <w:rPr>
          <w:rFonts w:hint="eastAsia" w:ascii="黑体" w:hAnsi="黑体" w:eastAsia="黑体" w:cs="黑体"/>
          <w:bCs/>
          <w:sz w:val="32"/>
          <w:szCs w:val="32"/>
        </w:rPr>
        <w:t>第三章 投标须知</w:t>
      </w:r>
      <w:bookmarkEnd w:id="3"/>
      <w:bookmarkStart w:id="4" w:name="_BookMark_2"/>
      <w:bookmarkEnd w:id="4"/>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5" w:name="_Toc30774"/>
      <w:r>
        <w:rPr>
          <w:rFonts w:hint="eastAsia" w:ascii="宋体" w:hAnsi="宋体" w:cs="宋体"/>
          <w:b/>
          <w:sz w:val="24"/>
          <w:szCs w:val="24"/>
        </w:rPr>
        <w:t>第一节 总则</w:t>
      </w:r>
      <w:bookmarkEnd w:id="5"/>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1.1 项目适用范围</w:t>
      </w:r>
    </w:p>
    <w:p>
      <w:pPr>
        <w:spacing w:line="360" w:lineRule="auto"/>
        <w:ind w:firstLine="480" w:firstLineChars="200"/>
        <w:rPr>
          <w:rFonts w:ascii="宋体" w:hAnsi="宋体" w:cs="宋体"/>
          <w:sz w:val="24"/>
          <w:szCs w:val="24"/>
        </w:rPr>
      </w:pPr>
      <w:r>
        <w:rPr>
          <w:rFonts w:hint="eastAsia" w:ascii="宋体" w:hAnsi="宋体" w:cs="宋体"/>
          <w:sz w:val="24"/>
          <w:szCs w:val="24"/>
        </w:rPr>
        <w:t>本次招标采取公开招标方式，且文件仅适用于本招标项目中所叙述的货物和服务等。</w:t>
      </w:r>
    </w:p>
    <w:p>
      <w:pPr>
        <w:pStyle w:val="4"/>
      </w:pPr>
    </w:p>
    <w:p>
      <w:pPr>
        <w:spacing w:line="360" w:lineRule="auto"/>
        <w:rPr>
          <w:rFonts w:ascii="宋体" w:hAnsi="宋体" w:cs="宋体"/>
          <w:b/>
          <w:bCs/>
          <w:sz w:val="24"/>
          <w:szCs w:val="24"/>
        </w:rPr>
      </w:pPr>
      <w:r>
        <w:rPr>
          <w:rFonts w:hint="eastAsia" w:ascii="宋体" w:hAnsi="宋体" w:cs="宋体"/>
          <w:b/>
          <w:bCs/>
          <w:sz w:val="24"/>
          <w:szCs w:val="24"/>
        </w:rPr>
        <w:t>1.2项目的一般概述</w:t>
      </w:r>
    </w:p>
    <w:p>
      <w:pPr>
        <w:spacing w:line="360" w:lineRule="auto"/>
        <w:ind w:firstLine="480" w:firstLineChars="200"/>
        <w:rPr>
          <w:rFonts w:ascii="宋体" w:hAnsi="宋体" w:cs="宋体"/>
          <w:sz w:val="24"/>
          <w:szCs w:val="24"/>
        </w:rPr>
      </w:pPr>
      <w:r>
        <w:rPr>
          <w:rFonts w:hint="eastAsia" w:ascii="宋体" w:hAnsi="宋体" w:cs="宋体"/>
          <w:sz w:val="24"/>
          <w:szCs w:val="24"/>
        </w:rPr>
        <w:t>1.2.1 采购人：见投标人须知前附表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1.2.2采购代理机构：见投标人须知前附表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1.2.3项目名称、编号、地址：见投标人须知前附表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1.2.4供货时间、地址：见投标人须知前附表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1.2.5采购需求：见投标人须知前附表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1.2.6投标人应考虑多方因素：见投标人须知前附表。</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1.3</w:t>
      </w:r>
      <w:r>
        <w:rPr>
          <w:rFonts w:hint="eastAsia" w:ascii="宋体" w:hAnsi="宋体" w:cs="Arial"/>
          <w:b/>
          <w:bCs/>
          <w:kern w:val="0"/>
          <w:sz w:val="24"/>
          <w:szCs w:val="24"/>
        </w:rPr>
        <w:t>费用承担</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1.3.1招标文件费：见投标人须知前附表。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1.3.2</w:t>
      </w:r>
      <w:r>
        <w:rPr>
          <w:rFonts w:hint="eastAsia" w:asciiTheme="majorEastAsia" w:hAnsiTheme="majorEastAsia" w:eastAsiaTheme="majorEastAsia" w:cstheme="majorEastAsia"/>
          <w:sz w:val="24"/>
          <w:szCs w:val="24"/>
        </w:rPr>
        <w:t>投标人自行承担响应招标、参加投标竞争的一切费用。不论投标的结果如何，采购人或采购代理机构在任何情况下均无义务和责任,承担因投标所发生的一切费用。</w:t>
      </w:r>
    </w:p>
    <w:p>
      <w:pPr>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1.3.3招标代理服务费由中标企业支付。</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中标金额在5亿元以上的代理服务费实行收费上限，货物类代理服务费上限为350万元。</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采购代理服务费在审批的项目预算中已经列支的，由采购人支付，并按照财政部门规定列支；在审批的项目预算中未列支的，采购代理服务费用由成交供应商支付，见供应商须知前附表。</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采购代理服务费采用差额定率累进计费方式。标准如下：</w:t>
      </w:r>
    </w:p>
    <w:tbl>
      <w:tblPr>
        <w:tblStyle w:val="18"/>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pict>
                <v:line id="直接连接符 4" o:spid="_x0000_s1032" o:spt="20" style="position:absolute;left:0pt;margin-left:-4.05pt;margin-top:-4.8pt;height:75.75pt;width:233.6pt;z-index:251668480;mso-width-relative:page;mso-height-relative:page;" filled="f" stroked="t" coordsize="21600,21600" o:gfxdata="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zruE2gAAAAkBAAAPAAAAAAAAAAEAIAAAACIAAABkcnMvZG93&#10;bnJldi54bWxQSwECFAAUAAAACACHTuJAN5v9Cv4BAAD4AwAADgAAAAAAAAABACAAAAApAQAAZHJz&#10;L2Uyb0RvYy54bWxQSwUGAAAAAAYABgBZAQAAmQUAAAAA&#10;">
                  <v:path arrowok="t"/>
                  <v:fill on="f" focussize="0,0"/>
                  <v:stroke weight="0.25pt" color="#000000" joinstyle="round"/>
                  <v:imagedata o:title=""/>
                  <o:lock v:ext="edit" aspectratio="f"/>
                </v:line>
              </w:pict>
            </w:r>
            <w:r>
              <w:rPr>
                <w:rFonts w:hint="eastAsia" w:ascii="宋体" w:hAnsi="宋体" w:cs="Arial"/>
                <w:kern w:val="0"/>
                <w:sz w:val="24"/>
                <w:szCs w:val="24"/>
              </w:rPr>
              <w:pict>
                <v:line id="直接连接符 2" o:spid="_x0000_s1033" o:spt="20" style="position:absolute;left:0pt;margin-left:-5.65pt;margin-top:-4.9pt;height:30.65pt;width:233.75pt;z-index:251667456;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Y4HazZAAAACQEAAA8AAAAAAAAAAQAgAAAAIgAAAGRycy9kb3ducmV2&#10;LnhtbFBLAQIUABQAAAAIAIdO4kCusLUd+wEAAPgDAAAOAAAAAAAAAAEAIAAAACgBAABkcnMvZTJv&#10;RG9jLnhtbFBLBQYAAAAABgAGAFkBAACVBQAAAAA=&#10;">
                  <v:path arrowok="t"/>
                  <v:fill on="f" focussize="0,0"/>
                  <v:stroke weight="0.25pt" color="#000000" joinstyle="round"/>
                  <v:imagedata o:title=""/>
                  <o:lock v:ext="edit" aspectratio="f"/>
                </v:line>
              </w:pict>
            </w:r>
            <w:r>
              <w:rPr>
                <w:rFonts w:hint="eastAsia" w:ascii="宋体" w:hAnsi="宋体" w:cs="Arial"/>
                <w:kern w:val="0"/>
                <w:sz w:val="24"/>
                <w:szCs w:val="24"/>
              </w:rPr>
              <w:t>服务类型</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 xml:space="preserve">                             费率</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中标金额（万元）</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100以下</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100-500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500-1000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1000-5000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5000-10000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10000-100000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1000000以上</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0.01%</w:t>
            </w:r>
          </w:p>
        </w:tc>
      </w:tr>
    </w:tbl>
    <w:p>
      <w:pPr>
        <w:widowControl/>
        <w:shd w:val="clear" w:color="auto" w:fill="FFFFFF"/>
        <w:snapToGrid w:val="0"/>
        <w:spacing w:line="360" w:lineRule="auto"/>
        <w:rPr>
          <w:rFonts w:ascii="宋体" w:hAnsi="宋体" w:cs="Arial"/>
          <w:color w:val="0000FF"/>
          <w:kern w:val="0"/>
          <w:sz w:val="24"/>
          <w:szCs w:val="24"/>
        </w:rPr>
      </w:pPr>
    </w:p>
    <w:p>
      <w:pPr>
        <w:pStyle w:val="4"/>
        <w:spacing w:line="360" w:lineRule="auto"/>
        <w:ind w:firstLine="480" w:firstLineChars="200"/>
        <w:rPr>
          <w:color w:val="auto"/>
        </w:rPr>
      </w:pPr>
      <w:r>
        <w:rPr>
          <w:rFonts w:hint="eastAsia" w:ascii="宋体" w:hAnsi="宋体" w:cs="Arial"/>
          <w:color w:val="auto"/>
          <w:kern w:val="0"/>
          <w:sz w:val="24"/>
          <w:szCs w:val="24"/>
        </w:rPr>
        <w:t>1.</w:t>
      </w:r>
      <w:r>
        <w:rPr>
          <w:rFonts w:hint="eastAsia" w:asciiTheme="majorEastAsia" w:hAnsiTheme="majorEastAsia" w:eastAsiaTheme="majorEastAsia" w:cstheme="majorEastAsia"/>
          <w:kern w:val="2"/>
          <w:sz w:val="24"/>
          <w:szCs w:val="24"/>
          <w:lang w:val="en-US" w:eastAsia="zh-CN" w:bidi="ar-SA"/>
        </w:rPr>
        <w:t>3.4如中标企业未按规定缴纳招标代理服务费，中标企业承诺同意应当支付的招标代理服务费从提交的投标保证金内抵销。</w:t>
      </w:r>
    </w:p>
    <w:p>
      <w:pPr>
        <w:pStyle w:val="7"/>
        <w:numPr>
          <w:ilvl w:val="0"/>
          <w:numId w:val="0"/>
        </w:numPr>
      </w:pPr>
    </w:p>
    <w:p>
      <w:pPr>
        <w:widowControl/>
        <w:shd w:val="clear" w:color="auto" w:fill="FFFFFF"/>
        <w:snapToGrid w:val="0"/>
        <w:spacing w:line="360" w:lineRule="auto"/>
        <w:rPr>
          <w:rFonts w:ascii="宋体" w:hAnsi="宋体" w:cs="Arial"/>
          <w:b/>
          <w:bCs/>
          <w:kern w:val="0"/>
          <w:sz w:val="24"/>
          <w:szCs w:val="24"/>
        </w:rPr>
      </w:pPr>
      <w:r>
        <w:rPr>
          <w:rFonts w:ascii="宋体" w:hAnsi="宋体" w:cs="Arial"/>
          <w:b/>
          <w:bCs/>
          <w:kern w:val="0"/>
          <w:sz w:val="24"/>
          <w:szCs w:val="24"/>
        </w:rPr>
        <w:t>1.</w:t>
      </w:r>
      <w:r>
        <w:rPr>
          <w:rFonts w:hint="eastAsia" w:ascii="宋体" w:hAnsi="宋体" w:cs="Arial"/>
          <w:b/>
          <w:bCs/>
          <w:kern w:val="0"/>
          <w:sz w:val="24"/>
          <w:szCs w:val="24"/>
        </w:rPr>
        <w:t>4投标保证金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1.4.1按有关规定，投标保证金为预算价的2%。投标人在提交投标文件时，应提交不少于《投标人须知前附表》第</w:t>
      </w:r>
      <w:r>
        <w:rPr>
          <w:rFonts w:hint="eastAsia" w:asciiTheme="majorEastAsia" w:hAnsiTheme="majorEastAsia" w:eastAsiaTheme="majorEastAsia" w:cstheme="majorEastAsia"/>
          <w:sz w:val="24"/>
          <w:szCs w:val="24"/>
          <w:u w:val="single"/>
        </w:rPr>
        <w:t xml:space="preserve"> 8</w:t>
      </w:r>
      <w:r>
        <w:rPr>
          <w:rFonts w:hint="eastAsia" w:asciiTheme="majorEastAsia" w:hAnsiTheme="majorEastAsia" w:eastAsiaTheme="majorEastAsia" w:cstheme="majorEastAsia"/>
          <w:sz w:val="24"/>
          <w:szCs w:val="24"/>
        </w:rPr>
        <w:t>条约定的投标保证金数额，按要求缴纳；并作为其投标的一部分。</w:t>
      </w:r>
    </w:p>
    <w:p>
      <w:pPr>
        <w:spacing w:line="360" w:lineRule="auto"/>
        <w:ind w:firstLine="241" w:firstLineChars="100"/>
        <w:jc w:val="left"/>
        <w:rPr>
          <w:rFonts w:ascii="宋体" w:hAnsi="宋体"/>
          <w:b/>
          <w:bCs/>
          <w:kern w:val="0"/>
          <w:sz w:val="24"/>
          <w:szCs w:val="24"/>
        </w:rPr>
      </w:pPr>
      <w:r>
        <w:rPr>
          <w:rFonts w:hint="eastAsia" w:ascii="宋体" w:hAnsi="宋体" w:cs="宋体"/>
          <w:b/>
          <w:bCs/>
          <w:color w:val="111111"/>
          <w:sz w:val="24"/>
          <w:szCs w:val="24"/>
          <w:shd w:val="clear" w:color="auto" w:fill="FFFFFF"/>
        </w:rPr>
        <w:t>（1）</w:t>
      </w:r>
      <w:r>
        <w:rPr>
          <w:rFonts w:hint="eastAsia" w:ascii="宋体" w:hAnsi="宋体"/>
          <w:b/>
          <w:bCs/>
          <w:kern w:val="0"/>
          <w:sz w:val="24"/>
          <w:szCs w:val="24"/>
        </w:rPr>
        <w:t>投标保证金额缴纳形式：银行转账 ；</w:t>
      </w:r>
    </w:p>
    <w:p>
      <w:pPr>
        <w:keepNext/>
        <w:widowControl/>
        <w:spacing w:line="360" w:lineRule="auto"/>
        <w:ind w:firstLine="241" w:firstLineChars="100"/>
        <w:jc w:val="left"/>
        <w:rPr>
          <w:b/>
          <w:bCs/>
          <w:sz w:val="24"/>
          <w:szCs w:val="24"/>
        </w:rPr>
      </w:pPr>
      <w:r>
        <w:rPr>
          <w:rFonts w:hint="eastAsia" w:ascii="宋体" w:hAnsi="宋体" w:cs="宋体"/>
          <w:b/>
          <w:bCs/>
          <w:color w:val="111111"/>
          <w:sz w:val="24"/>
          <w:szCs w:val="24"/>
          <w:shd w:val="clear" w:color="auto" w:fill="FFFFFF"/>
        </w:rPr>
        <w:t>（2）</w:t>
      </w:r>
      <w:r>
        <w:rPr>
          <w:rFonts w:hint="eastAsia" w:ascii="宋体" w:hAnsi="宋体"/>
          <w:b/>
          <w:bCs/>
          <w:kern w:val="0"/>
          <w:sz w:val="24"/>
          <w:szCs w:val="24"/>
        </w:rPr>
        <w:t>递交时间：在</w:t>
      </w:r>
      <w:r>
        <w:rPr>
          <w:rFonts w:hint="eastAsia" w:ascii="宋体" w:hAnsi="宋体" w:cs="宋体"/>
          <w:b/>
          <w:bCs/>
          <w:color w:val="333333"/>
          <w:sz w:val="24"/>
          <w:szCs w:val="24"/>
          <w:shd w:val="clear" w:color="auto" w:fill="FFFFFF"/>
        </w:rPr>
        <w:t>投标文件截止时间</w:t>
      </w:r>
      <w:r>
        <w:rPr>
          <w:rFonts w:hint="eastAsia" w:ascii="宋体" w:hAnsi="宋体"/>
          <w:b/>
          <w:bCs/>
          <w:kern w:val="0"/>
          <w:sz w:val="24"/>
          <w:szCs w:val="24"/>
        </w:rPr>
        <w:t>前提交</w:t>
      </w:r>
      <w:r>
        <w:rPr>
          <w:rFonts w:hint="eastAsia" w:ascii="宋体" w:hAnsi="宋体" w:cs="宋体"/>
          <w:b/>
          <w:bCs/>
          <w:kern w:val="0"/>
          <w:sz w:val="24"/>
          <w:szCs w:val="24"/>
        </w:rPr>
        <w:t>(以银行到账信息为准）</w:t>
      </w:r>
      <w:r>
        <w:rPr>
          <w:rFonts w:hint="eastAsia" w:ascii="宋体" w:hAnsi="宋体"/>
          <w:b/>
          <w:bCs/>
          <w:kern w:val="0"/>
          <w:sz w:val="24"/>
          <w:szCs w:val="24"/>
        </w:rPr>
        <w:t>；</w:t>
      </w:r>
    </w:p>
    <w:p>
      <w:pPr>
        <w:keepNext/>
        <w:widowControl/>
        <w:spacing w:line="360" w:lineRule="auto"/>
        <w:ind w:firstLine="241" w:firstLineChars="100"/>
        <w:jc w:val="left"/>
        <w:rPr>
          <w:rFonts w:ascii="宋体" w:hAnsi="宋体"/>
          <w:b/>
          <w:bCs/>
          <w:kern w:val="0"/>
          <w:sz w:val="24"/>
          <w:szCs w:val="24"/>
        </w:rPr>
      </w:pPr>
      <w:r>
        <w:rPr>
          <w:rFonts w:hint="eastAsia" w:ascii="宋体" w:hAnsi="宋体" w:cs="宋体"/>
          <w:b/>
          <w:bCs/>
          <w:color w:val="111111"/>
          <w:sz w:val="24"/>
          <w:szCs w:val="24"/>
          <w:shd w:val="clear" w:color="auto" w:fill="FFFFFF"/>
        </w:rPr>
        <w:t>（3）</w:t>
      </w:r>
      <w:r>
        <w:rPr>
          <w:rFonts w:hint="eastAsia" w:ascii="宋体" w:hAnsi="宋体"/>
          <w:b/>
          <w:bCs/>
          <w:kern w:val="0"/>
          <w:sz w:val="24"/>
          <w:szCs w:val="24"/>
        </w:rPr>
        <w:t>投标人递交保证金后，须至招标代理机构处领取投标保证金收据；</w:t>
      </w:r>
    </w:p>
    <w:p>
      <w:pPr>
        <w:keepNext/>
        <w:widowControl/>
        <w:spacing w:line="360" w:lineRule="auto"/>
        <w:ind w:firstLine="723" w:firstLineChars="3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保证金账户：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开户银行：中国银行股份有限公司阿克苏市东大街支行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开户行行号：J8910003213101</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开户名称:新疆领会项目管理有限公司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帐    号：108282793420  </w:t>
      </w:r>
    </w:p>
    <w:p>
      <w:pPr>
        <w:spacing w:line="360" w:lineRule="auto"/>
        <w:ind w:firstLine="723" w:firstLineChars="300"/>
        <w:jc w:val="left"/>
        <w:rPr>
          <w:rFonts w:ascii="宋体" w:hAnsi="宋体" w:cs="宋体"/>
          <w:b/>
          <w:bCs/>
          <w:kern w:val="0"/>
          <w:sz w:val="24"/>
          <w:szCs w:val="24"/>
        </w:rPr>
      </w:pPr>
      <w:r>
        <w:rPr>
          <w:rFonts w:hint="eastAsia" w:ascii="宋体" w:hAnsi="宋体"/>
          <w:b/>
          <w:bCs/>
          <w:kern w:val="0"/>
          <w:sz w:val="24"/>
          <w:szCs w:val="24"/>
        </w:rPr>
        <w:t>备注：投标保证金汇款凭证用途栏上应注明本项目招标编号</w:t>
      </w:r>
      <w:r>
        <w:rPr>
          <w:rFonts w:hint="eastAsia" w:ascii="宋体" w:hAnsi="宋体" w:cs="宋体"/>
          <w:b/>
          <w:bCs/>
          <w:kern w:val="0"/>
          <w:sz w:val="24"/>
          <w:szCs w:val="24"/>
        </w:rPr>
        <w:t>[标准格式：XX项目第X标包保证金]如字数超出规定字数可简写。否则，届时其投标将被拒绝。</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1.4.2 采购人投标保证金退还</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中标企业自收到中标通知书之日三十日内与采购人签订《协议》，并根据采购人实际需要与采购人《疫苗采购供应合同》。自采购合同签订之日并送一份《协议》、《疫苗采购供应合同》原件及履约保函复印件加盖公章给采购代理机构，按每标包，单个中标产品的合同实际总金额计算招标代理服务费，成功缴纳后，5个工作日内退还该中标企业的投标保证金或者转为中标人的履约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1.4.3 投标保证金有效期与投标有效期一致。</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1.4.4 不予退还投标保证金的情形：</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（1）投标人在规定的投标有效期内撤销或修改其投标文件的；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（2）中标人在收到中标通知书后，无正当理由拒签合同协议书或在签订合同时提出附加条件或者更改合同实质性内容的；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（3）未按招标文件规定提交履约保证金的。</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1.4.5下列任何情况发生时，情节严重的，由采购人或招标代理机构上报相关财政监督部门，将其列入不良行为记录名单，在一至三年内禁止参加政府采购活动，并予以通报：</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（1）投标人在投标有效期内采用不正当的手段扰乱招投标秩序；</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（2）将中标项目转让给他人，或者在投标文件中未说明，且未经批准，将中标项目分包给他人的； </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（3）拒绝履行合同义务的；</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1.5投标有效期：</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pStyle w:val="4"/>
      </w:pP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1.6踏勘现场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.1 </w:t>
      </w:r>
      <w:r>
        <w:rPr>
          <w:rFonts w:hint="eastAsia" w:ascii="宋体" w:hAnsi="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.2 </w:t>
      </w:r>
      <w:r>
        <w:rPr>
          <w:rFonts w:hint="eastAsia" w:ascii="宋体" w:hAnsi="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.3 </w:t>
      </w:r>
      <w:r>
        <w:rPr>
          <w:rFonts w:hint="eastAsia" w:ascii="宋体" w:hAnsi="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.4 </w:t>
      </w:r>
      <w:r>
        <w:rPr>
          <w:rFonts w:hint="eastAsia" w:ascii="宋体" w:hAnsi="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w:t>
      </w:r>
      <w:r>
        <w:rPr>
          <w:rFonts w:hint="eastAsia" w:ascii="宋体" w:hAnsi="宋体" w:cs="Arial"/>
          <w:kern w:val="0"/>
          <w:sz w:val="24"/>
          <w:szCs w:val="24"/>
        </w:rPr>
        <w:t>5本项目不组织现场考察或者开答疑会。</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1.7</w:t>
      </w:r>
      <w:r>
        <w:rPr>
          <w:rFonts w:hint="eastAsia" w:ascii="宋体" w:hAnsi="宋体" w:cs="Arial"/>
          <w:b/>
          <w:bCs/>
          <w:kern w:val="0"/>
          <w:sz w:val="24"/>
          <w:szCs w:val="24"/>
        </w:rPr>
        <w:t>投标人存在下列情况之一的，投标无效：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1.7.1未按照招标文件的规定提交投标保证金的；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1.7.2投标文件未按招标文件要求签署、盖章的；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1.7.3</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1.7.4报价超过招标文件中规定的预算金额或者最高限价的；</w:t>
      </w:r>
    </w:p>
    <w:p>
      <w:pPr>
        <w:widowControl/>
        <w:shd w:val="clear" w:color="auto" w:fill="FFFFFF"/>
        <w:tabs>
          <w:tab w:val="left" w:pos="754"/>
        </w:tabs>
        <w:snapToGrid w:val="0"/>
        <w:spacing w:line="360" w:lineRule="auto"/>
        <w:ind w:firstLine="480" w:firstLineChars="200"/>
        <w:rPr>
          <w:rFonts w:ascii="宋体" w:cs="Arial"/>
          <w:kern w:val="0"/>
          <w:sz w:val="24"/>
          <w:szCs w:val="24"/>
        </w:rPr>
      </w:pPr>
      <w:r>
        <w:rPr>
          <w:rFonts w:hint="eastAsia" w:ascii="宋体" w:hAnsi="宋体" w:cs="Arial"/>
          <w:kern w:val="0"/>
          <w:sz w:val="24"/>
          <w:szCs w:val="24"/>
        </w:rPr>
        <w:t>1.</w:t>
      </w:r>
      <w:r>
        <w:rPr>
          <w:rFonts w:hint="eastAsia" w:ascii="宋体" w:hAnsi="宋体" w:cs="Arial"/>
          <w:kern w:val="0"/>
          <w:sz w:val="24"/>
          <w:szCs w:val="24"/>
        </w:rPr>
        <w:tab/>
      </w:r>
      <w:r>
        <w:rPr>
          <w:rFonts w:hint="eastAsia" w:ascii="宋体" w:hAnsi="宋体" w:cs="Arial"/>
          <w:kern w:val="0"/>
          <w:sz w:val="24"/>
          <w:szCs w:val="24"/>
        </w:rPr>
        <w:t>7.5投标文件含有采购人不能接受的附加条件的；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1.7.6</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1.7.7与采购人存在利害关系可能影响招标公正性的法人、其他组织或者个人的；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1.7.8单位负责人为同一人或者存在控股、管理关系的不同单位，参加同一标段投标或者未划分标段的同一招标项目投标的；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1.7.9法定代表人为同一个人的两个及两个以上法人，母公司、全资子公司及其控股公司，参加同一标段投标或者未划分标段的同一招标项目投标的；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1.7.10被责令停业的；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1.7.11被暂停或取消投标资格的；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1.7.12财产被接管或冻结的；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1.7.13在最近三年内有骗取中标或严重违约或重大质量问题的；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1.7.14投标文件中有弄虚作假的内容，其投标文件作废（假证书、假业绩、隐瞒不良行为记录、夸大荣誉）；</w:t>
      </w:r>
    </w:p>
    <w:p>
      <w:pPr>
        <w:pStyle w:val="4"/>
        <w:spacing w:line="360" w:lineRule="auto"/>
        <w:ind w:firstLine="480" w:firstLineChars="200"/>
        <w:rPr>
          <w:rFonts w:ascii="宋体" w:hAnsi="宋体" w:cs="@仿宋_GB2312"/>
          <w:sz w:val="24"/>
          <w:szCs w:val="18"/>
        </w:rPr>
      </w:pPr>
      <w:r>
        <w:rPr>
          <w:rFonts w:hint="eastAsia" w:ascii="宋体" w:hAnsi="宋体" w:cs="Arial"/>
          <w:kern w:val="0"/>
          <w:sz w:val="24"/>
          <w:szCs w:val="24"/>
        </w:rPr>
        <w:t>1.7.15法律、规定和招标文件规定的其他无效情形</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1.8 投标人应具备承担本招标项目的资格条件和能力：</w:t>
      </w:r>
    </w:p>
    <w:p>
      <w:pPr>
        <w:spacing w:line="360" w:lineRule="auto"/>
        <w:ind w:firstLine="480" w:firstLineChars="200"/>
        <w:rPr>
          <w:rFonts w:ascii="宋体" w:hAnsi="宋体" w:cs="宋体"/>
          <w:kern w:val="0"/>
          <w:sz w:val="24"/>
          <w:szCs w:val="24"/>
        </w:rPr>
      </w:pPr>
      <w:r>
        <w:rPr>
          <w:rFonts w:hint="eastAsia" w:ascii="宋体" w:hAnsi="宋体" w:cs="宋体"/>
          <w:sz w:val="24"/>
          <w:szCs w:val="24"/>
        </w:rPr>
        <w:t>1.8.1投标人的资格要求见投标人须知前附表</w:t>
      </w:r>
      <w:r>
        <w:rPr>
          <w:rFonts w:hint="eastAsia" w:ascii="宋体" w:hAnsi="宋体" w:cs="宋体"/>
          <w:kern w:val="0"/>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.2具有良好的商业信誉和健全的财务会计制度</w:t>
      </w:r>
      <w:r>
        <w:rPr>
          <w:rFonts w:hint="eastAsia" w:ascii="宋体" w:hAnsi="宋体" w:cs="宋体"/>
          <w:color w:val="000000" w:themeColor="text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(1)会计师事务所出具的2020年度财务审计报告（报告中须包括资产负债表、利润表、现金流量表及财务报表附注）；</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(2)如果投标人为新成立单位，则需提供新企业</w:t>
      </w:r>
      <w:r>
        <w:rPr>
          <w:rFonts w:hint="eastAsia" w:ascii="宋体" w:hAnsi="宋体" w:cs="宋体"/>
          <w:color w:val="auto"/>
          <w:sz w:val="24"/>
          <w:szCs w:val="24"/>
          <w:highlight w:val="none"/>
          <w:lang w:eastAsia="zh-CN"/>
        </w:rPr>
        <w:t>成立至今的报告</w:t>
      </w:r>
    </w:p>
    <w:p>
      <w:pPr>
        <w:spacing w:line="360" w:lineRule="auto"/>
        <w:ind w:firstLine="480" w:firstLineChars="200"/>
        <w:rPr>
          <w:rFonts w:ascii="宋体" w:hAnsi="宋体" w:cs="宋体"/>
          <w:sz w:val="24"/>
          <w:szCs w:val="24"/>
        </w:rPr>
      </w:pPr>
      <w:r>
        <w:rPr>
          <w:rFonts w:hint="eastAsia" w:ascii="宋体" w:hAnsi="宋体" w:cs="宋体"/>
          <w:sz w:val="24"/>
          <w:szCs w:val="24"/>
        </w:rPr>
        <w:t>(3)如投标人无法提供上年度审计报告，则需提供开户银行出具的资信证明；</w:t>
      </w:r>
    </w:p>
    <w:p>
      <w:pPr>
        <w:spacing w:line="360" w:lineRule="auto"/>
        <w:ind w:firstLine="480" w:firstLineChars="200"/>
        <w:rPr>
          <w:rFonts w:ascii="宋体" w:hAnsi="宋体" w:cs="宋体"/>
          <w:b/>
          <w:bCs/>
          <w:color w:val="auto"/>
          <w:sz w:val="24"/>
          <w:szCs w:val="24"/>
        </w:rPr>
      </w:pPr>
      <w:r>
        <w:rPr>
          <w:rFonts w:hint="eastAsia" w:ascii="宋体" w:hAnsi="宋体" w:cs="宋体"/>
          <w:color w:val="auto"/>
          <w:sz w:val="24"/>
          <w:szCs w:val="24"/>
        </w:rPr>
        <w:t>(4)银行资信证明可提供原件，也可提供银行在开标日前十二个月内开具资信证明的复印件，对于资信证明文件中写明“复印无效”的应提供原件。银行资信证明的抬头可以与采购人或采购代理机构名称不同。银行资信证明应能说明该投标人与银行之间业务往来正常，无不良记录，企业信誉良好等。</w:t>
      </w:r>
      <w:r>
        <w:rPr>
          <w:rFonts w:hint="eastAsia" w:ascii="宋体" w:hAnsi="宋体" w:cs="宋体"/>
          <w:b/>
          <w:bCs/>
          <w:color w:val="auto"/>
          <w:sz w:val="24"/>
          <w:szCs w:val="24"/>
        </w:rPr>
        <w:t>银行出具的存款证明不能作为银行资信证明。</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.3具有依法缴纳税收和社会保障资金的良好记录</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.4具有履行合同所必需的专业技术能力与人员队伍</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5具有良好信用，近三年内没有被监管部门予以行政处罚或有关部门予以禁入处理等记录,具有良好的信誉,诚实信用；未列入信用中国（www.creditchina.gov.cn）重大税收违法案件当事人名单，未列入中国执行信息公开网（http://zxgk.court.gov.cn/）“失信被执行”记录，未列入中国政府采购网（www.ccgp.gov.cn）政府采购严重违法失信行为记录名单；投标人近三年无因投标申请人违约或不恰当履约引起的合同终止、纠纷、争议、仲裁和公诉纪录；供应商必须提供无行贿犯罪记录证明（在中国裁判文书网）http://wenshu.court.gov.cn/）查询）；</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6便于招标人完成评标定标工作，资质有效期应覆盖投标有效期，资质证书报名阶段没过期，开标时可能过期时须提供资质审批部门开具的证明，证明正在履行复验程序且无导致企业资质降级或撤销是由的书面证明。</w:t>
      </w:r>
    </w:p>
    <w:p>
      <w:pPr>
        <w:pStyle w:val="4"/>
        <w:spacing w:line="360" w:lineRule="auto"/>
        <w:ind w:firstLine="480" w:firstLineChars="200"/>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.7</w:t>
      </w:r>
      <w:r>
        <w:rPr>
          <w:rFonts w:hint="eastAsia" w:ascii="宋体" w:hAnsi="宋体" w:cs="宋体"/>
          <w:color w:val="000000" w:themeColor="text1"/>
          <w:sz w:val="24"/>
          <w:szCs w:val="24"/>
        </w:rPr>
        <w:t>法律、法规规定的其他条件。</w:t>
      </w:r>
    </w:p>
    <w:p>
      <w:pPr>
        <w:pStyle w:val="4"/>
        <w:spacing w:line="360" w:lineRule="auto"/>
        <w:ind w:firstLine="480" w:firstLineChars="200"/>
        <w:rPr>
          <w:rFonts w:ascii="宋体" w:hAnsi="宋体" w:cs="宋体"/>
          <w:color w:val="000000" w:themeColor="text1"/>
          <w:sz w:val="24"/>
          <w:szCs w:val="24"/>
        </w:rPr>
      </w:pPr>
    </w:p>
    <w:p>
      <w:pPr>
        <w:widowControl/>
        <w:shd w:val="clear" w:color="auto" w:fill="FFFFFF"/>
        <w:snapToGrid w:val="0"/>
        <w:spacing w:line="360" w:lineRule="auto"/>
        <w:rPr>
          <w:rFonts w:ascii="宋体" w:cs="Arial"/>
          <w:b/>
          <w:bCs/>
          <w:kern w:val="0"/>
          <w:sz w:val="24"/>
          <w:szCs w:val="24"/>
        </w:rPr>
      </w:pPr>
      <w:r>
        <w:rPr>
          <w:rFonts w:hint="eastAsia" w:asciiTheme="majorEastAsia" w:hAnsiTheme="majorEastAsia" w:eastAsiaTheme="majorEastAsia" w:cstheme="majorEastAsia"/>
          <w:b/>
          <w:color w:val="000000" w:themeColor="text1"/>
          <w:sz w:val="24"/>
          <w:szCs w:val="24"/>
        </w:rPr>
        <w:t>1.9</w:t>
      </w:r>
      <w:r>
        <w:rPr>
          <w:rFonts w:hint="eastAsia" w:ascii="宋体" w:hAnsi="宋体" w:cs="宋体"/>
          <w:b/>
          <w:bCs/>
          <w:sz w:val="24"/>
          <w:szCs w:val="24"/>
        </w:rPr>
        <w:t>招标文件的约束力：</w:t>
      </w:r>
    </w:p>
    <w:p>
      <w:pPr>
        <w:pStyle w:val="7"/>
        <w:numPr>
          <w:ilvl w:val="0"/>
          <w:numId w:val="0"/>
        </w:numPr>
        <w:spacing w:line="360" w:lineRule="auto"/>
        <w:rPr>
          <w:rFonts w:ascii="宋体" w:hAnsi="宋体" w:eastAsia="宋体" w:cs="宋体"/>
          <w:kern w:val="0"/>
          <w:sz w:val="24"/>
          <w:szCs w:val="24"/>
        </w:rPr>
      </w:pPr>
      <w:r>
        <w:rPr>
          <w:rFonts w:hint="eastAsia" w:ascii="宋体" w:hAnsi="宋体" w:eastAsia="宋体" w:cs="宋体"/>
          <w:sz w:val="24"/>
          <w:szCs w:val="24"/>
        </w:rPr>
        <w:t xml:space="preserve">    投标人报名参与本项目即被认可接受本招标文件中的所有条款和规定。</w:t>
      </w: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6" w:name="_Toc13635"/>
      <w:bookmarkStart w:id="7" w:name="_Toc25582"/>
      <w:r>
        <w:rPr>
          <w:rFonts w:hint="eastAsia" w:ascii="宋体" w:hAnsi="宋体" w:cs="宋体"/>
          <w:b/>
          <w:sz w:val="24"/>
          <w:szCs w:val="24"/>
        </w:rPr>
        <w:t xml:space="preserve">第二节 </w:t>
      </w:r>
      <w:bookmarkEnd w:id="6"/>
      <w:r>
        <w:rPr>
          <w:rFonts w:hint="eastAsia" w:ascii="宋体" w:hAnsi="宋体" w:cs="宋体"/>
          <w:b/>
          <w:sz w:val="24"/>
          <w:szCs w:val="24"/>
        </w:rPr>
        <w:t>招标文件</w:t>
      </w:r>
      <w:bookmarkEnd w:id="7"/>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2.1 </w:t>
      </w:r>
      <w:r>
        <w:rPr>
          <w:rFonts w:hint="eastAsia" w:ascii="宋体" w:hAnsi="宋体" w:cs="Arial"/>
          <w:b/>
          <w:bCs/>
          <w:kern w:val="0"/>
          <w:sz w:val="24"/>
          <w:szCs w:val="24"/>
        </w:rPr>
        <w:t>招标文件的组成</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2.1.1招标公告；</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2.1.2投标人须知前附表；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2.1.3投标人须知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2.1.4技术标准和服务要求；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2.1.5投标文件格式（附文件后）；</w:t>
      </w:r>
    </w:p>
    <w:p>
      <w:pPr>
        <w:pStyle w:val="4"/>
      </w:pP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2.</w:t>
      </w:r>
      <w:r>
        <w:rPr>
          <w:rFonts w:hint="eastAsia" w:ascii="宋体" w:hAnsi="宋体" w:cs="Arial"/>
          <w:b/>
          <w:bCs/>
          <w:kern w:val="0"/>
          <w:sz w:val="24"/>
          <w:szCs w:val="24"/>
        </w:rPr>
        <w:t>2招标文件的澄清</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.1 </w:t>
      </w:r>
      <w:r>
        <w:rPr>
          <w:rFonts w:hint="eastAsia" w:ascii="宋体" w:hAnsi="宋体" w:cs="Arial"/>
          <w:kern w:val="0"/>
          <w:sz w:val="24"/>
          <w:szCs w:val="24"/>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.2 </w:t>
      </w:r>
      <w:r>
        <w:rPr>
          <w:rFonts w:hint="eastAsia" w:ascii="宋体" w:hAnsi="宋体" w:cs="Arial"/>
          <w:kern w:val="0"/>
          <w:sz w:val="24"/>
          <w:szCs w:val="24"/>
        </w:rPr>
        <w:t>招标文件的澄清将按照投标人须知前附表规定的时间、方式发布，但不指明澄清问题的来源。</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2.3招标文件的修改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.1 </w:t>
      </w:r>
      <w:r>
        <w:rPr>
          <w:rFonts w:hint="eastAsia" w:ascii="宋体" w:hAnsi="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.2 </w:t>
      </w:r>
      <w:r>
        <w:rPr>
          <w:rFonts w:hint="eastAsia" w:ascii="宋体" w:hAnsi="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.3 </w:t>
      </w:r>
      <w:r>
        <w:rPr>
          <w:rFonts w:hint="eastAsia" w:ascii="宋体" w:hAnsi="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.4 </w:t>
      </w:r>
      <w:r>
        <w:rPr>
          <w:rFonts w:hint="eastAsia" w:ascii="宋体" w:hAnsi="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.5 </w:t>
      </w:r>
      <w:r>
        <w:rPr>
          <w:rFonts w:hint="eastAsia" w:ascii="宋体" w:hAnsi="宋体" w:cs="Arial"/>
          <w:kern w:val="0"/>
          <w:sz w:val="24"/>
          <w:szCs w:val="24"/>
        </w:rPr>
        <w:t>当采购人发放的招标文件及招标文件的答疑文件、修改文件、补充文件前后不一致，发生矛盾情况时，以最后发出的为准。</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000000" w:themeColor="text1"/>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.6 </w:t>
      </w:r>
      <w:r>
        <w:rPr>
          <w:rFonts w:hint="eastAsia" w:ascii="宋体" w:hAnsi="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Theme="majorEastAsia" w:hAnsiTheme="majorEastAsia" w:eastAsiaTheme="majorEastAsia" w:cstheme="majorEastAsia"/>
          <w:color w:val="000000" w:themeColor="text1"/>
          <w:sz w:val="24"/>
          <w:szCs w:val="24"/>
        </w:rPr>
        <w:t>中标企业</w:t>
      </w:r>
      <w:r>
        <w:rPr>
          <w:rFonts w:hint="eastAsia" w:ascii="宋体" w:hAnsi="宋体" w:cs="Arial"/>
          <w:kern w:val="0"/>
          <w:sz w:val="24"/>
          <w:szCs w:val="24"/>
        </w:rPr>
        <w:t>将必须接受由采购人依据合同有关条款而做出的书面澄清</w:t>
      </w:r>
      <w:r>
        <w:rPr>
          <w:rFonts w:hint="eastAsia" w:asciiTheme="majorEastAsia" w:hAnsiTheme="majorEastAsia" w:eastAsiaTheme="majorEastAsia" w:cstheme="majorEastAsia"/>
          <w:color w:val="000000" w:themeColor="text1"/>
          <w:sz w:val="24"/>
          <w:szCs w:val="24"/>
        </w:rPr>
        <w:t>。</w:t>
      </w: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2.4保密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参与招标投标活动的各方应当对招标文件和投标文件中的商业和技术等秘密保密，否则应当承担相应的法律责任。</w:t>
      </w:r>
    </w:p>
    <w:p>
      <w:pPr>
        <w:pStyle w:val="4"/>
      </w:pPr>
    </w:p>
    <w:p>
      <w:pPr>
        <w:tabs>
          <w:tab w:val="center" w:pos="4832"/>
          <w:tab w:val="left" w:pos="7140"/>
        </w:tabs>
        <w:spacing w:line="360" w:lineRule="auto"/>
        <w:jc w:val="center"/>
        <w:outlineLvl w:val="1"/>
        <w:rPr>
          <w:rFonts w:ascii="宋体" w:hAnsi="宋体" w:cs="宋体"/>
          <w:b/>
          <w:sz w:val="24"/>
          <w:szCs w:val="24"/>
        </w:rPr>
      </w:pPr>
      <w:bookmarkStart w:id="8" w:name="_Toc9055"/>
      <w:r>
        <w:rPr>
          <w:rFonts w:hint="eastAsia" w:ascii="宋体" w:hAnsi="宋体" w:cs="宋体"/>
          <w:b/>
          <w:sz w:val="24"/>
          <w:szCs w:val="24"/>
        </w:rPr>
        <w:t>第三节 投标文件</w:t>
      </w:r>
      <w:bookmarkEnd w:id="8"/>
    </w:p>
    <w:p>
      <w:pPr>
        <w:tabs>
          <w:tab w:val="left" w:pos="630"/>
        </w:tabs>
        <w:spacing w:line="360" w:lineRule="auto"/>
        <w:jc w:val="left"/>
        <w:textAlignment w:val="center"/>
        <w:rPr>
          <w:rFonts w:asciiTheme="majorEastAsia" w:hAnsiTheme="majorEastAsia" w:cstheme="majorEastAsia"/>
          <w:b/>
          <w:bCs/>
          <w:color w:val="000000" w:themeColor="text1"/>
          <w:sz w:val="24"/>
          <w:szCs w:val="24"/>
        </w:rPr>
      </w:pPr>
      <w:r>
        <w:rPr>
          <w:rFonts w:hint="eastAsia" w:ascii="宋体" w:hAnsi="宋体" w:cs="Arial"/>
          <w:b/>
          <w:bCs/>
          <w:kern w:val="0"/>
          <w:sz w:val="24"/>
          <w:szCs w:val="24"/>
        </w:rPr>
        <w:t>3</w:t>
      </w:r>
      <w:r>
        <w:rPr>
          <w:rFonts w:ascii="宋体" w:hAnsi="宋体" w:cs="Arial"/>
          <w:b/>
          <w:bCs/>
          <w:kern w:val="0"/>
          <w:sz w:val="24"/>
          <w:szCs w:val="24"/>
        </w:rPr>
        <w:t xml:space="preserve">.1 </w:t>
      </w:r>
      <w:r>
        <w:rPr>
          <w:rFonts w:hint="eastAsia" w:ascii="宋体" w:hAnsi="宋体" w:cs="Arial"/>
          <w:b/>
          <w:bCs/>
          <w:kern w:val="0"/>
          <w:sz w:val="24"/>
          <w:szCs w:val="24"/>
        </w:rPr>
        <w:t>投标文件的组成</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）投标函</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（2）开标一览表（报价单）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（3）法定代表人身份证明书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（4）授权委托书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（5）投标人概况</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（6）投标人近3年类似项目业绩表</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（7）项目负责人简历表</w:t>
      </w:r>
    </w:p>
    <w:p>
      <w:pPr>
        <w:widowControl/>
        <w:shd w:val="clear" w:color="auto" w:fill="FFFFFF"/>
        <w:snapToGrid w:val="0"/>
        <w:spacing w:line="360" w:lineRule="auto"/>
        <w:ind w:firstLine="480" w:firstLineChars="200"/>
        <w:rPr>
          <w:color w:val="auto"/>
        </w:rPr>
      </w:pPr>
      <w:r>
        <w:rPr>
          <w:rFonts w:hint="eastAsia" w:ascii="宋体" w:hAnsi="宋体" w:cs="Arial"/>
          <w:color w:val="auto"/>
          <w:kern w:val="0"/>
          <w:sz w:val="24"/>
          <w:szCs w:val="24"/>
        </w:rPr>
        <w:t>（8）项目管理人员表</w:t>
      </w:r>
    </w:p>
    <w:p>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（9）其他需要提交的资料</w:t>
      </w: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3.2 </w:t>
      </w:r>
      <w:r>
        <w:rPr>
          <w:rFonts w:hint="eastAsia" w:ascii="宋体" w:hAnsi="宋体" w:cs="Arial"/>
          <w:b/>
          <w:bCs/>
          <w:kern w:val="0"/>
          <w:sz w:val="24"/>
          <w:szCs w:val="24"/>
        </w:rPr>
        <w:t>投标价格</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3.2.1 </w:t>
      </w:r>
      <w:r>
        <w:rPr>
          <w:rFonts w:hint="eastAsia" w:ascii="宋体" w:hAnsi="宋体" w:cs="Arial"/>
          <w:kern w:val="0"/>
          <w:sz w:val="24"/>
          <w:szCs w:val="24"/>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3.2.2 </w:t>
      </w:r>
      <w:r>
        <w:rPr>
          <w:rFonts w:hint="eastAsia" w:ascii="宋体" w:hAnsi="宋体" w:cs="Arial"/>
          <w:kern w:val="0"/>
          <w:sz w:val="24"/>
          <w:szCs w:val="24"/>
        </w:rPr>
        <w:t>投标人的投标价格不能超出本项目最高限价。</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FF0000"/>
          <w:sz w:val="24"/>
          <w:szCs w:val="24"/>
        </w:rPr>
      </w:pPr>
      <w:r>
        <w:rPr>
          <w:rFonts w:ascii="宋体" w:hAnsi="宋体" w:cs="Arial"/>
          <w:kern w:val="0"/>
          <w:sz w:val="24"/>
          <w:szCs w:val="24"/>
        </w:rPr>
        <w:t>3.2.3</w:t>
      </w:r>
      <w:r>
        <w:rPr>
          <w:rFonts w:hint="eastAsia" w:ascii="宋体" w:hAnsi="宋体" w:cs="Arial"/>
          <w:kern w:val="0"/>
          <w:sz w:val="24"/>
          <w:szCs w:val="24"/>
        </w:rPr>
        <w:t>投标人在投标截止时间前修改投标函中的</w:t>
      </w:r>
      <w:r>
        <w:rPr>
          <w:rFonts w:hint="eastAsia" w:ascii="宋体" w:hAnsi="宋体" w:cs="Arial"/>
          <w:color w:val="auto"/>
          <w:kern w:val="0"/>
          <w:sz w:val="24"/>
          <w:szCs w:val="24"/>
        </w:rPr>
        <w:t>投标报价的</w:t>
      </w:r>
      <w:r>
        <w:rPr>
          <w:rFonts w:hint="eastAsia" w:ascii="宋体" w:hAnsi="宋体" w:cs="Arial"/>
          <w:kern w:val="0"/>
          <w:sz w:val="24"/>
          <w:szCs w:val="24"/>
        </w:rPr>
        <w:t>，应同时修改第五章“投标文件格式”中开标一览表（报价单）的相应报价。</w:t>
      </w:r>
    </w:p>
    <w:p>
      <w:pPr>
        <w:spacing w:line="360" w:lineRule="auto"/>
        <w:jc w:val="left"/>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3.3投标文件</w:t>
      </w:r>
      <w:r>
        <w:rPr>
          <w:rFonts w:hint="eastAsia" w:asciiTheme="majorEastAsia" w:hAnsiTheme="majorEastAsia" w:eastAsiaTheme="majorEastAsia" w:cstheme="majorEastAsia"/>
          <w:b/>
          <w:bCs/>
          <w:color w:val="000000" w:themeColor="text1"/>
          <w:sz w:val="24"/>
          <w:szCs w:val="24"/>
        </w:rPr>
        <w:t>密封</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3.3.1投标文件按标包分别编制、胶装、密封递交，不允许将两个及以上标包的投标文件编制、胶装、密封在一起，不得采用活页装订，否则，届时其投标将被拒绝。</w:t>
      </w:r>
    </w:p>
    <w:p>
      <w:pPr>
        <w:widowControl/>
        <w:shd w:val="clear" w:color="auto" w:fill="FFFFFF"/>
        <w:snapToGrid w:val="0"/>
        <w:spacing w:line="360" w:lineRule="auto"/>
        <w:ind w:firstLine="480" w:firstLineChars="200"/>
        <w:rPr>
          <w:rFonts w:hint="eastAsia" w:ascii="宋体" w:hAnsi="宋体" w:eastAsia="宋体" w:cs="Arial"/>
          <w:kern w:val="0"/>
          <w:sz w:val="24"/>
          <w:szCs w:val="24"/>
          <w:lang w:eastAsia="zh-CN"/>
        </w:rPr>
      </w:pPr>
      <w:r>
        <w:rPr>
          <w:rFonts w:hint="eastAsia" w:ascii="宋体" w:hAnsi="宋体" w:cs="Arial"/>
          <w:kern w:val="0"/>
          <w:sz w:val="24"/>
          <w:szCs w:val="24"/>
        </w:rPr>
        <w:t>3.3.2投标人必须在各封套上标记以下要求：</w:t>
      </w:r>
      <w:r>
        <w:rPr>
          <w:rFonts w:hint="eastAsia" w:ascii="宋体" w:hAnsi="宋体" w:cs="Arial"/>
          <w:kern w:val="0"/>
          <w:sz w:val="24"/>
          <w:szCs w:val="24"/>
          <w:lang w:eastAsia="zh-CN"/>
        </w:rPr>
        <w:t>（本项目采用不见面电子标，不作要求）</w:t>
      </w:r>
    </w:p>
    <w:p>
      <w:pPr>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项目名称（标包号）：</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项目编号：</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投标人名称：</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投标人注册地址：</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委托代理人：</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shd w:val="clear" w:color="auto" w:fill="FFFFFF"/>
        <w:snapToGrid w:val="0"/>
        <w:spacing w:line="360" w:lineRule="auto"/>
        <w:ind w:firstLine="960" w:firstLineChars="400"/>
        <w:rPr>
          <w:rFonts w:ascii="宋体" w:cs="Arial"/>
          <w:kern w:val="0"/>
          <w:sz w:val="24"/>
          <w:szCs w:val="24"/>
        </w:rPr>
      </w:pPr>
      <w:r>
        <w:rPr>
          <w:rFonts w:hint="eastAsia" w:ascii="宋体" w:hAnsi="宋体" w:cs="宋体"/>
          <w:kern w:val="0"/>
          <w:sz w:val="24"/>
          <w:szCs w:val="24"/>
        </w:rPr>
        <w:t>在XXXX年XX月XX日XX：XX前不得启封。</w:t>
      </w:r>
    </w:p>
    <w:p>
      <w:pPr>
        <w:widowControl/>
        <w:shd w:val="clear" w:color="auto" w:fill="FFFFFF"/>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3.3.3投标人投标文件若有以下情况的采购代理机构有权拒绝：</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①封套未按本须知的要求密封和加写标记；</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②密封不严导致投标非人为因素过早启封的；</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③投标文件在递交截止时间后递交的；</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④投标文件不完整或有附加条件的，有保留的，有涂改的，有变更的；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3.3.4</w:t>
      </w:r>
      <w:r>
        <w:rPr>
          <w:rFonts w:hint="eastAsia" w:ascii="宋体" w:hAnsi="宋体" w:cs="Arial"/>
          <w:kern w:val="0"/>
          <w:sz w:val="24"/>
          <w:szCs w:val="24"/>
        </w:rPr>
        <w:t>投标文件格式</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宋体"/>
          <w:kern w:val="0"/>
          <w:sz w:val="24"/>
          <w:szCs w:val="24"/>
        </w:rPr>
        <w:t>①投标文件电子版要求包含投标文件全部内容，投标文件电子版与纸质版不一致时以纸质文件为准。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投标文件采用</w:t>
      </w:r>
      <w:r>
        <w:rPr>
          <w:rFonts w:ascii="宋体" w:hAnsi="宋体" w:cs="Arial"/>
          <w:kern w:val="0"/>
          <w:sz w:val="24"/>
          <w:szCs w:val="24"/>
        </w:rPr>
        <w:t>A4</w:t>
      </w:r>
      <w:r>
        <w:rPr>
          <w:rFonts w:hint="eastAsia" w:ascii="宋体" w:hAnsi="宋体" w:cs="Arial"/>
          <w:kern w:val="0"/>
          <w:sz w:val="24"/>
          <w:szCs w:val="24"/>
        </w:rPr>
        <w:t>打印纸。</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⑤</w:t>
      </w:r>
      <w:r>
        <w:rPr>
          <w:rFonts w:hint="eastAsia" w:ascii="宋体" w:hAnsi="宋体" w:cs="Arial"/>
          <w:kern w:val="0"/>
          <w:sz w:val="24"/>
          <w:szCs w:val="24"/>
        </w:rPr>
        <w:t>投标文件可以用蓝黑墨水笔或炭素笔书写</w:t>
      </w:r>
      <w:r>
        <w:rPr>
          <w:rFonts w:ascii="宋体" w:cs="Arial"/>
          <w:kern w:val="0"/>
          <w:sz w:val="24"/>
          <w:szCs w:val="24"/>
        </w:rPr>
        <w:t>,</w:t>
      </w:r>
      <w:r>
        <w:rPr>
          <w:rFonts w:hint="eastAsia" w:ascii="宋体" w:hAnsi="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⑦</w:t>
      </w:r>
      <w:r>
        <w:rPr>
          <w:rFonts w:hint="eastAsia" w:ascii="宋体" w:hAnsi="宋体" w:cs="Arial"/>
          <w:kern w:val="0"/>
          <w:sz w:val="24"/>
          <w:szCs w:val="24"/>
        </w:rPr>
        <w:t>投标文件正本和副本如有不一致之处，以正本为准。</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kern w:val="0"/>
          <w:sz w:val="24"/>
          <w:szCs w:val="24"/>
        </w:rPr>
        <w:t>3.3.5</w:t>
      </w:r>
      <w:r>
        <w:rPr>
          <w:rFonts w:hint="eastAsia" w:ascii="宋体" w:hAnsi="宋体" w:cs="Arial"/>
          <w:b/>
          <w:bCs/>
          <w:kern w:val="0"/>
          <w:sz w:val="24"/>
          <w:szCs w:val="24"/>
        </w:rPr>
        <w:t>投标文件的修改与撤回</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投标人递交投标文件后，在规定投标截止时间前，可以书面形式向采购人递交修改或撤回其投标文件的通知。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修改的内容为投标文件的组成部分。修改的投标文件应按照本招标文件的规定进行编制、密封、标记和递交，并标明“修改”字样。</w:t>
      </w:r>
    </w:p>
    <w:p>
      <w:pPr>
        <w:pStyle w:val="2"/>
      </w:pPr>
    </w:p>
    <w:p>
      <w:pPr>
        <w:tabs>
          <w:tab w:val="center" w:pos="4832"/>
          <w:tab w:val="left" w:pos="7140"/>
        </w:tabs>
        <w:spacing w:line="360" w:lineRule="auto"/>
        <w:jc w:val="center"/>
        <w:outlineLvl w:val="1"/>
        <w:rPr>
          <w:rFonts w:ascii="宋体" w:hAnsi="宋体" w:cs="宋体"/>
          <w:b/>
          <w:sz w:val="24"/>
          <w:szCs w:val="24"/>
        </w:rPr>
      </w:pPr>
      <w:bookmarkStart w:id="9" w:name="_Toc2117"/>
      <w:bookmarkStart w:id="10" w:name="_Toc12338"/>
      <w:r>
        <w:rPr>
          <w:rFonts w:hint="eastAsia" w:ascii="宋体" w:hAnsi="宋体" w:cs="宋体"/>
          <w:b/>
          <w:sz w:val="24"/>
          <w:szCs w:val="24"/>
        </w:rPr>
        <w:t>第四节 纪律和监督</w:t>
      </w:r>
      <w:bookmarkEnd w:id="9"/>
      <w:bookmarkEnd w:id="1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.1 </w:t>
      </w:r>
      <w:r>
        <w:rPr>
          <w:rFonts w:hint="eastAsia" w:ascii="宋体" w:hAnsi="宋体" w:cs="Arial"/>
          <w:b/>
          <w:bCs/>
          <w:kern w:val="0"/>
          <w:sz w:val="24"/>
          <w:szCs w:val="24"/>
        </w:rPr>
        <w:t>对采购人的纪律要求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.2 </w:t>
      </w:r>
      <w:r>
        <w:rPr>
          <w:rFonts w:hint="eastAsia" w:ascii="宋体" w:hAnsi="宋体" w:cs="Arial"/>
          <w:b/>
          <w:bCs/>
          <w:kern w:val="0"/>
          <w:sz w:val="24"/>
          <w:szCs w:val="24"/>
        </w:rPr>
        <w:t>对投标人的纪律要求</w:t>
      </w:r>
    </w:p>
    <w:p>
      <w:pPr>
        <w:widowControl/>
        <w:shd w:val="clear" w:color="auto" w:fill="FFFFFF"/>
        <w:snapToGrid w:val="0"/>
        <w:spacing w:line="360" w:lineRule="auto"/>
        <w:ind w:firstLine="482" w:firstLineChars="200"/>
        <w:rPr>
          <w:rFonts w:ascii="宋体" w:hAnsi="宋体" w:cs="Arial"/>
          <w:b/>
          <w:bCs/>
          <w:kern w:val="0"/>
          <w:sz w:val="24"/>
          <w:szCs w:val="24"/>
        </w:rPr>
      </w:pPr>
      <w:r>
        <w:rPr>
          <w:rFonts w:hint="eastAsia" w:ascii="宋体" w:hAnsi="宋体" w:cs="Arial"/>
          <w:b/>
          <w:bCs/>
          <w:kern w:val="0"/>
          <w:sz w:val="24"/>
          <w:szCs w:val="24"/>
        </w:rPr>
        <w:t>投标人有下列情形之一的，视为投标人串通投标，其投标无效：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4.2.1不同投标人的投标文件由同一单位或者个人编制；</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4.2.2不同投标人委托同一单位或者个人办理投标事宜；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4.2.3不同投标人的投标文件载明的项目管理成员或者联系人员为同一人；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4.2.4</w:t>
      </w:r>
      <w:r>
        <w:rPr>
          <w:rFonts w:hint="eastAsia" w:ascii="宋体" w:hAnsi="宋体" w:cs="宋体"/>
          <w:kern w:val="0"/>
          <w:sz w:val="24"/>
          <w:szCs w:val="24"/>
        </w:rPr>
        <w:t>不同投标人的投标文件异常一致或者投标报价呈现规律性差异；</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4.2.5不同投标人的投标文件相互混装；</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Arial"/>
          <w:kern w:val="0"/>
          <w:sz w:val="24"/>
          <w:szCs w:val="24"/>
        </w:rPr>
        <w:t>4.2.6</w:t>
      </w:r>
      <w:r>
        <w:rPr>
          <w:rFonts w:hint="eastAsia" w:ascii="宋体" w:hAnsi="宋体" w:cs="宋体"/>
          <w:kern w:val="0"/>
          <w:sz w:val="24"/>
          <w:szCs w:val="24"/>
        </w:rPr>
        <w:t>不同投标人的投标保证金从同一单位或者个人的账户转出。</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.3 </w:t>
      </w:r>
      <w:r>
        <w:rPr>
          <w:rFonts w:hint="eastAsia" w:ascii="宋体" w:hAnsi="宋体" w:cs="Arial"/>
          <w:b/>
          <w:bCs/>
          <w:kern w:val="0"/>
          <w:sz w:val="24"/>
          <w:szCs w:val="24"/>
        </w:rPr>
        <w:t>对评标委员会成员的纪律要求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.4 </w:t>
      </w:r>
      <w:r>
        <w:rPr>
          <w:rFonts w:hint="eastAsia" w:ascii="宋体" w:hAnsi="宋体" w:cs="Arial"/>
          <w:b/>
          <w:bCs/>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.5 </w:t>
      </w:r>
      <w:r>
        <w:rPr>
          <w:rFonts w:hint="eastAsia" w:ascii="宋体" w:hAnsi="宋体" w:cs="Arial"/>
          <w:b/>
          <w:bCs/>
          <w:kern w:val="0"/>
          <w:sz w:val="24"/>
          <w:szCs w:val="24"/>
        </w:rPr>
        <w:t>监督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本项目的招标投标活动及其相关当事人应当接受有管辖权的监督部门依法实施的监督。</w:t>
      </w:r>
    </w:p>
    <w:p>
      <w:pPr>
        <w:pStyle w:val="2"/>
      </w:pPr>
    </w:p>
    <w:p>
      <w:pPr>
        <w:tabs>
          <w:tab w:val="center" w:pos="4832"/>
          <w:tab w:val="left" w:pos="7140"/>
        </w:tabs>
        <w:spacing w:line="360" w:lineRule="auto"/>
        <w:jc w:val="center"/>
        <w:outlineLvl w:val="1"/>
        <w:rPr>
          <w:rFonts w:ascii="宋体" w:hAnsi="宋体" w:cs="宋体"/>
          <w:sz w:val="24"/>
          <w:szCs w:val="24"/>
        </w:rPr>
      </w:pPr>
      <w:bookmarkStart w:id="11" w:name="_Toc5106"/>
      <w:bookmarkStart w:id="12" w:name="_Toc28529"/>
      <w:r>
        <w:rPr>
          <w:rFonts w:hint="eastAsia" w:ascii="宋体" w:hAnsi="宋体" w:cs="宋体"/>
          <w:b/>
          <w:sz w:val="24"/>
          <w:szCs w:val="24"/>
        </w:rPr>
        <w:t>第五节 询问、质疑和投诉</w:t>
      </w:r>
      <w:bookmarkEnd w:id="11"/>
      <w:bookmarkEnd w:id="12"/>
    </w:p>
    <w:p>
      <w:pPr>
        <w:spacing w:line="360" w:lineRule="auto"/>
        <w:rPr>
          <w:rFonts w:ascii="宋体" w:hAnsi="宋体" w:cs="宋体"/>
          <w:b/>
          <w:bCs/>
          <w:sz w:val="24"/>
          <w:szCs w:val="24"/>
        </w:rPr>
      </w:pPr>
      <w:r>
        <w:rPr>
          <w:rFonts w:hint="eastAsia" w:ascii="宋体" w:hAnsi="宋体" w:cs="宋体"/>
          <w:b/>
          <w:bCs/>
          <w:sz w:val="24"/>
          <w:szCs w:val="24"/>
        </w:rPr>
        <w:t>5.1询问</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投标人对采购活动事项有疑问的，可以提出询问，我公司将在两个工作日内作出答复，但答复的内容不涉及商业秘密。</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5.2质疑</w:t>
      </w:r>
    </w:p>
    <w:p>
      <w:pPr>
        <w:spacing w:line="360" w:lineRule="auto"/>
        <w:ind w:firstLine="480" w:firstLineChars="200"/>
        <w:rPr>
          <w:rFonts w:ascii="宋体" w:hAnsi="宋体" w:cs="宋体"/>
          <w:sz w:val="24"/>
          <w:szCs w:val="24"/>
        </w:rPr>
      </w:pPr>
      <w:r>
        <w:rPr>
          <w:rFonts w:hint="eastAsia" w:ascii="宋体" w:hAnsi="宋体" w:cs="宋体"/>
          <w:sz w:val="24"/>
          <w:szCs w:val="24"/>
        </w:rPr>
        <w:t>5.2.1提出质疑的</w:t>
      </w:r>
      <w:r>
        <w:rPr>
          <w:rFonts w:hint="eastAsia" w:ascii="宋体" w:hAnsi="宋体" w:cs="宋体"/>
          <w:sz w:val="24"/>
          <w:szCs w:val="24"/>
          <w:lang w:val="zh-CN"/>
        </w:rPr>
        <w:t>投标人</w:t>
      </w:r>
      <w:r>
        <w:rPr>
          <w:rFonts w:hint="eastAsia" w:ascii="宋体" w:hAnsi="宋体" w:cs="宋体"/>
          <w:sz w:val="24"/>
          <w:szCs w:val="24"/>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5.2.2</w:t>
      </w:r>
      <w:r>
        <w:rPr>
          <w:rFonts w:hint="eastAsia" w:ascii="宋体" w:hAnsi="宋体" w:cs="宋体"/>
          <w:sz w:val="24"/>
          <w:szCs w:val="24"/>
          <w:lang w:val="zh-CN"/>
        </w:rPr>
        <w:t>投标人</w:t>
      </w:r>
      <w:r>
        <w:rPr>
          <w:rFonts w:hint="eastAsia" w:ascii="宋体" w:hAnsi="宋体" w:cs="宋体"/>
          <w:sz w:val="24"/>
          <w:szCs w:val="24"/>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5.2.3</w:t>
      </w:r>
      <w:r>
        <w:rPr>
          <w:rFonts w:hint="eastAsia" w:ascii="宋体" w:hAnsi="宋体" w:cs="宋体"/>
          <w:sz w:val="24"/>
          <w:szCs w:val="24"/>
          <w:lang w:val="zh-CN"/>
        </w:rPr>
        <w:t>投标人</w:t>
      </w:r>
      <w:r>
        <w:rPr>
          <w:rFonts w:hint="eastAsia" w:ascii="宋体" w:hAnsi="宋体" w:cs="宋体"/>
          <w:kern w:val="0"/>
          <w:sz w:val="24"/>
          <w:szCs w:val="24"/>
        </w:rPr>
        <w:t>应当在法定质疑期内一次性提出针对同一采购程序环节的质疑。</w:t>
      </w:r>
      <w:r>
        <w:rPr>
          <w:rFonts w:hint="eastAsia" w:ascii="宋体" w:hAnsi="宋体" w:cs="宋体"/>
          <w:sz w:val="24"/>
          <w:szCs w:val="24"/>
          <w:lang w:val="zh-CN"/>
        </w:rPr>
        <w:t>投标人</w:t>
      </w:r>
      <w:r>
        <w:rPr>
          <w:rFonts w:hint="eastAsia" w:ascii="宋体" w:hAnsi="宋体" w:cs="宋体"/>
          <w:kern w:val="0"/>
          <w:sz w:val="24"/>
          <w:szCs w:val="24"/>
        </w:rPr>
        <w:t>如在法定期限内对同一采购程序环节提出多次质疑的，将只对供应商第一次质疑作出答复。</w:t>
      </w:r>
    </w:p>
    <w:p>
      <w:pPr>
        <w:snapToGrid w:val="0"/>
        <w:spacing w:line="360" w:lineRule="auto"/>
        <w:ind w:firstLine="480"/>
        <w:rPr>
          <w:rFonts w:ascii="宋体" w:hAnsi="宋体" w:cs="宋体"/>
          <w:sz w:val="24"/>
          <w:szCs w:val="24"/>
        </w:rPr>
      </w:pPr>
      <w:r>
        <w:rPr>
          <w:rFonts w:hint="eastAsia" w:ascii="宋体" w:hAnsi="宋体" w:cs="宋体"/>
          <w:sz w:val="24"/>
          <w:szCs w:val="24"/>
        </w:rPr>
        <w:t>5.2.4质疑函必须按要求的格式和内容进行填写。</w:t>
      </w:r>
      <w:r>
        <w:rPr>
          <w:rFonts w:hint="eastAsia" w:ascii="宋体" w:hAnsi="宋体" w:cs="宋体"/>
          <w:sz w:val="24"/>
          <w:szCs w:val="24"/>
          <w:lang w:val="zh-CN"/>
        </w:rPr>
        <w:t>投标人</w:t>
      </w:r>
      <w:r>
        <w:rPr>
          <w:rFonts w:hint="eastAsia" w:ascii="宋体" w:hAnsi="宋体" w:cs="宋体"/>
          <w:sz w:val="24"/>
          <w:szCs w:val="24"/>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sz w:val="24"/>
          <w:szCs w:val="24"/>
        </w:rPr>
      </w:pPr>
      <w:r>
        <w:rPr>
          <w:rFonts w:hint="eastAsia" w:ascii="宋体" w:hAnsi="宋体" w:cs="宋体"/>
          <w:sz w:val="24"/>
          <w:szCs w:val="24"/>
        </w:rPr>
        <w:t>5.2.5只接收以纸质原件形式送达的质疑。项目开标前的质疑（针对采购文件的质疑），由采购人负责回复答疑。项目开评标中评标结束后由</w:t>
      </w:r>
      <w:r>
        <w:rPr>
          <w:rFonts w:hint="eastAsia" w:ascii="宋体" w:hAnsi="宋体" w:cs="宋体"/>
          <w:color w:val="000000" w:themeColor="text1"/>
          <w:sz w:val="24"/>
          <w:szCs w:val="24"/>
        </w:rPr>
        <w:t>代理公司</w:t>
      </w:r>
      <w:r>
        <w:rPr>
          <w:rFonts w:hint="eastAsia" w:ascii="宋体" w:hAnsi="宋体" w:cs="宋体"/>
          <w:sz w:val="24"/>
          <w:szCs w:val="24"/>
        </w:rPr>
        <w:t>负责回复。</w:t>
      </w:r>
    </w:p>
    <w:p>
      <w:pPr>
        <w:snapToGrid w:val="0"/>
        <w:spacing w:line="360" w:lineRule="auto"/>
        <w:ind w:firstLine="480"/>
        <w:rPr>
          <w:rFonts w:ascii="宋体" w:hAnsi="宋体" w:cs="宋体"/>
          <w:sz w:val="24"/>
          <w:szCs w:val="24"/>
        </w:rPr>
      </w:pPr>
      <w:r>
        <w:rPr>
          <w:rFonts w:hint="eastAsia" w:ascii="宋体" w:hAnsi="宋体" w:cs="宋体"/>
          <w:sz w:val="24"/>
          <w:szCs w:val="24"/>
        </w:rPr>
        <w:t>开标前、后质疑（针对采购文件的质疑）接收人：本项目采购单位联系人，联系地址：见第一章 。</w:t>
      </w:r>
    </w:p>
    <w:p>
      <w:pPr>
        <w:snapToGrid w:val="0"/>
        <w:spacing w:line="360" w:lineRule="auto"/>
        <w:ind w:firstLine="480"/>
        <w:rPr>
          <w:rFonts w:ascii="宋体" w:hAnsi="宋体" w:cs="宋体"/>
          <w:sz w:val="24"/>
          <w:szCs w:val="24"/>
        </w:rPr>
      </w:pPr>
      <w:r>
        <w:rPr>
          <w:rFonts w:hint="eastAsia" w:ascii="宋体" w:hAnsi="宋体" w:cs="宋体"/>
          <w:sz w:val="24"/>
          <w:szCs w:val="24"/>
        </w:rPr>
        <w:t>5.2.6以下情形的质疑不予受理</w:t>
      </w:r>
    </w:p>
    <w:p>
      <w:pPr>
        <w:snapToGrid w:val="0"/>
        <w:spacing w:line="360" w:lineRule="auto"/>
        <w:ind w:firstLine="480"/>
        <w:rPr>
          <w:rFonts w:ascii="宋体" w:hAnsi="宋体" w:cs="宋体"/>
          <w:sz w:val="24"/>
          <w:szCs w:val="24"/>
        </w:rPr>
      </w:pPr>
      <w:r>
        <w:rPr>
          <w:rFonts w:hint="eastAsia" w:ascii="宋体" w:hAnsi="宋体" w:cs="宋体"/>
          <w:sz w:val="24"/>
          <w:szCs w:val="24"/>
        </w:rPr>
        <w:t>①内容不符合《政府采购质疑和投诉办法》第十二条规定的质疑。</w:t>
      </w:r>
    </w:p>
    <w:p>
      <w:pPr>
        <w:snapToGrid w:val="0"/>
        <w:spacing w:line="360" w:lineRule="auto"/>
        <w:ind w:firstLine="480"/>
        <w:rPr>
          <w:rFonts w:ascii="宋体" w:hAnsi="宋体" w:cs="宋体"/>
          <w:sz w:val="24"/>
          <w:szCs w:val="24"/>
        </w:rPr>
      </w:pPr>
      <w:r>
        <w:rPr>
          <w:rFonts w:hint="eastAsia" w:ascii="宋体" w:hAnsi="宋体" w:cs="宋体"/>
          <w:sz w:val="24"/>
          <w:szCs w:val="24"/>
        </w:rPr>
        <w:t>②超出政府采购法定期限的质疑。</w:t>
      </w:r>
    </w:p>
    <w:p>
      <w:pPr>
        <w:snapToGrid w:val="0"/>
        <w:spacing w:line="360" w:lineRule="auto"/>
        <w:ind w:firstLine="480"/>
        <w:rPr>
          <w:rFonts w:ascii="宋体" w:hAnsi="宋体" w:cs="宋体"/>
          <w:sz w:val="24"/>
          <w:szCs w:val="24"/>
        </w:rPr>
      </w:pPr>
      <w:r>
        <w:rPr>
          <w:rFonts w:hint="eastAsia" w:ascii="宋体" w:hAnsi="宋体" w:cs="宋体"/>
          <w:sz w:val="24"/>
          <w:szCs w:val="24"/>
        </w:rPr>
        <w:t>③以传真、电子邮件等方式递交的非原件形式的质疑。</w:t>
      </w:r>
    </w:p>
    <w:p>
      <w:pPr>
        <w:snapToGrid w:val="0"/>
        <w:spacing w:line="360" w:lineRule="auto"/>
        <w:ind w:firstLine="480"/>
        <w:rPr>
          <w:rFonts w:ascii="宋体" w:hAnsi="宋体" w:cs="宋体"/>
          <w:sz w:val="24"/>
          <w:szCs w:val="24"/>
        </w:rPr>
      </w:pPr>
      <w:r>
        <w:rPr>
          <w:rFonts w:hint="eastAsia" w:ascii="宋体" w:hAnsi="宋体" w:cs="宋体"/>
          <w:sz w:val="24"/>
          <w:szCs w:val="24"/>
        </w:rPr>
        <w:t>④未参加投标活动的投标人或在投标活动中自身权益未受到损害的投标人所提出的质疑。</w:t>
      </w:r>
    </w:p>
    <w:p>
      <w:pPr>
        <w:snapToGrid w:val="0"/>
        <w:spacing w:line="360" w:lineRule="auto"/>
        <w:ind w:firstLine="480"/>
        <w:rPr>
          <w:rFonts w:ascii="宋体" w:hAnsi="宋体" w:cs="宋体"/>
          <w:sz w:val="24"/>
          <w:szCs w:val="24"/>
        </w:rPr>
      </w:pPr>
      <w:r>
        <w:rPr>
          <w:rFonts w:hint="eastAsia" w:ascii="宋体" w:hAnsi="宋体" w:cs="宋体"/>
          <w:sz w:val="24"/>
          <w:szCs w:val="24"/>
        </w:rPr>
        <w:t>⑤投标人组成联合体参加投标，联合体中任何一方或多方未按要求签字、盖章、加盖公章的质疑。</w:t>
      </w:r>
    </w:p>
    <w:p>
      <w:pPr>
        <w:spacing w:line="360" w:lineRule="auto"/>
        <w:ind w:firstLine="480" w:firstLineChars="200"/>
        <w:rPr>
          <w:rFonts w:ascii="宋体" w:hAnsi="宋体" w:cs="宋体"/>
          <w:sz w:val="24"/>
          <w:szCs w:val="24"/>
        </w:rPr>
      </w:pPr>
      <w:r>
        <w:rPr>
          <w:rFonts w:hint="eastAsia" w:ascii="宋体" w:hAnsi="宋体" w:cs="宋体"/>
          <w:sz w:val="24"/>
          <w:szCs w:val="24"/>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5.3投诉</w:t>
      </w:r>
    </w:p>
    <w:p>
      <w:pPr>
        <w:spacing w:line="360" w:lineRule="auto"/>
        <w:ind w:firstLine="480" w:firstLineChars="200"/>
      </w:pPr>
      <w:r>
        <w:rPr>
          <w:rFonts w:hint="eastAsia" w:ascii="宋体" w:hAnsi="宋体" w:cs="宋体"/>
          <w:sz w:val="24"/>
          <w:szCs w:val="24"/>
          <w:lang w:val="zh-CN"/>
        </w:rPr>
        <w:t>质疑供应商对我单位的答复不满意，或未在规定的时间内作出答复的，可以在答复期满</w:t>
      </w:r>
      <w:r>
        <w:rPr>
          <w:rFonts w:hint="eastAsia" w:ascii="宋体" w:hAnsi="宋体" w:cs="宋体"/>
          <w:sz w:val="24"/>
          <w:szCs w:val="24"/>
        </w:rPr>
        <w:t>后十五个工作日内向财政厅政府采购处</w:t>
      </w:r>
      <w:r>
        <w:rPr>
          <w:rFonts w:hint="eastAsia" w:ascii="宋体" w:hAnsi="宋体" w:cs="宋体"/>
          <w:sz w:val="24"/>
          <w:szCs w:val="24"/>
          <w:lang w:val="zh-CN"/>
        </w:rPr>
        <w:t>投诉。</w:t>
      </w:r>
      <w:bookmarkStart w:id="13" w:name="_BookMark_1"/>
      <w:bookmarkEnd w:id="13"/>
    </w:p>
    <w:p>
      <w:pPr>
        <w:pStyle w:val="7"/>
        <w:numPr>
          <w:ilvl w:val="0"/>
          <w:numId w:val="0"/>
        </w:numPr>
      </w:pPr>
    </w:p>
    <w:p>
      <w:pPr>
        <w:pStyle w:val="7"/>
        <w:numPr>
          <w:ilvl w:val="0"/>
          <w:numId w:val="0"/>
        </w:numPr>
      </w:pPr>
    </w:p>
    <w:p>
      <w:pPr>
        <w:tabs>
          <w:tab w:val="center" w:pos="4832"/>
          <w:tab w:val="left" w:pos="7140"/>
        </w:tabs>
        <w:spacing w:line="360" w:lineRule="auto"/>
        <w:jc w:val="center"/>
        <w:outlineLvl w:val="1"/>
        <w:rPr>
          <w:rFonts w:ascii="宋体" w:hAnsi="宋体" w:cs="宋体"/>
          <w:b/>
          <w:sz w:val="24"/>
          <w:szCs w:val="24"/>
        </w:rPr>
      </w:pPr>
      <w:bookmarkStart w:id="14" w:name="_Toc27389"/>
      <w:r>
        <w:rPr>
          <w:rFonts w:hint="eastAsia" w:ascii="宋体" w:hAnsi="宋体" w:cs="宋体"/>
          <w:b/>
          <w:sz w:val="24"/>
          <w:szCs w:val="24"/>
        </w:rPr>
        <w:t>第六节 评标</w:t>
      </w:r>
      <w:bookmarkEnd w:id="14"/>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6</w:t>
      </w:r>
      <w:r>
        <w:rPr>
          <w:rFonts w:ascii="宋体" w:hAnsi="宋体" w:cs="Arial"/>
          <w:b/>
          <w:bCs/>
          <w:kern w:val="0"/>
          <w:sz w:val="24"/>
          <w:szCs w:val="24"/>
        </w:rPr>
        <w:t>.</w:t>
      </w:r>
      <w:r>
        <w:rPr>
          <w:rFonts w:hint="eastAsia" w:ascii="宋体" w:hAnsi="宋体" w:cs="Arial"/>
          <w:b/>
          <w:bCs/>
          <w:kern w:val="0"/>
          <w:sz w:val="24"/>
          <w:szCs w:val="24"/>
        </w:rPr>
        <w:t>1</w:t>
      </w:r>
      <w:r>
        <w:rPr>
          <w:rFonts w:hint="eastAsia" w:asciiTheme="majorEastAsia" w:hAnsiTheme="majorEastAsia" w:eastAsiaTheme="majorEastAsia" w:cstheme="majorEastAsia"/>
          <w:b/>
          <w:bCs/>
          <w:color w:val="000000" w:themeColor="text1"/>
          <w:sz w:val="24"/>
          <w:szCs w:val="24"/>
        </w:rPr>
        <w:t xml:space="preserve"> 评标委员会</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w:t>
      </w:r>
      <w:r>
        <w:rPr>
          <w:rFonts w:ascii="宋体" w:hAnsi="宋体" w:cs="Arial"/>
          <w:kern w:val="0"/>
          <w:sz w:val="24"/>
          <w:szCs w:val="24"/>
        </w:rPr>
        <w:t xml:space="preserve">.1.1 </w:t>
      </w:r>
      <w:r>
        <w:rPr>
          <w:rFonts w:hint="eastAsia" w:ascii="宋体" w:hAnsi="宋体" w:cs="Arial"/>
          <w:kern w:val="0"/>
          <w:sz w:val="24"/>
          <w:szCs w:val="24"/>
        </w:rPr>
        <w:t>评标由采购人按照《政府采购评审专家管理办法》财库〔2016〕198号，依法组建的评标委员会负责。</w:t>
      </w:r>
      <w:r>
        <w:rPr>
          <w:rFonts w:hint="eastAsia" w:ascii="宋体" w:hAnsi="宋体" w:cs="Arial"/>
          <w:b/>
          <w:bCs/>
          <w:kern w:val="0"/>
          <w:sz w:val="24"/>
          <w:szCs w:val="24"/>
        </w:rPr>
        <w:t>评标委员会由采购人</w:t>
      </w:r>
      <w:r>
        <w:rPr>
          <w:rFonts w:hint="eastAsia" w:ascii="宋体" w:hAnsi="宋体" w:cs="Arial"/>
          <w:b/>
          <w:bCs/>
          <w:kern w:val="0"/>
          <w:sz w:val="24"/>
          <w:szCs w:val="24"/>
          <w:lang w:val="en-US" w:eastAsia="zh-CN"/>
        </w:rPr>
        <w:t>1</w:t>
      </w:r>
      <w:r>
        <w:rPr>
          <w:rFonts w:hint="eastAsia" w:ascii="宋体" w:hAnsi="宋体" w:cs="Arial"/>
          <w:b/>
          <w:bCs/>
          <w:kern w:val="0"/>
          <w:sz w:val="24"/>
          <w:szCs w:val="24"/>
        </w:rPr>
        <w:t>人和评审专家</w:t>
      </w:r>
      <w:r>
        <w:rPr>
          <w:rFonts w:hint="eastAsia" w:ascii="宋体" w:hAnsi="宋体" w:cs="Arial"/>
          <w:b/>
          <w:bCs/>
          <w:kern w:val="0"/>
          <w:sz w:val="24"/>
          <w:szCs w:val="24"/>
          <w:lang w:val="en-US" w:eastAsia="zh-CN"/>
        </w:rPr>
        <w:t>4</w:t>
      </w:r>
      <w:r>
        <w:rPr>
          <w:rFonts w:hint="eastAsia" w:ascii="宋体" w:hAnsi="宋体" w:cs="Arial"/>
          <w:b/>
          <w:bCs/>
          <w:kern w:val="0"/>
          <w:sz w:val="24"/>
          <w:szCs w:val="24"/>
        </w:rPr>
        <w:t>人，共</w:t>
      </w:r>
      <w:r>
        <w:rPr>
          <w:rFonts w:hint="eastAsia" w:ascii="宋体" w:hAnsi="宋体" w:cs="Arial"/>
          <w:b/>
          <w:bCs/>
          <w:kern w:val="0"/>
          <w:sz w:val="24"/>
          <w:szCs w:val="24"/>
          <w:lang w:val="en-US" w:eastAsia="zh-CN"/>
        </w:rPr>
        <w:t>5</w:t>
      </w:r>
      <w:r>
        <w:rPr>
          <w:rFonts w:hint="eastAsia" w:ascii="宋体" w:hAnsi="宋体" w:cs="Arial"/>
          <w:b/>
          <w:bCs/>
          <w:kern w:val="0"/>
          <w:sz w:val="24"/>
          <w:szCs w:val="24"/>
        </w:rPr>
        <w:t>人组成。</w:t>
      </w:r>
      <w:r>
        <w:rPr>
          <w:rFonts w:hint="eastAsia" w:ascii="宋体" w:cs="Arial"/>
          <w:kern w:val="0"/>
          <w:sz w:val="24"/>
          <w:szCs w:val="24"/>
        </w:rPr>
        <w:t>根据项目特点，于开标前从评审专家库中随机抽取专家组建评标委员会</w:t>
      </w:r>
      <w:r>
        <w:rPr>
          <w:rFonts w:hint="eastAsia" w:ascii="宋体" w:hAnsi="宋体" w:cs="Arial"/>
          <w:color w:val="000000"/>
          <w:kern w:val="0"/>
          <w:sz w:val="24"/>
          <w:szCs w:val="24"/>
        </w:rPr>
        <w:t>。评标委员会在监督人员的监督下独立完成评标工作，负责对投标文件进行审查、质询、评审、推选中标候选人。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 xml:space="preserve">.1.2 </w:t>
      </w:r>
      <w:r>
        <w:rPr>
          <w:rFonts w:hint="eastAsia" w:ascii="宋体" w:hAnsi="宋体" w:cs="Arial"/>
          <w:kern w:val="0"/>
          <w:sz w:val="24"/>
          <w:szCs w:val="24"/>
        </w:rPr>
        <w:t>评标委员会按照规定履行下列职责：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cs="Arial"/>
          <w:kern w:val="0"/>
          <w:sz w:val="24"/>
          <w:szCs w:val="24"/>
        </w:rPr>
        <w:t>承担投标文件的审核工作，并作出评价；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cs="Arial"/>
          <w:kern w:val="0"/>
          <w:sz w:val="24"/>
          <w:szCs w:val="24"/>
        </w:rPr>
        <w:t>要求投标人对投标文件有关事宜作出澄清或答复；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cs="Arial"/>
          <w:kern w:val="0"/>
          <w:sz w:val="24"/>
          <w:szCs w:val="24"/>
        </w:rPr>
        <w:t>对质疑问题的审议工作；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cs="Arial"/>
          <w:kern w:val="0"/>
          <w:sz w:val="24"/>
          <w:szCs w:val="24"/>
        </w:rPr>
        <w:t>推荐中标候选供应商名单或者直接确定入中标应商；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3评标委员会享有以下权利：</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对供应商所供货物、服务质量的评审权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按照招标文件对评审意见承担相应责任</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推荐中标候选人供应商的表决权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参与评标报告的书写</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配合相关部门的投诉处理工作；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配合答复投标人提出的质疑。</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4评标委员会成员有下列情形之一的，应当回避：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宋体" w:cs="Arial"/>
          <w:color w:val="000000" w:themeColor="text1"/>
          <w:kern w:val="0"/>
          <w:sz w:val="24"/>
          <w:szCs w:val="24"/>
        </w:rPr>
      </w:pPr>
      <w:r>
        <w:rPr>
          <w:rFonts w:hint="eastAsia" w:ascii="宋体" w:hAnsi="宋体" w:cs="宋体"/>
          <w:kern w:val="0"/>
          <w:sz w:val="24"/>
          <w:szCs w:val="24"/>
        </w:rPr>
        <w:t>②</w:t>
      </w:r>
      <w:r>
        <w:rPr>
          <w:rFonts w:hint="eastAsia" w:ascii="宋体" w:cs="Arial"/>
          <w:kern w:val="0"/>
          <w:sz w:val="24"/>
          <w:szCs w:val="24"/>
        </w:rPr>
        <w:t>与投标人的法定代表人或者负责人有夫妻、直系血亲、三代以内旁系血亲或者近姻</w:t>
      </w:r>
      <w:r>
        <w:rPr>
          <w:rFonts w:hint="eastAsia" w:ascii="宋体" w:cs="Arial"/>
          <w:color w:val="000000" w:themeColor="text1"/>
          <w:kern w:val="0"/>
          <w:sz w:val="24"/>
          <w:szCs w:val="24"/>
        </w:rPr>
        <w:t>亲关系</w:t>
      </w:r>
      <w:r>
        <w:rPr>
          <w:rFonts w:hint="eastAsia" w:ascii="宋体" w:hAnsi="宋体" w:cs="Arial"/>
          <w:color w:val="000000" w:themeColor="text1"/>
          <w:kern w:val="0"/>
          <w:sz w:val="24"/>
          <w:szCs w:val="24"/>
        </w:rPr>
        <w:t>。</w:t>
      </w:r>
    </w:p>
    <w:p>
      <w:pPr>
        <w:spacing w:line="360" w:lineRule="auto"/>
        <w:ind w:left="420" w:left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color w:val="000000" w:themeColor="text1"/>
          <w:kern w:val="0"/>
          <w:sz w:val="24"/>
          <w:szCs w:val="24"/>
        </w:rPr>
        <w:t>与投标人有其他可能影响政府采购活动公平、公正进行的关系。</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6.2 评标原则</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6.2.1 评标过程中应遵循公开、公平、公正、择优的原则；</w:t>
      </w:r>
    </w:p>
    <w:p>
      <w:pPr>
        <w:tabs>
          <w:tab w:val="left" w:pos="210"/>
        </w:tabs>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6.2.2 评标应同时维护用户单位和投标单位的利益；</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6.2.3 资格审查合格的投标企业，中标机会均等；</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6.2.4 评标人员应独立进行评审，对个人的评审意见承担法律责任；</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6.2.5 评标人员不得私自泄露评标内容；</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6.2.6 评标采取质量、性能、价格、服务综合比、物有所值；</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6.2.7 本次采购方式为公开招标方式，各投标单位的报价为最终报价不得更改。</w:t>
      </w:r>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6.3 评标方法</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Arial"/>
          <w:kern w:val="0"/>
          <w:sz w:val="24"/>
          <w:szCs w:val="24"/>
        </w:rPr>
        <w:t>本次评标采用综合评估法。评标委员会对满足招标文件实质性要求的投标文件，按照本节规定的评审标准进行评审。评标中各评委若发生意见分歧，以少数服从多数原则确定。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6.4 评标标准</w:t>
      </w:r>
    </w:p>
    <w:p>
      <w:pPr>
        <w:pStyle w:val="10"/>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3</w:t>
      </w:r>
      <w:r>
        <w:rPr>
          <w:rFonts w:hint="eastAsia" w:ascii="宋体" w:cs="Arial"/>
          <w:color w:val="000000"/>
          <w:kern w:val="0"/>
          <w:sz w:val="24"/>
          <w:szCs w:val="24"/>
        </w:rPr>
        <w:t>详细评审：评审因素和评审标准见《详细评审标准》。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4投标报价评分标准：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②</w:t>
      </w:r>
      <w:r>
        <w:rPr>
          <w:rFonts w:hint="eastAsia" w:ascii="宋体" w:hAnsi="宋体" w:cs="Arial"/>
          <w:kern w:val="0"/>
          <w:sz w:val="24"/>
          <w:szCs w:val="24"/>
        </w:rPr>
        <w:t>评标基准价计算：见评标办法前附表。</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kern w:val="0"/>
          <w:sz w:val="24"/>
          <w:szCs w:val="24"/>
        </w:rPr>
        <w:t>投标报价得分的计算：见评标办法前附表。</w:t>
      </w:r>
    </w:p>
    <w:p>
      <w:pPr>
        <w:jc w:val="center"/>
        <w:rPr>
          <w:rFonts w:hint="eastAsia"/>
          <w:b/>
          <w:bCs/>
          <w:sz w:val="24"/>
          <w:szCs w:val="24"/>
        </w:rPr>
      </w:pPr>
      <w:bookmarkStart w:id="15" w:name="_BookMark_10"/>
      <w:bookmarkEnd w:id="15"/>
    </w:p>
    <w:p>
      <w:pPr>
        <w:jc w:val="center"/>
        <w:rPr>
          <w:rFonts w:hint="eastAsia"/>
          <w:b/>
          <w:bCs/>
          <w:sz w:val="24"/>
          <w:szCs w:val="24"/>
        </w:rPr>
      </w:pPr>
    </w:p>
    <w:p>
      <w:pPr>
        <w:pStyle w:val="6"/>
        <w:rPr>
          <w:rFonts w:hint="eastAsia"/>
          <w:b/>
          <w:bCs/>
          <w:sz w:val="24"/>
          <w:szCs w:val="24"/>
        </w:rPr>
      </w:pPr>
    </w:p>
    <w:p>
      <w:pPr>
        <w:rPr>
          <w:rFonts w:hint="eastAsia"/>
          <w:b/>
          <w:bCs/>
          <w:sz w:val="24"/>
          <w:szCs w:val="24"/>
        </w:rPr>
      </w:pPr>
    </w:p>
    <w:p>
      <w:pPr>
        <w:pStyle w:val="6"/>
        <w:rPr>
          <w:rFonts w:hint="eastAsia"/>
        </w:rPr>
      </w:pPr>
    </w:p>
    <w:p>
      <w:pPr>
        <w:jc w:val="center"/>
        <w:rPr>
          <w:rFonts w:hint="eastAsia"/>
          <w:b/>
          <w:bCs/>
          <w:sz w:val="24"/>
          <w:szCs w:val="24"/>
        </w:rPr>
      </w:pPr>
    </w:p>
    <w:p>
      <w:pPr>
        <w:jc w:val="center"/>
        <w:rPr>
          <w:rFonts w:hint="eastAsia"/>
          <w:b/>
          <w:bCs/>
          <w:sz w:val="24"/>
          <w:szCs w:val="24"/>
        </w:rPr>
      </w:pPr>
    </w:p>
    <w:p>
      <w:pPr>
        <w:rPr>
          <w:rFonts w:hint="eastAsia"/>
          <w:b/>
          <w:bCs/>
          <w:sz w:val="24"/>
          <w:szCs w:val="24"/>
        </w:rPr>
      </w:pPr>
      <w:r>
        <w:rPr>
          <w:rFonts w:hint="eastAsia"/>
          <w:b/>
          <w:bCs/>
          <w:sz w:val="24"/>
          <w:szCs w:val="24"/>
        </w:rPr>
        <w:br w:type="page"/>
      </w:r>
    </w:p>
    <w:p>
      <w:pPr>
        <w:jc w:val="center"/>
        <w:rPr>
          <w:b/>
          <w:bCs/>
          <w:sz w:val="24"/>
          <w:szCs w:val="24"/>
        </w:rPr>
      </w:pPr>
      <w:r>
        <w:rPr>
          <w:rFonts w:hint="eastAsia"/>
          <w:b/>
          <w:bCs/>
          <w:sz w:val="24"/>
          <w:szCs w:val="24"/>
        </w:rPr>
        <w:t>综合评估法</w:t>
      </w:r>
    </w:p>
    <w:p>
      <w:pPr>
        <w:jc w:val="center"/>
        <w:rPr>
          <w:sz w:val="24"/>
          <w:szCs w:val="24"/>
        </w:rPr>
      </w:pPr>
      <w:bookmarkStart w:id="16" w:name="_Toc1514"/>
      <w:r>
        <w:rPr>
          <w:rFonts w:hint="eastAsia"/>
          <w:sz w:val="24"/>
          <w:szCs w:val="24"/>
        </w:rPr>
        <w:t>评标办法前附表</w:t>
      </w:r>
      <w:bookmarkEnd w:id="16"/>
    </w:p>
    <w:tbl>
      <w:tblPr>
        <w:tblStyle w:val="18"/>
        <w:tblW w:w="9160" w:type="dxa"/>
        <w:jc w:val="center"/>
        <w:tblLayout w:type="fixed"/>
        <w:tblCellMar>
          <w:top w:w="0" w:type="dxa"/>
          <w:left w:w="0" w:type="dxa"/>
          <w:bottom w:w="0" w:type="dxa"/>
          <w:right w:w="0" w:type="dxa"/>
        </w:tblCellMar>
      </w:tblPr>
      <w:tblGrid>
        <w:gridCol w:w="612"/>
        <w:gridCol w:w="2393"/>
        <w:gridCol w:w="615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序号</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条款内容</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ascii="宋体" w:hAnsi="宋体"/>
                <w:sz w:val="24"/>
                <w:szCs w:val="24"/>
              </w:rPr>
              <w:t>1</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分值构成及权重</w:t>
            </w:r>
          </w:p>
          <w:p>
            <w:pPr>
              <w:rPr>
                <w:rFonts w:ascii="宋体" w:hAnsi="宋体"/>
                <w:sz w:val="24"/>
                <w:szCs w:val="24"/>
              </w:rPr>
            </w:pPr>
            <w:r>
              <w:rPr>
                <w:rFonts w:ascii="宋体" w:hAnsi="宋体"/>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r>
              <w:rPr>
                <w:rFonts w:ascii="宋体" w:hAnsi="宋体"/>
                <w:sz w:val="24"/>
                <w:szCs w:val="24"/>
              </w:rPr>
              <w:t>)</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ascii="宋体" w:hAnsi="宋体"/>
                <w:sz w:val="24"/>
                <w:szCs w:val="24"/>
              </w:rPr>
              <w:t>1.</w:t>
            </w:r>
            <w:r>
              <w:rPr>
                <w:rFonts w:hint="eastAsia" w:ascii="宋体" w:hAnsi="宋体"/>
                <w:sz w:val="24"/>
                <w:szCs w:val="24"/>
              </w:rPr>
              <w:t>详细评审部分权重</w:t>
            </w:r>
            <w:r>
              <w:rPr>
                <w:rFonts w:ascii="宋体" w:hAnsi="宋体"/>
                <w:sz w:val="24"/>
                <w:szCs w:val="24"/>
              </w:rPr>
              <w:t>Q1=70%</w:t>
            </w:r>
          </w:p>
          <w:p>
            <w:pPr>
              <w:rPr>
                <w:rFonts w:ascii="宋体" w:hAnsi="宋体"/>
                <w:sz w:val="24"/>
                <w:szCs w:val="24"/>
              </w:rPr>
            </w:pPr>
            <w:r>
              <w:rPr>
                <w:rFonts w:ascii="宋体" w:hAnsi="宋体"/>
                <w:sz w:val="24"/>
                <w:szCs w:val="24"/>
              </w:rPr>
              <w:t>2.</w:t>
            </w:r>
            <w:r>
              <w:rPr>
                <w:rFonts w:hint="eastAsia" w:ascii="宋体" w:hAnsi="宋体"/>
                <w:sz w:val="24"/>
                <w:szCs w:val="24"/>
              </w:rPr>
              <w:t>投标报价权重</w:t>
            </w:r>
            <w:r>
              <w:rPr>
                <w:rFonts w:ascii="宋体" w:hAnsi="宋体"/>
                <w:sz w:val="24"/>
                <w:szCs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2</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资格审查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3</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4</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投标品牌</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5</w:t>
            </w:r>
          </w:p>
        </w:tc>
        <w:tc>
          <w:tcPr>
            <w:tcW w:w="239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详细评审</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详见《详细评审标准》及</w:t>
            </w:r>
            <w:r>
              <w:rPr>
                <w:rFonts w:hint="eastAsia" w:ascii="宋体" w:cs="Arial"/>
                <w:kern w:val="0"/>
                <w:sz w:val="24"/>
                <w:szCs w:val="24"/>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p>
        </w:tc>
        <w:tc>
          <w:tcPr>
            <w:tcW w:w="239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color w:val="000000"/>
                <w:sz w:val="24"/>
                <w:szCs w:val="24"/>
              </w:rPr>
            </w:pPr>
            <w:r>
              <w:rPr>
                <w:rFonts w:hint="eastAsia" w:ascii="宋体" w:hAnsi="宋体"/>
                <w:sz w:val="24"/>
                <w:szCs w:val="24"/>
              </w:rPr>
              <w:t>投标报价得分计算方法：</w:t>
            </w:r>
          </w:p>
          <w:p>
            <w:pPr>
              <w:rPr>
                <w:rFonts w:hint="eastAsia" w:ascii="宋体" w:hAnsi="宋体" w:eastAsia="宋体"/>
                <w:bCs/>
                <w:color w:val="000000"/>
                <w:sz w:val="24"/>
                <w:szCs w:val="24"/>
                <w:lang w:eastAsia="zh-CN"/>
              </w:rPr>
            </w:pPr>
            <w:r>
              <w:rPr>
                <w:rFonts w:hint="eastAsia" w:ascii="宋体" w:hAnsi="宋体"/>
                <w:color w:val="000000"/>
                <w:sz w:val="24"/>
                <w:szCs w:val="24"/>
              </w:rPr>
              <w:t>1</w:t>
            </w:r>
            <w:r>
              <w:rPr>
                <w:rFonts w:hint="eastAsia" w:ascii="宋体" w:hAnsi="宋体"/>
                <w:bCs/>
                <w:color w:val="000000"/>
                <w:sz w:val="24"/>
                <w:szCs w:val="24"/>
              </w:rPr>
              <w:t>.投标报价的确定</w:t>
            </w:r>
            <w:r>
              <w:rPr>
                <w:rFonts w:hint="eastAsia" w:ascii="宋体" w:hAnsi="宋体"/>
                <w:bCs/>
                <w:color w:val="000000"/>
                <w:sz w:val="24"/>
                <w:szCs w:val="24"/>
                <w:lang w:val="en-US" w:eastAsia="zh-CN"/>
              </w:rPr>
              <w:t xml:space="preserve"> </w:t>
            </w:r>
          </w:p>
          <w:p>
            <w:pPr>
              <w:rPr>
                <w:rFonts w:ascii="宋体" w:hAnsi="宋体"/>
                <w:bCs/>
                <w:color w:val="000000"/>
                <w:sz w:val="24"/>
                <w:szCs w:val="24"/>
              </w:rPr>
            </w:pPr>
            <w:r>
              <w:rPr>
                <w:rFonts w:hint="eastAsia" w:ascii="宋体" w:hAnsi="宋体"/>
                <w:bCs/>
                <w:color w:val="000000"/>
                <w:sz w:val="24"/>
                <w:szCs w:val="24"/>
              </w:rPr>
              <w:t>投标报价是指经评审的且不超过采购预算金额的投标价格</w:t>
            </w:r>
          </w:p>
          <w:p>
            <w:pPr>
              <w:rPr>
                <w:rFonts w:ascii="宋体" w:hAnsi="宋体"/>
                <w:bCs/>
                <w:color w:val="000000"/>
                <w:sz w:val="24"/>
                <w:szCs w:val="24"/>
              </w:rPr>
            </w:pPr>
            <w:r>
              <w:rPr>
                <w:rFonts w:hint="eastAsia" w:ascii="宋体" w:hAnsi="宋体"/>
                <w:bCs/>
                <w:color w:val="000000"/>
                <w:sz w:val="24"/>
                <w:szCs w:val="24"/>
              </w:rPr>
              <w:t>2.评标基准价的确定</w:t>
            </w:r>
          </w:p>
          <w:p>
            <w:pPr>
              <w:rPr>
                <w:rFonts w:ascii="宋体" w:hAnsi="宋体"/>
                <w:bCs/>
                <w:color w:val="000000"/>
                <w:sz w:val="24"/>
                <w:szCs w:val="24"/>
              </w:rPr>
            </w:pPr>
            <w:r>
              <w:rPr>
                <w:rFonts w:ascii="宋体" w:hAnsi="宋体"/>
                <w:bCs/>
                <w:color w:val="000000"/>
                <w:sz w:val="24"/>
                <w:szCs w:val="24"/>
              </w:rPr>
              <w:t>满足招标文件要求且</w:t>
            </w:r>
            <w:r>
              <w:rPr>
                <w:rFonts w:hint="eastAsia" w:ascii="宋体" w:hAnsi="宋体"/>
                <w:bCs/>
                <w:color w:val="000000"/>
                <w:sz w:val="24"/>
                <w:szCs w:val="24"/>
              </w:rPr>
              <w:t>投标报价</w:t>
            </w:r>
            <w:r>
              <w:rPr>
                <w:rFonts w:ascii="宋体" w:hAnsi="宋体"/>
                <w:bCs/>
                <w:color w:val="000000"/>
                <w:sz w:val="24"/>
                <w:szCs w:val="24"/>
              </w:rPr>
              <w:t>最低的为评标基准价</w:t>
            </w:r>
          </w:p>
          <w:p>
            <w:pPr>
              <w:rPr>
                <w:rFonts w:ascii="宋体" w:hAnsi="宋体"/>
                <w:bCs/>
                <w:color w:val="000000"/>
                <w:sz w:val="24"/>
                <w:szCs w:val="24"/>
              </w:rPr>
            </w:pPr>
            <w:r>
              <w:rPr>
                <w:rFonts w:hint="eastAsia" w:ascii="宋体" w:hAnsi="宋体"/>
                <w:bCs/>
                <w:color w:val="000000"/>
                <w:sz w:val="24"/>
                <w:szCs w:val="24"/>
              </w:rPr>
              <w:t>3.</w:t>
            </w:r>
            <w:r>
              <w:rPr>
                <w:rFonts w:ascii="宋体" w:hAnsi="宋体"/>
                <w:bCs/>
                <w:color w:val="000000"/>
                <w:sz w:val="24"/>
                <w:szCs w:val="24"/>
              </w:rPr>
              <w:t>投标报价得分=(评标基准价／投标报价)×100×</w:t>
            </w:r>
            <w:r>
              <w:rPr>
                <w:rFonts w:hint="eastAsia" w:ascii="宋体" w:hAnsi="宋体"/>
                <w:bCs/>
                <w:color w:val="000000"/>
                <w:sz w:val="24"/>
                <w:szCs w:val="24"/>
              </w:rPr>
              <w:t>Q2</w:t>
            </w:r>
          </w:p>
          <w:p>
            <w:pPr>
              <w:rPr>
                <w:rFonts w:ascii="宋体" w:hAnsi="宋体"/>
                <w:color w:val="000000"/>
                <w:sz w:val="24"/>
                <w:szCs w:val="24"/>
              </w:rPr>
            </w:pPr>
            <w:r>
              <w:rPr>
                <w:rFonts w:hint="eastAsia" w:ascii="宋体" w:hAnsi="宋体"/>
                <w:bCs/>
                <w:color w:val="000000"/>
                <w:sz w:val="24"/>
                <w:szCs w:val="24"/>
              </w:rPr>
              <w:t>4.</w:t>
            </w:r>
            <w:r>
              <w:rPr>
                <w:rFonts w:hint="eastAsia" w:ascii="宋体" w:hAnsi="宋体"/>
                <w:color w:val="000000"/>
                <w:sz w:val="24"/>
                <w:szCs w:val="24"/>
              </w:rPr>
              <w:t>评分分值计算保留小数点后两位，小数点后三位“四舍五入”。</w:t>
            </w:r>
          </w:p>
          <w:p>
            <w:pPr>
              <w:rPr>
                <w:rFonts w:ascii="宋体" w:hAnsi="宋体"/>
                <w:b/>
                <w:color w:val="000000" w:themeColor="text1"/>
                <w:sz w:val="24"/>
                <w:szCs w:val="24"/>
              </w:rPr>
            </w:pPr>
            <w:r>
              <w:rPr>
                <w:rFonts w:hint="eastAsia" w:ascii="宋体" w:hAnsi="宋体"/>
                <w:b/>
                <w:color w:val="000000" w:themeColor="text1"/>
                <w:sz w:val="24"/>
                <w:szCs w:val="24"/>
              </w:rPr>
              <w:t>落实政府采购政策：</w:t>
            </w:r>
          </w:p>
          <w:p>
            <w:pPr>
              <w:rPr>
                <w:rFonts w:ascii="宋体" w:hAnsi="宋体"/>
                <w:bCs/>
                <w:color w:val="000000" w:themeColor="text1"/>
                <w:sz w:val="24"/>
                <w:szCs w:val="24"/>
              </w:rPr>
            </w:pPr>
            <w:r>
              <w:rPr>
                <w:rFonts w:hint="eastAsia" w:ascii="宋体" w:hAnsi="宋体"/>
                <w:bCs/>
                <w:color w:val="000000" w:themeColor="text1"/>
                <w:sz w:val="24"/>
                <w:szCs w:val="24"/>
              </w:rPr>
              <w:t>1、财政部、国家发展改革委《关于印发《节能产品政府采购实施意见》的通知》（财库〔2004〕185号文）；</w:t>
            </w:r>
          </w:p>
          <w:p>
            <w:pPr>
              <w:rPr>
                <w:rFonts w:ascii="宋体" w:hAnsi="宋体"/>
                <w:bCs/>
                <w:color w:val="000000" w:themeColor="text1"/>
                <w:sz w:val="24"/>
                <w:szCs w:val="24"/>
              </w:rPr>
            </w:pPr>
            <w:r>
              <w:rPr>
                <w:rFonts w:hint="eastAsia" w:ascii="宋体" w:hAnsi="宋体"/>
                <w:bCs/>
                <w:color w:val="000000" w:themeColor="text1"/>
                <w:sz w:val="24"/>
                <w:szCs w:val="24"/>
              </w:rPr>
              <w:t>2、《财政部、环保总局关于环境标志产品政府采购实施的意见》（财库［2006］90号）；</w:t>
            </w:r>
          </w:p>
          <w:p>
            <w:pPr>
              <w:rPr>
                <w:rFonts w:ascii="宋体" w:hAnsi="宋体"/>
                <w:color w:val="000000"/>
                <w:sz w:val="24"/>
                <w:szCs w:val="24"/>
              </w:rPr>
            </w:pPr>
            <w:r>
              <w:rPr>
                <w:rFonts w:hint="eastAsia" w:ascii="宋体" w:hAnsi="宋体"/>
                <w:bCs/>
                <w:color w:val="000000" w:themeColor="text1"/>
                <w:sz w:val="24"/>
                <w:szCs w:val="24"/>
              </w:rPr>
              <w:t>3、财政部、工业和信息化部关于印发《政府采购促进中小企业发展暂行办法》的通知》（财库〔2011〕181号文）。</w:t>
            </w:r>
          </w:p>
        </w:tc>
      </w:tr>
    </w:tbl>
    <w:p>
      <w:pPr>
        <w:widowControl/>
        <w:shd w:val="clear" w:color="auto" w:fill="FFFFFF"/>
        <w:snapToGrid w:val="0"/>
        <w:jc w:val="center"/>
        <w:rPr>
          <w:rFonts w:ascii="宋体" w:hAnsi="宋体" w:cs="Arial"/>
          <w:b/>
          <w:kern w:val="0"/>
          <w:sz w:val="24"/>
          <w:szCs w:val="24"/>
        </w:rPr>
      </w:pPr>
      <w:bookmarkStart w:id="17" w:name="_Toc501719166"/>
    </w:p>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《资格审查标准》</w:t>
      </w:r>
      <w:bookmarkEnd w:id="17"/>
    </w:p>
    <w:tbl>
      <w:tblPr>
        <w:tblStyle w:val="18"/>
        <w:tblW w:w="9160" w:type="dxa"/>
        <w:jc w:val="center"/>
        <w:tblLayout w:type="fixed"/>
        <w:tblCellMar>
          <w:top w:w="0" w:type="dxa"/>
          <w:left w:w="0" w:type="dxa"/>
          <w:bottom w:w="0" w:type="dxa"/>
          <w:right w:w="0" w:type="dxa"/>
        </w:tblCellMar>
      </w:tblPr>
      <w:tblGrid>
        <w:gridCol w:w="618"/>
        <w:gridCol w:w="8542"/>
      </w:tblGrid>
      <w:tr>
        <w:tblPrEx>
          <w:tblCellMar>
            <w:top w:w="0" w:type="dxa"/>
            <w:left w:w="0" w:type="dxa"/>
            <w:bottom w:w="0" w:type="dxa"/>
            <w:right w:w="0" w:type="dxa"/>
          </w:tblCellMar>
        </w:tblPrEx>
        <w:trPr>
          <w:cantSplit/>
          <w:trHeight w:val="429"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cs="Arial"/>
                <w:kern w:val="0"/>
                <w:sz w:val="24"/>
                <w:szCs w:val="24"/>
              </w:rPr>
            </w:pPr>
            <w:r>
              <w:rPr>
                <w:rFonts w:hint="eastAsia" w:ascii="宋体" w:hAnsi="宋体" w:cs="宋体"/>
                <w:sz w:val="24"/>
              </w:rPr>
              <w:t>提供</w:t>
            </w:r>
            <w:r>
              <w:rPr>
                <w:rFonts w:hint="eastAsia" w:ascii="宋体" w:hAnsi="宋体" w:cs="宋体"/>
                <w:kern w:val="0"/>
                <w:sz w:val="24"/>
                <w:szCs w:val="24"/>
              </w:rPr>
              <w:t>有效内与供应商投标文件名称一致的营业执照</w:t>
            </w:r>
          </w:p>
        </w:tc>
      </w:tr>
      <w:tr>
        <w:tblPrEx>
          <w:tblCellMar>
            <w:top w:w="0" w:type="dxa"/>
            <w:left w:w="0" w:type="dxa"/>
            <w:bottom w:w="0" w:type="dxa"/>
            <w:right w:w="0" w:type="dxa"/>
          </w:tblCellMar>
        </w:tblPrEx>
        <w:trPr>
          <w:cantSplit/>
          <w:trHeight w:val="409"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提供《兽药经营许可证</w:t>
            </w:r>
            <w:r>
              <w:rPr>
                <w:rFonts w:hint="eastAsia" w:ascii="宋体" w:hAnsi="宋体" w:cs="宋体"/>
                <w:color w:val="auto"/>
                <w:sz w:val="24"/>
              </w:rPr>
              <w:t>》</w:t>
            </w:r>
            <w:r>
              <w:rPr>
                <w:rFonts w:hint="eastAsia" w:ascii="宋体" w:hAnsi="宋体" w:cs="宋体"/>
                <w:color w:val="auto"/>
                <w:sz w:val="24"/>
                <w:lang w:eastAsia="zh-CN"/>
              </w:rPr>
              <w:t>及</w:t>
            </w:r>
            <w:r>
              <w:rPr>
                <w:rFonts w:hint="eastAsia" w:ascii="宋体" w:hAnsi="宋体" w:cs="宋体"/>
                <w:color w:val="auto"/>
                <w:sz w:val="24"/>
              </w:rPr>
              <w:t>《</w:t>
            </w:r>
            <w:r>
              <w:rPr>
                <w:rFonts w:hint="eastAsia" w:ascii="宋体" w:hAnsi="宋体" w:cs="宋体"/>
                <w:sz w:val="24"/>
              </w:rPr>
              <w:t>兽药生产许可证》</w:t>
            </w:r>
          </w:p>
        </w:tc>
      </w:tr>
      <w:tr>
        <w:tblPrEx>
          <w:tblCellMar>
            <w:top w:w="0" w:type="dxa"/>
            <w:left w:w="0" w:type="dxa"/>
            <w:bottom w:w="0" w:type="dxa"/>
            <w:right w:w="0" w:type="dxa"/>
          </w:tblCellMar>
        </w:tblPrEx>
        <w:trPr>
          <w:cantSplit/>
          <w:trHeight w:val="90"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3</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w:t>
            </w:r>
            <w:r>
              <w:rPr>
                <w:rFonts w:hint="eastAsia" w:ascii="宋体" w:hAnsi="宋体" w:cs="宋体"/>
                <w:sz w:val="24"/>
                <w:szCs w:val="24"/>
              </w:rPr>
              <w:t>供</w:t>
            </w:r>
            <w:r>
              <w:rPr>
                <w:rFonts w:hint="eastAsia" w:ascii="宋体" w:hAnsi="宋体" w:cs="宋体"/>
                <w:color w:val="000000" w:themeColor="text1"/>
                <w:sz w:val="24"/>
                <w:szCs w:val="24"/>
              </w:rPr>
              <w:t>兽药产品批准文号；有效期内的兽药GMP证书</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Arial"/>
                <w:kern w:val="0"/>
                <w:sz w:val="24"/>
                <w:szCs w:val="24"/>
              </w:rPr>
            </w:pPr>
            <w:r>
              <w:rPr>
                <w:rFonts w:hint="eastAsia" w:ascii="宋体" w:hAnsi="宋体" w:cs="Arial"/>
                <w:kern w:val="0"/>
                <w:sz w:val="24"/>
                <w:szCs w:val="24"/>
              </w:rPr>
              <w:t>供应商唯一性的报价</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Arial"/>
                <w:kern w:val="0"/>
                <w:sz w:val="24"/>
                <w:szCs w:val="24"/>
              </w:rPr>
            </w:pPr>
            <w:r>
              <w:rPr>
                <w:rFonts w:hint="eastAsia" w:ascii="宋体" w:hAnsi="宋体" w:cs="Arial"/>
                <w:kern w:val="0"/>
                <w:sz w:val="24"/>
                <w:szCs w:val="24"/>
              </w:rPr>
              <w:t>投标保证金</w:t>
            </w:r>
            <w:r>
              <w:rPr>
                <w:rFonts w:hint="eastAsia" w:ascii="宋体" w:hAnsi="宋体" w:cs="Arial"/>
                <w:kern w:val="0"/>
                <w:sz w:val="24"/>
                <w:szCs w:val="24"/>
                <w:lang w:eastAsia="zh-CN"/>
              </w:rPr>
              <w:t>银行缴存证明</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6</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sz w:val="24"/>
              </w:rPr>
              <w:t>提供授权委托人《法定代表人授权委托书》及身份证（法人前来投标的提供《法人身份证明书》及身份证）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7</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bCs/>
                <w:sz w:val="24"/>
                <w:szCs w:val="24"/>
                <w:lang w:eastAsia="zh-CN"/>
              </w:rPr>
              <w:t>提供</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8</w:t>
            </w:r>
          </w:p>
        </w:tc>
        <w:tc>
          <w:tcPr>
            <w:tcW w:w="8542" w:type="dxa"/>
            <w:tcBorders>
              <w:top w:val="nil"/>
              <w:left w:val="nil"/>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tc>
      </w:tr>
      <w:tr>
        <w:tblPrEx>
          <w:tblCellMar>
            <w:top w:w="0" w:type="dxa"/>
            <w:left w:w="0" w:type="dxa"/>
            <w:bottom w:w="0" w:type="dxa"/>
            <w:right w:w="0" w:type="dxa"/>
          </w:tblCellMar>
        </w:tblPrEx>
        <w:trPr>
          <w:cantSplit/>
          <w:trHeight w:val="411" w:hRule="atLeast"/>
          <w:jc w:val="center"/>
        </w:trPr>
        <w:tc>
          <w:tcPr>
            <w:tcW w:w="6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9</w:t>
            </w:r>
          </w:p>
        </w:tc>
        <w:tc>
          <w:tcPr>
            <w:tcW w:w="854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kern w:val="0"/>
                <w:sz w:val="24"/>
                <w:szCs w:val="24"/>
              </w:rPr>
              <w:t>投标人如在“信用中国”网站（www.creditchina.gov.cn）、中国政府采购网（www.ccgp.gov.cn）被列入失信被执行人、重大税收违法案件当事人名单、政府采购严重违法失信行为记录名单的（尚在处罚期内的），将拒绝本次政府采购活动；</w:t>
            </w:r>
            <w:r>
              <w:rPr>
                <w:rFonts w:hint="eastAsia" w:ascii="宋体" w:hAnsi="宋体" w:cs="宋体"/>
                <w:sz w:val="24"/>
              </w:rPr>
              <w:t>查询结果页面清晰截图</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10</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ascii="宋体" w:hAnsi="宋体" w:cs="Arial"/>
                <w:kern w:val="0"/>
                <w:sz w:val="24"/>
                <w:szCs w:val="24"/>
              </w:rPr>
            </w:pPr>
            <w:r>
              <w:rPr>
                <w:rFonts w:hint="eastAsia" w:ascii="宋体" w:hAnsi="宋体" w:cs="宋体"/>
                <w:bCs/>
                <w:sz w:val="24"/>
                <w:szCs w:val="24"/>
                <w:lang w:eastAsia="zh-CN"/>
              </w:rPr>
              <w:t>近三个月的</w:t>
            </w:r>
            <w:r>
              <w:rPr>
                <w:rFonts w:hint="eastAsia" w:ascii="宋体" w:hAnsi="宋体" w:cs="宋体"/>
                <w:bCs/>
                <w:sz w:val="24"/>
                <w:szCs w:val="24"/>
              </w:rPr>
              <w:t>完税证明；</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cs="Arial"/>
                <w:kern w:val="0"/>
                <w:sz w:val="24"/>
                <w:szCs w:val="24"/>
                <w:lang w:val="en-US" w:eastAsia="zh-CN"/>
              </w:rPr>
            </w:pPr>
            <w:bookmarkStart w:id="18" w:name="_Toc501719167"/>
            <w:r>
              <w:rPr>
                <w:rFonts w:hint="eastAsia" w:ascii="宋体" w:hAnsi="宋体" w:cs="Arial"/>
                <w:kern w:val="0"/>
                <w:sz w:val="24"/>
                <w:szCs w:val="24"/>
                <w:lang w:val="en-US" w:eastAsia="zh-CN"/>
              </w:rPr>
              <w:t>11</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hint="eastAsia" w:ascii="宋体" w:hAnsi="宋体" w:cs="宋体"/>
                <w:bCs/>
                <w:sz w:val="24"/>
                <w:szCs w:val="24"/>
                <w:lang w:eastAsia="zh-CN"/>
              </w:rPr>
            </w:pPr>
            <w:r>
              <w:rPr>
                <w:rFonts w:hint="eastAsia" w:ascii="宋体" w:hAnsi="宋体" w:cs="宋体"/>
                <w:bCs/>
                <w:sz w:val="24"/>
                <w:szCs w:val="24"/>
                <w:lang w:val="en-US" w:eastAsia="zh-CN"/>
              </w:rPr>
              <w:t>从未在新疆大范围使用的疫苗，须有小范围免疫试验，并提供自治区畜牧兽医主管部门出具的试验效果评估报告。</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cs="Arial"/>
                <w:b/>
                <w:bCs/>
                <w:kern w:val="0"/>
                <w:sz w:val="24"/>
                <w:szCs w:val="24"/>
              </w:rPr>
            </w:pPr>
            <w:r>
              <w:rPr>
                <w:rFonts w:hint="eastAsia" w:ascii="宋体" w:hAnsi="宋体" w:cs="Arial"/>
                <w:b/>
                <w:bCs/>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《完备性及符合性审查标准》</w:t>
      </w:r>
      <w:bookmarkEnd w:id="18"/>
    </w:p>
    <w:tbl>
      <w:tblPr>
        <w:tblStyle w:val="18"/>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投标文件要求签署并加盖投标人章、法定代表人章处未签署和加盖的；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pStyle w:val="7"/>
              <w:numPr>
                <w:ilvl w:val="0"/>
                <w:numId w:val="0"/>
              </w:numPr>
              <w:jc w:val="center"/>
            </w:pPr>
            <w:r>
              <w:rPr>
                <w:rFonts w:hint="eastAsia"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投标价格不得超过投标人须知前附表中的采购预算金额及最高限价的；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szCs w:val="24"/>
              </w:rPr>
              <w:t>投标人所报交货期是否满足招标文件规定期限的；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szCs w:val="24"/>
              </w:rPr>
            </w:pPr>
            <w:r>
              <w:rPr>
                <w:rFonts w:hint="eastAsia" w:ascii="宋体" w:hAnsi="宋体" w:cs="宋体"/>
                <w:sz w:val="24"/>
                <w:szCs w:val="24"/>
              </w:rPr>
              <w:t>投标有效期是否满足招标文件要求的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投标文件是否按招标文件规定格式完整准确填写</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7</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 xml:space="preserve">是否承诺对所提供的疫苗产品小规格包装不低于总供货量的20% </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b/>
                <w:bCs/>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hAnsi="宋体" w:cs="Arial"/>
          <w:b/>
          <w:kern w:val="0"/>
          <w:sz w:val="24"/>
          <w:szCs w:val="24"/>
        </w:rPr>
      </w:pPr>
    </w:p>
    <w:p>
      <w:pPr>
        <w:jc w:val="left"/>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pStyle w:val="2"/>
      </w:pPr>
    </w:p>
    <w:p>
      <w:pPr>
        <w:jc w:val="center"/>
        <w:rPr>
          <w:rFonts w:ascii="宋体" w:hAnsi="宋体" w:cs="Arial"/>
          <w:b/>
          <w:kern w:val="0"/>
          <w:sz w:val="24"/>
          <w:szCs w:val="24"/>
        </w:rPr>
      </w:pPr>
      <w:r>
        <w:rPr>
          <w:rFonts w:hint="eastAsia" w:ascii="宋体" w:hAnsi="宋体" w:cs="Arial"/>
          <w:b/>
          <w:kern w:val="0"/>
          <w:sz w:val="24"/>
          <w:szCs w:val="24"/>
        </w:rPr>
        <w:t>《详细评审标准》</w:t>
      </w:r>
    </w:p>
    <w:p>
      <w:pPr>
        <w:snapToGrid w:val="0"/>
        <w:spacing w:line="360" w:lineRule="auto"/>
        <w:jc w:val="left"/>
        <w:rPr>
          <w:rFonts w:ascii="宋体" w:hAnsi="宋体" w:cs="宋体"/>
          <w:b/>
          <w:bCs/>
          <w:sz w:val="24"/>
          <w:szCs w:val="24"/>
        </w:rPr>
      </w:pPr>
      <w:r>
        <w:rPr>
          <w:rFonts w:hint="eastAsia" w:ascii="宋体" w:hAnsi="宋体" w:cs="宋体"/>
          <w:b/>
          <w:bCs/>
          <w:sz w:val="24"/>
          <w:szCs w:val="24"/>
        </w:rPr>
        <w:t>1、价格部分（满分30分）</w:t>
      </w:r>
    </w:p>
    <w:p>
      <w:pPr>
        <w:snapToGrid w:val="0"/>
        <w:spacing w:line="360" w:lineRule="auto"/>
        <w:ind w:firstLine="480" w:firstLineChars="200"/>
        <w:jc w:val="left"/>
        <w:rPr>
          <w:rFonts w:ascii="宋体" w:hAnsi="宋体" w:cs="宋体"/>
          <w:sz w:val="24"/>
          <w:szCs w:val="24"/>
        </w:rPr>
      </w:pPr>
      <w:r>
        <w:rPr>
          <w:rFonts w:hint="eastAsia" w:ascii="宋体" w:hAnsi="宋体" w:cs="宋体"/>
          <w:bCs/>
          <w:sz w:val="24"/>
          <w:szCs w:val="24"/>
        </w:rPr>
        <w:t>综合评分法中的价格分统一采用低价优先法计算，即满足投标文件要求且最后报价最低的供应商的价格为评标基准价，其价格分为满分</w:t>
      </w:r>
      <w:r>
        <w:rPr>
          <w:rFonts w:hint="eastAsia" w:ascii="宋体" w:hAnsi="宋体" w:cs="宋体"/>
          <w:sz w:val="24"/>
          <w:szCs w:val="24"/>
        </w:rPr>
        <w:t>。其他投标人的价格分统一按照下列公式计算：</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投标报价得分=(评标基准价／评标报价)×投标报价权重</w:t>
      </w:r>
    </w:p>
    <w:p>
      <w:pPr>
        <w:snapToGrid w:val="0"/>
        <w:spacing w:line="400" w:lineRule="exact"/>
        <w:ind w:firstLine="465"/>
        <w:rPr>
          <w:rFonts w:ascii="宋体" w:hAnsi="宋体" w:cs="宋体"/>
          <w:b/>
          <w:bCs/>
          <w:sz w:val="24"/>
          <w:szCs w:val="24"/>
        </w:rPr>
      </w:pPr>
      <w:r>
        <w:rPr>
          <w:rFonts w:hint="eastAsia" w:ascii="宋体" w:hAnsi="宋体" w:cs="宋体"/>
          <w:b/>
          <w:bCs/>
          <w:sz w:val="24"/>
          <w:szCs w:val="24"/>
        </w:rPr>
        <w:t>注：各投标供应商不得采取恶意</w:t>
      </w:r>
      <w:r>
        <w:rPr>
          <w:rFonts w:hint="eastAsia" w:ascii="宋体" w:hAnsi="宋体" w:cs="宋体"/>
          <w:b/>
          <w:bCs/>
          <w:color w:val="000000"/>
          <w:sz w:val="24"/>
          <w:szCs w:val="24"/>
        </w:rPr>
        <w:t>竞价</w:t>
      </w:r>
      <w:r>
        <w:rPr>
          <w:rFonts w:hint="eastAsia" w:ascii="宋体" w:hAnsi="宋体" w:cs="宋体"/>
          <w:b/>
          <w:bCs/>
          <w:sz w:val="24"/>
          <w:szCs w:val="24"/>
        </w:rPr>
        <w:t>方式投标，不得以低于成本的价格参与投标。如评标委员会一致认为供应商恶意报价，其投标文件将作无效投标处理。</w:t>
      </w:r>
    </w:p>
    <w:p>
      <w:pPr>
        <w:pStyle w:val="4"/>
      </w:pPr>
    </w:p>
    <w:p>
      <w:pPr>
        <w:pStyle w:val="13"/>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2、商务评分标准（40分）</w:t>
      </w:r>
    </w:p>
    <w:tbl>
      <w:tblPr>
        <w:tblStyle w:val="19"/>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w:t>
            </w:r>
          </w:p>
        </w:tc>
        <w:tc>
          <w:tcPr>
            <w:tcW w:w="5802"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产品业绩</w:t>
            </w:r>
          </w:p>
        </w:tc>
        <w:tc>
          <w:tcPr>
            <w:tcW w:w="5802" w:type="dxa"/>
          </w:tcPr>
          <w:p>
            <w:pPr>
              <w:pStyle w:val="13"/>
              <w:pBdr>
                <w:bottom w:val="none" w:color="auto" w:sz="0" w:space="0"/>
              </w:pBdr>
              <w:jc w:val="left"/>
              <w:rPr>
                <w:rFonts w:hint="eastAsia" w:ascii="宋体" w:hAnsi="宋体" w:cs="宋体"/>
                <w:sz w:val="24"/>
                <w:szCs w:val="24"/>
              </w:rPr>
            </w:pPr>
            <w:r>
              <w:rPr>
                <w:rFonts w:hint="eastAsia" w:ascii="宋体" w:hAnsi="宋体" w:cs="宋体"/>
                <w:sz w:val="24"/>
                <w:szCs w:val="24"/>
              </w:rPr>
              <w:t>2021年以来的类似产品业绩，（提供合同</w:t>
            </w:r>
            <w:r>
              <w:rPr>
                <w:rFonts w:hint="eastAsia" w:ascii="宋体" w:hAnsi="宋体" w:cs="宋体"/>
                <w:sz w:val="24"/>
                <w:szCs w:val="24"/>
                <w:lang w:val="en-US" w:eastAsia="zh-CN"/>
              </w:rPr>
              <w:t>协议书</w:t>
            </w:r>
            <w:r>
              <w:rPr>
                <w:rFonts w:hint="eastAsia" w:ascii="宋体" w:hAnsi="宋体" w:cs="宋体"/>
                <w:sz w:val="24"/>
                <w:szCs w:val="24"/>
                <w:lang w:eastAsia="zh-CN"/>
              </w:rPr>
              <w:t>、</w:t>
            </w:r>
            <w:r>
              <w:rPr>
                <w:rFonts w:hint="eastAsia" w:ascii="宋体" w:hAnsi="宋体" w:cs="宋体"/>
                <w:sz w:val="24"/>
                <w:szCs w:val="24"/>
              </w:rPr>
              <w:t>中标通知书</w:t>
            </w:r>
            <w:r>
              <w:rPr>
                <w:rFonts w:hint="eastAsia" w:ascii="宋体" w:hAnsi="宋体" w:cs="宋体"/>
                <w:sz w:val="24"/>
                <w:szCs w:val="24"/>
                <w:lang w:eastAsia="zh-CN"/>
              </w:rPr>
              <w:t>、</w:t>
            </w:r>
            <w:r>
              <w:rPr>
                <w:rFonts w:hint="eastAsia" w:ascii="宋体" w:hAnsi="宋体" w:cs="宋体"/>
                <w:sz w:val="24"/>
                <w:szCs w:val="24"/>
                <w:lang w:val="en-US" w:eastAsia="zh-CN"/>
              </w:rPr>
              <w:t>付款凭证及出库单、在途运输全程温控记录等证明材料）（资料齐全的为有效业绩）</w:t>
            </w:r>
            <w:r>
              <w:rPr>
                <w:rFonts w:hint="eastAsia" w:ascii="宋体" w:hAnsi="宋体" w:cs="宋体"/>
                <w:sz w:val="24"/>
                <w:szCs w:val="24"/>
              </w:rPr>
              <w:t>；</w:t>
            </w:r>
          </w:p>
          <w:p>
            <w:pPr>
              <w:pStyle w:val="13"/>
              <w:pBdr>
                <w:bottom w:val="none" w:color="auto" w:sz="0" w:space="0"/>
              </w:pBdr>
              <w:jc w:val="left"/>
              <w:rPr>
                <w:rFonts w:hint="eastAsia" w:ascii="宋体" w:hAnsi="宋体" w:eastAsia="宋体" w:cs="宋体"/>
                <w:sz w:val="24"/>
                <w:szCs w:val="24"/>
                <w:lang w:eastAsia="zh-CN"/>
              </w:rPr>
            </w:pPr>
            <w:r>
              <w:rPr>
                <w:rFonts w:hint="eastAsia" w:ascii="宋体" w:hAnsi="宋体" w:cs="宋体"/>
                <w:sz w:val="24"/>
                <w:szCs w:val="24"/>
              </w:rPr>
              <w:t>①每个得</w:t>
            </w:r>
            <w:r>
              <w:rPr>
                <w:rFonts w:hint="eastAsia" w:ascii="宋体" w:hAnsi="宋体" w:cs="宋体"/>
                <w:sz w:val="24"/>
                <w:szCs w:val="24"/>
                <w:lang w:val="en-US" w:eastAsia="zh-CN"/>
              </w:rPr>
              <w:t>1</w:t>
            </w:r>
            <w:r>
              <w:rPr>
                <w:rFonts w:hint="eastAsia" w:ascii="宋体" w:hAnsi="宋体" w:cs="宋体"/>
                <w:sz w:val="24"/>
                <w:szCs w:val="24"/>
              </w:rPr>
              <w:t>分，没有的不得分；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培训</w:t>
            </w:r>
          </w:p>
        </w:tc>
        <w:tc>
          <w:tcPr>
            <w:tcW w:w="5802" w:type="dxa"/>
          </w:tcPr>
          <w:p>
            <w:pPr>
              <w:pStyle w:val="13"/>
              <w:pBdr>
                <w:bottom w:val="none" w:color="auto" w:sz="0" w:space="0"/>
              </w:pBdr>
              <w:jc w:val="left"/>
              <w:rPr>
                <w:rFonts w:hint="eastAsia" w:ascii="宋体" w:hAnsi="宋体" w:cs="宋体"/>
                <w:sz w:val="24"/>
                <w:szCs w:val="24"/>
                <w:lang w:eastAsia="zh-CN"/>
              </w:rPr>
            </w:pPr>
            <w:r>
              <w:rPr>
                <w:rFonts w:hint="eastAsia" w:ascii="宋体" w:hAnsi="宋体" w:cs="宋体"/>
                <w:sz w:val="24"/>
                <w:szCs w:val="24"/>
              </w:rPr>
              <w:t>培训方案</w:t>
            </w:r>
            <w:r>
              <w:rPr>
                <w:rFonts w:hint="eastAsia" w:ascii="宋体" w:hAnsi="宋体" w:cs="宋体"/>
                <w:sz w:val="24"/>
                <w:szCs w:val="24"/>
                <w:lang w:eastAsia="zh-CN"/>
              </w:rPr>
              <w:t>（</w:t>
            </w:r>
            <w:r>
              <w:rPr>
                <w:rFonts w:hint="eastAsia" w:ascii="宋体" w:hAnsi="宋体" w:cs="宋体"/>
                <w:sz w:val="24"/>
                <w:szCs w:val="24"/>
                <w:lang w:val="en-US" w:eastAsia="zh-CN"/>
              </w:rPr>
              <w:t>满分6</w:t>
            </w:r>
            <w:r>
              <w:rPr>
                <w:rFonts w:hint="eastAsia" w:ascii="宋体" w:hAnsi="宋体" w:cs="宋体"/>
                <w:sz w:val="24"/>
                <w:szCs w:val="24"/>
                <w:lang w:eastAsia="zh-CN"/>
              </w:rPr>
              <w:t>）</w:t>
            </w:r>
          </w:p>
          <w:p>
            <w:pPr>
              <w:pStyle w:val="13"/>
              <w:pBdr>
                <w:bottom w:val="none" w:color="auto" w:sz="0" w:space="0"/>
              </w:pBdr>
              <w:jc w:val="left"/>
              <w:rPr>
                <w:rFonts w:hint="eastAsia" w:ascii="宋体" w:hAnsi="宋体" w:cs="宋体"/>
                <w:sz w:val="24"/>
                <w:szCs w:val="24"/>
                <w:lang w:val="en-US" w:eastAsia="zh-CN"/>
              </w:rPr>
            </w:pPr>
            <w:r>
              <w:rPr>
                <w:rFonts w:hint="eastAsia" w:ascii="宋体" w:hAnsi="宋体" w:cs="宋体"/>
                <w:sz w:val="24"/>
                <w:szCs w:val="24"/>
                <w:lang w:val="en-US" w:eastAsia="zh-CN"/>
              </w:rPr>
              <w:t>针对本项目制定切合实际的培训方案。包括培训需求分析、组成要素分析、培训目标、知识培训、技能培训、素质培训、培训方法、培训场所及培训设备等。</w:t>
            </w:r>
          </w:p>
          <w:p>
            <w:pPr>
              <w:pStyle w:val="13"/>
              <w:pBdr>
                <w:bottom w:val="none" w:color="auto" w:sz="0" w:space="0"/>
              </w:pBdr>
              <w:jc w:val="left"/>
              <w:rPr>
                <w:rFonts w:ascii="宋体" w:hAnsi="宋体" w:cs="宋体"/>
                <w:sz w:val="24"/>
                <w:szCs w:val="24"/>
              </w:rPr>
            </w:pPr>
            <w:r>
              <w:rPr>
                <w:rFonts w:hint="eastAsia" w:ascii="宋体" w:hAnsi="宋体" w:cs="宋体"/>
                <w:sz w:val="24"/>
                <w:szCs w:val="24"/>
                <w:lang w:val="en-US" w:eastAsia="zh-CN"/>
              </w:rPr>
              <w:t>培训方案优得5-6分，方案良好得3-4分，方案一般得1-2分，没有不得分。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restart"/>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560"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疫苗免疫副反应、免疫失败、产品质量问题等处理方案损失补偿</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szCs w:val="24"/>
              </w:rPr>
              <w:t>投标企业承诺因疫苗反应、免疫失败、产品质量导致畜禽死亡或流产造成损失</w:t>
            </w:r>
            <w:r>
              <w:rPr>
                <w:rFonts w:hint="eastAsia" w:ascii="宋体" w:hAnsi="宋体" w:cs="宋体"/>
                <w:color w:val="000000" w:themeColor="text1"/>
                <w:sz w:val="24"/>
                <w:szCs w:val="24"/>
              </w:rPr>
              <w:t>按照不低于国家标准补偿</w:t>
            </w:r>
            <w:r>
              <w:rPr>
                <w:rFonts w:hint="eastAsia" w:ascii="宋体" w:hAnsi="宋体" w:cs="宋体"/>
                <w:sz w:val="24"/>
                <w:szCs w:val="24"/>
              </w:rPr>
              <w:t>得1分（满分1分）。</w:t>
            </w:r>
          </w:p>
        </w:tc>
        <w:tc>
          <w:tcPr>
            <w:tcW w:w="820" w:type="dxa"/>
            <w:vMerge w:val="restart"/>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continue"/>
            <w:vAlign w:val="center"/>
          </w:tcPr>
          <w:p>
            <w:pPr>
              <w:pStyle w:val="13"/>
              <w:pBdr>
                <w:bottom w:val="none" w:color="auto" w:sz="0" w:space="0"/>
              </w:pBdr>
              <w:rPr>
                <w:rFonts w:ascii="宋体" w:hAnsi="宋体" w:cs="宋体"/>
                <w:sz w:val="24"/>
                <w:szCs w:val="24"/>
              </w:rPr>
            </w:pPr>
          </w:p>
        </w:tc>
        <w:tc>
          <w:tcPr>
            <w:tcW w:w="1560" w:type="dxa"/>
            <w:vMerge w:val="continue"/>
            <w:vAlign w:val="center"/>
          </w:tcPr>
          <w:p>
            <w:pPr>
              <w:pStyle w:val="13"/>
              <w:pBdr>
                <w:bottom w:val="none" w:color="auto" w:sz="0" w:space="0"/>
              </w:pBdr>
              <w:rPr>
                <w:rFonts w:ascii="宋体" w:hAnsi="宋体" w:cs="宋体"/>
                <w:sz w:val="24"/>
                <w:szCs w:val="24"/>
              </w:rPr>
            </w:pP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补偿方案并建立补偿准备金（满分</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rPr>
              <w:t>①</w:t>
            </w:r>
            <w:r>
              <w:rPr>
                <w:rFonts w:hint="eastAsia" w:ascii="宋体" w:hAnsi="宋体" w:cs="宋体"/>
                <w:color w:val="000000" w:themeColor="text1"/>
                <w:sz w:val="24"/>
                <w:szCs w:val="24"/>
              </w:rPr>
              <w:t>补偿方案建立补偿准备金的得1分；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②</w:t>
            </w:r>
            <w:r>
              <w:rPr>
                <w:rFonts w:hint="eastAsia" w:ascii="宋体" w:hAnsi="宋体" w:cs="宋体"/>
                <w:color w:val="000000" w:themeColor="text1"/>
                <w:sz w:val="24"/>
                <w:szCs w:val="24"/>
              </w:rPr>
              <w:t>提供2021年以来地州市和省级动物疫控</w:t>
            </w:r>
            <w:r>
              <w:rPr>
                <w:rFonts w:hint="eastAsia" w:ascii="宋体" w:hAnsi="宋体" w:cs="宋体"/>
                <w:sz w:val="24"/>
                <w:szCs w:val="24"/>
              </w:rPr>
              <w:t>机构对产品使用效果和副反应赔付等售后服务满意度证明资料，</w:t>
            </w:r>
          </w:p>
          <w:p>
            <w:pPr>
              <w:pStyle w:val="13"/>
              <w:pBdr>
                <w:bottom w:val="none" w:color="auto" w:sz="0" w:space="0"/>
              </w:pBdr>
              <w:jc w:val="left"/>
              <w:rPr>
                <w:rFonts w:ascii="宋体" w:hAnsi="宋体" w:cs="宋体"/>
                <w:sz w:val="24"/>
                <w:szCs w:val="24"/>
              </w:rPr>
            </w:pPr>
            <w:r>
              <w:rPr>
                <w:rFonts w:hint="eastAsia" w:ascii="宋体" w:hAnsi="宋体" w:cs="宋体"/>
                <w:sz w:val="24"/>
                <w:szCs w:val="24"/>
              </w:rPr>
              <w:t>每提供1份资料的得0.5分</w:t>
            </w:r>
            <w:r>
              <w:rPr>
                <w:rFonts w:hint="eastAsia" w:ascii="宋体" w:hAnsi="宋体" w:cs="宋体"/>
                <w:color w:val="000000" w:themeColor="text1"/>
                <w:sz w:val="24"/>
                <w:szCs w:val="24"/>
              </w:rPr>
              <w:t>（满分</w:t>
            </w: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分）</w:t>
            </w:r>
            <w:r>
              <w:rPr>
                <w:rFonts w:hint="eastAsia" w:ascii="宋体" w:hAnsi="宋体" w:cs="宋体"/>
                <w:sz w:val="24"/>
                <w:szCs w:val="24"/>
              </w:rPr>
              <w:t>；</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③没有的不得分。</w:t>
            </w:r>
          </w:p>
        </w:tc>
        <w:tc>
          <w:tcPr>
            <w:tcW w:w="820" w:type="dxa"/>
            <w:vMerge w:val="continue"/>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抗体水平监测</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投标企业进行抗体水平监测并制定监测方案（免疫抗体监测比例为中标产品免疫数量的万分之五。）（满分5分）</w:t>
            </w:r>
          </w:p>
          <w:p>
            <w:pPr>
              <w:pStyle w:val="13"/>
              <w:pBdr>
                <w:bottom w:val="none" w:color="auto" w:sz="0" w:space="0"/>
              </w:pBdr>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①制定监测方案的得1分</w:t>
            </w:r>
            <w:r>
              <w:rPr>
                <w:rFonts w:hint="eastAsia" w:ascii="宋体" w:hAnsi="宋体" w:cs="宋体"/>
                <w:color w:val="000000" w:themeColor="text1"/>
                <w:sz w:val="24"/>
                <w:szCs w:val="24"/>
                <w:lang w:eastAsia="zh-CN"/>
              </w:rPr>
              <w:t>；</w:t>
            </w:r>
          </w:p>
          <w:p>
            <w:pPr>
              <w:pStyle w:val="13"/>
              <w:pBdr>
                <w:bottom w:val="none" w:color="auto" w:sz="0" w:space="0"/>
              </w:pBdr>
              <w:jc w:val="left"/>
              <w:rPr>
                <w:rFonts w:ascii="宋体" w:hAnsi="宋体" w:cs="宋体"/>
                <w:color w:val="FF0000"/>
                <w:sz w:val="24"/>
                <w:szCs w:val="24"/>
              </w:rPr>
            </w:pPr>
            <w:r>
              <w:rPr>
                <w:rFonts w:hint="eastAsia" w:ascii="宋体" w:hAnsi="宋体" w:cs="宋体"/>
                <w:color w:val="000000" w:themeColor="text1"/>
                <w:sz w:val="24"/>
                <w:szCs w:val="24"/>
              </w:rPr>
              <w:t>②承诺提供满足中标产品免疫抗体水平监测所需的技术支持且监测方案操作性强的得3-4分，操作性较好得1-2分，操作性一般不得分。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售后服务及质量保障措施</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针对本</w:t>
            </w:r>
            <w:r>
              <w:rPr>
                <w:rFonts w:hint="eastAsia" w:ascii="宋体" w:hAnsi="宋体" w:cs="Arial"/>
                <w:color w:val="000000" w:themeColor="text1"/>
                <w:sz w:val="24"/>
                <w:szCs w:val="24"/>
              </w:rPr>
              <w:t>项目</w:t>
            </w:r>
            <w:r>
              <w:rPr>
                <w:rFonts w:hint="eastAsia" w:ascii="宋体" w:hAnsi="宋体" w:cs="Arial"/>
                <w:color w:val="000000" w:themeColor="text1"/>
                <w:sz w:val="24"/>
                <w:szCs w:val="24"/>
                <w:lang w:eastAsia="zh-CN"/>
              </w:rPr>
              <w:t>制度</w:t>
            </w:r>
            <w:r>
              <w:rPr>
                <w:rFonts w:hint="eastAsia" w:ascii="宋体" w:hAnsi="宋体" w:cs="Arial"/>
                <w:color w:val="000000" w:themeColor="text1"/>
                <w:sz w:val="24"/>
                <w:szCs w:val="24"/>
              </w:rPr>
              <w:t>进度计划安排、配送方案、验收组织安排是否完整合理、是否符合需求，以及质量保证措施、等综合情况</w:t>
            </w:r>
            <w:r>
              <w:rPr>
                <w:rFonts w:hint="eastAsia" w:ascii="宋体" w:hAnsi="宋体" w:cs="宋体"/>
                <w:color w:val="000000" w:themeColor="text1"/>
                <w:sz w:val="24"/>
                <w:szCs w:val="24"/>
              </w:rPr>
              <w:t>进行赋分（满分7分）</w:t>
            </w:r>
          </w:p>
          <w:p>
            <w:pPr>
              <w:pStyle w:val="13"/>
              <w:pBdr>
                <w:bottom w:val="none" w:color="auto" w:sz="0" w:space="0"/>
              </w:pBdr>
              <w:jc w:val="left"/>
              <w:rPr>
                <w:rFonts w:ascii="宋体" w:hAnsi="宋体" w:cs="宋体"/>
                <w:sz w:val="24"/>
                <w:szCs w:val="24"/>
              </w:rPr>
            </w:pPr>
            <w:r>
              <w:rPr>
                <w:rFonts w:hint="eastAsia" w:ascii="宋体" w:hAnsi="宋体" w:cs="Arial"/>
                <w:sz w:val="24"/>
                <w:szCs w:val="24"/>
                <w:lang w:val="en-US" w:eastAsia="zh-CN"/>
              </w:rPr>
              <w:t>5.1</w:t>
            </w:r>
            <w:r>
              <w:rPr>
                <w:rFonts w:hint="eastAsia" w:ascii="宋体" w:hAnsi="宋体" w:cs="Arial"/>
                <w:sz w:val="24"/>
                <w:szCs w:val="24"/>
              </w:rPr>
              <w:t>项目进度计划安排、配送方案、验收组织安排</w:t>
            </w:r>
            <w:r>
              <w:rPr>
                <w:rFonts w:hint="eastAsia" w:ascii="宋体" w:hAnsi="宋体" w:cs="Arial"/>
                <w:sz w:val="24"/>
                <w:szCs w:val="24"/>
                <w:lang w:eastAsia="zh-CN"/>
              </w:rPr>
              <w:t>、</w:t>
            </w:r>
            <w:r>
              <w:rPr>
                <w:rFonts w:hint="eastAsia" w:ascii="宋体" w:hAnsi="宋体" w:cs="Arial"/>
                <w:sz w:val="24"/>
                <w:szCs w:val="24"/>
              </w:rPr>
              <w:t>质量保证措施</w:t>
            </w:r>
            <w:r>
              <w:rPr>
                <w:rFonts w:hint="eastAsia" w:ascii="宋体" w:hAnsi="宋体" w:cs="Arial"/>
                <w:sz w:val="24"/>
                <w:szCs w:val="24"/>
                <w:lang w:eastAsia="zh-CN"/>
              </w:rPr>
              <w:t>等</w:t>
            </w:r>
            <w:r>
              <w:rPr>
                <w:rFonts w:hint="eastAsia" w:ascii="宋体" w:hAnsi="宋体" w:cs="Arial"/>
                <w:sz w:val="24"/>
                <w:szCs w:val="24"/>
              </w:rPr>
              <w:t>完整合理、符合需求</w:t>
            </w:r>
            <w:r>
              <w:rPr>
                <w:rFonts w:hint="eastAsia" w:ascii="宋体" w:hAnsi="宋体" w:cs="Arial"/>
                <w:sz w:val="24"/>
                <w:szCs w:val="24"/>
                <w:lang w:eastAsia="zh-CN"/>
              </w:rPr>
              <w:t>，切实可行</w:t>
            </w:r>
            <w:r>
              <w:rPr>
                <w:rFonts w:hint="eastAsia" w:ascii="宋体" w:hAnsi="宋体" w:cs="Arial"/>
                <w:sz w:val="24"/>
                <w:szCs w:val="24"/>
              </w:rPr>
              <w:t>，</w:t>
            </w:r>
            <w:r>
              <w:rPr>
                <w:rFonts w:hint="eastAsia" w:ascii="宋体" w:hAnsi="宋体" w:cs="Arial"/>
                <w:sz w:val="24"/>
                <w:szCs w:val="24"/>
                <w:lang w:eastAsia="zh-CN"/>
              </w:rPr>
              <w:t>优得</w:t>
            </w:r>
            <w:r>
              <w:rPr>
                <w:rFonts w:hint="eastAsia" w:ascii="宋体" w:hAnsi="宋体" w:cs="宋体"/>
                <w:sz w:val="24"/>
                <w:szCs w:val="24"/>
              </w:rPr>
              <w:t>分</w:t>
            </w:r>
            <w:r>
              <w:rPr>
                <w:rFonts w:hint="eastAsia" w:ascii="宋体" w:hAnsi="宋体" w:cs="宋体"/>
                <w:sz w:val="24"/>
                <w:szCs w:val="24"/>
                <w:lang w:val="en-US" w:eastAsia="zh-CN"/>
              </w:rPr>
              <w:t>3</w:t>
            </w:r>
            <w:r>
              <w:rPr>
                <w:rFonts w:hint="eastAsia" w:ascii="宋体" w:hAnsi="宋体" w:cs="宋体"/>
                <w:sz w:val="24"/>
                <w:szCs w:val="24"/>
                <w:lang w:eastAsia="zh-CN"/>
              </w:rPr>
              <w:t>，良得</w:t>
            </w:r>
            <w:r>
              <w:rPr>
                <w:rFonts w:hint="eastAsia" w:ascii="宋体" w:hAnsi="宋体" w:cs="宋体"/>
                <w:sz w:val="24"/>
                <w:szCs w:val="24"/>
                <w:lang w:val="en-US" w:eastAsia="zh-CN"/>
              </w:rPr>
              <w:t>2</w:t>
            </w:r>
            <w:r>
              <w:rPr>
                <w:rFonts w:hint="eastAsia" w:ascii="宋体" w:hAnsi="宋体" w:cs="宋体"/>
                <w:sz w:val="24"/>
                <w:szCs w:val="24"/>
                <w:lang w:eastAsia="zh-CN"/>
              </w:rPr>
              <w:t>分，一般得</w:t>
            </w:r>
            <w:r>
              <w:rPr>
                <w:rFonts w:hint="eastAsia" w:ascii="宋体" w:hAnsi="宋体" w:cs="宋体"/>
                <w:sz w:val="24"/>
                <w:szCs w:val="24"/>
                <w:lang w:val="en-US" w:eastAsia="zh-CN"/>
              </w:rPr>
              <w:t>1</w:t>
            </w:r>
            <w:r>
              <w:rPr>
                <w:rFonts w:hint="eastAsia" w:ascii="宋体" w:hAnsi="宋体" w:cs="宋体"/>
                <w:sz w:val="24"/>
                <w:szCs w:val="24"/>
                <w:lang w:eastAsia="zh-CN"/>
              </w:rPr>
              <w:t>分，没有不得分。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5.2</w:t>
            </w:r>
            <w:r>
              <w:rPr>
                <w:rFonts w:hint="eastAsia" w:ascii="宋体" w:hAnsi="宋体" w:cs="宋体"/>
                <w:color w:val="000000" w:themeColor="text1"/>
                <w:sz w:val="24"/>
                <w:szCs w:val="24"/>
              </w:rPr>
              <w:t>产品包装（满分3分）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产品供货提供不低于合同数量40%的小规格包装的得3分；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产品供货提供不低于合同数量30%的小规格包装的得2分；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产品供货提供不低于合同数量20%的小规格包装的得1分；</w:t>
            </w:r>
            <w:r>
              <w:rPr>
                <w:rFonts w:hint="eastAsia" w:ascii="宋体" w:hAnsi="宋体" w:cs="宋体"/>
                <w:color w:val="000000" w:themeColor="text1"/>
                <w:sz w:val="24"/>
                <w:szCs w:val="24"/>
              </w:rPr>
              <w:br w:type="textWrapping"/>
            </w:r>
            <w:r>
              <w:rPr>
                <w:rFonts w:hint="eastAsia" w:ascii="宋体" w:hAnsi="宋体" w:cs="宋体"/>
                <w:color w:val="000000" w:themeColor="text1"/>
                <w:sz w:val="24"/>
                <w:szCs w:val="24"/>
                <w:lang w:val="en-US" w:eastAsia="zh-CN"/>
              </w:rPr>
              <w:t>5.3</w:t>
            </w:r>
            <w:r>
              <w:rPr>
                <w:rFonts w:hint="eastAsia" w:ascii="宋体" w:hAnsi="宋体" w:cs="宋体"/>
                <w:sz w:val="24"/>
              </w:rPr>
              <w:t>在</w:t>
            </w:r>
            <w:r>
              <w:rPr>
                <w:rFonts w:hint="eastAsia" w:ascii="宋体" w:hAnsi="宋体" w:cs="宋体"/>
                <w:sz w:val="24"/>
                <w:lang w:eastAsia="zh-CN"/>
              </w:rPr>
              <w:t>项目所在地</w:t>
            </w:r>
            <w:r>
              <w:rPr>
                <w:rFonts w:hint="eastAsia" w:ascii="宋体" w:hAnsi="宋体" w:cs="宋体"/>
                <w:sz w:val="24"/>
              </w:rPr>
              <w:t>提供售后保障服务网点，配备专业技术服务人员（</w:t>
            </w:r>
            <w:r>
              <w:rPr>
                <w:rFonts w:hint="eastAsia" w:ascii="宋体" w:hAnsi="宋体" w:cs="宋体"/>
                <w:sz w:val="24"/>
                <w:lang w:eastAsia="zh-CN"/>
              </w:rPr>
              <w:t>可</w:t>
            </w:r>
            <w:r>
              <w:rPr>
                <w:rFonts w:hint="eastAsia" w:ascii="宋体" w:hAnsi="宋体" w:cs="宋体"/>
                <w:sz w:val="24"/>
              </w:rPr>
              <w:t>委托相关</w:t>
            </w:r>
            <w:r>
              <w:rPr>
                <w:rFonts w:hint="eastAsia" w:ascii="宋体" w:hAnsi="宋体" w:cs="宋体"/>
                <w:sz w:val="24"/>
                <w:lang w:eastAsia="zh-CN"/>
              </w:rPr>
              <w:t>服务机构，服务机构需具备兽用生物制品经营许可证，人员需具备执业兽医资格证）</w:t>
            </w:r>
            <w:r>
              <w:rPr>
                <w:rFonts w:hint="eastAsia" w:ascii="宋体" w:hAnsi="宋体" w:cs="宋体"/>
                <w:sz w:val="24"/>
              </w:rPr>
              <w:t>，</w:t>
            </w:r>
            <w:r>
              <w:rPr>
                <w:rFonts w:hint="eastAsia" w:ascii="宋体" w:hAnsi="宋体" w:cs="宋体"/>
                <w:sz w:val="24"/>
                <w:lang w:eastAsia="zh-CN"/>
              </w:rPr>
              <w:t>提供委托协议等</w:t>
            </w:r>
            <w:r>
              <w:rPr>
                <w:rFonts w:hint="eastAsia" w:ascii="宋体" w:hAnsi="宋体" w:cs="宋体"/>
                <w:sz w:val="24"/>
              </w:rPr>
              <w:t>证明材料</w:t>
            </w:r>
            <w:r>
              <w:rPr>
                <w:rFonts w:hint="eastAsia" w:ascii="宋体" w:hAnsi="宋体" w:cs="宋体"/>
                <w:sz w:val="24"/>
                <w:lang w:eastAsia="zh-CN"/>
              </w:rPr>
              <w:t>。有</w:t>
            </w:r>
            <w:r>
              <w:rPr>
                <w:rFonts w:hint="eastAsia" w:ascii="宋体" w:hAnsi="宋体" w:cs="宋体"/>
                <w:sz w:val="24"/>
              </w:rPr>
              <w:t>的得1分</w:t>
            </w:r>
            <w:r>
              <w:rPr>
                <w:rFonts w:hint="eastAsia" w:ascii="宋体" w:hAnsi="宋体" w:cs="宋体"/>
                <w:color w:val="000000" w:themeColor="text1"/>
                <w:sz w:val="24"/>
                <w:szCs w:val="24"/>
              </w:rPr>
              <w:t>；没有不得分</w:t>
            </w:r>
            <w:r>
              <w:rPr>
                <w:rFonts w:hint="eastAsia" w:ascii="宋体" w:hAnsi="宋体" w:cs="宋体"/>
                <w:sz w:val="24"/>
              </w:rPr>
              <w:t>。</w:t>
            </w:r>
            <w:r>
              <w:rPr>
                <w:rFonts w:hint="eastAsia" w:ascii="宋体" w:hAnsi="宋体" w:cs="宋体"/>
                <w:color w:val="000000" w:themeColor="text1"/>
                <w:sz w:val="24"/>
                <w:szCs w:val="24"/>
              </w:rPr>
              <w:t>（满分1分）</w:t>
            </w:r>
          </w:p>
          <w:p>
            <w:pPr>
              <w:pStyle w:val="13"/>
              <w:pBdr>
                <w:bottom w:val="none" w:color="auto" w:sz="0" w:space="0"/>
              </w:pBdr>
              <w:jc w:val="left"/>
              <w:rPr>
                <w:rFonts w:hint="eastAsia" w:ascii="宋体" w:hAnsi="宋体" w:cs="宋体"/>
                <w:sz w:val="24"/>
              </w:rPr>
            </w:pPr>
            <w:r>
              <w:rPr>
                <w:rFonts w:hint="eastAsia" w:ascii="宋体" w:hAnsi="宋体" w:cs="宋体"/>
                <w:sz w:val="24"/>
                <w:lang w:val="en-US" w:eastAsia="zh-CN"/>
              </w:rPr>
              <w:t>5.4承诺供货</w:t>
            </w:r>
            <w:r>
              <w:rPr>
                <w:rFonts w:hint="eastAsia" w:ascii="宋体" w:hAnsi="宋体" w:cs="宋体"/>
                <w:sz w:val="24"/>
              </w:rPr>
              <w:t>时间10日内，特殊情况3个日内，或采购人通知执行交货期满足招标文件（满分</w:t>
            </w:r>
            <w:r>
              <w:rPr>
                <w:rFonts w:hint="eastAsia" w:ascii="宋体" w:hAnsi="宋体" w:cs="宋体"/>
                <w:sz w:val="24"/>
                <w:lang w:val="en-US" w:eastAsia="zh-CN"/>
              </w:rPr>
              <w:t>3</w:t>
            </w:r>
            <w:r>
              <w:rPr>
                <w:rFonts w:hint="eastAsia" w:ascii="宋体" w:hAnsi="宋体" w:cs="宋体"/>
                <w:sz w:val="24"/>
              </w:rPr>
              <w:t>分）：</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①</w:t>
            </w:r>
            <w:r>
              <w:rPr>
                <w:rFonts w:hint="eastAsia" w:ascii="宋体" w:hAnsi="宋体" w:cs="宋体"/>
                <w:sz w:val="24"/>
                <w:lang w:val="en-US" w:eastAsia="zh-CN"/>
              </w:rPr>
              <w:t>供货</w:t>
            </w:r>
            <w:r>
              <w:rPr>
                <w:rFonts w:hint="eastAsia" w:ascii="宋体" w:hAnsi="宋体" w:cs="宋体"/>
                <w:sz w:val="24"/>
              </w:rPr>
              <w:t>时间1-5日的得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②</w:t>
            </w:r>
            <w:r>
              <w:rPr>
                <w:rFonts w:hint="eastAsia" w:ascii="宋体" w:hAnsi="宋体" w:cs="宋体"/>
                <w:sz w:val="24"/>
                <w:lang w:val="en-US" w:eastAsia="zh-CN"/>
              </w:rPr>
              <w:t>供</w:t>
            </w:r>
            <w:r>
              <w:rPr>
                <w:rFonts w:hint="eastAsia" w:ascii="宋体" w:hAnsi="宋体" w:cs="宋体"/>
                <w:sz w:val="24"/>
              </w:rPr>
              <w:t>货时间5-10日的得1分</w:t>
            </w:r>
            <w:r>
              <w:rPr>
                <w:rFonts w:hint="eastAsia" w:ascii="宋体" w:hAnsi="宋体" w:cs="宋体"/>
                <w:sz w:val="24"/>
                <w:lang w:eastAsia="zh-CN"/>
              </w:rPr>
              <w:t>；</w:t>
            </w:r>
          </w:p>
          <w:p>
            <w:pPr>
              <w:pStyle w:val="13"/>
              <w:pBdr>
                <w:bottom w:val="none" w:color="auto" w:sz="0" w:space="0"/>
              </w:pBdr>
              <w:jc w:val="left"/>
              <w:rPr>
                <w:rFonts w:hint="default" w:ascii="宋体" w:hAnsi="宋体" w:eastAsia="宋体" w:cs="宋体"/>
                <w:sz w:val="24"/>
                <w:lang w:val="en-US" w:eastAsia="zh-CN"/>
              </w:rPr>
            </w:pPr>
            <w:r>
              <w:rPr>
                <w:rFonts w:hint="eastAsia" w:ascii="宋体" w:hAnsi="宋体" w:cs="宋体"/>
                <w:sz w:val="24"/>
                <w:lang w:val="en-US" w:eastAsia="zh-CN"/>
              </w:rPr>
              <w:t>③无承诺不得分。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响应时间</w:t>
            </w:r>
          </w:p>
        </w:tc>
        <w:tc>
          <w:tcPr>
            <w:tcW w:w="5802" w:type="dxa"/>
          </w:tcPr>
          <w:p>
            <w:pPr>
              <w:rPr>
                <w:rFonts w:ascii="宋体" w:hAnsi="宋体" w:cs="宋体"/>
                <w:color w:val="000000" w:themeColor="text1"/>
                <w:sz w:val="24"/>
              </w:rPr>
            </w:pPr>
            <w:r>
              <w:rPr>
                <w:rFonts w:hint="eastAsia" w:ascii="宋体" w:hAnsi="宋体" w:cs="宋体"/>
                <w:sz w:val="24"/>
              </w:rPr>
              <w:t>投标人承诺</w:t>
            </w:r>
            <w:r>
              <w:rPr>
                <w:rFonts w:hint="eastAsia" w:ascii="宋体" w:hAnsi="宋体" w:cs="宋体"/>
                <w:color w:val="000000" w:themeColor="text1"/>
                <w:sz w:val="24"/>
              </w:rPr>
              <w:t>响应时间</w:t>
            </w:r>
            <w:r>
              <w:rPr>
                <w:rFonts w:hint="eastAsia" w:ascii="宋体" w:hAnsi="宋体" w:cs="宋体"/>
                <w:sz w:val="24"/>
                <w:szCs w:val="24"/>
              </w:rPr>
              <w:t>（满分</w:t>
            </w:r>
            <w:r>
              <w:rPr>
                <w:rFonts w:hint="eastAsia" w:ascii="宋体" w:hAnsi="宋体" w:cs="宋体"/>
                <w:sz w:val="24"/>
                <w:szCs w:val="24"/>
                <w:lang w:val="en-US" w:eastAsia="zh-CN"/>
              </w:rPr>
              <w:t>3</w:t>
            </w:r>
            <w:r>
              <w:rPr>
                <w:rFonts w:hint="eastAsia" w:ascii="宋体" w:hAnsi="宋体" w:cs="宋体"/>
                <w:sz w:val="24"/>
                <w:szCs w:val="24"/>
              </w:rPr>
              <w:t>分）</w:t>
            </w:r>
          </w:p>
          <w:p>
            <w:pPr>
              <w:rPr>
                <w:rFonts w:ascii="宋体" w:hAnsi="宋体" w:cs="宋体"/>
                <w:sz w:val="24"/>
              </w:rPr>
            </w:pPr>
            <w:r>
              <w:rPr>
                <w:rFonts w:hint="eastAsia" w:ascii="宋体" w:hAnsi="宋体" w:cs="宋体"/>
                <w:color w:val="000000" w:themeColor="text1"/>
                <w:sz w:val="24"/>
                <w:szCs w:val="24"/>
              </w:rPr>
              <w:t>①</w:t>
            </w:r>
            <w:r>
              <w:rPr>
                <w:rFonts w:hint="eastAsia" w:ascii="宋体" w:hAnsi="宋体" w:cs="宋体"/>
                <w:sz w:val="24"/>
              </w:rPr>
              <w:t>投标人承诺措施全面</w:t>
            </w:r>
            <w:r>
              <w:rPr>
                <w:rFonts w:hint="eastAsia" w:ascii="宋体" w:hAnsi="宋体" w:cs="宋体"/>
                <w:sz w:val="24"/>
                <w:lang w:eastAsia="zh-CN"/>
              </w:rPr>
              <w:t>、</w:t>
            </w:r>
            <w:r>
              <w:rPr>
                <w:rFonts w:hint="eastAsia" w:ascii="宋体" w:hAnsi="宋体" w:cs="宋体"/>
                <w:sz w:val="24"/>
              </w:rPr>
              <w:t>可行性强，对疫苗免疫严重副反应现场处置响应时间</w:t>
            </w:r>
            <w:r>
              <w:rPr>
                <w:rFonts w:ascii="Arial" w:hAnsi="Arial" w:cs="Arial"/>
                <w:color w:val="000000" w:themeColor="text1"/>
                <w:sz w:val="24"/>
              </w:rPr>
              <w:t>≤</w:t>
            </w:r>
            <w:r>
              <w:rPr>
                <w:rFonts w:hint="eastAsia" w:ascii="宋体" w:hAnsi="宋体" w:cs="宋体"/>
                <w:sz w:val="24"/>
              </w:rPr>
              <w:t>24小时，给予反应死亡赔偿费的得2分；</w:t>
            </w:r>
          </w:p>
          <w:p>
            <w:pPr>
              <w:rPr>
                <w:rFonts w:ascii="宋体" w:hAnsi="宋体" w:cs="宋体"/>
                <w:sz w:val="24"/>
              </w:rPr>
            </w:pPr>
            <w:r>
              <w:rPr>
                <w:rFonts w:hint="eastAsia" w:ascii="宋体" w:hAnsi="宋体" w:cs="宋体"/>
                <w:color w:val="000000" w:themeColor="text1"/>
                <w:sz w:val="24"/>
                <w:szCs w:val="24"/>
              </w:rPr>
              <w:t>②</w:t>
            </w:r>
            <w:r>
              <w:rPr>
                <w:rFonts w:hint="eastAsia" w:ascii="宋体" w:hAnsi="宋体" w:cs="宋体"/>
                <w:sz w:val="24"/>
              </w:rPr>
              <w:t>投标人承诺及时兑付的的得1分。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w:t>
            </w:r>
            <w:r>
              <w:rPr>
                <w:rFonts w:hint="eastAsia" w:ascii="宋体" w:hAnsi="宋体" w:cs="宋体"/>
                <w:sz w:val="24"/>
              </w:rPr>
              <w:t>无承诺不得分。</w:t>
            </w:r>
          </w:p>
        </w:tc>
        <w:tc>
          <w:tcPr>
            <w:tcW w:w="820"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color w:val="000000" w:themeColor="text1"/>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产品保险</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rPr>
              <w:t>有</w:t>
            </w:r>
            <w:r>
              <w:rPr>
                <w:rFonts w:hint="eastAsia" w:ascii="宋体" w:hAnsi="宋体" w:cs="宋体"/>
                <w:sz w:val="24"/>
                <w:szCs w:val="24"/>
              </w:rPr>
              <w:t>在保险有效期内的产品投保证明</w:t>
            </w:r>
            <w:r>
              <w:rPr>
                <w:rFonts w:hint="eastAsia" w:ascii="宋体" w:hAnsi="宋体" w:cs="宋体"/>
                <w:sz w:val="24"/>
              </w:rPr>
              <w:t>（须提供有效的证明材料）</w:t>
            </w:r>
            <w:r>
              <w:rPr>
                <w:rFonts w:hint="eastAsia" w:ascii="宋体" w:hAnsi="宋体" w:cs="宋体"/>
                <w:sz w:val="24"/>
                <w:szCs w:val="24"/>
              </w:rPr>
              <w:t>得2分，没有或过期的不得分</w:t>
            </w:r>
            <w:r>
              <w:rPr>
                <w:rFonts w:hint="eastAsia" w:ascii="宋体" w:hAnsi="宋体" w:cs="宋体"/>
                <w:sz w:val="24"/>
                <w:szCs w:val="24"/>
                <w:lang w:eastAsia="zh-CN"/>
              </w:rPr>
              <w:t>。</w:t>
            </w:r>
            <w:r>
              <w:rPr>
                <w:rFonts w:hint="eastAsia" w:ascii="宋体" w:hAnsi="宋体" w:cs="宋体"/>
                <w:sz w:val="24"/>
                <w:szCs w:val="24"/>
              </w:rPr>
              <w:t>（满分2分）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3"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5802" w:type="dxa"/>
          </w:tcPr>
          <w:p>
            <w:pPr>
              <w:pStyle w:val="13"/>
              <w:pBdr>
                <w:bottom w:val="none" w:color="auto" w:sz="0" w:space="0"/>
              </w:pBdr>
              <w:jc w:val="left"/>
              <w:rPr>
                <w:rFonts w:ascii="宋体" w:hAnsi="宋体" w:cs="宋体"/>
                <w:sz w:val="24"/>
                <w:szCs w:val="24"/>
              </w:rPr>
            </w:pP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40</w:t>
            </w:r>
          </w:p>
        </w:tc>
      </w:tr>
    </w:tbl>
    <w:p>
      <w:r>
        <w:br w:type="page"/>
      </w:r>
    </w:p>
    <w:p>
      <w:pPr>
        <w:numPr>
          <w:ilvl w:val="0"/>
          <w:numId w:val="4"/>
        </w:numPr>
        <w:spacing w:line="480" w:lineRule="exact"/>
        <w:rPr>
          <w:rFonts w:ascii="宋体" w:hAnsi="宋体" w:cs="宋体"/>
          <w:b/>
          <w:bCs/>
          <w:color w:val="000000" w:themeColor="text1"/>
          <w:sz w:val="24"/>
          <w:szCs w:val="24"/>
        </w:rPr>
      </w:pPr>
      <w:r>
        <w:rPr>
          <w:rFonts w:hint="eastAsia" w:ascii="宋体" w:hAnsi="宋体" w:cs="宋体"/>
          <w:b/>
          <w:bCs/>
          <w:color w:val="000000" w:themeColor="text1"/>
          <w:sz w:val="24"/>
          <w:szCs w:val="24"/>
        </w:rPr>
        <w:t>技术评分标准（30分）</w:t>
      </w:r>
    </w:p>
    <w:p>
      <w:pPr>
        <w:pStyle w:val="7"/>
        <w:numPr>
          <w:ilvl w:val="0"/>
          <w:numId w:val="0"/>
        </w:numPr>
        <w:rPr>
          <w:rFonts w:ascii="宋体" w:hAnsi="宋体" w:eastAsia="宋体" w:cs="宋体"/>
          <w:b/>
          <w:bCs/>
          <w:sz w:val="21"/>
          <w:szCs w:val="21"/>
        </w:rPr>
      </w:pPr>
      <w:r>
        <w:rPr>
          <w:rFonts w:hint="eastAsia" w:ascii="宋体" w:hAnsi="宋体" w:eastAsia="宋体" w:cs="宋体"/>
          <w:b/>
          <w:bCs/>
          <w:sz w:val="21"/>
          <w:szCs w:val="21"/>
          <w:lang w:val="en-US" w:eastAsia="zh-CN"/>
        </w:rPr>
        <w:t>2022年动物疫苗招标采购项目(三包)</w:t>
      </w:r>
      <w:r>
        <w:rPr>
          <w:rFonts w:hint="eastAsia" w:ascii="宋体" w:hAnsi="宋体" w:eastAsia="宋体" w:cs="宋体"/>
          <w:b/>
          <w:bCs/>
          <w:sz w:val="21"/>
          <w:szCs w:val="21"/>
        </w:rPr>
        <w:t>：</w:t>
      </w:r>
      <w:r>
        <w:rPr>
          <w:rFonts w:hint="eastAsia" w:ascii="宋体" w:hAnsi="宋体" w:eastAsia="宋体" w:cs="宋体"/>
          <w:b/>
          <w:bCs/>
          <w:kern w:val="0"/>
          <w:sz w:val="21"/>
          <w:szCs w:val="21"/>
        </w:rPr>
        <w:t>技术打分表</w:t>
      </w:r>
    </w:p>
    <w:tbl>
      <w:tblPr>
        <w:tblStyle w:val="1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33"/>
        <w:gridCol w:w="5550"/>
        <w:gridCol w:w="867"/>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2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评分因素及权值</w:t>
            </w:r>
          </w:p>
        </w:tc>
        <w:tc>
          <w:tcPr>
            <w:tcW w:w="555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c>
          <w:tcPr>
            <w:tcW w:w="8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57"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b/>
                <w:bCs/>
                <w:sz w:val="21"/>
                <w:szCs w:val="21"/>
                <w:lang w:eastAsia="zh-CN"/>
              </w:rPr>
              <w:t>三</w:t>
            </w:r>
            <w:r>
              <w:rPr>
                <w:rFonts w:hint="eastAsia" w:ascii="宋体" w:hAnsi="宋体" w:cs="宋体"/>
                <w:b/>
                <w:bCs/>
                <w:sz w:val="21"/>
                <w:szCs w:val="21"/>
              </w:rPr>
              <w:t>包</w:t>
            </w:r>
          </w:p>
        </w:tc>
        <w:tc>
          <w:tcPr>
            <w:tcW w:w="1233" w:type="dxa"/>
            <w:vMerge w:val="restart"/>
            <w:vAlign w:val="center"/>
          </w:tcPr>
          <w:p>
            <w:pPr>
              <w:pStyle w:val="13"/>
              <w:pBdr>
                <w:bottom w:val="none" w:color="auto" w:sz="0" w:space="0"/>
              </w:pBdr>
              <w:rPr>
                <w:rFonts w:ascii="宋体" w:hAnsi="宋体" w:cs="宋体"/>
                <w:sz w:val="21"/>
                <w:szCs w:val="21"/>
              </w:rPr>
            </w:pPr>
            <w:r>
              <w:rPr>
                <w:rFonts w:hint="eastAsia" w:ascii="宋体" w:hAnsi="宋体" w:cs="宋体"/>
                <w:kern w:val="0"/>
                <w:sz w:val="21"/>
                <w:szCs w:val="21"/>
              </w:rPr>
              <w:t>产品技术指标及生产能力技术部分</w:t>
            </w:r>
            <w:r>
              <w:rPr>
                <w:rFonts w:hint="eastAsia" w:ascii="宋体" w:hAnsi="宋体" w:cs="宋体"/>
                <w:sz w:val="24"/>
                <w:szCs w:val="24"/>
              </w:rPr>
              <w:t>（30%）</w:t>
            </w:r>
          </w:p>
        </w:tc>
        <w:tc>
          <w:tcPr>
            <w:tcW w:w="5550" w:type="dxa"/>
            <w:vAlign w:val="top"/>
          </w:tcPr>
          <w:p>
            <w:pPr>
              <w:pStyle w:val="9"/>
              <w:rPr>
                <w:rFonts w:cs="宋体"/>
                <w:color w:val="auto"/>
                <w:szCs w:val="21"/>
              </w:rPr>
            </w:pPr>
            <w:r>
              <w:rPr>
                <w:rFonts w:hint="eastAsia" w:cs="宋体"/>
                <w:szCs w:val="21"/>
              </w:rPr>
              <w:t>1</w:t>
            </w:r>
            <w:r>
              <w:rPr>
                <w:rFonts w:hint="eastAsia" w:cs="宋体"/>
                <w:color w:val="auto"/>
                <w:szCs w:val="21"/>
              </w:rPr>
              <w:t>、生产企业</w:t>
            </w:r>
            <w:r>
              <w:rPr>
                <w:rFonts w:hint="eastAsia" w:cs="宋体"/>
                <w:color w:val="auto"/>
                <w:szCs w:val="21"/>
                <w:lang w:eastAsia="zh-CN"/>
              </w:rPr>
              <w:t>能力</w:t>
            </w:r>
            <w:r>
              <w:rPr>
                <w:rFonts w:hint="eastAsia" w:cs="宋体"/>
                <w:color w:val="auto"/>
                <w:szCs w:val="21"/>
              </w:rPr>
              <w:t>（满分6分）：</w:t>
            </w:r>
          </w:p>
          <w:p>
            <w:pPr>
              <w:pStyle w:val="9"/>
              <w:rPr>
                <w:rFonts w:cs="宋体"/>
                <w:color w:val="auto"/>
                <w:szCs w:val="21"/>
              </w:rPr>
            </w:pPr>
            <w:r>
              <w:rPr>
                <w:rFonts w:hint="eastAsia" w:cs="宋体"/>
                <w:color w:val="auto"/>
                <w:szCs w:val="21"/>
              </w:rPr>
              <w:t xml:space="preserve">① </w:t>
            </w:r>
            <w:r>
              <w:rPr>
                <w:rFonts w:hint="eastAsia" w:cs="宋体"/>
                <w:color w:val="auto"/>
                <w:szCs w:val="21"/>
                <w:lang w:eastAsia="zh-CN"/>
              </w:rPr>
              <w:t>具有本包所采购疫苗独立</w:t>
            </w:r>
            <w:r>
              <w:rPr>
                <w:rFonts w:hint="eastAsia" w:cs="宋体"/>
                <w:color w:val="auto"/>
                <w:szCs w:val="21"/>
              </w:rPr>
              <w:t>生产线</w:t>
            </w:r>
            <w:r>
              <w:rPr>
                <w:rFonts w:hint="eastAsia" w:cs="宋体"/>
                <w:color w:val="auto"/>
                <w:szCs w:val="21"/>
                <w:lang w:eastAsia="zh-CN"/>
              </w:rPr>
              <w:t>并通过</w:t>
            </w:r>
            <w:r>
              <w:rPr>
                <w:rFonts w:hint="eastAsia" w:cs="宋体"/>
                <w:color w:val="auto"/>
                <w:szCs w:val="21"/>
                <w:lang w:val="en-US" w:eastAsia="zh-CN"/>
              </w:rPr>
              <w:t>GMP动态认证。</w:t>
            </w:r>
            <w:r>
              <w:rPr>
                <w:rFonts w:hint="eastAsia" w:cs="宋体"/>
                <w:color w:val="auto"/>
                <w:szCs w:val="21"/>
              </w:rPr>
              <w:t>（提供设备清晰发票复印件，数额可辨认）</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auto"/>
                <w:sz w:val="21"/>
                <w:szCs w:val="21"/>
              </w:rPr>
              <w:t>②</w:t>
            </w:r>
            <w:r>
              <w:rPr>
                <w:rFonts w:hint="eastAsia" w:cs="宋体"/>
                <w:color w:val="auto"/>
                <w:sz w:val="21"/>
                <w:szCs w:val="21"/>
              </w:rPr>
              <w:t>生产工艺先进性满足并优于本次疫苗采购的（提供国家级权威部门出具的鉴定文件或报告得3分；省级权威部门出具的鉴定文件或报告得2分</w:t>
            </w:r>
            <w:r>
              <w:rPr>
                <w:rFonts w:hint="eastAsia" w:cs="宋体"/>
                <w:color w:val="auto"/>
                <w:sz w:val="21"/>
                <w:szCs w:val="21"/>
                <w:lang w:eastAsia="zh-CN"/>
              </w:rPr>
              <w:t>。</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6</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1"/>
                <w:szCs w:val="21"/>
              </w:rPr>
            </w:pPr>
          </w:p>
        </w:tc>
        <w:tc>
          <w:tcPr>
            <w:tcW w:w="5550" w:type="dxa"/>
            <w:vAlign w:val="top"/>
          </w:tcPr>
          <w:p>
            <w:pPr>
              <w:pStyle w:val="9"/>
              <w:rPr>
                <w:rFonts w:cs="宋体"/>
                <w:szCs w:val="21"/>
              </w:rPr>
            </w:pPr>
            <w:r>
              <w:rPr>
                <w:rFonts w:hint="eastAsia" w:cs="宋体"/>
                <w:szCs w:val="21"/>
              </w:rPr>
              <w:t>2、产品功能（满分3分）：</w:t>
            </w:r>
          </w:p>
          <w:p>
            <w:pPr>
              <w:pStyle w:val="9"/>
              <w:rPr>
                <w:rFonts w:cs="宋体"/>
                <w:szCs w:val="21"/>
              </w:rPr>
            </w:pPr>
            <w:r>
              <w:rPr>
                <w:rFonts w:hint="eastAsia" w:cs="宋体"/>
                <w:color w:val="000000" w:themeColor="text1"/>
                <w:szCs w:val="21"/>
              </w:rPr>
              <w:t>①</w:t>
            </w:r>
            <w:r>
              <w:rPr>
                <w:rFonts w:hint="eastAsia" w:cs="宋体"/>
                <w:szCs w:val="21"/>
              </w:rPr>
              <w:t>所投产品满足国家对该产品的技术生产要求具有完整的产品说明书、使用范围、使用方法，注意事项等情况。说明书内容全面，分项介绍详细，配图完整易理解。得3分；</w:t>
            </w:r>
          </w:p>
          <w:p>
            <w:pPr>
              <w:pStyle w:val="9"/>
              <w:rPr>
                <w:rFonts w:cs="宋体"/>
                <w:szCs w:val="21"/>
              </w:rPr>
            </w:pPr>
            <w:r>
              <w:rPr>
                <w:rFonts w:hint="eastAsia" w:cs="宋体"/>
                <w:color w:val="000000" w:themeColor="text1"/>
                <w:szCs w:val="21"/>
              </w:rPr>
              <w:t>②</w:t>
            </w:r>
            <w:r>
              <w:rPr>
                <w:rFonts w:hint="eastAsia" w:cs="宋体"/>
                <w:szCs w:val="21"/>
              </w:rPr>
              <w:t>说明书简略，分项介绍内容不明确、不清晰得</w:t>
            </w:r>
            <w:r>
              <w:rPr>
                <w:rFonts w:cs="宋体"/>
                <w:szCs w:val="21"/>
              </w:rPr>
              <w:t>1</w:t>
            </w:r>
            <w:r>
              <w:rPr>
                <w:rFonts w:hint="eastAsia" w:cs="宋体"/>
                <w:szCs w:val="21"/>
              </w:rPr>
              <w:t>分；</w:t>
            </w:r>
          </w:p>
          <w:p>
            <w:pPr>
              <w:pStyle w:val="13"/>
              <w:pBdr>
                <w:bottom w:val="none" w:color="auto" w:sz="0" w:space="0"/>
              </w:pBdr>
              <w:jc w:val="left"/>
              <w:rPr>
                <w:rFonts w:ascii="宋体" w:hAnsi="宋体" w:cs="宋体"/>
                <w:sz w:val="21"/>
                <w:szCs w:val="21"/>
              </w:rPr>
            </w:pPr>
            <w:r>
              <w:rPr>
                <w:rFonts w:hint="eastAsia" w:ascii="宋体" w:hAnsi="宋体" w:cs="宋体"/>
                <w:color w:val="000000" w:themeColor="text1"/>
                <w:sz w:val="21"/>
                <w:szCs w:val="21"/>
              </w:rPr>
              <w:t>③</w:t>
            </w:r>
            <w:r>
              <w:rPr>
                <w:rFonts w:hint="eastAsia" w:cs="宋体"/>
                <w:sz w:val="21"/>
                <w:szCs w:val="21"/>
              </w:rPr>
              <w:t>未提供说明书不得分。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vAlign w:val="top"/>
          </w:tcPr>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3、疫苗的冷链运输（满分</w:t>
            </w:r>
            <w:r>
              <w:rPr>
                <w:rFonts w:hint="eastAsia" w:ascii="宋体" w:hAnsi="宋体" w:cs="Arial"/>
                <w:kern w:val="0"/>
                <w:sz w:val="21"/>
                <w:szCs w:val="21"/>
                <w:lang w:val="en-US" w:eastAsia="zh-CN"/>
              </w:rPr>
              <w:t>2</w:t>
            </w:r>
            <w:r>
              <w:rPr>
                <w:rFonts w:hint="eastAsia" w:ascii="宋体" w:hAnsi="宋体" w:cs="Arial"/>
                <w:kern w:val="0"/>
                <w:sz w:val="21"/>
                <w:szCs w:val="21"/>
              </w:rPr>
              <w:t>分）：</w:t>
            </w:r>
          </w:p>
          <w:p>
            <w:pPr>
              <w:pStyle w:val="9"/>
              <w:rPr>
                <w:rFonts w:hint="eastAsia" w:cs="宋体"/>
                <w:szCs w:val="21"/>
              </w:rPr>
            </w:pPr>
            <w:r>
              <w:rPr>
                <w:rFonts w:hint="eastAsia" w:cs="宋体"/>
                <w:szCs w:val="21"/>
              </w:rPr>
              <w:t>①承诺疫苗用专用冷藏车</w:t>
            </w:r>
            <w:r>
              <w:rPr>
                <w:rFonts w:hint="eastAsia" w:cs="宋体"/>
                <w:szCs w:val="21"/>
                <w:lang w:val="en-US" w:eastAsia="zh-CN"/>
              </w:rPr>
              <w:t>在途</w:t>
            </w:r>
            <w:r>
              <w:rPr>
                <w:rFonts w:hint="eastAsia" w:cs="宋体"/>
                <w:szCs w:val="21"/>
              </w:rPr>
              <w:t>运输不超过72小时或航空运输不超过24小时，有全程温控记录设备和数据的得2分；</w:t>
            </w:r>
          </w:p>
          <w:p>
            <w:pPr>
              <w:pStyle w:val="9"/>
              <w:rPr>
                <w:rFonts w:hint="eastAsia" w:cs="宋体"/>
                <w:szCs w:val="21"/>
              </w:rPr>
            </w:pPr>
            <w:r>
              <w:rPr>
                <w:rFonts w:hint="eastAsia" w:cs="宋体"/>
                <w:szCs w:val="21"/>
              </w:rPr>
              <w:t>②疫苗用冷藏车</w:t>
            </w:r>
            <w:r>
              <w:rPr>
                <w:rFonts w:hint="eastAsia" w:cs="宋体"/>
                <w:szCs w:val="21"/>
                <w:lang w:val="en-US" w:eastAsia="zh-CN"/>
              </w:rPr>
              <w:t>在途</w:t>
            </w:r>
            <w:r>
              <w:rPr>
                <w:rFonts w:hint="eastAsia" w:cs="宋体"/>
                <w:szCs w:val="21"/>
              </w:rPr>
              <w:t>运输超过72小时或航空运输超过24小时，全程温控记录设备和数据的得1分；</w:t>
            </w:r>
          </w:p>
          <w:p>
            <w:pPr>
              <w:pStyle w:val="9"/>
              <w:rPr>
                <w:rFonts w:ascii="宋体" w:hAnsi="宋体" w:eastAsia="宋体" w:cs="宋体"/>
                <w:kern w:val="2"/>
                <w:sz w:val="21"/>
                <w:szCs w:val="21"/>
                <w:lang w:val="en-US" w:eastAsia="zh-CN" w:bidi="ar-SA"/>
              </w:rPr>
            </w:pPr>
            <w:r>
              <w:rPr>
                <w:rFonts w:hint="eastAsia" w:cs="宋体"/>
                <w:szCs w:val="21"/>
              </w:rPr>
              <w:t>③超过以上最低时限或未采取规定运载工具运输的不得分。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vAlign w:val="top"/>
          </w:tcPr>
          <w:p>
            <w:pPr>
              <w:pStyle w:val="13"/>
              <w:pBdr>
                <w:bottom w:val="none" w:color="auto" w:sz="0" w:space="0"/>
              </w:pBdr>
              <w:jc w:val="left"/>
              <w:rPr>
                <w:rFonts w:ascii="宋体" w:hAnsi="宋体" w:cs="宋体"/>
                <w:sz w:val="21"/>
                <w:szCs w:val="21"/>
              </w:rPr>
            </w:pPr>
            <w:r>
              <w:rPr>
                <w:rFonts w:hint="eastAsia" w:ascii="宋体" w:hAnsi="宋体" w:cs="宋体"/>
                <w:sz w:val="21"/>
                <w:szCs w:val="21"/>
              </w:rPr>
              <w:t>4、安全性（满分4分）：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①每提供1份相关安全性证明文件，并提供地州市和（或）省级以上动物疫控机构出具的良好的评价证明材料和满意度反馈表的得1分，满分4分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②有严重副反应或大批死亡记录的，安全性项不得分；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vAlign w:val="top"/>
          </w:tcPr>
          <w:p>
            <w:pPr>
              <w:rPr>
                <w:rFonts w:ascii="宋体" w:hAnsi="宋体" w:cs="宋体"/>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、所投产品的包装及印刷实用性、</w:t>
            </w:r>
            <w:r>
              <w:rPr>
                <w:rFonts w:hint="eastAsia" w:ascii="宋体" w:hAnsi="宋体" w:cs="宋体"/>
                <w:szCs w:val="21"/>
              </w:rPr>
              <w:t>不浪费利于使用、</w:t>
            </w:r>
            <w:r>
              <w:rPr>
                <w:rFonts w:hint="eastAsia" w:ascii="宋体" w:hAnsi="宋体" w:cs="宋体"/>
                <w:color w:val="000000" w:themeColor="text1"/>
                <w:szCs w:val="21"/>
              </w:rPr>
              <w:t>低碳环保、规格明晰，</w:t>
            </w:r>
            <w:r>
              <w:rPr>
                <w:rFonts w:hint="eastAsia" w:ascii="宋体" w:hAnsi="宋体" w:cs="宋体"/>
                <w:szCs w:val="21"/>
              </w:rPr>
              <w:t>利于运输保存。（提供证明材料彩页）</w:t>
            </w:r>
            <w:r>
              <w:rPr>
                <w:rFonts w:hint="eastAsia" w:ascii="宋体" w:hAnsi="宋体" w:cs="宋体"/>
                <w:color w:val="000000" w:themeColor="text1"/>
                <w:szCs w:val="21"/>
              </w:rPr>
              <w:t>（1-3分）（满分3分）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tcPr>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、所投疫苗2021年的PD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（提供批签发报告复印件，原件备查）（满分10分）：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①提供2021年以来连续3个批次的批签发（共3分）：</w:t>
            </w:r>
          </w:p>
          <w:p>
            <w:pPr>
              <w:pStyle w:val="13"/>
              <w:pBdr>
                <w:bottom w:val="none" w:color="auto" w:sz="0" w:space="0"/>
              </w:pBdr>
              <w:jc w:val="left"/>
              <w:rPr>
                <w:rFonts w:ascii="宋体" w:hAnsi="宋体" w:cs="宋体"/>
                <w:b/>
                <w:bCs/>
                <w:color w:val="000000" w:themeColor="text1"/>
                <w:sz w:val="21"/>
                <w:szCs w:val="21"/>
              </w:rPr>
            </w:pPr>
            <w:r>
              <w:rPr>
                <w:rFonts w:hint="eastAsia" w:ascii="宋体" w:hAnsi="宋体" w:cs="宋体"/>
                <w:color w:val="000000" w:themeColor="text1"/>
                <w:sz w:val="21"/>
                <w:szCs w:val="21"/>
              </w:rPr>
              <w:t>3个批次在同一月内生产的得3分；二个月内生产的得2分；半年内的得1分；否则不得分；</w:t>
            </w:r>
          </w:p>
          <w:p>
            <w:pPr>
              <w:pStyle w:val="13"/>
              <w:pBdr>
                <w:bottom w:val="none" w:color="auto" w:sz="0" w:space="0"/>
              </w:pBdr>
              <w:jc w:val="left"/>
              <w:rPr>
                <w:rFonts w:ascii="宋体" w:hAnsi="宋体" w:cs="宋体"/>
                <w:b/>
                <w:bCs/>
                <w:color w:val="000000" w:themeColor="text1"/>
                <w:sz w:val="21"/>
                <w:szCs w:val="21"/>
              </w:rPr>
            </w:pPr>
            <w:r>
              <w:rPr>
                <w:rFonts w:hint="eastAsia" w:ascii="宋体" w:hAnsi="宋体" w:cs="宋体"/>
                <w:color w:val="000000" w:themeColor="text1"/>
                <w:sz w:val="21"/>
                <w:szCs w:val="21"/>
              </w:rPr>
              <w:t>②以《兽用生物制品生产与检验报告》为依据，计算上述3批次疫苗的PD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平均数（满分6分）：达到6个PD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的得2分；每高一个PD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加1分，加到满分为止；</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值的离散度（满分1分）：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上述3个批次双组份疫苗的离散度在±1以内得1分，±2以内得0.5分，有一个批次及以上PD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值不在此范围不得分。（示例：PD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值均值为10，则3个批次批签发PD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值在9～11之间的得1分，8～12之间的得0.5分，除此以外不得分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10</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tcPr>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、内毒素检测每头份疫苗不超过50EU/ml（满分2分）：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①连续3批的检验报告单、提供企业签发的内毒素检验规程，证明检验过并提供上述材料的得0.5分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②证明低于20EU/ml加0.5分；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③证明低于10EU/ml加1分；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④ 证明低于5EU/ml加1.5分；</w:t>
            </w:r>
          </w:p>
          <w:p>
            <w:pPr>
              <w:pStyle w:val="13"/>
              <w:pBdr>
                <w:bottom w:val="none" w:color="auto" w:sz="0" w:space="0"/>
              </w:pBdr>
              <w:jc w:val="left"/>
              <w:rPr>
                <w:rFonts w:ascii="宋体" w:hAnsi="宋体" w:cs="宋体"/>
                <w:color w:val="000000" w:themeColor="text1"/>
                <w:sz w:val="21"/>
                <w:szCs w:val="21"/>
              </w:rPr>
            </w:pPr>
            <w:r>
              <w:rPr>
                <w:rFonts w:hint="eastAsia" w:ascii="微软雅黑" w:hAnsi="微软雅黑" w:eastAsia="微软雅黑" w:cs="微软雅黑"/>
                <w:color w:val="000000" w:themeColor="text1"/>
                <w:sz w:val="21"/>
                <w:szCs w:val="21"/>
              </w:rPr>
              <w:t>⑤</w:t>
            </w:r>
            <w:r>
              <w:rPr>
                <w:rFonts w:hint="eastAsia" w:ascii="宋体" w:hAnsi="宋体" w:cs="宋体"/>
                <w:color w:val="000000" w:themeColor="text1"/>
                <w:sz w:val="21"/>
                <w:szCs w:val="21"/>
              </w:rPr>
              <w:t xml:space="preserve"> 内毒素超过50EU/ml不得分；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Align w:val="center"/>
          </w:tcPr>
          <w:p>
            <w:pPr>
              <w:pStyle w:val="13"/>
              <w:pBdr>
                <w:bottom w:val="none" w:color="auto" w:sz="0" w:space="0"/>
              </w:pBdr>
              <w:rPr>
                <w:rFonts w:ascii="宋体" w:hAnsi="宋体" w:cs="宋体"/>
                <w:sz w:val="24"/>
                <w:szCs w:val="24"/>
              </w:rPr>
            </w:pPr>
          </w:p>
        </w:tc>
        <w:tc>
          <w:tcPr>
            <w:tcW w:w="12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5550" w:type="dxa"/>
          </w:tcPr>
          <w:p>
            <w:pPr>
              <w:pStyle w:val="13"/>
              <w:pBdr>
                <w:bottom w:val="none" w:color="auto" w:sz="0" w:space="0"/>
              </w:pBdr>
              <w:jc w:val="left"/>
              <w:rPr>
                <w:rFonts w:ascii="宋体" w:hAnsi="宋体" w:cs="宋体"/>
                <w:sz w:val="24"/>
                <w:szCs w:val="24"/>
              </w:rPr>
            </w:pP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30</w:t>
            </w:r>
          </w:p>
        </w:tc>
        <w:tc>
          <w:tcPr>
            <w:tcW w:w="833" w:type="dxa"/>
            <w:vAlign w:val="center"/>
          </w:tcPr>
          <w:p>
            <w:pPr>
              <w:pStyle w:val="13"/>
              <w:pBdr>
                <w:bottom w:val="none" w:color="auto" w:sz="0" w:space="0"/>
              </w:pBdr>
              <w:rPr>
                <w:rFonts w:ascii="宋体" w:hAnsi="宋体" w:cs="宋体"/>
                <w:sz w:val="24"/>
                <w:szCs w:val="24"/>
              </w:rPr>
            </w:pPr>
          </w:p>
        </w:tc>
      </w:tr>
    </w:tbl>
    <w:p>
      <w:pPr>
        <w:pStyle w:val="4"/>
        <w:ind w:firstLine="0"/>
      </w:pPr>
    </w:p>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6.5 评标程序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 xml:space="preserve">.1 </w:t>
      </w:r>
      <w:r>
        <w:rPr>
          <w:rFonts w:hint="eastAsia" w:ascii="宋体" w:hAnsi="宋体" w:cs="Arial"/>
          <w:b/>
          <w:bCs/>
          <w:kern w:val="0"/>
          <w:sz w:val="24"/>
          <w:szCs w:val="24"/>
        </w:rPr>
        <w:t>评标准备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评标委员会成员签到</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评标委员会的分工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评标委员会首先推选一名评标委员会主任</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⒉评标委员会主任除履行自己作为评标委员会成员独立评标的职责外，主要负责以下工作： </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⒊组织评标委员会成员学习招标文件；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⒋汇总各评标委员会成员认为需要投标人澄清、说明或者补正的问题；</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⒌组织评标委员会对投标人质询并对投标人的答复进行评审；</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⒍对出现较大争议的事项进行书面记录；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⒎组织收回评标过程中使用的文件、表格和评标记录以及其他资料，并查验评标记录的完整性及有效性；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⒏组织对评标结论进行复核确认；</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⒐组织编写评标报告。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④熟悉文件资料</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⑤采购人或采购代理机构应当向评标委员会提供评标所需的信息和数据，包括：</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⒈招标文件及其澄清修改等招标文件补充；</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⒉未在开标会上当场拒绝的各投标文件；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⒊开标会记录；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⒋评标表格；</w:t>
      </w:r>
    </w:p>
    <w:p>
      <w:pPr>
        <w:widowControl/>
        <w:shd w:val="clear" w:color="auto" w:fill="FFFFFF"/>
        <w:snapToGrid w:val="0"/>
        <w:spacing w:line="360" w:lineRule="auto"/>
        <w:ind w:firstLine="720" w:firstLineChars="300"/>
        <w:rPr>
          <w:rFonts w:ascii="宋体" w:cs="Arial"/>
          <w:kern w:val="0"/>
          <w:sz w:val="24"/>
          <w:szCs w:val="24"/>
        </w:rPr>
      </w:pPr>
      <w:r>
        <w:rPr>
          <w:rFonts w:hint="eastAsia" w:ascii="宋体" w:hAnsi="宋体" w:cs="宋体"/>
          <w:kern w:val="0"/>
          <w:sz w:val="24"/>
          <w:szCs w:val="24"/>
        </w:rPr>
        <w:t>⒌其他信息和数据</w:t>
      </w:r>
      <w:r>
        <w:rPr>
          <w:rFonts w:hint="eastAsia" w:ascii="宋体" w:hAnsi="宋体" w:cs="Arial"/>
          <w:kern w:val="0"/>
          <w:sz w:val="24"/>
          <w:szCs w:val="24"/>
        </w:rPr>
        <w:t>；</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2资格审查（适用于资格后审）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3完备性及符合性审查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4详细评审</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widowControl/>
        <w:shd w:val="clear" w:color="auto" w:fill="FFFFFF"/>
        <w:snapToGrid w:val="0"/>
        <w:spacing w:line="360" w:lineRule="auto"/>
        <w:rPr>
          <w:rFonts w:ascii="宋体" w:cs="Arial"/>
          <w:kern w:val="0"/>
          <w:sz w:val="24"/>
          <w:szCs w:val="24"/>
        </w:rPr>
      </w:pPr>
      <w:r>
        <w:rPr>
          <w:rFonts w:hint="eastAsia" w:ascii="宋体" w:hAnsi="宋体" w:cs="Arial"/>
          <w:b/>
          <w:bCs/>
          <w:kern w:val="0"/>
          <w:sz w:val="24"/>
          <w:szCs w:val="24"/>
        </w:rPr>
        <w:t>6.6开标程序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按下列程序进行开标：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6.6.1宣布开标纪律；</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6.6.2开标会主持人介绍参加会议的人员；；</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6.6.3公布在投标截止时间前递交投标文件的投标人名称，并点名确认投标人是否派人到场</w:t>
      </w:r>
      <w:r>
        <w:rPr>
          <w:rFonts w:ascii="宋体" w:hAnsi="宋体" w:cs="Arial"/>
          <w:kern w:val="0"/>
          <w:sz w:val="24"/>
          <w:szCs w:val="24"/>
        </w:rPr>
        <w:t>参加开标</w:t>
      </w:r>
      <w:r>
        <w:rPr>
          <w:rFonts w:hint="eastAsia" w:ascii="宋体" w:hAnsi="宋体" w:cs="Arial"/>
          <w:kern w:val="0"/>
          <w:sz w:val="24"/>
          <w:szCs w:val="24"/>
        </w:rPr>
        <w:t>，由采购人或监督人查验投标人法定代表人授权委托书及其有效身份证明；投标人未派人到场</w:t>
      </w:r>
      <w:r>
        <w:rPr>
          <w:rFonts w:ascii="宋体" w:hAnsi="宋体" w:cs="Arial"/>
          <w:kern w:val="0"/>
          <w:sz w:val="24"/>
          <w:szCs w:val="24"/>
        </w:rPr>
        <w:t>参加开标</w:t>
      </w:r>
      <w:r>
        <w:rPr>
          <w:rFonts w:hint="eastAsia" w:ascii="宋体" w:hAnsi="宋体" w:cs="Arial"/>
          <w:kern w:val="0"/>
          <w:sz w:val="24"/>
          <w:szCs w:val="24"/>
        </w:rPr>
        <w:t>的</w:t>
      </w:r>
      <w:r>
        <w:rPr>
          <w:rFonts w:ascii="宋体" w:hAnsi="宋体" w:cs="Arial"/>
          <w:kern w:val="0"/>
          <w:sz w:val="24"/>
          <w:szCs w:val="24"/>
        </w:rPr>
        <w:t>，视同认可开标结果</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6.6.4由投标人或者其推选的代表检查投标文件的密封情况，经监督代表及投标人确认无误后，由采购代理机构工作人员宣布公开拆标、唱标。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6.6.5按照规定采购代理机构工作人员当众拆封投标文件，宣布投标人名称、投标价格和招标文件规定的需要宣布的其他内容，并作记录；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6.6.6投标人不足3家的，不得开标。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6.6.7评标委员会成员不得参加开标活动。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6.6.8投标文件报价出现前后不一致的，除招标文件另有规定外，按照下列规定修正：</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投标文件中开标一览表（报价表）内容与投标文件中相应内容不一致的，以开标一览表（报价表）为准。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大写金额和小写金额不一致的，以大写金额为准。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对不同文字文本投标文件的解释发生异议的，以中文文本为准。</w:t>
      </w:r>
    </w:p>
    <w:p>
      <w:pPr>
        <w:widowControl/>
        <w:shd w:val="clear" w:color="auto" w:fill="FFFFFF"/>
        <w:snapToGrid w:val="0"/>
        <w:spacing w:line="360" w:lineRule="auto"/>
        <w:ind w:firstLine="480" w:firstLineChars="200"/>
      </w:pPr>
      <w:r>
        <w:rPr>
          <w:rFonts w:hint="eastAsia" w:ascii="微软雅黑" w:hAnsi="微软雅黑" w:eastAsia="微软雅黑" w:cs="微软雅黑"/>
          <w:kern w:val="0"/>
          <w:sz w:val="24"/>
          <w:szCs w:val="24"/>
        </w:rPr>
        <w:t>⑤</w:t>
      </w:r>
      <w:r>
        <w:rPr>
          <w:rFonts w:hint="eastAsia" w:ascii="宋体" w:hAnsi="宋体" w:cs="Arial"/>
          <w:kern w:val="0"/>
          <w:sz w:val="24"/>
          <w:szCs w:val="24"/>
        </w:rPr>
        <w:t>同时出现两种以上不一致的，按照前款规定的顺序修正。修正后的报价须经授权委托代理人签字并加盖公章后产生约束力，投标人不确认的，其投标无效。</w:t>
      </w:r>
    </w:p>
    <w:p>
      <w:pPr>
        <w:pStyle w:val="7"/>
        <w:numPr>
          <w:ilvl w:val="0"/>
          <w:numId w:val="0"/>
        </w:numPr>
        <w:rPr>
          <w:rFonts w:ascii="宋体" w:hAnsi="宋体" w:cs="Arial"/>
          <w:kern w:val="0"/>
          <w:sz w:val="24"/>
          <w:szCs w:val="24"/>
        </w:rPr>
      </w:pP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6.7澄清、说明和补正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cs="宋体"/>
          <w:color w:val="FF0000"/>
          <w:kern w:val="0"/>
          <w:sz w:val="24"/>
          <w:szCs w:val="24"/>
        </w:rPr>
      </w:pPr>
      <w:r>
        <w:rPr>
          <w:rFonts w:hint="eastAsia" w:ascii="宋体" w:hAnsi="宋体" w:cs="宋体"/>
          <w:kern w:val="0"/>
          <w:sz w:val="24"/>
          <w:szCs w:val="24"/>
        </w:rPr>
        <w:t>6.7.3</w:t>
      </w:r>
      <w:r>
        <w:rPr>
          <w:rFonts w:hint="eastAsia" w:ascii="宋体" w:hAnsi="宋体" w:cs="宋体"/>
          <w:color w:val="000000"/>
          <w:kern w:val="0"/>
          <w:sz w:val="24"/>
          <w:szCs w:val="24"/>
        </w:rPr>
        <w:t>评标委员会</w:t>
      </w:r>
      <w:r>
        <w:rPr>
          <w:rFonts w:hint="eastAsia" w:ascii="宋体" w:hAnsi="宋体" w:cs="宋体"/>
          <w:kern w:val="0"/>
          <w:sz w:val="24"/>
          <w:szCs w:val="24"/>
        </w:rPr>
        <w:t>针对需要投标</w:t>
      </w:r>
      <w:r>
        <w:rPr>
          <w:rFonts w:hint="eastAsia" w:ascii="宋体" w:hAnsi="宋体" w:cs="宋体"/>
          <w:color w:val="000000"/>
          <w:kern w:val="0"/>
          <w:sz w:val="24"/>
          <w:szCs w:val="24"/>
        </w:rPr>
        <w:t>人对所提交投标文件中不明确的内容进行书面澄清、说明或补正。</w:t>
      </w:r>
      <w:r>
        <w:rPr>
          <w:rFonts w:hint="eastAsia" w:ascii="宋体" w:hAnsi="宋体" w:cs="宋体"/>
          <w:kern w:val="0"/>
          <w:sz w:val="24"/>
          <w:szCs w:val="24"/>
        </w:rPr>
        <w:t>澄清通知不得向投标人提出带有暗示性或诱导性问题，或向其明确投标文件中的遗漏和错误。</w:t>
      </w:r>
      <w:r>
        <w:rPr>
          <w:rFonts w:hint="eastAsia" w:ascii="宋体" w:hAnsi="宋体" w:cs="宋体"/>
          <w:color w:val="000000"/>
          <w:kern w:val="0"/>
          <w:sz w:val="24"/>
          <w:szCs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6.7.5</w:t>
      </w:r>
      <w:r>
        <w:rPr>
          <w:rFonts w:hint="eastAsia" w:ascii="宋体" w:hAnsi="宋体" w:cs="宋体"/>
          <w:b/>
          <w:bCs/>
          <w:kern w:val="0"/>
          <w:sz w:val="24"/>
          <w:szCs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6.7.6投标报价评分：对投标报价进行投标报价得分计算，计算方法详见评标办法前附表。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6.7.7汇总评分结果，评分分值计算保留小数点后两位，小数点后第三位“四舍五入”。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6.7.8详细评审工作全部结束后，投标人总得分排序按照以下原则进行。</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6.7.9按照总得分由高到低顺序对投标人进行排序；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6.7.10总得分相同时报价低的投标人排序靠前；</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6.7.11总得分相同且报价相同的投标人，采取随机抽取方式确定排序顺序。</w:t>
      </w: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6.8推荐中标候选人及提交评标报告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6.8.2当通过了资格审查、完备性及符合性审查后，投标人少于3个时，采购人应当依法重新招标。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6.8.3评标委员会完成评标后，应当向采购人提交书面评标报告。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6.8.4特殊情况的处置程序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①关于评标活动暂停</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②关于评标中途更换评委</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⒉根据法律法规规定，某个或某几个评标委员会成员需要回避。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退出评标的评标委员会成员，</w:t>
      </w:r>
      <w:r>
        <w:rPr>
          <w:rFonts w:hint="eastAsia" w:ascii="宋体" w:hAnsi="宋体" w:cs="Arial"/>
          <w:kern w:val="0"/>
          <w:sz w:val="24"/>
          <w:szCs w:val="24"/>
        </w:rPr>
        <w:t>其已完成的评标行为无效，由更换的评委进行评标。</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在评标环节中，需评标委员会就某项定性的评审结论做出表决的，由评标委员会全体成员按照少数服从多数的原则确定。</w:t>
      </w:r>
    </w:p>
    <w:p>
      <w:pPr>
        <w:pStyle w:val="2"/>
        <w:rPr>
          <w:rFonts w:ascii="宋体" w:hAnsi="宋体" w:cs="Arial"/>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widowControl/>
        <w:shd w:val="clear" w:color="auto" w:fill="FFFFFF"/>
        <w:snapToGrid w:val="0"/>
        <w:spacing w:line="360" w:lineRule="auto"/>
        <w:ind w:firstLine="482" w:firstLineChars="200"/>
        <w:jc w:val="center"/>
        <w:rPr>
          <w:rFonts w:ascii="宋体"/>
          <w:b/>
          <w:sz w:val="24"/>
          <w:szCs w:val="24"/>
        </w:rPr>
      </w:pPr>
      <w:r>
        <w:rPr>
          <w:rFonts w:hint="eastAsia" w:ascii="宋体" w:hAnsi="宋体"/>
          <w:b/>
          <w:sz w:val="24"/>
          <w:szCs w:val="24"/>
        </w:rPr>
        <w:t>问题澄清通知</w:t>
      </w:r>
    </w:p>
    <w:p>
      <w:pPr>
        <w:rPr>
          <w:rFonts w:ascii="宋体"/>
          <w:sz w:val="24"/>
          <w:szCs w:val="24"/>
        </w:rPr>
      </w:pPr>
    </w:p>
    <w:p>
      <w:pPr>
        <w:rPr>
          <w:rFonts w:ascii="宋体" w:cs="Arial"/>
          <w:kern w:val="0"/>
          <w:sz w:val="24"/>
          <w:szCs w:val="24"/>
        </w:rPr>
      </w:pPr>
      <w:r>
        <w:rPr>
          <w:rFonts w:hint="eastAsia" w:ascii="宋体" w:hAnsi="宋体" w:cs="Arial"/>
          <w:kern w:val="0"/>
          <w:sz w:val="24"/>
          <w:szCs w:val="24"/>
        </w:rPr>
        <w:t>（投标人名称）：</w:t>
      </w:r>
    </w:p>
    <w:p>
      <w:pPr>
        <w:ind w:firstLine="480" w:firstLineChars="200"/>
        <w:rPr>
          <w:rFonts w:ascii="宋体" w:cs="Arial"/>
          <w:kern w:val="0"/>
          <w:sz w:val="24"/>
          <w:szCs w:val="24"/>
        </w:rPr>
      </w:pPr>
      <w:r>
        <w:rPr>
          <w:rFonts w:hint="eastAsia" w:ascii="宋体" w:hAnsi="宋体" w:cs="Arial"/>
          <w:kern w:val="0"/>
          <w:sz w:val="24"/>
          <w:szCs w:val="24"/>
        </w:rPr>
        <w:t>（招标项目名称）招标的评标委员会，对你方的投标文件进行了仔细的审查，现需你方对本通知所附质疑问卷中的问题以书面形式予以澄清、说明或者补正。</w:t>
      </w:r>
    </w:p>
    <w:p>
      <w:pPr>
        <w:rPr>
          <w:rFonts w:ascii="宋体" w:cs="Arial"/>
          <w:kern w:val="0"/>
          <w:sz w:val="24"/>
          <w:szCs w:val="24"/>
        </w:rPr>
      </w:pPr>
      <w:r>
        <w:rPr>
          <w:rFonts w:hint="eastAsia" w:ascii="宋体" w:hAnsi="宋体" w:cs="Arial"/>
          <w:kern w:val="0"/>
          <w:sz w:val="24"/>
          <w:szCs w:val="24"/>
        </w:rPr>
        <w:t>质疑问题：</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评标委员会员（签字）：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p>
      <w:pPr>
        <w:pStyle w:val="2"/>
        <w:rPr>
          <w:rFonts w:ascii="宋体" w:hAnsi="宋体"/>
          <w:sz w:val="24"/>
          <w:szCs w:val="24"/>
        </w:rPr>
      </w:pPr>
    </w:p>
    <w:p>
      <w:pPr>
        <w:pStyle w:val="3"/>
      </w:pPr>
    </w:p>
    <w:p>
      <w:pPr>
        <w:jc w:val="center"/>
        <w:rPr>
          <w:rFonts w:ascii="宋体"/>
          <w:b/>
          <w:sz w:val="24"/>
          <w:szCs w:val="24"/>
        </w:rPr>
      </w:pPr>
      <w:r>
        <w:rPr>
          <w:rFonts w:hint="eastAsia" w:ascii="宋体" w:hAnsi="宋体"/>
          <w:b/>
          <w:sz w:val="24"/>
          <w:szCs w:val="24"/>
        </w:rPr>
        <w:t>问题的澄清、说明或补正</w:t>
      </w:r>
    </w:p>
    <w:p>
      <w:pPr>
        <w:rPr>
          <w:rFonts w:ascii="宋体" w:hAnsi="宋体" w:cs="Arial"/>
          <w:kern w:val="0"/>
          <w:sz w:val="24"/>
          <w:szCs w:val="24"/>
        </w:rPr>
      </w:pPr>
    </w:p>
    <w:p>
      <w:pPr>
        <w:rPr>
          <w:rFonts w:ascii="宋体" w:cs="Arial"/>
          <w:kern w:val="0"/>
          <w:sz w:val="24"/>
          <w:szCs w:val="24"/>
        </w:rPr>
      </w:pPr>
      <w:r>
        <w:rPr>
          <w:rFonts w:hint="eastAsia" w:ascii="宋体" w:hAnsi="宋体" w:cs="Arial"/>
          <w:kern w:val="0"/>
          <w:sz w:val="24"/>
          <w:szCs w:val="24"/>
        </w:rPr>
        <w:t>评标委员会：</w:t>
      </w:r>
    </w:p>
    <w:p>
      <w:pPr>
        <w:ind w:firstLine="480" w:firstLineChars="200"/>
        <w:rPr>
          <w:rFonts w:ascii="宋体" w:cs="Arial"/>
          <w:kern w:val="0"/>
          <w:sz w:val="24"/>
          <w:szCs w:val="24"/>
        </w:rPr>
      </w:pPr>
      <w:r>
        <w:rPr>
          <w:rFonts w:hint="eastAsia" w:ascii="宋体" w:hAnsi="宋体" w:cs="Arial"/>
          <w:kern w:val="0"/>
          <w:sz w:val="24"/>
          <w:szCs w:val="24"/>
        </w:rPr>
        <w:t>（招标项目名称）的问题澄清通知已收悉，现澄清、说明或者补正如下：</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法定代表人或其授权委托人（签字）：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pStyle w:val="7"/>
        <w:numPr>
          <w:ilvl w:val="0"/>
          <w:numId w:val="0"/>
        </w:numPr>
        <w:rPr>
          <w:rFonts w:ascii="宋体" w:hAnsi="宋体" w:cs="Arial"/>
          <w:kern w:val="0"/>
          <w:sz w:val="24"/>
          <w:szCs w:val="24"/>
        </w:rPr>
      </w:pPr>
    </w:p>
    <w:p>
      <w:pPr>
        <w:pStyle w:val="2"/>
        <w:jc w:val="both"/>
        <w:rPr>
          <w:rFonts w:ascii="宋体" w:hAnsi="宋体" w:cs="Arial"/>
          <w:sz w:val="24"/>
          <w:szCs w:val="24"/>
        </w:rPr>
      </w:pPr>
    </w:p>
    <w:p>
      <w:pPr>
        <w:pStyle w:val="3"/>
      </w:pPr>
    </w:p>
    <w:p>
      <w:pPr>
        <w:pStyle w:val="3"/>
        <w:ind w:firstLine="0"/>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19" w:name="_Toc21324"/>
      <w:bookmarkStart w:id="20" w:name="_Toc19761"/>
      <w:r>
        <w:rPr>
          <w:rFonts w:hint="eastAsia" w:ascii="宋体" w:hAnsi="宋体" w:cs="宋体"/>
          <w:b/>
          <w:sz w:val="24"/>
          <w:szCs w:val="24"/>
        </w:rPr>
        <w:t>第七节 定标及合同授予</w:t>
      </w:r>
      <w:bookmarkEnd w:id="19"/>
      <w:bookmarkEnd w:id="2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.1 </w:t>
      </w:r>
      <w:r>
        <w:rPr>
          <w:rFonts w:hint="eastAsia" w:ascii="宋体" w:hAnsi="宋体" w:cs="Arial"/>
          <w:b/>
          <w:bCs/>
          <w:kern w:val="0"/>
          <w:sz w:val="24"/>
          <w:szCs w:val="24"/>
        </w:rPr>
        <w:t>定标方法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.1.1 </w:t>
      </w:r>
      <w:r>
        <w:rPr>
          <w:rFonts w:hint="eastAsia" w:ascii="宋体" w:hAnsi="宋体" w:cs="Arial"/>
          <w:kern w:val="0"/>
          <w:sz w:val="24"/>
          <w:szCs w:val="24"/>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未通过审查的投标文件为无效标。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经评标委员会三分之二以上组员同意对存在重大偏离的投标文件可判定为无效标</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cs="Arial"/>
          <w:kern w:val="0"/>
          <w:sz w:val="24"/>
          <w:szCs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2</w:t>
      </w:r>
      <w:r>
        <w:rPr>
          <w:rFonts w:hint="eastAsia" w:ascii="宋体" w:hAnsi="宋体" w:cs="宋体"/>
          <w:sz w:val="24"/>
        </w:rPr>
        <w:t>评标委员会按综合得分高低推荐中标候选人或者确定中标人，得分相同的，以报价低的为优先中标候选人。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3评标委员会认为</w:t>
      </w:r>
      <w:r>
        <w:rPr>
          <w:rFonts w:hint="eastAsia" w:ascii="宋体" w:hAnsi="宋体" w:cs="宋体"/>
          <w:sz w:val="24"/>
        </w:rPr>
        <w:t>中标</w:t>
      </w:r>
      <w:r>
        <w:rPr>
          <w:rFonts w:hint="eastAsia" w:ascii="宋体" w:hAnsi="宋体" w:cs="Arial"/>
          <w:kern w:val="0"/>
          <w:sz w:val="24"/>
          <w:szCs w:val="24"/>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4如成交候选投标人被确认为不具备执行合同的能力，采购人将考虑按同样的程序审查下一个</w:t>
      </w:r>
      <w:r>
        <w:rPr>
          <w:rFonts w:hint="eastAsia" w:ascii="宋体" w:hAnsi="宋体" w:cs="宋体"/>
          <w:sz w:val="24"/>
        </w:rPr>
        <w:t>中标</w:t>
      </w:r>
      <w:r>
        <w:rPr>
          <w:rFonts w:hint="eastAsia" w:ascii="宋体" w:hAnsi="宋体" w:cs="Arial"/>
          <w:kern w:val="0"/>
          <w:sz w:val="24"/>
          <w:szCs w:val="24"/>
        </w:rPr>
        <w:t>候选人。</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5</w:t>
      </w:r>
      <w:r>
        <w:rPr>
          <w:rFonts w:hint="eastAsia" w:ascii="宋体" w:hAnsi="宋体" w:cs="Arial"/>
          <w:b/>
          <w:bCs/>
          <w:kern w:val="0"/>
          <w:sz w:val="24"/>
          <w:szCs w:val="24"/>
        </w:rPr>
        <w:t>对未成交的供应企业不作未成交原因的解释</w:t>
      </w:r>
      <w:r>
        <w:rPr>
          <w:rFonts w:hint="eastAsia" w:ascii="宋体" w:hAnsi="宋体" w:cs="Arial"/>
          <w:kern w:val="0"/>
          <w:sz w:val="24"/>
          <w:szCs w:val="24"/>
        </w:rPr>
        <w:t>。</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.2 </w:t>
      </w:r>
      <w:r>
        <w:rPr>
          <w:rFonts w:hint="eastAsia" w:ascii="宋体" w:hAnsi="宋体" w:cs="Arial"/>
          <w:b/>
          <w:bCs/>
          <w:kern w:val="0"/>
          <w:sz w:val="24"/>
          <w:szCs w:val="24"/>
        </w:rPr>
        <w:t>中标候选人公示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在中标通知书发出前，中标候选人的情况将在招标公告发布的媒体上公示，公示期为1个工作日。</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.3 </w:t>
      </w:r>
      <w:r>
        <w:rPr>
          <w:rFonts w:hint="eastAsia" w:ascii="宋体" w:hAnsi="宋体" w:cs="Arial"/>
          <w:b/>
          <w:bCs/>
          <w:kern w:val="0"/>
          <w:sz w:val="24"/>
          <w:szCs w:val="24"/>
        </w:rPr>
        <w:t>中标通知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.4 </w:t>
      </w:r>
      <w:r>
        <w:rPr>
          <w:rFonts w:hint="eastAsia" w:ascii="宋体" w:hAnsi="宋体" w:cs="Arial"/>
          <w:b/>
          <w:bCs/>
          <w:kern w:val="0"/>
          <w:sz w:val="24"/>
          <w:szCs w:val="24"/>
        </w:rPr>
        <w:t>履约保证金</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.4.1 </w:t>
      </w:r>
      <w:r>
        <w:rPr>
          <w:rFonts w:hint="eastAsia" w:ascii="宋体" w:hAnsi="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.4.2 </w:t>
      </w:r>
      <w:r>
        <w:rPr>
          <w:rFonts w:hint="eastAsia" w:ascii="宋体" w:hAnsi="宋体" w:cs="Arial"/>
          <w:kern w:val="0"/>
          <w:sz w:val="24"/>
          <w:szCs w:val="24"/>
        </w:rPr>
        <w:t>中标人不能按第二章投标人须知前附表中第12条要求提交履约保证金的，视为放弃中标，其投标保证金不予退还；给采购人造成的损失超过投标保证金数额的，中标人还应当对超过部分予以赔偿。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.5 </w:t>
      </w:r>
      <w:r>
        <w:rPr>
          <w:rFonts w:hint="eastAsia" w:ascii="宋体" w:hAnsi="宋体" w:cs="Arial"/>
          <w:kern w:val="0"/>
          <w:sz w:val="24"/>
          <w:szCs w:val="24"/>
        </w:rPr>
        <w:t>签订合同</w:t>
      </w:r>
    </w:p>
    <w:p>
      <w:pPr>
        <w:widowControl/>
        <w:shd w:val="clear" w:color="auto" w:fill="FFFFFF"/>
        <w:snapToGrid w:val="0"/>
        <w:spacing w:line="360" w:lineRule="auto"/>
        <w:ind w:firstLine="480" w:firstLineChars="200"/>
        <w:rPr>
          <w:rFonts w:ascii="宋体" w:cs="Arial"/>
          <w:kern w:val="0"/>
          <w:sz w:val="24"/>
          <w:szCs w:val="24"/>
        </w:rPr>
      </w:pPr>
      <w:bookmarkStart w:id="21" w:name="_BookMark_11"/>
      <w:bookmarkEnd w:id="21"/>
      <w:r>
        <w:rPr>
          <w:rFonts w:hint="eastAsia" w:ascii="宋体" w:hAnsi="宋体" w:cs="Arial"/>
          <w:kern w:val="0"/>
          <w:sz w:val="24"/>
          <w:szCs w:val="24"/>
        </w:rPr>
        <w:t>7</w:t>
      </w:r>
      <w:r>
        <w:rPr>
          <w:rFonts w:ascii="宋体" w:hAnsi="宋体" w:cs="Arial"/>
          <w:kern w:val="0"/>
          <w:sz w:val="24"/>
          <w:szCs w:val="24"/>
        </w:rPr>
        <w:t>.5.1</w:t>
      </w:r>
      <w:r>
        <w:rPr>
          <w:rFonts w:hint="eastAsia" w:ascii="宋体" w:cs="Arial"/>
          <w:kern w:val="0"/>
          <w:sz w:val="24"/>
          <w:szCs w:val="24"/>
        </w:rPr>
        <w:t>采购人和</w:t>
      </w:r>
      <w:r>
        <w:rPr>
          <w:rFonts w:hint="eastAsia" w:ascii="宋体" w:hAnsi="宋体" w:cs="宋体"/>
          <w:sz w:val="24"/>
        </w:rPr>
        <w:t>中标</w:t>
      </w:r>
      <w:r>
        <w:rPr>
          <w:rFonts w:hint="eastAsia" w:ascii="宋体" w:cs="Arial"/>
          <w:kern w:val="0"/>
          <w:sz w:val="24"/>
          <w:szCs w:val="24"/>
        </w:rPr>
        <w:t>企业应当自中标通知书发出之日起30日内，按照招标文件和</w:t>
      </w:r>
      <w:r>
        <w:rPr>
          <w:rFonts w:hint="eastAsia" w:ascii="宋体" w:hAnsi="宋体" w:cs="宋体"/>
          <w:sz w:val="24"/>
        </w:rPr>
        <w:t>中标</w:t>
      </w:r>
      <w:r>
        <w:rPr>
          <w:rFonts w:hint="eastAsia" w:ascii="宋体" w:cs="Arial"/>
          <w:kern w:val="0"/>
          <w:sz w:val="24"/>
          <w:szCs w:val="24"/>
        </w:rPr>
        <w:t>企业的投标文件订立书面合同。所签订的合同不得对招标文件确定的事项和</w:t>
      </w:r>
      <w:r>
        <w:rPr>
          <w:rFonts w:hint="eastAsia" w:ascii="宋体" w:hAnsi="宋体" w:cs="宋体"/>
          <w:sz w:val="24"/>
        </w:rPr>
        <w:t>中标</w:t>
      </w:r>
      <w:r>
        <w:rPr>
          <w:rFonts w:hint="eastAsia" w:ascii="宋体" w:cs="Arial"/>
          <w:kern w:val="0"/>
          <w:sz w:val="24"/>
          <w:szCs w:val="24"/>
        </w:rPr>
        <w:t>企业投标文件作实质性修改。采购人不得向</w:t>
      </w:r>
      <w:r>
        <w:rPr>
          <w:rFonts w:hint="eastAsia" w:ascii="宋体" w:hAnsi="宋体" w:cs="宋体"/>
          <w:sz w:val="24"/>
        </w:rPr>
        <w:t>中标</w:t>
      </w:r>
      <w:r>
        <w:rPr>
          <w:rFonts w:hint="eastAsia" w:ascii="宋体" w:cs="Arial"/>
          <w:kern w:val="0"/>
          <w:sz w:val="24"/>
          <w:szCs w:val="24"/>
        </w:rPr>
        <w:t>企业提出任何不合理的要求及私下订立背离合同实质性内容的协议作为签订合同的条件。招标文件、</w:t>
      </w:r>
      <w:r>
        <w:rPr>
          <w:rFonts w:hint="eastAsia" w:ascii="宋体" w:hAnsi="宋体" w:cs="宋体"/>
          <w:sz w:val="24"/>
        </w:rPr>
        <w:t>中标</w:t>
      </w:r>
      <w:r>
        <w:rPr>
          <w:rFonts w:hint="eastAsia" w:ascii="宋体" w:cs="Arial"/>
          <w:kern w:val="0"/>
          <w:sz w:val="24"/>
          <w:szCs w:val="24"/>
        </w:rPr>
        <w:t>企业的投标文件及评标过程中有关澄清等文件作为合同附件。</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7.5.2</w:t>
      </w:r>
      <w:r>
        <w:rPr>
          <w:rFonts w:hint="eastAsia" w:ascii="宋体" w:hAnsi="宋体" w:cs="宋体"/>
          <w:sz w:val="24"/>
        </w:rPr>
        <w:t>中标</w:t>
      </w:r>
      <w:r>
        <w:rPr>
          <w:rFonts w:hint="eastAsia" w:ascii="宋体" w:cs="Arial"/>
          <w:kern w:val="0"/>
          <w:sz w:val="24"/>
          <w:szCs w:val="24"/>
        </w:rPr>
        <w:t>企业因不可抗力或自身原因不能签订协议合同或者不能履行合同的，采购人可以按成交候选顺序确定新的</w:t>
      </w:r>
      <w:r>
        <w:rPr>
          <w:rFonts w:hint="eastAsia" w:ascii="宋体" w:hAnsi="宋体" w:cs="宋体"/>
          <w:sz w:val="24"/>
        </w:rPr>
        <w:t>中标</w:t>
      </w:r>
      <w:r>
        <w:rPr>
          <w:rFonts w:hint="eastAsia" w:ascii="宋体" w:cs="Arial"/>
          <w:kern w:val="0"/>
          <w:sz w:val="24"/>
          <w:szCs w:val="24"/>
        </w:rPr>
        <w:t>供应企业并签订合同，依次类推，或重新进行采购。</w:t>
      </w:r>
    </w:p>
    <w:p>
      <w:pPr>
        <w:spacing w:line="360" w:lineRule="auto"/>
        <w:rPr>
          <w:rFonts w:ascii="宋体" w:hAnsi="宋体" w:cs="宋体"/>
          <w:sz w:val="24"/>
          <w:szCs w:val="24"/>
        </w:rPr>
      </w:pPr>
    </w:p>
    <w:p>
      <w:pPr>
        <w:widowControl/>
        <w:shd w:val="clear" w:color="auto" w:fill="FFFFFF"/>
        <w:snapToGrid w:val="0"/>
        <w:spacing w:line="360" w:lineRule="auto"/>
        <w:ind w:firstLine="482" w:firstLineChars="200"/>
        <w:rPr>
          <w:rFonts w:ascii="宋体" w:hAnsi="宋体" w:cs="宋体"/>
          <w:b/>
          <w:sz w:val="24"/>
          <w:szCs w:val="24"/>
        </w:rPr>
      </w:pPr>
      <w:bookmarkStart w:id="22" w:name="_BookMark_12"/>
      <w:bookmarkEnd w:id="22"/>
    </w:p>
    <w:p>
      <w:pPr>
        <w:rPr>
          <w:rFonts w:ascii="宋体" w:hAnsi="宋体" w:cs="宋体"/>
          <w:b/>
          <w:sz w:val="24"/>
          <w:szCs w:val="24"/>
        </w:rPr>
      </w:pPr>
      <w:r>
        <w:rPr>
          <w:rFonts w:hint="eastAsia" w:ascii="宋体" w:hAnsi="宋体" w:cs="宋体"/>
          <w:b/>
          <w:sz w:val="24"/>
          <w:szCs w:val="24"/>
        </w:rPr>
        <w:br w:type="page"/>
      </w:r>
    </w:p>
    <w:p>
      <w:pPr>
        <w:tabs>
          <w:tab w:val="center" w:pos="4832"/>
          <w:tab w:val="left" w:pos="7140"/>
        </w:tabs>
        <w:spacing w:line="360" w:lineRule="auto"/>
        <w:jc w:val="center"/>
        <w:outlineLvl w:val="1"/>
        <w:rPr>
          <w:rFonts w:ascii="宋体" w:hAnsi="宋体" w:cs="宋体"/>
          <w:b/>
          <w:sz w:val="24"/>
          <w:szCs w:val="24"/>
        </w:rPr>
      </w:pPr>
      <w:bookmarkStart w:id="23" w:name="_Toc26112"/>
      <w:r>
        <w:rPr>
          <w:rFonts w:hint="eastAsia" w:ascii="宋体" w:hAnsi="宋体" w:cs="宋体"/>
          <w:b/>
          <w:sz w:val="24"/>
          <w:szCs w:val="24"/>
        </w:rPr>
        <w:t>第八节 合同条款及格式</w:t>
      </w:r>
      <w:bookmarkEnd w:id="23"/>
    </w:p>
    <w:p>
      <w:pPr>
        <w:widowControl/>
        <w:spacing w:before="240" w:line="360" w:lineRule="auto"/>
        <w:jc w:val="center"/>
        <w:rPr>
          <w:rFonts w:hint="eastAsia" w:ascii="宋体" w:hAnsi="宋体" w:cs="楷体_GB2312"/>
          <w:b/>
          <w:bCs/>
          <w:color w:val="333333"/>
          <w:kern w:val="0"/>
          <w:sz w:val="32"/>
          <w:szCs w:val="32"/>
        </w:rPr>
      </w:pPr>
    </w:p>
    <w:p>
      <w:pPr>
        <w:widowControl/>
        <w:spacing w:before="240" w:line="360" w:lineRule="auto"/>
        <w:jc w:val="center"/>
        <w:rPr>
          <w:rFonts w:ascii="宋体" w:hAnsi="宋体" w:cs="楷体_GB2312"/>
          <w:b/>
          <w:bCs/>
          <w:color w:val="333333"/>
          <w:kern w:val="0"/>
          <w:sz w:val="32"/>
          <w:szCs w:val="32"/>
        </w:rPr>
      </w:pPr>
      <w:r>
        <w:rPr>
          <w:rFonts w:hint="eastAsia" w:ascii="宋体" w:hAnsi="宋体" w:cs="楷体_GB2312"/>
          <w:b/>
          <w:bCs/>
          <w:color w:val="333333"/>
          <w:kern w:val="0"/>
          <w:sz w:val="32"/>
          <w:szCs w:val="32"/>
        </w:rPr>
        <w:t>协议</w:t>
      </w:r>
    </w:p>
    <w:p>
      <w:pPr>
        <w:pStyle w:val="7"/>
        <w:numPr>
          <w:ilvl w:val="0"/>
          <w:numId w:val="0"/>
        </w:numPr>
      </w:pPr>
    </w:p>
    <w:p>
      <w:pPr>
        <w:pStyle w:val="7"/>
        <w:numPr>
          <w:ilvl w:val="0"/>
          <w:numId w:val="0"/>
        </w:numPr>
        <w:jc w:val="center"/>
        <w:rPr>
          <w:rFonts w:ascii="宋体" w:hAnsi="宋体" w:cs="Arial"/>
          <w:kern w:val="0"/>
          <w:sz w:val="21"/>
          <w:szCs w:val="21"/>
        </w:rPr>
      </w:pPr>
      <w:r>
        <w:rPr>
          <w:rFonts w:hint="eastAsia" w:ascii="宋体" w:hAnsi="宋体" w:eastAsia="宋体" w:cs="宋体"/>
          <w:color w:val="auto"/>
          <w:kern w:val="0"/>
          <w:sz w:val="24"/>
          <w:szCs w:val="24"/>
          <w:lang w:val="en-US" w:eastAsia="zh-CN" w:bidi="ar-SA"/>
        </w:rPr>
        <w:t>2022年动物疫苗招标采购项目(三包)</w:t>
      </w:r>
    </w:p>
    <w:p>
      <w:pPr>
        <w:widowControl/>
        <w:spacing w:line="360" w:lineRule="auto"/>
        <w:jc w:val="left"/>
        <w:rPr>
          <w:rFonts w:ascii="宋体" w:hAnsi="宋体" w:cs="宋体"/>
          <w:color w:val="333333"/>
          <w:kern w:val="0"/>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widowControl/>
        <w:spacing w:line="360" w:lineRule="auto"/>
        <w:jc w:val="left"/>
        <w:rPr>
          <w:rFonts w:ascii="宋体" w:hAnsi="宋体" w:cs="宋体"/>
          <w:color w:val="333333"/>
          <w:kern w:val="0"/>
          <w:szCs w:val="21"/>
          <w:u w:val="single"/>
        </w:rPr>
      </w:pPr>
      <w:r>
        <w:rPr>
          <w:rFonts w:hint="eastAsia" w:ascii="宋体" w:hAnsi="宋体" w:cs="宋体"/>
          <w:color w:val="333333"/>
          <w:kern w:val="0"/>
          <w:szCs w:val="21"/>
        </w:rPr>
        <w:t>采购方：</w:t>
      </w:r>
      <w:r>
        <w:rPr>
          <w:rFonts w:hint="eastAsia" w:ascii="宋体" w:hAnsi="宋体" w:cs="宋体"/>
          <w:color w:val="333333"/>
          <w:kern w:val="0"/>
          <w:szCs w:val="21"/>
          <w:u w:val="single"/>
          <w:lang w:eastAsia="zh-CN"/>
        </w:rPr>
        <w:t>新疆维吾尔自治区阿克苏地区动物疫病控制诊断中心</w:t>
      </w:r>
      <w:r>
        <w:rPr>
          <w:rFonts w:hint="eastAsia" w:ascii="宋体" w:hAnsi="宋体" w:cs="宋体"/>
          <w:color w:val="333333"/>
          <w:kern w:val="0"/>
          <w:szCs w:val="21"/>
        </w:rPr>
        <w:t>（以下简称甲方）</w:t>
      </w:r>
    </w:p>
    <w:p>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联系电话：</w:t>
      </w:r>
    </w:p>
    <w:p>
      <w:pPr>
        <w:pStyle w:val="7"/>
        <w:numPr>
          <w:ilvl w:val="0"/>
          <w:numId w:val="0"/>
        </w:numPr>
        <w:spacing w:line="360" w:lineRule="auto"/>
        <w:rPr>
          <w:rFonts w:ascii="宋体" w:hAnsi="宋体" w:eastAsia="宋体" w:cs="宋体"/>
          <w:color w:val="333333"/>
          <w:kern w:val="0"/>
          <w:sz w:val="21"/>
          <w:szCs w:val="21"/>
        </w:rPr>
      </w:pPr>
    </w:p>
    <w:p>
      <w:pPr>
        <w:pStyle w:val="7"/>
        <w:numPr>
          <w:ilvl w:val="0"/>
          <w:numId w:val="0"/>
        </w:numPr>
        <w:spacing w:line="360" w:lineRule="auto"/>
        <w:rPr>
          <w:rFonts w:ascii="宋体" w:hAnsi="宋体" w:eastAsia="宋体" w:cs="宋体"/>
          <w:color w:val="333333"/>
          <w:kern w:val="0"/>
          <w:sz w:val="21"/>
          <w:szCs w:val="21"/>
          <w:u w:val="single"/>
        </w:rPr>
      </w:pPr>
      <w:r>
        <w:rPr>
          <w:rFonts w:hint="eastAsia" w:ascii="宋体" w:hAnsi="宋体" w:eastAsia="宋体" w:cs="宋体"/>
          <w:color w:val="333333"/>
          <w:kern w:val="0"/>
          <w:sz w:val="21"/>
          <w:szCs w:val="21"/>
        </w:rPr>
        <w:t>投标人：（以下简称乙方）</w:t>
      </w:r>
    </w:p>
    <w:p>
      <w:pPr>
        <w:pStyle w:val="7"/>
        <w:numPr>
          <w:ilvl w:val="0"/>
          <w:numId w:val="0"/>
        </w:numPr>
        <w:spacing w:line="360" w:lineRule="auto"/>
        <w:rPr>
          <w:rFonts w:eastAsia="宋体"/>
        </w:rPr>
      </w:pPr>
      <w:r>
        <w:rPr>
          <w:rFonts w:hint="eastAsia" w:ascii="宋体" w:hAnsi="宋体" w:eastAsia="宋体" w:cs="宋体"/>
          <w:color w:val="333333"/>
          <w:kern w:val="0"/>
          <w:sz w:val="21"/>
          <w:szCs w:val="21"/>
        </w:rPr>
        <w:t>联系电话：</w:t>
      </w:r>
    </w:p>
    <w:p>
      <w:pPr>
        <w:pStyle w:val="7"/>
        <w:numPr>
          <w:ilvl w:val="0"/>
          <w:numId w:val="0"/>
        </w:numPr>
        <w:spacing w:line="360" w:lineRule="auto"/>
        <w:rPr>
          <w:rFonts w:ascii="宋体" w:hAnsi="宋体" w:eastAsia="宋体" w:cs="宋体"/>
          <w:color w:val="333333"/>
          <w:kern w:val="0"/>
          <w:sz w:val="21"/>
          <w:szCs w:val="21"/>
        </w:rPr>
      </w:pPr>
    </w:p>
    <w:p>
      <w:pPr>
        <w:pStyle w:val="7"/>
        <w:numPr>
          <w:ilvl w:val="0"/>
          <w:numId w:val="0"/>
        </w:numPr>
        <w:spacing w:line="36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项目标包号：</w:t>
      </w:r>
    </w:p>
    <w:p>
      <w:pPr>
        <w:pStyle w:val="7"/>
        <w:numPr>
          <w:ilvl w:val="0"/>
          <w:numId w:val="0"/>
        </w:numPr>
        <w:spacing w:line="360" w:lineRule="auto"/>
        <w:rPr>
          <w:rFonts w:ascii="宋体" w:hAnsi="宋体" w:eastAsia="宋体" w:cs="宋体"/>
          <w:sz w:val="21"/>
          <w:szCs w:val="21"/>
        </w:rPr>
      </w:pPr>
      <w:r>
        <w:rPr>
          <w:rFonts w:hint="eastAsia" w:ascii="宋体" w:hAnsi="宋体" w:eastAsia="宋体" w:cs="宋体"/>
          <w:color w:val="333333"/>
          <w:kern w:val="0"/>
          <w:sz w:val="21"/>
          <w:szCs w:val="21"/>
        </w:rPr>
        <w:t>项目编号：</w:t>
      </w:r>
    </w:p>
    <w:p>
      <w:pPr>
        <w:widowControl/>
        <w:spacing w:line="360" w:lineRule="auto"/>
        <w:rPr>
          <w:rFonts w:ascii="宋体" w:hAnsi="宋体" w:cs="宋体"/>
          <w:color w:val="000000"/>
          <w:kern w:val="0"/>
          <w:szCs w:val="21"/>
        </w:rPr>
      </w:pPr>
      <w:r>
        <w:rPr>
          <w:rFonts w:hint="eastAsia" w:ascii="宋体" w:hAnsi="宋体" w:cs="宋体"/>
          <w:color w:val="000000"/>
          <w:kern w:val="0"/>
          <w:szCs w:val="21"/>
        </w:rPr>
        <w:t>日期：</w:t>
      </w: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widowControl/>
        <w:spacing w:line="360" w:lineRule="auto"/>
        <w:jc w:val="left"/>
        <w:rPr>
          <w:rFonts w:hint="eastAsia" w:ascii="宋体" w:hAnsi="宋体" w:eastAsia="宋体" w:cs="宋体"/>
          <w:color w:val="333333"/>
          <w:kern w:val="0"/>
          <w:sz w:val="24"/>
          <w:szCs w:val="24"/>
          <w:u w:val="single"/>
          <w:lang w:eastAsia="zh-CN"/>
        </w:rPr>
      </w:pPr>
      <w:r>
        <w:rPr>
          <w:rFonts w:hint="eastAsia" w:ascii="宋体" w:hAnsi="宋体" w:cs="宋体"/>
          <w:color w:val="333333"/>
          <w:kern w:val="0"/>
          <w:sz w:val="24"/>
          <w:szCs w:val="24"/>
        </w:rPr>
        <w:t>甲方：</w:t>
      </w:r>
      <w:r>
        <w:rPr>
          <w:rFonts w:hint="eastAsia" w:ascii="宋体" w:hAnsi="宋体" w:cs="宋体"/>
          <w:color w:val="333333"/>
          <w:kern w:val="0"/>
          <w:sz w:val="24"/>
          <w:szCs w:val="24"/>
          <w:u w:val="single"/>
          <w:lang w:eastAsia="zh-CN"/>
        </w:rPr>
        <w:t>新疆维吾尔自治区阿克苏地区动物疫病控制诊断中心</w:t>
      </w:r>
    </w:p>
    <w:p>
      <w:pPr>
        <w:pStyle w:val="7"/>
        <w:numPr>
          <w:ilvl w:val="0"/>
          <w:numId w:val="0"/>
        </w:numPr>
        <w:rPr>
          <w:rFonts w:ascii="宋体" w:hAnsi="宋体" w:eastAsia="宋体" w:cs="宋体"/>
          <w:color w:val="000000"/>
          <w:kern w:val="0"/>
          <w:sz w:val="24"/>
          <w:szCs w:val="24"/>
        </w:rPr>
      </w:pPr>
      <w:r>
        <w:rPr>
          <w:rFonts w:hint="eastAsia" w:ascii="宋体" w:hAnsi="宋体" w:eastAsia="宋体" w:cs="宋体"/>
          <w:color w:val="000000"/>
          <w:kern w:val="0"/>
          <w:sz w:val="24"/>
          <w:szCs w:val="24"/>
        </w:rPr>
        <w:t>乙方：</w:t>
      </w:r>
    </w:p>
    <w:p>
      <w:pPr>
        <w:pStyle w:val="7"/>
        <w:numPr>
          <w:ilvl w:val="0"/>
          <w:numId w:val="0"/>
        </w:numPr>
        <w:rPr>
          <w:rFonts w:ascii="宋体" w:hAnsi="宋体" w:eastAsia="宋体" w:cs="宋体"/>
          <w:color w:val="000000"/>
          <w:kern w:val="0"/>
          <w:sz w:val="24"/>
          <w:szCs w:val="24"/>
        </w:rPr>
      </w:pP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b/>
          <w:bCs/>
          <w:color w:val="000000"/>
          <w:kern w:val="0"/>
          <w:sz w:val="24"/>
          <w:szCs w:val="24"/>
        </w:rPr>
        <w:t>一、甲方的权利和义务</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1.甲方组织本次采购活动，应当符合采购价格低于市场平均价格、采购效率更高、采购质量优良和服务良好的要求。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2.甲方就本项目的任何或全部事项相关的活动或行为，均应当严格遵循公开透明原则、公平竞争原则、公正原则和诚实信用原则。</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3.甲方（及其代表的采购单位）有权根据实际使用需要及乙方在投标文件中的承诺，确定最终采购的产品、配置、数量和相关服务的内容。</w:t>
      </w:r>
    </w:p>
    <w:p>
      <w:pPr>
        <w:pStyle w:val="7"/>
        <w:numPr>
          <w:ilvl w:val="0"/>
          <w:numId w:val="0"/>
        </w:numPr>
        <w:spacing w:line="360" w:lineRule="auto"/>
        <w:ind w:firstLine="480" w:firstLineChars="200"/>
        <w:rPr>
          <w:rFonts w:ascii="宋体" w:hAnsi="宋体" w:eastAsia="宋体" w:cs="宋体"/>
          <w:sz w:val="24"/>
          <w:szCs w:val="24"/>
        </w:rPr>
      </w:pPr>
      <w:r>
        <w:rPr>
          <w:rFonts w:hint="eastAsia" w:ascii="宋体" w:hAnsi="宋体" w:eastAsia="宋体" w:cs="宋体"/>
          <w:color w:val="000000"/>
          <w:kern w:val="0"/>
          <w:sz w:val="24"/>
          <w:szCs w:val="24"/>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供应商名单。</w:t>
      </w:r>
    </w:p>
    <w:p>
      <w:pPr>
        <w:widowControl/>
        <w:spacing w:line="360" w:lineRule="auto"/>
        <w:ind w:firstLine="480"/>
        <w:rPr>
          <w:rFonts w:ascii="宋体" w:hAnsi="宋体" w:cs="宋体"/>
          <w:b/>
          <w:bCs/>
          <w:color w:val="000000"/>
          <w:kern w:val="0"/>
          <w:sz w:val="24"/>
          <w:szCs w:val="24"/>
        </w:rPr>
      </w:pPr>
      <w:r>
        <w:rPr>
          <w:rFonts w:hint="eastAsia" w:ascii="宋体" w:hAnsi="宋体" w:cs="宋体"/>
          <w:b/>
          <w:bCs/>
          <w:color w:val="000000"/>
          <w:kern w:val="0"/>
          <w:sz w:val="24"/>
          <w:szCs w:val="24"/>
        </w:rPr>
        <w:t>二、乙方的权利和义务</w:t>
      </w:r>
    </w:p>
    <w:p>
      <w:pPr>
        <w:widowControl/>
        <w:spacing w:line="360" w:lineRule="auto"/>
        <w:ind w:firstLine="240" w:firstLineChars="100"/>
        <w:rPr>
          <w:rFonts w:ascii="宋体" w:hAnsi="宋体" w:cs="宋体"/>
          <w:color w:val="000000"/>
          <w:kern w:val="0"/>
          <w:sz w:val="24"/>
          <w:szCs w:val="24"/>
        </w:rPr>
      </w:pPr>
      <w:r>
        <w:rPr>
          <w:rFonts w:hint="eastAsia" w:ascii="宋体" w:hAnsi="宋体" w:cs="宋体"/>
          <w:color w:val="000000"/>
          <w:kern w:val="0"/>
          <w:sz w:val="24"/>
          <w:szCs w:val="24"/>
        </w:rPr>
        <w:t> 1. 乙方在通过本次2022年度常规动物疫病疫苗采购项目评审后，取得为</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提供成交产品的有效资格。</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4.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5.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新疆维吾尔自治区政府采购中心指定的第三方机构进行检验并承担由此发生的送检费用。</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6.乙方特别承诺提供的中标产品的供货价格均低新疆维吾尔自治区除阿克苏地区外其他地州（市）同类型招标项目供货价及结算价、优惠价。</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7.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8.乙方在供货时遵从甲方关于本项目的采购程序，按中标合同文本规定内容及招标文件规定的方式与各采购单位签订合同，妥善保管该合同，保证不会将合同及/或其中的权利、义务转让，保证不会转包、分包。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80" w:firstLineChars="200"/>
        <w:rPr>
          <w:rFonts w:ascii="宋体" w:hAnsi="宋体" w:cs="宋体"/>
          <w:b/>
          <w:bCs/>
          <w:color w:val="000000"/>
          <w:kern w:val="0"/>
          <w:sz w:val="24"/>
          <w:szCs w:val="24"/>
          <w:highlight w:val="red"/>
        </w:rPr>
      </w:pPr>
      <w:r>
        <w:rPr>
          <w:rFonts w:hint="eastAsia" w:ascii="宋体" w:hAnsi="宋体" w:cs="宋体"/>
          <w:color w:val="000000"/>
          <w:kern w:val="0"/>
          <w:sz w:val="24"/>
          <w:szCs w:val="24"/>
        </w:rPr>
        <w:t>9.</w:t>
      </w:r>
      <w:r>
        <w:rPr>
          <w:rFonts w:hint="eastAsia" w:ascii="宋体" w:hAnsi="宋体" w:cs="宋体"/>
          <w:color w:val="000000" w:themeColor="text1"/>
          <w:kern w:val="0"/>
          <w:sz w:val="24"/>
          <w:szCs w:val="24"/>
        </w:rPr>
        <w:t xml:space="preserve">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themeColor="text1"/>
          <w:kern w:val="0"/>
          <w:sz w:val="24"/>
          <w:szCs w:val="24"/>
        </w:rPr>
        <w:t>乙方承诺：</w:t>
      </w:r>
      <w:r>
        <w:rPr>
          <w:rFonts w:hint="eastAsia" w:ascii="宋体" w:hAnsi="宋体" w:cs="宋体"/>
          <w:color w:val="000000"/>
          <w:kern w:val="0"/>
          <w:sz w:val="24"/>
          <w:szCs w:val="24"/>
        </w:rPr>
        <w:t xml:space="preserve">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11.乙方同意本协议适用于</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提供中标产品的有效资格，以及甲方指定的共享本次协议供货招标结果的其他单位</w:t>
      </w:r>
      <w:r>
        <w:rPr>
          <w:rFonts w:hint="eastAsia" w:ascii="宋体" w:hAnsi="宋体" w:cs="宋体"/>
          <w:sz w:val="24"/>
        </w:rPr>
        <w:t>。</w:t>
      </w:r>
    </w:p>
    <w:p>
      <w:pPr>
        <w:widowControl/>
        <w:spacing w:line="360" w:lineRule="auto"/>
        <w:ind w:firstLine="480" w:firstLineChars="200"/>
        <w:rPr>
          <w:rFonts w:ascii="宋体" w:hAnsi="宋体" w:cs="宋体"/>
          <w:sz w:val="24"/>
          <w:szCs w:val="24"/>
        </w:rPr>
      </w:pPr>
      <w:r>
        <w:rPr>
          <w:rFonts w:hint="eastAsia" w:ascii="宋体" w:hAnsi="宋体" w:cs="宋体"/>
          <w:color w:val="000000"/>
          <w:kern w:val="0"/>
          <w:sz w:val="24"/>
          <w:szCs w:val="24"/>
        </w:rPr>
        <w:t>12.本协议有效期间，乙方经行业主管部门授予的资格（质）如发生变更，或机构变更、相关人员变动、歇业、停产、转产等状况，应在2个工作日内通知甲方。</w:t>
      </w:r>
    </w:p>
    <w:p>
      <w:pPr>
        <w:spacing w:line="360" w:lineRule="auto"/>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三、其他规定</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（1）合同有效期</w:t>
      </w:r>
      <w:r>
        <w:rPr>
          <w:rFonts w:hint="eastAsia" w:ascii="宋体" w:hAnsi="宋体" w:cs="宋体"/>
          <w:color w:val="000000"/>
          <w:kern w:val="0"/>
          <w:sz w:val="24"/>
          <w:szCs w:val="24"/>
          <w:u w:val="single"/>
        </w:rPr>
        <w:t xml:space="preserve"> 一 </w:t>
      </w:r>
      <w:r>
        <w:rPr>
          <w:rFonts w:hint="eastAsia" w:ascii="宋体" w:hAnsi="宋体" w:cs="宋体"/>
          <w:color w:val="000000"/>
          <w:kern w:val="0"/>
          <w:sz w:val="24"/>
          <w:szCs w:val="24"/>
        </w:rPr>
        <w:t>年。</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sz w:val="24"/>
          <w:szCs w:val="24"/>
        </w:rPr>
        <w:t>本合同一式六份，甲乙双方各执二份，招标代理机构二份，</w:t>
      </w:r>
      <w:r>
        <w:rPr>
          <w:rFonts w:hint="eastAsia" w:ascii="宋体" w:hAnsi="宋体" w:cs="宋体"/>
          <w:color w:val="000000"/>
          <w:kern w:val="0"/>
          <w:sz w:val="24"/>
          <w:szCs w:val="24"/>
        </w:rPr>
        <w:t>自双方签字之日起生效，并在乙方依照本协议为采购单位提供的所有产品及服务的质量保证期届满之前一直有效。本协议及本项目招标文件、投标文件、已经签署或以任何其它方式有效成立的合同中所涉及事项的期限，均作为本协议所涉及或相关事项的有效期限。</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（3）本协议履行过程中发生争议，双方应友好协商解决，协商不成时，任何一方均可以向甲方所在地人民法院诉讼解决。</w:t>
      </w:r>
    </w:p>
    <w:p>
      <w:pPr>
        <w:pStyle w:val="9"/>
        <w:spacing w:line="360" w:lineRule="auto"/>
        <w:rPr>
          <w:rFonts w:cs="宋体"/>
          <w:color w:val="000000"/>
          <w:kern w:val="0"/>
          <w:sz w:val="24"/>
          <w:szCs w:val="24"/>
        </w:rPr>
      </w:pPr>
    </w:p>
    <w:p>
      <w:pPr>
        <w:widowControl/>
        <w:spacing w:line="360" w:lineRule="auto"/>
        <w:jc w:val="left"/>
        <w:rPr>
          <w:rFonts w:ascii="宋体" w:hAnsi="宋体" w:cs="宋体"/>
          <w:bCs/>
          <w:color w:val="333333"/>
          <w:kern w:val="0"/>
          <w:szCs w:val="21"/>
          <w:u w:val="single"/>
        </w:rPr>
      </w:pPr>
      <w:r>
        <w:rPr>
          <w:rFonts w:hint="eastAsia" w:ascii="宋体" w:hAnsi="宋体" w:cs="宋体"/>
          <w:bCs/>
          <w:color w:val="333333"/>
          <w:kern w:val="0"/>
          <w:szCs w:val="21"/>
        </w:rPr>
        <w:t xml:space="preserve">甲方： </w:t>
      </w:r>
      <w:r>
        <w:rPr>
          <w:rFonts w:hint="eastAsia" w:ascii="宋体" w:hAnsi="宋体" w:cs="宋体"/>
          <w:bCs/>
          <w:color w:val="333333"/>
          <w:kern w:val="0"/>
          <w:szCs w:val="21"/>
          <w:lang w:eastAsia="zh-CN"/>
        </w:rPr>
        <w:t>新疆维吾尔自治区阿克苏地区动物疫病控制诊断中心</w:t>
      </w:r>
      <w:r>
        <w:rPr>
          <w:rFonts w:hint="eastAsia" w:ascii="宋体" w:hAnsi="宋体" w:cs="宋体"/>
          <w:bCs/>
          <w:color w:val="333333"/>
          <w:kern w:val="0"/>
          <w:szCs w:val="21"/>
        </w:rPr>
        <w:t xml:space="preserve"> 乙方：</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（盖章）             （盖章）</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法定代表人或其授权代表：法定代表人或其授权代表：</w:t>
      </w:r>
    </w:p>
    <w:p>
      <w:pPr>
        <w:widowControl/>
        <w:spacing w:line="360" w:lineRule="auto"/>
        <w:jc w:val="left"/>
        <w:rPr>
          <w:rFonts w:ascii="宋体" w:hAnsi="宋体" w:cs="宋体"/>
          <w:bCs/>
          <w:color w:val="333333"/>
          <w:kern w:val="0"/>
          <w:szCs w:val="21"/>
        </w:rPr>
      </w:pPr>
    </w:p>
    <w:p>
      <w:pPr>
        <w:pStyle w:val="7"/>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联系电话：</w:t>
      </w:r>
      <w:r>
        <w:rPr>
          <w:rFonts w:hint="eastAsia" w:ascii="宋体" w:hAnsi="宋体" w:eastAsia="宋体" w:cs="宋体"/>
          <w:color w:val="000000" w:themeColor="text1"/>
          <w:kern w:val="0"/>
          <w:sz w:val="21"/>
          <w:szCs w:val="21"/>
        </w:rPr>
        <w:t xml:space="preserve">                   </w:t>
      </w:r>
      <w:r>
        <w:rPr>
          <w:rFonts w:hint="eastAsia" w:ascii="宋体" w:hAnsi="宋体" w:eastAsia="宋体" w:cs="宋体"/>
          <w:bCs/>
          <w:color w:val="333333"/>
          <w:kern w:val="0"/>
          <w:sz w:val="21"/>
          <w:szCs w:val="21"/>
        </w:rPr>
        <w:t>联系电话：</w:t>
      </w:r>
    </w:p>
    <w:p>
      <w:pPr>
        <w:widowControl/>
        <w:spacing w:line="360" w:lineRule="auto"/>
        <w:jc w:val="left"/>
        <w:rPr>
          <w:rFonts w:ascii="宋体" w:hAnsi="宋体" w:cs="宋体"/>
          <w:bCs/>
          <w:color w:val="333333"/>
          <w:kern w:val="0"/>
          <w:szCs w:val="21"/>
        </w:rPr>
      </w:pPr>
    </w:p>
    <w:p>
      <w:pPr>
        <w:pStyle w:val="7"/>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开户行：开户行：</w:t>
      </w:r>
    </w:p>
    <w:p>
      <w:pPr>
        <w:pStyle w:val="7"/>
        <w:numPr>
          <w:ilvl w:val="0"/>
          <w:numId w:val="0"/>
        </w:numPr>
        <w:rPr>
          <w:rFonts w:ascii="宋体" w:hAnsi="宋体" w:eastAsia="宋体" w:cs="宋体"/>
          <w:bCs/>
          <w:color w:val="333333"/>
          <w:kern w:val="0"/>
          <w:sz w:val="21"/>
          <w:szCs w:val="21"/>
        </w:rPr>
      </w:pPr>
    </w:p>
    <w:p>
      <w:pPr>
        <w:pStyle w:val="7"/>
        <w:numPr>
          <w:ilvl w:val="0"/>
          <w:numId w:val="0"/>
        </w:numPr>
        <w:rPr>
          <w:rFonts w:ascii="宋体" w:hAnsi="宋体" w:eastAsia="宋体" w:cs="宋体"/>
          <w:bCs/>
          <w:color w:val="333333"/>
          <w:kern w:val="0"/>
          <w:sz w:val="21"/>
          <w:szCs w:val="21"/>
          <w:u w:val="single"/>
        </w:rPr>
      </w:pPr>
    </w:p>
    <w:p>
      <w:pPr>
        <w:pStyle w:val="7"/>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账户：账户：</w:t>
      </w:r>
    </w:p>
    <w:p>
      <w:pPr>
        <w:pStyle w:val="7"/>
        <w:numPr>
          <w:ilvl w:val="0"/>
          <w:numId w:val="0"/>
        </w:numPr>
        <w:rPr>
          <w:rFonts w:ascii="宋体" w:hAnsi="宋体" w:eastAsia="宋体" w:cs="宋体"/>
          <w:bCs/>
          <w:color w:val="333333"/>
          <w:kern w:val="0"/>
          <w:sz w:val="21"/>
          <w:szCs w:val="21"/>
        </w:rPr>
      </w:pPr>
    </w:p>
    <w:p>
      <w:pPr>
        <w:pStyle w:val="7"/>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地址：</w:t>
      </w:r>
      <w:r>
        <w:rPr>
          <w:rFonts w:hint="eastAsia" w:ascii="宋体" w:hAnsi="宋体" w:eastAsia="宋体" w:cs="宋体"/>
          <w:sz w:val="21"/>
          <w:szCs w:val="21"/>
        </w:rPr>
        <w:t>阿克苏市阿克苏经济技术开发区（西园）龟兹路</w:t>
      </w:r>
      <w:r>
        <w:rPr>
          <w:rFonts w:hint="eastAsia" w:ascii="宋体" w:hAnsi="宋体" w:eastAsia="宋体" w:cs="宋体"/>
          <w:bCs/>
          <w:color w:val="333333"/>
          <w:kern w:val="0"/>
          <w:sz w:val="21"/>
          <w:szCs w:val="21"/>
        </w:rPr>
        <w:t xml:space="preserve">   地址：</w:t>
      </w:r>
    </w:p>
    <w:p>
      <w:pPr>
        <w:pStyle w:val="7"/>
        <w:numPr>
          <w:ilvl w:val="0"/>
          <w:numId w:val="0"/>
        </w:numPr>
        <w:rPr>
          <w:rFonts w:ascii="宋体" w:hAnsi="宋体" w:eastAsia="宋体" w:cs="宋体"/>
          <w:bCs/>
          <w:color w:val="333333"/>
          <w:kern w:val="0"/>
          <w:sz w:val="21"/>
          <w:szCs w:val="21"/>
        </w:rPr>
      </w:pPr>
    </w:p>
    <w:p>
      <w:pPr>
        <w:widowControl/>
        <w:spacing w:line="360" w:lineRule="auto"/>
        <w:jc w:val="left"/>
        <w:rPr>
          <w:rFonts w:ascii="宋体" w:hAnsi="宋体" w:cs="宋体"/>
          <w:bCs/>
          <w:color w:val="333333"/>
          <w:kern w:val="0"/>
          <w:szCs w:val="21"/>
        </w:rPr>
      </w:pPr>
    </w:p>
    <w:p>
      <w:pPr>
        <w:widowControl/>
        <w:spacing w:line="360" w:lineRule="auto"/>
        <w:jc w:val="left"/>
        <w:rPr>
          <w:rFonts w:ascii="宋体" w:hAnsi="宋体" w:cs="宋体"/>
          <w:bCs/>
          <w:szCs w:val="21"/>
        </w:rPr>
      </w:pPr>
      <w:r>
        <w:rPr>
          <w:rFonts w:hint="eastAsia" w:ascii="宋体" w:hAnsi="宋体" w:cs="宋体"/>
          <w:bCs/>
          <w:color w:val="333333"/>
          <w:kern w:val="0"/>
          <w:szCs w:val="21"/>
        </w:rPr>
        <w:t>日 期：                           日期：</w:t>
      </w:r>
    </w:p>
    <w:p>
      <w:pPr>
        <w:rPr>
          <w:b/>
          <w:bCs/>
          <w:sz w:val="36"/>
          <w:szCs w:val="36"/>
        </w:rPr>
      </w:pPr>
    </w:p>
    <w:p>
      <w:pPr>
        <w:rPr>
          <w:b/>
          <w:bCs/>
          <w:sz w:val="36"/>
          <w:szCs w:val="36"/>
        </w:rPr>
      </w:pPr>
      <w:r>
        <w:rPr>
          <w:rFonts w:hint="eastAsia"/>
          <w:b/>
          <w:bCs/>
          <w:sz w:val="36"/>
          <w:szCs w:val="36"/>
        </w:rPr>
        <w:br w:type="page"/>
      </w:r>
    </w:p>
    <w:p>
      <w:pPr>
        <w:jc w:val="center"/>
        <w:rPr>
          <w:b/>
          <w:bCs/>
          <w:sz w:val="36"/>
          <w:szCs w:val="36"/>
        </w:rPr>
      </w:pPr>
      <w:r>
        <w:rPr>
          <w:rFonts w:hint="eastAsia"/>
          <w:b/>
          <w:bCs/>
          <w:sz w:val="36"/>
          <w:szCs w:val="36"/>
        </w:rPr>
        <w:t>疫苗采购供应合同</w:t>
      </w:r>
    </w:p>
    <w:p>
      <w:pPr>
        <w:widowControl/>
        <w:spacing w:line="360" w:lineRule="auto"/>
        <w:jc w:val="left"/>
        <w:rPr>
          <w:rFonts w:ascii="宋体" w:hAnsi="宋体" w:cs="宋体"/>
          <w:color w:val="333333"/>
          <w:kern w:val="0"/>
          <w:sz w:val="24"/>
          <w:szCs w:val="24"/>
        </w:rPr>
      </w:pP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采购方：（以下简称甲方）</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供货方：（以下简称乙方）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根据项目名称(项目编号：     )及相关结果，甲、乙双方经协商一致，签订本合同。   </w:t>
      </w:r>
    </w:p>
    <w:p>
      <w:pPr>
        <w:adjustRightInd w:val="0"/>
        <w:snapToGrid w:val="0"/>
        <w:spacing w:line="360" w:lineRule="auto"/>
        <w:rPr>
          <w:rFonts w:ascii="宋体" w:hAnsi="宋体" w:cs="宋体"/>
          <w:b/>
          <w:sz w:val="24"/>
        </w:rPr>
      </w:pPr>
      <w:r>
        <w:rPr>
          <w:rFonts w:hint="eastAsia" w:ascii="宋体" w:hAnsi="宋体" w:cs="宋体"/>
          <w:b/>
          <w:sz w:val="24"/>
        </w:rPr>
        <w:t>一、合同编号：</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二、签订地点：</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三、签订时间：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 xml:space="preserve">     年   月   日</w:t>
      </w:r>
    </w:p>
    <w:p>
      <w:pPr>
        <w:adjustRightInd w:val="0"/>
        <w:snapToGrid w:val="0"/>
        <w:spacing w:line="360" w:lineRule="auto"/>
        <w:rPr>
          <w:rFonts w:ascii="宋体" w:hAnsi="宋体" w:cs="宋体"/>
          <w:b/>
          <w:sz w:val="24"/>
        </w:rPr>
      </w:pPr>
      <w:r>
        <w:rPr>
          <w:rFonts w:hint="eastAsia" w:ascii="宋体" w:hAnsi="宋体" w:cs="宋体"/>
          <w:b/>
          <w:sz w:val="24"/>
        </w:rPr>
        <w:t>四、合同内容：</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甲方向乙方订购的货物及服务如下：</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1、动物疫苗品名、生产厂商、规格、数量等信息详见供货一览表。 </w:t>
      </w:r>
    </w:p>
    <w:p>
      <w:pPr>
        <w:pStyle w:val="7"/>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春防供货信息一览表</w:t>
      </w:r>
    </w:p>
    <w:p>
      <w:pPr>
        <w:pStyle w:val="7"/>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dxa"/>
          </w:tcPr>
          <w:p>
            <w:pPr>
              <w:pStyle w:val="7"/>
              <w:numPr>
                <w:ilvl w:val="0"/>
                <w:numId w:val="0"/>
              </w:numPr>
            </w:pPr>
            <w:r>
              <w:rPr>
                <w:rFonts w:hint="eastAsia"/>
              </w:rPr>
              <w:t>序号</w:t>
            </w:r>
          </w:p>
        </w:tc>
        <w:tc>
          <w:tcPr>
            <w:tcW w:w="1882" w:type="dxa"/>
          </w:tcPr>
          <w:p>
            <w:pPr>
              <w:pStyle w:val="7"/>
              <w:numPr>
                <w:ilvl w:val="0"/>
                <w:numId w:val="0"/>
              </w:numPr>
            </w:pPr>
            <w:r>
              <w:rPr>
                <w:rFonts w:hint="eastAsia"/>
              </w:rPr>
              <w:t>疫苗品名型号</w:t>
            </w:r>
          </w:p>
        </w:tc>
        <w:tc>
          <w:tcPr>
            <w:tcW w:w="1392" w:type="dxa"/>
          </w:tcPr>
          <w:p>
            <w:pPr>
              <w:pStyle w:val="7"/>
              <w:numPr>
                <w:ilvl w:val="0"/>
                <w:numId w:val="0"/>
              </w:numPr>
            </w:pPr>
            <w:r>
              <w:rPr>
                <w:rFonts w:hint="eastAsia"/>
              </w:rPr>
              <w:t>规格参数</w:t>
            </w:r>
          </w:p>
        </w:tc>
        <w:tc>
          <w:tcPr>
            <w:tcW w:w="1086" w:type="dxa"/>
          </w:tcPr>
          <w:p>
            <w:pPr>
              <w:pStyle w:val="7"/>
              <w:numPr>
                <w:ilvl w:val="0"/>
                <w:numId w:val="0"/>
              </w:numPr>
            </w:pPr>
            <w:r>
              <w:rPr>
                <w:rFonts w:hint="eastAsia"/>
              </w:rPr>
              <w:t>数量</w:t>
            </w:r>
          </w:p>
        </w:tc>
        <w:tc>
          <w:tcPr>
            <w:tcW w:w="1327" w:type="dxa"/>
          </w:tcPr>
          <w:p>
            <w:pPr>
              <w:pStyle w:val="7"/>
              <w:numPr>
                <w:ilvl w:val="0"/>
                <w:numId w:val="0"/>
              </w:numPr>
            </w:pPr>
            <w:r>
              <w:rPr>
                <w:rFonts w:hint="eastAsia"/>
              </w:rPr>
              <w:t>单价</w:t>
            </w:r>
          </w:p>
        </w:tc>
        <w:tc>
          <w:tcPr>
            <w:tcW w:w="1327" w:type="dxa"/>
          </w:tcPr>
          <w:p>
            <w:pPr>
              <w:pStyle w:val="7"/>
              <w:numPr>
                <w:ilvl w:val="0"/>
                <w:numId w:val="0"/>
              </w:numPr>
            </w:pPr>
            <w:r>
              <w:rPr>
                <w:rFonts w:hint="eastAsia"/>
              </w:rPr>
              <w:t>总金额</w:t>
            </w:r>
          </w:p>
        </w:tc>
        <w:tc>
          <w:tcPr>
            <w:tcW w:w="1327" w:type="dxa"/>
          </w:tcPr>
          <w:p>
            <w:pPr>
              <w:pStyle w:val="7"/>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945" w:type="dxa"/>
          </w:tcPr>
          <w:p>
            <w:pPr>
              <w:pStyle w:val="7"/>
              <w:numPr>
                <w:ilvl w:val="0"/>
                <w:numId w:val="0"/>
              </w:numPr>
            </w:pPr>
          </w:p>
        </w:tc>
        <w:tc>
          <w:tcPr>
            <w:tcW w:w="1882" w:type="dxa"/>
          </w:tcPr>
          <w:p>
            <w:pPr>
              <w:pStyle w:val="7"/>
              <w:numPr>
                <w:ilvl w:val="0"/>
                <w:numId w:val="0"/>
              </w:numPr>
            </w:pPr>
          </w:p>
        </w:tc>
        <w:tc>
          <w:tcPr>
            <w:tcW w:w="1392" w:type="dxa"/>
          </w:tcPr>
          <w:p>
            <w:pPr>
              <w:pStyle w:val="7"/>
              <w:numPr>
                <w:ilvl w:val="0"/>
                <w:numId w:val="0"/>
              </w:numPr>
            </w:pPr>
          </w:p>
        </w:tc>
        <w:tc>
          <w:tcPr>
            <w:tcW w:w="1086"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r>
    </w:tbl>
    <w:p>
      <w:pPr>
        <w:pStyle w:val="7"/>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秋防供货信息一览表</w:t>
      </w:r>
    </w:p>
    <w:p>
      <w:pPr>
        <w:pStyle w:val="7"/>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1541"/>
        <w:gridCol w:w="1924"/>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Pr>
          <w:p>
            <w:pPr>
              <w:pStyle w:val="7"/>
              <w:numPr>
                <w:ilvl w:val="0"/>
                <w:numId w:val="0"/>
              </w:numPr>
            </w:pPr>
            <w:r>
              <w:rPr>
                <w:rFonts w:hint="eastAsia"/>
              </w:rPr>
              <w:t>序号</w:t>
            </w:r>
          </w:p>
        </w:tc>
        <w:tc>
          <w:tcPr>
            <w:tcW w:w="1541" w:type="dxa"/>
          </w:tcPr>
          <w:p>
            <w:pPr>
              <w:pStyle w:val="7"/>
              <w:numPr>
                <w:ilvl w:val="0"/>
                <w:numId w:val="0"/>
              </w:numPr>
            </w:pPr>
            <w:r>
              <w:rPr>
                <w:rFonts w:hint="eastAsia"/>
              </w:rPr>
              <w:t>疫苗品名型号</w:t>
            </w:r>
          </w:p>
        </w:tc>
        <w:tc>
          <w:tcPr>
            <w:tcW w:w="1924" w:type="dxa"/>
          </w:tcPr>
          <w:p>
            <w:pPr>
              <w:pStyle w:val="7"/>
              <w:numPr>
                <w:ilvl w:val="0"/>
                <w:numId w:val="0"/>
              </w:numPr>
            </w:pPr>
            <w:r>
              <w:rPr>
                <w:rFonts w:hint="eastAsia"/>
              </w:rPr>
              <w:t>规格参数</w:t>
            </w:r>
          </w:p>
        </w:tc>
        <w:tc>
          <w:tcPr>
            <w:tcW w:w="1086" w:type="dxa"/>
          </w:tcPr>
          <w:p>
            <w:pPr>
              <w:pStyle w:val="7"/>
              <w:numPr>
                <w:ilvl w:val="0"/>
                <w:numId w:val="0"/>
              </w:numPr>
            </w:pPr>
            <w:r>
              <w:rPr>
                <w:rFonts w:hint="eastAsia"/>
              </w:rPr>
              <w:t>数量</w:t>
            </w:r>
          </w:p>
        </w:tc>
        <w:tc>
          <w:tcPr>
            <w:tcW w:w="1327" w:type="dxa"/>
          </w:tcPr>
          <w:p>
            <w:pPr>
              <w:pStyle w:val="7"/>
              <w:numPr>
                <w:ilvl w:val="0"/>
                <w:numId w:val="0"/>
              </w:numPr>
            </w:pPr>
            <w:r>
              <w:rPr>
                <w:rFonts w:hint="eastAsia"/>
              </w:rPr>
              <w:t>单价</w:t>
            </w:r>
          </w:p>
        </w:tc>
        <w:tc>
          <w:tcPr>
            <w:tcW w:w="1327" w:type="dxa"/>
          </w:tcPr>
          <w:p>
            <w:pPr>
              <w:pStyle w:val="7"/>
              <w:numPr>
                <w:ilvl w:val="0"/>
                <w:numId w:val="0"/>
              </w:numPr>
            </w:pPr>
            <w:r>
              <w:rPr>
                <w:rFonts w:hint="eastAsia"/>
              </w:rPr>
              <w:t>总金额</w:t>
            </w:r>
          </w:p>
        </w:tc>
        <w:tc>
          <w:tcPr>
            <w:tcW w:w="1327" w:type="dxa"/>
          </w:tcPr>
          <w:p>
            <w:pPr>
              <w:pStyle w:val="7"/>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54" w:type="dxa"/>
          </w:tcPr>
          <w:p>
            <w:pPr>
              <w:pStyle w:val="7"/>
              <w:numPr>
                <w:ilvl w:val="0"/>
                <w:numId w:val="0"/>
              </w:numPr>
            </w:pPr>
          </w:p>
        </w:tc>
        <w:tc>
          <w:tcPr>
            <w:tcW w:w="1541" w:type="dxa"/>
          </w:tcPr>
          <w:p>
            <w:pPr>
              <w:pStyle w:val="7"/>
              <w:numPr>
                <w:ilvl w:val="0"/>
                <w:numId w:val="0"/>
              </w:numPr>
            </w:pPr>
          </w:p>
        </w:tc>
        <w:tc>
          <w:tcPr>
            <w:tcW w:w="1924" w:type="dxa"/>
          </w:tcPr>
          <w:p>
            <w:pPr>
              <w:pStyle w:val="7"/>
              <w:numPr>
                <w:ilvl w:val="0"/>
                <w:numId w:val="0"/>
              </w:numPr>
            </w:pPr>
          </w:p>
        </w:tc>
        <w:tc>
          <w:tcPr>
            <w:tcW w:w="1086"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r>
    </w:tbl>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2、价格构成：合同价格包括成本、税款、包装、运费、售后服务等全部费用，价格一次确定不再变更，本次采购货品单价以报价一览表为准。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合同所签定疫苗数量仅为参考数量，买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sz w:val="24"/>
        </w:rPr>
      </w:pPr>
      <w:r>
        <w:rPr>
          <w:rFonts w:hint="eastAsia" w:ascii="宋体" w:hAnsi="宋体" w:cs="宋体"/>
          <w:sz w:val="24"/>
        </w:rPr>
        <w:t>4</w:t>
      </w:r>
      <w:r>
        <w:rPr>
          <w:rFonts w:hint="eastAsia" w:ascii="宋体" w:hAnsi="宋体" w:cs="宋体"/>
          <w:b/>
          <w:sz w:val="24"/>
        </w:rPr>
        <w:t>、合同金额：</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   ，   .00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大写：</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数量：</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包装要求：不论采取何种包装形式，卖方均需确保货品无破损，无污染，且方便二次运输。产品包装按照大小包装分配成一定比例供货，而且标识清楚，以方便散养动物免疫注射使用，避免造成疫苗浪费。因包装不当造成的损失由卖方负责，包退包换。</w:t>
      </w:r>
    </w:p>
    <w:p>
      <w:pPr>
        <w:pStyle w:val="7"/>
        <w:numPr>
          <w:ilvl w:val="0"/>
          <w:numId w:val="0"/>
        </w:numPr>
      </w:pPr>
    </w:p>
    <w:p>
      <w:pPr>
        <w:adjustRightInd w:val="0"/>
        <w:snapToGrid w:val="0"/>
        <w:spacing w:line="360" w:lineRule="auto"/>
        <w:rPr>
          <w:rFonts w:ascii="宋体" w:hAnsi="宋体" w:cs="宋体"/>
          <w:b/>
          <w:sz w:val="24"/>
        </w:rPr>
      </w:pPr>
      <w:r>
        <w:rPr>
          <w:rFonts w:hint="eastAsia" w:ascii="宋体" w:hAnsi="宋体" w:cs="宋体"/>
          <w:b/>
          <w:sz w:val="24"/>
        </w:rPr>
        <w:t>五、交货时间、交货地点和验收单位：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（1）交货时间和地点：接到通知后，在规定时间内运达</w:t>
      </w:r>
      <w:r>
        <w:rPr>
          <w:rFonts w:hint="eastAsia" w:ascii="宋体" w:hAnsi="宋体" w:cs="宋体"/>
          <w:sz w:val="24"/>
          <w:lang w:eastAsia="zh-CN"/>
        </w:rPr>
        <w:t>新疆维吾尔自治区阿克苏地区动物疫病控制诊断中心</w:t>
      </w:r>
      <w:r>
        <w:rPr>
          <w:rFonts w:hint="eastAsia" w:ascii="宋体" w:hAnsi="宋体" w:cs="宋体"/>
          <w:sz w:val="24"/>
        </w:rPr>
        <w:t>动物疫苗储备库。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（2）验收单位：收货单位为疫苗验收第一责任单位，</w:t>
      </w:r>
      <w:r>
        <w:rPr>
          <w:rFonts w:hint="eastAsia" w:ascii="宋体" w:hAnsi="宋体" w:cs="宋体"/>
          <w:sz w:val="24"/>
          <w:lang w:eastAsia="zh-CN"/>
        </w:rPr>
        <w:t>新疆维吾尔自治区阿克苏地区动物疫病控制诊断中心</w:t>
      </w:r>
      <w:r>
        <w:rPr>
          <w:rFonts w:hint="eastAsia" w:ascii="宋体" w:hAnsi="宋体" w:cs="宋体"/>
          <w:sz w:val="24"/>
        </w:rPr>
        <w:t>负责疫苗验收工作。</w:t>
      </w:r>
    </w:p>
    <w:p>
      <w:pPr>
        <w:adjustRightInd w:val="0"/>
        <w:snapToGrid w:val="0"/>
        <w:spacing w:line="360" w:lineRule="auto"/>
        <w:rPr>
          <w:rFonts w:ascii="宋体" w:hAnsi="宋体" w:cs="宋体"/>
          <w:sz w:val="24"/>
        </w:rPr>
      </w:pPr>
      <w:r>
        <w:rPr>
          <w:rFonts w:hint="eastAsia" w:ascii="宋体" w:hAnsi="宋体" w:cs="宋体"/>
          <w:b/>
          <w:bCs/>
          <w:sz w:val="24"/>
          <w:szCs w:val="24"/>
        </w:rPr>
        <w:t>六</w:t>
      </w:r>
      <w:r>
        <w:rPr>
          <w:rFonts w:hint="eastAsia" w:ascii="宋体" w:hAnsi="宋体" w:cs="宋体"/>
          <w:b/>
          <w:bCs/>
        </w:rPr>
        <w:t>、</w:t>
      </w:r>
      <w:r>
        <w:rPr>
          <w:rFonts w:hint="eastAsia" w:ascii="宋体" w:hAnsi="宋体" w:cs="宋体"/>
          <w:b/>
          <w:sz w:val="24"/>
        </w:rPr>
        <w:t>验收方式：双方</w:t>
      </w:r>
      <w:r>
        <w:rPr>
          <w:rFonts w:hint="eastAsia" w:ascii="宋体" w:hAnsi="宋体" w:cs="宋体"/>
          <w:sz w:val="24"/>
        </w:rPr>
        <w:t>在</w:t>
      </w:r>
      <w:r>
        <w:rPr>
          <w:rFonts w:hint="eastAsia" w:ascii="宋体" w:hAnsi="宋体" w:cs="宋体"/>
          <w:sz w:val="24"/>
          <w:lang w:eastAsia="zh-CN"/>
        </w:rPr>
        <w:t>新疆维吾尔自治区阿克苏地区动物疫病控制诊断中心</w:t>
      </w:r>
      <w:r>
        <w:rPr>
          <w:rFonts w:hint="eastAsia" w:ascii="宋体" w:hAnsi="宋体" w:cs="宋体"/>
          <w:sz w:val="24"/>
        </w:rPr>
        <w:t>交货验收，如发现损坏、缺件等问题，由乙方负责更换和补齐。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（1）甲方应在10个工作日内完成到货验收工作，验收合格后在验收单上签署 “验收合格”字样。</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甲方委托的验收人在疫苗验收中发现不符合合同要求和验收标准或有异议时，及时通知乙方，乙方应在接到通知后三天内给予答复，并负责处理，若需送法定质检部门检验，检验费用由乙方承担。如发现疫苗质量严重不符合质量要求的，甲方可通知乙方停止供货，解除合同，乙方自愿放弃一切抗辩权利。</w:t>
      </w:r>
    </w:p>
    <w:p>
      <w:pPr>
        <w:pStyle w:val="7"/>
        <w:numPr>
          <w:ilvl w:val="0"/>
          <w:numId w:val="0"/>
        </w:numPr>
      </w:pPr>
    </w:p>
    <w:p>
      <w:pPr>
        <w:adjustRightInd w:val="0"/>
        <w:snapToGrid w:val="0"/>
        <w:spacing w:line="360" w:lineRule="auto"/>
        <w:rPr>
          <w:rFonts w:ascii="宋体" w:hAnsi="宋体" w:cs="宋体"/>
          <w:sz w:val="24"/>
        </w:rPr>
      </w:pPr>
      <w:r>
        <w:rPr>
          <w:rFonts w:hint="eastAsia" w:ascii="宋体" w:hAnsi="宋体" w:cs="宋体"/>
          <w:b/>
          <w:bCs/>
          <w:sz w:val="24"/>
        </w:rPr>
        <w:t>七、付款方式：</w:t>
      </w:r>
      <w:r>
        <w:rPr>
          <w:rFonts w:hint="eastAsia" w:ascii="宋体" w:hAnsi="宋体" w:cs="宋体"/>
          <w:sz w:val="24"/>
        </w:rPr>
        <w:t>经疫苗接收单位验收合格后，凭验收合格证明、合同及按合同总价开据的发票（完税价），待资金到位后，由甲方支付全部货款。</w:t>
      </w:r>
    </w:p>
    <w:p>
      <w:pPr>
        <w:pStyle w:val="7"/>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八、乙方的义务和责任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1、乙方所提供的动物疫苗符合国家现行有效标准，因质量问题而发生的任何损失均由乙方负责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2、乙方承担交货前的一切风险和费用。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3、乙方在发运疫苗时需提供相应的技术文件，包括使用说明等。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4、乙方对所供产品保质期应按生产厂商的承诺执行(附生产厂家承诺)以实际产品招标文件要求执行。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5、凡货款由财政国库或甲方支付的,乙方凭合同向甲方供货,未见合同供货而造成的一切后果由乙方负责。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6、乙方不履行合同或交付的疫苗全部或部分不符合合同要求的，甲方或甲方委托验收人有权拒收不符合质量要求的全部或部分疫苗，乙方须向甲方支付疫苗价款总额10%的违约金。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7、疫苗质量不符合合同规定时，乙方负责包退包换。由于上述原因导致延误交货时间的，每延误一日，供应方应按逾期交货部分疫苗价款总值的5‰向甲方偿付违约金。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8、乙方必须按合同规定的日期交货，每逾期一日，乙方必须向甲方支付逾期交货疫苗总额5‰的违约金。逾期交货超过10日，甲方有权解除合同</w:t>
      </w:r>
      <w:r>
        <w:rPr>
          <w:rFonts w:hint="eastAsia" w:ascii="宋体" w:hAnsi="宋体" w:cs="宋体"/>
          <w:szCs w:val="28"/>
        </w:rPr>
        <w:t>，</w:t>
      </w:r>
      <w:r>
        <w:rPr>
          <w:rFonts w:hint="eastAsia" w:ascii="宋体" w:hAnsi="宋体" w:cs="宋体"/>
          <w:sz w:val="24"/>
        </w:rPr>
        <w:t>履约保证金不予退还。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而且由此延误了供苗时间造成的损失应由乙方负责补偿。</w:t>
      </w:r>
    </w:p>
    <w:p>
      <w:pPr>
        <w:pStyle w:val="7"/>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九、培训和售后服务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(1)乙方应根据销售计划无偿为甲方提供畜禽免疫相关知识的培训，甲方可以提出培训计划，培训费用由乙方承担，培训对象为甲方确定的相关兽医技术人员。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(2)因注射疫苗造成畜禽发病、死亡或经济损失的，供货厂家48小时内派人现场调查解决或由供需双方组成联合调查组认定，确认是由于疫苗质量引起的损失，将由供货厂家补偿。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如果某地区畜禽注射供应商提供的疫苗后出现规模性群体性动物不良反应，乙方应在24小时内派专业技术人员到达现场，进行采样、分析和解决问题，并承担不良反应所造成的一切损失；因疫苗原因造成畜禽群体性应激反应甚至死亡的，经甲方或其授权的县级以上动物疫病预防控制机构认定后，由乙方给予补偿相应损失。由于大多数动物疫苗普遍存在过敏反应和造成动物因注苗过敏死亡现象，目前国家尚未出台补偿标准和办法，个别畜禽因注苗发生死亡的情况，给防疫工作带来较大困难，疫苗生产企业应主动对受损失的养殖户进行补偿。</w:t>
      </w:r>
    </w:p>
    <w:p>
      <w:pPr>
        <w:adjustRightInd w:val="0"/>
        <w:snapToGrid w:val="0"/>
        <w:spacing w:line="360" w:lineRule="auto"/>
        <w:ind w:firstLine="240" w:firstLineChars="100"/>
        <w:rPr>
          <w:rFonts w:ascii="宋体" w:hAnsi="宋体" w:cs="宋体"/>
          <w:bCs/>
          <w:sz w:val="24"/>
        </w:rPr>
      </w:pPr>
      <w:r>
        <w:rPr>
          <w:rFonts w:hint="eastAsia" w:ascii="宋体" w:hAnsi="宋体" w:cs="宋体"/>
          <w:bCs/>
          <w:sz w:val="24"/>
        </w:rPr>
        <w:t>（5）经甲方组织对各类疫苗抗体效价测定，达不到国家要求的疫苗，停止继续使用，中止供苗合同，必要时要对提供疫苗造成的损失进行赔偿。</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b/>
          <w:bCs/>
          <w:sz w:val="24"/>
        </w:rPr>
        <w:t>十、违约责任：</w:t>
      </w:r>
      <w:r>
        <w:rPr>
          <w:rFonts w:hint="eastAsia" w:ascii="宋体" w:hAnsi="宋体" w:cs="宋体"/>
          <w:sz w:val="24"/>
        </w:rPr>
        <w:t>乙方应依据合同规定时间按时交货，如不能按期交货或者所交货品存在严重质量问题，造成疫情或规模性群体性动物不良反应的，则乙方构成违约，由此给甲方带来的损失由乙方承担，甲方将视情节没收乙方的履约保证金，追究乙方的违约责任，乙方须向甲方支付疫苗价款总额20%的违约金。</w:t>
      </w:r>
    </w:p>
    <w:p>
      <w:pPr>
        <w:pStyle w:val="9"/>
        <w:rPr>
          <w:rFonts w:cs="宋体"/>
        </w:rPr>
      </w:pPr>
    </w:p>
    <w:p>
      <w:pPr>
        <w:adjustRightInd w:val="0"/>
        <w:snapToGrid w:val="0"/>
        <w:spacing w:line="360" w:lineRule="auto"/>
        <w:rPr>
          <w:rFonts w:ascii="宋体" w:hAnsi="宋体" w:cs="宋体"/>
          <w:b/>
          <w:sz w:val="24"/>
        </w:rPr>
      </w:pPr>
      <w:r>
        <w:rPr>
          <w:rFonts w:hint="eastAsia" w:ascii="宋体" w:hAnsi="宋体" w:cs="宋体"/>
          <w:b/>
          <w:sz w:val="24"/>
        </w:rPr>
        <w:t>十一、合同解释：</w:t>
      </w:r>
    </w:p>
    <w:p>
      <w:pPr>
        <w:adjustRightInd w:val="0"/>
        <w:snapToGrid w:val="0"/>
        <w:spacing w:line="360" w:lineRule="auto"/>
        <w:rPr>
          <w:rFonts w:ascii="宋体" w:hAnsi="宋体" w:cs="宋体"/>
          <w:sz w:val="24"/>
        </w:rPr>
      </w:pPr>
      <w:r>
        <w:rPr>
          <w:rFonts w:hint="eastAsia" w:ascii="宋体" w:hAnsi="宋体" w:cs="宋体"/>
          <w:sz w:val="24"/>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rPr>
          <w:rFonts w:ascii="宋体" w:hAnsi="宋体" w:cs="宋体"/>
          <w:b/>
          <w:sz w:val="24"/>
        </w:rPr>
      </w:pPr>
      <w:r>
        <w:rPr>
          <w:rFonts w:hint="eastAsia" w:ascii="宋体" w:hAnsi="宋体" w:cs="宋体"/>
          <w:b/>
          <w:sz w:val="24"/>
        </w:rPr>
        <w:t>招标文件、投标文件，供应商在评标过程中的承诺文件，合同所附供货一览表均为本合同不可分割的一部分。如果供货一览表的内容与招、投标文件和评标结果表不一致时，以招、投标文件和评标结果表为准。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十二、争议解决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本合同执行过程中发生的一切争议，双方应通过友好协商解决，如协商不能解决，任何一方均可向甲方所在地人民法院诉讼解决。</w:t>
      </w:r>
    </w:p>
    <w:p>
      <w:pPr>
        <w:adjustRightInd w:val="0"/>
        <w:snapToGrid w:val="0"/>
        <w:spacing w:line="360" w:lineRule="auto"/>
        <w:rPr>
          <w:rFonts w:ascii="宋体" w:hAnsi="宋体" w:cs="宋体"/>
          <w:b/>
          <w:sz w:val="24"/>
        </w:rPr>
      </w:pPr>
      <w:r>
        <w:rPr>
          <w:rFonts w:hint="eastAsia" w:ascii="宋体" w:hAnsi="宋体" w:cs="宋体"/>
          <w:b/>
          <w:sz w:val="24"/>
        </w:rPr>
        <w:t>十三、合同生效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本合同经买卖双方签字盖章后且买方收到卖方提交的履约保证金后生效。本合同具有法律效力，受国家法律保护。</w:t>
      </w:r>
    </w:p>
    <w:p>
      <w:pPr>
        <w:adjustRightInd w:val="0"/>
        <w:snapToGrid w:val="0"/>
        <w:spacing w:line="360" w:lineRule="auto"/>
        <w:rPr>
          <w:rFonts w:ascii="宋体" w:hAnsi="宋体" w:cs="宋体"/>
          <w:b/>
          <w:sz w:val="24"/>
        </w:rPr>
      </w:pPr>
      <w:r>
        <w:rPr>
          <w:rFonts w:hint="eastAsia" w:ascii="宋体" w:hAnsi="宋体" w:cs="宋体"/>
          <w:b/>
          <w:sz w:val="24"/>
        </w:rPr>
        <w:t>十四、合同份数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本合同一式六份，</w:t>
      </w:r>
      <w:r>
        <w:rPr>
          <w:rFonts w:hint="eastAsia" w:ascii="宋体" w:hAnsi="宋体" w:cs="宋体"/>
          <w:sz w:val="24"/>
          <w:lang w:eastAsia="zh-CN"/>
        </w:rPr>
        <w:t>新疆维吾尔自治区阿克苏地区动物疫病控制诊断中心</w:t>
      </w:r>
      <w:r>
        <w:rPr>
          <w:rFonts w:hint="eastAsia" w:ascii="宋体" w:hAnsi="宋体" w:cs="宋体"/>
          <w:sz w:val="24"/>
        </w:rPr>
        <w:t>一份，甲乙双方各执二份，招标代理机构一份。</w:t>
      </w:r>
    </w:p>
    <w:p>
      <w:pPr>
        <w:adjustRightInd w:val="0"/>
        <w:snapToGrid w:val="0"/>
        <w:spacing w:line="360" w:lineRule="auto"/>
        <w:rPr>
          <w:rFonts w:ascii="宋体" w:hAnsi="宋体" w:cs="宋体"/>
          <w:b/>
          <w:sz w:val="24"/>
        </w:rPr>
      </w:pPr>
      <w:r>
        <w:rPr>
          <w:rFonts w:hint="eastAsia" w:ascii="宋体" w:hAnsi="宋体" w:cs="宋体"/>
          <w:b/>
          <w:sz w:val="24"/>
        </w:rPr>
        <w:t>十五、其他</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其它未尽事宜由买卖双方协商约定。另定补充协议，补充协议与本协议具有同等法律效力。</w:t>
      </w: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r>
        <w:rPr>
          <w:rFonts w:hint="eastAsia" w:ascii="宋体" w:hAnsi="宋体" w:cs="宋体"/>
          <w:b/>
          <w:color w:val="333333"/>
          <w:kern w:val="0"/>
          <w:sz w:val="24"/>
          <w:szCs w:val="24"/>
        </w:rPr>
        <w:t>甲方采购方：（盖章）              乙方供货服务方：（盖章）</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法人代表：                        法人代表：</w:t>
      </w:r>
    </w:p>
    <w:p>
      <w:pPr>
        <w:widowControl/>
        <w:spacing w:line="360" w:lineRule="auto"/>
        <w:jc w:val="left"/>
        <w:rPr>
          <w:rFonts w:ascii="宋体" w:hAnsi="宋体" w:cs="宋体"/>
          <w:color w:val="333333"/>
          <w:sz w:val="24"/>
          <w:szCs w:val="24"/>
        </w:rPr>
      </w:pPr>
      <w:r>
        <w:rPr>
          <w:rFonts w:hint="eastAsia" w:ascii="宋体" w:hAnsi="宋体" w:cs="宋体"/>
          <w:color w:val="333333"/>
          <w:kern w:val="0"/>
          <w:sz w:val="24"/>
          <w:szCs w:val="24"/>
        </w:rPr>
        <w:t>委托人：                          委托人：</w:t>
      </w:r>
    </w:p>
    <w:p>
      <w:pPr>
        <w:widowControl/>
        <w:spacing w:line="360" w:lineRule="auto"/>
        <w:jc w:val="left"/>
        <w:rPr>
          <w:rFonts w:ascii="仿宋" w:hAnsi="仿宋" w:eastAsia="仿宋"/>
          <w:sz w:val="30"/>
          <w:szCs w:val="30"/>
        </w:rPr>
      </w:pPr>
      <w:r>
        <w:rPr>
          <w:rFonts w:hint="eastAsia" w:ascii="宋体" w:hAnsi="宋体" w:cs="宋体"/>
          <w:color w:val="333333"/>
          <w:kern w:val="0"/>
          <w:sz w:val="24"/>
          <w:szCs w:val="24"/>
        </w:rPr>
        <w:t>日 期：                           日期：</w:t>
      </w:r>
    </w:p>
    <w:p>
      <w:pPr>
        <w:pStyle w:val="7"/>
        <w:numPr>
          <w:ilvl w:val="0"/>
          <w:numId w:val="0"/>
        </w:numPr>
      </w:pPr>
    </w:p>
    <w:p>
      <w:pPr>
        <w:pStyle w:val="7"/>
        <w:numPr>
          <w:ilvl w:val="0"/>
          <w:numId w:val="0"/>
        </w:num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24" w:name="_Toc25473"/>
      <w:r>
        <w:rPr>
          <w:rFonts w:hint="eastAsia" w:ascii="黑体" w:hAnsi="黑体" w:eastAsia="黑体" w:cs="黑体"/>
          <w:bCs/>
          <w:sz w:val="32"/>
          <w:szCs w:val="32"/>
        </w:rPr>
        <w:t>第四章 技术标准和服务要求</w:t>
      </w:r>
      <w:bookmarkEnd w:id="24"/>
      <w:bookmarkStart w:id="25" w:name="_Toc138638719"/>
      <w:bookmarkEnd w:id="25"/>
      <w:bookmarkStart w:id="26" w:name="_Toc138638702"/>
      <w:bookmarkEnd w:id="26"/>
      <w:bookmarkStart w:id="27" w:name="_Toc138638906"/>
      <w:bookmarkEnd w:id="27"/>
      <w:bookmarkStart w:id="28" w:name="_Toc138638535"/>
      <w:bookmarkEnd w:id="28"/>
      <w:bookmarkStart w:id="29" w:name="_Toc138638884"/>
      <w:bookmarkEnd w:id="29"/>
      <w:bookmarkStart w:id="30" w:name="_Toc138638718"/>
      <w:bookmarkEnd w:id="30"/>
      <w:bookmarkStart w:id="31" w:name="_Toc138638534"/>
      <w:bookmarkEnd w:id="31"/>
      <w:bookmarkStart w:id="32" w:name="_Toc138639074"/>
      <w:bookmarkEnd w:id="32"/>
      <w:bookmarkStart w:id="33" w:name="_Toc138638773"/>
      <w:bookmarkEnd w:id="33"/>
      <w:bookmarkStart w:id="34" w:name="_Toc138638907"/>
      <w:bookmarkEnd w:id="34"/>
      <w:bookmarkStart w:id="35" w:name="_Toc138638883"/>
      <w:bookmarkEnd w:id="35"/>
      <w:bookmarkStart w:id="36" w:name="_Toc138638538"/>
      <w:bookmarkEnd w:id="36"/>
      <w:bookmarkStart w:id="37" w:name="_Toc138638509"/>
      <w:bookmarkEnd w:id="37"/>
      <w:bookmarkStart w:id="38" w:name="_Toc138638910"/>
      <w:bookmarkEnd w:id="38"/>
      <w:bookmarkStart w:id="39" w:name="_Toc138638510"/>
      <w:bookmarkEnd w:id="39"/>
      <w:bookmarkStart w:id="40" w:name="_Toc138639090"/>
      <w:bookmarkEnd w:id="40"/>
      <w:bookmarkStart w:id="41" w:name="_Toc138639145"/>
      <w:bookmarkEnd w:id="41"/>
      <w:bookmarkStart w:id="42" w:name="_合同文件的组成及解释顺序"/>
      <w:bookmarkEnd w:id="42"/>
      <w:bookmarkStart w:id="43" w:name="_Toc138639091"/>
      <w:bookmarkEnd w:id="43"/>
    </w:p>
    <w:p>
      <w:pPr>
        <w:pStyle w:val="9"/>
        <w:rPr>
          <w:rFonts w:cs="宋体"/>
          <w:color w:val="000000"/>
          <w:kern w:val="0"/>
          <w:sz w:val="24"/>
        </w:rPr>
      </w:pPr>
    </w:p>
    <w:p>
      <w:pPr>
        <w:numPr>
          <w:ilvl w:val="0"/>
          <w:numId w:val="5"/>
        </w:numPr>
        <w:tabs>
          <w:tab w:val="center" w:pos="4832"/>
          <w:tab w:val="left" w:pos="7140"/>
        </w:tabs>
        <w:spacing w:line="360" w:lineRule="auto"/>
        <w:jc w:val="center"/>
        <w:outlineLvl w:val="1"/>
        <w:rPr>
          <w:rFonts w:ascii="宋体" w:hAnsi="宋体" w:cs="宋体"/>
          <w:b/>
          <w:sz w:val="24"/>
          <w:szCs w:val="24"/>
        </w:rPr>
      </w:pPr>
      <w:bookmarkStart w:id="44" w:name="_Toc16551"/>
      <w:r>
        <w:rPr>
          <w:rFonts w:hint="eastAsia" w:ascii="宋体" w:hAnsi="宋体" w:cs="宋体"/>
          <w:b/>
          <w:bCs/>
          <w:sz w:val="24"/>
          <w:szCs w:val="24"/>
          <w:lang w:val="en-US" w:eastAsia="zh-CN"/>
        </w:rPr>
        <w:t>2022年动物疫苗招标采购项目(三包)</w:t>
      </w:r>
      <w:r>
        <w:rPr>
          <w:rFonts w:hint="eastAsia" w:ascii="宋体" w:hAnsi="宋体" w:cs="宋体"/>
          <w:b/>
          <w:bCs/>
          <w:sz w:val="24"/>
          <w:szCs w:val="24"/>
        </w:rPr>
        <w:t>需求技术参数</w:t>
      </w:r>
      <w:bookmarkEnd w:id="44"/>
    </w:p>
    <w:tbl>
      <w:tblPr>
        <w:tblStyle w:val="18"/>
        <w:tblpPr w:leftFromText="180" w:rightFromText="180" w:vertAnchor="text" w:horzAnchor="page" w:tblpX="1411" w:tblpY="219"/>
        <w:tblOverlap w:val="never"/>
        <w:tblW w:w="10200" w:type="dxa"/>
        <w:tblInd w:w="0" w:type="dxa"/>
        <w:tblLayout w:type="fixed"/>
        <w:tblCellMar>
          <w:top w:w="0" w:type="dxa"/>
          <w:left w:w="0" w:type="dxa"/>
          <w:bottom w:w="0" w:type="dxa"/>
          <w:right w:w="0" w:type="dxa"/>
        </w:tblCellMar>
      </w:tblPr>
      <w:tblGrid>
        <w:gridCol w:w="607"/>
        <w:gridCol w:w="2259"/>
        <w:gridCol w:w="1234"/>
        <w:gridCol w:w="1234"/>
        <w:gridCol w:w="3632"/>
        <w:gridCol w:w="618"/>
        <w:gridCol w:w="616"/>
      </w:tblGrid>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序号</w:t>
            </w:r>
          </w:p>
        </w:tc>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疫苗品名</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数量（万）</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单位</w:t>
            </w:r>
          </w:p>
        </w:tc>
        <w:tc>
          <w:tcPr>
            <w:tcW w:w="4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主要技术参数及要求</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备注</w:t>
            </w:r>
          </w:p>
        </w:tc>
      </w:tr>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color w:val="000000"/>
                <w:kern w:val="0"/>
                <w:szCs w:val="21"/>
              </w:rPr>
              <w:t>1</w:t>
            </w:r>
          </w:p>
        </w:tc>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
                <w:bCs/>
                <w:sz w:val="24"/>
                <w:szCs w:val="24"/>
              </w:rPr>
            </w:pPr>
            <w:r>
              <w:rPr>
                <w:rFonts w:hint="default" w:ascii="等线" w:hAnsi="等线" w:eastAsia="等线" w:cs="等线"/>
                <w:i w:val="0"/>
                <w:iCs w:val="0"/>
                <w:color w:val="000000"/>
                <w:kern w:val="0"/>
                <w:sz w:val="22"/>
                <w:szCs w:val="22"/>
                <w:u w:val="none"/>
                <w:lang w:val="en-US" w:eastAsia="zh-CN" w:bidi="ar"/>
              </w:rPr>
              <w:t>羊用口蹄疫O型灭活疫苗（OHM/02株或OS株或OJMS株）</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520</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sz w:val="24"/>
                <w:szCs w:val="24"/>
                <w:lang w:eastAsia="zh-CN"/>
              </w:rPr>
            </w:pPr>
            <w:r>
              <w:rPr>
                <w:rFonts w:hint="eastAsia" w:ascii="等线" w:hAnsi="等线" w:eastAsia="等线" w:cs="等线"/>
                <w:i w:val="0"/>
                <w:iCs w:val="0"/>
                <w:color w:val="000000"/>
                <w:kern w:val="0"/>
                <w:sz w:val="22"/>
                <w:szCs w:val="22"/>
                <w:u w:val="none"/>
                <w:lang w:val="en-US" w:eastAsia="zh-CN" w:bidi="ar"/>
              </w:rPr>
              <w:t>毫升</w:t>
            </w:r>
          </w:p>
        </w:tc>
        <w:tc>
          <w:tcPr>
            <w:tcW w:w="4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
                <w:bCs/>
                <w:sz w:val="24"/>
                <w:szCs w:val="24"/>
              </w:rPr>
            </w:pPr>
            <w:r>
              <w:rPr>
                <w:rFonts w:hint="default" w:ascii="等线" w:hAnsi="等线" w:eastAsia="等线" w:cs="等线"/>
                <w:i w:val="0"/>
                <w:iCs w:val="0"/>
                <w:color w:val="000000"/>
                <w:kern w:val="0"/>
                <w:sz w:val="22"/>
                <w:szCs w:val="22"/>
                <w:u w:val="none"/>
                <w:lang w:val="en-US" w:eastAsia="zh-CN" w:bidi="ar"/>
              </w:rPr>
              <w:t>1.规格：50、100毫升/瓶。</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2.贮藏与有效期：在2-8℃保存，有效期为12个月。</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3.产品的安全检验指标应符合中国兽医药品监察所审核认可的“兽用生物制品生产与检验报告”要求，免疫持续期6个月以上。</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4.交货时产品有效期在8个月以上。</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5.采用206油佐剂生产；效力检验，每头份疫苗应至少含0型牛口蹄疫6 PD50；内毒素含量不高于50EU/毫升；总蛋白含量不高于350ug/毫升。</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p>
        </w:tc>
      </w:tr>
      <w:tr>
        <w:tblPrEx>
          <w:tblCellMar>
            <w:top w:w="0" w:type="dxa"/>
            <w:left w:w="0" w:type="dxa"/>
            <w:bottom w:w="0" w:type="dxa"/>
            <w:right w:w="0" w:type="dxa"/>
          </w:tblCellMar>
        </w:tblPrEx>
        <w:trPr>
          <w:trHeight w:val="1605" w:hRule="atLeast"/>
        </w:trPr>
        <w:tc>
          <w:tcPr>
            <w:tcW w:w="8966"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sz w:val="22"/>
              </w:rPr>
            </w:pPr>
            <w:r>
              <w:rPr>
                <w:rFonts w:ascii="等线" w:hAnsi="等线" w:eastAsia="等线" w:cs="等线"/>
                <w:color w:val="000000"/>
                <w:kern w:val="0"/>
                <w:sz w:val="22"/>
              </w:rPr>
              <w:t>1、产品质量及技术标准应符合或遵守《中华人民共和国兽用生物制品生产规程》《中华人民共和国兽用生物制品质量标准》及颁布的相应产品质量标准。</w:t>
            </w:r>
            <w:r>
              <w:rPr>
                <w:rFonts w:ascii="等线" w:hAnsi="等线" w:eastAsia="等线" w:cs="等线"/>
                <w:color w:val="000000"/>
                <w:kern w:val="0"/>
                <w:sz w:val="22"/>
              </w:rPr>
              <w:br w:type="textWrapping"/>
            </w:r>
            <w:r>
              <w:rPr>
                <w:rFonts w:ascii="等线" w:hAnsi="等线" w:eastAsia="等线" w:cs="等线"/>
                <w:color w:val="000000"/>
                <w:kern w:val="0"/>
                <w:sz w:val="22"/>
              </w:rPr>
              <w:t>2、产品的物理性状、无菌检验、安全检验、效力检验等指标应出具中国兽医药品监察所审核认可的“兽用生物制品生产与检验报告”（批签发记录）。</w:t>
            </w:r>
            <w:r>
              <w:rPr>
                <w:rFonts w:ascii="等线" w:hAnsi="等线" w:eastAsia="等线" w:cs="等线"/>
                <w:color w:val="000000"/>
                <w:kern w:val="0"/>
                <w:sz w:val="22"/>
              </w:rPr>
              <w:br w:type="textWrapping"/>
            </w:r>
            <w:r>
              <w:rPr>
                <w:rFonts w:ascii="等线" w:hAnsi="等线" w:eastAsia="等线" w:cs="等线"/>
                <w:color w:val="000000"/>
                <w:kern w:val="0"/>
                <w:sz w:val="22"/>
              </w:rPr>
              <w:t>3、投标单位应在投标文件中提供农业部备案的兽药注册目录，质量标准、说明书和标签。</w:t>
            </w:r>
            <w:r>
              <w:rPr>
                <w:rFonts w:ascii="等线" w:hAnsi="等线" w:eastAsia="等线" w:cs="等线"/>
                <w:color w:val="000000"/>
                <w:kern w:val="0"/>
                <w:sz w:val="22"/>
              </w:rPr>
              <w:br w:type="textWrapping"/>
            </w:r>
            <w:r>
              <w:rPr>
                <w:rFonts w:ascii="等线" w:hAnsi="等线" w:eastAsia="等线" w:cs="等线"/>
                <w:color w:val="000000"/>
                <w:kern w:val="0"/>
                <w:sz w:val="22"/>
              </w:rPr>
              <w:t>4、招标之前或之后，如遇农业农村部政策调整，有关疫苗毒株变更，相应产品直接变更。</w:t>
            </w:r>
          </w:p>
        </w:tc>
        <w:tc>
          <w:tcPr>
            <w:tcW w:w="1234" w:type="dxa"/>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2"/>
              </w:rPr>
            </w:pPr>
          </w:p>
        </w:tc>
      </w:tr>
    </w:tbl>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45" w:name="_Toc30472"/>
      <w:r>
        <w:rPr>
          <w:rFonts w:hint="eastAsia" w:ascii="宋体" w:hAnsi="宋体" w:cs="宋体"/>
          <w:b/>
          <w:sz w:val="24"/>
          <w:szCs w:val="24"/>
        </w:rPr>
        <w:t>第</w:t>
      </w:r>
      <w:r>
        <w:rPr>
          <w:rFonts w:hint="eastAsia" w:ascii="宋体" w:hAnsi="宋体" w:cs="宋体"/>
          <w:b/>
          <w:sz w:val="24"/>
          <w:szCs w:val="24"/>
          <w:lang w:eastAsia="zh-CN"/>
        </w:rPr>
        <w:t>二</w:t>
      </w:r>
      <w:r>
        <w:rPr>
          <w:rFonts w:hint="eastAsia" w:ascii="宋体" w:hAnsi="宋体" w:cs="宋体"/>
          <w:b/>
          <w:sz w:val="24"/>
          <w:szCs w:val="24"/>
        </w:rPr>
        <w:t>节 供货服务要求</w:t>
      </w:r>
      <w:bookmarkEnd w:id="45"/>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r>
        <w:rPr>
          <w:rFonts w:hint="eastAsia" w:ascii="宋体" w:hAnsi="宋体" w:cs="宋体"/>
          <w:b/>
          <w:sz w:val="30"/>
          <w:szCs w:val="30"/>
        </w:rPr>
        <w:t>服务要求</w:t>
      </w:r>
    </w:p>
    <w:p>
      <w:pPr>
        <w:tabs>
          <w:tab w:val="center" w:pos="4832"/>
          <w:tab w:val="left" w:pos="7140"/>
        </w:tabs>
        <w:spacing w:line="360" w:lineRule="auto"/>
        <w:jc w:val="left"/>
        <w:outlineLvl w:val="2"/>
        <w:rPr>
          <w:rFonts w:ascii="宋体" w:hAnsi="宋体" w:cs="宋体"/>
          <w:b/>
          <w:sz w:val="24"/>
          <w:szCs w:val="24"/>
        </w:rPr>
      </w:pPr>
      <w:bookmarkStart w:id="46" w:name="_Toc26951"/>
      <w:bookmarkStart w:id="47" w:name="_Toc17208"/>
    </w:p>
    <w:p>
      <w:pPr>
        <w:tabs>
          <w:tab w:val="center" w:pos="4832"/>
          <w:tab w:val="left" w:pos="7140"/>
        </w:tabs>
        <w:spacing w:line="360" w:lineRule="auto"/>
        <w:jc w:val="left"/>
        <w:outlineLvl w:val="2"/>
        <w:rPr>
          <w:rFonts w:ascii="宋体" w:cs="Arial"/>
          <w:kern w:val="0"/>
          <w:sz w:val="24"/>
          <w:szCs w:val="24"/>
        </w:rPr>
      </w:pPr>
      <w:bookmarkStart w:id="48" w:name="_Toc18492"/>
      <w:r>
        <w:rPr>
          <w:rFonts w:hint="eastAsia" w:ascii="宋体" w:hAnsi="宋体" w:cs="宋体"/>
          <w:b/>
          <w:sz w:val="24"/>
          <w:szCs w:val="24"/>
        </w:rPr>
        <w:t>3.1供货期、地点、运输方式及验收方式</w:t>
      </w:r>
      <w:bookmarkEnd w:id="46"/>
      <w:bookmarkEnd w:id="47"/>
      <w:bookmarkEnd w:id="48"/>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3.1.1 供货期：1</w:t>
      </w:r>
      <w:r>
        <w:rPr>
          <w:rFonts w:hint="eastAsia" w:ascii="宋体" w:hAnsi="宋体" w:cs="宋体"/>
          <w:sz w:val="24"/>
          <w:szCs w:val="24"/>
          <w:lang w:val="en-US" w:eastAsia="zh-CN"/>
        </w:rPr>
        <w:t>按照甲乙双方签订的合同日期执行</w:t>
      </w:r>
    </w:p>
    <w:p>
      <w:pPr>
        <w:spacing w:line="360" w:lineRule="auto"/>
        <w:ind w:firstLine="480" w:firstLineChars="200"/>
        <w:rPr>
          <w:rFonts w:ascii="宋体" w:hAnsi="宋体" w:cs="宋体"/>
          <w:kern w:val="0"/>
          <w:sz w:val="24"/>
          <w:szCs w:val="24"/>
        </w:rPr>
      </w:pPr>
      <w:r>
        <w:rPr>
          <w:rFonts w:hint="eastAsia" w:ascii="宋体" w:hAnsi="宋体" w:cs="宋体"/>
          <w:sz w:val="24"/>
          <w:szCs w:val="24"/>
        </w:rPr>
        <w:t>3.1.2 供货地点：</w:t>
      </w:r>
      <w:r>
        <w:rPr>
          <w:rFonts w:hint="eastAsia" w:ascii="宋体" w:hAnsi="宋体" w:cs="宋体"/>
          <w:kern w:val="0"/>
          <w:sz w:val="24"/>
          <w:szCs w:val="24"/>
        </w:rPr>
        <w:t>采购方指定地点（</w:t>
      </w:r>
      <w:r>
        <w:rPr>
          <w:rFonts w:hint="eastAsia" w:ascii="宋体" w:hAnsi="宋体" w:cs="宋体"/>
          <w:sz w:val="24"/>
          <w:szCs w:val="24"/>
          <w:lang w:eastAsia="zh-CN"/>
        </w:rPr>
        <w:t>新疆维吾尔自治区阿克苏地区动物疫病控制诊断中心</w:t>
      </w:r>
      <w:r>
        <w:rPr>
          <w:rFonts w:hint="eastAsia" w:ascii="宋体" w:hAnsi="宋体" w:cs="宋体"/>
          <w:sz w:val="24"/>
          <w:szCs w:val="24"/>
        </w:rPr>
        <w:t>，以下简称甲方</w:t>
      </w:r>
      <w:r>
        <w:rPr>
          <w:rFonts w:hint="eastAsia" w:ascii="宋体" w:hAnsi="宋体" w:cs="宋体"/>
          <w:kern w:val="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3.1.3 运输要求：由中标企业（以下简称乙方）通过冷链运输疫苗，送至采购人指定地点，专用疫苗冷链运输，必须有连续温度监控仪，</w:t>
      </w:r>
      <w:r>
        <w:rPr>
          <w:rFonts w:hint="eastAsia" w:ascii="宋体" w:hAnsi="宋体" w:cs="宋体"/>
          <w:color w:val="000000"/>
          <w:sz w:val="24"/>
          <w:szCs w:val="24"/>
        </w:rPr>
        <w:t>内包装有泡沫保温箱、外包装使用纸箱，</w:t>
      </w:r>
      <w:r>
        <w:rPr>
          <w:rFonts w:hint="eastAsia" w:ascii="宋体" w:hAnsi="宋体" w:cs="宋体"/>
          <w:sz w:val="24"/>
          <w:szCs w:val="24"/>
        </w:rPr>
        <w:t>供货后必须向收货方和采购方提供出库单据、与实物相对应批号的兽用生物制品生产与中监所的批签发报告和温度监控记录表。</w:t>
      </w:r>
    </w:p>
    <w:p>
      <w:pPr>
        <w:spacing w:line="360" w:lineRule="auto"/>
        <w:ind w:firstLine="480" w:firstLineChars="200"/>
        <w:rPr>
          <w:rFonts w:ascii="宋体" w:hAnsi="宋体" w:cs="宋体"/>
          <w:sz w:val="24"/>
          <w:szCs w:val="24"/>
        </w:rPr>
      </w:pPr>
      <w:r>
        <w:rPr>
          <w:rFonts w:hint="eastAsia" w:ascii="宋体" w:hAnsi="宋体" w:cs="宋体"/>
          <w:sz w:val="24"/>
          <w:szCs w:val="24"/>
        </w:rPr>
        <w:t>3.1.4 验收方式</w:t>
      </w:r>
    </w:p>
    <w:p>
      <w:pPr>
        <w:spacing w:line="360" w:lineRule="auto"/>
        <w:ind w:firstLine="480" w:firstLineChars="200"/>
        <w:rPr>
          <w:rFonts w:ascii="宋体" w:hAnsi="宋体" w:cs="宋体"/>
          <w:sz w:val="24"/>
          <w:szCs w:val="24"/>
        </w:rPr>
      </w:pPr>
      <w:r>
        <w:rPr>
          <w:rFonts w:hint="eastAsia" w:ascii="宋体" w:hAnsi="宋体" w:cs="宋体"/>
          <w:sz w:val="24"/>
          <w:szCs w:val="24"/>
        </w:rPr>
        <w:t>⑴乙方必须保证所供应疫苗有效期应满足甲方要求（详见：“招标项目技术需求”中的“主要技术参数”）。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⑵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80" w:firstLineChars="200"/>
        <w:rPr>
          <w:rFonts w:ascii="宋体" w:hAnsi="宋体" w:cs="宋体"/>
          <w:sz w:val="24"/>
          <w:szCs w:val="24"/>
        </w:rPr>
      </w:pPr>
      <w:r>
        <w:rPr>
          <w:rFonts w:hint="eastAsia" w:ascii="宋体" w:hAnsi="宋体" w:cs="宋体"/>
          <w:sz w:val="24"/>
          <w:szCs w:val="24"/>
        </w:rPr>
        <w:t>⑶产品说明书内注意事项与瓶签说明必须一致。</w:t>
      </w:r>
    </w:p>
    <w:p>
      <w:pPr>
        <w:spacing w:line="360" w:lineRule="auto"/>
        <w:ind w:firstLine="480" w:firstLineChars="200"/>
        <w:rPr>
          <w:rFonts w:ascii="宋体" w:hAnsi="宋体" w:cs="宋体"/>
          <w:sz w:val="24"/>
          <w:szCs w:val="24"/>
        </w:rPr>
      </w:pPr>
      <w:r>
        <w:rPr>
          <w:rFonts w:hint="eastAsia" w:ascii="宋体" w:hAnsi="宋体" w:cs="宋体"/>
          <w:sz w:val="24"/>
          <w:szCs w:val="24"/>
        </w:rPr>
        <w:t>⑷在甲方查验货物时如数量少于定货数量，以甲方实际收到的数量为准，按甲方要求决定是否补发；如数量多于定货数量，由甲方根据需要决定接受或退货。</w:t>
      </w:r>
    </w:p>
    <w:p>
      <w:pPr>
        <w:spacing w:line="360" w:lineRule="auto"/>
        <w:ind w:firstLine="480" w:firstLineChars="200"/>
        <w:rPr>
          <w:rFonts w:ascii="宋体" w:hAnsi="宋体" w:cs="宋体"/>
          <w:sz w:val="24"/>
          <w:szCs w:val="24"/>
        </w:rPr>
      </w:pPr>
      <w:r>
        <w:rPr>
          <w:rFonts w:hint="eastAsia" w:ascii="宋体" w:hAnsi="宋体" w:cs="宋体"/>
          <w:sz w:val="24"/>
          <w:szCs w:val="24"/>
        </w:rPr>
        <w:t>⑸疫苗在运输过程中出现的破损或失效由乙方负责。</w:t>
      </w:r>
    </w:p>
    <w:p>
      <w:pPr>
        <w:widowControl/>
        <w:shd w:val="clear" w:color="auto" w:fill="FFFFFF"/>
        <w:snapToGrid w:val="0"/>
        <w:spacing w:line="360" w:lineRule="auto"/>
        <w:ind w:firstLine="480" w:firstLineChars="200"/>
        <w:rPr>
          <w:rFonts w:ascii="宋体" w:hAnsi="宋体" w:cs="Arial"/>
          <w:kern w:val="0"/>
          <w:sz w:val="24"/>
          <w:szCs w:val="24"/>
        </w:rPr>
      </w:pPr>
      <w:bookmarkStart w:id="49" w:name="_Toc439255246"/>
      <w:bookmarkStart w:id="50" w:name="_Toc27018_WPSOffice_Level1"/>
    </w:p>
    <w:p>
      <w:pPr>
        <w:tabs>
          <w:tab w:val="center" w:pos="4832"/>
          <w:tab w:val="left" w:pos="7140"/>
        </w:tabs>
        <w:spacing w:line="360" w:lineRule="auto"/>
        <w:jc w:val="left"/>
        <w:outlineLvl w:val="2"/>
        <w:rPr>
          <w:rFonts w:ascii="宋体" w:cs="Arial"/>
          <w:kern w:val="0"/>
          <w:sz w:val="24"/>
          <w:szCs w:val="24"/>
        </w:rPr>
      </w:pPr>
      <w:bookmarkStart w:id="51" w:name="_Toc8866"/>
      <w:bookmarkStart w:id="52" w:name="_Toc28983"/>
      <w:bookmarkStart w:id="53" w:name="_Toc16729"/>
      <w:r>
        <w:rPr>
          <w:rFonts w:hint="eastAsia" w:ascii="宋体" w:hAnsi="宋体" w:cs="宋体"/>
          <w:b/>
          <w:sz w:val="24"/>
          <w:szCs w:val="24"/>
        </w:rPr>
        <w:t>3.</w:t>
      </w:r>
      <w:r>
        <w:rPr>
          <w:rFonts w:ascii="宋体" w:hAnsi="宋体" w:cs="宋体"/>
          <w:b/>
          <w:sz w:val="24"/>
          <w:szCs w:val="24"/>
        </w:rPr>
        <w:t xml:space="preserve">2 </w:t>
      </w:r>
      <w:r>
        <w:rPr>
          <w:rFonts w:hint="eastAsia" w:ascii="宋体" w:hAnsi="宋体" w:cs="宋体"/>
          <w:b/>
          <w:sz w:val="24"/>
          <w:szCs w:val="24"/>
        </w:rPr>
        <w:t>质量责任</w:t>
      </w:r>
      <w:bookmarkEnd w:id="51"/>
      <w:bookmarkEnd w:id="52"/>
      <w:bookmarkEnd w:id="53"/>
    </w:p>
    <w:bookmarkEnd w:id="49"/>
    <w:bookmarkEnd w:id="50"/>
    <w:p>
      <w:pPr>
        <w:spacing w:line="360" w:lineRule="auto"/>
        <w:ind w:firstLine="480" w:firstLineChars="200"/>
        <w:rPr>
          <w:rFonts w:ascii="宋体" w:hAnsi="宋体" w:cs="宋体"/>
          <w:sz w:val="24"/>
          <w:szCs w:val="24"/>
        </w:rPr>
      </w:pPr>
      <w:r>
        <w:rPr>
          <w:rFonts w:hint="eastAsia" w:ascii="宋体" w:hAnsi="宋体" w:cs="宋体"/>
          <w:sz w:val="24"/>
          <w:szCs w:val="24"/>
        </w:rPr>
        <w:t>3.2.1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80" w:firstLineChars="200"/>
        <w:rPr>
          <w:rFonts w:ascii="宋体" w:hAnsi="宋体" w:cs="宋体"/>
          <w:sz w:val="24"/>
          <w:szCs w:val="24"/>
        </w:rPr>
      </w:pPr>
      <w:r>
        <w:rPr>
          <w:rFonts w:hint="eastAsia" w:ascii="宋体" w:hAnsi="宋体" w:cs="宋体"/>
          <w:sz w:val="24"/>
          <w:szCs w:val="24"/>
        </w:rPr>
        <w:t>3.2.2 在使用疫苗过程中出现的苗源反应引起的畜禽死亡或因免疫失败而导致疫情暴发的均由乙方负责处理，并且对造成的损失给予经济赔偿。</w:t>
      </w:r>
    </w:p>
    <w:p>
      <w:pPr>
        <w:spacing w:line="360" w:lineRule="auto"/>
        <w:ind w:firstLine="480" w:firstLineChars="200"/>
        <w:rPr>
          <w:rFonts w:ascii="宋体" w:hAnsi="宋体" w:cs="宋体"/>
          <w:sz w:val="24"/>
          <w:szCs w:val="24"/>
        </w:rPr>
      </w:pPr>
      <w:r>
        <w:rPr>
          <w:rFonts w:hint="eastAsia" w:ascii="宋体" w:hAnsi="宋体" w:cs="宋体"/>
          <w:sz w:val="24"/>
          <w:szCs w:val="24"/>
        </w:rPr>
        <w:t>⑴因注射疫苗引起的畜禽副反应或死亡，经双方联合调查确认后，由乙方负责对造成的损失给予赔偿。</w:t>
      </w:r>
    </w:p>
    <w:p>
      <w:pPr>
        <w:spacing w:line="360" w:lineRule="auto"/>
        <w:ind w:firstLine="480" w:firstLineChars="200"/>
        <w:rPr>
          <w:rFonts w:ascii="宋体" w:hAnsi="宋体" w:cs="宋体"/>
          <w:sz w:val="24"/>
          <w:szCs w:val="24"/>
        </w:rPr>
      </w:pPr>
      <w:r>
        <w:rPr>
          <w:rFonts w:hint="eastAsia" w:ascii="宋体" w:hAnsi="宋体" w:cs="宋体"/>
          <w:sz w:val="24"/>
          <w:szCs w:val="24"/>
        </w:rPr>
        <w:t>⑵在规定的免疫保护期内，免疫后的动物又发生疫情时，乙方接到甲方电话或传真通知后，要及时派专业技术人员到达现场调查核实实际情况，由乙方负责承担一切经济损失以及全部费用。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80" w:firstLineChars="200"/>
        <w:rPr>
          <w:rFonts w:ascii="宋体" w:hAnsi="宋体" w:cs="宋体"/>
          <w:sz w:val="24"/>
          <w:szCs w:val="24"/>
        </w:rPr>
      </w:pPr>
      <w:r>
        <w:rPr>
          <w:rFonts w:hint="eastAsia" w:ascii="宋体" w:hAnsi="宋体" w:cs="宋体"/>
          <w:sz w:val="24"/>
          <w:szCs w:val="24"/>
        </w:rPr>
        <w:t>⑶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80" w:firstLineChars="200"/>
        <w:rPr>
          <w:rFonts w:ascii="宋体" w:hAnsi="宋体" w:cs="宋体"/>
          <w:sz w:val="24"/>
          <w:szCs w:val="24"/>
        </w:rPr>
      </w:pPr>
      <w:r>
        <w:rPr>
          <w:rFonts w:hint="eastAsia" w:ascii="宋体" w:hAnsi="宋体" w:cs="宋体"/>
          <w:sz w:val="24"/>
          <w:szCs w:val="24"/>
        </w:rPr>
        <w:t>⑷若在疫苗的使用过程中，发现乙方所提供的全部产品出现质量问题，甲方有权停止采购该分包的产品，并将相关情况上报给采购计划主管部门和农业农村部备案，终止该乙方的采购合同，并追究其违约责任。</w:t>
      </w:r>
    </w:p>
    <w:p>
      <w:pPr>
        <w:spacing w:line="360" w:lineRule="auto"/>
        <w:ind w:firstLine="420" w:firstLineChars="200"/>
      </w:pPr>
    </w:p>
    <w:p>
      <w:pPr>
        <w:tabs>
          <w:tab w:val="center" w:pos="4832"/>
          <w:tab w:val="left" w:pos="7140"/>
        </w:tabs>
        <w:spacing w:line="360" w:lineRule="auto"/>
        <w:jc w:val="left"/>
        <w:outlineLvl w:val="2"/>
        <w:rPr>
          <w:rFonts w:ascii="宋体" w:cs="Arial"/>
          <w:kern w:val="0"/>
          <w:sz w:val="24"/>
          <w:szCs w:val="24"/>
        </w:rPr>
      </w:pPr>
      <w:bookmarkStart w:id="54" w:name="_Toc10385"/>
      <w:bookmarkStart w:id="55" w:name="_Toc24342"/>
      <w:bookmarkStart w:id="56" w:name="_Toc16176"/>
      <w:bookmarkStart w:id="57" w:name="_Toc7742_WPSOffice_Level1"/>
      <w:bookmarkStart w:id="58" w:name="_Toc439255248"/>
      <w:bookmarkStart w:id="59" w:name="_Toc267320050"/>
      <w:r>
        <w:rPr>
          <w:rFonts w:hint="eastAsia" w:ascii="宋体" w:hAnsi="宋体" w:cs="宋体"/>
          <w:b/>
          <w:sz w:val="24"/>
          <w:szCs w:val="24"/>
        </w:rPr>
        <w:t>3.3质量保证</w:t>
      </w:r>
      <w:bookmarkEnd w:id="54"/>
      <w:bookmarkEnd w:id="55"/>
      <w:r>
        <w:rPr>
          <w:rFonts w:hint="eastAsia" w:ascii="宋体" w:hAnsi="宋体" w:cs="宋体"/>
          <w:b/>
          <w:sz w:val="24"/>
          <w:szCs w:val="24"/>
        </w:rPr>
        <w:t>及售后服务</w:t>
      </w:r>
      <w:bookmarkEnd w:id="56"/>
    </w:p>
    <w:bookmarkEnd w:id="57"/>
    <w:bookmarkEnd w:id="58"/>
    <w:bookmarkEnd w:id="59"/>
    <w:p>
      <w:pPr>
        <w:spacing w:line="360" w:lineRule="auto"/>
        <w:ind w:firstLine="480" w:firstLineChars="200"/>
        <w:rPr>
          <w:rFonts w:ascii="宋体" w:hAnsi="宋体" w:cs="宋体"/>
          <w:sz w:val="24"/>
          <w:szCs w:val="24"/>
        </w:rPr>
      </w:pPr>
      <w:r>
        <w:rPr>
          <w:rFonts w:hint="eastAsia" w:ascii="宋体" w:hAnsi="宋体" w:cs="宋体"/>
          <w:sz w:val="24"/>
          <w:szCs w:val="24"/>
        </w:rPr>
        <w:t xml:space="preserve">3.3.1 培训：采购方根据供货服务商的承诺，协商免费培训时间、地点及方式，使采购人的使用人员能够正常操作相关设备。 </w:t>
      </w:r>
    </w:p>
    <w:p>
      <w:pPr>
        <w:spacing w:line="360" w:lineRule="auto"/>
        <w:ind w:firstLine="480" w:firstLineChars="200"/>
        <w:rPr>
          <w:rFonts w:ascii="宋体" w:hAnsi="宋体" w:cs="宋体"/>
          <w:sz w:val="24"/>
          <w:szCs w:val="24"/>
        </w:rPr>
      </w:pPr>
      <w:r>
        <w:rPr>
          <w:rFonts w:hint="eastAsia" w:ascii="宋体" w:hAnsi="宋体" w:cs="宋体"/>
          <w:sz w:val="24"/>
          <w:szCs w:val="24"/>
        </w:rPr>
        <w:t>3.3.2 优惠承诺：按照投标人承诺为准。</w:t>
      </w:r>
    </w:p>
    <w:p>
      <w:pPr>
        <w:spacing w:line="360" w:lineRule="auto"/>
        <w:ind w:firstLine="480" w:firstLineChars="200"/>
        <w:rPr>
          <w:rFonts w:ascii="宋体" w:hAnsi="宋体" w:cs="宋体"/>
          <w:sz w:val="24"/>
          <w:szCs w:val="24"/>
        </w:rPr>
      </w:pPr>
      <w:r>
        <w:rPr>
          <w:rFonts w:hint="eastAsia" w:ascii="宋体" w:hAnsi="宋体" w:cs="宋体"/>
          <w:sz w:val="24"/>
          <w:szCs w:val="24"/>
        </w:rPr>
        <w:t>3.3.3 投标人需要其他详细阐明的：</w:t>
      </w:r>
    </w:p>
    <w:p>
      <w:pPr>
        <w:spacing w:line="360" w:lineRule="auto"/>
        <w:ind w:firstLine="480" w:firstLineChars="200"/>
        <w:rPr>
          <w:rFonts w:ascii="宋体" w:hAnsi="宋体" w:cs="宋体"/>
          <w:sz w:val="24"/>
          <w:szCs w:val="24"/>
        </w:rPr>
      </w:pPr>
      <w:r>
        <w:rPr>
          <w:rFonts w:hint="eastAsia" w:ascii="宋体" w:hAnsi="宋体" w:cs="宋体"/>
          <w:sz w:val="24"/>
          <w:szCs w:val="24"/>
        </w:rPr>
        <w:t>⑴所投货物的免费质量保证期：按生产商及国家有关规定。</w:t>
      </w:r>
    </w:p>
    <w:p>
      <w:pPr>
        <w:spacing w:line="360" w:lineRule="auto"/>
        <w:ind w:firstLine="480" w:firstLineChars="200"/>
        <w:rPr>
          <w:rFonts w:ascii="宋体" w:hAnsi="宋体" w:cs="宋体"/>
          <w:sz w:val="24"/>
          <w:szCs w:val="24"/>
        </w:rPr>
      </w:pPr>
      <w:r>
        <w:rPr>
          <w:rFonts w:hint="eastAsia" w:ascii="宋体" w:hAnsi="宋体" w:cs="宋体"/>
          <w:sz w:val="24"/>
          <w:szCs w:val="24"/>
        </w:rPr>
        <w:t>⑵质保期内服务基本要求：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①交货时采购人对产品进行抽检，发现产品有沉淀、混浊、变色、分层等现象，采购人拒收，并要求中标人重新发货。并承担所有费用，更换疫苗到达最终用户地不得超过24小时。</w:t>
      </w:r>
    </w:p>
    <w:p>
      <w:pPr>
        <w:spacing w:line="360" w:lineRule="auto"/>
        <w:ind w:firstLine="720" w:firstLineChars="300"/>
        <w:rPr>
          <w:rFonts w:ascii="宋体" w:hAnsi="宋体" w:cs="宋体"/>
          <w:sz w:val="24"/>
          <w:szCs w:val="24"/>
        </w:rPr>
      </w:pPr>
      <w:r>
        <w:rPr>
          <w:rFonts w:hint="eastAsia" w:ascii="微软雅黑" w:hAnsi="微软雅黑" w:eastAsia="微软雅黑" w:cs="微软雅黑"/>
          <w:sz w:val="24"/>
          <w:szCs w:val="24"/>
        </w:rPr>
        <w:t>②</w:t>
      </w:r>
      <w:r>
        <w:rPr>
          <w:rFonts w:hint="eastAsia" w:ascii="宋体" w:hAnsi="宋体" w:cs="宋体"/>
          <w:sz w:val="24"/>
          <w:szCs w:val="24"/>
        </w:rPr>
        <w:t>供货服务商在疫苗质保期内保证疫苗的质量，在有效期内对因检定表明是疫苗质量引起的任何缺陷，实施更换和其它补偿。</w:t>
      </w:r>
    </w:p>
    <w:p>
      <w:pPr>
        <w:spacing w:line="360" w:lineRule="auto"/>
        <w:ind w:firstLine="720" w:firstLineChars="300"/>
        <w:rPr>
          <w:rFonts w:ascii="宋体" w:hAnsi="宋体" w:cs="宋体"/>
          <w:sz w:val="24"/>
          <w:szCs w:val="24"/>
        </w:rPr>
      </w:pPr>
      <w:r>
        <w:rPr>
          <w:rFonts w:hint="eastAsia" w:ascii="宋体" w:hAnsi="宋体" w:cs="宋体"/>
          <w:sz w:val="24"/>
          <w:szCs w:val="24"/>
        </w:rPr>
        <w:t>③</w:t>
      </w:r>
      <w:r>
        <w:rPr>
          <w:rFonts w:hint="eastAsia" w:ascii="宋体" w:hAnsi="宋体"/>
          <w:sz w:val="24"/>
          <w:szCs w:val="28"/>
        </w:rPr>
        <w:t>交货时疫苗有效期不得低于中标人在投标文件中承诺的有效期时长，且包装规格必须与投标文件承诺一致，</w:t>
      </w:r>
      <w:r>
        <w:rPr>
          <w:rFonts w:hint="eastAsia" w:ascii="宋体" w:hAnsi="宋体" w:cs="宋体"/>
          <w:sz w:val="24"/>
          <w:szCs w:val="24"/>
        </w:rPr>
        <w:t>疫苗的供货有效期有效（详见：“招标项目技术标准和服务要求”中的“主要技术参数”中的具体要求）</w:t>
      </w:r>
      <w:r>
        <w:rPr>
          <w:rFonts w:hint="eastAsia" w:ascii="宋体" w:hAnsi="宋体"/>
          <w:sz w:val="24"/>
          <w:szCs w:val="28"/>
        </w:rPr>
        <w:t>否则采购人拒收，并要求中标人重新发货</w:t>
      </w:r>
      <w:r>
        <w:rPr>
          <w:rFonts w:hint="eastAsia" w:ascii="宋体" w:hAnsi="宋体" w:cs="宋体"/>
          <w:sz w:val="24"/>
          <w:szCs w:val="24"/>
        </w:rPr>
        <w:t>。</w:t>
      </w:r>
    </w:p>
    <w:p>
      <w:pPr>
        <w:spacing w:line="360" w:lineRule="auto"/>
        <w:ind w:firstLine="720" w:firstLineChars="300"/>
        <w:rPr>
          <w:rFonts w:ascii="宋体" w:hAnsi="宋体" w:cs="宋体"/>
          <w:sz w:val="24"/>
          <w:szCs w:val="24"/>
        </w:rPr>
      </w:pPr>
      <w:r>
        <w:rPr>
          <w:rFonts w:hint="eastAsia" w:ascii="宋体" w:hAnsi="宋体" w:cs="宋体"/>
          <w:sz w:val="24"/>
          <w:szCs w:val="24"/>
        </w:rPr>
        <w:t>④</w:t>
      </w:r>
      <w:r>
        <w:rPr>
          <w:rFonts w:hint="eastAsia" w:ascii="宋体" w:hAnsi="宋体"/>
          <w:sz w:val="24"/>
          <w:szCs w:val="28"/>
        </w:rPr>
        <w:t>交货时需提供产品出厂合格证、使用说明书和中国兽医药品监察所对该批产品的批签发报告扫描件。</w:t>
      </w:r>
      <w:r>
        <w:rPr>
          <w:rFonts w:hint="eastAsia" w:ascii="宋体" w:hAnsi="宋体" w:cs="宋体"/>
          <w:sz w:val="24"/>
          <w:szCs w:val="24"/>
        </w:rPr>
        <w:t>质保期内供货服务商接到甲方产品出现问题的通知后，至少满足24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sz w:val="24"/>
          <w:szCs w:val="28"/>
        </w:rPr>
        <w:t>中标人</w:t>
      </w:r>
      <w:r>
        <w:rPr>
          <w:rFonts w:hint="eastAsia" w:ascii="宋体" w:hAnsi="宋体" w:cs="宋体"/>
          <w:sz w:val="24"/>
          <w:szCs w:val="24"/>
        </w:rPr>
        <w:t>自行负责，采购方立即停止合同。</w:t>
      </w:r>
    </w:p>
    <w:p>
      <w:pPr>
        <w:spacing w:line="360" w:lineRule="auto"/>
        <w:ind w:firstLine="480" w:firstLineChars="200"/>
        <w:rPr>
          <w:rFonts w:ascii="宋体" w:hAnsi="宋体" w:cs="宋体"/>
          <w:sz w:val="24"/>
          <w:szCs w:val="24"/>
        </w:rPr>
      </w:pPr>
      <w:r>
        <w:rPr>
          <w:rFonts w:hint="eastAsia" w:ascii="宋体" w:hAnsi="宋体" w:cs="宋体"/>
          <w:sz w:val="24"/>
          <w:szCs w:val="24"/>
        </w:rPr>
        <w:t>⑶质保期外服务基本要求：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供货服务商接到使用方产品出现问题的通知后，24小时内到达产品现场，进行处理，并提供预防接种异常反应处理方案。</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3.3.4 售后服务和技术支持要求 </w:t>
      </w:r>
    </w:p>
    <w:p>
      <w:pPr>
        <w:spacing w:line="360" w:lineRule="auto"/>
        <w:ind w:firstLine="480" w:firstLineChars="200"/>
        <w:rPr>
          <w:rFonts w:ascii="宋体" w:hAnsi="宋体"/>
          <w:sz w:val="24"/>
          <w:szCs w:val="24"/>
        </w:rPr>
      </w:pPr>
      <w:r>
        <w:rPr>
          <w:rFonts w:hint="eastAsia" w:ascii="宋体" w:hAnsi="宋体" w:cs="宋体"/>
          <w:sz w:val="24"/>
          <w:szCs w:val="24"/>
        </w:rPr>
        <w:t>⑴</w:t>
      </w:r>
      <w:r>
        <w:rPr>
          <w:rFonts w:hint="eastAsia" w:ascii="宋体" w:hAnsi="宋体"/>
          <w:sz w:val="24"/>
          <w:szCs w:val="24"/>
        </w:rPr>
        <w:t>送货地点为</w:t>
      </w:r>
      <w:r>
        <w:rPr>
          <w:rFonts w:hint="eastAsia" w:ascii="宋体" w:hAnsi="宋体" w:cs="Arial"/>
          <w:kern w:val="0"/>
          <w:sz w:val="24"/>
          <w:szCs w:val="24"/>
        </w:rPr>
        <w:t>采购人指定地点（</w:t>
      </w:r>
      <w:r>
        <w:rPr>
          <w:rFonts w:hint="eastAsia" w:ascii="宋体" w:hAnsi="宋体" w:cs="宋体"/>
          <w:bCs/>
          <w:sz w:val="24"/>
          <w:szCs w:val="24"/>
          <w:lang w:eastAsia="zh-CN"/>
        </w:rPr>
        <w:t>新疆维吾尔自治区阿克苏地区动物疫病控制诊断中心</w:t>
      </w:r>
      <w:r>
        <w:rPr>
          <w:rFonts w:hint="eastAsia" w:ascii="宋体" w:hAnsi="宋体" w:cs="Arial"/>
          <w:kern w:val="0"/>
          <w:sz w:val="24"/>
          <w:szCs w:val="24"/>
        </w:rPr>
        <w:t>）</w:t>
      </w:r>
      <w:r>
        <w:rPr>
          <w:rFonts w:hint="eastAsia" w:ascii="宋体" w:hAnsi="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⑵供货服务商免费提供技术咨询和相关宣传资料。如采购方需要，供货服务商应免费开展相关疫苗实验、检测、培训等，一切费用由中标企业承担。</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⑶ </w:t>
      </w:r>
      <w:r>
        <w:rPr>
          <w:rFonts w:hint="eastAsia" w:ascii="宋体" w:hAnsi="宋体" w:cs="宋体"/>
          <w:sz w:val="24"/>
          <w:szCs w:val="28"/>
        </w:rPr>
        <w:t>疫苗免疫造成畜禽副反应、死亡或经济损失的，</w:t>
      </w:r>
      <w:r>
        <w:rPr>
          <w:rFonts w:hint="eastAsia" w:ascii="宋体" w:hAnsi="宋体" w:cs="宋体"/>
          <w:sz w:val="24"/>
          <w:szCs w:val="24"/>
        </w:rPr>
        <w:t>中标企业</w:t>
      </w:r>
      <w:r>
        <w:rPr>
          <w:rFonts w:hint="eastAsia" w:ascii="宋体" w:hAnsi="宋体" w:cs="宋体"/>
          <w:sz w:val="24"/>
          <w:szCs w:val="28"/>
        </w:rPr>
        <w:t>无条件及时派人调查或参加由供需双方组成的联合调查小组进行调查。经调查认定或经国家权威部门鉴定，确认是因疫苗质量引起的损失，由中标人负责给予补偿。</w:t>
      </w:r>
    </w:p>
    <w:p>
      <w:pPr>
        <w:spacing w:line="360" w:lineRule="auto"/>
        <w:ind w:firstLine="480" w:firstLineChars="200"/>
        <w:rPr>
          <w:rFonts w:ascii="宋体" w:hAnsi="宋体"/>
          <w:sz w:val="24"/>
          <w:szCs w:val="28"/>
        </w:rPr>
      </w:pPr>
      <w:r>
        <w:rPr>
          <w:rFonts w:hint="eastAsia" w:ascii="宋体" w:hAnsi="宋体" w:cs="宋体"/>
          <w:sz w:val="24"/>
          <w:szCs w:val="24"/>
        </w:rPr>
        <w:t xml:space="preserve">⑷ </w:t>
      </w:r>
      <w:r>
        <w:rPr>
          <w:rFonts w:hint="eastAsia" w:ascii="宋体" w:hAnsi="宋体" w:cs="宋体"/>
          <w:sz w:val="24"/>
          <w:szCs w:val="28"/>
        </w:rPr>
        <w:t>如因免疫失败</w:t>
      </w:r>
      <w:r>
        <w:rPr>
          <w:rFonts w:hint="eastAsia" w:ascii="宋体" w:hAnsi="宋体"/>
          <w:sz w:val="24"/>
          <w:szCs w:val="28"/>
        </w:rPr>
        <w:t>，导致疫情暴发，双方会同有关部门组成调查组查清原因，经权威部门确认是由产品质量原因造成的，</w:t>
      </w:r>
      <w:r>
        <w:rPr>
          <w:rFonts w:hint="eastAsia" w:ascii="宋体" w:hAnsi="宋体" w:cs="宋体"/>
          <w:sz w:val="24"/>
          <w:szCs w:val="24"/>
        </w:rPr>
        <w:t>中标企业</w:t>
      </w:r>
      <w:r>
        <w:rPr>
          <w:rFonts w:hint="eastAsia" w:ascii="宋体" w:hAnsi="宋体"/>
          <w:sz w:val="24"/>
          <w:szCs w:val="28"/>
        </w:rPr>
        <w:t>应承担扑疫经费，并赔偿相应的经济损失。</w:t>
      </w:r>
    </w:p>
    <w:p>
      <w:pPr>
        <w:spacing w:line="360" w:lineRule="auto"/>
        <w:ind w:firstLine="480" w:firstLineChars="200"/>
        <w:rPr>
          <w:rFonts w:ascii="宋体" w:hAnsi="宋体"/>
          <w:sz w:val="24"/>
          <w:szCs w:val="28"/>
        </w:rPr>
      </w:pPr>
      <w:r>
        <w:rPr>
          <w:rFonts w:hint="eastAsia" w:ascii="微软雅黑" w:hAnsi="微软雅黑" w:eastAsia="微软雅黑" w:cs="微软雅黑"/>
          <w:sz w:val="24"/>
          <w:szCs w:val="24"/>
        </w:rPr>
        <w:t>⑸</w:t>
      </w:r>
      <w:r>
        <w:rPr>
          <w:rFonts w:hint="eastAsia" w:ascii="宋体" w:hAnsi="宋体" w:cs="宋体"/>
          <w:sz w:val="24"/>
          <w:szCs w:val="24"/>
        </w:rPr>
        <w:t>详细售后服务内容见本章节部分。如投标人有更优质的服务内容，以投标人承诺的服务内容为准。</w:t>
      </w:r>
    </w:p>
    <w:p>
      <w:pPr>
        <w:spacing w:line="360" w:lineRule="auto"/>
        <w:ind w:firstLine="480" w:firstLineChars="200"/>
        <w:rPr>
          <w:rFonts w:ascii="宋体" w:hAnsi="宋体" w:cs="宋体"/>
          <w:sz w:val="24"/>
          <w:szCs w:val="24"/>
        </w:rPr>
      </w:pPr>
      <w:r>
        <w:rPr>
          <w:rFonts w:hint="eastAsia" w:ascii="宋体" w:hAnsi="宋体" w:cs="宋体"/>
          <w:sz w:val="24"/>
          <w:szCs w:val="24"/>
        </w:rPr>
        <w:t>3.3.5 以上内容及“项目技术规格、数量及技术要求”中的商务要求投标人必须在投标文件上清楚阐明。如投标人有更优质的服务内容，以投标人承诺的服务内容为准。</w:t>
      </w:r>
    </w:p>
    <w:p>
      <w:pPr>
        <w:spacing w:line="360" w:lineRule="auto"/>
        <w:rPr>
          <w:rFonts w:ascii="宋体" w:hAnsi="宋体" w:cs="宋体"/>
          <w:sz w:val="24"/>
          <w:szCs w:val="24"/>
        </w:rPr>
      </w:pPr>
      <w:bookmarkStart w:id="60" w:name="_Toc267320051"/>
      <w:bookmarkStart w:id="61" w:name="_Toc13600_WPSOffice_Level1"/>
      <w:bookmarkStart w:id="62" w:name="_Toc439255249"/>
    </w:p>
    <w:p>
      <w:pPr>
        <w:tabs>
          <w:tab w:val="center" w:pos="4832"/>
          <w:tab w:val="left" w:pos="7140"/>
        </w:tabs>
        <w:spacing w:line="360" w:lineRule="auto"/>
        <w:jc w:val="left"/>
        <w:outlineLvl w:val="2"/>
        <w:rPr>
          <w:rFonts w:ascii="宋体" w:cs="Arial"/>
          <w:kern w:val="0"/>
          <w:sz w:val="24"/>
          <w:szCs w:val="24"/>
        </w:rPr>
      </w:pPr>
      <w:bookmarkStart w:id="63" w:name="_Toc24187"/>
      <w:bookmarkStart w:id="64" w:name="_Toc7577"/>
      <w:bookmarkStart w:id="65" w:name="_Toc18005"/>
      <w:r>
        <w:rPr>
          <w:rFonts w:hint="eastAsia" w:ascii="宋体" w:hAnsi="宋体" w:cs="宋体"/>
          <w:b/>
          <w:sz w:val="24"/>
          <w:szCs w:val="24"/>
        </w:rPr>
        <w:t>3.4付款方式</w:t>
      </w:r>
      <w:bookmarkEnd w:id="63"/>
      <w:bookmarkEnd w:id="64"/>
      <w:bookmarkEnd w:id="65"/>
    </w:p>
    <w:bookmarkEnd w:id="60"/>
    <w:bookmarkEnd w:id="61"/>
    <w:bookmarkEnd w:id="62"/>
    <w:p>
      <w:pPr>
        <w:spacing w:line="360" w:lineRule="auto"/>
        <w:ind w:firstLine="480" w:firstLineChars="200"/>
        <w:rPr>
          <w:rFonts w:ascii="宋体" w:hAnsi="宋体" w:cs="宋体"/>
          <w:sz w:val="24"/>
          <w:szCs w:val="24"/>
        </w:rPr>
      </w:pPr>
      <w:bookmarkStart w:id="66" w:name="_Toc439255250"/>
      <w:bookmarkStart w:id="67" w:name="_Toc267320052"/>
      <w:r>
        <w:rPr>
          <w:rFonts w:hint="eastAsia" w:ascii="宋体" w:hAnsi="宋体" w:cs="宋体"/>
          <w:sz w:val="24"/>
          <w:szCs w:val="24"/>
        </w:rPr>
        <w:t>采购方一次性向有关部门申请核拨应付款。若有关部门因各种原因延期付款，则甲方不负任何责任。</w:t>
      </w:r>
    </w:p>
    <w:p>
      <w:pPr>
        <w:spacing w:line="360" w:lineRule="auto"/>
        <w:rPr>
          <w:rFonts w:ascii="宋体" w:hAnsi="宋体" w:cs="宋体"/>
          <w:sz w:val="24"/>
          <w:szCs w:val="24"/>
        </w:rPr>
      </w:pPr>
      <w:bookmarkStart w:id="68" w:name="_Toc6208_WPSOffice_Level1"/>
    </w:p>
    <w:p>
      <w:pPr>
        <w:tabs>
          <w:tab w:val="center" w:pos="4832"/>
          <w:tab w:val="left" w:pos="7140"/>
        </w:tabs>
        <w:spacing w:line="360" w:lineRule="auto"/>
        <w:jc w:val="left"/>
        <w:outlineLvl w:val="2"/>
        <w:rPr>
          <w:rFonts w:ascii="宋体" w:cs="Arial"/>
          <w:kern w:val="0"/>
          <w:sz w:val="24"/>
          <w:szCs w:val="24"/>
        </w:rPr>
      </w:pPr>
      <w:bookmarkStart w:id="69" w:name="_Toc31012"/>
      <w:bookmarkStart w:id="70" w:name="_Toc8238"/>
      <w:bookmarkStart w:id="71" w:name="_Toc16945"/>
      <w:r>
        <w:rPr>
          <w:rFonts w:hint="eastAsia" w:ascii="宋体" w:hAnsi="宋体" w:cs="宋体"/>
          <w:b/>
          <w:sz w:val="24"/>
          <w:szCs w:val="24"/>
        </w:rPr>
        <w:t>3.5知识产权</w:t>
      </w:r>
      <w:bookmarkEnd w:id="69"/>
      <w:bookmarkEnd w:id="70"/>
      <w:bookmarkEnd w:id="71"/>
    </w:p>
    <w:bookmarkEnd w:id="66"/>
    <w:bookmarkEnd w:id="67"/>
    <w:bookmarkEnd w:id="68"/>
    <w:p>
      <w:pPr>
        <w:spacing w:line="360" w:lineRule="auto"/>
        <w:ind w:firstLine="480" w:firstLineChars="200"/>
        <w:rPr>
          <w:rFonts w:ascii="宋体" w:hAnsi="宋体" w:cs="宋体"/>
          <w:sz w:val="24"/>
          <w:szCs w:val="24"/>
        </w:rPr>
      </w:pPr>
      <w:r>
        <w:rPr>
          <w:rFonts w:hint="eastAsia" w:ascii="宋体" w:hAnsi="宋体" w:cs="宋体"/>
          <w:sz w:val="24"/>
          <w:szCs w:val="24"/>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spacing w:line="360" w:lineRule="auto"/>
        <w:rPr>
          <w:rFonts w:ascii="宋体" w:hAnsi="宋体" w:cs="宋体"/>
          <w:sz w:val="24"/>
          <w:szCs w:val="24"/>
        </w:rPr>
      </w:pPr>
    </w:p>
    <w:p>
      <w:pPr>
        <w:tabs>
          <w:tab w:val="center" w:pos="4832"/>
          <w:tab w:val="left" w:pos="7140"/>
        </w:tabs>
        <w:spacing w:line="360" w:lineRule="auto"/>
        <w:jc w:val="left"/>
        <w:outlineLvl w:val="2"/>
        <w:rPr>
          <w:rFonts w:ascii="宋体" w:cs="Arial"/>
          <w:kern w:val="0"/>
          <w:sz w:val="24"/>
          <w:szCs w:val="24"/>
        </w:rPr>
      </w:pPr>
      <w:bookmarkStart w:id="72" w:name="_Toc7598"/>
      <w:bookmarkStart w:id="73" w:name="_Toc20832"/>
      <w:bookmarkStart w:id="74" w:name="_Toc17147"/>
      <w:bookmarkStart w:id="75" w:name="_Toc439255252"/>
      <w:bookmarkStart w:id="76" w:name="_Toc267320054"/>
      <w:bookmarkStart w:id="77" w:name="_Toc12840_WPSOffice_Level1"/>
      <w:r>
        <w:rPr>
          <w:rFonts w:hint="eastAsia" w:ascii="宋体" w:hAnsi="宋体" w:cs="宋体"/>
          <w:b/>
          <w:sz w:val="24"/>
          <w:szCs w:val="24"/>
        </w:rPr>
        <w:t>3.6其他</w:t>
      </w:r>
      <w:bookmarkEnd w:id="72"/>
      <w:bookmarkEnd w:id="73"/>
      <w:bookmarkEnd w:id="74"/>
    </w:p>
    <w:bookmarkEnd w:id="75"/>
    <w:bookmarkEnd w:id="76"/>
    <w:bookmarkEnd w:id="77"/>
    <w:p>
      <w:pPr>
        <w:spacing w:line="360" w:lineRule="auto"/>
        <w:ind w:firstLine="480" w:firstLineChars="200"/>
        <w:rPr>
          <w:rFonts w:ascii="宋体" w:hAnsi="宋体" w:cs="宋体"/>
          <w:sz w:val="24"/>
          <w:szCs w:val="24"/>
        </w:rPr>
      </w:pPr>
      <w:r>
        <w:rPr>
          <w:rFonts w:hint="eastAsia" w:ascii="宋体" w:hAnsi="宋体" w:cs="宋体"/>
          <w:sz w:val="24"/>
          <w:szCs w:val="24"/>
        </w:rPr>
        <w:t>3.6.1 投标人必须在投标文件中对以上条款和服务承诺明确列出，承诺内容必须达到本篇及招标文件其他条款的要求。</w:t>
      </w:r>
    </w:p>
    <w:p>
      <w:pPr>
        <w:spacing w:line="360" w:lineRule="auto"/>
        <w:ind w:firstLine="480" w:firstLineChars="200"/>
        <w:rPr>
          <w:rFonts w:ascii="宋体" w:hAnsi="宋体"/>
          <w:sz w:val="24"/>
          <w:szCs w:val="28"/>
        </w:rPr>
      </w:pPr>
      <w:r>
        <w:rPr>
          <w:rFonts w:hint="eastAsia" w:ascii="宋体" w:hAnsi="宋体" w:cs="宋体"/>
          <w:sz w:val="24"/>
          <w:szCs w:val="24"/>
        </w:rPr>
        <w:t xml:space="preserve">3.6.2 </w:t>
      </w:r>
      <w:r>
        <w:rPr>
          <w:rFonts w:hint="eastAsia" w:ascii="宋体" w:hAnsi="宋体"/>
          <w:sz w:val="24"/>
          <w:szCs w:val="28"/>
        </w:rPr>
        <w:t>中标人与采购人签订《协议》后，须与用户方签订《疫苗采购供应合同》（包括供货范围、需求数量、单价等），明确具体供货数量、供货时间、送达地点等内容。</w:t>
      </w:r>
    </w:p>
    <w:p>
      <w:pPr>
        <w:spacing w:line="360" w:lineRule="auto"/>
        <w:ind w:firstLine="480" w:firstLineChars="200"/>
        <w:rPr>
          <w:rFonts w:ascii="宋体" w:hAnsi="宋体" w:cs="宋体"/>
          <w:sz w:val="24"/>
          <w:szCs w:val="24"/>
        </w:rPr>
      </w:pPr>
      <w:r>
        <w:rPr>
          <w:rFonts w:hint="eastAsia" w:ascii="宋体" w:hAnsi="宋体" w:cs="宋体"/>
          <w:sz w:val="24"/>
          <w:szCs w:val="24"/>
        </w:rPr>
        <w:t>3.6.3 其他未尽事宜由供需双方在采购合同中详细约定。</w:t>
      </w:r>
    </w:p>
    <w:p>
      <w:pPr>
        <w:spacing w:line="360" w:lineRule="auto"/>
        <w:ind w:firstLine="480" w:firstLineChars="200"/>
        <w:rPr>
          <w:rFonts w:ascii="宋体" w:hAnsi="宋体" w:cs="宋体"/>
          <w:sz w:val="24"/>
          <w:szCs w:val="24"/>
        </w:rPr>
      </w:pPr>
      <w:r>
        <w:rPr>
          <w:rFonts w:hint="eastAsia" w:ascii="宋体" w:hAnsi="宋体" w:cs="宋体"/>
          <w:sz w:val="24"/>
          <w:szCs w:val="24"/>
        </w:rPr>
        <w:t>3.6.4 若供货服务商不能按招标文件规定的交货期正常交货，采购方有权终止采购合同，并将相关情况上报给采购计划主管部门，取消其中标资格。</w:t>
      </w:r>
    </w:p>
    <w:p>
      <w:pPr>
        <w:spacing w:line="360" w:lineRule="auto"/>
        <w:ind w:firstLine="480" w:firstLineChars="200"/>
        <w:rPr>
          <w:rFonts w:ascii="宋体" w:hAnsi="宋体" w:cs="宋体"/>
          <w:sz w:val="24"/>
          <w:szCs w:val="24"/>
        </w:rPr>
      </w:pPr>
      <w:r>
        <w:rPr>
          <w:rFonts w:hint="eastAsia" w:ascii="宋体" w:hAnsi="宋体" w:cs="宋体"/>
          <w:sz w:val="24"/>
          <w:szCs w:val="24"/>
        </w:rPr>
        <w:t>3.6.5 采购方根据国家免疫政策调整情况，享有本次采购疫苗品种、类别、数量调整的权利。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3.6.6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rPr>
          <w:rFonts w:ascii="宋体" w:hAnsi="宋体" w:cs="宋体"/>
          <w:sz w:val="24"/>
          <w:szCs w:val="24"/>
        </w:rPr>
      </w:pPr>
    </w:p>
    <w:p>
      <w:pPr>
        <w:spacing w:line="360" w:lineRule="auto"/>
        <w:rPr>
          <w:rFonts w:ascii="宋体" w:hAnsi="宋体" w:cs="宋体"/>
          <w:sz w:val="24"/>
          <w:szCs w:val="24"/>
        </w:rPr>
      </w:pP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78" w:name="_Toc19890"/>
      <w:r>
        <w:rPr>
          <w:rFonts w:hint="eastAsia" w:ascii="黑体" w:hAnsi="黑体" w:eastAsia="黑体" w:cs="黑体"/>
          <w:bCs/>
          <w:sz w:val="32"/>
          <w:szCs w:val="32"/>
        </w:rPr>
        <w:t>第五章 投标文件格式</w:t>
      </w:r>
      <w:bookmarkEnd w:id="78"/>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79" w:name="_Toc5067"/>
      <w:r>
        <w:rPr>
          <w:rFonts w:hint="eastAsia" w:ascii="宋体" w:hAnsi="宋体" w:cs="宋体"/>
          <w:b/>
          <w:sz w:val="24"/>
          <w:szCs w:val="24"/>
        </w:rPr>
        <w:t>第一节 投标文件封面示例</w:t>
      </w:r>
      <w:bookmarkEnd w:id="79"/>
    </w:p>
    <w:p>
      <w:pPr>
        <w:pStyle w:val="9"/>
        <w:rPr>
          <w:rFonts w:cs="宋体"/>
          <w:sz w:val="24"/>
          <w:szCs w:val="24"/>
        </w:rPr>
      </w:pPr>
    </w:p>
    <w:p>
      <w:pPr>
        <w:rPr>
          <w:rFonts w:ascii="宋体" w:cs="宋体"/>
          <w:b/>
          <w:sz w:val="24"/>
          <w:szCs w:val="24"/>
        </w:rPr>
      </w:pPr>
    </w:p>
    <w:p>
      <w:pPr>
        <w:rPr>
          <w:rFonts w:ascii="宋体" w:cs="宋体"/>
          <w:b/>
          <w:sz w:val="24"/>
          <w:szCs w:val="24"/>
        </w:rPr>
      </w:pPr>
    </w:p>
    <w:p>
      <w:pPr>
        <w:spacing w:line="720" w:lineRule="auto"/>
        <w:ind w:right="315"/>
        <w:jc w:val="right"/>
        <w:rPr>
          <w:rFonts w:ascii="宋体" w:cs="宋体"/>
          <w:b/>
          <w:sz w:val="24"/>
          <w:szCs w:val="24"/>
          <w:bdr w:val="single" w:color="auto" w:sz="4" w:space="0"/>
        </w:rPr>
      </w:pPr>
      <w:r>
        <w:rPr>
          <w:rFonts w:hint="eastAsia" w:ascii="宋体" w:hAnsi="宋体" w:cs="宋体"/>
          <w:b/>
          <w:sz w:val="24"/>
          <w:szCs w:val="24"/>
          <w:bdr w:val="single" w:color="auto" w:sz="4" w:space="0"/>
        </w:rPr>
        <w:t>正本/副本</w:t>
      </w:r>
    </w:p>
    <w:p>
      <w:pPr>
        <w:spacing w:line="480" w:lineRule="auto"/>
        <w:jc w:val="center"/>
        <w:rPr>
          <w:rFonts w:ascii="宋体" w:hAnsi="宋体" w:cs="宋体"/>
          <w:b/>
          <w:bCs/>
          <w:sz w:val="24"/>
          <w:szCs w:val="24"/>
          <w:u w:val="single"/>
        </w:rPr>
      </w:pPr>
      <w:r>
        <w:rPr>
          <w:rFonts w:hint="eastAsia" w:ascii="宋体" w:hAnsi="宋体" w:cs="宋体"/>
          <w:b/>
          <w:bCs/>
          <w:sz w:val="24"/>
          <w:szCs w:val="24"/>
          <w:u w:val="single"/>
        </w:rPr>
        <w:t>（项目名称）</w:t>
      </w:r>
    </w:p>
    <w:p>
      <w:pPr>
        <w:spacing w:line="480" w:lineRule="auto"/>
        <w:jc w:val="center"/>
        <w:rPr>
          <w:rFonts w:ascii="宋体" w:cs="宋体"/>
          <w:b/>
          <w:bCs/>
          <w:sz w:val="24"/>
          <w:szCs w:val="24"/>
          <w:u w:val="single"/>
        </w:rPr>
      </w:pPr>
      <w:r>
        <w:rPr>
          <w:rFonts w:hint="eastAsia" w:ascii="宋体" w:hAnsi="宋体" w:cs="宋体"/>
          <w:b/>
          <w:bCs/>
          <w:sz w:val="24"/>
          <w:szCs w:val="24"/>
          <w:u w:val="single"/>
        </w:rPr>
        <w:t>（项目编号）</w:t>
      </w:r>
    </w:p>
    <w:p>
      <w:pPr>
        <w:spacing w:line="300" w:lineRule="exact"/>
        <w:jc w:val="center"/>
        <w:rPr>
          <w:rFonts w:ascii="宋体" w:hAnsi="宋体" w:cs="宋体"/>
          <w:b/>
          <w:bCs/>
          <w:sz w:val="24"/>
          <w:szCs w:val="24"/>
        </w:rPr>
      </w:pPr>
    </w:p>
    <w:p>
      <w:pPr>
        <w:spacing w:line="300" w:lineRule="exact"/>
        <w:jc w:val="center"/>
        <w:rPr>
          <w:rFonts w:ascii="宋体" w:hAnsi="宋体" w:cs="宋体"/>
          <w:b/>
          <w:bCs/>
          <w:sz w:val="24"/>
          <w:szCs w:val="24"/>
        </w:rPr>
      </w:pPr>
    </w:p>
    <w:p>
      <w:pPr>
        <w:spacing w:line="300" w:lineRule="exact"/>
        <w:jc w:val="center"/>
        <w:rPr>
          <w:rFonts w:ascii="宋体" w:cs="宋体"/>
          <w:b/>
          <w:bCs/>
          <w:sz w:val="24"/>
          <w:szCs w:val="24"/>
        </w:rPr>
      </w:pPr>
      <w:r>
        <w:rPr>
          <w:rFonts w:hint="eastAsia" w:ascii="宋体" w:hAnsi="宋体" w:cs="宋体"/>
          <w:b/>
          <w:bCs/>
          <w:sz w:val="24"/>
          <w:szCs w:val="24"/>
        </w:rPr>
        <w:t>投标文件</w:t>
      </w:r>
    </w:p>
    <w:p>
      <w:pPr>
        <w:spacing w:line="720" w:lineRule="auto"/>
        <w:rPr>
          <w:rFonts w:ascii="宋体" w:cs="宋体"/>
          <w:sz w:val="24"/>
          <w:szCs w:val="24"/>
        </w:rPr>
      </w:pPr>
    </w:p>
    <w:p>
      <w:pPr>
        <w:pStyle w:val="2"/>
      </w:pPr>
    </w:p>
    <w:p>
      <w:pPr>
        <w:spacing w:line="720" w:lineRule="auto"/>
        <w:rPr>
          <w:rFonts w:ascii="宋体" w:cs="宋体"/>
          <w:sz w:val="24"/>
          <w:szCs w:val="24"/>
        </w:rPr>
      </w:pPr>
      <w:r>
        <w:rPr>
          <w:rFonts w:hint="eastAsia" w:ascii="宋体" w:hAnsi="宋体" w:cs="宋体"/>
          <w:sz w:val="24"/>
          <w:szCs w:val="24"/>
        </w:rPr>
        <w:t>投标人：（盖章）</w:t>
      </w:r>
    </w:p>
    <w:p>
      <w:pPr>
        <w:rPr>
          <w:rFonts w:ascii="宋体" w:hAnsi="宋体" w:cs="Arial"/>
          <w:kern w:val="0"/>
          <w:sz w:val="24"/>
          <w:szCs w:val="24"/>
        </w:rPr>
      </w:pPr>
      <w:r>
        <w:rPr>
          <w:rFonts w:hint="eastAsia" w:ascii="宋体" w:hAnsi="宋体" w:cs="Arial"/>
          <w:kern w:val="0"/>
          <w:sz w:val="24"/>
          <w:szCs w:val="24"/>
        </w:rPr>
        <w:t>法定代表人或委托代理人（签字）：</w:t>
      </w:r>
    </w:p>
    <w:p>
      <w:pPr>
        <w:pStyle w:val="2"/>
      </w:pPr>
    </w:p>
    <w:p>
      <w:pPr>
        <w:spacing w:line="720" w:lineRule="auto"/>
        <w:rPr>
          <w:rFonts w:ascii="宋体" w:cs="宋体"/>
          <w:sz w:val="24"/>
          <w:szCs w:val="24"/>
        </w:rPr>
      </w:pPr>
      <w:r>
        <w:rPr>
          <w:rFonts w:hint="eastAsia" w:ascii="宋体" w:hAnsi="宋体" w:cs="宋体"/>
          <w:sz w:val="24"/>
          <w:szCs w:val="24"/>
        </w:rPr>
        <w:t>单位地址：</w:t>
      </w:r>
    </w:p>
    <w:p>
      <w:pPr>
        <w:spacing w:line="720" w:lineRule="auto"/>
        <w:rPr>
          <w:rFonts w:ascii="宋体" w:cs="宋体"/>
          <w:sz w:val="24"/>
          <w:szCs w:val="24"/>
        </w:rPr>
      </w:pPr>
      <w:r>
        <w:rPr>
          <w:rFonts w:hint="eastAsia" w:ascii="宋体" w:hAnsi="宋体" w:cs="宋体"/>
          <w:sz w:val="24"/>
          <w:szCs w:val="24"/>
        </w:rPr>
        <w:t>邮政编码：</w:t>
      </w:r>
    </w:p>
    <w:p>
      <w:pPr>
        <w:spacing w:line="720" w:lineRule="auto"/>
        <w:rPr>
          <w:rFonts w:ascii="宋体" w:cs="宋体"/>
          <w:sz w:val="24"/>
          <w:szCs w:val="24"/>
        </w:rPr>
      </w:pPr>
      <w:r>
        <w:rPr>
          <w:rFonts w:hint="eastAsia" w:ascii="宋体" w:hAnsi="宋体" w:cs="宋体"/>
          <w:sz w:val="24"/>
          <w:szCs w:val="24"/>
        </w:rPr>
        <w:t>联系人：</w:t>
      </w:r>
    </w:p>
    <w:p>
      <w:pPr>
        <w:spacing w:line="720" w:lineRule="auto"/>
        <w:rPr>
          <w:rFonts w:ascii="宋体" w:cs="宋体"/>
          <w:sz w:val="24"/>
          <w:szCs w:val="24"/>
        </w:rPr>
      </w:pPr>
      <w:r>
        <w:rPr>
          <w:rFonts w:hint="eastAsia" w:ascii="宋体" w:hAnsi="宋体" w:cs="宋体"/>
          <w:sz w:val="24"/>
          <w:szCs w:val="24"/>
        </w:rPr>
        <w:t>联系电话：</w:t>
      </w:r>
    </w:p>
    <w:p>
      <w:pPr>
        <w:spacing w:line="720" w:lineRule="auto"/>
        <w:rPr>
          <w:rFonts w:ascii="宋体" w:cs="宋体"/>
          <w:sz w:val="24"/>
          <w:szCs w:val="24"/>
        </w:rPr>
      </w:pPr>
    </w:p>
    <w:p>
      <w:pPr>
        <w:spacing w:line="720" w:lineRule="auto"/>
        <w:ind w:firstLine="2" w:firstLineChars="1"/>
        <w:jc w:val="center"/>
        <w:rPr>
          <w:rFonts w:ascii="宋体" w:hAnsi="宋体" w:cs="宋体"/>
          <w:sz w:val="24"/>
          <w:szCs w:val="24"/>
        </w:rPr>
      </w:pPr>
      <w:r>
        <w:rPr>
          <w:rFonts w:hint="eastAsia" w:ascii="宋体" w:hAnsi="宋体" w:cs="宋体"/>
          <w:sz w:val="24"/>
          <w:szCs w:val="24"/>
        </w:rPr>
        <w:t>年月日</w:t>
      </w: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80" w:name="_Toc29172"/>
      <w:r>
        <w:rPr>
          <w:rFonts w:hint="eastAsia" w:ascii="宋体" w:hAnsi="宋体" w:cs="宋体"/>
          <w:b/>
          <w:sz w:val="24"/>
          <w:szCs w:val="24"/>
        </w:rPr>
        <w:t>第二节 投标文件目录示例</w:t>
      </w:r>
      <w:bookmarkEnd w:id="80"/>
    </w:p>
    <w:p>
      <w:pPr>
        <w:spacing w:line="280" w:lineRule="exact"/>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、投标函</w:t>
      </w:r>
    </w:p>
    <w:p>
      <w:pPr>
        <w:spacing w:line="280" w:lineRule="exact"/>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、开标一览表</w:t>
      </w:r>
    </w:p>
    <w:p>
      <w:pPr>
        <w:spacing w:line="280" w:lineRule="exact"/>
        <w:rPr>
          <w:rFonts w:ascii="宋体" w:hAnsi="宋体" w:cs="Arial"/>
          <w:kern w:val="0"/>
          <w:sz w:val="24"/>
          <w:szCs w:val="24"/>
        </w:rPr>
      </w:pPr>
      <w:r>
        <w:rPr>
          <w:rFonts w:hint="eastAsia" w:ascii="宋体" w:hAnsi="宋体" w:cs="Arial"/>
          <w:kern w:val="0"/>
          <w:sz w:val="24"/>
          <w:szCs w:val="24"/>
        </w:rPr>
        <w:t>3、法定代表人身份证明书</w:t>
      </w:r>
    </w:p>
    <w:p>
      <w:pPr>
        <w:spacing w:line="280" w:lineRule="exact"/>
        <w:rPr>
          <w:rFonts w:ascii="宋体" w:hAnsi="宋体" w:cs="Arial"/>
          <w:kern w:val="0"/>
          <w:sz w:val="24"/>
          <w:szCs w:val="24"/>
        </w:rPr>
      </w:pPr>
      <w:r>
        <w:rPr>
          <w:rFonts w:hint="eastAsia" w:ascii="宋体" w:hAnsi="宋体" w:cs="Arial"/>
          <w:kern w:val="0"/>
          <w:sz w:val="24"/>
          <w:szCs w:val="24"/>
        </w:rPr>
        <w:t>4、授权委托书</w:t>
      </w:r>
    </w:p>
    <w:p>
      <w:pPr>
        <w:spacing w:line="280" w:lineRule="exact"/>
        <w:rPr>
          <w:rFonts w:ascii="宋体" w:hAnsi="宋体" w:cs="Arial"/>
          <w:kern w:val="0"/>
          <w:sz w:val="24"/>
          <w:szCs w:val="24"/>
        </w:rPr>
      </w:pPr>
      <w:r>
        <w:rPr>
          <w:rFonts w:hint="eastAsia" w:ascii="宋体" w:hAnsi="宋体" w:cs="Arial"/>
          <w:kern w:val="0"/>
          <w:sz w:val="24"/>
          <w:szCs w:val="24"/>
        </w:rPr>
        <w:t>5、投标人概况</w:t>
      </w:r>
    </w:p>
    <w:p>
      <w:pPr>
        <w:spacing w:line="280" w:lineRule="exact"/>
        <w:rPr>
          <w:rFonts w:ascii="宋体" w:hAnsi="宋体" w:cs="Arial"/>
          <w:kern w:val="0"/>
          <w:sz w:val="24"/>
          <w:szCs w:val="24"/>
        </w:rPr>
      </w:pPr>
      <w:r>
        <w:rPr>
          <w:rFonts w:hint="eastAsia" w:ascii="宋体" w:hAnsi="宋体" w:cs="Arial"/>
          <w:kern w:val="0"/>
          <w:sz w:val="24"/>
          <w:szCs w:val="24"/>
        </w:rPr>
        <w:t>6、投标人近年类似项目情况表</w:t>
      </w:r>
    </w:p>
    <w:p>
      <w:pPr>
        <w:spacing w:line="280" w:lineRule="exact"/>
        <w:rPr>
          <w:rFonts w:ascii="宋体" w:hAnsi="宋体" w:cs="Arial"/>
          <w:kern w:val="0"/>
          <w:sz w:val="24"/>
          <w:szCs w:val="24"/>
        </w:rPr>
      </w:pPr>
      <w:r>
        <w:rPr>
          <w:rFonts w:hint="eastAsia" w:ascii="宋体" w:hAnsi="宋体" w:cs="Arial"/>
          <w:kern w:val="0"/>
          <w:sz w:val="24"/>
          <w:szCs w:val="24"/>
        </w:rPr>
        <w:t>7、项目负责人简历表</w:t>
      </w:r>
    </w:p>
    <w:p>
      <w:pPr>
        <w:spacing w:line="280" w:lineRule="exact"/>
        <w:rPr>
          <w:rFonts w:ascii="宋体" w:hAnsi="宋体" w:cs="Arial"/>
          <w:kern w:val="0"/>
          <w:sz w:val="24"/>
          <w:szCs w:val="24"/>
        </w:rPr>
      </w:pPr>
      <w:r>
        <w:rPr>
          <w:rFonts w:hint="eastAsia" w:ascii="宋体" w:hAnsi="宋体" w:cs="Arial"/>
          <w:kern w:val="0"/>
          <w:sz w:val="24"/>
          <w:szCs w:val="24"/>
        </w:rPr>
        <w:t>8、项目管理人员表</w:t>
      </w:r>
    </w:p>
    <w:p>
      <w:pPr>
        <w:spacing w:line="280" w:lineRule="exact"/>
        <w:rPr>
          <w:rFonts w:ascii="宋体" w:hAnsi="宋体" w:cs="Arial"/>
          <w:kern w:val="0"/>
          <w:sz w:val="24"/>
          <w:szCs w:val="24"/>
        </w:rPr>
      </w:pPr>
      <w:r>
        <w:rPr>
          <w:rFonts w:hint="eastAsia" w:ascii="宋体" w:hAnsi="宋体" w:cs="Arial"/>
          <w:kern w:val="0"/>
          <w:sz w:val="24"/>
          <w:szCs w:val="24"/>
        </w:rPr>
        <w:t>9、技术条款偏离表</w:t>
      </w:r>
    </w:p>
    <w:p>
      <w:pPr>
        <w:spacing w:line="280" w:lineRule="exact"/>
        <w:rPr>
          <w:rFonts w:ascii="宋体" w:hAnsi="宋体" w:cs="Arial"/>
          <w:kern w:val="0"/>
          <w:sz w:val="24"/>
          <w:szCs w:val="24"/>
        </w:rPr>
      </w:pPr>
      <w:r>
        <w:rPr>
          <w:rFonts w:hint="eastAsia" w:ascii="宋体" w:hAnsi="宋体" w:cs="Arial"/>
          <w:kern w:val="0"/>
          <w:sz w:val="24"/>
          <w:szCs w:val="24"/>
        </w:rPr>
        <w:t>10、商务条款偏离表</w:t>
      </w:r>
    </w:p>
    <w:p>
      <w:pPr>
        <w:rPr>
          <w:rFonts w:ascii="宋体" w:hAnsi="宋体" w:cs="Arial"/>
          <w:kern w:val="0"/>
          <w:sz w:val="24"/>
          <w:szCs w:val="24"/>
        </w:rPr>
      </w:pPr>
      <w:r>
        <w:rPr>
          <w:rFonts w:hint="eastAsia" w:ascii="宋体" w:hAnsi="宋体" w:cs="Arial"/>
          <w:kern w:val="0"/>
          <w:sz w:val="24"/>
          <w:szCs w:val="24"/>
        </w:rPr>
        <w:t>11、反商业贿赂承诺书</w:t>
      </w:r>
    </w:p>
    <w:p>
      <w:pPr>
        <w:rPr>
          <w:rFonts w:ascii="宋体" w:hAnsi="宋体" w:cs="Arial"/>
          <w:kern w:val="0"/>
          <w:sz w:val="24"/>
          <w:szCs w:val="24"/>
        </w:rPr>
      </w:pPr>
      <w:r>
        <w:rPr>
          <w:rFonts w:hint="eastAsia" w:ascii="宋体" w:hAnsi="宋体" w:cs="Arial"/>
          <w:kern w:val="0"/>
          <w:sz w:val="24"/>
          <w:szCs w:val="24"/>
        </w:rPr>
        <w:t>13、中小微企业声明函</w:t>
      </w:r>
    </w:p>
    <w:p>
      <w:pPr>
        <w:spacing w:line="280" w:lineRule="exact"/>
        <w:rPr>
          <w:rFonts w:ascii="宋体" w:hAnsi="宋体" w:cs="Arial"/>
          <w:kern w:val="0"/>
          <w:sz w:val="24"/>
          <w:szCs w:val="24"/>
        </w:rPr>
      </w:pPr>
      <w:r>
        <w:rPr>
          <w:rFonts w:hint="eastAsia" w:ascii="宋体" w:hAnsi="宋体" w:cs="Arial"/>
          <w:kern w:val="0"/>
          <w:sz w:val="24"/>
          <w:szCs w:val="24"/>
        </w:rPr>
        <w:t>15、其他需要提交的资料（根据招标文件的要求和投标人认为需要提供的资料）</w:t>
      </w:r>
    </w:p>
    <w:p>
      <w:pPr>
        <w:spacing w:line="280" w:lineRule="exact"/>
        <w:rPr>
          <w:rFonts w:ascii="宋体" w:hAnsi="宋体" w:cs="Arial"/>
          <w:kern w:val="0"/>
          <w:sz w:val="24"/>
          <w:szCs w:val="24"/>
        </w:rPr>
      </w:pPr>
    </w:p>
    <w:p>
      <w:pPr>
        <w:spacing w:line="280" w:lineRule="exact"/>
        <w:rPr>
          <w:rFonts w:ascii="宋体"/>
          <w:bCs/>
          <w:sz w:val="24"/>
          <w:szCs w:val="24"/>
        </w:rPr>
      </w:pPr>
      <w:r>
        <w:rPr>
          <w:rFonts w:hint="eastAsia" w:ascii="宋体" w:hAnsi="宋体"/>
          <w:bCs/>
          <w:sz w:val="24"/>
          <w:szCs w:val="24"/>
        </w:rPr>
        <w:t>注：为了便于查找，请按上述顺序编制投标文件内容，并在目录中标明每项内容的起始页码。</w:t>
      </w:r>
    </w:p>
    <w:p>
      <w:pPr>
        <w:rPr>
          <w:rFonts w:ascii="宋体" w:cs="宋体"/>
          <w:b/>
          <w:sz w:val="24"/>
          <w:szCs w:val="24"/>
        </w:rPr>
      </w:pPr>
      <w:r>
        <w:rPr>
          <w:rFonts w:ascii="宋体" w:cs="宋体"/>
          <w:b/>
          <w:sz w:val="24"/>
          <w:szCs w:val="24"/>
        </w:rPr>
        <w:br w:type="page"/>
      </w:r>
    </w:p>
    <w:p>
      <w:pPr>
        <w:pStyle w:val="7"/>
        <w:numPr>
          <w:ilvl w:val="0"/>
          <w:numId w:val="0"/>
        </w:numPr>
      </w:pPr>
    </w:p>
    <w:p>
      <w:pPr>
        <w:widowControl/>
        <w:ind w:firstLine="482" w:firstLineChars="200"/>
        <w:jc w:val="left"/>
        <w:textAlignment w:val="center"/>
        <w:rPr>
          <w:rFonts w:ascii="宋体" w:hAnsi="宋体" w:cs="宋体"/>
          <w:b/>
          <w:bCs/>
          <w:sz w:val="30"/>
          <w:szCs w:val="30"/>
        </w:rPr>
      </w:pPr>
      <w:r>
        <w:rPr>
          <w:rFonts w:hint="eastAsia" w:ascii="宋体" w:hAnsi="宋体" w:cs="Arial"/>
          <w:b/>
          <w:bCs/>
          <w:kern w:val="0"/>
          <w:sz w:val="24"/>
          <w:szCs w:val="24"/>
        </w:rPr>
        <w:t>5.2.1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致：（采购人名称）</w:t>
      </w:r>
    </w:p>
    <w:p>
      <w:pPr>
        <w:pStyle w:val="9"/>
        <w:tabs>
          <w:tab w:val="left" w:pos="5580"/>
        </w:tabs>
        <w:spacing w:line="360" w:lineRule="auto"/>
        <w:ind w:left="2" w:leftChars="1" w:firstLine="480" w:firstLineChars="200"/>
        <w:rPr>
          <w:sz w:val="24"/>
        </w:rPr>
      </w:pPr>
      <w:r>
        <w:rPr>
          <w:rFonts w:hint="eastAsia"/>
          <w:sz w:val="24"/>
        </w:rPr>
        <w:t>根据贵方(</w:t>
      </w:r>
      <w:r>
        <w:rPr>
          <w:rFonts w:hint="eastAsia"/>
          <w:iCs/>
          <w:sz w:val="24"/>
        </w:rPr>
        <w:t>项目名称、项目编号</w:t>
      </w:r>
      <w:r>
        <w:rPr>
          <w:rFonts w:hint="eastAsia"/>
          <w:sz w:val="24"/>
        </w:rPr>
        <w:t>)的投标邀请,签字代表(</w:t>
      </w:r>
      <w:r>
        <w:rPr>
          <w:rFonts w:hint="eastAsia"/>
          <w:iCs/>
          <w:sz w:val="24"/>
        </w:rPr>
        <w:t>姓名、职务</w:t>
      </w:r>
      <w:r>
        <w:rPr>
          <w:rFonts w:hint="eastAsia"/>
          <w:sz w:val="24"/>
        </w:rPr>
        <w:t>)经正式授权并代表投标人（投标人</w:t>
      </w:r>
      <w:r>
        <w:rPr>
          <w:rFonts w:hint="eastAsia"/>
          <w:iCs/>
          <w:sz w:val="24"/>
        </w:rPr>
        <w:t>名称、注册地址</w:t>
      </w:r>
      <w:r>
        <w:rPr>
          <w:rFonts w:hint="eastAsia"/>
          <w:sz w:val="24"/>
        </w:rPr>
        <w:t>）提交下述文件正本份、副本份及电子文档份。</w:t>
      </w:r>
    </w:p>
    <w:p>
      <w:pPr>
        <w:pStyle w:val="9"/>
        <w:tabs>
          <w:tab w:val="left" w:pos="5580"/>
        </w:tabs>
        <w:spacing w:line="360" w:lineRule="auto"/>
        <w:ind w:firstLine="482" w:firstLineChars="200"/>
        <w:rPr>
          <w:b/>
          <w:bCs/>
          <w:sz w:val="24"/>
        </w:rPr>
      </w:pPr>
      <w:r>
        <w:rPr>
          <w:rFonts w:hint="eastAsia"/>
          <w:b/>
          <w:bCs/>
          <w:sz w:val="24"/>
        </w:rPr>
        <w:t>据此，签字代表宣布同意如下：</w:t>
      </w:r>
    </w:p>
    <w:p>
      <w:pPr>
        <w:pStyle w:val="9"/>
        <w:tabs>
          <w:tab w:val="left" w:pos="5580"/>
        </w:tabs>
        <w:spacing w:line="360" w:lineRule="auto"/>
        <w:ind w:firstLine="480" w:firstLineChars="200"/>
        <w:rPr>
          <w:b/>
          <w:bCs/>
          <w:sz w:val="24"/>
        </w:rPr>
      </w:pPr>
      <w:r>
        <w:rPr>
          <w:rFonts w:hint="eastAsia" w:asciiTheme="minorEastAsia" w:hAnsiTheme="minorEastAsia" w:eastAsiaTheme="minorEastAsia" w:cstheme="minorEastAsia"/>
          <w:kern w:val="0"/>
          <w:sz w:val="24"/>
          <w:szCs w:val="24"/>
        </w:rPr>
        <w:t>1.本标包我方投标价格为人民币（大写）元（</w:t>
      </w:r>
      <w:r>
        <w:rPr>
          <w:rFonts w:hint="eastAsia" w:cs="宋体"/>
          <w:kern w:val="0"/>
          <w:sz w:val="24"/>
          <w:szCs w:val="24"/>
          <w:u w:val="single"/>
        </w:rPr>
        <w:t>￥</w:t>
      </w:r>
      <w:r>
        <w:rPr>
          <w:rFonts w:hint="eastAsia" w:asciiTheme="minorEastAsia" w:hAnsiTheme="minorEastAsia" w:eastAsiaTheme="minorEastAsia" w:cstheme="minorEastAsia"/>
          <w:kern w:val="0"/>
          <w:sz w:val="24"/>
          <w:szCs w:val="24"/>
        </w:rPr>
        <w:t>） ，供货时间为。</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2.随同本投标函提交投标保证金一份，以形式出具的投标保证金，金额为人民币（大写）元（</w:t>
      </w:r>
      <w:r>
        <w:rPr>
          <w:rFonts w:hint="eastAsia" w:ascii="宋体" w:hAnsi="宋体" w:cs="宋体"/>
          <w:kern w:val="0"/>
          <w:sz w:val="24"/>
          <w:szCs w:val="24"/>
          <w:u w:val="single"/>
        </w:rPr>
        <w:t>￥</w:t>
      </w:r>
      <w:r>
        <w:rPr>
          <w:rFonts w:hint="eastAsia" w:asciiTheme="minorEastAsia" w:hAnsiTheme="minorEastAsia" w:eastAsiaTheme="minorEastAsia" w:cstheme="minorEastAsia"/>
          <w:kern w:val="0"/>
          <w:sz w:val="24"/>
          <w:szCs w:val="24"/>
        </w:rPr>
        <w:t>） 。</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cs="Arial"/>
          <w:kern w:val="0"/>
          <w:sz w:val="24"/>
          <w:szCs w:val="24"/>
        </w:rPr>
        <w:t>4</w:t>
      </w:r>
      <w:r>
        <w:rPr>
          <w:rFonts w:ascii="宋体" w:hAnsi="宋体" w:cs="Arial"/>
          <w:kern w:val="0"/>
          <w:sz w:val="24"/>
          <w:szCs w:val="24"/>
        </w:rPr>
        <w:t>.</w:t>
      </w:r>
      <w:r>
        <w:rPr>
          <w:rFonts w:hint="eastAsia" w:asciiTheme="minorEastAsia" w:hAnsiTheme="minorEastAsia" w:eastAsiaTheme="minorEastAsia" w:cstheme="minorEastAsia"/>
          <w:kern w:val="0"/>
          <w:sz w:val="24"/>
          <w:szCs w:val="24"/>
        </w:rPr>
        <w:t>如果我方</w:t>
      </w:r>
      <w:r>
        <w:rPr>
          <w:rFonts w:hint="eastAsia" w:ascii="宋体" w:hAnsi="宋体" w:cs="Arial"/>
          <w:kern w:val="0"/>
          <w:sz w:val="24"/>
          <w:szCs w:val="24"/>
        </w:rPr>
        <w:t>中标，我方将按规定履行合同责任义务。保证在合同约定的服务周期内供货，并确保我方提供产品及服务满足招标文件的要求。</w:t>
      </w:r>
    </w:p>
    <w:p>
      <w:pPr>
        <w:pStyle w:val="9"/>
        <w:tabs>
          <w:tab w:val="left" w:pos="5580"/>
        </w:tabs>
        <w:spacing w:line="360" w:lineRule="auto"/>
        <w:ind w:firstLine="480" w:firstLineChars="200"/>
        <w:rPr>
          <w:sz w:val="24"/>
        </w:rPr>
      </w:pPr>
      <w:r>
        <w:rPr>
          <w:rFonts w:hint="eastAsia" w:cs="Arial"/>
          <w:kern w:val="0"/>
          <w:sz w:val="24"/>
          <w:szCs w:val="24"/>
        </w:rPr>
        <w:t>5</w:t>
      </w:r>
      <w:r>
        <w:rPr>
          <w:rFonts w:cs="Arial"/>
          <w:kern w:val="0"/>
          <w:sz w:val="24"/>
          <w:szCs w:val="24"/>
        </w:rPr>
        <w:t>.</w:t>
      </w:r>
      <w:r>
        <w:rPr>
          <w:rFonts w:hint="eastAsia"/>
          <w:sz w:val="24"/>
        </w:rPr>
        <w:t>本投标文件有效期</w:t>
      </w:r>
      <w:r>
        <w:rPr>
          <w:rFonts w:hint="eastAsia"/>
          <w:sz w:val="24"/>
          <w:szCs w:val="24"/>
        </w:rPr>
        <w:t>为</w:t>
      </w:r>
      <w:r>
        <w:rPr>
          <w:rFonts w:hint="eastAsia" w:cs="宋体"/>
          <w:kern w:val="0"/>
          <w:sz w:val="24"/>
          <w:szCs w:val="24"/>
        </w:rPr>
        <w:t>自投标截止之日起</w:t>
      </w:r>
      <w:r>
        <w:rPr>
          <w:rFonts w:hint="eastAsia"/>
          <w:sz w:val="24"/>
          <w:szCs w:val="24"/>
        </w:rPr>
        <w:t>个日历</w:t>
      </w:r>
      <w:r>
        <w:rPr>
          <w:rFonts w:hint="eastAsia"/>
          <w:sz w:val="24"/>
        </w:rPr>
        <w:t>日。</w:t>
      </w:r>
    </w:p>
    <w:p>
      <w:pPr>
        <w:pStyle w:val="9"/>
        <w:tabs>
          <w:tab w:val="left" w:pos="5580"/>
        </w:tabs>
        <w:spacing w:line="360" w:lineRule="auto"/>
        <w:ind w:firstLine="480" w:firstLineChars="200"/>
        <w:rPr>
          <w:sz w:val="24"/>
        </w:rPr>
      </w:pPr>
      <w:r>
        <w:rPr>
          <w:rFonts w:hint="eastAsia" w:cs="Arial"/>
          <w:kern w:val="0"/>
          <w:sz w:val="24"/>
          <w:szCs w:val="24"/>
        </w:rPr>
        <w:t>6</w:t>
      </w:r>
      <w:r>
        <w:rPr>
          <w:rFonts w:cs="Arial"/>
          <w:kern w:val="0"/>
          <w:sz w:val="24"/>
          <w:szCs w:val="24"/>
        </w:rPr>
        <w:t>.</w:t>
      </w:r>
      <w:r>
        <w:rPr>
          <w:rFonts w:hint="eastAsia"/>
          <w:sz w:val="24"/>
        </w:rPr>
        <w:t>已详细审查全部招标文件，包括所有补充通知（如果有的话），完全理解并同意放弃对这方面有不明、误解的权利。</w:t>
      </w:r>
    </w:p>
    <w:p>
      <w:pPr>
        <w:pStyle w:val="9"/>
        <w:tabs>
          <w:tab w:val="left" w:pos="5580"/>
        </w:tabs>
        <w:spacing w:line="360" w:lineRule="auto"/>
        <w:ind w:firstLine="480" w:firstLineChars="200"/>
        <w:rPr>
          <w:sz w:val="24"/>
        </w:rPr>
      </w:pPr>
      <w:r>
        <w:rPr>
          <w:rFonts w:hint="eastAsia" w:cs="Arial"/>
          <w:kern w:val="0"/>
          <w:sz w:val="24"/>
          <w:szCs w:val="24"/>
        </w:rPr>
        <w:t>7</w:t>
      </w:r>
      <w:r>
        <w:rPr>
          <w:rFonts w:cs="Arial"/>
          <w:kern w:val="0"/>
          <w:sz w:val="24"/>
          <w:szCs w:val="24"/>
        </w:rPr>
        <w:t>.</w:t>
      </w:r>
      <w:r>
        <w:rPr>
          <w:rFonts w:hint="eastAsia"/>
          <w:sz w:val="24"/>
        </w:rPr>
        <w:t>我方不是</w:t>
      </w:r>
      <w:r>
        <w:rPr>
          <w:sz w:val="24"/>
        </w:rPr>
        <w:t>为</w:t>
      </w:r>
      <w:r>
        <w:rPr>
          <w:rFonts w:hint="eastAsia"/>
          <w:sz w:val="24"/>
        </w:rPr>
        <w:t>本</w:t>
      </w:r>
      <w:r>
        <w:rPr>
          <w:sz w:val="24"/>
        </w:rPr>
        <w:t>项目提供整体</w:t>
      </w:r>
      <w:r>
        <w:rPr>
          <w:rFonts w:hint="eastAsia"/>
          <w:sz w:val="24"/>
        </w:rPr>
        <w:t>设计</w:t>
      </w:r>
      <w:r>
        <w:rPr>
          <w:sz w:val="24"/>
        </w:rPr>
        <w:t>、规范编制或者项目管理、监理、检测等服务的供应商</w:t>
      </w:r>
      <w:r>
        <w:rPr>
          <w:rFonts w:hint="eastAsia"/>
          <w:sz w:val="24"/>
        </w:rPr>
        <w:t>，我方不是采购代理</w:t>
      </w:r>
      <w:r>
        <w:rPr>
          <w:sz w:val="24"/>
        </w:rPr>
        <w:t>机构</w:t>
      </w:r>
      <w:r>
        <w:rPr>
          <w:rFonts w:hint="eastAsia"/>
          <w:sz w:val="24"/>
        </w:rPr>
        <w:t>的附属机构。</w:t>
      </w:r>
    </w:p>
    <w:p>
      <w:pPr>
        <w:pStyle w:val="9"/>
        <w:tabs>
          <w:tab w:val="left" w:pos="5580"/>
        </w:tabs>
        <w:spacing w:line="360" w:lineRule="auto"/>
        <w:ind w:firstLine="480" w:firstLineChars="200"/>
        <w:rPr>
          <w:sz w:val="24"/>
        </w:rPr>
      </w:pPr>
      <w:r>
        <w:rPr>
          <w:rFonts w:hint="eastAsia" w:cs="Arial"/>
          <w:kern w:val="0"/>
          <w:sz w:val="24"/>
          <w:szCs w:val="24"/>
        </w:rPr>
        <w:t>8</w:t>
      </w:r>
      <w:r>
        <w:rPr>
          <w:rFonts w:cs="Arial"/>
          <w:kern w:val="0"/>
          <w:sz w:val="24"/>
          <w:szCs w:val="24"/>
        </w:rPr>
        <w:t>.</w:t>
      </w:r>
      <w:r>
        <w:rPr>
          <w:rFonts w:hint="eastAsia"/>
          <w:sz w:val="24"/>
        </w:rPr>
        <w:t>按照招标文件的规定，在</w:t>
      </w:r>
      <w:r>
        <w:rPr>
          <w:sz w:val="24"/>
        </w:rPr>
        <w:t>中标后</w:t>
      </w:r>
      <w:r>
        <w:rPr>
          <w:rFonts w:hint="eastAsia"/>
          <w:sz w:val="24"/>
        </w:rPr>
        <w:t>向贵方一次性支付招标代理费。</w:t>
      </w:r>
    </w:p>
    <w:p>
      <w:pPr>
        <w:pStyle w:val="9"/>
        <w:tabs>
          <w:tab w:val="left" w:pos="5580"/>
        </w:tabs>
        <w:spacing w:line="360" w:lineRule="auto"/>
        <w:ind w:firstLine="480" w:firstLineChars="200"/>
        <w:rPr>
          <w:sz w:val="24"/>
        </w:rPr>
      </w:pPr>
      <w:r>
        <w:rPr>
          <w:rFonts w:hint="eastAsia" w:cs="Arial"/>
          <w:kern w:val="0"/>
          <w:sz w:val="24"/>
          <w:szCs w:val="24"/>
        </w:rPr>
        <w:t>9</w:t>
      </w:r>
      <w:r>
        <w:rPr>
          <w:rFonts w:cs="Arial"/>
          <w:kern w:val="0"/>
          <w:sz w:val="24"/>
          <w:szCs w:val="24"/>
        </w:rPr>
        <w:t>.</w:t>
      </w:r>
      <w:r>
        <w:rPr>
          <w:rFonts w:hint="eastAsia"/>
          <w:sz w:val="24"/>
        </w:rPr>
        <w:t>按照贵方可能的要求，提供与投标有关的一切数据或资料，完全理解贵方不一定接受最低价的投标或收到的任何投标。</w:t>
      </w:r>
    </w:p>
    <w:p>
      <w:pPr>
        <w:pStyle w:val="9"/>
        <w:tabs>
          <w:tab w:val="left" w:pos="5580"/>
        </w:tabs>
        <w:spacing w:line="360" w:lineRule="auto"/>
        <w:ind w:firstLine="480" w:firstLineChars="200"/>
        <w:rPr>
          <w:sz w:val="24"/>
        </w:rPr>
      </w:pPr>
      <w:r>
        <w:rPr>
          <w:rFonts w:hint="eastAsia" w:cs="Arial"/>
          <w:kern w:val="0"/>
          <w:sz w:val="24"/>
          <w:szCs w:val="24"/>
        </w:rPr>
        <w:t>10</w:t>
      </w:r>
      <w:r>
        <w:rPr>
          <w:rFonts w:cs="Arial"/>
          <w:kern w:val="0"/>
          <w:sz w:val="24"/>
          <w:szCs w:val="24"/>
        </w:rPr>
        <w:t>.</w:t>
      </w:r>
      <w:r>
        <w:rPr>
          <w:rFonts w:hint="eastAsia"/>
          <w:sz w:val="24"/>
        </w:rPr>
        <w:t>按照招标文件的规定履行合同责任和义务。</w:t>
      </w:r>
    </w:p>
    <w:p>
      <w:pPr>
        <w:pStyle w:val="9"/>
        <w:tabs>
          <w:tab w:val="left" w:pos="5580"/>
        </w:tabs>
        <w:spacing w:line="360" w:lineRule="auto"/>
        <w:ind w:firstLine="480" w:firstLineChars="200"/>
        <w:rPr>
          <w:sz w:val="24"/>
        </w:rPr>
      </w:pPr>
      <w:r>
        <w:rPr>
          <w:rFonts w:hint="eastAsia" w:cs="Arial"/>
          <w:kern w:val="0"/>
          <w:sz w:val="24"/>
          <w:szCs w:val="24"/>
        </w:rPr>
        <w:t>11</w:t>
      </w:r>
      <w:r>
        <w:rPr>
          <w:rFonts w:cs="Arial"/>
          <w:kern w:val="0"/>
          <w:sz w:val="24"/>
          <w:szCs w:val="24"/>
        </w:rPr>
        <w:t>.</w:t>
      </w:r>
      <w:r>
        <w:rPr>
          <w:rFonts w:hint="eastAsia"/>
          <w:sz w:val="24"/>
        </w:rPr>
        <w:t>完全理解并</w:t>
      </w:r>
      <w:r>
        <w:rPr>
          <w:sz w:val="24"/>
        </w:rPr>
        <w:t>无条件承担</w:t>
      </w:r>
      <w:r>
        <w:rPr>
          <w:rFonts w:hint="eastAsia"/>
          <w:sz w:val="24"/>
        </w:rPr>
        <w:t>中标后</w:t>
      </w:r>
      <w:r>
        <w:rPr>
          <w:sz w:val="24"/>
        </w:rPr>
        <w:t>不依法与采购人签订合同的法律后果</w:t>
      </w:r>
      <w:r>
        <w:rPr>
          <w:rFonts w:hint="eastAsia"/>
          <w:sz w:val="24"/>
        </w:rPr>
        <w:t>。</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ascii="宋体" w:hAnsi="宋体" w:cs="Arial"/>
          <w:kern w:val="0"/>
          <w:sz w:val="24"/>
          <w:szCs w:val="24"/>
        </w:rPr>
        <w:t>12</w:t>
      </w:r>
      <w:r>
        <w:rPr>
          <w:rFonts w:ascii="宋体" w:hAnsi="宋体" w:cs="Arial"/>
          <w:kern w:val="0"/>
          <w:sz w:val="24"/>
          <w:szCs w:val="24"/>
        </w:rPr>
        <w:t>.</w:t>
      </w:r>
      <w:r>
        <w:rPr>
          <w:rFonts w:hint="eastAsia" w:ascii="宋体" w:hAnsi="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13</w:t>
      </w:r>
      <w:r>
        <w:rPr>
          <w:rFonts w:ascii="宋体" w:hAnsi="宋体" w:cs="Arial"/>
          <w:kern w:val="0"/>
          <w:sz w:val="24"/>
          <w:szCs w:val="24"/>
        </w:rPr>
        <w:t>.</w:t>
      </w:r>
      <w:r>
        <w:rPr>
          <w:rFonts w:hint="eastAsia" w:ascii="宋体" w:hAnsi="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cs="Arial"/>
          <w:kern w:val="0"/>
          <w:sz w:val="24"/>
          <w:szCs w:val="24"/>
        </w:rPr>
        <w:t>14</w:t>
      </w:r>
      <w:r>
        <w:rPr>
          <w:rFonts w:ascii="宋体" w:hAnsi="宋体" w:cs="Arial"/>
          <w:kern w:val="0"/>
          <w:sz w:val="24"/>
          <w:szCs w:val="24"/>
        </w:rPr>
        <w:t>.</w:t>
      </w:r>
      <w:r>
        <w:rPr>
          <w:rFonts w:hint="eastAsia" w:ascii="宋体" w:hAnsi="宋体" w:cs="Arial"/>
          <w:kern w:val="0"/>
          <w:sz w:val="24"/>
          <w:szCs w:val="24"/>
        </w:rPr>
        <w:t>如我方中标，在合同签订后3个工作日内向采购代理机构提供采购合同原件一份用于采购资料备案工作</w:t>
      </w:r>
      <w:r>
        <w:rPr>
          <w:rFonts w:hint="eastAsia" w:cs="Arial"/>
          <w:kern w:val="0"/>
          <w:sz w:val="24"/>
          <w:szCs w:val="24"/>
        </w:rPr>
        <w:t>，否则</w:t>
      </w:r>
      <w:r>
        <w:rPr>
          <w:rFonts w:hint="eastAsia" w:ascii="宋体" w:hAnsi="宋体" w:cs="Arial"/>
          <w:kern w:val="0"/>
          <w:sz w:val="24"/>
          <w:szCs w:val="24"/>
        </w:rPr>
        <w:t>投标保证金将被贵方没收。</w:t>
      </w:r>
    </w:p>
    <w:p>
      <w:pPr>
        <w:pStyle w:val="9"/>
        <w:tabs>
          <w:tab w:val="left" w:pos="5580"/>
        </w:tabs>
        <w:spacing w:line="360" w:lineRule="auto"/>
        <w:ind w:firstLine="480" w:firstLineChars="200"/>
        <w:rPr>
          <w:sz w:val="24"/>
        </w:rPr>
      </w:pPr>
      <w:r>
        <w:rPr>
          <w:rFonts w:hint="eastAsia" w:cs="Arial"/>
          <w:kern w:val="0"/>
          <w:sz w:val="24"/>
          <w:szCs w:val="24"/>
        </w:rPr>
        <w:t>15</w:t>
      </w:r>
      <w:r>
        <w:rPr>
          <w:rFonts w:cs="Arial"/>
          <w:kern w:val="0"/>
          <w:sz w:val="24"/>
          <w:szCs w:val="24"/>
        </w:rPr>
        <w:t>.</w:t>
      </w:r>
      <w:r>
        <w:rPr>
          <w:rFonts w:hint="eastAsia" w:cs="Arial"/>
          <w:kern w:val="0"/>
          <w:sz w:val="24"/>
          <w:szCs w:val="24"/>
        </w:rPr>
        <w:t>我方在此声明，所递交的投标文件及有关资料内容完整、真实和准确。</w:t>
      </w:r>
    </w:p>
    <w:p>
      <w:pPr>
        <w:pStyle w:val="9"/>
        <w:tabs>
          <w:tab w:val="left" w:pos="5580"/>
        </w:tabs>
        <w:spacing w:line="360" w:lineRule="auto"/>
        <w:ind w:left="359" w:leftChars="68" w:hanging="216" w:hangingChars="90"/>
        <w:rPr>
          <w:sz w:val="24"/>
        </w:rPr>
      </w:pPr>
    </w:p>
    <w:p>
      <w:pPr>
        <w:pStyle w:val="9"/>
        <w:tabs>
          <w:tab w:val="left" w:pos="5580"/>
        </w:tabs>
        <w:spacing w:line="360" w:lineRule="auto"/>
        <w:ind w:firstLine="480" w:firstLineChars="200"/>
        <w:rPr>
          <w:sz w:val="24"/>
        </w:rPr>
      </w:pPr>
      <w:r>
        <w:rPr>
          <w:rFonts w:hint="eastAsia"/>
          <w:sz w:val="24"/>
        </w:rPr>
        <w:t>与本投标有关的一切正式往来信函请寄：</w:t>
      </w:r>
    </w:p>
    <w:p>
      <w:pPr>
        <w:pStyle w:val="9"/>
        <w:tabs>
          <w:tab w:val="left" w:pos="5580"/>
        </w:tabs>
        <w:spacing w:line="360" w:lineRule="auto"/>
        <w:ind w:left="1080" w:leftChars="257" w:hanging="540"/>
        <w:rPr>
          <w:sz w:val="24"/>
        </w:rPr>
      </w:pPr>
      <w:r>
        <w:rPr>
          <w:rFonts w:hint="eastAsia"/>
          <w:sz w:val="24"/>
        </w:rPr>
        <w:t>地址：</w:t>
      </w:r>
    </w:p>
    <w:p>
      <w:pPr>
        <w:pStyle w:val="9"/>
        <w:tabs>
          <w:tab w:val="left" w:pos="5580"/>
        </w:tabs>
        <w:spacing w:line="360" w:lineRule="auto"/>
        <w:ind w:left="1080" w:leftChars="257" w:hanging="540"/>
        <w:rPr>
          <w:sz w:val="24"/>
        </w:rPr>
      </w:pPr>
      <w:r>
        <w:rPr>
          <w:rFonts w:hint="eastAsia"/>
          <w:sz w:val="24"/>
        </w:rPr>
        <w:t>传真：</w:t>
      </w:r>
    </w:p>
    <w:p>
      <w:pPr>
        <w:pStyle w:val="9"/>
        <w:tabs>
          <w:tab w:val="left" w:pos="5580"/>
        </w:tabs>
        <w:spacing w:line="360" w:lineRule="auto"/>
        <w:ind w:left="1080" w:leftChars="257" w:hanging="540"/>
        <w:rPr>
          <w:sz w:val="24"/>
        </w:rPr>
      </w:pPr>
      <w:r>
        <w:rPr>
          <w:rFonts w:hint="eastAsia"/>
          <w:sz w:val="24"/>
        </w:rPr>
        <w:t>电话：</w:t>
      </w:r>
    </w:p>
    <w:p>
      <w:pPr>
        <w:pStyle w:val="9"/>
        <w:tabs>
          <w:tab w:val="left" w:pos="5580"/>
        </w:tabs>
        <w:spacing w:line="360" w:lineRule="auto"/>
        <w:ind w:left="1080" w:leftChars="257" w:hanging="540"/>
        <w:rPr>
          <w:b/>
          <w:sz w:val="24"/>
        </w:rPr>
      </w:pPr>
      <w:r>
        <w:rPr>
          <w:rFonts w:hint="eastAsia"/>
          <w:sz w:val="24"/>
        </w:rPr>
        <w:t>电子函件：</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rPr>
          <w:rFonts w:ascii="宋体" w:hAnsi="宋体" w:cs="宋体"/>
          <w:kern w:val="0"/>
          <w:sz w:val="24"/>
          <w:u w:val="single"/>
        </w:rPr>
      </w:pPr>
    </w:p>
    <w:p>
      <w:pPr>
        <w:pStyle w:val="9"/>
        <w:tabs>
          <w:tab w:val="left" w:pos="5580"/>
        </w:tabs>
        <w:spacing w:line="360" w:lineRule="auto"/>
        <w:ind w:left="1080" w:leftChars="257" w:hanging="540"/>
        <w:rPr>
          <w:sz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spacing w:line="360" w:lineRule="auto"/>
        <w:rPr>
          <w:rFonts w:ascii="宋体" w:hAnsi="宋体" w:cs="宋体"/>
          <w:b/>
          <w:bCs/>
          <w:szCs w:val="30"/>
        </w:rPr>
      </w:pPr>
      <w:r>
        <w:rPr>
          <w:rFonts w:hint="eastAsia" w:ascii="宋体" w:hAnsi="宋体" w:cs="Arial"/>
          <w:b/>
          <w:bCs/>
          <w:kern w:val="0"/>
          <w:sz w:val="24"/>
          <w:szCs w:val="24"/>
        </w:rPr>
        <w:t>5.2.2 开标一览表(报价表）</w:t>
      </w:r>
    </w:p>
    <w:p>
      <w:pPr>
        <w:spacing w:line="360" w:lineRule="auto"/>
        <w:jc w:val="center"/>
        <w:rPr>
          <w:rFonts w:ascii="宋体" w:hAnsi="宋体" w:cs="宋体"/>
          <w:sz w:val="24"/>
          <w:szCs w:val="24"/>
        </w:rPr>
      </w:pPr>
      <w:r>
        <w:rPr>
          <w:rFonts w:hint="eastAsia"/>
          <w:b/>
          <w:bCs/>
          <w:sz w:val="32"/>
          <w:szCs w:val="32"/>
        </w:rPr>
        <w:t>开标一览表（报价表）</w:t>
      </w:r>
    </w:p>
    <w:p>
      <w:pPr>
        <w:spacing w:line="360" w:lineRule="auto"/>
        <w:rPr>
          <w:rFonts w:ascii="宋体" w:hAnsi="宋体" w:cs="宋体"/>
          <w:sz w:val="24"/>
          <w:szCs w:val="24"/>
          <w:u w:val="single"/>
        </w:rPr>
      </w:pPr>
      <w:r>
        <w:rPr>
          <w:rFonts w:hint="eastAsia" w:ascii="宋体" w:hAnsi="宋体" w:cs="宋体"/>
          <w:sz w:val="24"/>
          <w:szCs w:val="24"/>
        </w:rPr>
        <w:t>项目名称（标包号）：</w:t>
      </w:r>
    </w:p>
    <w:p>
      <w:pPr>
        <w:spacing w:line="360" w:lineRule="auto"/>
        <w:rPr>
          <w:rFonts w:ascii="宋体" w:hAnsi="宋体" w:cs="宋体"/>
          <w:sz w:val="24"/>
          <w:szCs w:val="24"/>
        </w:rPr>
      </w:pPr>
      <w:r>
        <w:rPr>
          <w:rFonts w:hint="eastAsia" w:ascii="宋体" w:hAnsi="宋体" w:cs="宋体"/>
          <w:sz w:val="24"/>
          <w:szCs w:val="24"/>
        </w:rPr>
        <w:t>项目编号：</w:t>
      </w:r>
    </w:p>
    <w:tbl>
      <w:tblPr>
        <w:tblStyle w:val="18"/>
        <w:tblW w:w="9236" w:type="dxa"/>
        <w:tblInd w:w="91" w:type="dxa"/>
        <w:tblLayout w:type="fixed"/>
        <w:tblCellMar>
          <w:top w:w="0" w:type="dxa"/>
          <w:left w:w="108" w:type="dxa"/>
          <w:bottom w:w="0" w:type="dxa"/>
          <w:right w:w="108" w:type="dxa"/>
        </w:tblCellMar>
      </w:tblPr>
      <w:tblGrid>
        <w:gridCol w:w="962"/>
        <w:gridCol w:w="943"/>
        <w:gridCol w:w="280"/>
        <w:gridCol w:w="672"/>
        <w:gridCol w:w="559"/>
        <w:gridCol w:w="198"/>
        <w:gridCol w:w="254"/>
        <w:gridCol w:w="416"/>
        <w:gridCol w:w="693"/>
        <w:gridCol w:w="816"/>
        <w:gridCol w:w="1013"/>
        <w:gridCol w:w="824"/>
        <w:gridCol w:w="886"/>
        <w:gridCol w:w="720"/>
      </w:tblGrid>
      <w:tr>
        <w:tblPrEx>
          <w:tblCellMar>
            <w:top w:w="0" w:type="dxa"/>
            <w:left w:w="108" w:type="dxa"/>
            <w:bottom w:w="0" w:type="dxa"/>
            <w:right w:w="108" w:type="dxa"/>
          </w:tblCellMar>
        </w:tblPrEx>
        <w:trPr>
          <w:cantSplit/>
          <w:trHeight w:val="618" w:hRule="atLeast"/>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18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货物</w:t>
            </w:r>
            <w:r>
              <w:rPr>
                <w:rFonts w:hint="eastAsia" w:ascii="宋体" w:hAnsi="宋体" w:cs="宋体"/>
                <w:color w:val="auto"/>
                <w:kern w:val="0"/>
                <w:sz w:val="24"/>
              </w:rPr>
              <w:t>名称</w:t>
            </w:r>
          </w:p>
        </w:tc>
        <w:tc>
          <w:tcPr>
            <w:tcW w:w="7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数量</w:t>
            </w:r>
          </w:p>
        </w:tc>
        <w:tc>
          <w:tcPr>
            <w:tcW w:w="67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单位</w:t>
            </w:r>
          </w:p>
        </w:tc>
        <w:tc>
          <w:tcPr>
            <w:tcW w:w="15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投标报价</w:t>
            </w:r>
          </w:p>
          <w:p>
            <w:pPr>
              <w:widowControl/>
              <w:jc w:val="center"/>
              <w:rPr>
                <w:rFonts w:ascii="宋体" w:hAnsi="宋体" w:cs="宋体"/>
                <w:color w:val="auto"/>
                <w:kern w:val="0"/>
                <w:sz w:val="24"/>
              </w:rPr>
            </w:pPr>
            <w:r>
              <w:rPr>
                <w:rFonts w:hint="eastAsia" w:ascii="宋体" w:hAnsi="宋体" w:cs="宋体"/>
                <w:color w:val="auto"/>
                <w:kern w:val="0"/>
                <w:sz w:val="24"/>
              </w:rPr>
              <w:t>（单位：元）</w:t>
            </w:r>
          </w:p>
        </w:tc>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品牌</w:t>
            </w:r>
          </w:p>
          <w:p>
            <w:pPr>
              <w:widowControl/>
              <w:jc w:val="center"/>
              <w:rPr>
                <w:rFonts w:ascii="宋体" w:hAnsi="宋体" w:cs="宋体"/>
                <w:color w:val="auto"/>
                <w:kern w:val="0"/>
                <w:sz w:val="24"/>
              </w:rPr>
            </w:pPr>
            <w:r>
              <w:rPr>
                <w:rFonts w:hint="eastAsia" w:ascii="宋体" w:hAnsi="宋体" w:cs="宋体"/>
                <w:color w:val="auto"/>
                <w:kern w:val="0"/>
                <w:sz w:val="24"/>
              </w:rPr>
              <w:t>产地</w:t>
            </w:r>
          </w:p>
        </w:tc>
        <w:tc>
          <w:tcPr>
            <w:tcW w:w="82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规格</w:t>
            </w:r>
          </w:p>
          <w:p>
            <w:pPr>
              <w:widowControl/>
              <w:jc w:val="center"/>
              <w:rPr>
                <w:rFonts w:ascii="宋体" w:hAnsi="宋体" w:cs="宋体"/>
                <w:color w:val="auto"/>
                <w:kern w:val="0"/>
                <w:sz w:val="24"/>
              </w:rPr>
            </w:pPr>
            <w:r>
              <w:rPr>
                <w:rFonts w:hint="eastAsia" w:ascii="宋体" w:hAnsi="宋体" w:cs="宋体"/>
                <w:color w:val="auto"/>
                <w:kern w:val="0"/>
                <w:sz w:val="24"/>
              </w:rPr>
              <w:t>型号</w:t>
            </w:r>
          </w:p>
        </w:tc>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供</w:t>
            </w:r>
            <w:r>
              <w:rPr>
                <w:rFonts w:hint="eastAsia" w:ascii="宋体" w:hAnsi="宋体" w:cs="宋体"/>
                <w:color w:val="auto"/>
                <w:kern w:val="0"/>
                <w:sz w:val="24"/>
              </w:rPr>
              <w:t>货期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cantSplit/>
          <w:trHeight w:val="319" w:hRule="atLeast"/>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18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93"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单价</w:t>
            </w:r>
          </w:p>
        </w:tc>
        <w:tc>
          <w:tcPr>
            <w:tcW w:w="816"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总价</w:t>
            </w: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82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4"/>
              </w:rPr>
            </w:pPr>
          </w:p>
        </w:tc>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67"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投标总价：（大写）人民币                  。（小写：￥           元）</w:t>
            </w: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 w:val="24"/>
              </w:rPr>
            </w:pPr>
            <w:r>
              <w:rPr>
                <w:rFonts w:hint="eastAsia" w:ascii="宋体" w:hAnsi="宋体" w:cs="宋体"/>
                <w:color w:val="auto"/>
                <w:kern w:val="0"/>
                <w:sz w:val="24"/>
              </w:rPr>
              <w:t>交货期：</w:t>
            </w:r>
          </w:p>
        </w:tc>
      </w:tr>
      <w:tr>
        <w:tblPrEx>
          <w:tblCellMar>
            <w:top w:w="0" w:type="dxa"/>
            <w:left w:w="108" w:type="dxa"/>
            <w:bottom w:w="0" w:type="dxa"/>
            <w:right w:w="108" w:type="dxa"/>
          </w:tblCellMar>
        </w:tblPrEx>
        <w:trPr>
          <w:trHeight w:val="319" w:hRule="atLeast"/>
        </w:trPr>
        <w:tc>
          <w:tcPr>
            <w:tcW w:w="2185"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1231"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08" w:hRule="atLeast"/>
        </w:trPr>
        <w:tc>
          <w:tcPr>
            <w:tcW w:w="4977" w:type="dxa"/>
            <w:gridSpan w:val="9"/>
            <w:tcBorders>
              <w:top w:val="nil"/>
              <w:left w:val="nil"/>
              <w:bottom w:val="nil"/>
              <w:right w:val="nil"/>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投标人全称：（盖公章）</w:t>
            </w:r>
          </w:p>
        </w:tc>
        <w:tc>
          <w:tcPr>
            <w:tcW w:w="1829" w:type="dxa"/>
            <w:gridSpan w:val="2"/>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授权代表（签字）： </w:t>
            </w: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职务：         </w:t>
            </w: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4" w:hRule="atLeast"/>
        </w:trPr>
        <w:tc>
          <w:tcPr>
            <w:tcW w:w="1905" w:type="dxa"/>
            <w:gridSpan w:val="2"/>
            <w:tcBorders>
              <w:top w:val="nil"/>
              <w:left w:val="nil"/>
              <w:bottom w:val="nil"/>
              <w:right w:val="nil"/>
            </w:tcBorders>
            <w:noWrap w:val="0"/>
            <w:vAlign w:val="center"/>
          </w:tcPr>
          <w:p>
            <w:pPr>
              <w:widowControl/>
              <w:rPr>
                <w:rFonts w:ascii="宋体" w:hAnsi="宋体" w:cs="宋体"/>
                <w:color w:val="auto"/>
                <w:kern w:val="0"/>
                <w:sz w:val="24"/>
              </w:rPr>
            </w:pPr>
          </w:p>
        </w:tc>
        <w:tc>
          <w:tcPr>
            <w:tcW w:w="1511"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2" w:hRule="atLeast"/>
        </w:trPr>
        <w:tc>
          <w:tcPr>
            <w:tcW w:w="3416" w:type="dxa"/>
            <w:gridSpan w:val="5"/>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日期：                   </w:t>
            </w: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bl>
    <w:p>
      <w:pPr>
        <w:spacing w:line="400" w:lineRule="exact"/>
        <w:jc w:val="right"/>
        <w:rPr>
          <w:rFonts w:hint="eastAsia" w:ascii="宋体" w:hAnsi="宋体"/>
          <w:color w:val="auto"/>
          <w:sz w:val="24"/>
        </w:rPr>
      </w:pPr>
      <w:r>
        <w:rPr>
          <w:rFonts w:hint="eastAsia" w:ascii="宋体" w:hAnsi="宋体"/>
          <w:color w:val="auto"/>
          <w:sz w:val="24"/>
        </w:rPr>
        <w:t>投标人全称（盖公章）</w:t>
      </w:r>
    </w:p>
    <w:p>
      <w:pPr>
        <w:spacing w:line="400" w:lineRule="exact"/>
        <w:jc w:val="right"/>
        <w:rPr>
          <w:rFonts w:hint="eastAsia" w:ascii="宋体" w:hAnsi="宋体"/>
          <w:color w:val="auto"/>
          <w:sz w:val="24"/>
        </w:rPr>
      </w:pPr>
      <w:r>
        <w:rPr>
          <w:rFonts w:hint="eastAsia" w:ascii="宋体" w:hAnsi="宋体"/>
          <w:color w:val="auto"/>
          <w:sz w:val="24"/>
        </w:rPr>
        <w:t>授权代表（签名）：</w:t>
      </w:r>
    </w:p>
    <w:p>
      <w:pPr>
        <w:spacing w:line="400" w:lineRule="exact"/>
        <w:ind w:firstLine="1200"/>
        <w:jc w:val="right"/>
        <w:rPr>
          <w:rFonts w:hint="eastAsia"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spacing w:line="360" w:lineRule="auto"/>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说明：</w:t>
      </w:r>
    </w:p>
    <w:p>
      <w:pPr>
        <w:spacing w:line="360" w:lineRule="auto"/>
        <w:ind w:firstLine="480" w:firstLineChars="200"/>
        <w:rPr>
          <w:rFonts w:ascii="宋体" w:hAnsi="宋体" w:cs="宋体"/>
          <w:sz w:val="24"/>
          <w:szCs w:val="28"/>
        </w:rPr>
      </w:pPr>
      <w:r>
        <w:rPr>
          <w:rFonts w:hint="eastAsia" w:ascii="宋体" w:hAnsi="宋体" w:cs="宋体"/>
          <w:sz w:val="24"/>
          <w:szCs w:val="28"/>
        </w:rPr>
        <w:t>1、投标报价均用人民币表示，单位为元。</w:t>
      </w:r>
    </w:p>
    <w:p>
      <w:pPr>
        <w:spacing w:line="360" w:lineRule="auto"/>
        <w:ind w:firstLine="480" w:firstLineChars="200"/>
        <w:rPr>
          <w:rFonts w:ascii="宋体" w:hAnsi="宋体" w:cs="宋体"/>
          <w:bCs/>
          <w:sz w:val="24"/>
          <w:szCs w:val="18"/>
        </w:rPr>
      </w:pPr>
      <w:r>
        <w:rPr>
          <w:rFonts w:hint="eastAsia" w:ascii="宋体" w:hAnsi="宋体" w:cs="宋体"/>
          <w:sz w:val="24"/>
          <w:szCs w:val="28"/>
        </w:rPr>
        <w:t>2、本项目各标包分别报价，投标人对每标包所投标产品报且只能报一个</w:t>
      </w:r>
      <w:r>
        <w:rPr>
          <w:rFonts w:hint="eastAsia" w:ascii="宋体" w:hAnsi="宋体" w:cs="宋体"/>
          <w:bCs/>
          <w:sz w:val="24"/>
          <w:szCs w:val="28"/>
        </w:rPr>
        <w:t>投标价</w:t>
      </w:r>
      <w:r>
        <w:rPr>
          <w:rFonts w:hint="eastAsia" w:ascii="宋体" w:hAnsi="宋体" w:cs="宋体"/>
          <w:sz w:val="24"/>
          <w:szCs w:val="28"/>
        </w:rPr>
        <w:t>，且所报价格不得高于最高限价。</w:t>
      </w:r>
    </w:p>
    <w:p>
      <w:pPr>
        <w:spacing w:line="360" w:lineRule="auto"/>
        <w:ind w:firstLine="480" w:firstLineChars="200"/>
        <w:rPr>
          <w:rFonts w:ascii="宋体" w:hAnsi="宋体" w:cs="宋体"/>
          <w:bCs/>
          <w:sz w:val="24"/>
          <w:szCs w:val="18"/>
        </w:rPr>
      </w:pPr>
      <w:r>
        <w:rPr>
          <w:rFonts w:hint="eastAsia" w:ascii="宋体" w:hAnsi="宋体" w:cs="宋体"/>
          <w:sz w:val="24"/>
          <w:szCs w:val="28"/>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sz w:val="24"/>
          <w:szCs w:val="28"/>
        </w:rPr>
        <w:t>所有优惠均体现在投标报价中，额外标明或承诺提供其他费用或物品均不予认可。</w:t>
      </w:r>
    </w:p>
    <w:p>
      <w:pPr>
        <w:widowControl/>
        <w:jc w:val="left"/>
        <w:textAlignment w:val="center"/>
        <w:rPr>
          <w:rFonts w:ascii="宋体" w:hAnsi="宋体" w:cs="宋体"/>
          <w:b/>
          <w:sz w:val="30"/>
          <w:szCs w:val="30"/>
        </w:rPr>
      </w:pPr>
      <w:r>
        <w:rPr>
          <w:rFonts w:hint="eastAsia" w:ascii="宋体" w:hAnsi="宋体" w:cs="Arial"/>
          <w:b/>
          <w:bCs/>
          <w:kern w:val="0"/>
          <w:sz w:val="24"/>
          <w:szCs w:val="24"/>
        </w:rPr>
        <w:t>5.2.3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hAnsi="宋体" w:cs="宋体"/>
          <w:sz w:val="24"/>
          <w:szCs w:val="24"/>
        </w:rPr>
      </w:pPr>
      <w:r>
        <w:rPr>
          <w:rFonts w:hint="eastAsia" w:ascii="宋体" w:hAnsi="宋体" w:cs="宋体"/>
          <w:sz w:val="24"/>
          <w:szCs w:val="24"/>
        </w:rPr>
        <w:t xml:space="preserve">单位名称：                              </w:t>
      </w:r>
    </w:p>
    <w:p>
      <w:pPr>
        <w:spacing w:line="360" w:lineRule="auto"/>
        <w:rPr>
          <w:rFonts w:ascii="宋体" w:hAnsi="宋体" w:cs="宋体"/>
          <w:sz w:val="24"/>
          <w:szCs w:val="24"/>
        </w:rPr>
      </w:pPr>
      <w:r>
        <w:rPr>
          <w:rFonts w:hint="eastAsia" w:ascii="宋体" w:hAnsi="宋体" w:cs="宋体"/>
          <w:sz w:val="24"/>
          <w:szCs w:val="24"/>
        </w:rPr>
        <w:t xml:space="preserve">单位性质：                              </w:t>
      </w:r>
    </w:p>
    <w:p>
      <w:pPr>
        <w:spacing w:line="360" w:lineRule="auto"/>
        <w:rPr>
          <w:rFonts w:ascii="宋体" w:hAnsi="宋体" w:cs="宋体"/>
          <w:sz w:val="24"/>
          <w:szCs w:val="24"/>
        </w:rPr>
      </w:pPr>
      <w:r>
        <w:rPr>
          <w:rFonts w:hint="eastAsia" w:ascii="宋体" w:hAnsi="宋体" w:cs="宋体"/>
          <w:sz w:val="24"/>
          <w:szCs w:val="24"/>
        </w:rPr>
        <w:t xml:space="preserve">地    址：                              </w:t>
      </w:r>
    </w:p>
    <w:p>
      <w:pPr>
        <w:spacing w:line="360" w:lineRule="auto"/>
        <w:rPr>
          <w:rFonts w:ascii="宋体" w:hAnsi="宋体" w:cs="宋体"/>
          <w:sz w:val="24"/>
          <w:szCs w:val="24"/>
        </w:rPr>
      </w:pPr>
      <w:r>
        <w:rPr>
          <w:rFonts w:hint="eastAsia" w:ascii="宋体" w:hAnsi="宋体" w:cs="宋体"/>
          <w:sz w:val="24"/>
          <w:szCs w:val="24"/>
        </w:rPr>
        <w:t>成立时间：           年       月       日</w:t>
      </w:r>
    </w:p>
    <w:p>
      <w:pPr>
        <w:spacing w:line="360" w:lineRule="auto"/>
        <w:rPr>
          <w:rFonts w:ascii="宋体" w:hAnsi="宋体" w:cs="宋体"/>
          <w:sz w:val="24"/>
          <w:szCs w:val="24"/>
        </w:rPr>
      </w:pPr>
      <w:r>
        <w:rPr>
          <w:rFonts w:hint="eastAsia" w:ascii="宋体" w:hAnsi="宋体" w:cs="宋体"/>
          <w:sz w:val="24"/>
          <w:szCs w:val="24"/>
        </w:rPr>
        <w:t xml:space="preserve">经营期限：                              </w:t>
      </w:r>
    </w:p>
    <w:p>
      <w:pPr>
        <w:spacing w:line="360" w:lineRule="auto"/>
        <w:rPr>
          <w:rFonts w:ascii="宋体" w:hAnsi="宋体" w:cs="宋体"/>
          <w:sz w:val="24"/>
          <w:szCs w:val="24"/>
        </w:rPr>
      </w:pPr>
    </w:p>
    <w:p>
      <w:pPr>
        <w:spacing w:line="360" w:lineRule="auto"/>
        <w:ind w:firstLine="720" w:firstLineChars="300"/>
        <w:rPr>
          <w:rFonts w:ascii="宋体" w:hAnsi="宋体" w:cs="宋体"/>
          <w:sz w:val="24"/>
          <w:szCs w:val="24"/>
        </w:rPr>
      </w:pPr>
      <w:r>
        <w:rPr>
          <w:rFonts w:hint="eastAsia" w:ascii="宋体" w:hAnsi="宋体" w:cs="宋体"/>
          <w:sz w:val="24"/>
          <w:szCs w:val="24"/>
        </w:rPr>
        <w:t>姓名：性别：年龄：职务：系（投标人名称）的法定代表人。为参加本项目，签署上述的投标文件、进行合同谈判、签署合同和处理与之有关的一切事物。</w:t>
      </w:r>
    </w:p>
    <w:p>
      <w:pPr>
        <w:spacing w:line="360" w:lineRule="auto"/>
        <w:rPr>
          <w:rFonts w:ascii="宋体" w:hAnsi="宋体" w:cs="宋体"/>
          <w:sz w:val="24"/>
          <w:szCs w:val="24"/>
        </w:rPr>
      </w:pPr>
      <w:r>
        <w:rPr>
          <w:rFonts w:hint="eastAsia" w:ascii="宋体" w:hAnsi="宋体" w:cs="宋体"/>
          <w:sz w:val="24"/>
          <w:szCs w:val="24"/>
        </w:rPr>
        <w:t>特此证明。</w:t>
      </w:r>
    </w:p>
    <w:p>
      <w:pPr>
        <w:spacing w:line="360" w:lineRule="auto"/>
        <w:rPr>
          <w:rFonts w:ascii="宋体" w:hAnsi="宋体" w:cs="宋体"/>
          <w:sz w:val="24"/>
          <w:szCs w:val="24"/>
        </w:rPr>
      </w:pPr>
      <w:r>
        <w:rPr>
          <w:rFonts w:hint="eastAsia" w:ascii="宋体" w:hAnsi="宋体" w:cs="宋体"/>
          <w:sz w:val="24"/>
          <w:szCs w:val="24"/>
        </w:rPr>
        <w:t>附：法定代表人身份证明</w:t>
      </w:r>
    </w:p>
    <w:p>
      <w:pPr>
        <w:spacing w:line="360" w:lineRule="auto"/>
        <w:rPr>
          <w:rFonts w:ascii="宋体" w:hAnsi="宋体" w:cs="宋体"/>
          <w:sz w:val="24"/>
          <w:szCs w:val="24"/>
        </w:rPr>
      </w:pPr>
      <w:r>
        <w:rPr>
          <w:rFonts w:ascii="仿宋" w:hAnsi="仿宋" w:eastAsia="仿宋" w:cs="仿宋"/>
        </w:rPr>
        <w:pict>
          <v:roundrect id="_x0000_s1026" o:spid="_x0000_s1026" o:spt="2" style="position:absolute;left:0pt;margin-left:226.2pt;margin-top:0.2pt;height:141.25pt;width:213.4pt;z-index:251660288;v-text-anchor:middle;mso-width-relative:page;mso-height-relative:page;" filled="f"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w:r>
      <w:r>
        <w:rPr>
          <w:rFonts w:ascii="仿宋" w:hAnsi="仿宋" w:eastAsia="仿宋" w:cs="仿宋"/>
        </w:rPr>
        <w:pict>
          <v:roundrect id="_x0000_s1031" o:spid="_x0000_s1031" o:spt="2" style="position:absolute;left:0pt;margin-left:5.4pt;margin-top:0.2pt;height:141.25pt;width:213.4pt;z-index:251659264;v-text-anchor:middle;mso-width-relative:page;mso-height-relative:page;" filled="f"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w:r>
    </w:p>
    <w:p>
      <w:pPr>
        <w:spacing w:line="360" w:lineRule="auto"/>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left="-540" w:leftChars="-257" w:firstLine="900" w:firstLineChars="375"/>
        <w:rPr>
          <w:sz w:val="24"/>
        </w:rPr>
      </w:pPr>
    </w:p>
    <w:p>
      <w:pPr>
        <w:spacing w:line="360" w:lineRule="auto"/>
        <w:ind w:firstLine="720" w:firstLineChars="300"/>
        <w:rPr>
          <w:rFonts w:ascii="宋体" w:hAnsi="宋体" w:cs="宋体"/>
          <w:sz w:val="24"/>
          <w:szCs w:val="24"/>
        </w:rPr>
      </w:pPr>
    </w:p>
    <w:p>
      <w:pPr>
        <w:pStyle w:val="7"/>
        <w:numPr>
          <w:ilvl w:val="0"/>
          <w:numId w:val="0"/>
        </w:num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rFonts w:hAnsi="宋体"/>
          <w:sz w:val="24"/>
          <w:u w:val="single"/>
        </w:rPr>
      </w:pPr>
      <w:r>
        <w:rPr>
          <w:rFonts w:hint="eastAsia"/>
          <w:sz w:val="24"/>
        </w:rPr>
        <w:t>日期</w:t>
      </w:r>
      <w:r>
        <w:rPr>
          <w:rFonts w:hint="eastAsia" w:hAnsi="宋体"/>
          <w:sz w:val="24"/>
        </w:rPr>
        <w:t>：</w:t>
      </w: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kern w:val="0"/>
          <w:sz w:val="24"/>
          <w:szCs w:val="24"/>
        </w:rPr>
      </w:pPr>
      <w:r>
        <w:rPr>
          <w:rFonts w:hint="eastAsia" w:ascii="宋体" w:hAnsi="宋体" w:cs="Arial"/>
          <w:b/>
          <w:bCs/>
          <w:kern w:val="0"/>
          <w:sz w:val="24"/>
          <w:szCs w:val="24"/>
        </w:rPr>
        <w:t>5.2.4.  授权委托书</w:t>
      </w:r>
    </w:p>
    <w:p>
      <w:pPr>
        <w:jc w:val="center"/>
        <w:rPr>
          <w:rFonts w:ascii="宋体" w:cs="Arial"/>
          <w:kern w:val="0"/>
          <w:sz w:val="24"/>
          <w:szCs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本授权委托书声明：注册于（注册地址）的 （投标人名称）的在下面签字的（法定代表姓名、职务），代表我单位授权在下面签字的（被授权人的姓名、职务）为我公司的委托代理人。委托代理人根据授权，就（招标项目名称、项目编号）的投标活动，代理人在开标、评标、合同谈判过程中所签署的一切文件和处理与之有关的事务，我公司均予以承认，其法律后果由我公司承担。</w:t>
      </w:r>
    </w:p>
    <w:p>
      <w:pPr>
        <w:pStyle w:val="7"/>
        <w:numPr>
          <w:ilvl w:val="0"/>
          <w:numId w:val="0"/>
        </w:numPr>
        <w:spacing w:line="360" w:lineRule="auto"/>
        <w:rPr>
          <w:rFonts w:ascii="宋体" w:hAnsi="宋体" w:eastAsia="宋体" w:cs="宋体"/>
          <w:sz w:val="24"/>
          <w:szCs w:val="24"/>
        </w:rPr>
      </w:pPr>
      <w:r>
        <w:rPr>
          <w:rFonts w:hint="eastAsia" w:ascii="宋体" w:hAnsi="宋体" w:eastAsia="宋体" w:cs="宋体"/>
          <w:kern w:val="0"/>
          <w:sz w:val="24"/>
          <w:szCs w:val="24"/>
        </w:rPr>
        <w:t xml:space="preserve">    代理人无转委托权，特此委托！</w:t>
      </w:r>
    </w:p>
    <w:p>
      <w:pPr>
        <w:widowControl/>
        <w:shd w:val="clear" w:color="auto" w:fill="FFFFFF"/>
        <w:snapToGrid w:val="0"/>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代理人：性别： 年龄：</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宋体"/>
          <w:kern w:val="0"/>
          <w:sz w:val="24"/>
          <w:szCs w:val="24"/>
        </w:rPr>
        <w:t>身份证号码：部门：</w:t>
      </w:r>
      <w:r>
        <w:rPr>
          <w:rFonts w:hint="eastAsia" w:ascii="宋体" w:hAnsi="宋体" w:cs="Arial"/>
          <w:kern w:val="0"/>
          <w:sz w:val="24"/>
          <w:szCs w:val="24"/>
        </w:rPr>
        <w:t>职务：</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Arial"/>
          <w:kern w:val="0"/>
          <w:sz w:val="24"/>
          <w:szCs w:val="24"/>
        </w:rPr>
        <w:t>附：法定代表人及授权委托代理人身份证明。</w:t>
      </w:r>
    </w:p>
    <w:p>
      <w:pPr>
        <w:widowControl/>
        <w:shd w:val="clear" w:color="auto" w:fill="FFFFFF"/>
        <w:snapToGrid w:val="0"/>
        <w:spacing w:line="360" w:lineRule="auto"/>
        <w:jc w:val="left"/>
        <w:rPr>
          <w:rFonts w:ascii="宋体" w:cs="Arial"/>
          <w:kern w:val="0"/>
          <w:sz w:val="24"/>
          <w:szCs w:val="24"/>
        </w:rPr>
      </w:pPr>
      <w:r>
        <w:rPr>
          <w:rFonts w:ascii="仿宋" w:hAnsi="仿宋" w:eastAsia="仿宋" w:cs="仿宋"/>
        </w:rPr>
        <w:pict>
          <v:roundrect id="_x0000_s1030" o:spid="_x0000_s1030" o:spt="2" style="position:absolute;left:0pt;margin-left:234.35pt;margin-top:1.5pt;height:125.1pt;width:213.4pt;z-index:251662336;v-text-anchor:middle;mso-width-relative:page;mso-height-relative:page;" filled="f"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v:textbox>
          </v:roundrect>
        </w:pict>
      </w:r>
      <w:r>
        <w:rPr>
          <w:rFonts w:ascii="仿宋" w:hAnsi="仿宋" w:eastAsia="仿宋" w:cs="仿宋"/>
        </w:rPr>
        <w:pict>
          <v:roundrect id="_x0000_s1029" o:spid="_x0000_s1029" o:spt="2" style="position:absolute;left:0pt;margin-left:6.1pt;margin-top:0.85pt;height:125.1pt;width:213.4pt;z-index:251661312;v-text-anchor:middle;mso-width-relative:page;mso-height-relative:page;" filled="f"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v:textbox>
          </v:roundrect>
        </w:pict>
      </w:r>
    </w:p>
    <w:p>
      <w:pPr>
        <w:widowControl/>
        <w:shd w:val="clear" w:color="auto" w:fill="FFFFFF"/>
        <w:snapToGrid w:val="0"/>
        <w:spacing w:line="360" w:lineRule="auto"/>
        <w:jc w:val="left"/>
        <w:rPr>
          <w:rFonts w:ascii="宋体" w:cs="Arial"/>
          <w:kern w:val="0"/>
          <w:sz w:val="24"/>
          <w:szCs w:val="24"/>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8" o:spid="_x0000_s1028" o:spt="2" style="position:absolute;left:0pt;margin-left:5.55pt;margin-top:23.05pt;height:125.1pt;width:213.4pt;z-index:251663360;v-text-anchor:middle;mso-width-relative:page;mso-height-relative:page;" filled="f"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w: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7" o:spid="_x0000_s1027" o:spt="2" style="position:absolute;left:0pt;margin-left:233.85pt;margin-top:1.2pt;height:125.1pt;width:213.4pt;z-index:251664384;v-text-anchor:middle;mso-width-relative:page;mso-height-relative:page;" filled="f"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v:textbox>
          </v:roundrect>
        </w:pict>
      </w: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600" w:firstLineChars="1500"/>
        <w:rPr>
          <w:sz w:val="24"/>
          <w:u w:val="single"/>
        </w:rPr>
      </w:pPr>
      <w:r>
        <w:rPr>
          <w:rFonts w:hint="eastAsia"/>
          <w:sz w:val="24"/>
        </w:rPr>
        <w:t>委托日期</w:t>
      </w:r>
      <w:r>
        <w:rPr>
          <w:rFonts w:hint="eastAsia" w:hAnsi="宋体"/>
          <w:sz w:val="24"/>
        </w:rPr>
        <w:t>：</w:t>
      </w:r>
    </w:p>
    <w:p>
      <w:pPr>
        <w:spacing w:line="360" w:lineRule="auto"/>
        <w:ind w:firstLine="3600" w:firstLineChars="1500"/>
        <w:rPr>
          <w:sz w:val="24"/>
          <w:u w:val="single"/>
        </w:rPr>
      </w:pPr>
    </w:p>
    <w:p>
      <w:pPr>
        <w:pStyle w:val="2"/>
      </w:pPr>
    </w:p>
    <w:p>
      <w:pPr>
        <w:spacing w:line="360" w:lineRule="auto"/>
        <w:rPr>
          <w:rFonts w:ascii="宋体" w:hAnsi="宋体" w:cs="宋体"/>
          <w:b/>
          <w:bCs/>
          <w:sz w:val="24"/>
          <w:szCs w:val="24"/>
        </w:rPr>
      </w:pPr>
      <w:r>
        <w:rPr>
          <w:rFonts w:hint="eastAsia" w:ascii="宋体" w:hAnsi="宋体" w:cs="宋体"/>
          <w:b/>
          <w:bCs/>
          <w:sz w:val="24"/>
          <w:szCs w:val="24"/>
        </w:rPr>
        <w:t>5.2.5. 无重大违法记录的承诺书</w:t>
      </w:r>
    </w:p>
    <w:p>
      <w:pPr>
        <w:spacing w:line="360" w:lineRule="auto"/>
        <w:rPr>
          <w:rFonts w:ascii="宋体" w:hAnsi="宋体" w:cs="宋体"/>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参加政府采购活动前3年内</w:t>
      </w:r>
      <w:bookmarkStart w:id="81" w:name="_Toc518923113"/>
      <w:r>
        <w:rPr>
          <w:rFonts w:hint="eastAsia" w:ascii="宋体" w:hAnsi="宋体" w:cs="宋体"/>
          <w:b/>
          <w:bCs/>
          <w:sz w:val="24"/>
          <w:szCs w:val="24"/>
        </w:rPr>
        <w:t>在经营活动中没有重大违法记录的承诺书</w:t>
      </w:r>
      <w:bookmarkEnd w:id="81"/>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致：（采购人）         ：</w:t>
      </w:r>
    </w:p>
    <w:p>
      <w:pPr>
        <w:spacing w:line="360" w:lineRule="auto"/>
        <w:rPr>
          <w:rFonts w:ascii="宋体" w:hAnsi="宋体" w:cs="宋体"/>
          <w:sz w:val="24"/>
          <w:szCs w:val="24"/>
        </w:rPr>
      </w:pPr>
    </w:p>
    <w:p>
      <w:pPr>
        <w:spacing w:line="360" w:lineRule="auto"/>
        <w:ind w:firstLine="960" w:firstLineChars="400"/>
        <w:rPr>
          <w:rFonts w:ascii="宋体" w:hAnsi="宋体" w:cs="宋体"/>
          <w:sz w:val="24"/>
          <w:szCs w:val="24"/>
        </w:rPr>
      </w:pPr>
      <w:r>
        <w:rPr>
          <w:rFonts w:hint="eastAsia" w:ascii="宋体" w:hAnsi="宋体" w:cs="宋体"/>
          <w:sz w:val="24"/>
          <w:szCs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sz w:val="24"/>
          <w:szCs w:val="24"/>
        </w:rPr>
      </w:pPr>
      <w:r>
        <w:rPr>
          <w:rFonts w:hint="eastAsia" w:ascii="宋体" w:hAnsi="宋体" w:cs="宋体"/>
          <w:sz w:val="24"/>
          <w:szCs w:val="24"/>
        </w:rPr>
        <w:t xml:space="preserve">特此声明  </w:t>
      </w:r>
    </w:p>
    <w:p>
      <w:pPr>
        <w:spacing w:line="360" w:lineRule="auto"/>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说明：1.投标人应按照相关法规规定如实作出说明。</w:t>
      </w:r>
    </w:p>
    <w:p>
      <w:pPr>
        <w:spacing w:line="360" w:lineRule="auto"/>
        <w:ind w:firstLine="720" w:firstLineChars="300"/>
        <w:rPr>
          <w:rFonts w:ascii="宋体" w:hAnsi="宋体" w:cs="宋体"/>
          <w:sz w:val="24"/>
          <w:szCs w:val="24"/>
        </w:rPr>
      </w:pPr>
      <w:r>
        <w:rPr>
          <w:rFonts w:hint="eastAsia" w:ascii="宋体" w:hAnsi="宋体" w:cs="宋体"/>
          <w:sz w:val="24"/>
          <w:szCs w:val="24"/>
        </w:rPr>
        <w:t>2．按照招标文件的规定盖章（自然人投标的无需盖章，需要签字）。</w:t>
      </w:r>
    </w:p>
    <w:p>
      <w:pPr>
        <w:spacing w:line="360" w:lineRule="auto"/>
        <w:ind w:firstLine="720" w:firstLineChars="300"/>
        <w:rPr>
          <w:rFonts w:ascii="宋体" w:hAnsi="宋体" w:cs="宋体"/>
          <w:sz w:val="24"/>
          <w:szCs w:val="24"/>
        </w:rPr>
      </w:pPr>
      <w:r>
        <w:rPr>
          <w:rFonts w:hint="eastAsia" w:ascii="宋体" w:hAnsi="宋体" w:cs="宋体"/>
          <w:sz w:val="24"/>
          <w:szCs w:val="24"/>
        </w:rPr>
        <w:t>3.如果是联合体投标，联合体各方均需提供上述证明。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7"/>
        <w:numPr>
          <w:ilvl w:val="0"/>
          <w:numId w:val="0"/>
        </w:numPr>
        <w:rPr>
          <w:rFonts w:hAnsi="宋体"/>
          <w:b/>
          <w:kern w:val="0"/>
          <w:sz w:val="24"/>
        </w:rPr>
      </w:pPr>
    </w:p>
    <w:p>
      <w:pPr>
        <w:pStyle w:val="7"/>
        <w:numPr>
          <w:ilvl w:val="0"/>
          <w:numId w:val="0"/>
        </w:num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5.2.6. 投标人概况</w:t>
      </w:r>
    </w:p>
    <w:p>
      <w:pPr>
        <w:jc w:val="center"/>
        <w:rPr>
          <w:b/>
          <w:bCs/>
          <w:sz w:val="32"/>
          <w:szCs w:val="32"/>
        </w:rPr>
      </w:pPr>
      <w:bookmarkStart w:id="82" w:name="_Toc505078023"/>
      <w:r>
        <w:rPr>
          <w:rFonts w:hint="eastAsia"/>
          <w:b/>
          <w:bCs/>
          <w:sz w:val="32"/>
          <w:szCs w:val="32"/>
        </w:rPr>
        <w:t>投标人概况</w:t>
      </w:r>
      <w:bookmarkEnd w:id="82"/>
    </w:p>
    <w:p>
      <w:pPr>
        <w:spacing w:line="360" w:lineRule="auto"/>
        <w:rPr>
          <w:rFonts w:ascii="宋体" w:hAnsi="宋体" w:cs="宋体"/>
          <w:sz w:val="24"/>
          <w:szCs w:val="24"/>
        </w:rPr>
      </w:pPr>
      <w:r>
        <w:rPr>
          <w:rFonts w:hint="eastAsia" w:ascii="宋体" w:hAnsi="宋体" w:cs="宋体"/>
          <w:sz w:val="24"/>
          <w:szCs w:val="24"/>
        </w:rPr>
        <w:t>1、投标人名称</w:t>
      </w:r>
    </w:p>
    <w:p>
      <w:pPr>
        <w:spacing w:line="360" w:lineRule="auto"/>
        <w:rPr>
          <w:rFonts w:ascii="宋体" w:hAnsi="宋体" w:cs="宋体"/>
          <w:sz w:val="24"/>
          <w:szCs w:val="24"/>
        </w:rPr>
      </w:pPr>
      <w:r>
        <w:rPr>
          <w:rFonts w:hint="eastAsia" w:ascii="宋体" w:hAnsi="宋体" w:cs="宋体"/>
          <w:sz w:val="24"/>
          <w:szCs w:val="24"/>
        </w:rPr>
        <w:t>2、营业执照</w:t>
      </w:r>
    </w:p>
    <w:p>
      <w:pPr>
        <w:spacing w:line="360" w:lineRule="auto"/>
        <w:rPr>
          <w:rFonts w:ascii="宋体" w:hAnsi="宋体" w:cs="宋体"/>
          <w:sz w:val="24"/>
          <w:szCs w:val="24"/>
        </w:rPr>
      </w:pPr>
      <w:r>
        <w:rPr>
          <w:rFonts w:hint="eastAsia" w:ascii="宋体" w:hAnsi="宋体" w:cs="宋体"/>
          <w:sz w:val="24"/>
          <w:szCs w:val="24"/>
        </w:rPr>
        <w:t>3、投标人地址</w:t>
      </w:r>
    </w:p>
    <w:p>
      <w:pPr>
        <w:spacing w:line="360" w:lineRule="auto"/>
        <w:rPr>
          <w:rFonts w:ascii="宋体" w:hAnsi="宋体" w:cs="宋体"/>
          <w:sz w:val="24"/>
          <w:szCs w:val="24"/>
        </w:rPr>
      </w:pPr>
      <w:r>
        <w:rPr>
          <w:rFonts w:hint="eastAsia" w:ascii="宋体" w:hAnsi="宋体" w:cs="宋体"/>
          <w:sz w:val="24"/>
          <w:szCs w:val="24"/>
        </w:rPr>
        <w:t>4、经营范围</w:t>
      </w:r>
    </w:p>
    <w:p>
      <w:pPr>
        <w:spacing w:line="360" w:lineRule="auto"/>
        <w:rPr>
          <w:rFonts w:ascii="宋体" w:hAnsi="宋体" w:cs="宋体"/>
          <w:sz w:val="24"/>
          <w:szCs w:val="24"/>
        </w:rPr>
      </w:pPr>
      <w:r>
        <w:rPr>
          <w:rFonts w:hint="eastAsia" w:ascii="宋体" w:hAnsi="宋体" w:cs="宋体"/>
          <w:sz w:val="24"/>
          <w:szCs w:val="24"/>
        </w:rPr>
        <w:t>5、营业场所</w:t>
      </w:r>
    </w:p>
    <w:p>
      <w:pPr>
        <w:spacing w:line="360" w:lineRule="auto"/>
        <w:rPr>
          <w:rFonts w:ascii="宋体" w:hAnsi="宋体" w:cs="宋体"/>
          <w:sz w:val="24"/>
          <w:szCs w:val="24"/>
        </w:rPr>
      </w:pPr>
      <w:r>
        <w:rPr>
          <w:rFonts w:hint="eastAsia" w:ascii="宋体" w:hAnsi="宋体" w:cs="宋体"/>
          <w:sz w:val="24"/>
          <w:szCs w:val="24"/>
        </w:rPr>
        <w:t>6、单位综合情况一览表</w:t>
      </w:r>
    </w:p>
    <w:p>
      <w:pPr>
        <w:spacing w:line="360" w:lineRule="auto"/>
        <w:rPr>
          <w:rFonts w:ascii="宋体" w:hAnsi="宋体" w:cs="宋体"/>
          <w:b/>
          <w:sz w:val="30"/>
          <w:szCs w:val="30"/>
        </w:rPr>
      </w:pPr>
      <w:r>
        <w:rPr>
          <w:rFonts w:hint="eastAsia" w:ascii="宋体" w:hAnsi="宋体" w:cs="宋体"/>
          <w:sz w:val="24"/>
          <w:szCs w:val="24"/>
        </w:rPr>
        <w:t>注：须附营业执照副本，兽药经营许可证或兽药生产许可证，投标产品的批准文号，投标产品生产商的《兽药GMP证书》，行贿犯罪档案查询告知函、“信用中国”网站（</w:t>
      </w:r>
      <w:r>
        <w:fldChar w:fldCharType="begin"/>
      </w:r>
      <w:r>
        <w:instrText xml:space="preserve"> HYPERLINK "http://www.creditchina.gov.cn/" \t "_blank"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）截图、中国政府采购网（</w:t>
      </w:r>
      <w:r>
        <w:fldChar w:fldCharType="begin"/>
      </w:r>
      <w:r>
        <w:instrText xml:space="preserve"> HYPERLINK "http://www.ccgp.gov.cn/" \t "_blank" </w:instrText>
      </w:r>
      <w: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）截图复印件。</w:t>
      </w:r>
    </w:p>
    <w:p>
      <w:pPr>
        <w:pStyle w:val="7"/>
        <w:numPr>
          <w:ilvl w:val="0"/>
          <w:numId w:val="0"/>
        </w:numPr>
      </w:pPr>
    </w:p>
    <w:p>
      <w:pPr>
        <w:rPr>
          <w:rFonts w:ascii="宋体" w:hAnsi="宋体" w:cs="Arial"/>
          <w:b/>
          <w:bCs/>
          <w:kern w:val="0"/>
          <w:sz w:val="24"/>
          <w:szCs w:val="24"/>
        </w:rPr>
      </w:pPr>
      <w:r>
        <w:rPr>
          <w:rFonts w:hint="eastAsia" w:ascii="宋体" w:hAnsi="宋体" w:cs="Arial"/>
          <w:b/>
          <w:bCs/>
          <w:kern w:val="0"/>
          <w:sz w:val="24"/>
          <w:szCs w:val="24"/>
        </w:rPr>
        <w:t>5.2.7. 项目负责人简历表</w:t>
      </w:r>
    </w:p>
    <w:p>
      <w:pPr>
        <w:spacing w:line="360" w:lineRule="auto"/>
        <w:jc w:val="center"/>
        <w:rPr>
          <w:rFonts w:ascii="宋体"/>
          <w:b/>
          <w:bCs/>
          <w:sz w:val="32"/>
          <w:szCs w:val="32"/>
        </w:rPr>
      </w:pPr>
      <w:bookmarkStart w:id="83" w:name="_Toc505078024"/>
    </w:p>
    <w:p>
      <w:pPr>
        <w:spacing w:line="360" w:lineRule="auto"/>
        <w:jc w:val="center"/>
        <w:rPr>
          <w:rFonts w:ascii="宋体"/>
          <w:b/>
          <w:bCs/>
          <w:sz w:val="32"/>
          <w:szCs w:val="32"/>
        </w:rPr>
      </w:pPr>
      <w:r>
        <w:rPr>
          <w:rFonts w:hint="eastAsia" w:ascii="宋体"/>
          <w:b/>
          <w:bCs/>
          <w:sz w:val="32"/>
          <w:szCs w:val="32"/>
        </w:rPr>
        <w:t>项目负责人简历表</w:t>
      </w:r>
    </w:p>
    <w:bookmarkEnd w:id="83"/>
    <w:tbl>
      <w:tblPr>
        <w:tblStyle w:val="1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noWrap/>
            <w:vAlign w:val="center"/>
          </w:tcPr>
          <w:p>
            <w:pPr>
              <w:rPr>
                <w:rFonts w:ascii="宋体" w:hAnsi="宋体" w:cs="宋体"/>
                <w:color w:val="000000"/>
              </w:rPr>
            </w:pPr>
            <w:r>
              <w:rPr>
                <w:rFonts w:hint="eastAsia" w:ascii="宋体" w:hAnsi="宋体" w:cs="宋体"/>
                <w:color w:val="000000"/>
              </w:rPr>
              <w:t>姓名</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性别</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职称</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学历</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rPr>
            </w:pPr>
            <w:r>
              <w:rPr>
                <w:rFonts w:hint="eastAsia" w:ascii="宋体" w:hAnsi="宋体" w:cs="宋体"/>
              </w:rPr>
              <w:t>参加工作时间</w:t>
            </w:r>
          </w:p>
        </w:tc>
        <w:tc>
          <w:tcPr>
            <w:tcW w:w="2798" w:type="dxa"/>
            <w:noWrap/>
            <w:vAlign w:val="center"/>
          </w:tcPr>
          <w:p>
            <w:pPr>
              <w:rPr>
                <w:rFonts w:ascii="宋体" w:hAnsi="宋体" w:cs="宋体"/>
              </w:rPr>
            </w:pPr>
          </w:p>
        </w:tc>
        <w:tc>
          <w:tcPr>
            <w:tcW w:w="1935" w:type="dxa"/>
            <w:noWrap/>
            <w:vAlign w:val="center"/>
          </w:tcPr>
          <w:p>
            <w:pPr>
              <w:rPr>
                <w:rFonts w:ascii="宋体" w:hAnsi="宋体" w:cs="宋体"/>
              </w:rPr>
            </w:pPr>
            <w:r>
              <w:rPr>
                <w:rFonts w:hint="eastAsia" w:ascii="宋体" w:hAnsi="宋体" w:cs="宋体"/>
              </w:rPr>
              <w:t>从事项目管理工作年限</w:t>
            </w:r>
          </w:p>
        </w:tc>
        <w:tc>
          <w:tcPr>
            <w:tcW w:w="2639"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专业</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毕业学校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身份证号码</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在公司担任职务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执业资格</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证书编号</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固定电话</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手机号码</w:t>
            </w:r>
          </w:p>
        </w:tc>
        <w:tc>
          <w:tcPr>
            <w:tcW w:w="2639" w:type="dxa"/>
            <w:noWrap/>
          </w:tcPr>
          <w:p>
            <w:pPr>
              <w:rPr>
                <w:rFonts w:ascii="宋体" w:hAnsi="宋体" w:cs="宋体"/>
                <w:color w:val="000000"/>
              </w:rPr>
            </w:pPr>
          </w:p>
        </w:tc>
      </w:tr>
    </w:tbl>
    <w:p>
      <w:pPr>
        <w:spacing w:line="360" w:lineRule="auto"/>
        <w:jc w:val="left"/>
        <w:rPr>
          <w:rFonts w:ascii="宋体" w:cs="Arial"/>
          <w:kern w:val="0"/>
          <w:sz w:val="24"/>
          <w:szCs w:val="24"/>
        </w:rPr>
      </w:pPr>
      <w:r>
        <w:rPr>
          <w:rFonts w:hint="eastAsia" w:ascii="宋体" w:hAnsi="宋体"/>
          <w:bCs/>
          <w:color w:val="000000"/>
        </w:rPr>
        <w:t>项目负责人</w:t>
      </w:r>
      <w:r>
        <w:rPr>
          <w:rFonts w:hint="eastAsia" w:ascii="宋体" w:hAnsi="宋体" w:cs="宋体"/>
        </w:rPr>
        <w:t>应附身份证、注册证书或职称证书、</w:t>
      </w:r>
      <w:r>
        <w:rPr>
          <w:rFonts w:hint="eastAsia" w:ascii="宋体" w:hAnsi="宋体"/>
          <w:bCs/>
          <w:color w:val="000000"/>
        </w:rPr>
        <w:t>学历证书等资料</w:t>
      </w:r>
      <w:r>
        <w:rPr>
          <w:rFonts w:hint="eastAsia" w:ascii="宋体" w:hAnsi="宋体" w:cs="宋体"/>
        </w:rPr>
        <w:t>复印件。</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spacing w:line="440" w:lineRule="exact"/>
        <w:jc w:val="center"/>
        <w:outlineLvl w:val="0"/>
        <w:rPr>
          <w:rFonts w:ascii="宋体" w:cs="Arial"/>
          <w:kern w:val="0"/>
          <w:sz w:val="24"/>
          <w:szCs w:val="24"/>
        </w:rPr>
      </w:pPr>
    </w:p>
    <w:p>
      <w:pPr>
        <w:widowControl/>
        <w:jc w:val="center"/>
        <w:textAlignment w:val="center"/>
        <w:rPr>
          <w:rFonts w:ascii="宋体" w:hAnsi="宋体" w:cs="宋体"/>
          <w:b/>
          <w:sz w:val="30"/>
          <w:szCs w:val="30"/>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5.2.8. 项目管理服务人员表</w:t>
      </w:r>
    </w:p>
    <w:p>
      <w:pPr>
        <w:spacing w:line="360" w:lineRule="auto"/>
        <w:jc w:val="center"/>
        <w:rPr>
          <w:rFonts w:ascii="宋体"/>
          <w:b/>
          <w:bCs/>
          <w:sz w:val="32"/>
          <w:szCs w:val="32"/>
        </w:rPr>
      </w:pPr>
      <w:bookmarkStart w:id="84" w:name="_Toc505078025"/>
    </w:p>
    <w:p>
      <w:pPr>
        <w:spacing w:line="360" w:lineRule="auto"/>
        <w:jc w:val="center"/>
        <w:rPr>
          <w:rFonts w:ascii="宋体"/>
          <w:b/>
          <w:bCs/>
          <w:sz w:val="32"/>
          <w:szCs w:val="32"/>
        </w:rPr>
      </w:pPr>
      <w:r>
        <w:rPr>
          <w:rFonts w:hint="eastAsia" w:ascii="宋体"/>
          <w:b/>
          <w:bCs/>
          <w:sz w:val="32"/>
          <w:szCs w:val="32"/>
        </w:rPr>
        <w:t>项目管理服务人员表</w:t>
      </w:r>
    </w:p>
    <w:bookmarkEnd w:id="84"/>
    <w:tbl>
      <w:tblPr>
        <w:tblStyle w:val="18"/>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noWrap/>
            <w:vAlign w:val="center"/>
          </w:tcPr>
          <w:p>
            <w:pPr>
              <w:jc w:val="center"/>
              <w:rPr>
                <w:rFonts w:ascii="宋体" w:hAnsi="宋体" w:cs="宋体"/>
              </w:rPr>
            </w:pPr>
            <w:r>
              <w:rPr>
                <w:rFonts w:hint="eastAsia" w:ascii="宋体" w:hAnsi="宋体" w:cs="宋体"/>
              </w:rPr>
              <w:t>姓名</w:t>
            </w:r>
          </w:p>
        </w:tc>
        <w:tc>
          <w:tcPr>
            <w:tcW w:w="1167" w:type="dxa"/>
            <w:noWrap/>
            <w:vAlign w:val="center"/>
          </w:tcPr>
          <w:p>
            <w:pPr>
              <w:jc w:val="center"/>
              <w:rPr>
                <w:rFonts w:ascii="宋体" w:hAnsi="宋体" w:cs="宋体"/>
              </w:rPr>
            </w:pPr>
            <w:r>
              <w:rPr>
                <w:rFonts w:hint="eastAsia" w:ascii="宋体" w:hAnsi="宋体" w:cs="宋体"/>
              </w:rPr>
              <w:t>身份证号码</w:t>
            </w:r>
          </w:p>
        </w:tc>
        <w:tc>
          <w:tcPr>
            <w:tcW w:w="1140" w:type="dxa"/>
            <w:noWrap/>
            <w:vAlign w:val="center"/>
          </w:tcPr>
          <w:p>
            <w:pPr>
              <w:jc w:val="center"/>
              <w:rPr>
                <w:rFonts w:ascii="宋体" w:hAnsi="宋体" w:cs="宋体"/>
              </w:rPr>
            </w:pPr>
            <w:r>
              <w:rPr>
                <w:rFonts w:hint="eastAsia" w:ascii="宋体" w:hAnsi="宋体" w:cs="宋体"/>
              </w:rPr>
              <w:t>性别</w:t>
            </w:r>
          </w:p>
        </w:tc>
        <w:tc>
          <w:tcPr>
            <w:tcW w:w="1168" w:type="dxa"/>
            <w:noWrap/>
            <w:vAlign w:val="center"/>
          </w:tcPr>
          <w:p>
            <w:pPr>
              <w:jc w:val="center"/>
              <w:rPr>
                <w:rFonts w:ascii="宋体" w:hAnsi="宋体" w:cs="宋体"/>
              </w:rPr>
            </w:pPr>
            <w:r>
              <w:rPr>
                <w:rFonts w:hint="eastAsia" w:ascii="宋体" w:hAnsi="宋体" w:cs="宋体"/>
              </w:rPr>
              <w:t>职称</w:t>
            </w:r>
          </w:p>
        </w:tc>
        <w:tc>
          <w:tcPr>
            <w:tcW w:w="1168" w:type="dxa"/>
            <w:noWrap/>
            <w:vAlign w:val="center"/>
          </w:tcPr>
          <w:p>
            <w:pPr>
              <w:jc w:val="center"/>
              <w:rPr>
                <w:rFonts w:ascii="宋体" w:hAnsi="宋体" w:cs="宋体"/>
              </w:rPr>
            </w:pPr>
            <w:r>
              <w:rPr>
                <w:rFonts w:hint="eastAsia" w:ascii="宋体" w:hAnsi="宋体" w:cs="宋体"/>
              </w:rPr>
              <w:t>学历</w:t>
            </w:r>
          </w:p>
        </w:tc>
        <w:tc>
          <w:tcPr>
            <w:tcW w:w="1142" w:type="dxa"/>
            <w:noWrap/>
            <w:vAlign w:val="center"/>
          </w:tcPr>
          <w:p>
            <w:pPr>
              <w:jc w:val="center"/>
              <w:rPr>
                <w:rFonts w:ascii="宋体" w:hAnsi="宋体" w:cs="宋体"/>
              </w:rPr>
            </w:pPr>
            <w:r>
              <w:rPr>
                <w:rFonts w:hint="eastAsia" w:ascii="宋体" w:hAnsi="宋体" w:cs="宋体"/>
              </w:rPr>
              <w:t>专业</w:t>
            </w:r>
          </w:p>
        </w:tc>
        <w:tc>
          <w:tcPr>
            <w:tcW w:w="1168" w:type="dxa"/>
            <w:noWrap/>
            <w:vAlign w:val="center"/>
          </w:tcPr>
          <w:p>
            <w:pPr>
              <w:jc w:val="center"/>
              <w:rPr>
                <w:rFonts w:ascii="宋体" w:hAnsi="宋体" w:cs="宋体"/>
              </w:rPr>
            </w:pPr>
            <w:r>
              <w:rPr>
                <w:rFonts w:hint="eastAsia" w:ascii="宋体" w:hAnsi="宋体" w:cs="宋体"/>
              </w:rPr>
              <w:t>从事项目管理年限</w:t>
            </w:r>
          </w:p>
        </w:tc>
        <w:tc>
          <w:tcPr>
            <w:tcW w:w="1136" w:type="dxa"/>
            <w:noWrap/>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bl>
    <w:p>
      <w:pPr>
        <w:ind w:firstLine="420" w:firstLineChars="200"/>
        <w:rPr>
          <w:rFonts w:ascii="宋体" w:hAnsi="宋体"/>
        </w:rPr>
      </w:pPr>
      <w:r>
        <w:rPr>
          <w:rFonts w:hint="eastAsia" w:ascii="宋体" w:hAnsi="宋体"/>
        </w:rPr>
        <w:t>1、项目管理人员应包括：项目工程师、质量管理员、材料管理员、安全管理员、计划管理员、资料员和项目项目负责人需要配备的其他关键人员。</w:t>
      </w:r>
    </w:p>
    <w:p>
      <w:pPr>
        <w:ind w:firstLine="420" w:firstLineChars="200"/>
        <w:rPr>
          <w:rFonts w:ascii="宋体" w:cs="Arial"/>
          <w:kern w:val="0"/>
          <w:sz w:val="24"/>
          <w:szCs w:val="24"/>
        </w:rPr>
      </w:pPr>
      <w:r>
        <w:rPr>
          <w:rFonts w:hint="eastAsia" w:ascii="宋体" w:hAnsi="宋体"/>
        </w:rPr>
        <w:t>2、</w:t>
      </w:r>
      <w:r>
        <w:rPr>
          <w:rFonts w:hint="eastAsia" w:ascii="宋体" w:hAnsi="宋体" w:cs="宋体"/>
        </w:rPr>
        <w:t>上述人员应附身份证、注册证书、职称证书、上岗证或培训证复印件。</w:t>
      </w:r>
    </w:p>
    <w:p>
      <w:pPr>
        <w:widowControl/>
        <w:shd w:val="clear" w:color="auto" w:fill="FFFFFF"/>
        <w:snapToGrid w:val="0"/>
        <w:spacing w:line="384" w:lineRule="auto"/>
        <w:jc w:val="left"/>
        <w:rPr>
          <w:rFonts w:ascii="宋体" w:cs="Arial"/>
          <w:kern w:val="0"/>
          <w:sz w:val="24"/>
          <w:szCs w:val="24"/>
        </w:rPr>
      </w:pPr>
    </w:p>
    <w:p>
      <w:pPr>
        <w:tabs>
          <w:tab w:val="center" w:pos="4832"/>
          <w:tab w:val="left" w:pos="7140"/>
        </w:tabs>
        <w:jc w:val="center"/>
        <w:outlineLvl w:val="1"/>
        <w:rPr>
          <w:rFonts w:ascii="宋体" w:hAnsi="宋体"/>
          <w:sz w:val="24"/>
          <w:szCs w:val="24"/>
        </w:rPr>
      </w:pPr>
      <w:r>
        <w:rPr>
          <w:rFonts w:ascii="宋体" w:cs="Arial"/>
          <w:kern w:val="0"/>
          <w:sz w:val="24"/>
          <w:szCs w:val="24"/>
        </w:rPr>
        <w:br w:type="page"/>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5.2.9. 技术条款偏离表</w:t>
      </w:r>
    </w:p>
    <w:p>
      <w:pPr>
        <w:spacing w:line="360" w:lineRule="auto"/>
        <w:jc w:val="center"/>
        <w:rPr>
          <w:rFonts w:ascii="宋体"/>
          <w:b/>
          <w:bCs/>
          <w:sz w:val="32"/>
          <w:szCs w:val="32"/>
        </w:rPr>
      </w:pPr>
      <w:bookmarkStart w:id="85" w:name="_Toc568"/>
      <w:bookmarkStart w:id="86" w:name="_Toc16454"/>
    </w:p>
    <w:p>
      <w:pPr>
        <w:spacing w:line="360" w:lineRule="auto"/>
        <w:jc w:val="center"/>
        <w:rPr>
          <w:rFonts w:ascii="宋体"/>
          <w:b/>
          <w:bCs/>
          <w:sz w:val="32"/>
          <w:szCs w:val="32"/>
        </w:rPr>
      </w:pPr>
      <w:r>
        <w:rPr>
          <w:rFonts w:hint="eastAsia" w:ascii="宋体"/>
          <w:b/>
          <w:bCs/>
          <w:sz w:val="32"/>
          <w:szCs w:val="32"/>
        </w:rPr>
        <w:t>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szCs w:val="24"/>
              </w:rPr>
            </w:pPr>
            <w:r>
              <w:rPr>
                <w:rFonts w:hint="eastAsia" w:ascii="宋体" w:hAnsi="宋体" w:cs="宋体"/>
                <w:bCs/>
                <w:sz w:val="24"/>
                <w:szCs w:val="24"/>
              </w:rPr>
              <w:t>序号</w:t>
            </w:r>
          </w:p>
        </w:tc>
        <w:tc>
          <w:tcPr>
            <w:tcW w:w="1357" w:type="dxa"/>
            <w:noWrap/>
            <w:vAlign w:val="center"/>
          </w:tcPr>
          <w:p>
            <w:pPr>
              <w:jc w:val="center"/>
              <w:rPr>
                <w:rFonts w:ascii="宋体" w:cs="宋体"/>
                <w:bCs/>
                <w:sz w:val="24"/>
                <w:szCs w:val="24"/>
              </w:rPr>
            </w:pPr>
            <w:r>
              <w:rPr>
                <w:rFonts w:hint="eastAsia" w:ascii="宋体" w:hAnsi="宋体" w:cs="宋体"/>
                <w:bCs/>
                <w:sz w:val="24"/>
                <w:szCs w:val="24"/>
              </w:rPr>
              <w:t>货物名称</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招标文件要求规格</w:t>
            </w:r>
          </w:p>
        </w:tc>
        <w:tc>
          <w:tcPr>
            <w:tcW w:w="1326" w:type="dxa"/>
            <w:noWrap/>
            <w:vAlign w:val="center"/>
          </w:tcPr>
          <w:p>
            <w:pPr>
              <w:jc w:val="center"/>
              <w:rPr>
                <w:rFonts w:ascii="宋体" w:cs="宋体"/>
                <w:bCs/>
                <w:sz w:val="24"/>
                <w:szCs w:val="24"/>
              </w:rPr>
            </w:pPr>
            <w:r>
              <w:rPr>
                <w:rFonts w:hint="eastAsia" w:ascii="宋体" w:hAnsi="宋体" w:cs="宋体"/>
                <w:bCs/>
                <w:sz w:val="24"/>
                <w:szCs w:val="24"/>
              </w:rPr>
              <w:t>投标规格</w:t>
            </w:r>
          </w:p>
        </w:tc>
        <w:tc>
          <w:tcPr>
            <w:tcW w:w="1327" w:type="dxa"/>
            <w:noWrap/>
            <w:vAlign w:val="center"/>
          </w:tcPr>
          <w:p>
            <w:pPr>
              <w:jc w:val="center"/>
              <w:rPr>
                <w:rFonts w:ascii="宋体" w:cs="宋体"/>
                <w:bCs/>
                <w:sz w:val="24"/>
                <w:szCs w:val="24"/>
              </w:rPr>
            </w:pPr>
            <w:r>
              <w:rPr>
                <w:rFonts w:hint="eastAsia" w:ascii="宋体" w:hAnsi="宋体" w:cs="宋体"/>
                <w:bCs/>
                <w:sz w:val="24"/>
                <w:szCs w:val="24"/>
              </w:rPr>
              <w:t>偏离</w:t>
            </w:r>
          </w:p>
        </w:tc>
        <w:tc>
          <w:tcPr>
            <w:tcW w:w="1327"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bl>
    <w:p>
      <w:pPr>
        <w:spacing w:line="360" w:lineRule="auto"/>
        <w:ind w:firstLine="475" w:firstLineChars="198"/>
        <w:jc w:val="left"/>
        <w:rPr>
          <w:rFonts w:ascii="宋体"/>
          <w:sz w:val="24"/>
          <w:szCs w:val="24"/>
        </w:rPr>
      </w:pPr>
      <w:r>
        <w:rPr>
          <w:rFonts w:hint="eastAsia" w:ascii="宋体" w:hAnsi="宋体"/>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kern w:val="0"/>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tabs>
          <w:tab w:val="center" w:pos="4832"/>
          <w:tab w:val="left" w:pos="7140"/>
        </w:tabs>
        <w:jc w:val="center"/>
        <w:outlineLvl w:val="1"/>
        <w:rPr>
          <w:rFonts w:ascii="宋体" w:hAnsi="宋体" w:cs="宋体"/>
          <w:b/>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5.2.10. 商务条款偏离表</w:t>
      </w:r>
    </w:p>
    <w:p>
      <w:pPr>
        <w:spacing w:line="360" w:lineRule="auto"/>
        <w:ind w:firstLine="643" w:firstLineChars="200"/>
        <w:jc w:val="center"/>
        <w:rPr>
          <w:rFonts w:ascii="宋体" w:hAnsi="宋体"/>
          <w:b/>
          <w:bCs/>
          <w:sz w:val="32"/>
          <w:szCs w:val="32"/>
        </w:rPr>
      </w:pPr>
    </w:p>
    <w:p>
      <w:pPr>
        <w:spacing w:line="360" w:lineRule="auto"/>
        <w:ind w:firstLine="643" w:firstLineChars="200"/>
        <w:jc w:val="center"/>
        <w:rPr>
          <w:rFonts w:ascii="宋体"/>
          <w:b/>
          <w:bCs/>
          <w:sz w:val="32"/>
          <w:szCs w:val="32"/>
        </w:rPr>
      </w:pPr>
      <w:r>
        <w:rPr>
          <w:rFonts w:hint="eastAsia" w:ascii="宋体" w:hAnsi="宋体"/>
          <w:b/>
          <w:bCs/>
          <w:sz w:val="32"/>
          <w:szCs w:val="32"/>
        </w:rPr>
        <w:t>商务条款偏离表</w:t>
      </w:r>
    </w:p>
    <w:bookmarkEnd w:id="85"/>
    <w:bookmarkEnd w:id="86"/>
    <w:tbl>
      <w:tblPr>
        <w:tblStyle w:val="1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szCs w:val="24"/>
              </w:rPr>
            </w:pPr>
            <w:r>
              <w:rPr>
                <w:rFonts w:hint="eastAsia" w:ascii="宋体" w:hAnsi="宋体" w:cs="宋体"/>
                <w:bCs/>
                <w:sz w:val="24"/>
                <w:szCs w:val="24"/>
              </w:rPr>
              <w:t>序号</w:t>
            </w:r>
          </w:p>
        </w:tc>
        <w:tc>
          <w:tcPr>
            <w:tcW w:w="2070"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2052" w:type="dxa"/>
            <w:noWrap/>
            <w:vAlign w:val="center"/>
          </w:tcPr>
          <w:p>
            <w:pPr>
              <w:jc w:val="center"/>
              <w:rPr>
                <w:rFonts w:ascii="宋体" w:cs="宋体"/>
                <w:bCs/>
                <w:sz w:val="24"/>
                <w:szCs w:val="24"/>
              </w:rPr>
            </w:pPr>
            <w:r>
              <w:rPr>
                <w:rFonts w:hint="eastAsia" w:ascii="宋体" w:hAnsi="宋体" w:cs="宋体"/>
                <w:bCs/>
                <w:sz w:val="24"/>
                <w:szCs w:val="24"/>
              </w:rPr>
              <w:t>招标文件的商务条款</w:t>
            </w:r>
          </w:p>
        </w:tc>
        <w:tc>
          <w:tcPr>
            <w:tcW w:w="2126" w:type="dxa"/>
            <w:noWrap/>
            <w:vAlign w:val="center"/>
          </w:tcPr>
          <w:p>
            <w:pPr>
              <w:jc w:val="center"/>
              <w:rPr>
                <w:rFonts w:ascii="宋体" w:cs="宋体"/>
                <w:bCs/>
                <w:sz w:val="24"/>
                <w:szCs w:val="24"/>
              </w:rPr>
            </w:pPr>
            <w:r>
              <w:rPr>
                <w:rFonts w:hint="eastAsia" w:ascii="宋体" w:hAnsi="宋体" w:cs="宋体"/>
                <w:bCs/>
                <w:sz w:val="24"/>
                <w:szCs w:val="24"/>
              </w:rPr>
              <w:t>投标文件的商务条款</w:t>
            </w:r>
          </w:p>
        </w:tc>
        <w:tc>
          <w:tcPr>
            <w:tcW w:w="1985"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bl>
    <w:p>
      <w:pPr>
        <w:spacing w:line="360" w:lineRule="auto"/>
        <w:ind w:firstLine="480" w:firstLineChars="200"/>
        <w:jc w:val="left"/>
        <w:rPr>
          <w:rFonts w:ascii="宋体"/>
          <w:sz w:val="24"/>
          <w:szCs w:val="24"/>
        </w:rPr>
      </w:pPr>
      <w:r>
        <w:rPr>
          <w:rFonts w:hint="eastAsia" w:ascii="宋体" w:hAnsi="宋体"/>
          <w:sz w:val="24"/>
          <w:szCs w:val="24"/>
        </w:rPr>
        <w:t>备注：投标人商务条款有差异的，则在此表中列明实际响应的内容提要并加以说明，以便查对。无差异说明表示完全响应。</w:t>
      </w:r>
    </w:p>
    <w:p>
      <w:pPr>
        <w:spacing w:line="360" w:lineRule="auto"/>
        <w:jc w:val="left"/>
        <w:rPr>
          <w:rFonts w:ascii="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5.2.11.  反商业贿赂书</w:t>
      </w:r>
    </w:p>
    <w:p>
      <w:pPr>
        <w:spacing w:beforeLines="50" w:afterLines="50" w:line="360" w:lineRule="auto"/>
        <w:jc w:val="center"/>
        <w:rPr>
          <w:rFonts w:ascii="宋体" w:hAnsi="宋体"/>
          <w:b/>
          <w:bCs/>
          <w:sz w:val="32"/>
          <w:szCs w:val="32"/>
        </w:rPr>
      </w:pPr>
    </w:p>
    <w:p>
      <w:pPr>
        <w:spacing w:beforeLines="50" w:afterLines="50" w:line="360" w:lineRule="auto"/>
        <w:jc w:val="center"/>
        <w:rPr>
          <w:rFonts w:ascii="宋体" w:hAnsi="宋体" w:cs="宋体"/>
          <w:b/>
          <w:bCs/>
          <w:sz w:val="32"/>
          <w:szCs w:val="32"/>
        </w:rPr>
      </w:pPr>
      <w:r>
        <w:rPr>
          <w:rFonts w:hint="eastAsia" w:ascii="宋体" w:hAnsi="宋体"/>
          <w:b/>
          <w:bCs/>
          <w:sz w:val="32"/>
          <w:szCs w:val="32"/>
        </w:rPr>
        <w:t>反商业</w:t>
      </w:r>
      <w:r>
        <w:rPr>
          <w:rFonts w:hint="eastAsia" w:ascii="宋体" w:hAnsi="宋体" w:cs="宋体"/>
          <w:b/>
          <w:bCs/>
          <w:sz w:val="32"/>
          <w:szCs w:val="32"/>
        </w:rPr>
        <w:t>贿赂书</w:t>
      </w:r>
    </w:p>
    <w:p>
      <w:pPr>
        <w:pStyle w:val="4"/>
      </w:pPr>
    </w:p>
    <w:p>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4080" w:firstLineChars="1700"/>
        <w:rPr>
          <w:rFonts w:ascii="宋体" w:hAnsi="宋体" w:cs="宋体"/>
          <w:sz w:val="24"/>
          <w:szCs w:val="24"/>
        </w:rPr>
      </w:pPr>
      <w:r>
        <w:rPr>
          <w:rFonts w:hint="eastAsia"/>
          <w:sz w:val="24"/>
        </w:rPr>
        <w:t>日期</w:t>
      </w:r>
      <w:r>
        <w:rPr>
          <w:rFonts w:hint="eastAsia" w:hAnsi="宋体"/>
          <w:sz w:val="24"/>
        </w:rPr>
        <w:t>：</w:t>
      </w:r>
    </w:p>
    <w:p>
      <w:pPr>
        <w:spacing w:line="360" w:lineRule="auto"/>
        <w:rPr>
          <w:rFonts w:ascii="宋体" w:hAnsi="宋体" w:cs="宋体"/>
          <w:sz w:val="24"/>
          <w:szCs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widowControl/>
        <w:spacing w:line="360" w:lineRule="auto"/>
        <w:jc w:val="center"/>
        <w:textAlignment w:val="center"/>
        <w:rPr>
          <w:rFonts w:ascii="宋体" w:hAnsi="宋体" w:cs="宋体"/>
          <w:b/>
          <w:sz w:val="24"/>
          <w:szCs w:val="24"/>
        </w:rPr>
      </w:pP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rPr>
          <w:rFonts w:ascii="宋体" w:hAnsi="宋体" w:cs="宋体"/>
          <w:b/>
          <w:bCs/>
          <w:sz w:val="24"/>
          <w:szCs w:val="24"/>
        </w:rPr>
      </w:pPr>
      <w:r>
        <w:rPr>
          <w:rFonts w:hint="eastAsia" w:ascii="宋体" w:hAnsi="宋体" w:cs="宋体"/>
          <w:b/>
          <w:bCs/>
          <w:kern w:val="0"/>
          <w:sz w:val="24"/>
          <w:szCs w:val="24"/>
        </w:rPr>
        <w:t>5.2.12中小微企业声明函</w:t>
      </w:r>
    </w:p>
    <w:p>
      <w:pPr>
        <w:spacing w:line="360" w:lineRule="auto"/>
        <w:rPr>
          <w:rFonts w:ascii="宋体" w:hAnsi="宋体" w:cs="宋体"/>
          <w:sz w:val="24"/>
          <w:szCs w:val="24"/>
        </w:rPr>
      </w:pPr>
    </w:p>
    <w:p>
      <w:pPr>
        <w:spacing w:line="360" w:lineRule="auto"/>
        <w:jc w:val="center"/>
        <w:rPr>
          <w:rFonts w:ascii="宋体" w:hAnsi="宋体" w:cs="宋体"/>
          <w:sz w:val="24"/>
          <w:szCs w:val="24"/>
        </w:rPr>
      </w:pPr>
      <w:bookmarkStart w:id="87" w:name="_Toc37868813"/>
      <w:r>
        <w:rPr>
          <w:rFonts w:hint="eastAsia" w:ascii="宋体" w:hAnsi="宋体" w:cs="宋体"/>
          <w:b/>
          <w:bCs/>
          <w:sz w:val="24"/>
          <w:szCs w:val="24"/>
        </w:rPr>
        <w:t>（一）中小微企业声明函</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kern w:val="0"/>
          <w:sz w:val="24"/>
          <w:szCs w:val="24"/>
        </w:rPr>
      </w:pPr>
      <w:r>
        <w:rPr>
          <w:rFonts w:hint="eastAsia" w:ascii="宋体" w:hAnsi="宋体" w:cs="宋体"/>
          <w:sz w:val="24"/>
          <w:szCs w:val="24"/>
        </w:rPr>
        <w:t>本公司郑重声明，根据《政府采</w:t>
      </w:r>
      <w:r>
        <w:rPr>
          <w:rFonts w:hint="eastAsia" w:ascii="宋体" w:hAnsi="宋体" w:cs="宋体"/>
          <w:kern w:val="0"/>
          <w:sz w:val="24"/>
          <w:szCs w:val="24"/>
        </w:rPr>
        <w:t>购促进中小企业发展暂行办法》（财库[2011]181号）的规定，本公司为（请填写：中型、小型、微型）企业。即，本公司同时满足以下条件：</w:t>
      </w:r>
    </w:p>
    <w:p>
      <w:pPr>
        <w:widowControl/>
        <w:spacing w:before="100" w:beforeAutospacing="1" w:after="100" w:afterAutospacing="1"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ascii="宋体" w:hAnsi="宋体" w:cs="宋体"/>
          <w:kern w:val="0"/>
          <w:sz w:val="24"/>
          <w:szCs w:val="24"/>
        </w:rPr>
      </w:pPr>
      <w:r>
        <w:rPr>
          <w:rFonts w:hint="eastAsia" w:ascii="宋体" w:hAnsi="宋体" w:cs="宋体"/>
          <w:kern w:val="0"/>
          <w:sz w:val="24"/>
          <w:szCs w:val="24"/>
        </w:rPr>
        <w:t>（2）本企业提供其他______（请填写：中型、小型、微型）企业制造的货物。本条所称货物不包括使用大型企业注册商标的货物。</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本企业对上述声明的真实性负责。如有虚假，将依法承担相应责任。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pPr>
    </w:p>
    <w:p>
      <w:pPr>
        <w:rPr>
          <w:b/>
          <w:bCs/>
          <w:sz w:val="24"/>
          <w:szCs w:val="24"/>
        </w:rPr>
      </w:pPr>
      <w:bookmarkStart w:id="88" w:name="_Toc37868812"/>
      <w:r>
        <w:rPr>
          <w:rFonts w:hint="eastAsia"/>
          <w:b/>
          <w:bCs/>
          <w:sz w:val="24"/>
          <w:szCs w:val="24"/>
        </w:rPr>
        <w:br w:type="page"/>
      </w:r>
    </w:p>
    <w:p>
      <w:pPr>
        <w:jc w:val="center"/>
        <w:rPr>
          <w:b/>
          <w:bCs/>
          <w:sz w:val="24"/>
          <w:szCs w:val="24"/>
        </w:rPr>
      </w:pPr>
      <w:r>
        <w:rPr>
          <w:rFonts w:hint="eastAsia"/>
          <w:b/>
          <w:bCs/>
          <w:sz w:val="24"/>
          <w:szCs w:val="24"/>
        </w:rPr>
        <w:t>（二）</w:t>
      </w:r>
      <w:r>
        <w:rPr>
          <w:b/>
          <w:bCs/>
          <w:sz w:val="24"/>
          <w:szCs w:val="24"/>
        </w:rPr>
        <w:t>投标人</w:t>
      </w:r>
      <w:r>
        <w:rPr>
          <w:rFonts w:hint="eastAsia"/>
          <w:b/>
          <w:bCs/>
          <w:sz w:val="24"/>
          <w:szCs w:val="24"/>
        </w:rPr>
        <w:t>监狱企业</w:t>
      </w:r>
      <w:r>
        <w:rPr>
          <w:b/>
          <w:bCs/>
          <w:sz w:val="24"/>
          <w:szCs w:val="24"/>
        </w:rPr>
        <w:t>声明函</w:t>
      </w:r>
      <w:bookmarkEnd w:id="88"/>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rPr>
          <w:rFonts w:ascii="宋体" w:hAnsi="宋体" w:cs="宋体"/>
          <w:sz w:val="24"/>
          <w:szCs w:val="24"/>
        </w:rPr>
      </w:pPr>
      <w:r>
        <w:rPr>
          <w:rFonts w:ascii="宋体" w:hAnsi="宋体"/>
          <w:b/>
          <w:kern w:val="0"/>
          <w:sz w:val="24"/>
          <w:szCs w:val="20"/>
        </w:rPr>
        <w:t>　</w:t>
      </w: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rPr>
          <w:rFonts w:ascii="宋体" w:hAnsi="宋体" w:cs="宋体"/>
          <w:kern w:val="0"/>
          <w:sz w:val="24"/>
          <w:u w:val="single"/>
        </w:rPr>
      </w:pPr>
    </w:p>
    <w:p>
      <w:pPr>
        <w:pStyle w:val="7"/>
        <w:numPr>
          <w:ilvl w:val="0"/>
          <w:numId w:val="0"/>
        </w:numPr>
        <w:rPr>
          <w:rFonts w:ascii="宋体" w:hAnsi="宋体" w:cs="宋体"/>
          <w:kern w:val="0"/>
          <w:sz w:val="24"/>
          <w:u w:val="single"/>
        </w:rPr>
      </w:pPr>
    </w:p>
    <w:p>
      <w:pPr>
        <w:rPr>
          <w:b/>
          <w:bCs/>
          <w:sz w:val="24"/>
          <w:szCs w:val="24"/>
        </w:rPr>
      </w:pPr>
      <w:r>
        <w:rPr>
          <w:rFonts w:hint="eastAsia"/>
          <w:b/>
          <w:bCs/>
          <w:sz w:val="24"/>
          <w:szCs w:val="24"/>
        </w:rPr>
        <w:br w:type="page"/>
      </w:r>
    </w:p>
    <w:p>
      <w:pPr>
        <w:jc w:val="center"/>
        <w:rPr>
          <w:b/>
          <w:bCs/>
          <w:sz w:val="24"/>
          <w:szCs w:val="24"/>
        </w:rPr>
      </w:pPr>
      <w:r>
        <w:rPr>
          <w:rFonts w:hint="eastAsia"/>
          <w:b/>
          <w:bCs/>
          <w:sz w:val="24"/>
          <w:szCs w:val="24"/>
        </w:rPr>
        <w:t>（三）残疾人福利性单位声明函</w:t>
      </w:r>
      <w:bookmarkEnd w:id="87"/>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p>
    <w:p>
      <w:pPr>
        <w:spacing w:line="360" w:lineRule="auto"/>
        <w:ind w:left="1080" w:leftChars="257" w:hanging="540"/>
        <w:jc w:val="center"/>
        <w:rPr>
          <w:rFonts w:ascii="宋体" w:hAnsi="宋体"/>
          <w:kern w:val="0"/>
          <w:sz w:val="24"/>
          <w:szCs w:val="20"/>
        </w:rPr>
      </w:pP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jc w:val="center"/>
        <w:rPr>
          <w:b/>
          <w:bCs/>
          <w:sz w:val="24"/>
          <w:szCs w:val="24"/>
        </w:rPr>
      </w:pPr>
      <w:bookmarkStart w:id="89" w:name="_Toc37868814"/>
      <w:r>
        <w:rPr>
          <w:rFonts w:hint="eastAsia"/>
          <w:b/>
          <w:bCs/>
          <w:sz w:val="24"/>
          <w:szCs w:val="24"/>
        </w:rPr>
        <w:t>（四）制造商</w:t>
      </w:r>
      <w:r>
        <w:rPr>
          <w:b/>
          <w:bCs/>
          <w:sz w:val="24"/>
          <w:szCs w:val="24"/>
        </w:rPr>
        <w:t>企业</w:t>
      </w:r>
      <w:r>
        <w:rPr>
          <w:rFonts w:hint="eastAsia"/>
          <w:b/>
          <w:bCs/>
          <w:sz w:val="24"/>
          <w:szCs w:val="24"/>
        </w:rPr>
        <w:t>（单位）</w:t>
      </w:r>
      <w:r>
        <w:rPr>
          <w:b/>
          <w:bCs/>
          <w:sz w:val="24"/>
          <w:szCs w:val="24"/>
        </w:rPr>
        <w:t>类型声明函</w:t>
      </w:r>
      <w:bookmarkEnd w:id="89"/>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本企业（单位）提供企业（单位）制造的货物。</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w:t>
      </w:r>
      <w:r>
        <w:rPr>
          <w:rFonts w:ascii="宋体" w:hAnsi="宋体" w:cs="宋体"/>
          <w:kern w:val="0"/>
          <w:sz w:val="24"/>
        </w:rPr>
        <w:t>声明函经制造商和投标人</w:t>
      </w:r>
      <w:r>
        <w:rPr>
          <w:rFonts w:hint="eastAsia" w:ascii="宋体" w:hAnsi="宋体" w:cs="宋体"/>
          <w:kern w:val="0"/>
          <w:sz w:val="24"/>
        </w:rPr>
        <w:t>共同</w:t>
      </w:r>
      <w:r>
        <w:rPr>
          <w:rFonts w:ascii="宋体" w:hAnsi="宋体" w:cs="宋体"/>
          <w:kern w:val="0"/>
          <w:sz w:val="24"/>
        </w:rPr>
        <w:t>盖章</w:t>
      </w:r>
      <w:r>
        <w:rPr>
          <w:rFonts w:hint="eastAsia" w:ascii="宋体" w:hAnsi="宋体" w:cs="宋体"/>
          <w:kern w:val="0"/>
          <w:sz w:val="24"/>
        </w:rPr>
        <w:t>生</w:t>
      </w:r>
      <w:r>
        <w:rPr>
          <w:rFonts w:ascii="宋体" w:hAnsi="宋体" w:cs="宋体"/>
          <w:kern w:val="0"/>
          <w:sz w:val="24"/>
        </w:rPr>
        <w:t>效。</w:t>
      </w: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3960" w:firstLineChars="1650"/>
        <w:jc w:val="left"/>
        <w:rPr>
          <w:rFonts w:ascii="宋体" w:hAnsi="宋体" w:cs="宋体"/>
          <w:kern w:val="0"/>
          <w:sz w:val="24"/>
          <w:u w:val="single"/>
        </w:rPr>
      </w:pPr>
      <w:r>
        <w:rPr>
          <w:rFonts w:hint="eastAsia" w:ascii="宋体" w:hAnsi="宋体" w:cs="宋体"/>
          <w:kern w:val="0"/>
          <w:sz w:val="24"/>
        </w:rPr>
        <w:t>制造商</w:t>
      </w:r>
      <w:r>
        <w:rPr>
          <w:rFonts w:ascii="宋体" w:hAnsi="宋体" w:cs="宋体"/>
          <w:kern w:val="0"/>
          <w:sz w:val="24"/>
        </w:rPr>
        <w:t>名称（</w:t>
      </w:r>
      <w:r>
        <w:rPr>
          <w:rFonts w:hint="eastAsia" w:ascii="宋体" w:hAnsi="宋体" w:cs="宋体"/>
          <w:kern w:val="0"/>
          <w:sz w:val="24"/>
        </w:rPr>
        <w:t>盖公</w:t>
      </w:r>
      <w:r>
        <w:rPr>
          <w:rFonts w:ascii="宋体" w:hAnsi="宋体" w:cs="宋体"/>
          <w:kern w:val="0"/>
          <w:sz w:val="24"/>
        </w:rPr>
        <w:t>章）</w:t>
      </w:r>
      <w:r>
        <w:rPr>
          <w:rFonts w:hint="eastAsia" w:ascii="宋体" w:hAnsi="宋体" w:cs="宋体"/>
          <w:kern w:val="0"/>
          <w:sz w:val="24"/>
        </w:rPr>
        <w:t>：</w:t>
      </w:r>
    </w:p>
    <w:p>
      <w:pPr>
        <w:widowControl/>
        <w:spacing w:before="100" w:beforeAutospacing="1" w:after="100" w:afterAutospacing="1" w:line="360" w:lineRule="auto"/>
        <w:ind w:firstLine="3960" w:firstLineChars="16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名称（盖</w:t>
      </w:r>
      <w:r>
        <w:rPr>
          <w:rFonts w:hint="eastAsia" w:ascii="宋体" w:hAnsi="宋体" w:cs="宋体"/>
          <w:kern w:val="0"/>
          <w:sz w:val="24"/>
        </w:rPr>
        <w:t>公</w:t>
      </w:r>
      <w:r>
        <w:rPr>
          <w:rFonts w:ascii="宋体" w:hAnsi="宋体" w:cs="宋体"/>
          <w:kern w:val="0"/>
          <w:sz w:val="24"/>
        </w:rPr>
        <w:t>章）：</w:t>
      </w:r>
    </w:p>
    <w:p>
      <w:pPr>
        <w:widowControl/>
        <w:spacing w:before="100" w:beforeAutospacing="1" w:after="100" w:afterAutospacing="1" w:line="360" w:lineRule="auto"/>
        <w:ind w:firstLine="3720" w:firstLineChars="1550"/>
        <w:jc w:val="left"/>
        <w:rPr>
          <w:rFonts w:ascii="宋体" w:hAnsi="宋体" w:cs="宋体"/>
          <w:kern w:val="0"/>
          <w:sz w:val="24"/>
          <w:u w:val="single"/>
        </w:rPr>
      </w:pPr>
      <w:r>
        <w:rPr>
          <w:rFonts w:ascii="宋体" w:hAnsi="宋体" w:cs="宋体"/>
          <w:kern w:val="0"/>
          <w:sz w:val="24"/>
        </w:rPr>
        <w:t>　日　期：</w:t>
      </w:r>
    </w:p>
    <w:p>
      <w:pPr>
        <w:pStyle w:val="17"/>
        <w:spacing w:before="0" w:beforeAutospacing="0" w:after="0" w:afterAutospacing="0" w:line="360" w:lineRule="auto"/>
        <w:ind w:firstLine="480" w:firstLineChars="200"/>
      </w:pPr>
    </w:p>
    <w:p>
      <w:pPr>
        <w:pStyle w:val="17"/>
        <w:spacing w:before="0" w:beforeAutospacing="0" w:after="0" w:afterAutospacing="0" w:line="360" w:lineRule="auto"/>
        <w:ind w:firstLine="480" w:firstLineChars="200"/>
      </w:pPr>
    </w:p>
    <w:p>
      <w:pPr>
        <w:spacing w:line="360" w:lineRule="auto"/>
        <w:rPr>
          <w:rFonts w:ascii="宋体" w:hAnsi="宋体" w:cs="宋体"/>
          <w:b/>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5.2.13. 资格声明（制造商、代理商或经销商）</w:t>
      </w:r>
    </w:p>
    <w:p>
      <w:pPr>
        <w:pStyle w:val="17"/>
        <w:spacing w:before="0" w:beforeAutospacing="0" w:after="0" w:afterAutospacing="0" w:line="360" w:lineRule="auto"/>
        <w:ind w:firstLine="480" w:firstLineChars="200"/>
      </w:pPr>
    </w:p>
    <w:p>
      <w:pPr>
        <w:shd w:val="clear" w:color="auto" w:fill="FFFFFF"/>
        <w:snapToGrid w:val="0"/>
        <w:spacing w:line="384" w:lineRule="auto"/>
        <w:jc w:val="center"/>
        <w:rPr>
          <w:rFonts w:ascii="宋体" w:hAnsi="宋体"/>
          <w:b/>
          <w:bCs/>
          <w:sz w:val="32"/>
          <w:szCs w:val="32"/>
        </w:rPr>
      </w:pPr>
      <w:r>
        <w:rPr>
          <w:rFonts w:hint="eastAsia" w:ascii="宋体" w:hAnsi="宋体"/>
          <w:b/>
          <w:bCs/>
          <w:sz w:val="32"/>
          <w:szCs w:val="32"/>
        </w:rPr>
        <w:t>资格声明（制造商、代理商或经销商）</w:t>
      </w:r>
    </w:p>
    <w:p>
      <w:pPr>
        <w:shd w:val="clear" w:color="auto" w:fill="FFFFFF"/>
        <w:snapToGrid w:val="0"/>
        <w:spacing w:line="384" w:lineRule="auto"/>
        <w:rPr>
          <w:rFonts w:ascii="宋体" w:hAnsi="宋体"/>
          <w:sz w:val="24"/>
          <w:szCs w:val="24"/>
        </w:rPr>
      </w:pPr>
    </w:p>
    <w:p>
      <w:pPr>
        <w:shd w:val="clear" w:color="auto" w:fill="FFFFFF"/>
        <w:snapToGrid w:val="0"/>
        <w:spacing w:line="384" w:lineRule="auto"/>
        <w:rPr>
          <w:rFonts w:ascii="宋体"/>
          <w:sz w:val="24"/>
          <w:szCs w:val="24"/>
        </w:rPr>
      </w:pPr>
      <w:r>
        <w:rPr>
          <w:rFonts w:hint="eastAsia" w:ascii="宋体" w:hAnsi="宋体"/>
          <w:sz w:val="24"/>
          <w:szCs w:val="24"/>
        </w:rPr>
        <w:t>致：（采购人名称）</w:t>
      </w:r>
    </w:p>
    <w:p>
      <w:pPr>
        <w:shd w:val="clear" w:color="auto" w:fill="FFFFFF"/>
        <w:snapToGrid w:val="0"/>
        <w:spacing w:line="384" w:lineRule="auto"/>
        <w:rPr>
          <w:rFonts w:ascii="宋体"/>
          <w:sz w:val="24"/>
          <w:szCs w:val="24"/>
        </w:rPr>
      </w:pPr>
    </w:p>
    <w:p>
      <w:pPr>
        <w:shd w:val="clear" w:color="auto" w:fill="FFFFFF"/>
        <w:snapToGrid w:val="0"/>
        <w:spacing w:line="384" w:lineRule="auto"/>
        <w:ind w:firstLine="420"/>
        <w:rPr>
          <w:rFonts w:ascii="宋体"/>
          <w:sz w:val="24"/>
          <w:szCs w:val="24"/>
        </w:rPr>
      </w:pPr>
      <w:r>
        <w:rPr>
          <w:rFonts w:hint="eastAsia" w:ascii="宋体" w:hAnsi="宋体"/>
          <w:sz w:val="24"/>
          <w:szCs w:val="24"/>
        </w:rPr>
        <w:t>为响应（招标项目标段名称）招标文件的要求，我方作为本次投标货物的</w:t>
      </w:r>
      <w:r>
        <w:rPr>
          <w:rFonts w:hint="eastAsia" w:ascii="宋体" w:hAnsi="宋体"/>
          <w:b/>
          <w:sz w:val="24"/>
          <w:szCs w:val="24"/>
          <w:u w:val="single"/>
        </w:rPr>
        <w:t>（制造商、代理商或经销商）</w:t>
      </w:r>
      <w:r>
        <w:rPr>
          <w:rFonts w:hint="eastAsia" w:ascii="宋体" w:hAnsi="宋体"/>
          <w:sz w:val="24"/>
          <w:szCs w:val="24"/>
        </w:rPr>
        <w:t>，提交如下资料和信息，并声明下述全部资料和信息是真实和准确的。</w:t>
      </w:r>
    </w:p>
    <w:p>
      <w:pPr>
        <w:shd w:val="clear" w:color="auto" w:fill="FFFFFF"/>
        <w:snapToGrid w:val="0"/>
        <w:spacing w:line="384" w:lineRule="auto"/>
        <w:rPr>
          <w:rFonts w:ascii="宋体" w:hAnsi="宋体"/>
          <w:sz w:val="24"/>
          <w:szCs w:val="24"/>
        </w:rPr>
      </w:pPr>
      <w:r>
        <w:rPr>
          <w:rFonts w:hint="eastAsia" w:ascii="宋体" w:hAnsi="宋体"/>
          <w:sz w:val="24"/>
          <w:szCs w:val="24"/>
        </w:rPr>
        <w:t>1、投标人基本情况表</w:t>
      </w:r>
    </w:p>
    <w:p>
      <w:pPr>
        <w:shd w:val="clear" w:color="auto" w:fill="FFFFFF"/>
        <w:snapToGrid w:val="0"/>
        <w:spacing w:line="384" w:lineRule="auto"/>
        <w:rPr>
          <w:rFonts w:ascii="宋体" w:hAnsi="宋体"/>
          <w:sz w:val="24"/>
          <w:szCs w:val="24"/>
        </w:rPr>
      </w:pPr>
      <w:r>
        <w:rPr>
          <w:rFonts w:hint="eastAsia" w:ascii="宋体" w:hAnsi="宋体"/>
          <w:sz w:val="24"/>
          <w:szCs w:val="24"/>
        </w:rPr>
        <w:t>2、投标货物生产能力说明（如有时，制造商提供）</w:t>
      </w:r>
    </w:p>
    <w:p>
      <w:pPr>
        <w:shd w:val="clear" w:color="auto" w:fill="FFFFFF"/>
        <w:snapToGrid w:val="0"/>
        <w:spacing w:line="384" w:lineRule="auto"/>
        <w:rPr>
          <w:rFonts w:ascii="宋体" w:hAnsi="宋体"/>
          <w:sz w:val="24"/>
          <w:szCs w:val="24"/>
        </w:rPr>
      </w:pPr>
      <w:r>
        <w:rPr>
          <w:rFonts w:hint="eastAsia" w:ascii="宋体" w:hAnsi="宋体"/>
          <w:sz w:val="24"/>
          <w:szCs w:val="24"/>
        </w:rPr>
        <w:t>3、制造商授权书（如有时，代理商或经销商提供）</w:t>
      </w:r>
    </w:p>
    <w:p>
      <w:pPr>
        <w:shd w:val="clear" w:color="auto" w:fill="FFFFFF"/>
        <w:snapToGrid w:val="0"/>
        <w:spacing w:line="384" w:lineRule="auto"/>
        <w:rPr>
          <w:rFonts w:ascii="宋体" w:hAnsi="宋体"/>
          <w:sz w:val="24"/>
          <w:szCs w:val="24"/>
        </w:rPr>
      </w:pPr>
      <w:r>
        <w:rPr>
          <w:rFonts w:hint="eastAsia" w:ascii="宋体" w:hAnsi="宋体"/>
          <w:sz w:val="24"/>
          <w:szCs w:val="24"/>
        </w:rPr>
        <w:t>4、投标人近年类似供货项目情况表</w:t>
      </w: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widowControl/>
        <w:spacing w:line="360" w:lineRule="auto"/>
        <w:jc w:val="center"/>
        <w:textAlignment w:val="center"/>
        <w:rPr>
          <w:rFonts w:ascii="宋体" w:hAnsi="宋体" w:cs="宋体"/>
          <w:b/>
          <w:sz w:val="24"/>
          <w:szCs w:val="24"/>
        </w:rPr>
      </w:pPr>
    </w:p>
    <w:p>
      <w:pPr>
        <w:rPr>
          <w:rFonts w:ascii="宋体" w:hAnsi="宋体" w:cs="Arial"/>
          <w:b/>
          <w:bCs/>
          <w:kern w:val="0"/>
          <w:sz w:val="24"/>
          <w:szCs w:val="24"/>
        </w:rPr>
      </w:pPr>
      <w:r>
        <w:rPr>
          <w:rFonts w:hint="eastAsia" w:ascii="宋体" w:hAnsi="宋体" w:cs="Arial"/>
          <w:b/>
          <w:bCs/>
          <w:kern w:val="0"/>
          <w:sz w:val="24"/>
          <w:szCs w:val="24"/>
        </w:rPr>
        <w:t>5.2.14. 投标人近3年类似项目业绩情况表</w:t>
      </w:r>
    </w:p>
    <w:p>
      <w:pPr>
        <w:jc w:val="center"/>
        <w:rPr>
          <w:b/>
          <w:bCs/>
          <w:sz w:val="32"/>
          <w:szCs w:val="32"/>
        </w:rPr>
      </w:pPr>
    </w:p>
    <w:p>
      <w:pPr>
        <w:jc w:val="center"/>
        <w:rPr>
          <w:b/>
          <w:bCs/>
          <w:sz w:val="32"/>
          <w:szCs w:val="32"/>
        </w:rPr>
      </w:pPr>
      <w:r>
        <w:rPr>
          <w:rFonts w:hint="eastAsia"/>
          <w:b/>
          <w:bCs/>
          <w:sz w:val="32"/>
          <w:szCs w:val="32"/>
        </w:rPr>
        <w:t>投标人近3年类似项目业绩情况表</w:t>
      </w:r>
    </w:p>
    <w:tbl>
      <w:tblPr>
        <w:tblStyle w:val="1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项目名称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采购人地址</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采购人联系人及电话</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签约日期</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合同价格</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备注</w:t>
            </w:r>
          </w:p>
        </w:tc>
        <w:tc>
          <w:tcPr>
            <w:tcW w:w="6148" w:type="dxa"/>
            <w:noWrap/>
            <w:vAlign w:val="center"/>
          </w:tcPr>
          <w:p>
            <w:pPr>
              <w:jc w:val="center"/>
              <w:rPr>
                <w:rFonts w:ascii="宋体"/>
                <w:sz w:val="24"/>
                <w:szCs w:val="24"/>
              </w:rPr>
            </w:pPr>
          </w:p>
        </w:tc>
      </w:tr>
    </w:tbl>
    <w:p>
      <w:pPr>
        <w:spacing w:line="360" w:lineRule="auto"/>
        <w:jc w:val="left"/>
        <w:rPr>
          <w:rFonts w:ascii="宋体"/>
          <w:sz w:val="24"/>
          <w:szCs w:val="24"/>
        </w:rPr>
      </w:pPr>
      <w:r>
        <w:rPr>
          <w:rFonts w:hint="eastAsia" w:ascii="宋体" w:hAnsi="宋体"/>
          <w:sz w:val="24"/>
          <w:szCs w:val="24"/>
        </w:rPr>
        <w:t>备注：</w:t>
      </w:r>
    </w:p>
    <w:p>
      <w:pPr>
        <w:spacing w:line="360" w:lineRule="auto"/>
        <w:jc w:val="left"/>
        <w:rPr>
          <w:rFonts w:ascii="宋体"/>
          <w:sz w:val="24"/>
          <w:szCs w:val="24"/>
        </w:rPr>
      </w:pPr>
      <w:r>
        <w:rPr>
          <w:rFonts w:hint="eastAsia" w:ascii="宋体"/>
          <w:sz w:val="24"/>
          <w:szCs w:val="24"/>
        </w:rPr>
        <w:t>1、本表后须附类似业绩的证明资料（中标通知书或合同复印件）</w:t>
      </w:r>
    </w:p>
    <w:p>
      <w:pPr>
        <w:spacing w:line="360" w:lineRule="auto"/>
        <w:jc w:val="left"/>
        <w:rPr>
          <w:rFonts w:ascii="宋体"/>
          <w:sz w:val="24"/>
          <w:szCs w:val="24"/>
        </w:rPr>
      </w:pPr>
      <w:r>
        <w:rPr>
          <w:rFonts w:hint="eastAsia" w:ascii="宋体"/>
          <w:sz w:val="24"/>
          <w:szCs w:val="24"/>
        </w:rPr>
        <w:t xml:space="preserve">2、具体年份要求： 2019年、2020年、2021年 </w:t>
      </w:r>
    </w:p>
    <w:p>
      <w:pPr>
        <w:spacing w:line="360" w:lineRule="auto"/>
        <w:jc w:val="left"/>
        <w:rPr>
          <w:rFonts w:ascii="宋体"/>
          <w:sz w:val="24"/>
          <w:szCs w:val="24"/>
        </w:rPr>
      </w:pPr>
      <w:r>
        <w:rPr>
          <w:rFonts w:hint="eastAsia" w:ascii="宋体"/>
          <w:sz w:val="24"/>
          <w:szCs w:val="24"/>
        </w:rPr>
        <w:t>3、每张表格只填写一个项目的信息，并注明序号。</w:t>
      </w:r>
    </w:p>
    <w:p>
      <w:pPr>
        <w:widowControl/>
        <w:shd w:val="clear" w:color="auto" w:fill="FFFFFF"/>
        <w:wordWrap w:val="0"/>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5.2.15.  供货计划</w:t>
      </w:r>
    </w:p>
    <w:p>
      <w:pPr>
        <w:spacing w:line="360" w:lineRule="auto"/>
        <w:jc w:val="center"/>
        <w:rPr>
          <w:b/>
          <w:bCs/>
          <w:sz w:val="32"/>
          <w:szCs w:val="32"/>
        </w:rPr>
      </w:pPr>
    </w:p>
    <w:p>
      <w:pPr>
        <w:spacing w:line="360" w:lineRule="auto"/>
        <w:jc w:val="center"/>
        <w:rPr>
          <w:b/>
          <w:bCs/>
          <w:sz w:val="32"/>
          <w:szCs w:val="32"/>
        </w:rPr>
      </w:pPr>
      <w:r>
        <w:rPr>
          <w:rFonts w:hint="eastAsia"/>
          <w:b/>
          <w:bCs/>
          <w:sz w:val="32"/>
          <w:szCs w:val="32"/>
        </w:rPr>
        <w:t>供货计划</w:t>
      </w:r>
    </w:p>
    <w:p>
      <w:pPr>
        <w:spacing w:line="360" w:lineRule="auto"/>
        <w:rPr>
          <w:sz w:val="24"/>
          <w:szCs w:val="24"/>
        </w:rPr>
      </w:pPr>
      <w:r>
        <w:rPr>
          <w:rFonts w:hint="eastAsia"/>
          <w:sz w:val="24"/>
          <w:szCs w:val="24"/>
        </w:rPr>
        <w:t>投标人根据企业自身情况编制供货详则。</w:t>
      </w: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5.2.16  服务方案</w:t>
      </w:r>
    </w:p>
    <w:p>
      <w:pPr>
        <w:pStyle w:val="9"/>
        <w:jc w:val="center"/>
        <w:rPr>
          <w:b/>
          <w:bCs/>
          <w:sz w:val="32"/>
          <w:szCs w:val="32"/>
        </w:rPr>
      </w:pPr>
    </w:p>
    <w:p>
      <w:pPr>
        <w:pStyle w:val="9"/>
        <w:jc w:val="center"/>
      </w:pPr>
      <w:r>
        <w:rPr>
          <w:rFonts w:hint="eastAsia"/>
          <w:b/>
          <w:bCs/>
          <w:sz w:val="32"/>
          <w:szCs w:val="32"/>
        </w:rPr>
        <w:t>服务方案</w:t>
      </w:r>
    </w:p>
    <w:p>
      <w:pPr>
        <w:pStyle w:val="9"/>
        <w:ind w:firstLine="480" w:firstLineChars="200"/>
        <w:rPr>
          <w:bCs/>
          <w:sz w:val="24"/>
          <w:szCs w:val="24"/>
        </w:rPr>
      </w:pPr>
      <w:r>
        <w:rPr>
          <w:rFonts w:hint="eastAsia" w:cs="宋体"/>
          <w:bCs/>
          <w:sz w:val="24"/>
          <w:szCs w:val="24"/>
        </w:rPr>
        <w:t>投标人根据此次项目实际需求，制定具体的供货服务方案。</w:t>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5.2.17.  其他需要提交的资料</w:t>
      </w:r>
    </w:p>
    <w:p>
      <w:pPr>
        <w:spacing w:line="360" w:lineRule="auto"/>
        <w:jc w:val="center"/>
        <w:rPr>
          <w:b/>
          <w:bCs/>
          <w:sz w:val="32"/>
          <w:szCs w:val="32"/>
        </w:rPr>
      </w:pPr>
      <w:r>
        <w:rPr>
          <w:rFonts w:hint="eastAsia"/>
          <w:b/>
          <w:bCs/>
          <w:sz w:val="32"/>
          <w:szCs w:val="32"/>
        </w:rPr>
        <w:t>其他需要提交的资料</w:t>
      </w:r>
    </w:p>
    <w:p>
      <w:pPr>
        <w:spacing w:line="360" w:lineRule="auto"/>
        <w:rPr>
          <w:sz w:val="24"/>
          <w:szCs w:val="24"/>
        </w:rPr>
      </w:pPr>
      <w:r>
        <w:rPr>
          <w:rFonts w:hint="eastAsia"/>
          <w:sz w:val="24"/>
          <w:szCs w:val="24"/>
        </w:rPr>
        <w:t>根据招标文件的要求和投标人认为需要提供的资料。</w:t>
      </w:r>
    </w:p>
    <w:p>
      <w:pPr>
        <w:spacing w:line="440" w:lineRule="exact"/>
        <w:jc w:val="both"/>
        <w:outlineLvl w:val="0"/>
        <w:rPr>
          <w:rFonts w:ascii="宋体" w:hAnsi="宋体" w:cs="宋体"/>
          <w:b/>
          <w:sz w:val="24"/>
          <w:szCs w:val="24"/>
        </w:rPr>
      </w:pPr>
    </w:p>
    <w:p>
      <w:pPr>
        <w:spacing w:line="360" w:lineRule="auto"/>
        <w:rPr>
          <w:rFonts w:ascii="宋体" w:hAnsi="宋体" w:cs="宋体"/>
          <w:b/>
          <w:bCs/>
        </w:rPr>
      </w:pPr>
      <w:bookmarkStart w:id="90" w:name="_Toc22054"/>
      <w:bookmarkStart w:id="91" w:name="_Toc8104"/>
    </w:p>
    <w:bookmarkEnd w:id="90"/>
    <w:bookmarkEnd w:id="91"/>
    <w:p>
      <w:pPr>
        <w:ind w:firstLine="720" w:firstLineChars="300"/>
        <w:rPr>
          <w:rFonts w:asciiTheme="minorEastAsia" w:hAnsiTheme="minorEastAsia" w:eastAsiaTheme="minorEastAsia" w:cstheme="minorEastAsia"/>
          <w:sz w:val="24"/>
          <w:szCs w:val="24"/>
        </w:rPr>
      </w:pPr>
    </w:p>
    <w:sectPr>
      <w:headerReference r:id="rId11" w:type="default"/>
      <w:footerReference r:id="rId12" w:type="default"/>
      <w:pgSz w:w="11906" w:h="16838"/>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62" o:spid="_x0000_s206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30"/>
        <w:szCs w:val="30"/>
      </w:rPr>
    </w:pPr>
    <w:r>
      <w:rPr>
        <w:sz w:val="30"/>
      </w:rP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18"/>
      </w:rP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906D0"/>
    <w:multiLevelType w:val="singleLevel"/>
    <w:tmpl w:val="E54906D0"/>
    <w:lvl w:ilvl="0" w:tentative="0">
      <w:start w:val="6"/>
      <w:numFmt w:val="chineseCounting"/>
      <w:suff w:val="nothing"/>
      <w:lvlText w:val="%1、"/>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FDE47DAE"/>
    <w:multiLevelType w:val="singleLevel"/>
    <w:tmpl w:val="FDE47DAE"/>
    <w:lvl w:ilvl="0" w:tentative="0">
      <w:start w:val="3"/>
      <w:numFmt w:val="decimal"/>
      <w:suff w:val="nothing"/>
      <w:lvlText w:val="%1、"/>
      <w:lvlJc w:val="left"/>
    </w:lvl>
  </w:abstractNum>
  <w:abstractNum w:abstractNumId="3">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5EC05183"/>
    <w:multiLevelType w:val="singleLevel"/>
    <w:tmpl w:val="5EC05183"/>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67C9F"/>
    <w:rsid w:val="000101D2"/>
    <w:rsid w:val="0002695D"/>
    <w:rsid w:val="00081F04"/>
    <w:rsid w:val="000F0E5F"/>
    <w:rsid w:val="00101476"/>
    <w:rsid w:val="001E5056"/>
    <w:rsid w:val="0028522F"/>
    <w:rsid w:val="002A24D7"/>
    <w:rsid w:val="002A2B0B"/>
    <w:rsid w:val="00404FD1"/>
    <w:rsid w:val="00425D03"/>
    <w:rsid w:val="00470E9B"/>
    <w:rsid w:val="004732C3"/>
    <w:rsid w:val="004B167E"/>
    <w:rsid w:val="004C3C5F"/>
    <w:rsid w:val="00505BB2"/>
    <w:rsid w:val="00522BA3"/>
    <w:rsid w:val="005F42E4"/>
    <w:rsid w:val="006E5341"/>
    <w:rsid w:val="0070210C"/>
    <w:rsid w:val="00710F62"/>
    <w:rsid w:val="00745A76"/>
    <w:rsid w:val="007D211B"/>
    <w:rsid w:val="008670BB"/>
    <w:rsid w:val="00884CA1"/>
    <w:rsid w:val="008C7679"/>
    <w:rsid w:val="008E5A91"/>
    <w:rsid w:val="0093118D"/>
    <w:rsid w:val="00937D63"/>
    <w:rsid w:val="00990764"/>
    <w:rsid w:val="009D5FFE"/>
    <w:rsid w:val="00A66E20"/>
    <w:rsid w:val="00AB1178"/>
    <w:rsid w:val="00AD75A8"/>
    <w:rsid w:val="00AE4E5E"/>
    <w:rsid w:val="00B66AE3"/>
    <w:rsid w:val="00BC2D12"/>
    <w:rsid w:val="00C67C9F"/>
    <w:rsid w:val="00C951D5"/>
    <w:rsid w:val="00CF4EDC"/>
    <w:rsid w:val="00FB1E72"/>
    <w:rsid w:val="01106E57"/>
    <w:rsid w:val="01156984"/>
    <w:rsid w:val="01675578"/>
    <w:rsid w:val="016E2F6B"/>
    <w:rsid w:val="01746304"/>
    <w:rsid w:val="017B3E79"/>
    <w:rsid w:val="01AC0DBD"/>
    <w:rsid w:val="01C26EF9"/>
    <w:rsid w:val="01CF7B30"/>
    <w:rsid w:val="01D0713C"/>
    <w:rsid w:val="01D36FDF"/>
    <w:rsid w:val="02214C05"/>
    <w:rsid w:val="025232AE"/>
    <w:rsid w:val="02624F82"/>
    <w:rsid w:val="027438FD"/>
    <w:rsid w:val="027C6319"/>
    <w:rsid w:val="027D248A"/>
    <w:rsid w:val="02BF017A"/>
    <w:rsid w:val="02D05652"/>
    <w:rsid w:val="03142E6D"/>
    <w:rsid w:val="031713E0"/>
    <w:rsid w:val="0336442F"/>
    <w:rsid w:val="033C0578"/>
    <w:rsid w:val="034867F5"/>
    <w:rsid w:val="037D76E5"/>
    <w:rsid w:val="03851B39"/>
    <w:rsid w:val="03862072"/>
    <w:rsid w:val="03AC6FB5"/>
    <w:rsid w:val="03AD0EA7"/>
    <w:rsid w:val="03B56022"/>
    <w:rsid w:val="03FC58EC"/>
    <w:rsid w:val="04087093"/>
    <w:rsid w:val="041B51E5"/>
    <w:rsid w:val="042B3F46"/>
    <w:rsid w:val="045811A3"/>
    <w:rsid w:val="046571BB"/>
    <w:rsid w:val="04726EBD"/>
    <w:rsid w:val="04762336"/>
    <w:rsid w:val="04781A0B"/>
    <w:rsid w:val="047C1BC0"/>
    <w:rsid w:val="049D3B84"/>
    <w:rsid w:val="04D8063D"/>
    <w:rsid w:val="04DF34EE"/>
    <w:rsid w:val="04FC74A2"/>
    <w:rsid w:val="051F32C6"/>
    <w:rsid w:val="052F0EC2"/>
    <w:rsid w:val="05760974"/>
    <w:rsid w:val="059C24DE"/>
    <w:rsid w:val="05B34A99"/>
    <w:rsid w:val="05B61068"/>
    <w:rsid w:val="05C77EFD"/>
    <w:rsid w:val="05E037A1"/>
    <w:rsid w:val="05E42351"/>
    <w:rsid w:val="05FF5386"/>
    <w:rsid w:val="060379FA"/>
    <w:rsid w:val="06257AF4"/>
    <w:rsid w:val="065339FA"/>
    <w:rsid w:val="066D40F0"/>
    <w:rsid w:val="06911475"/>
    <w:rsid w:val="06A05B53"/>
    <w:rsid w:val="06B56A05"/>
    <w:rsid w:val="06DC153A"/>
    <w:rsid w:val="06EA78A6"/>
    <w:rsid w:val="07054D61"/>
    <w:rsid w:val="0709226B"/>
    <w:rsid w:val="07222C2C"/>
    <w:rsid w:val="0733548C"/>
    <w:rsid w:val="07483715"/>
    <w:rsid w:val="07513355"/>
    <w:rsid w:val="075D46CE"/>
    <w:rsid w:val="075F61A7"/>
    <w:rsid w:val="078512C5"/>
    <w:rsid w:val="081650CC"/>
    <w:rsid w:val="08443035"/>
    <w:rsid w:val="0845459B"/>
    <w:rsid w:val="087A0515"/>
    <w:rsid w:val="087A2A48"/>
    <w:rsid w:val="087F1432"/>
    <w:rsid w:val="0891435B"/>
    <w:rsid w:val="089F31D1"/>
    <w:rsid w:val="08CB470B"/>
    <w:rsid w:val="08CC705C"/>
    <w:rsid w:val="08E15F7E"/>
    <w:rsid w:val="08FB1AFE"/>
    <w:rsid w:val="09157581"/>
    <w:rsid w:val="091D2F0F"/>
    <w:rsid w:val="091E3A38"/>
    <w:rsid w:val="0923052E"/>
    <w:rsid w:val="09297745"/>
    <w:rsid w:val="09571D2F"/>
    <w:rsid w:val="09585C59"/>
    <w:rsid w:val="099871B0"/>
    <w:rsid w:val="099D19A2"/>
    <w:rsid w:val="09B22363"/>
    <w:rsid w:val="09B35997"/>
    <w:rsid w:val="09EA7A06"/>
    <w:rsid w:val="0A3F3D63"/>
    <w:rsid w:val="0A42202D"/>
    <w:rsid w:val="0A425DEE"/>
    <w:rsid w:val="0A5A5AB5"/>
    <w:rsid w:val="0A637B1D"/>
    <w:rsid w:val="0A7B0640"/>
    <w:rsid w:val="0AAB6A92"/>
    <w:rsid w:val="0AB106BD"/>
    <w:rsid w:val="0AE2150B"/>
    <w:rsid w:val="0B1E5812"/>
    <w:rsid w:val="0B290DCA"/>
    <w:rsid w:val="0B324E4B"/>
    <w:rsid w:val="0B58174C"/>
    <w:rsid w:val="0B6866B1"/>
    <w:rsid w:val="0B6F58DE"/>
    <w:rsid w:val="0BB24931"/>
    <w:rsid w:val="0BBA37C2"/>
    <w:rsid w:val="0BBE153E"/>
    <w:rsid w:val="0C2C334D"/>
    <w:rsid w:val="0C4542D5"/>
    <w:rsid w:val="0C667328"/>
    <w:rsid w:val="0C8002E9"/>
    <w:rsid w:val="0C8F1898"/>
    <w:rsid w:val="0CC31F1E"/>
    <w:rsid w:val="0D067720"/>
    <w:rsid w:val="0D0C3CC2"/>
    <w:rsid w:val="0D264C2F"/>
    <w:rsid w:val="0D282311"/>
    <w:rsid w:val="0D2F258C"/>
    <w:rsid w:val="0D340656"/>
    <w:rsid w:val="0D5A5F09"/>
    <w:rsid w:val="0D5F19D9"/>
    <w:rsid w:val="0D613D74"/>
    <w:rsid w:val="0D6B1C3D"/>
    <w:rsid w:val="0D8526E6"/>
    <w:rsid w:val="0D8E70CB"/>
    <w:rsid w:val="0D963A03"/>
    <w:rsid w:val="0DB12227"/>
    <w:rsid w:val="0DB167B4"/>
    <w:rsid w:val="0DFD017F"/>
    <w:rsid w:val="0E00610A"/>
    <w:rsid w:val="0E431DCF"/>
    <w:rsid w:val="0E436A73"/>
    <w:rsid w:val="0E5139F9"/>
    <w:rsid w:val="0E542C78"/>
    <w:rsid w:val="0E7E2C97"/>
    <w:rsid w:val="0EA07951"/>
    <w:rsid w:val="0EB72779"/>
    <w:rsid w:val="0ED415EF"/>
    <w:rsid w:val="0EDA10D3"/>
    <w:rsid w:val="0EE652FC"/>
    <w:rsid w:val="0F135AB3"/>
    <w:rsid w:val="0F45459B"/>
    <w:rsid w:val="0F472617"/>
    <w:rsid w:val="0F5B3242"/>
    <w:rsid w:val="0F7435BB"/>
    <w:rsid w:val="0F831B4B"/>
    <w:rsid w:val="0F843BE6"/>
    <w:rsid w:val="0F844F80"/>
    <w:rsid w:val="0FFC7994"/>
    <w:rsid w:val="10100090"/>
    <w:rsid w:val="101C0CE5"/>
    <w:rsid w:val="103030D9"/>
    <w:rsid w:val="105A5073"/>
    <w:rsid w:val="107C2DE4"/>
    <w:rsid w:val="1081031F"/>
    <w:rsid w:val="109B3FCF"/>
    <w:rsid w:val="113F379D"/>
    <w:rsid w:val="1144473C"/>
    <w:rsid w:val="11561999"/>
    <w:rsid w:val="11BF5164"/>
    <w:rsid w:val="12101FDE"/>
    <w:rsid w:val="12175551"/>
    <w:rsid w:val="122B4ED6"/>
    <w:rsid w:val="122D1FFC"/>
    <w:rsid w:val="12910975"/>
    <w:rsid w:val="12BF1302"/>
    <w:rsid w:val="12C62515"/>
    <w:rsid w:val="12D13364"/>
    <w:rsid w:val="12F37B7D"/>
    <w:rsid w:val="1305572E"/>
    <w:rsid w:val="131D31DF"/>
    <w:rsid w:val="13493743"/>
    <w:rsid w:val="137A4B8E"/>
    <w:rsid w:val="138E5777"/>
    <w:rsid w:val="13921104"/>
    <w:rsid w:val="13C86586"/>
    <w:rsid w:val="13D058DD"/>
    <w:rsid w:val="13FE1599"/>
    <w:rsid w:val="1416258D"/>
    <w:rsid w:val="144962F8"/>
    <w:rsid w:val="1480253B"/>
    <w:rsid w:val="14B972A1"/>
    <w:rsid w:val="14D47131"/>
    <w:rsid w:val="151B0DE8"/>
    <w:rsid w:val="154C2C72"/>
    <w:rsid w:val="157674B2"/>
    <w:rsid w:val="15864624"/>
    <w:rsid w:val="15AD65AB"/>
    <w:rsid w:val="15B903FF"/>
    <w:rsid w:val="15CE3113"/>
    <w:rsid w:val="16013F56"/>
    <w:rsid w:val="160E35F4"/>
    <w:rsid w:val="161552A7"/>
    <w:rsid w:val="161E3C5E"/>
    <w:rsid w:val="162C5D78"/>
    <w:rsid w:val="16337568"/>
    <w:rsid w:val="164237B1"/>
    <w:rsid w:val="167D072F"/>
    <w:rsid w:val="16A10A6C"/>
    <w:rsid w:val="16C74C50"/>
    <w:rsid w:val="16FC7116"/>
    <w:rsid w:val="1709242E"/>
    <w:rsid w:val="17173EF7"/>
    <w:rsid w:val="17273CAC"/>
    <w:rsid w:val="172E54EC"/>
    <w:rsid w:val="173E329D"/>
    <w:rsid w:val="17895948"/>
    <w:rsid w:val="17D03681"/>
    <w:rsid w:val="17E665A0"/>
    <w:rsid w:val="17F200CF"/>
    <w:rsid w:val="18241F60"/>
    <w:rsid w:val="185B2BD4"/>
    <w:rsid w:val="189B4425"/>
    <w:rsid w:val="189B6EDC"/>
    <w:rsid w:val="18A25957"/>
    <w:rsid w:val="18F643B4"/>
    <w:rsid w:val="18F739E8"/>
    <w:rsid w:val="19293523"/>
    <w:rsid w:val="19324B06"/>
    <w:rsid w:val="198C73FE"/>
    <w:rsid w:val="1991446C"/>
    <w:rsid w:val="19B0572A"/>
    <w:rsid w:val="19B90620"/>
    <w:rsid w:val="1A3B0906"/>
    <w:rsid w:val="1A4904D7"/>
    <w:rsid w:val="1AD77FAB"/>
    <w:rsid w:val="1AEB473F"/>
    <w:rsid w:val="1AF11A33"/>
    <w:rsid w:val="1B002F23"/>
    <w:rsid w:val="1B0B2872"/>
    <w:rsid w:val="1B101DBF"/>
    <w:rsid w:val="1B431B24"/>
    <w:rsid w:val="1B5C1B76"/>
    <w:rsid w:val="1B89698E"/>
    <w:rsid w:val="1B8C154A"/>
    <w:rsid w:val="1B9E0372"/>
    <w:rsid w:val="1C2161A4"/>
    <w:rsid w:val="1C576E13"/>
    <w:rsid w:val="1C8B2144"/>
    <w:rsid w:val="1CB533A4"/>
    <w:rsid w:val="1CE23B97"/>
    <w:rsid w:val="1CE341B6"/>
    <w:rsid w:val="1CF229F8"/>
    <w:rsid w:val="1CFC1AA8"/>
    <w:rsid w:val="1D0B588B"/>
    <w:rsid w:val="1D213362"/>
    <w:rsid w:val="1D4903EF"/>
    <w:rsid w:val="1D4D3819"/>
    <w:rsid w:val="1D534056"/>
    <w:rsid w:val="1D74412F"/>
    <w:rsid w:val="1D896722"/>
    <w:rsid w:val="1D8C6352"/>
    <w:rsid w:val="1DB00EF5"/>
    <w:rsid w:val="1DB03BC0"/>
    <w:rsid w:val="1DB55A44"/>
    <w:rsid w:val="1DEC5119"/>
    <w:rsid w:val="1E390D6A"/>
    <w:rsid w:val="1E411D77"/>
    <w:rsid w:val="1EB35418"/>
    <w:rsid w:val="1ECA3FF8"/>
    <w:rsid w:val="1EE66CDE"/>
    <w:rsid w:val="1F0422E7"/>
    <w:rsid w:val="1F232EC8"/>
    <w:rsid w:val="1F455F2A"/>
    <w:rsid w:val="1F6C1473"/>
    <w:rsid w:val="1F9279CD"/>
    <w:rsid w:val="1FBB33C8"/>
    <w:rsid w:val="1FC06F13"/>
    <w:rsid w:val="1FDF1A00"/>
    <w:rsid w:val="1FE556C1"/>
    <w:rsid w:val="20357E1D"/>
    <w:rsid w:val="2089543C"/>
    <w:rsid w:val="20B25534"/>
    <w:rsid w:val="20C6361D"/>
    <w:rsid w:val="20D60D3F"/>
    <w:rsid w:val="211C6188"/>
    <w:rsid w:val="21573813"/>
    <w:rsid w:val="215E59C0"/>
    <w:rsid w:val="21682C31"/>
    <w:rsid w:val="217B29A3"/>
    <w:rsid w:val="218D3000"/>
    <w:rsid w:val="218E3DD1"/>
    <w:rsid w:val="21924727"/>
    <w:rsid w:val="2197446D"/>
    <w:rsid w:val="21AC71AB"/>
    <w:rsid w:val="21AE6C6A"/>
    <w:rsid w:val="21B43731"/>
    <w:rsid w:val="21C0737A"/>
    <w:rsid w:val="21DF10F4"/>
    <w:rsid w:val="21E17873"/>
    <w:rsid w:val="222661B8"/>
    <w:rsid w:val="223647EE"/>
    <w:rsid w:val="223D6366"/>
    <w:rsid w:val="226B5145"/>
    <w:rsid w:val="22705F3E"/>
    <w:rsid w:val="22887B4A"/>
    <w:rsid w:val="22B97C07"/>
    <w:rsid w:val="22C56C61"/>
    <w:rsid w:val="22D06B69"/>
    <w:rsid w:val="22DD4E8C"/>
    <w:rsid w:val="22EF7EF7"/>
    <w:rsid w:val="231F7F08"/>
    <w:rsid w:val="232712BF"/>
    <w:rsid w:val="232B70FE"/>
    <w:rsid w:val="23564105"/>
    <w:rsid w:val="2366105C"/>
    <w:rsid w:val="23B45313"/>
    <w:rsid w:val="23C85AE8"/>
    <w:rsid w:val="23DE27E2"/>
    <w:rsid w:val="23E558BC"/>
    <w:rsid w:val="241C0080"/>
    <w:rsid w:val="241C7EAF"/>
    <w:rsid w:val="24245BA0"/>
    <w:rsid w:val="243E799E"/>
    <w:rsid w:val="24557229"/>
    <w:rsid w:val="24942581"/>
    <w:rsid w:val="24AA3DF1"/>
    <w:rsid w:val="24B74FEF"/>
    <w:rsid w:val="24EA7A0E"/>
    <w:rsid w:val="25296017"/>
    <w:rsid w:val="25581892"/>
    <w:rsid w:val="257123C9"/>
    <w:rsid w:val="25B21AA2"/>
    <w:rsid w:val="25C16138"/>
    <w:rsid w:val="26115711"/>
    <w:rsid w:val="26272A0F"/>
    <w:rsid w:val="264F0C79"/>
    <w:rsid w:val="265040D3"/>
    <w:rsid w:val="268728BA"/>
    <w:rsid w:val="269E7CA7"/>
    <w:rsid w:val="26A75422"/>
    <w:rsid w:val="26BA6AF7"/>
    <w:rsid w:val="26D8294A"/>
    <w:rsid w:val="26D82DD5"/>
    <w:rsid w:val="26E36D60"/>
    <w:rsid w:val="26EB005C"/>
    <w:rsid w:val="27250246"/>
    <w:rsid w:val="275935A3"/>
    <w:rsid w:val="276C4254"/>
    <w:rsid w:val="278063CA"/>
    <w:rsid w:val="279055BE"/>
    <w:rsid w:val="27D16BFF"/>
    <w:rsid w:val="27F028AD"/>
    <w:rsid w:val="27F43717"/>
    <w:rsid w:val="27FB3EBE"/>
    <w:rsid w:val="28680229"/>
    <w:rsid w:val="287773A2"/>
    <w:rsid w:val="28AC6BA3"/>
    <w:rsid w:val="28BF0170"/>
    <w:rsid w:val="28C7226F"/>
    <w:rsid w:val="290D08D7"/>
    <w:rsid w:val="292535BA"/>
    <w:rsid w:val="292B08F8"/>
    <w:rsid w:val="2934593E"/>
    <w:rsid w:val="29357264"/>
    <w:rsid w:val="29613E1A"/>
    <w:rsid w:val="296A6DC3"/>
    <w:rsid w:val="296F6AF0"/>
    <w:rsid w:val="298C7352"/>
    <w:rsid w:val="29921110"/>
    <w:rsid w:val="29A57C2F"/>
    <w:rsid w:val="29B73FBB"/>
    <w:rsid w:val="29D53B52"/>
    <w:rsid w:val="2A0B607A"/>
    <w:rsid w:val="2A8366F8"/>
    <w:rsid w:val="2A9966F9"/>
    <w:rsid w:val="2ACB035D"/>
    <w:rsid w:val="2AE35384"/>
    <w:rsid w:val="2B0526DD"/>
    <w:rsid w:val="2B0609C0"/>
    <w:rsid w:val="2B0D669B"/>
    <w:rsid w:val="2B170BD2"/>
    <w:rsid w:val="2B2B4FCE"/>
    <w:rsid w:val="2B3C5133"/>
    <w:rsid w:val="2B6255AF"/>
    <w:rsid w:val="2B683CD1"/>
    <w:rsid w:val="2B85187A"/>
    <w:rsid w:val="2B980E17"/>
    <w:rsid w:val="2BA50982"/>
    <w:rsid w:val="2BAD70C5"/>
    <w:rsid w:val="2BCD2592"/>
    <w:rsid w:val="2BE02379"/>
    <w:rsid w:val="2BFE5EF4"/>
    <w:rsid w:val="2C0E3D97"/>
    <w:rsid w:val="2C0F3291"/>
    <w:rsid w:val="2C115F94"/>
    <w:rsid w:val="2C1C5152"/>
    <w:rsid w:val="2C221AC0"/>
    <w:rsid w:val="2C223330"/>
    <w:rsid w:val="2C390A4E"/>
    <w:rsid w:val="2C4018DD"/>
    <w:rsid w:val="2C7016A5"/>
    <w:rsid w:val="2C7A05B4"/>
    <w:rsid w:val="2C8D3392"/>
    <w:rsid w:val="2C8F317C"/>
    <w:rsid w:val="2CE025E3"/>
    <w:rsid w:val="2CFB1F83"/>
    <w:rsid w:val="2D2F47E1"/>
    <w:rsid w:val="2D3D4DCC"/>
    <w:rsid w:val="2D5C5F79"/>
    <w:rsid w:val="2D5D7A22"/>
    <w:rsid w:val="2D6E2A3E"/>
    <w:rsid w:val="2D7771F9"/>
    <w:rsid w:val="2D7827F9"/>
    <w:rsid w:val="2D7F2692"/>
    <w:rsid w:val="2D977BD7"/>
    <w:rsid w:val="2D9E2129"/>
    <w:rsid w:val="2DA9483D"/>
    <w:rsid w:val="2DAE4C77"/>
    <w:rsid w:val="2DBC452D"/>
    <w:rsid w:val="2DBF44A0"/>
    <w:rsid w:val="2DFF4F32"/>
    <w:rsid w:val="2E2107DB"/>
    <w:rsid w:val="2E361396"/>
    <w:rsid w:val="2E3613BE"/>
    <w:rsid w:val="2E3A062B"/>
    <w:rsid w:val="2E4F50ED"/>
    <w:rsid w:val="2E5B740C"/>
    <w:rsid w:val="2E6F4444"/>
    <w:rsid w:val="2E8D2468"/>
    <w:rsid w:val="2E8D4E26"/>
    <w:rsid w:val="2E960737"/>
    <w:rsid w:val="2EC705F2"/>
    <w:rsid w:val="2EDA2CA2"/>
    <w:rsid w:val="2EDE3B82"/>
    <w:rsid w:val="2EF01D6E"/>
    <w:rsid w:val="2EF577FA"/>
    <w:rsid w:val="2F015A77"/>
    <w:rsid w:val="2F2B3A41"/>
    <w:rsid w:val="2F6C2E0D"/>
    <w:rsid w:val="2F6D291B"/>
    <w:rsid w:val="2FBD23AC"/>
    <w:rsid w:val="2FBE6486"/>
    <w:rsid w:val="2FD1610F"/>
    <w:rsid w:val="2FDD23AE"/>
    <w:rsid w:val="2FE50B90"/>
    <w:rsid w:val="2FEF3FE9"/>
    <w:rsid w:val="30093444"/>
    <w:rsid w:val="300E2218"/>
    <w:rsid w:val="307B7C41"/>
    <w:rsid w:val="30946CE0"/>
    <w:rsid w:val="30AF34A6"/>
    <w:rsid w:val="310149B3"/>
    <w:rsid w:val="31073E58"/>
    <w:rsid w:val="310821F9"/>
    <w:rsid w:val="31342A6B"/>
    <w:rsid w:val="31372458"/>
    <w:rsid w:val="314F6905"/>
    <w:rsid w:val="31565D8B"/>
    <w:rsid w:val="31BC1DAB"/>
    <w:rsid w:val="31CC10F8"/>
    <w:rsid w:val="31EC2C5D"/>
    <w:rsid w:val="31F16BA1"/>
    <w:rsid w:val="3204551A"/>
    <w:rsid w:val="320A08EE"/>
    <w:rsid w:val="32316B11"/>
    <w:rsid w:val="323B3057"/>
    <w:rsid w:val="32902485"/>
    <w:rsid w:val="32B15033"/>
    <w:rsid w:val="32C006E4"/>
    <w:rsid w:val="32C4038E"/>
    <w:rsid w:val="32DC4AA5"/>
    <w:rsid w:val="33154BA1"/>
    <w:rsid w:val="3316226B"/>
    <w:rsid w:val="331C76A1"/>
    <w:rsid w:val="333B2EE8"/>
    <w:rsid w:val="336F6231"/>
    <w:rsid w:val="337D4A67"/>
    <w:rsid w:val="337E3B25"/>
    <w:rsid w:val="33B525C2"/>
    <w:rsid w:val="33D82C87"/>
    <w:rsid w:val="33D84DC7"/>
    <w:rsid w:val="34137C61"/>
    <w:rsid w:val="343B362F"/>
    <w:rsid w:val="34461F9D"/>
    <w:rsid w:val="34465BA7"/>
    <w:rsid w:val="3476000E"/>
    <w:rsid w:val="34827024"/>
    <w:rsid w:val="349037F8"/>
    <w:rsid w:val="349547C3"/>
    <w:rsid w:val="349C7FB4"/>
    <w:rsid w:val="35302754"/>
    <w:rsid w:val="353B1677"/>
    <w:rsid w:val="35604701"/>
    <w:rsid w:val="356367C8"/>
    <w:rsid w:val="3574422D"/>
    <w:rsid w:val="35AD1EA8"/>
    <w:rsid w:val="35E25229"/>
    <w:rsid w:val="35F871F3"/>
    <w:rsid w:val="36164594"/>
    <w:rsid w:val="362D39A7"/>
    <w:rsid w:val="363E48D6"/>
    <w:rsid w:val="36660C86"/>
    <w:rsid w:val="367676D3"/>
    <w:rsid w:val="367C3368"/>
    <w:rsid w:val="36AD7624"/>
    <w:rsid w:val="373234FA"/>
    <w:rsid w:val="374372BC"/>
    <w:rsid w:val="375A24F7"/>
    <w:rsid w:val="375E6893"/>
    <w:rsid w:val="376917C0"/>
    <w:rsid w:val="37730F13"/>
    <w:rsid w:val="377917C2"/>
    <w:rsid w:val="379209F4"/>
    <w:rsid w:val="37A903E4"/>
    <w:rsid w:val="37A95147"/>
    <w:rsid w:val="37B50A29"/>
    <w:rsid w:val="37BC5AD7"/>
    <w:rsid w:val="37BD2102"/>
    <w:rsid w:val="37C54DD6"/>
    <w:rsid w:val="37D92D67"/>
    <w:rsid w:val="37DD5071"/>
    <w:rsid w:val="37EE6761"/>
    <w:rsid w:val="37FD13F1"/>
    <w:rsid w:val="38312326"/>
    <w:rsid w:val="3867644C"/>
    <w:rsid w:val="386E71B7"/>
    <w:rsid w:val="388A37EC"/>
    <w:rsid w:val="38AE3429"/>
    <w:rsid w:val="38CB2A24"/>
    <w:rsid w:val="38D56010"/>
    <w:rsid w:val="38E9076C"/>
    <w:rsid w:val="38F87876"/>
    <w:rsid w:val="392E02A7"/>
    <w:rsid w:val="393D31CA"/>
    <w:rsid w:val="39432003"/>
    <w:rsid w:val="39480F9F"/>
    <w:rsid w:val="3949091A"/>
    <w:rsid w:val="39585372"/>
    <w:rsid w:val="39842625"/>
    <w:rsid w:val="398B178F"/>
    <w:rsid w:val="39947BE9"/>
    <w:rsid w:val="39985BE4"/>
    <w:rsid w:val="39AC43A3"/>
    <w:rsid w:val="39B96528"/>
    <w:rsid w:val="39D67267"/>
    <w:rsid w:val="39EA4104"/>
    <w:rsid w:val="3A1525DB"/>
    <w:rsid w:val="3A1731A6"/>
    <w:rsid w:val="3A1C678F"/>
    <w:rsid w:val="3A2E5FCC"/>
    <w:rsid w:val="3A441736"/>
    <w:rsid w:val="3A4557BD"/>
    <w:rsid w:val="3A507090"/>
    <w:rsid w:val="3A51530F"/>
    <w:rsid w:val="3A807DDE"/>
    <w:rsid w:val="3A8706C8"/>
    <w:rsid w:val="3A8C5F7E"/>
    <w:rsid w:val="3A955DA3"/>
    <w:rsid w:val="3A9B722D"/>
    <w:rsid w:val="3AA12683"/>
    <w:rsid w:val="3AE42A27"/>
    <w:rsid w:val="3AFF23EB"/>
    <w:rsid w:val="3B174552"/>
    <w:rsid w:val="3B4E0E3D"/>
    <w:rsid w:val="3B555025"/>
    <w:rsid w:val="3B845EA6"/>
    <w:rsid w:val="3BAD1C48"/>
    <w:rsid w:val="3BB03962"/>
    <w:rsid w:val="3BDB2003"/>
    <w:rsid w:val="3BF34BAD"/>
    <w:rsid w:val="3C33405E"/>
    <w:rsid w:val="3C350283"/>
    <w:rsid w:val="3C502C92"/>
    <w:rsid w:val="3C5F0B0C"/>
    <w:rsid w:val="3C68002C"/>
    <w:rsid w:val="3C822EAC"/>
    <w:rsid w:val="3C946B12"/>
    <w:rsid w:val="3CA274FD"/>
    <w:rsid w:val="3CA32A44"/>
    <w:rsid w:val="3CB30E5D"/>
    <w:rsid w:val="3CC72495"/>
    <w:rsid w:val="3CC72799"/>
    <w:rsid w:val="3CD9184D"/>
    <w:rsid w:val="3CF97B4E"/>
    <w:rsid w:val="3D1029A5"/>
    <w:rsid w:val="3D195167"/>
    <w:rsid w:val="3D2A1E59"/>
    <w:rsid w:val="3D451C49"/>
    <w:rsid w:val="3D4D4EFF"/>
    <w:rsid w:val="3D6D2FAC"/>
    <w:rsid w:val="3D881DC5"/>
    <w:rsid w:val="3D940A31"/>
    <w:rsid w:val="3DC53179"/>
    <w:rsid w:val="3DD40C05"/>
    <w:rsid w:val="3E02001E"/>
    <w:rsid w:val="3E022ED6"/>
    <w:rsid w:val="3E5068CB"/>
    <w:rsid w:val="3E6C2CB5"/>
    <w:rsid w:val="3E8658BA"/>
    <w:rsid w:val="3E8A2A42"/>
    <w:rsid w:val="3EC3599D"/>
    <w:rsid w:val="3EC9429D"/>
    <w:rsid w:val="3ED34C82"/>
    <w:rsid w:val="3EDB0304"/>
    <w:rsid w:val="3EDD29FF"/>
    <w:rsid w:val="3EFC0DC8"/>
    <w:rsid w:val="3F0A622E"/>
    <w:rsid w:val="3F2C019E"/>
    <w:rsid w:val="3F2F6115"/>
    <w:rsid w:val="3F43423E"/>
    <w:rsid w:val="3F4A21EA"/>
    <w:rsid w:val="3FCD1363"/>
    <w:rsid w:val="3FCF245F"/>
    <w:rsid w:val="3FFD3F53"/>
    <w:rsid w:val="40007F0E"/>
    <w:rsid w:val="40104C12"/>
    <w:rsid w:val="4029304B"/>
    <w:rsid w:val="409C51BE"/>
    <w:rsid w:val="40AB3059"/>
    <w:rsid w:val="40C96150"/>
    <w:rsid w:val="40CE5E5A"/>
    <w:rsid w:val="40D223AA"/>
    <w:rsid w:val="40F35590"/>
    <w:rsid w:val="40F90683"/>
    <w:rsid w:val="4108757A"/>
    <w:rsid w:val="413C1DFE"/>
    <w:rsid w:val="41573F70"/>
    <w:rsid w:val="41637BB1"/>
    <w:rsid w:val="416C1EB7"/>
    <w:rsid w:val="4179482B"/>
    <w:rsid w:val="41827B6E"/>
    <w:rsid w:val="418A1810"/>
    <w:rsid w:val="419F0251"/>
    <w:rsid w:val="41EA6B56"/>
    <w:rsid w:val="420664AB"/>
    <w:rsid w:val="42551D52"/>
    <w:rsid w:val="426E1896"/>
    <w:rsid w:val="428731AA"/>
    <w:rsid w:val="42AE6D92"/>
    <w:rsid w:val="42C02BBD"/>
    <w:rsid w:val="42CD1CE1"/>
    <w:rsid w:val="42F8798E"/>
    <w:rsid w:val="43017BB5"/>
    <w:rsid w:val="433C3887"/>
    <w:rsid w:val="434F7FAB"/>
    <w:rsid w:val="435D5BFA"/>
    <w:rsid w:val="43AE222E"/>
    <w:rsid w:val="43C73A51"/>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C15E1"/>
    <w:rsid w:val="449F164A"/>
    <w:rsid w:val="44AD26D9"/>
    <w:rsid w:val="44D62B41"/>
    <w:rsid w:val="44EC09DD"/>
    <w:rsid w:val="44F25289"/>
    <w:rsid w:val="45017F31"/>
    <w:rsid w:val="454E37EF"/>
    <w:rsid w:val="45A100BA"/>
    <w:rsid w:val="45E317DE"/>
    <w:rsid w:val="45E3429F"/>
    <w:rsid w:val="45E9614C"/>
    <w:rsid w:val="45ED31E0"/>
    <w:rsid w:val="46161C7F"/>
    <w:rsid w:val="463026A7"/>
    <w:rsid w:val="463F7D21"/>
    <w:rsid w:val="46790A96"/>
    <w:rsid w:val="4681414C"/>
    <w:rsid w:val="46AF4380"/>
    <w:rsid w:val="46B7617D"/>
    <w:rsid w:val="46BD26B0"/>
    <w:rsid w:val="46DD0676"/>
    <w:rsid w:val="47222B1B"/>
    <w:rsid w:val="472342CC"/>
    <w:rsid w:val="47290AE7"/>
    <w:rsid w:val="47601C13"/>
    <w:rsid w:val="478F328D"/>
    <w:rsid w:val="479A34A1"/>
    <w:rsid w:val="47C42A34"/>
    <w:rsid w:val="47CB7916"/>
    <w:rsid w:val="47F127D3"/>
    <w:rsid w:val="480702C3"/>
    <w:rsid w:val="482501A3"/>
    <w:rsid w:val="4836779A"/>
    <w:rsid w:val="484F7003"/>
    <w:rsid w:val="48501040"/>
    <w:rsid w:val="48610AC8"/>
    <w:rsid w:val="486875F5"/>
    <w:rsid w:val="487B3DCD"/>
    <w:rsid w:val="48880D54"/>
    <w:rsid w:val="48A25C63"/>
    <w:rsid w:val="48C07A7E"/>
    <w:rsid w:val="48D100F4"/>
    <w:rsid w:val="48EE6134"/>
    <w:rsid w:val="48F4786A"/>
    <w:rsid w:val="4907057B"/>
    <w:rsid w:val="491752D4"/>
    <w:rsid w:val="492C3D90"/>
    <w:rsid w:val="493372E0"/>
    <w:rsid w:val="494D6ADE"/>
    <w:rsid w:val="49736C08"/>
    <w:rsid w:val="4982373F"/>
    <w:rsid w:val="49F402E8"/>
    <w:rsid w:val="4A075672"/>
    <w:rsid w:val="4A1B5B22"/>
    <w:rsid w:val="4A201C61"/>
    <w:rsid w:val="4A2B2559"/>
    <w:rsid w:val="4A8301BC"/>
    <w:rsid w:val="4A9119C5"/>
    <w:rsid w:val="4A950577"/>
    <w:rsid w:val="4A9A2FE4"/>
    <w:rsid w:val="4A9D63EE"/>
    <w:rsid w:val="4A9E7B55"/>
    <w:rsid w:val="4AFA30CF"/>
    <w:rsid w:val="4B1865C6"/>
    <w:rsid w:val="4B6D6ABD"/>
    <w:rsid w:val="4B7A06FF"/>
    <w:rsid w:val="4BAB3261"/>
    <w:rsid w:val="4BB636BA"/>
    <w:rsid w:val="4BCA2348"/>
    <w:rsid w:val="4BFD7A97"/>
    <w:rsid w:val="4CAA7E25"/>
    <w:rsid w:val="4CCD2F19"/>
    <w:rsid w:val="4D2F7A00"/>
    <w:rsid w:val="4D4308C0"/>
    <w:rsid w:val="4D813CFA"/>
    <w:rsid w:val="4D84763A"/>
    <w:rsid w:val="4DA8405E"/>
    <w:rsid w:val="4DC76EF1"/>
    <w:rsid w:val="4DCD6AB9"/>
    <w:rsid w:val="4DD84F89"/>
    <w:rsid w:val="4DF04FA6"/>
    <w:rsid w:val="4E290428"/>
    <w:rsid w:val="4E6719F5"/>
    <w:rsid w:val="4E7073C0"/>
    <w:rsid w:val="4E851132"/>
    <w:rsid w:val="4EA658CB"/>
    <w:rsid w:val="4EBE41C8"/>
    <w:rsid w:val="4EE21C64"/>
    <w:rsid w:val="4F0015AD"/>
    <w:rsid w:val="4F3645E1"/>
    <w:rsid w:val="4F5A58EE"/>
    <w:rsid w:val="4FA4231A"/>
    <w:rsid w:val="4FA62BB6"/>
    <w:rsid w:val="4FB66059"/>
    <w:rsid w:val="4FCD67B7"/>
    <w:rsid w:val="4FEA7D7D"/>
    <w:rsid w:val="4FF83D38"/>
    <w:rsid w:val="5004650E"/>
    <w:rsid w:val="501675F6"/>
    <w:rsid w:val="501F3AD4"/>
    <w:rsid w:val="50211939"/>
    <w:rsid w:val="50275611"/>
    <w:rsid w:val="503E7BE6"/>
    <w:rsid w:val="504B01B3"/>
    <w:rsid w:val="50505BB9"/>
    <w:rsid w:val="505F2E3E"/>
    <w:rsid w:val="509053DC"/>
    <w:rsid w:val="50930F30"/>
    <w:rsid w:val="509A0C33"/>
    <w:rsid w:val="509E0602"/>
    <w:rsid w:val="50A22EAD"/>
    <w:rsid w:val="50D343FC"/>
    <w:rsid w:val="50D4621C"/>
    <w:rsid w:val="50F153C9"/>
    <w:rsid w:val="51056D79"/>
    <w:rsid w:val="511A58F1"/>
    <w:rsid w:val="511F11FF"/>
    <w:rsid w:val="513678ED"/>
    <w:rsid w:val="513B51EB"/>
    <w:rsid w:val="5188636F"/>
    <w:rsid w:val="5197045D"/>
    <w:rsid w:val="51970AC5"/>
    <w:rsid w:val="51BB3923"/>
    <w:rsid w:val="51D10778"/>
    <w:rsid w:val="51EE17DC"/>
    <w:rsid w:val="521B2A92"/>
    <w:rsid w:val="521B2D82"/>
    <w:rsid w:val="526B549B"/>
    <w:rsid w:val="52792BEC"/>
    <w:rsid w:val="52A76621"/>
    <w:rsid w:val="52D52A39"/>
    <w:rsid w:val="52E15F9A"/>
    <w:rsid w:val="52F2486D"/>
    <w:rsid w:val="530E6862"/>
    <w:rsid w:val="531D530A"/>
    <w:rsid w:val="532003D9"/>
    <w:rsid w:val="532066C0"/>
    <w:rsid w:val="534807CB"/>
    <w:rsid w:val="534D792A"/>
    <w:rsid w:val="53605111"/>
    <w:rsid w:val="53A1549C"/>
    <w:rsid w:val="53C758A5"/>
    <w:rsid w:val="53EF159D"/>
    <w:rsid w:val="541E5381"/>
    <w:rsid w:val="54444C88"/>
    <w:rsid w:val="544500D8"/>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C11B8"/>
    <w:rsid w:val="553E324C"/>
    <w:rsid w:val="553F5ABA"/>
    <w:rsid w:val="55571A52"/>
    <w:rsid w:val="556E74FB"/>
    <w:rsid w:val="55723639"/>
    <w:rsid w:val="55A567F7"/>
    <w:rsid w:val="55B142F1"/>
    <w:rsid w:val="55B70C2C"/>
    <w:rsid w:val="55BE4EF1"/>
    <w:rsid w:val="55E12364"/>
    <w:rsid w:val="56046A24"/>
    <w:rsid w:val="560F515E"/>
    <w:rsid w:val="56173973"/>
    <w:rsid w:val="561E4B0C"/>
    <w:rsid w:val="562F78F2"/>
    <w:rsid w:val="5630740B"/>
    <w:rsid w:val="564A715F"/>
    <w:rsid w:val="5654626F"/>
    <w:rsid w:val="56576521"/>
    <w:rsid w:val="5660336B"/>
    <w:rsid w:val="569D7901"/>
    <w:rsid w:val="56B43740"/>
    <w:rsid w:val="56C540F5"/>
    <w:rsid w:val="56E1114B"/>
    <w:rsid w:val="56E76E34"/>
    <w:rsid w:val="56F47FC0"/>
    <w:rsid w:val="578247C7"/>
    <w:rsid w:val="579A1AC9"/>
    <w:rsid w:val="57B30A5A"/>
    <w:rsid w:val="57B80F79"/>
    <w:rsid w:val="57BE6600"/>
    <w:rsid w:val="57DD54B1"/>
    <w:rsid w:val="581054B3"/>
    <w:rsid w:val="581126CD"/>
    <w:rsid w:val="58223E7B"/>
    <w:rsid w:val="585C5962"/>
    <w:rsid w:val="587248EF"/>
    <w:rsid w:val="58AB32D2"/>
    <w:rsid w:val="58CC2B9F"/>
    <w:rsid w:val="58D0448C"/>
    <w:rsid w:val="58E07728"/>
    <w:rsid w:val="58ED46A1"/>
    <w:rsid w:val="58F201D6"/>
    <w:rsid w:val="59004276"/>
    <w:rsid w:val="591F15CA"/>
    <w:rsid w:val="592622CE"/>
    <w:rsid w:val="592E64A4"/>
    <w:rsid w:val="593B41AC"/>
    <w:rsid w:val="59C655EC"/>
    <w:rsid w:val="59C811DA"/>
    <w:rsid w:val="59C9625C"/>
    <w:rsid w:val="59D70C1A"/>
    <w:rsid w:val="59F33B87"/>
    <w:rsid w:val="5A081D3B"/>
    <w:rsid w:val="5A1F7E57"/>
    <w:rsid w:val="5A627F0F"/>
    <w:rsid w:val="5A6C5092"/>
    <w:rsid w:val="5A9E34D8"/>
    <w:rsid w:val="5AE44379"/>
    <w:rsid w:val="5B0428BB"/>
    <w:rsid w:val="5B29547D"/>
    <w:rsid w:val="5B7D6B26"/>
    <w:rsid w:val="5B880AC3"/>
    <w:rsid w:val="5BA1201C"/>
    <w:rsid w:val="5BC33B7C"/>
    <w:rsid w:val="5C0B26B1"/>
    <w:rsid w:val="5C1F0533"/>
    <w:rsid w:val="5C436B5C"/>
    <w:rsid w:val="5C454781"/>
    <w:rsid w:val="5C6C4F5F"/>
    <w:rsid w:val="5C7A6F13"/>
    <w:rsid w:val="5C812604"/>
    <w:rsid w:val="5C986AA2"/>
    <w:rsid w:val="5CA31920"/>
    <w:rsid w:val="5CC04A06"/>
    <w:rsid w:val="5CC50485"/>
    <w:rsid w:val="5CFA58F8"/>
    <w:rsid w:val="5D1972E3"/>
    <w:rsid w:val="5D2F3B87"/>
    <w:rsid w:val="5D336975"/>
    <w:rsid w:val="5D3E33FD"/>
    <w:rsid w:val="5D4D6C2A"/>
    <w:rsid w:val="5D4E00D1"/>
    <w:rsid w:val="5D5E6B65"/>
    <w:rsid w:val="5D832996"/>
    <w:rsid w:val="5D9216AD"/>
    <w:rsid w:val="5DA86797"/>
    <w:rsid w:val="5DEF5E51"/>
    <w:rsid w:val="5E3722FD"/>
    <w:rsid w:val="5E54028A"/>
    <w:rsid w:val="5E556635"/>
    <w:rsid w:val="5E941AA8"/>
    <w:rsid w:val="5EAA4C4E"/>
    <w:rsid w:val="5EDA0C49"/>
    <w:rsid w:val="5EFB7879"/>
    <w:rsid w:val="5F016568"/>
    <w:rsid w:val="5F262932"/>
    <w:rsid w:val="5F337623"/>
    <w:rsid w:val="5F5F3E3C"/>
    <w:rsid w:val="5F867D76"/>
    <w:rsid w:val="5F977DDA"/>
    <w:rsid w:val="5FB266B4"/>
    <w:rsid w:val="5FD32248"/>
    <w:rsid w:val="601B3175"/>
    <w:rsid w:val="6035574B"/>
    <w:rsid w:val="60507ABF"/>
    <w:rsid w:val="608E2C99"/>
    <w:rsid w:val="60D20BE4"/>
    <w:rsid w:val="60D46942"/>
    <w:rsid w:val="60D72667"/>
    <w:rsid w:val="60E049BA"/>
    <w:rsid w:val="60E60910"/>
    <w:rsid w:val="60F56EEB"/>
    <w:rsid w:val="611B2E3D"/>
    <w:rsid w:val="613918D8"/>
    <w:rsid w:val="613A0F21"/>
    <w:rsid w:val="6167665B"/>
    <w:rsid w:val="616873AB"/>
    <w:rsid w:val="61715456"/>
    <w:rsid w:val="61757205"/>
    <w:rsid w:val="618025D5"/>
    <w:rsid w:val="61807082"/>
    <w:rsid w:val="619B4B27"/>
    <w:rsid w:val="61C3277F"/>
    <w:rsid w:val="61D26BB3"/>
    <w:rsid w:val="61FE5622"/>
    <w:rsid w:val="622203A8"/>
    <w:rsid w:val="6225234E"/>
    <w:rsid w:val="62314011"/>
    <w:rsid w:val="62486493"/>
    <w:rsid w:val="62875D3B"/>
    <w:rsid w:val="628B3739"/>
    <w:rsid w:val="62997A83"/>
    <w:rsid w:val="62B72861"/>
    <w:rsid w:val="62CA43D1"/>
    <w:rsid w:val="62F02C83"/>
    <w:rsid w:val="633D499E"/>
    <w:rsid w:val="63443C90"/>
    <w:rsid w:val="6370180B"/>
    <w:rsid w:val="63BE7E17"/>
    <w:rsid w:val="63C33A87"/>
    <w:rsid w:val="63C659AF"/>
    <w:rsid w:val="64013A88"/>
    <w:rsid w:val="64330BB1"/>
    <w:rsid w:val="647C06B8"/>
    <w:rsid w:val="64933490"/>
    <w:rsid w:val="649E61BA"/>
    <w:rsid w:val="64A410ED"/>
    <w:rsid w:val="64B00B6F"/>
    <w:rsid w:val="64E23FA4"/>
    <w:rsid w:val="65023127"/>
    <w:rsid w:val="650630D6"/>
    <w:rsid w:val="65271F32"/>
    <w:rsid w:val="65467418"/>
    <w:rsid w:val="65585B5F"/>
    <w:rsid w:val="658A042A"/>
    <w:rsid w:val="65977B90"/>
    <w:rsid w:val="65AF5BAB"/>
    <w:rsid w:val="65EC7CB1"/>
    <w:rsid w:val="65FD02F2"/>
    <w:rsid w:val="662D696F"/>
    <w:rsid w:val="66675751"/>
    <w:rsid w:val="666A0F81"/>
    <w:rsid w:val="668C327C"/>
    <w:rsid w:val="66BD39C2"/>
    <w:rsid w:val="66BE660B"/>
    <w:rsid w:val="66F07288"/>
    <w:rsid w:val="66FB08F2"/>
    <w:rsid w:val="671A6F1D"/>
    <w:rsid w:val="67641BC1"/>
    <w:rsid w:val="67D86951"/>
    <w:rsid w:val="67DC1D75"/>
    <w:rsid w:val="67F826F1"/>
    <w:rsid w:val="680754AF"/>
    <w:rsid w:val="682500F5"/>
    <w:rsid w:val="6833252D"/>
    <w:rsid w:val="684C6C8D"/>
    <w:rsid w:val="68503FD1"/>
    <w:rsid w:val="685A3D07"/>
    <w:rsid w:val="68796D54"/>
    <w:rsid w:val="68A23B13"/>
    <w:rsid w:val="68AA7B17"/>
    <w:rsid w:val="68EE75B0"/>
    <w:rsid w:val="69146D8D"/>
    <w:rsid w:val="6926095E"/>
    <w:rsid w:val="693326D4"/>
    <w:rsid w:val="69391001"/>
    <w:rsid w:val="69395F66"/>
    <w:rsid w:val="694F4347"/>
    <w:rsid w:val="69822F8B"/>
    <w:rsid w:val="6995713C"/>
    <w:rsid w:val="69A07F2A"/>
    <w:rsid w:val="69A71185"/>
    <w:rsid w:val="69A75FEF"/>
    <w:rsid w:val="69D02B44"/>
    <w:rsid w:val="6A064026"/>
    <w:rsid w:val="6A075B9D"/>
    <w:rsid w:val="6A376AFA"/>
    <w:rsid w:val="6A752B2D"/>
    <w:rsid w:val="6A7F33DE"/>
    <w:rsid w:val="6A8010B0"/>
    <w:rsid w:val="6AAA31DD"/>
    <w:rsid w:val="6AAA3FB9"/>
    <w:rsid w:val="6AEB1FDF"/>
    <w:rsid w:val="6AFA53B6"/>
    <w:rsid w:val="6AFD7B81"/>
    <w:rsid w:val="6B142282"/>
    <w:rsid w:val="6B4A4E86"/>
    <w:rsid w:val="6B4E1582"/>
    <w:rsid w:val="6B7554ED"/>
    <w:rsid w:val="6BB74590"/>
    <w:rsid w:val="6BC931EB"/>
    <w:rsid w:val="6BEC0F6F"/>
    <w:rsid w:val="6C0539D7"/>
    <w:rsid w:val="6C555FC0"/>
    <w:rsid w:val="6C845F7B"/>
    <w:rsid w:val="6C946B86"/>
    <w:rsid w:val="6C9B012D"/>
    <w:rsid w:val="6C9E23B8"/>
    <w:rsid w:val="6CFF47CB"/>
    <w:rsid w:val="6D1A278E"/>
    <w:rsid w:val="6D211372"/>
    <w:rsid w:val="6D5C3902"/>
    <w:rsid w:val="6D6828C9"/>
    <w:rsid w:val="6D7B6216"/>
    <w:rsid w:val="6DDC3C87"/>
    <w:rsid w:val="6E146709"/>
    <w:rsid w:val="6E1F0E5A"/>
    <w:rsid w:val="6E5B741C"/>
    <w:rsid w:val="6E6F43DE"/>
    <w:rsid w:val="6E7A265A"/>
    <w:rsid w:val="6E820922"/>
    <w:rsid w:val="6EBC0B32"/>
    <w:rsid w:val="6EC4646B"/>
    <w:rsid w:val="6ECC195B"/>
    <w:rsid w:val="6ED125AC"/>
    <w:rsid w:val="6EEC33E9"/>
    <w:rsid w:val="6F085BE2"/>
    <w:rsid w:val="6FEF23C1"/>
    <w:rsid w:val="6FF846E9"/>
    <w:rsid w:val="6FFD308C"/>
    <w:rsid w:val="70AD079D"/>
    <w:rsid w:val="70B724BA"/>
    <w:rsid w:val="70BC03E9"/>
    <w:rsid w:val="70C71B96"/>
    <w:rsid w:val="70D675A1"/>
    <w:rsid w:val="710555BA"/>
    <w:rsid w:val="712E72D6"/>
    <w:rsid w:val="71530153"/>
    <w:rsid w:val="719E1F0C"/>
    <w:rsid w:val="71CC7A99"/>
    <w:rsid w:val="71DD3C6D"/>
    <w:rsid w:val="71E37923"/>
    <w:rsid w:val="72231E4C"/>
    <w:rsid w:val="723F20D4"/>
    <w:rsid w:val="72473C79"/>
    <w:rsid w:val="727A07D7"/>
    <w:rsid w:val="72A1288C"/>
    <w:rsid w:val="72F35BF0"/>
    <w:rsid w:val="7303229A"/>
    <w:rsid w:val="73174970"/>
    <w:rsid w:val="73376D58"/>
    <w:rsid w:val="73541A17"/>
    <w:rsid w:val="739D55B1"/>
    <w:rsid w:val="739E7C91"/>
    <w:rsid w:val="73A420AC"/>
    <w:rsid w:val="73A75325"/>
    <w:rsid w:val="73BE1586"/>
    <w:rsid w:val="73EF1E6D"/>
    <w:rsid w:val="73F02346"/>
    <w:rsid w:val="73FD1B7E"/>
    <w:rsid w:val="740F34C9"/>
    <w:rsid w:val="74157CA1"/>
    <w:rsid w:val="744E66AF"/>
    <w:rsid w:val="748C1E53"/>
    <w:rsid w:val="74A95321"/>
    <w:rsid w:val="74F02341"/>
    <w:rsid w:val="752959C4"/>
    <w:rsid w:val="754A3111"/>
    <w:rsid w:val="756D6E7F"/>
    <w:rsid w:val="756D7927"/>
    <w:rsid w:val="75717D03"/>
    <w:rsid w:val="759410BF"/>
    <w:rsid w:val="75A90742"/>
    <w:rsid w:val="75B03233"/>
    <w:rsid w:val="75F10CD4"/>
    <w:rsid w:val="75FD79E5"/>
    <w:rsid w:val="7604309D"/>
    <w:rsid w:val="76521EE6"/>
    <w:rsid w:val="76561451"/>
    <w:rsid w:val="76635A7A"/>
    <w:rsid w:val="767057D7"/>
    <w:rsid w:val="767A2A18"/>
    <w:rsid w:val="76866F89"/>
    <w:rsid w:val="76902A7F"/>
    <w:rsid w:val="76AF34A8"/>
    <w:rsid w:val="76B57CDA"/>
    <w:rsid w:val="76B70426"/>
    <w:rsid w:val="76BD2FA8"/>
    <w:rsid w:val="76C77F63"/>
    <w:rsid w:val="76D63DCB"/>
    <w:rsid w:val="76E25005"/>
    <w:rsid w:val="76EE7A48"/>
    <w:rsid w:val="76EF0846"/>
    <w:rsid w:val="76FE07DC"/>
    <w:rsid w:val="77640F67"/>
    <w:rsid w:val="776902DB"/>
    <w:rsid w:val="777C03A4"/>
    <w:rsid w:val="77827014"/>
    <w:rsid w:val="77A97B37"/>
    <w:rsid w:val="782A60CC"/>
    <w:rsid w:val="78833D44"/>
    <w:rsid w:val="789D203B"/>
    <w:rsid w:val="78A93521"/>
    <w:rsid w:val="78B473AF"/>
    <w:rsid w:val="78E55F35"/>
    <w:rsid w:val="78EA7F9C"/>
    <w:rsid w:val="78F80721"/>
    <w:rsid w:val="790A2F9A"/>
    <w:rsid w:val="7955555D"/>
    <w:rsid w:val="795612BB"/>
    <w:rsid w:val="79B9326E"/>
    <w:rsid w:val="79ED6E4F"/>
    <w:rsid w:val="7A2F674C"/>
    <w:rsid w:val="7A513141"/>
    <w:rsid w:val="7A6D3F70"/>
    <w:rsid w:val="7A6D4434"/>
    <w:rsid w:val="7A826D1A"/>
    <w:rsid w:val="7A923181"/>
    <w:rsid w:val="7AA114A5"/>
    <w:rsid w:val="7AA63EA9"/>
    <w:rsid w:val="7AFE24BC"/>
    <w:rsid w:val="7B146FC4"/>
    <w:rsid w:val="7B24292B"/>
    <w:rsid w:val="7B340F26"/>
    <w:rsid w:val="7B5968D9"/>
    <w:rsid w:val="7B6132DD"/>
    <w:rsid w:val="7B6856A4"/>
    <w:rsid w:val="7B914B60"/>
    <w:rsid w:val="7BA04D3C"/>
    <w:rsid w:val="7C170EAB"/>
    <w:rsid w:val="7C1C7250"/>
    <w:rsid w:val="7C6166C5"/>
    <w:rsid w:val="7C8617DD"/>
    <w:rsid w:val="7CB34FF1"/>
    <w:rsid w:val="7CD25687"/>
    <w:rsid w:val="7CF63962"/>
    <w:rsid w:val="7D002E83"/>
    <w:rsid w:val="7D3B1F86"/>
    <w:rsid w:val="7D3D6185"/>
    <w:rsid w:val="7D605CB6"/>
    <w:rsid w:val="7D621534"/>
    <w:rsid w:val="7D735591"/>
    <w:rsid w:val="7D914B4F"/>
    <w:rsid w:val="7D9A6447"/>
    <w:rsid w:val="7D9B7C47"/>
    <w:rsid w:val="7DC00C0A"/>
    <w:rsid w:val="7DEB404B"/>
    <w:rsid w:val="7DF25A74"/>
    <w:rsid w:val="7E116A7A"/>
    <w:rsid w:val="7E9C1C76"/>
    <w:rsid w:val="7EB95E49"/>
    <w:rsid w:val="7ECE0C4C"/>
    <w:rsid w:val="7F131F92"/>
    <w:rsid w:val="7F1358E8"/>
    <w:rsid w:val="7F137AAC"/>
    <w:rsid w:val="7F1979EB"/>
    <w:rsid w:val="7F38323D"/>
    <w:rsid w:val="7F5E383E"/>
    <w:rsid w:val="7F711A52"/>
    <w:rsid w:val="7F7262A6"/>
    <w:rsid w:val="7F8C0659"/>
    <w:rsid w:val="7FEB6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4"/>
    <w:basedOn w:val="1"/>
    <w:next w:val="1"/>
    <w:qFormat/>
    <w:uiPriority w:val="0"/>
    <w:pPr>
      <w:keepNext/>
      <w:spacing w:line="360" w:lineRule="auto"/>
      <w:jc w:val="center"/>
      <w:outlineLvl w:val="3"/>
    </w:pPr>
    <w:rPr>
      <w:rFonts w:ascii="宋体" w:hAnsi="宋体"/>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hAnsi="宋体"/>
      <w:b/>
      <w:bCs/>
    </w:rPr>
  </w:style>
  <w:style w:type="paragraph" w:styleId="4">
    <w:name w:val="Normal Indent"/>
    <w:basedOn w:val="1"/>
    <w:qFormat/>
    <w:uiPriority w:val="99"/>
    <w:pPr>
      <w:ind w:firstLine="420"/>
    </w:p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toc 3"/>
    <w:basedOn w:val="1"/>
    <w:next w:val="1"/>
    <w:qFormat/>
    <w:uiPriority w:val="39"/>
    <w:pPr>
      <w:ind w:left="840" w:leftChars="400"/>
    </w:pPr>
    <w:rPr>
      <w:rFonts w:ascii="Times New Roman" w:hAnsi="Times New Roman"/>
      <w:szCs w:val="24"/>
    </w:rPr>
  </w:style>
  <w:style w:type="paragraph" w:styleId="9">
    <w:name w:val="Plain Text"/>
    <w:basedOn w:val="1"/>
    <w:link w:val="36"/>
    <w:qFormat/>
    <w:uiPriority w:val="99"/>
    <w:rPr>
      <w:rFonts w:ascii="宋体" w:hAnsi="宋体"/>
    </w:rPr>
  </w:style>
  <w:style w:type="paragraph" w:styleId="10">
    <w:name w:val="Body Text Indent 2"/>
    <w:basedOn w:val="1"/>
    <w:link w:val="35"/>
    <w:qFormat/>
    <w:uiPriority w:val="0"/>
    <w:pPr>
      <w:spacing w:line="360" w:lineRule="auto"/>
      <w:ind w:firstLine="607"/>
    </w:pPr>
    <w:rPr>
      <w:rFonts w:ascii="楷体_GB2312"/>
      <w:sz w:val="28"/>
      <w:szCs w:val="28"/>
    </w:rPr>
  </w:style>
  <w:style w:type="paragraph" w:styleId="11">
    <w:name w:val="Balloon Text"/>
    <w:basedOn w:val="1"/>
    <w:link w:val="40"/>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szCs w:val="24"/>
    </w:rPr>
  </w:style>
  <w:style w:type="paragraph" w:styleId="15">
    <w:name w:val="toc 2"/>
    <w:basedOn w:val="1"/>
    <w:next w:val="1"/>
    <w:qFormat/>
    <w:uiPriority w:val="39"/>
    <w:pPr>
      <w:ind w:left="420" w:leftChars="200"/>
    </w:pPr>
    <w:rPr>
      <w:rFonts w:ascii="Times New Roman" w:hAnsi="Times New Roman"/>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next w:val="13"/>
    <w:qFormat/>
    <w:uiPriority w:val="0"/>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99"/>
    <w:rPr>
      <w:rFonts w:cs="Times New Roman"/>
      <w:b/>
    </w:rPr>
  </w:style>
  <w:style w:type="character" w:styleId="22">
    <w:name w:val="page number"/>
    <w:basedOn w:val="20"/>
    <w:qFormat/>
    <w:uiPriority w:val="0"/>
    <w:rPr>
      <w:rFonts w:cs="Times New Roman"/>
    </w:rPr>
  </w:style>
  <w:style w:type="character" w:styleId="23">
    <w:name w:val="Hyperlink"/>
    <w:basedOn w:val="20"/>
    <w:qFormat/>
    <w:uiPriority w:val="99"/>
    <w:rPr>
      <w:rFonts w:cs="Times New Roman"/>
      <w:color w:val="555555"/>
      <w:u w:val="none"/>
    </w:rPr>
  </w:style>
  <w:style w:type="paragraph" w:styleId="24">
    <w:name w:val="List Paragraph"/>
    <w:basedOn w:val="1"/>
    <w:qFormat/>
    <w:uiPriority w:val="34"/>
    <w:pPr>
      <w:ind w:firstLine="420" w:firstLineChars="200"/>
    </w:p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27">
    <w:name w:val="font21"/>
    <w:basedOn w:val="20"/>
    <w:qFormat/>
    <w:uiPriority w:val="0"/>
    <w:rPr>
      <w:rFonts w:hint="default" w:ascii="等线" w:hAnsi="等线" w:eastAsia="等线" w:cs="等线"/>
      <w:color w:val="000000"/>
      <w:sz w:val="22"/>
      <w:szCs w:val="22"/>
      <w:u w:val="none"/>
    </w:rPr>
  </w:style>
  <w:style w:type="character" w:customStyle="1" w:styleId="28">
    <w:name w:val="font71"/>
    <w:basedOn w:val="20"/>
    <w:qFormat/>
    <w:uiPriority w:val="0"/>
    <w:rPr>
      <w:rFonts w:hint="default" w:ascii="等线" w:hAnsi="等线" w:eastAsia="等线" w:cs="等线"/>
      <w:color w:val="000000"/>
      <w:sz w:val="22"/>
      <w:szCs w:val="22"/>
      <w:u w:val="none"/>
      <w:vertAlign w:val="subscript"/>
    </w:rPr>
  </w:style>
  <w:style w:type="character" w:customStyle="1" w:styleId="29">
    <w:name w:val="font12"/>
    <w:basedOn w:val="20"/>
    <w:qFormat/>
    <w:uiPriority w:val="0"/>
    <w:rPr>
      <w:rFonts w:hint="default" w:ascii="等线" w:hAnsi="等线" w:eastAsia="等线" w:cs="等线"/>
      <w:color w:val="000000"/>
      <w:sz w:val="16"/>
      <w:szCs w:val="16"/>
      <w:u w:val="none"/>
    </w:rPr>
  </w:style>
  <w:style w:type="character" w:customStyle="1" w:styleId="30">
    <w:name w:val="font101"/>
    <w:basedOn w:val="20"/>
    <w:qFormat/>
    <w:uiPriority w:val="0"/>
    <w:rPr>
      <w:rFonts w:hint="default" w:ascii="等线" w:hAnsi="等线" w:eastAsia="等线" w:cs="等线"/>
      <w:color w:val="000000"/>
      <w:sz w:val="22"/>
      <w:szCs w:val="22"/>
      <w:u w:val="none"/>
    </w:rPr>
  </w:style>
  <w:style w:type="character" w:customStyle="1" w:styleId="31">
    <w:name w:val="font91"/>
    <w:basedOn w:val="20"/>
    <w:qFormat/>
    <w:uiPriority w:val="0"/>
    <w:rPr>
      <w:rFonts w:hint="default" w:ascii="等线" w:hAnsi="等线" w:eastAsia="等线" w:cs="等线"/>
      <w:color w:val="000000"/>
      <w:sz w:val="22"/>
      <w:szCs w:val="22"/>
      <w:u w:val="none"/>
      <w:vertAlign w:val="superscript"/>
    </w:rPr>
  </w:style>
  <w:style w:type="character" w:customStyle="1" w:styleId="32">
    <w:name w:val="font51"/>
    <w:basedOn w:val="20"/>
    <w:qFormat/>
    <w:uiPriority w:val="0"/>
    <w:rPr>
      <w:rFonts w:hint="default" w:ascii="等线" w:hAnsi="等线" w:eastAsia="等线" w:cs="等线"/>
      <w:color w:val="000000"/>
      <w:sz w:val="22"/>
      <w:szCs w:val="22"/>
      <w:u w:val="none"/>
    </w:rPr>
  </w:style>
  <w:style w:type="character" w:customStyle="1" w:styleId="33">
    <w:name w:val="font81"/>
    <w:basedOn w:val="20"/>
    <w:qFormat/>
    <w:uiPriority w:val="0"/>
    <w:rPr>
      <w:rFonts w:hint="default" w:ascii="等线" w:hAnsi="等线" w:eastAsia="等线" w:cs="等线"/>
      <w:color w:val="000000"/>
      <w:sz w:val="22"/>
      <w:szCs w:val="22"/>
      <w:u w:val="none"/>
      <w:vertAlign w:val="superscript"/>
    </w:rPr>
  </w:style>
  <w:style w:type="character" w:customStyle="1" w:styleId="34">
    <w:name w:val="font01"/>
    <w:basedOn w:val="20"/>
    <w:qFormat/>
    <w:uiPriority w:val="0"/>
    <w:rPr>
      <w:rFonts w:hint="default" w:ascii="等线" w:hAnsi="等线" w:eastAsia="等线" w:cs="等线"/>
      <w:color w:val="000000"/>
      <w:sz w:val="22"/>
      <w:szCs w:val="22"/>
      <w:u w:val="none"/>
      <w:vertAlign w:val="subscript"/>
    </w:rPr>
  </w:style>
  <w:style w:type="character" w:customStyle="1" w:styleId="35">
    <w:name w:val="正文文本缩进 2 Char"/>
    <w:basedOn w:val="20"/>
    <w:link w:val="10"/>
    <w:qFormat/>
    <w:uiPriority w:val="0"/>
    <w:rPr>
      <w:rFonts w:ascii="楷体_GB2312" w:hAnsi="Calibri"/>
      <w:kern w:val="2"/>
      <w:sz w:val="28"/>
      <w:szCs w:val="28"/>
    </w:rPr>
  </w:style>
  <w:style w:type="character" w:customStyle="1" w:styleId="36">
    <w:name w:val="纯文本 Char"/>
    <w:basedOn w:val="20"/>
    <w:link w:val="9"/>
    <w:qFormat/>
    <w:uiPriority w:val="99"/>
    <w:rPr>
      <w:rFonts w:ascii="宋体" w:hAnsi="宋体"/>
      <w:kern w:val="2"/>
      <w:sz w:val="21"/>
      <w:szCs w:val="22"/>
    </w:rPr>
  </w:style>
  <w:style w:type="character" w:customStyle="1" w:styleId="37">
    <w:name w:val="页眉 Char"/>
    <w:basedOn w:val="20"/>
    <w:link w:val="13"/>
    <w:qFormat/>
    <w:uiPriority w:val="0"/>
    <w:rPr>
      <w:rFonts w:ascii="Calibri" w:hAnsi="Calibri"/>
      <w:kern w:val="2"/>
      <w:sz w:val="18"/>
      <w:szCs w:val="18"/>
    </w:rPr>
  </w:style>
  <w:style w:type="character" w:customStyle="1" w:styleId="38">
    <w:name w:val="bookmark-item"/>
    <w:basedOn w:val="20"/>
    <w:qFormat/>
    <w:uiPriority w:val="0"/>
  </w:style>
  <w:style w:type="paragraph" w:customStyle="1" w:styleId="39">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0">
    <w:name w:val="批注框文本 Char"/>
    <w:basedOn w:val="20"/>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textRotate="1"/>
    <customShpInfo spid="_x0000_s2062" textRotate="1"/>
    <customShpInfo spid="_x0000_s2057" textRotate="1"/>
    <customShpInfo spid="_x0000_s1032"/>
    <customShpInfo spid="_x0000_s1033"/>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6977</Words>
  <Characters>39771</Characters>
  <Lines>331</Lines>
  <Paragraphs>93</Paragraphs>
  <TotalTime>1</TotalTime>
  <ScaleCrop>false</ScaleCrop>
  <LinksUpToDate>false</LinksUpToDate>
  <CharactersWithSpaces>46655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空&amp;城</cp:lastModifiedBy>
  <cp:lastPrinted>2021-12-29T02:10:00Z</cp:lastPrinted>
  <dcterms:modified xsi:type="dcterms:W3CDTF">2022-01-19T12:50:31Z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6D38C4078A6C4268A72FC8C58B8F6863</vt:lpwstr>
  </property>
</Properties>
</file>