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75" w:beforeAutospacing="0" w:after="75" w:afterAutospacing="0" w:line="264" w:lineRule="auto"/>
        <w:jc w:val="center"/>
        <w:rPr>
          <w:rFonts w:hint="eastAsia" w:cs="宋体"/>
          <w:bCs w:val="0"/>
          <w:color w:val="000000"/>
          <w:sz w:val="36"/>
          <w:highlight w:val="none"/>
          <w:lang w:val="en-US" w:eastAsia="zh-CN"/>
        </w:rPr>
      </w:pPr>
      <w:r>
        <w:rPr>
          <w:rFonts w:hint="eastAsia" w:cs="宋体"/>
          <w:b/>
          <w:bCs/>
          <w:color w:val="000000"/>
          <w:sz w:val="36"/>
          <w:highlight w:val="none"/>
          <w:lang w:val="en-US" w:eastAsia="zh-CN"/>
        </w:rPr>
        <w:t>招标公告</w:t>
      </w:r>
    </w:p>
    <w:p>
      <w:pPr>
        <w:pStyle w:val="6"/>
        <w:spacing w:before="75" w:beforeAutospacing="0" w:after="75" w:afterAutospacing="0" w:line="264" w:lineRule="auto"/>
        <w:rPr>
          <w:rFonts w:hint="eastAsia" w:cs="宋体"/>
          <w:b/>
          <w:bCs/>
          <w:sz w:val="24"/>
          <w:szCs w:val="24"/>
          <w:highlight w:val="none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</w:rPr>
        <w:t>项目概况</w:t>
      </w:r>
    </w:p>
    <w:p>
      <w:pPr>
        <w:pStyle w:val="6"/>
        <w:spacing w:before="75" w:beforeAutospacing="0" w:after="75" w:afterAutospacing="0" w:line="264" w:lineRule="auto"/>
        <w:ind w:firstLine="480" w:firstLineChars="20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米东区疫情防控防疫、生活物资护目镜、一次性反穿衣采购项目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的潜在投标人应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cs="宋体"/>
          <w:color w:val="000000"/>
          <w:sz w:val="24"/>
          <w:szCs w:val="24"/>
          <w:highlight w:val="none"/>
        </w:rPr>
        <w:t>获取招标文件，并于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（北京时间）前递交投标文件。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0" w:name="_Toc9449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一、项目基本情况</w:t>
      </w:r>
      <w:bookmarkEnd w:id="0"/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highlight w:val="green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项目编号：[2022]41号-001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号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米东区疫情防控防疫、生活物资护目镜、一次性反穿衣采购项目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二次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 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采购方式：竞争性磋商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预算金额（元）：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138600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default" w:cs="宋体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最高限价（元）：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138600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采购需求：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标项名称: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米东区疫情防控防疫、生活物资护目镜、一次性反穿衣采购项目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二次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 </w:t>
      </w:r>
    </w:p>
    <w:p>
      <w:pPr>
        <w:pStyle w:val="6"/>
        <w:spacing w:before="75" w:beforeAutospacing="0" w:after="75" w:afterAutospacing="0" w:line="264" w:lineRule="auto"/>
        <w:ind w:left="479" w:leftChars="228"/>
        <w:rPr>
          <w:rFonts w:hint="default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数量:1</w:t>
      </w:r>
      <w:r>
        <w:rPr>
          <w:rFonts w:hint="eastAsia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cs="宋体"/>
          <w:color w:val="000000"/>
          <w:sz w:val="24"/>
          <w:szCs w:val="24"/>
          <w:highlight w:val="none"/>
        </w:rPr>
        <w:t>预算金额（元）: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138600</w:t>
      </w:r>
    </w:p>
    <w:p>
      <w:pPr>
        <w:pStyle w:val="6"/>
        <w:spacing w:before="75" w:beforeAutospacing="0" w:after="75" w:afterAutospacing="0" w:line="360" w:lineRule="auto"/>
        <w:ind w:left="479" w:leftChars="228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简要规格描述或项目基本概况介绍、用途：护目镜、一次性反穿衣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（详见招标文件）。</w:t>
      </w:r>
    </w:p>
    <w:p>
      <w:pPr>
        <w:pStyle w:val="6"/>
        <w:spacing w:before="75" w:beforeAutospacing="0" w:after="75" w:afterAutospacing="0" w:line="360" w:lineRule="auto"/>
        <w:ind w:left="479" w:leftChars="228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备注：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合同履约期限：详见招标文件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本项目不接受联合体投标。</w:t>
      </w:r>
    </w:p>
    <w:p>
      <w:pPr>
        <w:pStyle w:val="6"/>
        <w:spacing w:before="75" w:beforeAutospacing="0" w:after="75" w:afterAutospacing="0" w:line="264" w:lineRule="auto"/>
        <w:rPr>
          <w:rFonts w:hint="eastAsia" w:cs="宋体"/>
          <w:sz w:val="24"/>
          <w:szCs w:val="24"/>
          <w:highlight w:val="none"/>
        </w:rPr>
      </w:pPr>
    </w:p>
    <w:p>
      <w:pPr>
        <w:pStyle w:val="6"/>
        <w:spacing w:before="75" w:beforeAutospacing="0" w:after="75" w:afterAutospacing="0" w:line="264" w:lineRule="auto"/>
        <w:outlineLvl w:val="0"/>
        <w:rPr>
          <w:rFonts w:hint="eastAsia" w:cs="宋体"/>
          <w:sz w:val="24"/>
          <w:szCs w:val="24"/>
          <w:highlight w:val="none"/>
        </w:rPr>
      </w:pPr>
      <w:bookmarkStart w:id="1" w:name="_Toc1868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二、申请人的资格要求：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Toc124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①《政府采购促进中小企业发展管理办法》（财库〔2020〕46号）；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②《财政部、司法部关于政府采购支持监狱企业发展有关问题的通知》（财库〔2014〕68号）；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③《财政部、民政部中国残疾人联合会关于促进残疾人就业政府采购政策的通知》（财库〔2017〕141号）。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（1）具有独立承担民事责任的能力；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（2）具有良好的商业信誉和健全的财务会计制度；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（3）具有履行合同所必需的设备和专业技术能力；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（4）有依法缴纳税收和社会保障资金的良好记录；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（5）参与投标的单位前三年内，在经营活动中没有重大违法记录；</w:t>
      </w:r>
    </w:p>
    <w:p>
      <w:pPr>
        <w:pStyle w:val="11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</w:rPr>
        <w:t xml:space="preserve">（6）法律、行政法规规定的其他条件；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企业具有良好信用，近三年内没有被监管部门予以行政处罚或有关部门予以禁 入 处 理 等 记 录 ， 具 有 良 好 的 信 誉 ， 诚 实 信 用 ；未列入信用中国（www.creditchina.gov.cn）重大税收违法案件当事人名单，未列入中国执行信息公开网（http://zxgk.court.gov.cn/）“失信被执行”记录，未列入中国政府采购网（www.ccgp.gov.cn）政府采购严重违法失信行为记录名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Style w:val="6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其他说明：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>
      <w:pPr>
        <w:pStyle w:val="6"/>
        <w:spacing w:before="75" w:beforeAutospacing="0" w:after="75" w:afterAutospacing="0" w:line="360" w:lineRule="auto"/>
        <w:ind w:firstLine="42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（9）本项目不接受联合体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三、获取招标文件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" w:name="_Toc307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2022年1月31日至2022年2月1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，每天上午10: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至13:30，下午15: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至19:00（北京时间，法定节假日除外）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领购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bidi="ar"/>
        </w:rPr>
        <w:t>领取招标文件时须携带：法定代表人授权委托书（若为法人需提供法人身份证明书）原件（加盖公章及法人章）、被授权人身份证（若为法人需提供法人身份证）原件。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售价（元）：200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四、提交投标文件截止时间、开标时间和地点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4" w:name="_Toc1873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五、公告期限</w:t>
      </w:r>
      <w:bookmarkEnd w:id="4"/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自本公告发布之日起5个工作日。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5" w:name="_Toc18123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六、其他补充事宜</w:t>
      </w:r>
      <w:bookmarkEnd w:id="5"/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color w:val="000000"/>
          <w:sz w:val="24"/>
          <w:szCs w:val="24"/>
          <w:highlight w:val="none"/>
        </w:rPr>
      </w:pPr>
      <w:bookmarkStart w:id="6" w:name="_Toc2538"/>
      <w:r>
        <w:rPr>
          <w:rFonts w:hint="eastAsia" w:cs="宋体"/>
          <w:color w:val="000000"/>
          <w:sz w:val="24"/>
          <w:szCs w:val="24"/>
          <w:highlight w:val="none"/>
        </w:rPr>
        <w:t>/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七、对本次采购提出询问，请按以下方式联系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乌鲁木齐市米东区应急管理局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新疆乌鲁木齐市米东区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：19199263185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梁巧梅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18690818070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财政监督电话：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0991-6880278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00D5"/>
    <w:rsid w:val="16A617B9"/>
    <w:rsid w:val="17A31135"/>
    <w:rsid w:val="19BD2E30"/>
    <w:rsid w:val="1E091A4B"/>
    <w:rsid w:val="27660B2E"/>
    <w:rsid w:val="3BDC4B19"/>
    <w:rsid w:val="3C030CF2"/>
    <w:rsid w:val="3CB22F1A"/>
    <w:rsid w:val="44641C9C"/>
    <w:rsid w:val="4C90199C"/>
    <w:rsid w:val="4CDE39A2"/>
    <w:rsid w:val="5A576DE5"/>
    <w:rsid w:val="5C731336"/>
    <w:rsid w:val="63885498"/>
    <w:rsid w:val="692A3D9F"/>
    <w:rsid w:val="784F2460"/>
    <w:rsid w:val="794F74A1"/>
    <w:rsid w:val="79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2022-01-07T03:01:00Z</dcterms:created>
  <dc:creator>HP</dc:creator>
  <cp:lastModifiedBy>後知後觉</cp:lastModifiedBy>
  <dcterms:modified xsi:type="dcterms:W3CDTF">2022-01-30T05:46:35Z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3E254261E59A4D268275E2A35D167F46</vt:lpwstr>
  </property>
</Properties>
</file>