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ascii="宋体" w:hAnsi="宋体"/>
          <w:color w:val="auto"/>
          <w:sz w:val="28"/>
          <w:szCs w:val="28"/>
        </w:rPr>
      </w:pPr>
      <w:bookmarkStart w:id="0" w:name="_Toc28359001"/>
      <w:bookmarkStart w:id="1" w:name="_Toc35393789"/>
      <w:r>
        <w:rPr>
          <w:rFonts w:hint="eastAsia" w:ascii="宋体" w:hAnsi="宋体"/>
          <w:color w:val="auto"/>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沙湾市人民医院友好路院区(中医医院)水疗中心改建项目</w:t>
      </w:r>
      <w:r>
        <w:rPr>
          <w:rFonts w:hint="eastAsia" w:ascii="宋体" w:hAnsi="宋体"/>
          <w:color w:val="auto"/>
          <w:sz w:val="24"/>
        </w:rPr>
        <w:t>招标项目的潜在投标人应在</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rPr>
        <w:t>获取招标文件，并于</w:t>
      </w:r>
      <w:r>
        <w:rPr>
          <w:rFonts w:hint="eastAsia" w:ascii="宋体" w:hAnsi="宋体"/>
          <w:color w:val="FF0000"/>
          <w:sz w:val="24"/>
          <w:u w:val="single"/>
          <w:lang w:eastAsia="zh-CN"/>
        </w:rPr>
        <w:t>2022年2月14日12点00分（北京时间）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3"/>
        <w:spacing w:line="360" w:lineRule="auto"/>
        <w:rPr>
          <w:rFonts w:ascii="宋体" w:hAnsi="宋体" w:eastAsia="宋体" w:cs="宋体"/>
          <w:color w:val="auto"/>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color w:val="auto"/>
          <w:sz w:val="24"/>
          <w:szCs w:val="24"/>
        </w:rPr>
        <w:t>一、项目基本情况</w:t>
      </w:r>
      <w:bookmarkEnd w:id="2"/>
      <w:bookmarkEnd w:id="3"/>
      <w:bookmarkEnd w:id="4"/>
      <w:bookmarkEnd w:id="5"/>
      <w:bookmarkStart w:id="33" w:name="_GoBack"/>
      <w:bookmarkEnd w:id="33"/>
    </w:p>
    <w:bookmarkEnd w:id="6"/>
    <w:p>
      <w:pPr>
        <w:spacing w:line="480" w:lineRule="auto"/>
        <w:ind w:firstLine="480" w:firstLineChars="200"/>
        <w:rPr>
          <w:rFonts w:hint="default" w:ascii="宋体" w:hAnsi="宋体"/>
          <w:color w:val="auto"/>
          <w:sz w:val="24"/>
          <w:lang w:val="en-US" w:eastAsia="zh-CN"/>
        </w:rPr>
      </w:pPr>
      <w:r>
        <w:rPr>
          <w:rFonts w:hint="eastAsia" w:ascii="宋体" w:hAnsi="宋体"/>
          <w:color w:val="auto"/>
          <w:sz w:val="24"/>
        </w:rPr>
        <w:t>项目编号：</w:t>
      </w:r>
      <w:r>
        <w:rPr>
          <w:rFonts w:hint="eastAsia" w:ascii="宋体" w:hAnsi="宋体"/>
          <w:color w:val="auto"/>
          <w:sz w:val="24"/>
          <w:lang w:eastAsia="zh-CN"/>
        </w:rPr>
        <w:t>XJZZ202</w:t>
      </w:r>
      <w:r>
        <w:rPr>
          <w:rFonts w:hint="eastAsia" w:ascii="宋体" w:hAnsi="宋体"/>
          <w:color w:val="auto"/>
          <w:sz w:val="24"/>
          <w:lang w:val="en-US" w:eastAsia="zh-CN"/>
        </w:rPr>
        <w:t>20124</w:t>
      </w:r>
    </w:p>
    <w:p>
      <w:pPr>
        <w:spacing w:line="480" w:lineRule="auto"/>
        <w:ind w:firstLine="480" w:firstLineChars="2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沙湾市人民医院友好路院区(中医医院)水疗中心改建项目</w:t>
      </w:r>
    </w:p>
    <w:p>
      <w:pPr>
        <w:spacing w:line="480" w:lineRule="auto"/>
        <w:ind w:firstLine="480" w:firstLineChars="200"/>
        <w:rPr>
          <w:rFonts w:ascii="宋体" w:hAnsi="宋体"/>
          <w:color w:val="auto"/>
          <w:sz w:val="24"/>
        </w:rPr>
      </w:pPr>
      <w:r>
        <w:rPr>
          <w:rFonts w:hint="eastAsia" w:ascii="宋体" w:hAnsi="宋体"/>
          <w:color w:val="auto"/>
          <w:sz w:val="24"/>
        </w:rPr>
        <w:t>预算金额：</w:t>
      </w:r>
      <w:r>
        <w:rPr>
          <w:rFonts w:hint="eastAsia" w:ascii="宋体" w:hAnsi="宋体"/>
          <w:color w:val="auto"/>
          <w:sz w:val="24"/>
          <w:lang w:val="en-US" w:eastAsia="zh-CN"/>
        </w:rPr>
        <w:t>1100000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最高限价：</w:t>
      </w:r>
      <w:r>
        <w:rPr>
          <w:rFonts w:hint="eastAsia" w:ascii="宋体" w:hAnsi="宋体"/>
          <w:color w:val="auto"/>
          <w:sz w:val="24"/>
          <w:lang w:val="en-US" w:eastAsia="zh-CN"/>
        </w:rPr>
        <w:t>1048188.9</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采购需求：</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7"/>
        <w:gridCol w:w="1673"/>
        <w:gridCol w:w="808"/>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标项序号</w:t>
            </w:r>
          </w:p>
        </w:tc>
        <w:tc>
          <w:tcPr>
            <w:tcW w:w="1559"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标项名称</w:t>
            </w:r>
          </w:p>
        </w:tc>
        <w:tc>
          <w:tcPr>
            <w:tcW w:w="1417"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数量</w:t>
            </w:r>
          </w:p>
        </w:tc>
        <w:tc>
          <w:tcPr>
            <w:tcW w:w="1673"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预算金额(元)</w:t>
            </w:r>
          </w:p>
        </w:tc>
        <w:tc>
          <w:tcPr>
            <w:tcW w:w="808"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单位</w:t>
            </w:r>
          </w:p>
        </w:tc>
        <w:tc>
          <w:tcPr>
            <w:tcW w:w="2906"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olor w:val="auto"/>
                <w:sz w:val="24"/>
                <w:szCs w:val="24"/>
              </w:rPr>
            </w:pPr>
          </w:p>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559" w:type="dxa"/>
          </w:tcPr>
          <w:p>
            <w:pPr>
              <w:spacing w:line="360" w:lineRule="auto"/>
              <w:jc w:val="center"/>
              <w:rPr>
                <w:rFonts w:ascii="宋体" w:hAnsi="宋体"/>
                <w:color w:val="auto"/>
                <w:sz w:val="24"/>
                <w:szCs w:val="24"/>
              </w:rPr>
            </w:pPr>
            <w:r>
              <w:rPr>
                <w:rFonts w:hint="eastAsia" w:ascii="宋体" w:hAnsi="宋体"/>
                <w:color w:val="auto"/>
                <w:sz w:val="24"/>
                <w:lang w:eastAsia="zh-CN"/>
              </w:rPr>
              <w:t>沙湾市人民医院友好路院区(中医医院)水疗中心改建项目</w:t>
            </w:r>
          </w:p>
        </w:tc>
        <w:tc>
          <w:tcPr>
            <w:tcW w:w="1417" w:type="dxa"/>
          </w:tcPr>
          <w:p>
            <w:pPr>
              <w:spacing w:line="360" w:lineRule="auto"/>
              <w:jc w:val="center"/>
              <w:rPr>
                <w:rFonts w:ascii="宋体" w:hAnsi="宋体"/>
                <w:color w:val="auto"/>
                <w:sz w:val="24"/>
                <w:szCs w:val="24"/>
              </w:rPr>
            </w:pPr>
          </w:p>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673" w:type="dxa"/>
          </w:tcPr>
          <w:p>
            <w:pPr>
              <w:spacing w:line="360" w:lineRule="auto"/>
              <w:jc w:val="center"/>
              <w:rPr>
                <w:rFonts w:ascii="宋体" w:hAnsi="宋体"/>
                <w:color w:val="auto"/>
                <w:sz w:val="24"/>
                <w:szCs w:val="24"/>
              </w:rPr>
            </w:pPr>
          </w:p>
          <w:p>
            <w:pPr>
              <w:spacing w:line="360" w:lineRule="auto"/>
              <w:jc w:val="center"/>
              <w:rPr>
                <w:rFonts w:hint="default" w:ascii="宋体" w:hAnsi="宋体"/>
                <w:color w:val="auto"/>
                <w:sz w:val="24"/>
                <w:szCs w:val="24"/>
                <w:lang w:val="en-US"/>
              </w:rPr>
            </w:pPr>
            <w:r>
              <w:rPr>
                <w:rFonts w:hint="eastAsia" w:ascii="宋体" w:hAnsi="宋体"/>
                <w:color w:val="auto"/>
                <w:sz w:val="24"/>
                <w:szCs w:val="24"/>
                <w:lang w:val="en-US" w:eastAsia="zh-CN"/>
              </w:rPr>
              <w:t>1100000</w:t>
            </w:r>
          </w:p>
        </w:tc>
        <w:tc>
          <w:tcPr>
            <w:tcW w:w="808" w:type="dxa"/>
          </w:tcPr>
          <w:p>
            <w:pPr>
              <w:spacing w:line="360" w:lineRule="auto"/>
              <w:jc w:val="center"/>
              <w:rPr>
                <w:rFonts w:ascii="宋体" w:hAnsi="宋体"/>
                <w:color w:val="auto"/>
                <w:sz w:val="24"/>
                <w:szCs w:val="24"/>
              </w:rPr>
            </w:pPr>
          </w:p>
          <w:p>
            <w:pPr>
              <w:spacing w:line="360" w:lineRule="auto"/>
              <w:jc w:val="center"/>
              <w:rPr>
                <w:rFonts w:ascii="宋体" w:hAnsi="宋体"/>
                <w:color w:val="auto"/>
                <w:sz w:val="24"/>
                <w:szCs w:val="24"/>
              </w:rPr>
            </w:pPr>
            <w:r>
              <w:rPr>
                <w:rFonts w:hint="eastAsia" w:ascii="宋体" w:hAnsi="宋体"/>
                <w:color w:val="auto"/>
                <w:sz w:val="24"/>
                <w:szCs w:val="24"/>
              </w:rPr>
              <w:t>批</w:t>
            </w:r>
          </w:p>
        </w:tc>
        <w:tc>
          <w:tcPr>
            <w:tcW w:w="2906" w:type="dxa"/>
          </w:tcPr>
          <w:p>
            <w:pPr>
              <w:spacing w:line="360" w:lineRule="auto"/>
              <w:jc w:val="left"/>
              <w:rPr>
                <w:rFonts w:ascii="宋体" w:hAnsi="宋体"/>
                <w:color w:val="auto"/>
                <w:sz w:val="24"/>
                <w:szCs w:val="24"/>
              </w:rPr>
            </w:pPr>
            <w:r>
              <w:rPr>
                <w:rFonts w:hint="eastAsia" w:ascii="宋体" w:hAnsi="宋体"/>
                <w:color w:val="auto"/>
                <w:sz w:val="24"/>
                <w:szCs w:val="24"/>
              </w:rPr>
              <w:t>具体要求详见招标文件</w:t>
            </w:r>
          </w:p>
        </w:tc>
      </w:tr>
    </w:tbl>
    <w:p>
      <w:pPr>
        <w:spacing w:line="480" w:lineRule="auto"/>
        <w:ind w:firstLine="480" w:firstLineChars="200"/>
        <w:rPr>
          <w:rFonts w:ascii="宋体" w:hAnsi="宋体"/>
          <w:color w:val="auto"/>
          <w:sz w:val="24"/>
        </w:rPr>
      </w:pPr>
      <w:r>
        <w:rPr>
          <w:rFonts w:hint="eastAsia" w:ascii="宋体" w:hAnsi="宋体"/>
          <w:color w:val="auto"/>
          <w:sz w:val="24"/>
        </w:rPr>
        <w:t>合同履行期限：按甲方要求</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3"/>
        <w:spacing w:line="360" w:lineRule="auto"/>
        <w:rPr>
          <w:rFonts w:ascii="宋体" w:hAnsi="宋体" w:eastAsia="宋体" w:cs="宋体"/>
          <w:color w:val="auto"/>
          <w:sz w:val="24"/>
          <w:szCs w:val="24"/>
        </w:rPr>
      </w:pPr>
      <w:bookmarkStart w:id="7" w:name="_Toc35393791"/>
      <w:bookmarkStart w:id="8" w:name="_Toc28359080"/>
      <w:bookmarkStart w:id="9" w:name="_Toc28359003"/>
      <w:bookmarkStart w:id="10" w:name="_Toc35393622"/>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rPr>
          <w:rFonts w:ascii="宋体" w:hAnsi="宋体" w:cs="宋体"/>
          <w:color w:val="auto"/>
          <w:kern w:val="0"/>
          <w:sz w:val="24"/>
        </w:rPr>
      </w:pPr>
      <w:bookmarkStart w:id="11" w:name="_Toc28359004"/>
      <w:bookmarkStart w:id="12" w:name="_Toc35393792"/>
      <w:bookmarkStart w:id="13" w:name="_Toc35393623"/>
      <w:bookmarkStart w:id="14" w:name="_Toc28359081"/>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spacing w:line="360" w:lineRule="auto"/>
        <w:rPr>
          <w:rFonts w:ascii="宋体" w:hAnsi="宋体" w:cs="仿宋"/>
          <w:color w:val="auto"/>
          <w:sz w:val="24"/>
        </w:rPr>
      </w:pPr>
      <w:r>
        <w:rPr>
          <w:rFonts w:hint="eastAsia" w:ascii="宋体" w:hAnsi="宋体" w:cs="仿宋"/>
          <w:color w:val="auto"/>
          <w:sz w:val="24"/>
        </w:rPr>
        <w:t>《政府采购促进中小企业发展暂行办法》；《关于政府采购支持监狱企业发展有关问题的通知》；《中国残疾人联合会关于促进残疾人就业政府采购政策的通知》；节能环保等。</w:t>
      </w:r>
    </w:p>
    <w:p>
      <w:pPr>
        <w:numPr>
          <w:ilvl w:val="0"/>
          <w:numId w:val="1"/>
        </w:numPr>
        <w:spacing w:line="360" w:lineRule="auto"/>
        <w:rPr>
          <w:rFonts w:hint="eastAsia" w:ascii="宋体" w:hAnsi="宋体" w:cs="宋体"/>
          <w:color w:val="auto"/>
          <w:kern w:val="0"/>
          <w:sz w:val="24"/>
        </w:rPr>
      </w:pPr>
      <w:r>
        <w:rPr>
          <w:rStyle w:val="14"/>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14"/>
          <w:rFonts w:hint="eastAsia" w:ascii="宋体" w:hAnsi="宋体" w:cs="宋体"/>
          <w:color w:val="auto"/>
          <w:sz w:val="24"/>
        </w:rPr>
        <w:t>的</w:t>
      </w:r>
      <w:r>
        <w:rPr>
          <w:rFonts w:hint="eastAsia" w:ascii="宋体" w:hAnsi="宋体" w:cs="宋体"/>
          <w:color w:val="auto"/>
          <w:kern w:val="0"/>
          <w:sz w:val="24"/>
        </w:rPr>
        <w:t>投标人投标。</w:t>
      </w:r>
    </w:p>
    <w:p>
      <w:pPr>
        <w:spacing w:line="360" w:lineRule="auto"/>
        <w:rPr>
          <w:rFonts w:ascii="宋体" w:hAnsi="宋体" w:cs="宋体"/>
          <w:kern w:val="0"/>
          <w:sz w:val="24"/>
        </w:rPr>
      </w:pPr>
      <w:r>
        <w:rPr>
          <w:rFonts w:hint="eastAsia" w:ascii="宋体" w:hAnsi="宋体" w:cs="宋体"/>
          <w:kern w:val="0"/>
          <w:sz w:val="24"/>
        </w:rPr>
        <w:t>4、本项目的特定资格要求：</w:t>
      </w:r>
    </w:p>
    <w:p>
      <w:pPr>
        <w:spacing w:line="360" w:lineRule="auto"/>
        <w:ind w:firstLine="240" w:firstLineChars="100"/>
        <w:jc w:val="left"/>
        <w:rPr>
          <w:rStyle w:val="14"/>
          <w:rFonts w:hint="eastAsia" w:ascii="宋体" w:hAnsi="宋体" w:cs="宋体"/>
          <w:color w:val="FF0000"/>
          <w:sz w:val="24"/>
          <w:szCs w:val="24"/>
          <w:lang w:eastAsia="zh-CN"/>
        </w:rPr>
      </w:pPr>
      <w:r>
        <w:rPr>
          <w:rFonts w:hint="eastAsia" w:ascii="宋体" w:hAnsi="宋体" w:cs="宋体"/>
          <w:color w:val="FF0000"/>
          <w:kern w:val="0"/>
          <w:sz w:val="24"/>
          <w:lang w:val="en-US" w:eastAsia="zh-CN"/>
        </w:rPr>
        <w:t>4.1</w:t>
      </w:r>
      <w:r>
        <w:rPr>
          <w:rStyle w:val="14"/>
          <w:rFonts w:hint="eastAsia" w:ascii="宋体" w:hAnsi="宋体" w:cs="宋体"/>
          <w:color w:val="FF0000"/>
          <w:sz w:val="24"/>
          <w:szCs w:val="24"/>
        </w:rPr>
        <w:t xml:space="preserve">投标供应商应具备[建筑工程施工总承包三级](含)以上资质  </w:t>
      </w:r>
      <w:r>
        <w:rPr>
          <w:rStyle w:val="14"/>
          <w:rFonts w:hint="eastAsia" w:ascii="宋体" w:hAnsi="宋体" w:cs="宋体"/>
          <w:color w:val="FF0000"/>
          <w:sz w:val="24"/>
          <w:szCs w:val="24"/>
          <w:lang w:eastAsia="zh-CN"/>
        </w:rPr>
        <w:t>；</w:t>
      </w:r>
    </w:p>
    <w:p>
      <w:pPr>
        <w:spacing w:line="360" w:lineRule="auto"/>
        <w:ind w:firstLine="240" w:firstLineChars="100"/>
        <w:jc w:val="left"/>
        <w:rPr>
          <w:rStyle w:val="14"/>
          <w:rFonts w:hint="eastAsia" w:ascii="宋体" w:hAnsi="宋体" w:eastAsia="宋体" w:cs="宋体"/>
          <w:color w:val="FF0000"/>
          <w:sz w:val="24"/>
          <w:szCs w:val="24"/>
          <w:lang w:val="en-US" w:eastAsia="zh-CN"/>
        </w:rPr>
      </w:pPr>
      <w:r>
        <w:rPr>
          <w:rFonts w:hint="eastAsia" w:ascii="宋体" w:hAnsi="宋体" w:cs="宋体"/>
          <w:color w:val="FF0000"/>
          <w:kern w:val="0"/>
          <w:sz w:val="24"/>
          <w:lang w:val="en-US" w:eastAsia="zh-CN"/>
        </w:rPr>
        <w:t>4.2 项目负责人资质类别和等级: 建筑工程专业二级建造师（含）以上执业资格，及有效的安全生产考核合格证。</w:t>
      </w:r>
    </w:p>
    <w:p>
      <w:pPr>
        <w:spacing w:line="360" w:lineRule="auto"/>
        <w:rPr>
          <w:rFonts w:ascii="宋体" w:hAnsi="宋体" w:cs="宋体"/>
          <w:color w:val="auto"/>
          <w:kern w:val="0"/>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本项目不接受联合体投标。</w:t>
      </w:r>
    </w:p>
    <w:p>
      <w:pPr>
        <w:pStyle w:val="3"/>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lang w:eastAsia="zh-CN"/>
        </w:rPr>
        <w:t>202</w:t>
      </w:r>
      <w:r>
        <w:rPr>
          <w:rFonts w:hint="eastAsia" w:ascii="宋体" w:hAnsi="宋体" w:cs="宋体"/>
          <w:color w:val="FF0000"/>
          <w:sz w:val="24"/>
          <w:u w:val="single"/>
          <w:lang w:val="en-US" w:eastAsia="zh-CN"/>
        </w:rPr>
        <w:t>2</w:t>
      </w:r>
      <w:r>
        <w:rPr>
          <w:rFonts w:hint="eastAsia" w:ascii="宋体" w:hAnsi="宋体" w:cs="宋体"/>
          <w:color w:val="FF0000"/>
          <w:sz w:val="24"/>
          <w:u w:val="single"/>
          <w:lang w:eastAsia="zh-CN"/>
        </w:rPr>
        <w:t>年</w:t>
      </w:r>
      <w:r>
        <w:rPr>
          <w:rFonts w:hint="eastAsia" w:ascii="宋体" w:hAnsi="宋体" w:cs="宋体"/>
          <w:color w:val="FF0000"/>
          <w:sz w:val="24"/>
          <w:u w:val="single"/>
          <w:lang w:val="en-US" w:eastAsia="zh-CN"/>
        </w:rPr>
        <w:t>1</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25</w:t>
      </w:r>
      <w:r>
        <w:rPr>
          <w:rFonts w:hint="eastAsia" w:ascii="宋体" w:hAnsi="宋体" w:cs="宋体"/>
          <w:color w:val="FF0000"/>
          <w:sz w:val="24"/>
          <w:u w:val="single"/>
          <w:lang w:eastAsia="zh-CN"/>
        </w:rPr>
        <w:t>日至 202</w:t>
      </w:r>
      <w:r>
        <w:rPr>
          <w:rFonts w:hint="eastAsia" w:ascii="宋体" w:hAnsi="宋体" w:cs="宋体"/>
          <w:color w:val="FF0000"/>
          <w:sz w:val="24"/>
          <w:u w:val="single"/>
          <w:lang w:val="en-US" w:eastAsia="zh-CN"/>
        </w:rPr>
        <w:t>2</w:t>
      </w:r>
      <w:r>
        <w:rPr>
          <w:rFonts w:hint="eastAsia" w:ascii="宋体" w:hAnsi="宋体" w:cs="宋体"/>
          <w:color w:val="FF0000"/>
          <w:sz w:val="24"/>
          <w:u w:val="single"/>
          <w:lang w:eastAsia="zh-CN"/>
        </w:rPr>
        <w:t>年</w:t>
      </w:r>
      <w:r>
        <w:rPr>
          <w:rFonts w:hint="eastAsia" w:ascii="宋体" w:hAnsi="宋体" w:cs="宋体"/>
          <w:color w:val="FF0000"/>
          <w:sz w:val="24"/>
          <w:u w:val="single"/>
          <w:lang w:val="en-US" w:eastAsia="zh-CN"/>
        </w:rPr>
        <w:t>1</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29</w:t>
      </w:r>
      <w:r>
        <w:rPr>
          <w:rFonts w:hint="eastAsia" w:ascii="宋体" w:hAnsi="宋体" w:cs="宋体"/>
          <w:color w:val="FF0000"/>
          <w:sz w:val="24"/>
          <w:u w:val="single"/>
          <w:lang w:eastAsia="zh-CN"/>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新疆塔城地区沙湾市乌鲁木齐东路（原丝路明珠综合楼）</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售价：500元/份（招标文件一经售出概不退还）</w:t>
      </w:r>
    </w:p>
    <w:p>
      <w:pPr>
        <w:pStyle w:val="3"/>
        <w:spacing w:line="360" w:lineRule="auto"/>
        <w:rPr>
          <w:rFonts w:ascii="宋体" w:hAnsi="宋体" w:eastAsia="宋体" w:cs="宋体"/>
          <w:color w:val="auto"/>
          <w:sz w:val="24"/>
          <w:szCs w:val="24"/>
        </w:rPr>
      </w:pPr>
      <w:bookmarkStart w:id="15" w:name="_Toc28359005"/>
      <w:bookmarkStart w:id="16" w:name="_Toc28359082"/>
      <w:bookmarkStart w:id="17" w:name="_Toc35393793"/>
      <w:bookmarkStart w:id="18" w:name="_Toc35393624"/>
      <w:r>
        <w:rPr>
          <w:rFonts w:hint="eastAsia" w:ascii="宋体" w:hAnsi="宋体" w:eastAsia="宋体" w:cs="宋体"/>
          <w:color w:val="auto"/>
          <w:sz w:val="24"/>
          <w:szCs w:val="24"/>
        </w:rPr>
        <w:t>四、提交投标文件</w:t>
      </w:r>
      <w:bookmarkEnd w:id="15"/>
      <w:bookmarkEnd w:id="16"/>
      <w:r>
        <w:rPr>
          <w:rFonts w:hint="eastAsia" w:ascii="宋体" w:hAnsi="宋体" w:eastAsia="宋体" w:cs="宋体"/>
          <w:color w:val="auto"/>
          <w:sz w:val="24"/>
          <w:szCs w:val="24"/>
        </w:rPr>
        <w:t>截止时间、开标时间和地点</w:t>
      </w:r>
      <w:bookmarkEnd w:id="17"/>
      <w:bookmarkEnd w:id="18"/>
    </w:p>
    <w:p>
      <w:pPr>
        <w:spacing w:line="360" w:lineRule="auto"/>
        <w:ind w:firstLine="480" w:firstLineChars="200"/>
        <w:rPr>
          <w:rFonts w:ascii="宋体" w:hAnsi="宋体"/>
          <w:bCs/>
          <w:color w:val="FF0000"/>
          <w:sz w:val="24"/>
        </w:rPr>
      </w:pPr>
      <w:r>
        <w:rPr>
          <w:rFonts w:hint="eastAsia" w:ascii="宋体" w:hAnsi="宋体"/>
          <w:color w:val="auto"/>
          <w:sz w:val="24"/>
        </w:rPr>
        <w:t>投标文件递交截止时间及开标时间：</w:t>
      </w:r>
      <w:r>
        <w:rPr>
          <w:rFonts w:hint="eastAsia" w:ascii="宋体" w:hAnsi="宋体"/>
          <w:bCs/>
          <w:color w:val="FF0000"/>
          <w:sz w:val="24"/>
          <w:u w:val="single"/>
          <w:lang w:eastAsia="zh-CN"/>
        </w:rPr>
        <w:t>2022年2月14日12点00分（北京时间）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3"/>
        <w:spacing w:line="360" w:lineRule="auto"/>
        <w:rPr>
          <w:rFonts w:ascii="宋体" w:hAnsi="宋体" w:eastAsia="宋体" w:cs="宋体"/>
          <w:color w:val="auto"/>
          <w:sz w:val="24"/>
          <w:szCs w:val="24"/>
        </w:rPr>
      </w:pPr>
      <w:bookmarkStart w:id="19" w:name="_Toc28359084"/>
      <w:bookmarkStart w:id="20" w:name="_Toc28359007"/>
      <w:bookmarkStart w:id="21" w:name="_Toc35393794"/>
      <w:bookmarkStart w:id="22" w:name="_Toc35393625"/>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3"/>
        <w:spacing w:line="360" w:lineRule="auto"/>
        <w:rPr>
          <w:rFonts w:ascii="宋体" w:hAnsi="宋体" w:eastAsia="宋体" w:cs="宋体"/>
          <w:color w:val="auto"/>
          <w:sz w:val="24"/>
          <w:szCs w:val="24"/>
        </w:rPr>
      </w:pPr>
      <w:bookmarkStart w:id="23" w:name="_Toc35393626"/>
      <w:bookmarkStart w:id="24" w:name="_Toc35393795"/>
      <w:r>
        <w:rPr>
          <w:rFonts w:hint="eastAsia" w:ascii="宋体" w:hAnsi="宋体" w:eastAsia="宋体" w:cs="宋体"/>
          <w:color w:val="auto"/>
          <w:sz w:val="24"/>
          <w:szCs w:val="24"/>
        </w:rPr>
        <w:t>六、其他补充事宜</w:t>
      </w:r>
      <w:bookmarkEnd w:id="23"/>
      <w:bookmarkEnd w:id="24"/>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（1）有效的营业执照原件（经营范围须满足本次采购要求）；</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4</w:t>
      </w:r>
      <w:r>
        <w:rPr>
          <w:rFonts w:hint="eastAsia" w:ascii="宋体" w:hAnsi="宋体" w:cs="宋体"/>
          <w:kern w:val="0"/>
          <w:sz w:val="24"/>
          <w:lang w:eastAsia="zh-CN"/>
        </w:rPr>
        <w:t>）</w:t>
      </w:r>
      <w:r>
        <w:rPr>
          <w:rFonts w:hint="eastAsia" w:ascii="宋体" w:hAnsi="宋体" w:cs="宋体"/>
          <w:kern w:val="0"/>
          <w:sz w:val="24"/>
        </w:rPr>
        <w:t>本项目的特定资格要求：</w:t>
      </w:r>
    </w:p>
    <w:p>
      <w:pPr>
        <w:spacing w:line="360" w:lineRule="auto"/>
        <w:ind w:firstLine="240" w:firstLineChars="100"/>
        <w:jc w:val="left"/>
        <w:rPr>
          <w:rStyle w:val="14"/>
          <w:rFonts w:hint="eastAsia" w:ascii="宋体" w:hAnsi="宋体" w:cs="宋体"/>
          <w:color w:val="FF0000"/>
          <w:sz w:val="24"/>
          <w:szCs w:val="24"/>
          <w:lang w:eastAsia="zh-CN"/>
        </w:rPr>
      </w:pPr>
      <w:r>
        <w:rPr>
          <w:rFonts w:hint="eastAsia" w:ascii="宋体" w:hAnsi="宋体" w:cs="宋体"/>
          <w:color w:val="FF0000"/>
          <w:kern w:val="0"/>
          <w:sz w:val="24"/>
          <w:lang w:val="en-US" w:eastAsia="zh-CN"/>
        </w:rPr>
        <w:t>4.1</w:t>
      </w:r>
      <w:r>
        <w:rPr>
          <w:rStyle w:val="14"/>
          <w:rFonts w:hint="eastAsia" w:ascii="宋体" w:hAnsi="宋体" w:cs="宋体"/>
          <w:color w:val="FF0000"/>
          <w:sz w:val="24"/>
          <w:szCs w:val="24"/>
        </w:rPr>
        <w:t xml:space="preserve">投标供应商应具备[建筑工程施工总承包三级](含)以上资质  </w:t>
      </w:r>
      <w:r>
        <w:rPr>
          <w:rStyle w:val="14"/>
          <w:rFonts w:hint="eastAsia" w:ascii="宋体" w:hAnsi="宋体" w:cs="宋体"/>
          <w:color w:val="FF0000"/>
          <w:sz w:val="24"/>
          <w:szCs w:val="24"/>
          <w:lang w:eastAsia="zh-CN"/>
        </w:rPr>
        <w:t>；</w:t>
      </w:r>
    </w:p>
    <w:p>
      <w:pPr>
        <w:spacing w:line="360" w:lineRule="auto"/>
        <w:ind w:firstLine="240" w:firstLineChars="100"/>
        <w:jc w:val="left"/>
        <w:rPr>
          <w:rStyle w:val="14"/>
          <w:rFonts w:hint="eastAsia" w:ascii="宋体" w:hAnsi="宋体" w:eastAsia="宋体" w:cs="宋体"/>
          <w:color w:val="FF0000"/>
          <w:sz w:val="24"/>
          <w:szCs w:val="24"/>
          <w:lang w:val="en-US" w:eastAsia="zh-CN"/>
        </w:rPr>
      </w:pPr>
      <w:r>
        <w:rPr>
          <w:rFonts w:hint="eastAsia" w:ascii="宋体" w:hAnsi="宋体" w:cs="宋体"/>
          <w:color w:val="FF0000"/>
          <w:kern w:val="0"/>
          <w:sz w:val="24"/>
          <w:lang w:val="en-US" w:eastAsia="zh-CN"/>
        </w:rPr>
        <w:t>4.2 项目负责人资质类别和等级: 建筑工程专业二级建造师（含）以上执业资格，及有效的安全生产考核合格证。</w:t>
      </w:r>
    </w:p>
    <w:p>
      <w:pPr>
        <w:numPr>
          <w:ilvl w:val="0"/>
          <w:numId w:val="0"/>
        </w:numPr>
        <w:spacing w:line="360" w:lineRule="auto"/>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cs="宋体"/>
          <w:color w:val="auto"/>
          <w:kern w:val="0"/>
          <w:sz w:val="24"/>
        </w:rPr>
        <w:t>企业参与本项目投标前三年内，经营活动中没有重大违法记录的书面声明函原件（加盖公章）。</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3"/>
        <w:spacing w:line="360" w:lineRule="auto"/>
        <w:rPr>
          <w:rFonts w:ascii="宋体" w:hAnsi="宋体" w:eastAsia="宋体" w:cs="宋体"/>
          <w:color w:val="auto"/>
          <w:sz w:val="24"/>
          <w:szCs w:val="24"/>
        </w:rPr>
      </w:pPr>
      <w:bookmarkStart w:id="25" w:name="_Toc28359008"/>
      <w:bookmarkStart w:id="26" w:name="_Toc35393627"/>
      <w:bookmarkStart w:id="27" w:name="_Toc35393796"/>
      <w:bookmarkStart w:id="28" w:name="_Toc28359085"/>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5"/>
      <w:bookmarkEnd w:id="26"/>
      <w:bookmarkEnd w:id="27"/>
      <w:bookmarkEnd w:id="28"/>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r>
        <w:rPr>
          <w:rFonts w:hint="eastAsia" w:ascii="宋体" w:hAnsi="宋体"/>
          <w:color w:val="auto"/>
          <w:sz w:val="24"/>
        </w:rPr>
        <w:t>名 称：</w:t>
      </w:r>
      <w:r>
        <w:rPr>
          <w:rFonts w:hint="eastAsia" w:ascii="宋体" w:hAnsi="宋体"/>
          <w:color w:val="auto"/>
          <w:sz w:val="24"/>
          <w:u w:val="single"/>
          <w:lang w:eastAsia="zh-CN"/>
        </w:rPr>
        <w:t>沙湾市人民医院</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沙湾</w:t>
      </w:r>
      <w:r>
        <w:rPr>
          <w:rFonts w:hint="eastAsia" w:ascii="宋体" w:hAnsi="宋体"/>
          <w:color w:val="auto"/>
          <w:sz w:val="24"/>
          <w:u w:val="single"/>
          <w:lang w:eastAsia="zh-CN"/>
        </w:rPr>
        <w:t>市</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lang w:eastAsia="zh-CN"/>
        </w:rPr>
        <w:t>阚泓</w:t>
      </w:r>
      <w:r>
        <w:rPr>
          <w:rFonts w:hint="eastAsia" w:ascii="宋体" w:hAnsi="宋体"/>
          <w:color w:val="auto"/>
          <w:sz w:val="24"/>
          <w:u w:val="single"/>
        </w:rPr>
        <w:t xml:space="preserve">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联系方式：</w:t>
      </w:r>
      <w:r>
        <w:rPr>
          <w:rFonts w:ascii="宋体" w:hAnsi="宋体"/>
          <w:color w:val="auto"/>
          <w:sz w:val="24"/>
          <w:u w:val="single"/>
        </w:rPr>
        <w:t>18</w:t>
      </w:r>
      <w:r>
        <w:rPr>
          <w:rFonts w:hint="eastAsia" w:ascii="宋体" w:hAnsi="宋体"/>
          <w:color w:val="auto"/>
          <w:sz w:val="24"/>
          <w:u w:val="single"/>
          <w:lang w:val="en-US" w:eastAsia="zh-CN"/>
        </w:rPr>
        <w:t>083949344</w:t>
      </w:r>
      <w:r>
        <w:rPr>
          <w:rFonts w:hint="eastAsia" w:ascii="宋体" w:hAnsi="宋体"/>
          <w:color w:val="auto"/>
          <w:sz w:val="24"/>
          <w:u w:val="single"/>
        </w:rPr>
        <w:t xml:space="preserve">　      </w:t>
      </w:r>
      <w:bookmarkStart w:id="29" w:name="_Toc28359009"/>
      <w:bookmarkStart w:id="30" w:name="_Toc28359086"/>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29"/>
      <w:bookmarkEnd w:id="30"/>
    </w:p>
    <w:p>
      <w:pPr>
        <w:spacing w:line="360" w:lineRule="auto"/>
        <w:ind w:firstLine="720" w:firstLineChars="300"/>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rPr>
        <w:t xml:space="preserve">吴雪芮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rPr>
      </w:pPr>
      <w:r>
        <w:rPr>
          <w:rFonts w:hint="eastAsia" w:ascii="宋体" w:hAnsi="宋体"/>
          <w:color w:val="auto"/>
          <w:sz w:val="24"/>
        </w:rPr>
        <w:t>联系方式：</w:t>
      </w:r>
      <w:bookmarkStart w:id="31" w:name="_Toc28359010"/>
      <w:bookmarkStart w:id="32" w:name="_Toc28359087"/>
      <w:r>
        <w:rPr>
          <w:rFonts w:ascii="宋体" w:hAnsi="宋体"/>
          <w:color w:val="auto"/>
          <w:sz w:val="24"/>
          <w:u w:val="single"/>
        </w:rPr>
        <w:t>18699343968  0993-601</w:t>
      </w:r>
      <w:r>
        <w:rPr>
          <w:rFonts w:hint="eastAsia" w:ascii="宋体" w:hAnsi="宋体"/>
          <w:color w:val="auto"/>
          <w:sz w:val="24"/>
          <w:u w:val="single"/>
          <w:lang w:eastAsia="zh-CN"/>
        </w:rPr>
        <w:t>9</w:t>
      </w:r>
      <w:r>
        <w:rPr>
          <w:rFonts w:hint="eastAsia" w:ascii="宋体" w:hAnsi="宋体"/>
          <w:color w:val="auto"/>
          <w:sz w:val="24"/>
          <w:u w:val="single"/>
          <w:lang w:val="en-US" w:eastAsia="zh-CN"/>
        </w:rPr>
        <w:t>8</w:t>
      </w:r>
      <w:r>
        <w:rPr>
          <w:rFonts w:ascii="宋体" w:hAnsi="宋体"/>
          <w:color w:val="auto"/>
          <w:sz w:val="24"/>
          <w:u w:val="single"/>
        </w:rPr>
        <w:t xml:space="preserve">89 </w:t>
      </w:r>
      <w:r>
        <w:rPr>
          <w:rFonts w:hint="eastAsia" w:ascii="宋体" w:hAnsi="宋体"/>
          <w:color w:val="auto"/>
          <w:sz w:val="24"/>
          <w:u w:val="single"/>
          <w:lang w:val="en-US" w:eastAsia="zh-CN"/>
        </w:rPr>
        <w:t xml:space="preserve">                    </w:t>
      </w:r>
      <w:r>
        <w:rPr>
          <w:rFonts w:hint="eastAsia" w:ascii="宋体" w:hAnsi="宋体"/>
          <w:color w:val="auto"/>
          <w:sz w:val="24"/>
          <w:u w:val="single"/>
        </w:rPr>
        <w:t>　　</w:t>
      </w:r>
    </w:p>
    <w:bookmarkEnd w:id="31"/>
    <w:bookmarkEnd w:id="32"/>
    <w:p>
      <w:pPr>
        <w:widowControl/>
        <w:spacing w:line="360" w:lineRule="auto"/>
        <w:jc w:val="left"/>
        <w:rPr>
          <w:rFonts w:ascii="宋体" w:hAnsi="宋体"/>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4BF85"/>
    <w:multiLevelType w:val="singleLevel"/>
    <w:tmpl w:val="5644BF8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E6"/>
    <w:rsid w:val="00040A14"/>
    <w:rsid w:val="00146904"/>
    <w:rsid w:val="003010E6"/>
    <w:rsid w:val="003B7393"/>
    <w:rsid w:val="003E49E7"/>
    <w:rsid w:val="00497C4A"/>
    <w:rsid w:val="005327D0"/>
    <w:rsid w:val="00613E56"/>
    <w:rsid w:val="0067658F"/>
    <w:rsid w:val="00724A95"/>
    <w:rsid w:val="007C2278"/>
    <w:rsid w:val="0080080C"/>
    <w:rsid w:val="00884004"/>
    <w:rsid w:val="008C7EE2"/>
    <w:rsid w:val="00907155"/>
    <w:rsid w:val="00917353"/>
    <w:rsid w:val="00962568"/>
    <w:rsid w:val="00963322"/>
    <w:rsid w:val="009761BA"/>
    <w:rsid w:val="009E45D7"/>
    <w:rsid w:val="00A43DAC"/>
    <w:rsid w:val="00A70DEC"/>
    <w:rsid w:val="00B609CA"/>
    <w:rsid w:val="00B9136C"/>
    <w:rsid w:val="00C8444B"/>
    <w:rsid w:val="00E20D02"/>
    <w:rsid w:val="00ED681C"/>
    <w:rsid w:val="00F8223F"/>
    <w:rsid w:val="00FF2147"/>
    <w:rsid w:val="0E47668D"/>
    <w:rsid w:val="0F03615B"/>
    <w:rsid w:val="1572016E"/>
    <w:rsid w:val="1719568D"/>
    <w:rsid w:val="212D738F"/>
    <w:rsid w:val="26055B06"/>
    <w:rsid w:val="293B2C38"/>
    <w:rsid w:val="2AAF77B1"/>
    <w:rsid w:val="2BF7743B"/>
    <w:rsid w:val="2C2F30C4"/>
    <w:rsid w:val="2DA550D0"/>
    <w:rsid w:val="376370C5"/>
    <w:rsid w:val="38AA2243"/>
    <w:rsid w:val="3E4B59E6"/>
    <w:rsid w:val="44C21BF7"/>
    <w:rsid w:val="54B21752"/>
    <w:rsid w:val="55D07480"/>
    <w:rsid w:val="59C0332B"/>
    <w:rsid w:val="62ED1212"/>
    <w:rsid w:val="7823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szCs w:val="20"/>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qFormat/>
    <w:uiPriority w:val="9"/>
    <w:rPr>
      <w:rFonts w:ascii="Calibri" w:hAnsi="Calibri" w:eastAsia="宋体" w:cs="Times New Roman"/>
      <w:b/>
      <w:bCs/>
      <w:kern w:val="44"/>
      <w:sz w:val="44"/>
      <w:szCs w:val="44"/>
    </w:rPr>
  </w:style>
  <w:style w:type="character" w:customStyle="1" w:styleId="11">
    <w:name w:val="标题 2 字符"/>
    <w:basedOn w:val="7"/>
    <w:semiHidden/>
    <w:qFormat/>
    <w:uiPriority w:val="9"/>
    <w:rPr>
      <w:rFonts w:asciiTheme="majorHAnsi" w:hAnsiTheme="majorHAnsi" w:eastAsiaTheme="majorEastAsia" w:cstheme="majorBidi"/>
      <w:b/>
      <w:bCs/>
      <w:sz w:val="32"/>
      <w:szCs w:val="32"/>
    </w:rPr>
  </w:style>
  <w:style w:type="character" w:customStyle="1" w:styleId="12">
    <w:name w:val="标题 2 字符1"/>
    <w:link w:val="3"/>
    <w:qFormat/>
    <w:uiPriority w:val="0"/>
    <w:rPr>
      <w:rFonts w:ascii="Arial" w:hAnsi="Arial" w:eastAsia="黑体" w:cs="Times New Roman"/>
      <w:b/>
      <w:bCs/>
      <w:sz w:val="32"/>
      <w:szCs w:val="32"/>
    </w:rPr>
  </w:style>
  <w:style w:type="character" w:customStyle="1" w:styleId="13">
    <w:name w:val="标题 1 字符1"/>
    <w:link w:val="2"/>
    <w:qFormat/>
    <w:uiPriority w:val="0"/>
    <w:rPr>
      <w:rFonts w:ascii="Calibri" w:hAnsi="Calibri" w:eastAsia="宋体" w:cs="Times New Roman"/>
      <w:b/>
      <w:kern w:val="44"/>
      <w:sz w:val="44"/>
      <w:szCs w:val="20"/>
    </w:rPr>
  </w:style>
  <w:style w:type="character" w:customStyle="1" w:styleId="14">
    <w:name w:val="bookmark-item"/>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Words>
  <Characters>1431</Characters>
  <Lines>11</Lines>
  <Paragraphs>3</Paragraphs>
  <TotalTime>18</TotalTime>
  <ScaleCrop>false</ScaleCrop>
  <LinksUpToDate>false</LinksUpToDate>
  <CharactersWithSpaces>1679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2020-12-02T03:08:00Z</dcterms:created>
  <dc:creator>杨 帆</dc:creator>
  <cp:lastModifiedBy>将离</cp:lastModifiedBy>
  <dcterms:modified xsi:type="dcterms:W3CDTF">2022-01-24T09:29:08Z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EDAFE1515F5D48E2A18450537D450780</vt:lpwstr>
  </property>
</Properties>
</file>