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sz w:val="44"/>
          <w:szCs w:val="44"/>
          <w:lang w:val="en-US" w:eastAsia="zh-CN"/>
        </w:rPr>
      </w:pPr>
    </w:p>
    <w:p>
      <w:pPr>
        <w:jc w:val="both"/>
        <w:rPr>
          <w:rFonts w:hint="eastAsia" w:ascii="黑体" w:hAnsi="宋体" w:eastAsia="黑体"/>
          <w:sz w:val="44"/>
          <w:szCs w:val="44"/>
          <w:lang w:val="en-US" w:eastAsia="zh-CN"/>
        </w:rPr>
      </w:pPr>
    </w:p>
    <w:p>
      <w:pPr>
        <w:jc w:val="center"/>
        <w:outlineLvl w:val="0"/>
        <w:rPr>
          <w:rFonts w:hint="eastAsia" w:ascii="黑体" w:hAnsi="宋体" w:eastAsia="黑体" w:cs="Times New Roman"/>
          <w:sz w:val="72"/>
          <w:szCs w:val="72"/>
        </w:rPr>
      </w:pPr>
      <w:r>
        <w:rPr>
          <w:rFonts w:hint="eastAsia" w:ascii="黑体" w:hAnsi="宋体" w:eastAsia="黑体" w:cs="Times New Roman"/>
          <w:sz w:val="72"/>
          <w:szCs w:val="72"/>
          <w:lang w:val="en-US" w:eastAsia="zh-CN"/>
        </w:rPr>
        <w:t>阿瓦提县人民医院采购螺旋CT项目</w:t>
      </w:r>
    </w:p>
    <w:p>
      <w:pPr>
        <w:jc w:val="center"/>
        <w:rPr>
          <w:rFonts w:hint="eastAsia" w:ascii="黑体" w:hAnsi="宋体" w:eastAsia="黑体"/>
          <w:sz w:val="32"/>
          <w:szCs w:val="32"/>
        </w:rPr>
      </w:pPr>
    </w:p>
    <w:p>
      <w:pPr>
        <w:jc w:val="center"/>
        <w:rPr>
          <w:rFonts w:ascii="黑体" w:hAnsi="宋体" w:eastAsia="黑体"/>
          <w:bCs/>
          <w:sz w:val="24"/>
          <w:szCs w:val="24"/>
        </w:rPr>
      </w:pPr>
    </w:p>
    <w:p>
      <w:pPr>
        <w:tabs>
          <w:tab w:val="left" w:pos="8040"/>
        </w:tabs>
        <w:jc w:val="left"/>
        <w:rPr>
          <w:rFonts w:ascii="黑体" w:hAnsi="宋体" w:eastAsia="黑体"/>
          <w:bCs/>
          <w:sz w:val="24"/>
          <w:szCs w:val="24"/>
        </w:rPr>
      </w:pPr>
      <w:r>
        <w:rPr>
          <w:rFonts w:ascii="黑体" w:hAnsi="宋体" w:eastAsia="黑体"/>
          <w:bCs/>
          <w:sz w:val="24"/>
          <w:szCs w:val="24"/>
        </w:rPr>
        <w:tab/>
      </w:r>
    </w:p>
    <w:p>
      <w:pPr>
        <w:jc w:val="both"/>
        <w:rPr>
          <w:rFonts w:ascii="黑体" w:hAnsi="宋体" w:eastAsia="黑体"/>
          <w:bCs/>
          <w:sz w:val="24"/>
          <w:szCs w:val="24"/>
        </w:rPr>
      </w:pPr>
    </w:p>
    <w:p>
      <w:pPr>
        <w:jc w:val="center"/>
        <w:rPr>
          <w:rFonts w:ascii="黑体" w:hAnsi="宋体" w:eastAsia="黑体"/>
          <w:bCs/>
          <w:sz w:val="24"/>
          <w:szCs w:val="24"/>
        </w:rPr>
      </w:pPr>
    </w:p>
    <w:p>
      <w:pPr>
        <w:pStyle w:val="2"/>
      </w:pPr>
    </w:p>
    <w:p>
      <w:pPr>
        <w:jc w:val="center"/>
        <w:rPr>
          <w:rFonts w:ascii="黑体" w:hAnsi="宋体" w:eastAsia="黑体"/>
          <w:bCs/>
          <w:sz w:val="24"/>
          <w:szCs w:val="24"/>
        </w:rPr>
      </w:pPr>
    </w:p>
    <w:p>
      <w:pPr>
        <w:jc w:val="center"/>
        <w:outlineLvl w:val="0"/>
        <w:rPr>
          <w:rFonts w:ascii="黑体" w:hAnsi="宋体" w:eastAsia="黑体"/>
          <w:sz w:val="80"/>
          <w:szCs w:val="80"/>
        </w:rPr>
      </w:pPr>
      <w:bookmarkStart w:id="0" w:name="_Toc3515"/>
      <w:bookmarkStart w:id="1" w:name="_Toc15592"/>
      <w:bookmarkStart w:id="2" w:name="_Toc31878"/>
      <w:r>
        <w:rPr>
          <w:rFonts w:hint="eastAsia" w:ascii="黑体" w:hAnsi="宋体" w:eastAsia="黑体"/>
          <w:sz w:val="80"/>
          <w:szCs w:val="80"/>
        </w:rPr>
        <w:t>招标文件</w:t>
      </w:r>
      <w:bookmarkEnd w:id="0"/>
      <w:bookmarkEnd w:id="1"/>
      <w:bookmarkEnd w:id="2"/>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rPr>
          <w:rFonts w:ascii="黑体" w:hAnsi="宋体" w:eastAsia="黑体"/>
          <w:bCs/>
          <w:sz w:val="24"/>
          <w:szCs w:val="24"/>
        </w:rPr>
      </w:pPr>
    </w:p>
    <w:p>
      <w:pP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pStyle w:val="2"/>
      </w:pPr>
    </w:p>
    <w:p>
      <w:pPr>
        <w:jc w:val="center"/>
        <w:rPr>
          <w:rFonts w:ascii="黑体" w:hAnsi="宋体" w:eastAsia="黑体"/>
          <w:bCs/>
          <w:sz w:val="24"/>
          <w:szCs w:val="24"/>
        </w:rPr>
      </w:pPr>
    </w:p>
    <w:p>
      <w:pPr>
        <w:ind w:firstLine="560" w:firstLineChars="200"/>
        <w:jc w:val="left"/>
        <w:rPr>
          <w:rFonts w:hint="eastAsia" w:ascii="黑体" w:hAnsi="宋体" w:eastAsia="黑体"/>
          <w:sz w:val="28"/>
          <w:szCs w:val="28"/>
          <w:lang w:val="en-US" w:eastAsia="zh-CN"/>
        </w:rPr>
      </w:pPr>
      <w:r>
        <w:rPr>
          <w:rFonts w:hint="eastAsia" w:ascii="黑体" w:hAnsi="宋体" w:eastAsia="黑体"/>
          <w:sz w:val="28"/>
          <w:szCs w:val="28"/>
        </w:rPr>
        <w:t>项目编号：</w:t>
      </w:r>
      <w:r>
        <w:rPr>
          <w:rFonts w:hint="eastAsia" w:ascii="黑体" w:hAnsi="宋体" w:eastAsia="黑体"/>
          <w:sz w:val="28"/>
          <w:szCs w:val="28"/>
          <w:lang w:val="en-US" w:eastAsia="zh-CN"/>
        </w:rPr>
        <w:t>AWT-ZFCG-ZQC-(2021)-GKZB-2577</w:t>
      </w:r>
    </w:p>
    <w:p>
      <w:pPr>
        <w:ind w:firstLine="560" w:firstLineChars="200"/>
        <w:jc w:val="left"/>
        <w:rPr>
          <w:rFonts w:hint="eastAsia" w:ascii="黑体" w:hAnsi="宋体" w:eastAsia="黑体"/>
          <w:sz w:val="28"/>
          <w:szCs w:val="28"/>
          <w:lang w:val="en-US" w:eastAsia="zh-CN"/>
        </w:rPr>
      </w:pPr>
      <w:r>
        <w:rPr>
          <w:rFonts w:hint="eastAsia" w:ascii="黑体" w:hAnsi="宋体" w:eastAsia="黑体"/>
          <w:sz w:val="28"/>
          <w:szCs w:val="28"/>
        </w:rPr>
        <w:t>采 购 人：</w:t>
      </w:r>
      <w:r>
        <w:rPr>
          <w:rFonts w:hint="eastAsia" w:ascii="黑体" w:hAnsi="宋体" w:eastAsia="黑体"/>
          <w:sz w:val="28"/>
          <w:szCs w:val="28"/>
          <w:lang w:val="en-US" w:eastAsia="zh-CN"/>
        </w:rPr>
        <w:t>阿瓦提县人民医院</w:t>
      </w:r>
    </w:p>
    <w:p>
      <w:pPr>
        <w:ind w:firstLine="560" w:firstLineChars="200"/>
        <w:jc w:val="left"/>
        <w:rPr>
          <w:rFonts w:ascii="黑体" w:hAnsi="黑体" w:eastAsia="黑体" w:cs="黑体"/>
          <w:sz w:val="28"/>
          <w:szCs w:val="28"/>
        </w:rPr>
      </w:pPr>
      <w:r>
        <w:rPr>
          <w:rFonts w:hint="eastAsia" w:ascii="黑体" w:hAnsi="宋体" w:eastAsia="黑体"/>
          <w:sz w:val="28"/>
          <w:szCs w:val="28"/>
        </w:rPr>
        <w:t>代理机构：新疆中前川项目管理有限公司</w:t>
      </w:r>
    </w:p>
    <w:p>
      <w:pPr>
        <w:jc w:val="center"/>
        <w:rPr>
          <w:rFonts w:hint="eastAsia" w:ascii="黑体" w:hAnsi="黑体" w:eastAsia="黑体" w:cs="黑体"/>
          <w:sz w:val="28"/>
          <w:szCs w:val="28"/>
        </w:rPr>
        <w:sectPr>
          <w:pgSz w:w="11906" w:h="16838"/>
          <w:pgMar w:top="1440" w:right="1440" w:bottom="1440" w:left="1440" w:header="851" w:footer="992" w:gutter="0"/>
          <w:cols w:space="0" w:num="1"/>
          <w:docGrid w:type="lines" w:linePitch="317" w:charSpace="0"/>
        </w:sectPr>
      </w:pPr>
      <w:r>
        <w:rPr>
          <w:rFonts w:hint="eastAsia" w:ascii="黑体" w:hAnsi="黑体" w:eastAsia="黑体" w:cs="黑体"/>
          <w:sz w:val="28"/>
          <w:szCs w:val="28"/>
        </w:rPr>
        <w:t>二0二二年</w:t>
      </w:r>
      <w:r>
        <w:rPr>
          <w:rFonts w:hint="eastAsia" w:ascii="黑体" w:hAnsi="黑体" w:eastAsia="黑体" w:cs="黑体"/>
          <w:sz w:val="28"/>
          <w:szCs w:val="28"/>
          <w:lang w:val="en-US" w:eastAsia="zh-CN"/>
        </w:rPr>
        <w:t>一</w:t>
      </w:r>
      <w:r>
        <w:rPr>
          <w:rFonts w:hint="eastAsia" w:ascii="黑体" w:hAnsi="黑体" w:eastAsia="黑体" w:cs="黑体"/>
          <w:sz w:val="28"/>
          <w:szCs w:val="28"/>
        </w:rPr>
        <w:t>月</w:t>
      </w:r>
    </w:p>
    <w:p>
      <w:pPr>
        <w:pStyle w:val="35"/>
        <w:sectPr>
          <w:pgSz w:w="11906" w:h="16838"/>
          <w:pgMar w:top="1440" w:right="1440" w:bottom="1440" w:left="1440" w:header="851" w:footer="992" w:gutter="0"/>
          <w:cols w:space="0" w:num="1"/>
          <w:docGrid w:type="lines" w:linePitch="317" w:charSpace="0"/>
        </w:sectPr>
      </w:pPr>
    </w:p>
    <w:p>
      <w:pPr>
        <w:spacing w:beforeLines="100"/>
        <w:jc w:val="center"/>
        <w:outlineLvl w:val="0"/>
      </w:pPr>
      <w:bookmarkStart w:id="3" w:name="_Toc16835"/>
      <w:bookmarkStart w:id="4" w:name="_Toc26978"/>
      <w:bookmarkStart w:id="5" w:name="_Toc12764"/>
      <w:r>
        <w:rPr>
          <w:rFonts w:hint="eastAsia" w:ascii="黑体" w:hAnsi="黑体" w:eastAsia="黑体" w:cs="黑体"/>
          <w:sz w:val="32"/>
          <w:szCs w:val="32"/>
        </w:rPr>
        <w:t>采购招标文件</w:t>
      </w:r>
      <w:bookmarkEnd w:id="3"/>
      <w:bookmarkEnd w:id="4"/>
      <w:bookmarkEnd w:id="5"/>
    </w:p>
    <w:p/>
    <w:p/>
    <w:p/>
    <w:p>
      <w:pPr>
        <w:spacing w:line="480" w:lineRule="auto"/>
        <w:rPr>
          <w:rFonts w:hint="default" w:ascii="仿宋" w:hAnsi="仿宋" w:eastAsia="仿宋" w:cs="仿宋"/>
          <w:sz w:val="24"/>
          <w:lang w:val="en-US" w:eastAsia="zh-CN"/>
        </w:rPr>
      </w:pPr>
      <w:r>
        <w:rPr>
          <w:rFonts w:hint="eastAsia" w:ascii="仿宋" w:hAnsi="仿宋" w:eastAsia="仿宋" w:cs="仿宋"/>
          <w:sz w:val="24"/>
        </w:rPr>
        <w:t>项 目 名 称：</w:t>
      </w:r>
      <w:r>
        <w:rPr>
          <w:rFonts w:hint="eastAsia" w:ascii="仿宋" w:hAnsi="仿宋" w:eastAsia="仿宋" w:cs="仿宋"/>
          <w:sz w:val="24"/>
          <w:lang w:val="en-US" w:eastAsia="zh-CN"/>
        </w:rPr>
        <w:t>阿瓦提县人民医院采购螺旋CT项目</w:t>
      </w:r>
    </w:p>
    <w:p>
      <w:pPr>
        <w:spacing w:line="480" w:lineRule="auto"/>
        <w:ind w:firstLine="720" w:firstLineChars="300"/>
        <w:rPr>
          <w:rFonts w:hint="eastAsia" w:ascii="仿宋" w:hAnsi="仿宋" w:eastAsia="仿宋" w:cs="仿宋"/>
          <w:sz w:val="24"/>
          <w:lang w:eastAsia="zh-CN"/>
        </w:rPr>
      </w:pPr>
      <w:r>
        <w:rPr>
          <w:rFonts w:hint="eastAsia" w:ascii="仿宋" w:hAnsi="仿宋" w:eastAsia="仿宋" w:cs="仿宋"/>
          <w:sz w:val="24"/>
        </w:rPr>
        <w:t>采 购  人（公章）：</w:t>
      </w:r>
      <w:r>
        <w:rPr>
          <w:rFonts w:hint="eastAsia" w:ascii="仿宋" w:hAnsi="仿宋" w:eastAsia="仿宋" w:cs="仿宋"/>
          <w:sz w:val="24"/>
          <w:lang w:val="en-US" w:eastAsia="zh-CN"/>
        </w:rPr>
        <w:t>阿瓦提县人民医院</w:t>
      </w:r>
    </w:p>
    <w:p>
      <w:pPr>
        <w:spacing w:line="480" w:lineRule="auto"/>
        <w:ind w:firstLine="720" w:firstLineChars="300"/>
        <w:rPr>
          <w:rFonts w:ascii="仿宋" w:hAnsi="仿宋" w:eastAsia="仿宋" w:cs="仿宋"/>
          <w:sz w:val="24"/>
        </w:rPr>
      </w:pPr>
      <w:r>
        <w:rPr>
          <w:rFonts w:hint="eastAsia" w:ascii="仿宋" w:hAnsi="仿宋" w:eastAsia="仿宋" w:cs="仿宋"/>
          <w:sz w:val="24"/>
        </w:rPr>
        <w:t xml:space="preserve">法定代表人（签字或盖章）： </w:t>
      </w:r>
    </w:p>
    <w:p>
      <w:pPr>
        <w:spacing w:line="480" w:lineRule="auto"/>
        <w:ind w:firstLine="720" w:firstLineChars="300"/>
        <w:rPr>
          <w:rFonts w:hint="default" w:ascii="仿宋" w:hAnsi="仿宋" w:eastAsia="仿宋" w:cs="仿宋"/>
          <w:sz w:val="24"/>
          <w:lang w:val="en-US" w:eastAsia="zh-CN"/>
        </w:rPr>
      </w:pPr>
      <w:r>
        <w:rPr>
          <w:rFonts w:hint="eastAsia" w:ascii="仿宋" w:hAnsi="仿宋" w:eastAsia="仿宋" w:cs="仿宋"/>
          <w:sz w:val="24"/>
        </w:rPr>
        <w:t>联  系  人：</w:t>
      </w:r>
      <w:r>
        <w:rPr>
          <w:rFonts w:hint="eastAsia" w:ascii="仿宋" w:hAnsi="仿宋" w:eastAsia="仿宋" w:cs="仿宋"/>
          <w:sz w:val="24"/>
          <w:lang w:val="en-US" w:eastAsia="zh-CN"/>
        </w:rPr>
        <w:t>吴红霞</w:t>
      </w:r>
    </w:p>
    <w:p>
      <w:pPr>
        <w:spacing w:line="480" w:lineRule="auto"/>
        <w:ind w:firstLine="720" w:firstLineChars="300"/>
        <w:rPr>
          <w:rFonts w:hint="default" w:ascii="仿宋" w:hAnsi="仿宋" w:eastAsia="仿宋" w:cs="仿宋"/>
          <w:sz w:val="24"/>
          <w:lang w:val="en-US" w:eastAsia="zh-CN"/>
        </w:rPr>
      </w:pPr>
      <w:r>
        <w:rPr>
          <w:rFonts w:hint="eastAsia" w:ascii="仿宋" w:hAnsi="仿宋" w:eastAsia="仿宋" w:cs="仿宋"/>
          <w:sz w:val="24"/>
        </w:rPr>
        <w:t>电      话：</w:t>
      </w:r>
      <w:r>
        <w:rPr>
          <w:rFonts w:hint="eastAsia" w:ascii="仿宋" w:hAnsi="仿宋" w:eastAsia="仿宋" w:cs="仿宋"/>
          <w:sz w:val="24"/>
          <w:lang w:val="en-US" w:eastAsia="zh-CN"/>
        </w:rPr>
        <w:t>18799933066</w:t>
      </w:r>
    </w:p>
    <w:p>
      <w:pPr>
        <w:spacing w:line="480" w:lineRule="auto"/>
        <w:ind w:firstLine="720" w:firstLineChars="300"/>
        <w:rPr>
          <w:rFonts w:ascii="仿宋" w:hAnsi="仿宋" w:eastAsia="仿宋" w:cs="仿宋"/>
          <w:sz w:val="24"/>
        </w:rPr>
      </w:pPr>
      <w:r>
        <w:rPr>
          <w:rFonts w:hint="eastAsia" w:ascii="仿宋" w:hAnsi="仿宋" w:eastAsia="仿宋" w:cs="仿宋"/>
          <w:sz w:val="24"/>
        </w:rPr>
        <w:t>联系地址：</w:t>
      </w:r>
      <w:r>
        <w:rPr>
          <w:rFonts w:hint="eastAsia" w:ascii="仿宋" w:hAnsi="仿宋" w:eastAsia="仿宋" w:cs="仿宋"/>
          <w:sz w:val="24"/>
          <w:lang w:val="en-US" w:eastAsia="zh-CN"/>
        </w:rPr>
        <w:t>阿瓦提县拥军路30号</w:t>
      </w:r>
    </w:p>
    <w:p>
      <w:pPr>
        <w:spacing w:line="480" w:lineRule="auto"/>
        <w:ind w:firstLine="720" w:firstLineChars="300"/>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spacing w:line="480" w:lineRule="auto"/>
        <w:ind w:firstLine="720" w:firstLineChars="300"/>
        <w:rPr>
          <w:rFonts w:hint="eastAsia" w:ascii="仿宋" w:hAnsi="仿宋" w:eastAsia="仿宋" w:cs="仿宋"/>
          <w:sz w:val="24"/>
        </w:rPr>
      </w:pPr>
      <w:r>
        <w:rPr>
          <w:rFonts w:hint="eastAsia" w:ascii="仿宋" w:hAnsi="仿宋" w:eastAsia="仿宋" w:cs="仿宋"/>
          <w:sz w:val="24"/>
        </w:rPr>
        <w:t>采购代理机构（公章）：新疆中前川项目管理有限公司</w:t>
      </w:r>
    </w:p>
    <w:p>
      <w:pPr>
        <w:spacing w:line="480" w:lineRule="auto"/>
        <w:ind w:firstLine="720" w:firstLineChars="300"/>
        <w:rPr>
          <w:rFonts w:ascii="仿宋" w:hAnsi="仿宋" w:eastAsia="仿宋" w:cs="仿宋"/>
          <w:sz w:val="24"/>
        </w:rPr>
      </w:pPr>
      <w:r>
        <w:rPr>
          <w:rFonts w:hint="eastAsia" w:ascii="仿宋" w:hAnsi="仿宋" w:eastAsia="仿宋" w:cs="仿宋"/>
          <w:sz w:val="24"/>
        </w:rPr>
        <w:t>法定代表人（签字或盖章）：</w:t>
      </w:r>
    </w:p>
    <w:p>
      <w:pPr>
        <w:spacing w:line="480" w:lineRule="auto"/>
        <w:ind w:firstLine="720" w:firstLineChars="300"/>
        <w:rPr>
          <w:rFonts w:hint="eastAsia" w:ascii="仿宋" w:hAnsi="仿宋" w:eastAsia="仿宋" w:cs="仿宋"/>
          <w:sz w:val="24"/>
          <w:lang w:val="en-US" w:eastAsia="zh-CN"/>
        </w:rPr>
      </w:pPr>
      <w:r>
        <w:rPr>
          <w:rFonts w:hint="eastAsia" w:ascii="仿宋" w:hAnsi="仿宋" w:eastAsia="仿宋" w:cs="仿宋"/>
          <w:sz w:val="24"/>
        </w:rPr>
        <w:t>联  系  人：</w:t>
      </w:r>
      <w:r>
        <w:rPr>
          <w:rFonts w:hint="eastAsia" w:ascii="仿宋" w:hAnsi="仿宋" w:eastAsia="仿宋" w:cs="仿宋"/>
          <w:sz w:val="24"/>
          <w:lang w:val="en-US" w:eastAsia="zh-CN"/>
        </w:rPr>
        <w:t>陈兰</w:t>
      </w:r>
    </w:p>
    <w:p>
      <w:pPr>
        <w:spacing w:line="480" w:lineRule="auto"/>
        <w:ind w:firstLine="720" w:firstLineChars="300"/>
        <w:rPr>
          <w:rFonts w:hint="default"/>
          <w:lang w:val="en-US" w:eastAsia="zh-CN"/>
        </w:rPr>
      </w:pPr>
      <w:r>
        <w:rPr>
          <w:rFonts w:hint="eastAsia" w:ascii="仿宋" w:hAnsi="仿宋" w:eastAsia="仿宋" w:cs="仿宋"/>
          <w:sz w:val="24"/>
        </w:rPr>
        <w:t>电      话：</w:t>
      </w:r>
      <w:r>
        <w:rPr>
          <w:rFonts w:hint="eastAsia" w:ascii="仿宋" w:hAnsi="仿宋" w:eastAsia="仿宋" w:cs="仿宋"/>
          <w:sz w:val="24"/>
          <w:lang w:val="en-US" w:eastAsia="zh-CN"/>
        </w:rPr>
        <w:t>13031270081</w:t>
      </w:r>
    </w:p>
    <w:p>
      <w:pPr>
        <w:spacing w:line="480" w:lineRule="auto"/>
        <w:ind w:firstLine="720" w:firstLineChars="300"/>
        <w:rPr>
          <w:rFonts w:ascii="仿宋" w:hAnsi="仿宋" w:eastAsia="仿宋" w:cs="仿宋"/>
          <w:sz w:val="24"/>
        </w:rPr>
      </w:pPr>
      <w:r>
        <w:rPr>
          <w:rFonts w:hint="eastAsia" w:ascii="仿宋" w:hAnsi="仿宋" w:eastAsia="仿宋" w:cs="仿宋"/>
          <w:sz w:val="24"/>
        </w:rPr>
        <w:t>联系地址：阿克苏市南大街金石圆和苑1号楼1单元1702号</w:t>
      </w:r>
    </w:p>
    <w:p>
      <w:pPr>
        <w:spacing w:line="360" w:lineRule="auto"/>
        <w:rPr>
          <w:rFonts w:ascii="仿宋" w:hAnsi="仿宋" w:eastAsia="仿宋" w:cs="仿宋"/>
          <w:sz w:val="24"/>
        </w:rPr>
      </w:pPr>
    </w:p>
    <w:p>
      <w:pPr>
        <w:pStyle w:val="21"/>
      </w:pPr>
    </w:p>
    <w:p>
      <w:pPr>
        <w:spacing w:line="360" w:lineRule="auto"/>
        <w:rPr>
          <w:rFonts w:ascii="仿宋" w:hAnsi="仿宋" w:eastAsia="仿宋" w:cs="仿宋"/>
          <w:sz w:val="24"/>
        </w:rPr>
      </w:pPr>
    </w:p>
    <w:p>
      <w:pPr>
        <w:spacing w:line="360" w:lineRule="auto"/>
        <w:rPr>
          <w:rFonts w:ascii="仿宋" w:hAnsi="仿宋" w:eastAsia="仿宋" w:cs="仿宋"/>
          <w:sz w:val="24"/>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pStyle w:val="12"/>
      </w:pPr>
    </w:p>
    <w:p>
      <w:pPr>
        <w:jc w:val="center"/>
        <w:outlineLvl w:val="0"/>
        <w:rPr>
          <w:rFonts w:ascii="黑体" w:hAnsi="黑体" w:eastAsia="黑体"/>
          <w:sz w:val="32"/>
          <w:szCs w:val="32"/>
        </w:rPr>
      </w:pPr>
    </w:p>
    <w:p>
      <w:pPr>
        <w:jc w:val="center"/>
        <w:outlineLvl w:val="0"/>
        <w:rPr>
          <w:rFonts w:ascii="黑体" w:hAnsi="黑体" w:eastAsia="黑体"/>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pPr>
        <w:jc w:val="center"/>
        <w:outlineLvl w:val="0"/>
        <w:rPr>
          <w:rFonts w:ascii="黑体" w:hAnsi="黑体" w:eastAsia="黑体"/>
          <w:sz w:val="36"/>
          <w:szCs w:val="36"/>
        </w:rPr>
      </w:pPr>
      <w:bookmarkStart w:id="6" w:name="_Toc21397"/>
      <w:bookmarkStart w:id="7" w:name="_Toc2425"/>
      <w:bookmarkStart w:id="8" w:name="_Toc2476"/>
      <w:r>
        <w:rPr>
          <w:rFonts w:ascii="黑体" w:hAnsi="黑体" w:eastAsia="黑体"/>
          <w:sz w:val="40"/>
          <w:szCs w:val="40"/>
        </w:rPr>
        <w:t>目</w:t>
      </w:r>
      <w:r>
        <w:rPr>
          <w:rFonts w:hint="eastAsia" w:ascii="黑体" w:hAnsi="黑体" w:eastAsia="黑体"/>
          <w:sz w:val="40"/>
          <w:szCs w:val="40"/>
        </w:rPr>
        <w:t xml:space="preserve">  </w:t>
      </w:r>
      <w:r>
        <w:rPr>
          <w:rFonts w:ascii="黑体" w:hAnsi="黑体" w:eastAsia="黑体"/>
          <w:sz w:val="40"/>
          <w:szCs w:val="40"/>
        </w:rPr>
        <w:t>录</w:t>
      </w:r>
      <w:bookmarkEnd w:id="6"/>
      <w:bookmarkEnd w:id="7"/>
      <w:bookmarkEnd w:id="8"/>
    </w:p>
    <w:p>
      <w:pPr>
        <w:pStyle w:val="24"/>
        <w:tabs>
          <w:tab w:val="right" w:leader="dot" w:pos="8306"/>
        </w:tabs>
      </w:pPr>
      <w:r>
        <w:rPr>
          <w:rFonts w:ascii="黑体" w:hAnsi="黑体" w:eastAsia="黑体"/>
          <w:sz w:val="24"/>
          <w:szCs w:val="24"/>
        </w:rPr>
        <w:fldChar w:fldCharType="begin"/>
      </w:r>
      <w:r>
        <w:rPr>
          <w:rFonts w:ascii="黑体" w:hAnsi="黑体" w:eastAsia="黑体"/>
          <w:sz w:val="24"/>
          <w:szCs w:val="24"/>
        </w:rPr>
        <w:instrText xml:space="preserve">TOC \o "1-3" \h \u </w:instrText>
      </w:r>
      <w:r>
        <w:rPr>
          <w:rFonts w:ascii="黑体" w:hAnsi="黑体" w:eastAsia="黑体"/>
          <w:sz w:val="24"/>
          <w:szCs w:val="24"/>
        </w:rPr>
        <w:fldChar w:fldCharType="separate"/>
      </w:r>
    </w:p>
    <w:p>
      <w:pPr>
        <w:pStyle w:val="26"/>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_Toc25796 </w:instrText>
      </w:r>
      <w:r>
        <w:rPr>
          <w:rFonts w:ascii="黑体" w:hAnsi="黑体" w:eastAsiaTheme="minorEastAsia"/>
          <w:sz w:val="32"/>
          <w:szCs w:val="24"/>
        </w:rPr>
        <w:fldChar w:fldCharType="separate"/>
      </w:r>
      <w:r>
        <w:rPr>
          <w:rFonts w:hint="eastAsia" w:ascii="黑体" w:hAnsi="黑体" w:eastAsiaTheme="minorEastAsia"/>
          <w:sz w:val="32"/>
          <w:szCs w:val="32"/>
        </w:rPr>
        <w:t>第一章 招标公告</w:t>
      </w:r>
      <w:r>
        <w:rPr>
          <w:rFonts w:eastAsiaTheme="minorEastAsia"/>
          <w:sz w:val="32"/>
        </w:rPr>
        <w:tab/>
      </w:r>
      <w:r>
        <w:rPr>
          <w:rFonts w:eastAsiaTheme="minorEastAsia"/>
          <w:sz w:val="32"/>
        </w:rPr>
        <w:fldChar w:fldCharType="begin"/>
      </w:r>
      <w:r>
        <w:rPr>
          <w:rFonts w:eastAsiaTheme="minorEastAsia"/>
          <w:sz w:val="32"/>
        </w:rPr>
        <w:instrText xml:space="preserve"> PAGEREF _Toc25796 \h </w:instrText>
      </w:r>
      <w:r>
        <w:rPr>
          <w:rFonts w:eastAsiaTheme="minorEastAsia"/>
          <w:sz w:val="32"/>
        </w:rPr>
        <w:fldChar w:fldCharType="separate"/>
      </w:r>
      <w:r>
        <w:rPr>
          <w:rFonts w:eastAsiaTheme="minorEastAsia"/>
          <w:sz w:val="32"/>
        </w:rPr>
        <w:t>1</w:t>
      </w:r>
      <w:r>
        <w:rPr>
          <w:rFonts w:eastAsiaTheme="minorEastAsia"/>
          <w:sz w:val="32"/>
        </w:rPr>
        <w:fldChar w:fldCharType="end"/>
      </w:r>
      <w:r>
        <w:rPr>
          <w:rFonts w:ascii="黑体" w:hAnsi="黑体" w:eastAsiaTheme="minorEastAsia"/>
          <w:sz w:val="32"/>
          <w:szCs w:val="24"/>
        </w:rPr>
        <w:fldChar w:fldCharType="end"/>
      </w:r>
    </w:p>
    <w:p>
      <w:pPr>
        <w:pStyle w:val="26"/>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_Toc28628 </w:instrText>
      </w:r>
      <w:r>
        <w:rPr>
          <w:rFonts w:ascii="黑体" w:hAnsi="黑体" w:eastAsiaTheme="minorEastAsia"/>
          <w:sz w:val="32"/>
          <w:szCs w:val="24"/>
        </w:rPr>
        <w:fldChar w:fldCharType="separate"/>
      </w:r>
      <w:r>
        <w:rPr>
          <w:rFonts w:ascii="黑体" w:hAnsi="黑体" w:eastAsiaTheme="minorEastAsia"/>
          <w:sz w:val="32"/>
          <w:szCs w:val="32"/>
        </w:rPr>
        <w:t>第二章</w:t>
      </w:r>
      <w:r>
        <w:rPr>
          <w:rFonts w:hint="eastAsia" w:ascii="黑体" w:hAnsi="黑体" w:eastAsiaTheme="minorEastAsia"/>
          <w:sz w:val="32"/>
          <w:szCs w:val="32"/>
        </w:rPr>
        <w:t xml:space="preserve">  投标人须知</w:t>
      </w:r>
      <w:r>
        <w:rPr>
          <w:rFonts w:eastAsiaTheme="minorEastAsia"/>
          <w:sz w:val="32"/>
        </w:rPr>
        <w:tab/>
      </w:r>
      <w:r>
        <w:rPr>
          <w:rFonts w:eastAsiaTheme="minorEastAsia"/>
          <w:sz w:val="32"/>
        </w:rPr>
        <w:fldChar w:fldCharType="begin"/>
      </w:r>
      <w:r>
        <w:rPr>
          <w:rFonts w:eastAsiaTheme="minorEastAsia"/>
          <w:sz w:val="32"/>
        </w:rPr>
        <w:instrText xml:space="preserve"> PAGEREF _Toc28628 \h </w:instrText>
      </w:r>
      <w:r>
        <w:rPr>
          <w:rFonts w:eastAsiaTheme="minorEastAsia"/>
          <w:sz w:val="32"/>
        </w:rPr>
        <w:fldChar w:fldCharType="separate"/>
      </w:r>
      <w:r>
        <w:rPr>
          <w:rFonts w:eastAsiaTheme="minorEastAsia"/>
          <w:sz w:val="32"/>
        </w:rPr>
        <w:t>3</w:t>
      </w:r>
      <w:r>
        <w:rPr>
          <w:rFonts w:eastAsiaTheme="minorEastAsia"/>
          <w:sz w:val="32"/>
        </w:rPr>
        <w:fldChar w:fldCharType="end"/>
      </w:r>
      <w:r>
        <w:rPr>
          <w:rFonts w:ascii="黑体" w:hAnsi="黑体" w:eastAsiaTheme="minorEastAsia"/>
          <w:sz w:val="32"/>
          <w:szCs w:val="24"/>
        </w:rPr>
        <w:fldChar w:fldCharType="end"/>
      </w:r>
    </w:p>
    <w:p>
      <w:pPr>
        <w:pStyle w:val="26"/>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_Toc12494 </w:instrText>
      </w:r>
      <w:r>
        <w:rPr>
          <w:rFonts w:ascii="黑体" w:hAnsi="黑体" w:eastAsiaTheme="minorEastAsia"/>
          <w:sz w:val="32"/>
          <w:szCs w:val="24"/>
        </w:rPr>
        <w:fldChar w:fldCharType="separate"/>
      </w:r>
      <w:r>
        <w:rPr>
          <w:rFonts w:hint="eastAsia" w:ascii="黑体" w:hAnsi="黑体" w:cs="Times New Roman" w:eastAsiaTheme="minorEastAsia"/>
          <w:sz w:val="32"/>
          <w:szCs w:val="28"/>
        </w:rPr>
        <w:t>投标人须知前附表</w:t>
      </w:r>
      <w:r>
        <w:rPr>
          <w:rFonts w:eastAsiaTheme="minorEastAsia"/>
          <w:sz w:val="32"/>
        </w:rPr>
        <w:tab/>
      </w:r>
      <w:r>
        <w:rPr>
          <w:rFonts w:eastAsiaTheme="minorEastAsia"/>
          <w:sz w:val="32"/>
        </w:rPr>
        <w:fldChar w:fldCharType="begin"/>
      </w:r>
      <w:r>
        <w:rPr>
          <w:rFonts w:eastAsiaTheme="minorEastAsia"/>
          <w:sz w:val="32"/>
        </w:rPr>
        <w:instrText xml:space="preserve"> PAGEREF _Toc12494 \h </w:instrText>
      </w:r>
      <w:r>
        <w:rPr>
          <w:rFonts w:eastAsiaTheme="minorEastAsia"/>
          <w:sz w:val="32"/>
        </w:rPr>
        <w:fldChar w:fldCharType="separate"/>
      </w:r>
      <w:r>
        <w:rPr>
          <w:rFonts w:eastAsiaTheme="minorEastAsia"/>
          <w:sz w:val="32"/>
        </w:rPr>
        <w:t>3</w:t>
      </w:r>
      <w:r>
        <w:rPr>
          <w:rFonts w:eastAsiaTheme="minorEastAsia"/>
          <w:sz w:val="32"/>
        </w:rPr>
        <w:fldChar w:fldCharType="end"/>
      </w:r>
      <w:r>
        <w:rPr>
          <w:rFonts w:ascii="黑体" w:hAnsi="黑体" w:eastAsiaTheme="minorEastAsia"/>
          <w:sz w:val="32"/>
          <w:szCs w:val="24"/>
        </w:rPr>
        <w:fldChar w:fldCharType="end"/>
      </w:r>
    </w:p>
    <w:p>
      <w:pPr>
        <w:pStyle w:val="26"/>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_Toc16701 </w:instrText>
      </w:r>
      <w:r>
        <w:rPr>
          <w:rFonts w:ascii="黑体" w:hAnsi="黑体" w:eastAsiaTheme="minorEastAsia"/>
          <w:sz w:val="32"/>
          <w:szCs w:val="24"/>
        </w:rPr>
        <w:fldChar w:fldCharType="separate"/>
      </w:r>
      <w:r>
        <w:rPr>
          <w:rFonts w:hint="eastAsia" w:ascii="黑体" w:hAnsi="黑体" w:eastAsiaTheme="minorEastAsia"/>
          <w:sz w:val="32"/>
          <w:szCs w:val="28"/>
        </w:rPr>
        <w:t>投标人须知</w:t>
      </w:r>
      <w:r>
        <w:rPr>
          <w:rFonts w:hint="eastAsia" w:ascii="黑体" w:hAnsi="黑体" w:eastAsiaTheme="minorEastAsia"/>
          <w:sz w:val="32"/>
          <w:szCs w:val="28"/>
          <w:lang w:val="en-US" w:eastAsia="zh-CN"/>
        </w:rPr>
        <w:t>正文</w:t>
      </w:r>
      <w:r>
        <w:rPr>
          <w:rFonts w:eastAsiaTheme="minorEastAsia"/>
          <w:sz w:val="32"/>
        </w:rPr>
        <w:tab/>
      </w:r>
      <w:r>
        <w:rPr>
          <w:rFonts w:eastAsiaTheme="minorEastAsia"/>
          <w:sz w:val="32"/>
        </w:rPr>
        <w:fldChar w:fldCharType="begin"/>
      </w:r>
      <w:r>
        <w:rPr>
          <w:rFonts w:eastAsiaTheme="minorEastAsia"/>
          <w:sz w:val="32"/>
        </w:rPr>
        <w:instrText xml:space="preserve"> PAGEREF _Toc16701 \h </w:instrText>
      </w:r>
      <w:r>
        <w:rPr>
          <w:rFonts w:eastAsiaTheme="minorEastAsia"/>
          <w:sz w:val="32"/>
        </w:rPr>
        <w:fldChar w:fldCharType="separate"/>
      </w:r>
      <w:r>
        <w:rPr>
          <w:rFonts w:eastAsiaTheme="minorEastAsia"/>
          <w:sz w:val="32"/>
        </w:rPr>
        <w:t>10</w:t>
      </w:r>
      <w:r>
        <w:rPr>
          <w:rFonts w:eastAsiaTheme="minorEastAsia"/>
          <w:sz w:val="32"/>
        </w:rPr>
        <w:fldChar w:fldCharType="end"/>
      </w:r>
      <w:r>
        <w:rPr>
          <w:rFonts w:ascii="黑体" w:hAnsi="黑体" w:eastAsiaTheme="minorEastAsia"/>
          <w:sz w:val="32"/>
          <w:szCs w:val="24"/>
        </w:rPr>
        <w:fldChar w:fldCharType="end"/>
      </w:r>
    </w:p>
    <w:p>
      <w:pPr>
        <w:pStyle w:val="26"/>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_Toc29057 </w:instrText>
      </w:r>
      <w:r>
        <w:rPr>
          <w:rFonts w:ascii="黑体" w:hAnsi="黑体" w:eastAsiaTheme="minorEastAsia"/>
          <w:sz w:val="32"/>
          <w:szCs w:val="24"/>
        </w:rPr>
        <w:fldChar w:fldCharType="separate"/>
      </w:r>
      <w:r>
        <w:rPr>
          <w:rFonts w:hint="eastAsia" w:ascii="黑体" w:hAnsi="黑体" w:eastAsiaTheme="minorEastAsia"/>
          <w:sz w:val="32"/>
          <w:szCs w:val="32"/>
        </w:rPr>
        <w:t>第四章 评标办法</w:t>
      </w:r>
      <w:r>
        <w:rPr>
          <w:rFonts w:eastAsiaTheme="minorEastAsia"/>
          <w:sz w:val="32"/>
        </w:rPr>
        <w:tab/>
      </w:r>
      <w:r>
        <w:rPr>
          <w:rFonts w:eastAsiaTheme="minorEastAsia"/>
          <w:sz w:val="32"/>
        </w:rPr>
        <w:fldChar w:fldCharType="begin"/>
      </w:r>
      <w:r>
        <w:rPr>
          <w:rFonts w:eastAsiaTheme="minorEastAsia"/>
          <w:sz w:val="32"/>
        </w:rPr>
        <w:instrText xml:space="preserve"> PAGEREF _Toc29057 \h </w:instrText>
      </w:r>
      <w:r>
        <w:rPr>
          <w:rFonts w:eastAsiaTheme="minorEastAsia"/>
          <w:sz w:val="32"/>
        </w:rPr>
        <w:fldChar w:fldCharType="separate"/>
      </w:r>
      <w:r>
        <w:rPr>
          <w:rFonts w:eastAsiaTheme="minorEastAsia"/>
          <w:sz w:val="32"/>
        </w:rPr>
        <w:t>55</w:t>
      </w:r>
      <w:r>
        <w:rPr>
          <w:rFonts w:eastAsiaTheme="minorEastAsia"/>
          <w:sz w:val="32"/>
        </w:rPr>
        <w:fldChar w:fldCharType="end"/>
      </w:r>
      <w:r>
        <w:rPr>
          <w:rFonts w:ascii="黑体" w:hAnsi="黑体" w:eastAsiaTheme="minorEastAsia"/>
          <w:sz w:val="32"/>
          <w:szCs w:val="24"/>
        </w:rPr>
        <w:fldChar w:fldCharType="end"/>
      </w:r>
    </w:p>
    <w:p>
      <w:pPr>
        <w:pStyle w:val="26"/>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_Toc15961 </w:instrText>
      </w:r>
      <w:r>
        <w:rPr>
          <w:rFonts w:ascii="黑体" w:hAnsi="黑体" w:eastAsiaTheme="minorEastAsia"/>
          <w:sz w:val="32"/>
          <w:szCs w:val="24"/>
        </w:rPr>
        <w:fldChar w:fldCharType="separate"/>
      </w:r>
      <w:r>
        <w:rPr>
          <w:rFonts w:ascii="黑体" w:hAnsi="黑体" w:eastAsiaTheme="minorEastAsia"/>
          <w:sz w:val="32"/>
          <w:szCs w:val="32"/>
        </w:rPr>
        <w:t>第</w:t>
      </w:r>
      <w:r>
        <w:rPr>
          <w:rFonts w:hint="eastAsia" w:ascii="黑体" w:hAnsi="黑体" w:eastAsiaTheme="minorEastAsia"/>
          <w:sz w:val="32"/>
          <w:szCs w:val="32"/>
        </w:rPr>
        <w:t>五</w:t>
      </w:r>
      <w:r>
        <w:rPr>
          <w:rFonts w:ascii="黑体" w:hAnsi="黑体" w:eastAsiaTheme="minorEastAsia"/>
          <w:sz w:val="32"/>
          <w:szCs w:val="32"/>
        </w:rPr>
        <w:t>章</w:t>
      </w:r>
      <w:r>
        <w:rPr>
          <w:rFonts w:hint="eastAsia" w:ascii="黑体" w:hAnsi="黑体" w:eastAsiaTheme="minorEastAsia"/>
          <w:sz w:val="32"/>
          <w:szCs w:val="32"/>
        </w:rPr>
        <w:t xml:space="preserve">  签订合同、合同主要条款</w:t>
      </w:r>
      <w:r>
        <w:rPr>
          <w:rFonts w:eastAsiaTheme="minorEastAsia"/>
          <w:sz w:val="32"/>
        </w:rPr>
        <w:tab/>
      </w:r>
      <w:r>
        <w:rPr>
          <w:rFonts w:eastAsiaTheme="minorEastAsia"/>
          <w:sz w:val="32"/>
        </w:rPr>
        <w:fldChar w:fldCharType="begin"/>
      </w:r>
      <w:r>
        <w:rPr>
          <w:rFonts w:eastAsiaTheme="minorEastAsia"/>
          <w:sz w:val="32"/>
        </w:rPr>
        <w:instrText xml:space="preserve"> PAGEREF _Toc15961 \h </w:instrText>
      </w:r>
      <w:r>
        <w:rPr>
          <w:rFonts w:eastAsiaTheme="minorEastAsia"/>
          <w:sz w:val="32"/>
        </w:rPr>
        <w:fldChar w:fldCharType="separate"/>
      </w:r>
      <w:r>
        <w:rPr>
          <w:rFonts w:eastAsiaTheme="minorEastAsia"/>
          <w:sz w:val="32"/>
        </w:rPr>
        <w:t>60</w:t>
      </w:r>
      <w:r>
        <w:rPr>
          <w:rFonts w:eastAsiaTheme="minorEastAsia"/>
          <w:sz w:val="32"/>
        </w:rPr>
        <w:fldChar w:fldCharType="end"/>
      </w:r>
      <w:r>
        <w:rPr>
          <w:rFonts w:ascii="黑体" w:hAnsi="黑体" w:eastAsiaTheme="minorEastAsia"/>
          <w:sz w:val="32"/>
          <w:szCs w:val="24"/>
        </w:rPr>
        <w:fldChar w:fldCharType="end"/>
      </w:r>
    </w:p>
    <w:p>
      <w:pPr>
        <w:pStyle w:val="26"/>
        <w:tabs>
          <w:tab w:val="right" w:leader="dot" w:pos="8306"/>
        </w:tabs>
      </w:pPr>
      <w:r>
        <w:rPr>
          <w:rFonts w:ascii="黑体" w:hAnsi="黑体" w:eastAsiaTheme="minorEastAsia"/>
          <w:sz w:val="32"/>
          <w:szCs w:val="24"/>
        </w:rPr>
        <w:fldChar w:fldCharType="begin"/>
      </w:r>
      <w:r>
        <w:rPr>
          <w:rFonts w:ascii="黑体" w:hAnsi="黑体" w:eastAsiaTheme="minorEastAsia"/>
          <w:sz w:val="32"/>
          <w:szCs w:val="24"/>
        </w:rPr>
        <w:instrText xml:space="preserve"> HYPERLINK \l _Toc20993 </w:instrText>
      </w:r>
      <w:r>
        <w:rPr>
          <w:rFonts w:ascii="黑体" w:hAnsi="黑体" w:eastAsiaTheme="minorEastAsia"/>
          <w:sz w:val="32"/>
          <w:szCs w:val="24"/>
        </w:rPr>
        <w:fldChar w:fldCharType="separate"/>
      </w:r>
      <w:r>
        <w:rPr>
          <w:rFonts w:ascii="黑体" w:hAnsi="黑体" w:eastAsiaTheme="minorEastAsia"/>
          <w:sz w:val="32"/>
          <w:szCs w:val="32"/>
        </w:rPr>
        <w:t>第</w:t>
      </w:r>
      <w:r>
        <w:rPr>
          <w:rFonts w:hint="eastAsia" w:ascii="黑体" w:hAnsi="黑体" w:eastAsiaTheme="minorEastAsia"/>
          <w:sz w:val="32"/>
          <w:szCs w:val="32"/>
        </w:rPr>
        <w:t>六</w:t>
      </w:r>
      <w:r>
        <w:rPr>
          <w:rFonts w:ascii="黑体" w:hAnsi="黑体" w:eastAsiaTheme="minorEastAsia"/>
          <w:sz w:val="32"/>
          <w:szCs w:val="32"/>
        </w:rPr>
        <w:t>章</w:t>
      </w:r>
      <w:r>
        <w:rPr>
          <w:rFonts w:hint="eastAsia" w:ascii="黑体" w:hAnsi="黑体" w:eastAsiaTheme="minorEastAsia"/>
          <w:sz w:val="32"/>
          <w:szCs w:val="32"/>
        </w:rPr>
        <w:t xml:space="preserve">  投标文件格式</w:t>
      </w:r>
      <w:r>
        <w:rPr>
          <w:rFonts w:eastAsiaTheme="minorEastAsia"/>
          <w:sz w:val="32"/>
        </w:rPr>
        <w:tab/>
      </w:r>
      <w:r>
        <w:rPr>
          <w:rFonts w:eastAsiaTheme="minorEastAsia"/>
          <w:sz w:val="32"/>
        </w:rPr>
        <w:fldChar w:fldCharType="begin"/>
      </w:r>
      <w:r>
        <w:rPr>
          <w:rFonts w:eastAsiaTheme="minorEastAsia"/>
          <w:sz w:val="32"/>
        </w:rPr>
        <w:instrText xml:space="preserve"> PAGEREF _Toc20993 \h </w:instrText>
      </w:r>
      <w:r>
        <w:rPr>
          <w:rFonts w:eastAsiaTheme="minorEastAsia"/>
          <w:sz w:val="32"/>
        </w:rPr>
        <w:fldChar w:fldCharType="separate"/>
      </w:r>
      <w:r>
        <w:rPr>
          <w:rFonts w:eastAsiaTheme="minorEastAsia"/>
          <w:sz w:val="32"/>
        </w:rPr>
        <w:t>67</w:t>
      </w:r>
      <w:r>
        <w:rPr>
          <w:rFonts w:eastAsiaTheme="minorEastAsia"/>
          <w:sz w:val="32"/>
        </w:rPr>
        <w:fldChar w:fldCharType="end"/>
      </w:r>
      <w:r>
        <w:rPr>
          <w:rFonts w:ascii="黑体" w:hAnsi="黑体" w:eastAsiaTheme="minorEastAsia"/>
          <w:sz w:val="32"/>
          <w:szCs w:val="24"/>
        </w:rPr>
        <w:fldChar w:fldCharType="end"/>
      </w:r>
    </w:p>
    <w:p>
      <w:pPr>
        <w:spacing w:line="360" w:lineRule="auto"/>
        <w:jc w:val="center"/>
        <w:outlineLvl w:val="9"/>
        <w:rPr>
          <w:rFonts w:ascii="黑体" w:hAnsi="黑体" w:eastAsia="黑体"/>
          <w:szCs w:val="24"/>
        </w:rPr>
      </w:pPr>
      <w:r>
        <w:rPr>
          <w:rFonts w:ascii="黑体" w:hAnsi="黑体" w:eastAsia="黑体"/>
          <w:szCs w:val="24"/>
        </w:rPr>
        <w:fldChar w:fldCharType="end"/>
      </w:r>
    </w:p>
    <w:p>
      <w:pPr>
        <w:pStyle w:val="21"/>
        <w:rPr>
          <w:rFonts w:hint="eastAsia"/>
        </w:rPr>
        <w:sectPr>
          <w:footerReference r:id="rId4" w:type="default"/>
          <w:pgSz w:w="11906" w:h="16838"/>
          <w:pgMar w:top="1440" w:right="1800" w:bottom="1440" w:left="1800" w:header="851" w:footer="992" w:gutter="0"/>
          <w:pgNumType w:fmt="decimal" w:start="1"/>
          <w:cols w:space="720" w:num="1"/>
          <w:docGrid w:type="lines" w:linePitch="312" w:charSpace="0"/>
        </w:sectPr>
      </w:pPr>
    </w:p>
    <w:p>
      <w:pPr>
        <w:pStyle w:val="21"/>
        <w:ind w:left="0" w:leftChars="0" w:firstLine="0" w:firstLineChars="0"/>
        <w:rPr>
          <w:rFonts w:hint="eastAsia"/>
        </w:rPr>
        <w:sectPr>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numPr>
          <w:ilvl w:val="0"/>
          <w:numId w:val="4"/>
        </w:numPr>
        <w:kinsoku/>
        <w:wordWrap/>
        <w:overflowPunct/>
        <w:topLinePunct w:val="0"/>
        <w:autoSpaceDE/>
        <w:autoSpaceDN/>
        <w:bidi w:val="0"/>
        <w:adjustRightInd/>
        <w:snapToGrid/>
        <w:spacing w:line="400" w:lineRule="exact"/>
        <w:jc w:val="center"/>
        <w:textAlignment w:val="auto"/>
        <w:outlineLvl w:val="1"/>
        <w:rPr>
          <w:rFonts w:hint="eastAsia" w:ascii="黑体" w:hAnsi="黑体" w:eastAsia="黑体"/>
          <w:sz w:val="32"/>
          <w:szCs w:val="32"/>
        </w:rPr>
      </w:pPr>
      <w:r>
        <w:rPr>
          <w:rFonts w:hint="eastAsia" w:ascii="黑体" w:hAnsi="黑体" w:eastAsia="黑体"/>
          <w:sz w:val="32"/>
          <w:szCs w:val="32"/>
        </w:rPr>
        <w:t xml:space="preserve"> </w:t>
      </w:r>
      <w:bookmarkStart w:id="9" w:name="_Toc25796"/>
      <w:r>
        <w:rPr>
          <w:rFonts w:hint="eastAsia" w:ascii="黑体" w:hAnsi="黑体" w:eastAsia="黑体"/>
          <w:sz w:val="32"/>
          <w:szCs w:val="32"/>
        </w:rPr>
        <w:t>招标公告</w:t>
      </w:r>
      <w:bookmarkEnd w:id="9"/>
    </w:p>
    <w:p>
      <w:pPr>
        <w:pStyle w:val="27"/>
        <w:keepNext w:val="0"/>
        <w:keepLines w:val="0"/>
        <w:widowControl/>
        <w:suppressLineNumbers w:val="0"/>
        <w:spacing w:before="38" w:beforeAutospacing="0" w:after="38" w:afterAutospacing="0"/>
        <w:ind w:left="0" w:right="0"/>
        <w:jc w:val="center"/>
        <w:rPr>
          <w:rFonts w:hint="default" w:ascii="仿宋" w:hAnsi="仿宋" w:eastAsia="仿宋" w:cs="仿宋"/>
          <w:b/>
          <w:bCs/>
          <w:i w:val="0"/>
          <w:iCs w:val="0"/>
          <w:caps w:val="0"/>
          <w:color w:val="000000"/>
          <w:spacing w:val="0"/>
          <w:sz w:val="36"/>
          <w:szCs w:val="36"/>
          <w:lang w:val="en-US"/>
        </w:rPr>
      </w:pPr>
      <w:r>
        <w:rPr>
          <w:rFonts w:hint="eastAsia" w:ascii="仿宋" w:hAnsi="仿宋" w:eastAsia="仿宋" w:cs="仿宋"/>
          <w:b/>
          <w:bCs/>
          <w:i w:val="0"/>
          <w:iCs w:val="0"/>
          <w:caps w:val="0"/>
          <w:color w:val="000000"/>
          <w:spacing w:val="0"/>
          <w:sz w:val="36"/>
          <w:szCs w:val="36"/>
          <w:lang w:val="en-US" w:eastAsia="zh-CN"/>
        </w:rPr>
        <w:t>阿瓦提县人民医院采购螺旋CT项目公开招标公告</w:t>
      </w:r>
    </w:p>
    <w:p>
      <w:pPr>
        <w:pStyle w:val="27"/>
        <w:keepNext w:val="0"/>
        <w:keepLines w:val="0"/>
        <w:widowControl/>
        <w:suppressLineNumbers w:val="0"/>
        <w:spacing w:before="38" w:beforeAutospacing="0" w:after="38" w:afterAutospacing="0"/>
        <w:ind w:left="0" w:right="0"/>
        <w:rPr>
          <w:sz w:val="24"/>
          <w:szCs w:val="24"/>
        </w:rPr>
      </w:pPr>
      <w:r>
        <w:rPr>
          <w:rFonts w:ascii="仿宋" w:hAnsi="仿宋" w:eastAsia="仿宋" w:cs="仿宋"/>
          <w:sz w:val="24"/>
          <w:szCs w:val="24"/>
        </w:rPr>
        <w:t>项目概况</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lang w:val="en-US" w:eastAsia="zh-CN"/>
        </w:rPr>
        <w:t>阿瓦提县人民医院采购螺旋CT项目</w:t>
      </w:r>
      <w:r>
        <w:rPr>
          <w:rFonts w:hint="eastAsia" w:ascii="仿宋" w:hAnsi="仿宋" w:eastAsia="仿宋" w:cs="仿宋"/>
          <w:sz w:val="24"/>
          <w:szCs w:val="24"/>
        </w:rPr>
        <w:t>的潜在投标人应在新疆政府采购网获取招标文件，并于202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w:t>
      </w:r>
      <w:r>
        <w:rPr>
          <w:rFonts w:hint="eastAsia" w:ascii="仿宋" w:hAnsi="仿宋" w:eastAsia="仿宋" w:cs="仿宋"/>
          <w:sz w:val="24"/>
          <w:szCs w:val="24"/>
          <w:lang w:val="en-US" w:eastAsia="zh-CN"/>
        </w:rPr>
        <w:t>11</w:t>
      </w:r>
      <w:r>
        <w:rPr>
          <w:rFonts w:hint="eastAsia" w:ascii="仿宋" w:hAnsi="仿宋" w:eastAsia="仿宋" w:cs="仿宋"/>
          <w:sz w:val="24"/>
          <w:szCs w:val="24"/>
        </w:rPr>
        <w:t>:00（北京时间）前递交投标文件。</w:t>
      </w:r>
    </w:p>
    <w:p>
      <w:pPr>
        <w:pStyle w:val="27"/>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31"/>
          <w:rFonts w:ascii="黑体" w:hAnsi="宋体" w:eastAsia="黑体" w:cs="黑体"/>
          <w:sz w:val="24"/>
          <w:szCs w:val="24"/>
        </w:rPr>
        <w:t>一、项目基本情况</w:t>
      </w:r>
    </w:p>
    <w:p>
      <w:pPr>
        <w:pStyle w:val="27"/>
        <w:keepNext w:val="0"/>
        <w:keepLines w:val="0"/>
        <w:widowControl/>
        <w:suppressLineNumbers w:val="0"/>
        <w:spacing w:before="38" w:beforeAutospacing="0" w:after="38" w:afterAutospacing="0" w:line="150" w:lineRule="atLeast"/>
        <w:ind w:left="0" w:right="0" w:firstLine="420"/>
        <w:rPr>
          <w:rFonts w:hint="default"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AWT-ZFCG-ZQC-(2021)-GKZB-2577</w:t>
      </w:r>
    </w:p>
    <w:p>
      <w:pPr>
        <w:pStyle w:val="27"/>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阿瓦提县人民医院采购螺旋CT项目</w:t>
      </w:r>
    </w:p>
    <w:p>
      <w:pPr>
        <w:pStyle w:val="27"/>
        <w:keepNext w:val="0"/>
        <w:keepLines w:val="0"/>
        <w:widowControl/>
        <w:suppressLineNumbers w:val="0"/>
        <w:spacing w:before="38" w:beforeAutospacing="0" w:after="38" w:afterAutospacing="0" w:line="150" w:lineRule="atLeast"/>
        <w:ind w:left="0" w:right="0" w:firstLine="420"/>
        <w:rPr>
          <w:rFonts w:hint="eastAsia" w:eastAsia="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公开招标</w:t>
      </w:r>
    </w:p>
    <w:p>
      <w:pPr>
        <w:pStyle w:val="27"/>
        <w:keepNext w:val="0"/>
        <w:keepLines w:val="0"/>
        <w:widowControl/>
        <w:suppressLineNumbers w:val="0"/>
        <w:spacing w:before="38" w:beforeAutospacing="0" w:after="38" w:afterAutospacing="0" w:line="150" w:lineRule="atLeast"/>
        <w:ind w:left="0" w:right="0" w:firstLine="420"/>
        <w:rPr>
          <w:rFonts w:hint="default" w:ascii="仿宋" w:hAnsi="仿宋" w:eastAsia="仿宋" w:cs="仿宋"/>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6500000</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采购需求：</w:t>
      </w:r>
    </w:p>
    <w:p>
      <w:pPr>
        <w:pStyle w:val="27"/>
        <w:keepNext w:val="0"/>
        <w:keepLines w:val="0"/>
        <w:widowControl/>
        <w:suppressLineNumbers w:val="0"/>
        <w:spacing w:before="38" w:beforeAutospacing="0" w:after="38" w:afterAutospacing="0" w:line="240" w:lineRule="auto"/>
        <w:ind w:left="479" w:leftChars="228" w:right="0" w:firstLine="0" w:firstLineChars="0"/>
        <w:rPr>
          <w:rFonts w:hint="eastAsia" w:ascii="仿宋" w:hAnsi="仿宋" w:eastAsia="仿宋" w:cs="仿宋"/>
          <w:sz w:val="24"/>
          <w:szCs w:val="24"/>
          <w:lang w:eastAsia="zh-CN"/>
        </w:rPr>
      </w:pPr>
      <w:r>
        <w:rPr>
          <w:rFonts w:hint="eastAsia" w:ascii="仿宋" w:hAnsi="仿宋" w:eastAsia="仿宋" w:cs="仿宋"/>
          <w:sz w:val="24"/>
          <w:szCs w:val="24"/>
        </w:rPr>
        <w:t>简要规格描述或项目基本概况介绍、用途：详细数量规格参数见</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p>
      <w:pPr>
        <w:pStyle w:val="27"/>
        <w:keepNext w:val="0"/>
        <w:keepLines w:val="0"/>
        <w:widowControl/>
        <w:suppressLineNumbers w:val="0"/>
        <w:spacing w:before="38" w:beforeAutospacing="0" w:after="38" w:afterAutospacing="0" w:line="240" w:lineRule="auto"/>
        <w:ind w:left="479" w:leftChars="228" w:right="0" w:firstLine="0" w:firstLineChars="0"/>
        <w:rPr>
          <w:sz w:val="24"/>
          <w:szCs w:val="24"/>
        </w:rPr>
      </w:pPr>
      <w:r>
        <w:rPr>
          <w:rFonts w:hint="eastAsia" w:ascii="仿宋" w:hAnsi="仿宋" w:eastAsia="仿宋" w:cs="仿宋"/>
          <w:sz w:val="24"/>
          <w:szCs w:val="24"/>
        </w:rPr>
        <w:t>备注：</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合同履约期限：</w:t>
      </w:r>
      <w:r>
        <w:rPr>
          <w:rFonts w:hint="eastAsia" w:ascii="仿宋" w:hAnsi="仿宋" w:eastAsia="仿宋" w:cs="仿宋"/>
          <w:color w:val="auto"/>
          <w:sz w:val="24"/>
          <w:szCs w:val="24"/>
          <w:lang w:val="en-US" w:eastAsia="zh-CN"/>
        </w:rPr>
        <w:t>20</w:t>
      </w:r>
      <w:r>
        <w:rPr>
          <w:rFonts w:hint="eastAsia" w:ascii="仿宋" w:hAnsi="仿宋" w:eastAsia="仿宋" w:cs="仿宋"/>
          <w:sz w:val="24"/>
          <w:szCs w:val="24"/>
        </w:rPr>
        <w:t>日历天</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本项目（否）接受联合体投标。</w:t>
      </w:r>
    </w:p>
    <w:p>
      <w:pPr>
        <w:pStyle w:val="27"/>
        <w:keepNext w:val="0"/>
        <w:keepLines w:val="0"/>
        <w:widowControl/>
        <w:suppressLineNumbers w:val="0"/>
        <w:spacing w:before="38" w:beforeAutospacing="0" w:after="38" w:afterAutospacing="0" w:line="150" w:lineRule="atLeast"/>
        <w:ind w:left="0" w:right="0"/>
        <w:rPr>
          <w:sz w:val="24"/>
          <w:szCs w:val="24"/>
        </w:rPr>
      </w:pPr>
      <w:r>
        <w:rPr>
          <w:rStyle w:val="31"/>
          <w:rFonts w:ascii="黑体" w:hAnsi="宋体" w:eastAsia="黑体" w:cs="黑体"/>
          <w:sz w:val="24"/>
          <w:szCs w:val="24"/>
        </w:rPr>
        <w:t>二、申请人的资格要求：</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1.满足《中华人民共和国政府采购法》第二十二条规定；</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2.落实政府采购政策需满足的资格要求：（1）财政部、工业和信息化部关于印发《政府采购促进中小企业发展管理办法》的通知（财库〔2020〕46号）；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w:t>
      </w:r>
      <w:r>
        <w:rPr>
          <w:rFonts w:hint="eastAsia" w:ascii="仿宋" w:hAnsi="仿宋" w:eastAsia="仿宋" w:cs="仿宋"/>
          <w:sz w:val="24"/>
          <w:szCs w:val="24"/>
          <w:lang w:val="en-US" w:eastAsia="zh-CN"/>
        </w:rPr>
        <w:t>生态环境</w:t>
      </w:r>
      <w:r>
        <w:rPr>
          <w:rFonts w:hint="eastAsia" w:ascii="仿宋" w:hAnsi="仿宋" w:eastAsia="仿宋" w:cs="仿宋"/>
          <w:sz w:val="24"/>
          <w:szCs w:val="24"/>
        </w:rPr>
        <w:t>部、国家发改委等有关部门发布的《环境标志产品政府采购清单》和《节能产品政府采购清单》中的产品。</w:t>
      </w:r>
    </w:p>
    <w:p>
      <w:pPr>
        <w:pStyle w:val="27"/>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3.本项目的特定资格要求：</w:t>
      </w:r>
    </w:p>
    <w:p>
      <w:pPr>
        <w:pStyle w:val="27"/>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（1）法人代表资格证明书及授权书、被授权人身份证；(法人投标需提供法人身份证及法人代表资格证明书)；</w:t>
      </w:r>
    </w:p>
    <w:p>
      <w:pPr>
        <w:pStyle w:val="27"/>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（2）提供有效的营业执照、《医疗器械生产许可证》、《医疗器械经营许可证》（二类医疗器械需提供医疗器械备案凭证）；</w:t>
      </w:r>
    </w:p>
    <w:p>
      <w:pPr>
        <w:pStyle w:val="27"/>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（3）近两年任意一年的财务审计报告（新成立不满十二个月可提供近三个月的银行资信证明）；</w:t>
      </w:r>
    </w:p>
    <w:p>
      <w:pPr>
        <w:pStyle w:val="27"/>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（4）依法缴纳近三个月的社会保险缴纳凭据；</w:t>
      </w:r>
    </w:p>
    <w:p>
      <w:pPr>
        <w:pStyle w:val="27"/>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（5）税务部门出具的近三个月的完税证明；</w:t>
      </w:r>
    </w:p>
    <w:p>
      <w:pPr>
        <w:pStyle w:val="27"/>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（6）未被“信用中国”网站（www.creditchina.gov.cn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（7）与招标人存在利害关系可能影响招标公正性的单位，不得参加投标。单位负责人为同一人或存在控股、管理关系的不同单位，不得参加同一标段投标，否则，相关投标均无效。 </w:t>
      </w:r>
    </w:p>
    <w:p>
      <w:pPr>
        <w:pStyle w:val="27"/>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31"/>
          <w:rFonts w:ascii="黑体" w:hAnsi="宋体" w:eastAsia="黑体" w:cs="黑体"/>
          <w:sz w:val="24"/>
          <w:szCs w:val="24"/>
        </w:rPr>
        <w:t>三、获取招标文件</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时间：202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日至202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日，每天上午10:00至14:00，下午15:30至19:30（北京时间，法定节假日除外）</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地点：新疆政府采购网</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方式：报名成功后自行下载</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售价（元）：0</w:t>
      </w:r>
    </w:p>
    <w:p>
      <w:pPr>
        <w:pStyle w:val="27"/>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31"/>
          <w:rFonts w:ascii="黑体" w:hAnsi="宋体" w:eastAsia="黑体" w:cs="黑体"/>
          <w:sz w:val="24"/>
          <w:szCs w:val="24"/>
        </w:rPr>
        <w:t>四、提交投标文件截止时间、开标时间和地点</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提交投标文件截止时间：202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 1</w:t>
      </w:r>
      <w:r>
        <w:rPr>
          <w:rFonts w:hint="eastAsia" w:ascii="仿宋" w:hAnsi="仿宋" w:eastAsia="仿宋" w:cs="仿宋"/>
          <w:sz w:val="24"/>
          <w:szCs w:val="24"/>
          <w:lang w:val="en-US" w:eastAsia="zh-CN"/>
        </w:rPr>
        <w:t>1</w:t>
      </w:r>
      <w:r>
        <w:rPr>
          <w:rFonts w:hint="eastAsia" w:ascii="仿宋" w:hAnsi="仿宋" w:eastAsia="仿宋" w:cs="仿宋"/>
          <w:sz w:val="24"/>
          <w:szCs w:val="24"/>
        </w:rPr>
        <w:t>:00（北京时间）</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投标地点：阿克苏药品集散中心办公大楼（地址：温宿县长兴街15号）办公大楼一楼开标室</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开标时间：202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 1</w:t>
      </w:r>
      <w:r>
        <w:rPr>
          <w:rFonts w:hint="eastAsia" w:ascii="仿宋" w:hAnsi="仿宋" w:eastAsia="仿宋" w:cs="仿宋"/>
          <w:sz w:val="24"/>
          <w:szCs w:val="24"/>
          <w:lang w:val="en-US" w:eastAsia="zh-CN"/>
        </w:rPr>
        <w:t>1</w:t>
      </w:r>
      <w:r>
        <w:rPr>
          <w:rFonts w:hint="eastAsia" w:ascii="仿宋" w:hAnsi="仿宋" w:eastAsia="仿宋" w:cs="仿宋"/>
          <w:sz w:val="24"/>
          <w:szCs w:val="24"/>
        </w:rPr>
        <w:t>:00（北京时间）</w:t>
      </w:r>
    </w:p>
    <w:p>
      <w:pPr>
        <w:pStyle w:val="27"/>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开标地点：阿克苏药品集散中心办公大楼（地址：温宿县长兴街15号）办公大楼一楼开标室</w:t>
      </w:r>
    </w:p>
    <w:p>
      <w:pPr>
        <w:pStyle w:val="27"/>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31"/>
          <w:rFonts w:ascii="黑体" w:hAnsi="宋体" w:eastAsia="黑体" w:cs="黑体"/>
          <w:sz w:val="24"/>
          <w:szCs w:val="24"/>
        </w:rPr>
        <w:t>五、公告期限</w:t>
      </w:r>
    </w:p>
    <w:p>
      <w:pPr>
        <w:pStyle w:val="27"/>
        <w:keepNext w:val="0"/>
        <w:keepLines w:val="0"/>
        <w:widowControl/>
        <w:suppressLineNumbers w:val="0"/>
        <w:spacing w:before="38" w:beforeAutospacing="0" w:after="38" w:afterAutospacing="0"/>
        <w:ind w:left="0" w:right="0" w:firstLine="420"/>
        <w:rPr>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pPr>
        <w:pStyle w:val="27"/>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31"/>
          <w:rFonts w:ascii="黑体" w:hAnsi="宋体" w:eastAsia="黑体" w:cs="黑体"/>
          <w:sz w:val="24"/>
          <w:szCs w:val="24"/>
        </w:rPr>
        <w:t>六、其他补充事宜</w:t>
      </w:r>
    </w:p>
    <w:p>
      <w:pPr>
        <w:pStyle w:val="27"/>
        <w:keepNext w:val="0"/>
        <w:keepLines w:val="0"/>
        <w:widowControl/>
        <w:suppressLineNumbers w:val="0"/>
        <w:spacing w:before="38" w:beforeAutospacing="0" w:after="38" w:afterAutospacing="0" w:line="150" w:lineRule="atLeast"/>
        <w:ind w:left="0" w:right="0" w:firstLine="420"/>
        <w:jc w:val="left"/>
        <w:rPr>
          <w:rFonts w:hint="eastAsia" w:ascii="仿宋" w:hAnsi="仿宋" w:eastAsia="仿宋" w:cs="仿宋"/>
          <w:sz w:val="24"/>
          <w:szCs w:val="24"/>
          <w:lang w:eastAsia="zh-CN"/>
        </w:rPr>
      </w:pPr>
      <w:r>
        <w:rPr>
          <w:rFonts w:hint="eastAsia" w:ascii="仿宋" w:hAnsi="仿宋" w:eastAsia="仿宋" w:cs="仿宋"/>
          <w:sz w:val="24"/>
          <w:szCs w:val="24"/>
        </w:rPr>
        <w:t>1、本公告在新疆政府采购网、阿瓦提县人民政府网上发布。</w:t>
      </w:r>
    </w:p>
    <w:p>
      <w:pPr>
        <w:pStyle w:val="27"/>
        <w:keepNext w:val="0"/>
        <w:keepLines w:val="0"/>
        <w:widowControl/>
        <w:suppressLineNumbers w:val="0"/>
        <w:spacing w:before="38" w:beforeAutospacing="0" w:after="38" w:afterAutospacing="0" w:line="150" w:lineRule="atLeast"/>
        <w:ind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 2、请投标单位随时关注本项目的澄清、答疑、变更事项。</w:t>
      </w:r>
    </w:p>
    <w:p>
      <w:pPr>
        <w:pStyle w:val="27"/>
        <w:keepNext w:val="0"/>
        <w:keepLines w:val="0"/>
        <w:widowControl/>
        <w:suppressLineNumbers w:val="0"/>
        <w:spacing w:before="128" w:beforeAutospacing="0" w:after="128" w:afterAutospacing="0" w:line="240" w:lineRule="atLeast"/>
        <w:ind w:left="0" w:right="0"/>
        <w:jc w:val="both"/>
        <w:rPr>
          <w:rFonts w:ascii="黑体" w:hAnsi="宋体" w:eastAsia="黑体" w:cs="黑体"/>
          <w:sz w:val="24"/>
          <w:szCs w:val="24"/>
        </w:rPr>
      </w:pPr>
      <w:r>
        <w:rPr>
          <w:rStyle w:val="31"/>
          <w:rFonts w:ascii="黑体" w:hAnsi="宋体" w:eastAsia="黑体" w:cs="黑体"/>
          <w:sz w:val="24"/>
          <w:szCs w:val="24"/>
        </w:rPr>
        <w:t>七、对本次采购提出询问，请按以下方式联系</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1.采购人信息</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名 称：</w:t>
      </w:r>
      <w:r>
        <w:rPr>
          <w:rStyle w:val="34"/>
          <w:rFonts w:hint="eastAsia" w:ascii="仿宋" w:hAnsi="仿宋" w:eastAsia="仿宋" w:cs="仿宋"/>
          <w:sz w:val="24"/>
          <w:szCs w:val="24"/>
        </w:rPr>
        <w:t>阿瓦提县</w:t>
      </w:r>
      <w:r>
        <w:rPr>
          <w:rStyle w:val="34"/>
          <w:rFonts w:hint="eastAsia" w:ascii="仿宋" w:hAnsi="仿宋" w:eastAsia="仿宋" w:cs="仿宋"/>
          <w:sz w:val="24"/>
          <w:szCs w:val="24"/>
          <w:lang w:val="en-US" w:eastAsia="zh-CN"/>
        </w:rPr>
        <w:t>人民</w:t>
      </w:r>
      <w:r>
        <w:rPr>
          <w:rStyle w:val="34"/>
          <w:rFonts w:hint="eastAsia" w:ascii="仿宋" w:hAnsi="仿宋" w:eastAsia="仿宋" w:cs="仿宋"/>
          <w:sz w:val="24"/>
          <w:szCs w:val="24"/>
        </w:rPr>
        <w:t>医院</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 址：阿瓦提县拥军路30号 </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联系方式：18799933066</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名 称：新疆中前川项目管理有限公司</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地 址：阿克苏市金石圆和苑1单元1702室</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联系方式：13031270081</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3.项目联系方式</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项目联系人：</w:t>
      </w:r>
      <w:r>
        <w:rPr>
          <w:rStyle w:val="34"/>
          <w:rFonts w:hint="eastAsia" w:ascii="仿宋" w:hAnsi="仿宋" w:eastAsia="仿宋" w:cs="仿宋"/>
          <w:sz w:val="24"/>
          <w:szCs w:val="24"/>
        </w:rPr>
        <w:t>陈兰</w:t>
      </w:r>
    </w:p>
    <w:p>
      <w:pPr>
        <w:pStyle w:val="27"/>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电 话：</w:t>
      </w:r>
      <w:r>
        <w:rPr>
          <w:rStyle w:val="34"/>
          <w:rFonts w:hint="eastAsia" w:ascii="仿宋" w:hAnsi="仿宋" w:eastAsia="仿宋" w:cs="仿宋"/>
          <w:sz w:val="24"/>
          <w:szCs w:val="24"/>
        </w:rPr>
        <w:t>13031270081</w:t>
      </w:r>
    </w:p>
    <w:p>
      <w:pPr>
        <w:pStyle w:val="2"/>
        <w:rPr>
          <w:rFonts w:hint="eastAsia"/>
        </w:rPr>
      </w:pPr>
    </w:p>
    <w:p>
      <w:pPr>
        <w:pStyle w:val="2"/>
        <w:rPr>
          <w:rFonts w:hint="eastAsia"/>
        </w:rPr>
      </w:pPr>
    </w:p>
    <w:p>
      <w:pPr>
        <w:pStyle w:val="2"/>
        <w:rPr>
          <w:rFonts w:hint="eastAsia"/>
        </w:rPr>
      </w:pPr>
    </w:p>
    <w:p>
      <w:pPr>
        <w:numPr>
          <w:ilvl w:val="0"/>
          <w:numId w:val="4"/>
        </w:numPr>
        <w:spacing w:afterLines="100" w:line="400" w:lineRule="exact"/>
        <w:ind w:left="0" w:leftChars="0" w:firstLine="0" w:firstLineChars="0"/>
        <w:jc w:val="center"/>
        <w:outlineLvl w:val="1"/>
        <w:rPr>
          <w:rFonts w:hint="eastAsia" w:ascii="黑体" w:hAnsi="黑体" w:eastAsia="黑体"/>
          <w:sz w:val="32"/>
          <w:szCs w:val="32"/>
        </w:rPr>
      </w:pPr>
      <w:bookmarkStart w:id="10" w:name="_Toc28628"/>
      <w:bookmarkStart w:id="11" w:name="_Toc494455908"/>
      <w:r>
        <w:rPr>
          <w:rFonts w:hint="eastAsia" w:ascii="黑体" w:hAnsi="黑体" w:eastAsia="黑体"/>
          <w:sz w:val="32"/>
          <w:szCs w:val="32"/>
        </w:rPr>
        <w:t xml:space="preserve"> 投标人须知</w:t>
      </w:r>
      <w:bookmarkEnd w:id="10"/>
      <w:bookmarkStart w:id="12" w:name="_Toc12494"/>
      <w:bookmarkStart w:id="13" w:name="_Toc7536"/>
    </w:p>
    <w:p>
      <w:pPr>
        <w:numPr>
          <w:ilvl w:val="0"/>
          <w:numId w:val="0"/>
        </w:numPr>
        <w:spacing w:afterLines="100" w:line="400" w:lineRule="exact"/>
        <w:ind w:leftChars="0"/>
        <w:jc w:val="both"/>
        <w:outlineLvl w:val="1"/>
        <w:rPr>
          <w:rFonts w:hint="eastAsia" w:ascii="黑体" w:hAnsi="黑体" w:eastAsia="黑体" w:cs="Times New Roman"/>
          <w:color w:val="auto"/>
          <w:sz w:val="28"/>
          <w:szCs w:val="28"/>
        </w:rPr>
      </w:pPr>
      <w:r>
        <w:rPr>
          <w:rFonts w:hint="eastAsia" w:ascii="黑体" w:hAnsi="黑体" w:eastAsia="黑体" w:cs="Times New Roman"/>
          <w:color w:val="auto"/>
          <w:sz w:val="28"/>
          <w:szCs w:val="28"/>
        </w:rPr>
        <w:t>投标人须知前附表</w:t>
      </w:r>
      <w:bookmarkEnd w:id="11"/>
      <w:bookmarkEnd w:id="12"/>
      <w:bookmarkEnd w:id="13"/>
    </w:p>
    <w:tbl>
      <w:tblPr>
        <w:tblStyle w:val="28"/>
        <w:tblW w:w="9571" w:type="dxa"/>
        <w:jc w:val="center"/>
        <w:tblLayout w:type="fixed"/>
        <w:tblCellMar>
          <w:top w:w="0" w:type="dxa"/>
          <w:left w:w="108" w:type="dxa"/>
          <w:bottom w:w="0" w:type="dxa"/>
          <w:right w:w="108" w:type="dxa"/>
        </w:tblCellMar>
      </w:tblPr>
      <w:tblGrid>
        <w:gridCol w:w="706"/>
        <w:gridCol w:w="2720"/>
        <w:gridCol w:w="6145"/>
      </w:tblGrid>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序号</w:t>
            </w:r>
          </w:p>
        </w:tc>
        <w:tc>
          <w:tcPr>
            <w:tcW w:w="2720"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采购人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名称：</w:t>
            </w:r>
            <w:r>
              <w:rPr>
                <w:rStyle w:val="34"/>
                <w:rFonts w:hint="eastAsia" w:ascii="仿宋" w:hAnsi="仿宋" w:eastAsia="仿宋" w:cs="仿宋"/>
                <w:i w:val="0"/>
                <w:iCs w:val="0"/>
                <w:caps w:val="0"/>
                <w:color w:val="000000"/>
                <w:spacing w:val="0"/>
                <w:sz w:val="24"/>
                <w:szCs w:val="24"/>
                <w:lang w:val="en-US" w:eastAsia="zh-CN"/>
              </w:rPr>
              <w:t>阿瓦提县人民</w:t>
            </w:r>
            <w:r>
              <w:rPr>
                <w:rStyle w:val="34"/>
                <w:rFonts w:hint="eastAsia" w:ascii="仿宋" w:hAnsi="仿宋" w:eastAsia="仿宋" w:cs="仿宋"/>
                <w:i w:val="0"/>
                <w:iCs w:val="0"/>
                <w:caps w:val="0"/>
                <w:color w:val="000000"/>
                <w:spacing w:val="0"/>
                <w:sz w:val="24"/>
                <w:szCs w:val="24"/>
              </w:rPr>
              <w:t>医院</w:t>
            </w:r>
          </w:p>
          <w:p>
            <w:pPr>
              <w:spacing w:line="400" w:lineRule="exact"/>
              <w:rPr>
                <w:rFonts w:hint="eastAsia" w:ascii="仿宋" w:hAnsi="仿宋" w:eastAsia="仿宋"/>
                <w:sz w:val="24"/>
                <w:szCs w:val="24"/>
                <w:lang w:val="zh-CN"/>
              </w:rPr>
            </w:pPr>
            <w:r>
              <w:rPr>
                <w:rFonts w:hint="eastAsia" w:ascii="仿宋" w:hAnsi="仿宋" w:eastAsia="仿宋"/>
                <w:sz w:val="24"/>
                <w:szCs w:val="24"/>
                <w:lang w:val="zh-CN"/>
              </w:rPr>
              <w:t>地址：</w:t>
            </w:r>
            <w:r>
              <w:rPr>
                <w:rFonts w:hint="eastAsia" w:ascii="仿宋" w:hAnsi="仿宋" w:eastAsia="仿宋"/>
                <w:sz w:val="24"/>
                <w:szCs w:val="24"/>
                <w:lang w:val="zh-CN" w:eastAsia="zh-CN"/>
              </w:rPr>
              <w:t xml:space="preserve">阿瓦提县拥军路30号 </w:t>
            </w:r>
          </w:p>
          <w:p>
            <w:pPr>
              <w:spacing w:line="400" w:lineRule="exact"/>
              <w:rPr>
                <w:rFonts w:hint="eastAsia" w:ascii="仿宋" w:hAnsi="仿宋" w:eastAsia="仿宋"/>
                <w:sz w:val="24"/>
                <w:szCs w:val="24"/>
                <w:lang w:eastAsia="zh-CN"/>
              </w:rPr>
            </w:pPr>
            <w:r>
              <w:rPr>
                <w:rFonts w:hint="eastAsia" w:ascii="仿宋" w:hAnsi="仿宋" w:eastAsia="仿宋"/>
                <w:sz w:val="24"/>
                <w:szCs w:val="24"/>
                <w:lang w:val="zh-CN"/>
              </w:rPr>
              <w:t>联系人：</w:t>
            </w:r>
            <w:r>
              <w:rPr>
                <w:rFonts w:hint="eastAsia" w:ascii="仿宋" w:hAnsi="仿宋" w:eastAsia="仿宋"/>
                <w:sz w:val="24"/>
                <w:szCs w:val="24"/>
                <w:lang w:val="en-US" w:eastAsia="zh-CN"/>
              </w:rPr>
              <w:t>吴红霞</w:t>
            </w:r>
            <w:r>
              <w:rPr>
                <w:rFonts w:hint="eastAsia" w:ascii="仿宋" w:hAnsi="仿宋" w:eastAsia="仿宋"/>
                <w:sz w:val="24"/>
                <w:szCs w:val="24"/>
                <w:lang w:val="zh-CN"/>
              </w:rPr>
              <w:t xml:space="preserve">   电话： </w:t>
            </w:r>
            <w:r>
              <w:rPr>
                <w:rFonts w:hint="eastAsia" w:ascii="仿宋" w:hAnsi="仿宋" w:eastAsia="仿宋" w:cs="仿宋"/>
                <w:sz w:val="24"/>
                <w:szCs w:val="24"/>
                <w:lang w:val="en-US" w:eastAsia="zh-CN"/>
              </w:rPr>
              <w:t>18799933066</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名称：新疆中前川项目管理有限公司</w:t>
            </w:r>
          </w:p>
          <w:p>
            <w:pPr>
              <w:spacing w:line="400" w:lineRule="exact"/>
              <w:rPr>
                <w:rFonts w:hint="eastAsia" w:ascii="仿宋" w:hAnsi="仿宋" w:eastAsia="仿宋"/>
                <w:sz w:val="24"/>
                <w:szCs w:val="24"/>
                <w:lang w:val="zh-CN"/>
              </w:rPr>
            </w:pPr>
            <w:r>
              <w:rPr>
                <w:rFonts w:hint="eastAsia" w:ascii="仿宋" w:hAnsi="仿宋" w:eastAsia="仿宋"/>
                <w:sz w:val="24"/>
                <w:szCs w:val="24"/>
                <w:lang w:val="zh-CN"/>
              </w:rPr>
              <w:t>地址：阿克苏市南大街金石圆和苑1号楼1单元1702号</w:t>
            </w:r>
          </w:p>
          <w:p>
            <w:pPr>
              <w:spacing w:line="400" w:lineRule="exact"/>
              <w:rPr>
                <w:rFonts w:hint="default" w:ascii="仿宋" w:hAnsi="仿宋" w:eastAsia="仿宋"/>
                <w:sz w:val="24"/>
                <w:szCs w:val="24"/>
                <w:lang w:val="en-US" w:eastAsia="zh-CN"/>
              </w:rPr>
            </w:pPr>
            <w:r>
              <w:rPr>
                <w:rFonts w:hint="eastAsia" w:ascii="仿宋" w:hAnsi="仿宋" w:eastAsia="仿宋"/>
                <w:sz w:val="24"/>
                <w:szCs w:val="24"/>
                <w:lang w:val="zh-CN"/>
              </w:rPr>
              <w:t>联系人：</w:t>
            </w:r>
            <w:r>
              <w:rPr>
                <w:rFonts w:hint="eastAsia" w:ascii="仿宋" w:hAnsi="仿宋" w:eastAsia="仿宋"/>
                <w:sz w:val="24"/>
                <w:szCs w:val="24"/>
                <w:lang w:val="en-US" w:eastAsia="zh-CN"/>
              </w:rPr>
              <w:t>陈兰</w:t>
            </w:r>
            <w:r>
              <w:rPr>
                <w:rFonts w:hint="eastAsia" w:ascii="仿宋" w:hAnsi="仿宋" w:eastAsia="仿宋"/>
                <w:sz w:val="24"/>
                <w:szCs w:val="24"/>
                <w:lang w:val="zh-CN"/>
              </w:rPr>
              <w:t xml:space="preserve">  电话：</w:t>
            </w:r>
            <w:r>
              <w:rPr>
                <w:rFonts w:hint="eastAsia" w:ascii="仿宋" w:hAnsi="仿宋" w:eastAsia="仿宋"/>
                <w:sz w:val="24"/>
                <w:szCs w:val="24"/>
                <w:lang w:val="en-US" w:eastAsia="zh-CN"/>
              </w:rPr>
              <w:t>13031270081</w:t>
            </w:r>
            <w:r>
              <w:rPr>
                <w:rFonts w:hint="eastAsia" w:ascii="仿宋" w:hAnsi="仿宋" w:eastAsia="仿宋"/>
                <w:sz w:val="24"/>
                <w:szCs w:val="24"/>
                <w:lang w:val="zh-CN"/>
              </w:rPr>
              <w:t>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widowControl/>
              <w:suppressLineNumbers w:val="0"/>
              <w:spacing w:before="38" w:beforeAutospacing="0" w:after="38" w:afterAutospacing="0" w:line="150" w:lineRule="atLeast"/>
              <w:ind w:right="0"/>
              <w:rPr>
                <w:rFonts w:hint="eastAsia" w:ascii="仿宋" w:hAnsi="仿宋" w:eastAsia="仿宋"/>
                <w:sz w:val="24"/>
                <w:szCs w:val="24"/>
                <w:lang w:val="en-US" w:eastAsia="zh-CN"/>
              </w:rPr>
            </w:pPr>
            <w:r>
              <w:rPr>
                <w:rFonts w:hint="eastAsia" w:ascii="仿宋" w:hAnsi="仿宋" w:eastAsia="仿宋"/>
                <w:sz w:val="24"/>
                <w:szCs w:val="24"/>
                <w:lang w:val="en-US" w:eastAsia="zh-CN"/>
              </w:rPr>
              <w:t>阿瓦提县人民医院采购螺旋CT项目</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lang w:val="en-US" w:eastAsia="zh-CN"/>
              </w:rPr>
            </w:pPr>
            <w:r>
              <w:rPr>
                <w:rFonts w:hint="default" w:ascii="仿宋" w:hAnsi="仿宋" w:eastAsia="仿宋"/>
                <w:sz w:val="24"/>
                <w:szCs w:val="24"/>
                <w:lang w:val="en-US" w:eastAsia="zh-CN"/>
              </w:rPr>
              <w:t>AWT-ZFCG-ZQC-(2021)-GKZB-2577</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资金来源</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专项债劵资金</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采购内容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eastAsia="zh-CN"/>
              </w:rPr>
            </w:pPr>
            <w:r>
              <w:rPr>
                <w:rFonts w:hint="eastAsia" w:ascii="仿宋" w:hAnsi="仿宋" w:eastAsia="仿宋"/>
                <w:sz w:val="24"/>
                <w:szCs w:val="24"/>
                <w:lang w:val="en-US" w:eastAsia="zh-CN"/>
              </w:rPr>
              <w:t>采购螺旋CT</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详见技术参数</w:t>
            </w:r>
            <w:r>
              <w:rPr>
                <w:rFonts w:hint="eastAsia" w:ascii="仿宋" w:hAnsi="仿宋" w:eastAsia="仿宋" w:cs="仿宋"/>
                <w:i w:val="0"/>
                <w:iCs w:val="0"/>
                <w:caps w:val="0"/>
                <w:color w:val="000000"/>
                <w:spacing w:val="0"/>
                <w:sz w:val="24"/>
                <w:szCs w:val="24"/>
                <w:lang w:eastAsia="zh-CN"/>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b/>
                <w:bCs/>
                <w:color w:val="auto"/>
                <w:sz w:val="24"/>
                <w:szCs w:val="24"/>
              </w:rPr>
            </w:pPr>
            <w:r>
              <w:rPr>
                <w:rFonts w:hint="eastAsia" w:ascii="仿宋" w:hAnsi="仿宋" w:eastAsia="仿宋"/>
                <w:b/>
                <w:bCs/>
                <w:color w:val="auto"/>
                <w:sz w:val="24"/>
                <w:szCs w:val="24"/>
              </w:rPr>
              <w:t>最高限价</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6500000</w:t>
            </w:r>
            <w:r>
              <w:rPr>
                <w:rFonts w:hint="eastAsia" w:ascii="仿宋" w:hAnsi="仿宋" w:eastAsia="仿宋"/>
                <w:b/>
                <w:bCs/>
                <w:color w:val="auto"/>
                <w:sz w:val="24"/>
                <w:szCs w:val="24"/>
              </w:rPr>
              <w:t>元</w:t>
            </w:r>
            <w:r>
              <w:rPr>
                <w:rFonts w:hint="eastAsia" w:ascii="仿宋" w:hAnsi="仿宋" w:eastAsia="仿宋"/>
                <w:b/>
                <w:bCs/>
                <w:color w:val="auto"/>
                <w:sz w:val="24"/>
                <w:szCs w:val="24"/>
                <w:lang w:eastAsia="zh-CN"/>
              </w:rPr>
              <w:t>，</w:t>
            </w:r>
            <w:r>
              <w:rPr>
                <w:rFonts w:hint="eastAsia" w:ascii="仿宋" w:hAnsi="仿宋" w:eastAsia="仿宋"/>
                <w:b/>
                <w:bCs/>
                <w:color w:val="auto"/>
                <w:sz w:val="24"/>
                <w:szCs w:val="24"/>
                <w:lang w:val="en-US" w:eastAsia="zh-CN"/>
              </w:rPr>
              <w:t>大写;陆佰伍拾万元整</w:t>
            </w:r>
          </w:p>
          <w:p>
            <w:pPr>
              <w:pStyle w:val="2"/>
              <w:ind w:left="0" w:leftChars="0" w:firstLine="0" w:firstLineChars="0"/>
              <w:rPr>
                <w:rFonts w:hint="default" w:eastAsia="仿宋"/>
                <w:color w:val="auto"/>
                <w:lang w:val="en-US" w:eastAsia="zh-CN"/>
              </w:rPr>
            </w:pPr>
            <w:r>
              <w:rPr>
                <w:rFonts w:hint="eastAsia" w:ascii="仿宋" w:hAnsi="仿宋" w:eastAsia="仿宋" w:cs="Times New Roman"/>
                <w:b/>
                <w:bCs/>
                <w:color w:val="auto"/>
                <w:kern w:val="2"/>
                <w:sz w:val="24"/>
                <w:szCs w:val="24"/>
                <w:lang w:val="en-US" w:eastAsia="zh-CN" w:bidi="ar-SA"/>
              </w:rPr>
              <w:t>注：本项目最高投标限价为6500000元，各投标人投标报价不得超过本限价，超过最高限价者视为无效标。</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交货期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lang w:val="en-US" w:eastAsia="zh-CN"/>
              </w:rPr>
            </w:pPr>
            <w:r>
              <w:rPr>
                <w:rFonts w:hint="eastAsia" w:ascii="仿宋" w:hAnsi="仿宋" w:eastAsia="仿宋" w:cs="仿宋"/>
                <w:color w:val="auto"/>
                <w:sz w:val="24"/>
                <w:lang w:val="en-US" w:eastAsia="zh-CN"/>
              </w:rPr>
              <w:t>20日历天</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交货地点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lang w:val="en-US" w:eastAsia="zh-CN"/>
              </w:rPr>
            </w:pPr>
            <w:r>
              <w:rPr>
                <w:rFonts w:hint="eastAsia" w:ascii="仿宋" w:hAnsi="仿宋" w:eastAsia="仿宋" w:cs="仿宋"/>
                <w:sz w:val="24"/>
                <w:lang w:val="en-US" w:eastAsia="zh-CN"/>
              </w:rPr>
              <w:t>采购人指定地点</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是否接受联合体投标</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rPr>
            </w:pPr>
            <w:r>
              <w:rPr>
                <w:rFonts w:hint="eastAsia" w:ascii="仿宋" w:hAnsi="仿宋" w:eastAsia="仿宋"/>
                <w:sz w:val="24"/>
                <w:szCs w:val="24"/>
              </w:rPr>
              <w:sym w:font="Wingdings" w:char="00FE"/>
            </w:r>
            <w:r>
              <w:rPr>
                <w:rFonts w:hint="eastAsia" w:ascii="仿宋" w:hAnsi="仿宋" w:eastAsia="仿宋"/>
                <w:sz w:val="24"/>
                <w:szCs w:val="24"/>
              </w:rPr>
              <w:t>不接受</w:t>
            </w:r>
          </w:p>
          <w:p>
            <w:pPr>
              <w:spacing w:line="400" w:lineRule="exact"/>
              <w:rPr>
                <w:rFonts w:ascii="仿宋" w:hAnsi="仿宋" w:eastAsia="仿宋"/>
                <w:sz w:val="24"/>
                <w:szCs w:val="24"/>
              </w:rPr>
            </w:pPr>
            <w:r>
              <w:rPr>
                <w:rFonts w:hint="eastAsia" w:ascii="仿宋" w:hAnsi="仿宋" w:eastAsia="仿宋"/>
                <w:sz w:val="24"/>
                <w:szCs w:val="24"/>
              </w:rPr>
              <w:t>□ 接受，应满足下列要求：</w:t>
            </w:r>
            <w:r>
              <w:rPr>
                <w:rFonts w:hint="eastAsia" w:ascii="仿宋" w:hAnsi="仿宋" w:eastAsia="仿宋"/>
                <w:sz w:val="24"/>
                <w:szCs w:val="24"/>
                <w:u w:val="single"/>
              </w:rPr>
              <w:t xml:space="preserve">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投标有效期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自投标截止之日起</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w:t>
            </w:r>
            <w:r>
              <w:rPr>
                <w:rFonts w:hint="eastAsia" w:ascii="仿宋" w:hAnsi="仿宋" w:eastAsia="仿宋"/>
                <w:sz w:val="24"/>
                <w:szCs w:val="24"/>
                <w:u w:val="single"/>
              </w:rPr>
              <w:t>0</w:t>
            </w:r>
            <w:r>
              <w:rPr>
                <w:rFonts w:ascii="仿宋" w:hAnsi="仿宋" w:eastAsia="仿宋"/>
                <w:sz w:val="24"/>
                <w:szCs w:val="24"/>
                <w:u w:val="single"/>
              </w:rPr>
              <w:t xml:space="preserve"> </w:t>
            </w:r>
            <w:r>
              <w:rPr>
                <w:rFonts w:hint="eastAsia" w:ascii="仿宋" w:hAnsi="仿宋" w:eastAsia="仿宋"/>
                <w:sz w:val="24"/>
                <w:szCs w:val="24"/>
                <w:u w:val="single"/>
              </w:rPr>
              <w:t>天</w:t>
            </w:r>
            <w:r>
              <w:rPr>
                <w:rFonts w:hint="eastAsia" w:ascii="仿宋" w:hAnsi="仿宋" w:eastAsia="仿宋"/>
                <w:sz w:val="24"/>
                <w:szCs w:val="24"/>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sym w:font="Wingdings" w:char="00FE"/>
            </w:r>
            <w:r>
              <w:rPr>
                <w:rFonts w:hint="eastAsia" w:ascii="仿宋" w:hAnsi="仿宋" w:eastAsia="仿宋" w:cs="仿宋"/>
                <w:sz w:val="24"/>
                <w:szCs w:val="24"/>
                <w:lang w:val="zh-CN"/>
              </w:rPr>
              <w:t>不组织，自行踏勘</w:t>
            </w:r>
          </w:p>
          <w:p>
            <w:pPr>
              <w:spacing w:line="400" w:lineRule="exact"/>
              <w:rPr>
                <w:rFonts w:ascii="仿宋" w:hAnsi="仿宋" w:eastAsia="仿宋"/>
                <w:sz w:val="24"/>
                <w:szCs w:val="24"/>
                <w:lang w:val="zh-CN"/>
              </w:rPr>
            </w:pPr>
            <w:r>
              <w:rPr>
                <w:rFonts w:hint="eastAsia" w:ascii="仿宋" w:hAnsi="仿宋" w:eastAsia="仿宋" w:cs="仿宋"/>
                <w:sz w:val="24"/>
                <w:szCs w:val="24"/>
                <w:lang w:val="zh-CN"/>
              </w:rPr>
              <w:t>□ 组织，踏勘时间：</w:t>
            </w:r>
            <w:r>
              <w:rPr>
                <w:rFonts w:hint="eastAsia" w:ascii="仿宋" w:hAnsi="仿宋" w:eastAsia="仿宋" w:cs="仿宋"/>
                <w:sz w:val="24"/>
                <w:szCs w:val="24"/>
                <w:u w:val="single"/>
                <w:lang w:val="zh-CN"/>
              </w:rPr>
              <w:t xml:space="preserve">               </w:t>
            </w:r>
          </w:p>
          <w:p>
            <w:pPr>
              <w:tabs>
                <w:tab w:val="left" w:pos="7665"/>
              </w:tabs>
              <w:spacing w:line="400" w:lineRule="exact"/>
              <w:ind w:firstLine="1080" w:firstLineChars="450"/>
              <w:rPr>
                <w:rFonts w:ascii="仿宋" w:hAnsi="仿宋" w:eastAsia="仿宋" w:cs="仿宋"/>
                <w:sz w:val="24"/>
                <w:szCs w:val="24"/>
                <w:lang w:val="zh-CN"/>
              </w:rPr>
            </w:pPr>
            <w:r>
              <w:rPr>
                <w:rFonts w:hint="eastAsia" w:ascii="仿宋" w:hAnsi="仿宋" w:eastAsia="仿宋" w:cs="仿宋"/>
                <w:sz w:val="24"/>
                <w:szCs w:val="24"/>
                <w:lang w:val="zh-CN"/>
              </w:rPr>
              <w:t>踏勘地点：</w:t>
            </w:r>
            <w:r>
              <w:rPr>
                <w:rFonts w:hint="eastAsia" w:ascii="仿宋" w:hAnsi="仿宋" w:eastAsia="仿宋" w:cs="仿宋"/>
                <w:sz w:val="24"/>
                <w:szCs w:val="24"/>
                <w:u w:val="single"/>
                <w:lang w:val="zh-CN"/>
              </w:rPr>
              <w:t xml:space="preserve">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auto"/>
                <w:sz w:val="24"/>
                <w:szCs w:val="24"/>
              </w:rPr>
            </w:pPr>
            <w:r>
              <w:rPr>
                <w:rFonts w:hint="eastAsia" w:ascii="仿宋" w:hAnsi="仿宋" w:eastAsia="仿宋"/>
                <w:sz w:val="24"/>
                <w:szCs w:val="24"/>
              </w:rPr>
              <w:sym w:font="Wingdings" w:char="00FE"/>
            </w:r>
            <w:r>
              <w:rPr>
                <w:rFonts w:hint="eastAsia" w:ascii="仿宋" w:hAnsi="仿宋" w:eastAsia="仿宋"/>
                <w:color w:val="auto"/>
                <w:sz w:val="24"/>
                <w:szCs w:val="24"/>
              </w:rPr>
              <w:t>不需要</w:t>
            </w:r>
          </w:p>
          <w:p>
            <w:pPr>
              <w:spacing w:line="400" w:lineRule="exact"/>
              <w:rPr>
                <w:rFonts w:ascii="仿宋" w:hAnsi="仿宋" w:eastAsia="仿宋"/>
                <w:sz w:val="24"/>
                <w:szCs w:val="24"/>
              </w:rPr>
            </w:pPr>
            <w:r>
              <w:rPr>
                <w:rFonts w:hint="eastAsia" w:ascii="仿宋" w:hAnsi="仿宋" w:eastAsia="仿宋"/>
                <w:sz w:val="24"/>
                <w:szCs w:val="24"/>
              </w:rPr>
              <w:sym w:font="Wingdings" w:char="00A8"/>
            </w:r>
            <w:r>
              <w:rPr>
                <w:rFonts w:hint="eastAsia" w:ascii="仿宋" w:hAnsi="仿宋" w:eastAsia="仿宋"/>
                <w:color w:val="auto"/>
                <w:sz w:val="24"/>
                <w:szCs w:val="24"/>
              </w:rPr>
              <w:t xml:space="preserve"> 需要，履约保证金的金额：中标合同金额的</w:t>
            </w:r>
            <w:r>
              <w:rPr>
                <w:rFonts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%（履约保证金须以支票、汇票、本票或者金融机构、担保机构出具的保函等非现金形式提交）</w:t>
            </w:r>
          </w:p>
        </w:tc>
      </w:tr>
      <w:tr>
        <w:tblPrEx>
          <w:tblCellMar>
            <w:top w:w="0" w:type="dxa"/>
            <w:left w:w="108" w:type="dxa"/>
            <w:bottom w:w="0" w:type="dxa"/>
            <w:right w:w="108" w:type="dxa"/>
          </w:tblCellMar>
        </w:tblPrEx>
        <w:trPr>
          <w:trHeight w:val="105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采购代理服务费支付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 xml:space="preserve">□ </w:t>
            </w:r>
            <w:r>
              <w:rPr>
                <w:rFonts w:hint="eastAsia" w:ascii="仿宋" w:hAnsi="仿宋" w:eastAsia="仿宋"/>
                <w:sz w:val="24"/>
                <w:szCs w:val="24"/>
                <w:lang w:val="zh-CN"/>
              </w:rPr>
              <w:t>由采购人支付</w:t>
            </w:r>
          </w:p>
          <w:p>
            <w:pPr>
              <w:spacing w:line="400" w:lineRule="exact"/>
              <w:rPr>
                <w:rFonts w:ascii="仿宋" w:hAnsi="仿宋" w:eastAsia="仿宋"/>
                <w:sz w:val="24"/>
                <w:szCs w:val="24"/>
                <w:u w:val="single"/>
                <w:lang w:val="zh-CN"/>
              </w:rPr>
            </w:pPr>
            <w:r>
              <w:rPr>
                <w:rFonts w:hint="eastAsia" w:ascii="仿宋" w:hAnsi="仿宋" w:eastAsia="仿宋"/>
                <w:sz w:val="24"/>
                <w:szCs w:val="24"/>
              </w:rPr>
              <w:sym w:font="Wingdings" w:char="00FE"/>
            </w:r>
            <w:r>
              <w:rPr>
                <w:rFonts w:hint="eastAsia" w:ascii="仿宋" w:hAnsi="仿宋" w:eastAsia="仿宋"/>
                <w:sz w:val="24"/>
                <w:szCs w:val="24"/>
                <w:lang w:val="zh-CN"/>
              </w:rPr>
              <w:t>由中标人支付</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sz w:val="24"/>
                <w:szCs w:val="24"/>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构成招标文件的其他材料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补充文件</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ascii="仿宋" w:hAnsi="仿宋" w:eastAsia="仿宋"/>
                <w:sz w:val="24"/>
                <w:szCs w:val="24"/>
              </w:rPr>
              <w:t>投标人确认收到招标文件澄清或修改的时间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u w:val="single"/>
                <w:lang w:val="zh-CN"/>
              </w:rPr>
            </w:pPr>
            <w:r>
              <w:rPr>
                <w:rFonts w:hint="eastAsia" w:ascii="仿宋" w:hAnsi="仿宋" w:eastAsia="仿宋" w:cs="仿宋"/>
                <w:sz w:val="24"/>
                <w:szCs w:val="24"/>
                <w:lang w:val="zh-CN"/>
              </w:rPr>
              <w:t>从补充文件发布时间开始</w:t>
            </w:r>
            <w:r>
              <w:rPr>
                <w:rFonts w:ascii="仿宋" w:hAnsi="仿宋" w:eastAsia="仿宋" w:cs="仿宋"/>
                <w:sz w:val="24"/>
                <w:szCs w:val="24"/>
                <w:lang w:val="zh-CN"/>
              </w:rPr>
              <w:t>48</w:t>
            </w:r>
            <w:r>
              <w:rPr>
                <w:rFonts w:hint="eastAsia" w:ascii="仿宋" w:hAnsi="仿宋" w:eastAsia="仿宋" w:cs="仿宋"/>
                <w:sz w:val="24"/>
                <w:szCs w:val="24"/>
                <w:lang w:val="zh-CN"/>
              </w:rPr>
              <w:t>小时内</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投标人资格条件</w:t>
            </w:r>
          </w:p>
        </w:tc>
        <w:tc>
          <w:tcPr>
            <w:tcW w:w="6145"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1.满足《中华人民共和国政府采购法》第二十二条规定</w:t>
            </w:r>
            <w:r>
              <w:rPr>
                <w:rFonts w:hint="eastAsia" w:ascii="仿宋" w:hAnsi="仿宋" w:eastAsia="仿宋" w:cs="仿宋"/>
                <w:i w:val="0"/>
                <w:iCs w:val="0"/>
                <w:caps w:val="0"/>
                <w:color w:val="000000"/>
                <w:spacing w:val="0"/>
                <w:sz w:val="24"/>
                <w:szCs w:val="24"/>
                <w:lang w:val="en-US" w:eastAsia="zh-CN"/>
              </w:rPr>
              <w:t>：①具有独立承担民事责任的能力；</w:t>
            </w:r>
          </w:p>
          <w:p>
            <w:pPr>
              <w:pStyle w:val="27"/>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②具有良好的商业信誉和健全的财务会计制度；</w:t>
            </w:r>
          </w:p>
          <w:p>
            <w:pPr>
              <w:pStyle w:val="27"/>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③具有履行合同所必需的设备和专业技术能力；</w:t>
            </w:r>
          </w:p>
          <w:p>
            <w:pPr>
              <w:pStyle w:val="27"/>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④有依法缴纳税收和社会保障资金的良好记录；</w:t>
            </w:r>
          </w:p>
          <w:p>
            <w:pPr>
              <w:pStyle w:val="27"/>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⑤参加政府采购活动前三年内，在经营活动中没有重大违法记录；</w:t>
            </w:r>
          </w:p>
          <w:p>
            <w:pPr>
              <w:pStyle w:val="2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⑥法律、行政法规规定的其他条件。</w:t>
            </w:r>
          </w:p>
          <w:p>
            <w:pPr>
              <w:pStyle w:val="2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2.落实政府采购政策需满足的资格要求：（1）财政部、工业和信息化部关于印发《政府采购促进中小企业发展管理办法》的通知（财库〔2020〕46号）；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w:t>
            </w:r>
            <w:r>
              <w:rPr>
                <w:rFonts w:hint="eastAsia" w:ascii="仿宋" w:hAnsi="仿宋" w:eastAsia="仿宋" w:cs="仿宋"/>
                <w:i w:val="0"/>
                <w:iCs w:val="0"/>
                <w:caps w:val="0"/>
                <w:color w:val="000000"/>
                <w:spacing w:val="0"/>
                <w:sz w:val="24"/>
                <w:szCs w:val="24"/>
                <w:lang w:val="en-US" w:eastAsia="zh-CN"/>
              </w:rPr>
              <w:t>生态环境</w:t>
            </w:r>
            <w:r>
              <w:rPr>
                <w:rFonts w:hint="default" w:ascii="仿宋" w:hAnsi="仿宋" w:eastAsia="仿宋" w:cs="仿宋"/>
                <w:i w:val="0"/>
                <w:iCs w:val="0"/>
                <w:caps w:val="0"/>
                <w:color w:val="000000"/>
                <w:spacing w:val="0"/>
                <w:sz w:val="24"/>
                <w:szCs w:val="24"/>
                <w:lang w:val="en-US" w:eastAsia="zh-CN"/>
              </w:rPr>
              <w:t>部、国家发改委等有关部门发布的《环境标志产品政府采购清单》和《节能产品政府采购清单》中的产品。</w:t>
            </w:r>
          </w:p>
          <w:p>
            <w:pPr>
              <w:pStyle w:val="2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3.本项目的特定资格要求：</w:t>
            </w:r>
          </w:p>
          <w:p>
            <w:pPr>
              <w:pStyle w:val="27"/>
              <w:keepNext w:val="0"/>
              <w:keepLines w:val="0"/>
              <w:widowControl/>
              <w:suppressLineNumbers w:val="0"/>
              <w:spacing w:before="38" w:beforeAutospacing="0" w:after="38" w:afterAutospacing="0" w:line="218" w:lineRule="atLeast"/>
              <w:ind w:left="0" w:right="0" w:firstLine="240"/>
              <w:rPr>
                <w:sz w:val="24"/>
                <w:szCs w:val="24"/>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1</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法人代表资格证明书及授权书、被授权人身份证；(法人投标需提供法人身份证及法人代表资格证明书)；</w:t>
            </w:r>
          </w:p>
          <w:p>
            <w:pPr>
              <w:pStyle w:val="27"/>
              <w:keepNext w:val="0"/>
              <w:keepLines w:val="0"/>
              <w:widowControl/>
              <w:suppressLineNumbers w:val="0"/>
              <w:spacing w:before="38" w:beforeAutospacing="0" w:after="38" w:afterAutospacing="0" w:line="218" w:lineRule="atLeast"/>
              <w:ind w:left="0" w:right="0" w:firstLine="240"/>
              <w:rPr>
                <w:sz w:val="24"/>
                <w:szCs w:val="24"/>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2</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提供有效的</w:t>
            </w:r>
            <w:r>
              <w:rPr>
                <w:rFonts w:hint="eastAsia" w:ascii="仿宋" w:hAnsi="仿宋" w:eastAsia="仿宋" w:cs="仿宋"/>
                <w:i w:val="0"/>
                <w:iCs w:val="0"/>
                <w:caps w:val="0"/>
                <w:color w:val="000000"/>
                <w:spacing w:val="0"/>
                <w:sz w:val="24"/>
                <w:szCs w:val="24"/>
                <w:lang w:val="en-US" w:eastAsia="zh-CN"/>
              </w:rPr>
              <w:t>营业执照、</w:t>
            </w:r>
            <w:r>
              <w:rPr>
                <w:rFonts w:hint="eastAsia" w:ascii="仿宋" w:hAnsi="仿宋" w:eastAsia="仿宋" w:cs="仿宋"/>
                <w:i w:val="0"/>
                <w:iCs w:val="0"/>
                <w:caps w:val="0"/>
                <w:color w:val="000000"/>
                <w:spacing w:val="0"/>
                <w:sz w:val="24"/>
                <w:szCs w:val="24"/>
              </w:rPr>
              <w:t>《医疗器械生产许可证》</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《医疗器械经营许可证》（二类医疗器械需提供医疗器械备案凭证）；</w:t>
            </w:r>
          </w:p>
          <w:p>
            <w:pPr>
              <w:pStyle w:val="27"/>
              <w:keepNext w:val="0"/>
              <w:keepLines w:val="0"/>
              <w:widowControl/>
              <w:suppressLineNumbers w:val="0"/>
              <w:spacing w:before="38" w:beforeAutospacing="0" w:after="38" w:afterAutospacing="0" w:line="218" w:lineRule="atLeast"/>
              <w:ind w:left="0" w:right="0" w:firstLine="240"/>
              <w:rPr>
                <w:sz w:val="24"/>
                <w:szCs w:val="24"/>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近两年任意一年的财务审计报告（新成立不满十二个月可提供近三个月的银行资信证明）；</w:t>
            </w:r>
          </w:p>
          <w:p>
            <w:pPr>
              <w:pStyle w:val="27"/>
              <w:keepNext w:val="0"/>
              <w:keepLines w:val="0"/>
              <w:widowControl/>
              <w:suppressLineNumbers w:val="0"/>
              <w:spacing w:before="38" w:beforeAutospacing="0" w:after="38" w:afterAutospacing="0" w:line="218" w:lineRule="atLeast"/>
              <w:ind w:left="0" w:right="0" w:firstLine="240"/>
              <w:rPr>
                <w:sz w:val="24"/>
                <w:szCs w:val="24"/>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4</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依法缴纳近</w:t>
            </w:r>
            <w:r>
              <w:rPr>
                <w:rFonts w:hint="eastAsia" w:ascii="仿宋" w:hAnsi="仿宋" w:eastAsia="仿宋" w:cs="仿宋"/>
                <w:i w:val="0"/>
                <w:iCs w:val="0"/>
                <w:caps w:val="0"/>
                <w:color w:val="000000"/>
                <w:spacing w:val="0"/>
                <w:sz w:val="24"/>
                <w:szCs w:val="24"/>
                <w:lang w:val="en-US" w:eastAsia="zh-CN"/>
              </w:rPr>
              <w:t>三</w:t>
            </w:r>
            <w:r>
              <w:rPr>
                <w:rFonts w:hint="eastAsia" w:ascii="仿宋" w:hAnsi="仿宋" w:eastAsia="仿宋" w:cs="仿宋"/>
                <w:i w:val="0"/>
                <w:iCs w:val="0"/>
                <w:caps w:val="0"/>
                <w:color w:val="000000"/>
                <w:spacing w:val="0"/>
                <w:sz w:val="24"/>
                <w:szCs w:val="24"/>
              </w:rPr>
              <w:t>个月的社会保险</w:t>
            </w:r>
            <w:r>
              <w:rPr>
                <w:rFonts w:hint="eastAsia" w:ascii="仿宋" w:hAnsi="仿宋" w:eastAsia="仿宋" w:cs="仿宋"/>
                <w:i w:val="0"/>
                <w:iCs w:val="0"/>
                <w:caps w:val="0"/>
                <w:color w:val="000000"/>
                <w:spacing w:val="0"/>
                <w:sz w:val="24"/>
                <w:szCs w:val="24"/>
                <w:lang w:val="en-US" w:eastAsia="zh-CN"/>
              </w:rPr>
              <w:t>缴纳</w:t>
            </w:r>
            <w:r>
              <w:rPr>
                <w:rFonts w:hint="eastAsia" w:ascii="仿宋" w:hAnsi="仿宋" w:eastAsia="仿宋" w:cs="仿宋"/>
                <w:i w:val="0"/>
                <w:iCs w:val="0"/>
                <w:caps w:val="0"/>
                <w:color w:val="000000"/>
                <w:spacing w:val="0"/>
                <w:sz w:val="24"/>
                <w:szCs w:val="24"/>
              </w:rPr>
              <w:t>凭据；</w:t>
            </w:r>
          </w:p>
          <w:p>
            <w:pPr>
              <w:pStyle w:val="27"/>
              <w:keepNext w:val="0"/>
              <w:keepLines w:val="0"/>
              <w:widowControl/>
              <w:suppressLineNumbers w:val="0"/>
              <w:spacing w:before="38" w:beforeAutospacing="0" w:after="38" w:afterAutospacing="0" w:line="218" w:lineRule="atLeast"/>
              <w:ind w:left="0" w:right="0" w:firstLine="240"/>
              <w:rPr>
                <w:rFonts w:hint="eastAsia" w:eastAsia="仿宋"/>
                <w:sz w:val="24"/>
                <w:szCs w:val="24"/>
                <w:lang w:eastAsia="zh-CN"/>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5</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税务部门出具的近</w:t>
            </w:r>
            <w:r>
              <w:rPr>
                <w:rFonts w:hint="eastAsia" w:ascii="仿宋" w:hAnsi="仿宋" w:eastAsia="仿宋" w:cs="仿宋"/>
                <w:i w:val="0"/>
                <w:iCs w:val="0"/>
                <w:caps w:val="0"/>
                <w:color w:val="000000"/>
                <w:spacing w:val="0"/>
                <w:sz w:val="24"/>
                <w:szCs w:val="24"/>
                <w:lang w:val="en-US" w:eastAsia="zh-CN"/>
              </w:rPr>
              <w:t>三</w:t>
            </w:r>
            <w:r>
              <w:rPr>
                <w:rFonts w:hint="eastAsia" w:ascii="仿宋" w:hAnsi="仿宋" w:eastAsia="仿宋" w:cs="仿宋"/>
                <w:i w:val="0"/>
                <w:iCs w:val="0"/>
                <w:caps w:val="0"/>
                <w:color w:val="000000"/>
                <w:spacing w:val="0"/>
                <w:sz w:val="24"/>
                <w:szCs w:val="24"/>
              </w:rPr>
              <w:t>个月的完税证明</w:t>
            </w:r>
            <w:r>
              <w:rPr>
                <w:rFonts w:hint="eastAsia" w:ascii="仿宋" w:hAnsi="仿宋" w:eastAsia="仿宋" w:cs="仿宋"/>
                <w:i w:val="0"/>
                <w:iCs w:val="0"/>
                <w:caps w:val="0"/>
                <w:color w:val="000000"/>
                <w:spacing w:val="0"/>
                <w:sz w:val="24"/>
                <w:szCs w:val="24"/>
                <w:lang w:eastAsia="zh-CN"/>
              </w:rPr>
              <w:t>；</w:t>
            </w:r>
          </w:p>
          <w:p>
            <w:pPr>
              <w:pStyle w:val="27"/>
              <w:keepNext w:val="0"/>
              <w:keepLines w:val="0"/>
              <w:widowControl/>
              <w:suppressLineNumbers w:val="0"/>
              <w:spacing w:before="38" w:beforeAutospacing="0" w:after="38" w:afterAutospacing="0" w:line="218" w:lineRule="atLeast"/>
              <w:ind w:left="0" w:right="0" w:firstLine="24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查询时间为公告日期之后</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w:t>
            </w:r>
          </w:p>
          <w:p>
            <w:pPr>
              <w:pStyle w:val="2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（7）</w:t>
            </w:r>
            <w:r>
              <w:rPr>
                <w:rFonts w:hint="eastAsia" w:ascii="仿宋" w:hAnsi="仿宋" w:eastAsia="仿宋" w:cs="仿宋"/>
                <w:i w:val="0"/>
                <w:iCs w:val="0"/>
                <w:caps w:val="0"/>
                <w:color w:val="000000"/>
                <w:spacing w:val="0"/>
                <w:sz w:val="24"/>
                <w:szCs w:val="24"/>
              </w:rPr>
              <w:t>与招标人存在利害关系可能影响招标公正性的单位，不得参加投标。单位负责人为同一人或存在控股、管理关系的不同单位，不得参加同一标段投标，否则，相关投标均无效。</w:t>
            </w:r>
            <w:r>
              <w:rPr>
                <w:rFonts w:hint="default" w:ascii="仿宋" w:hAnsi="仿宋" w:eastAsia="仿宋" w:cs="仿宋"/>
                <w:i w:val="0"/>
                <w:iCs w:val="0"/>
                <w:caps w:val="0"/>
                <w:color w:val="000000"/>
                <w:spacing w:val="0"/>
                <w:sz w:val="24"/>
                <w:szCs w:val="24"/>
                <w:lang w:val="en-US" w:eastAsia="zh-CN"/>
              </w:rPr>
              <w:t> </w:t>
            </w:r>
          </w:p>
          <w:p>
            <w:pPr>
              <w:pStyle w:val="27"/>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注：以上资料开标时查验原件，并留存加盖公章的复印件。</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是否允许递交备选投标方案</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sym w:font="Wingdings" w:char="00FE"/>
            </w:r>
            <w:r>
              <w:rPr>
                <w:rFonts w:hint="eastAsia" w:ascii="仿宋" w:hAnsi="仿宋" w:eastAsia="仿宋" w:cs="仿宋"/>
                <w:sz w:val="24"/>
                <w:szCs w:val="24"/>
                <w:lang w:val="zh-CN"/>
              </w:rPr>
              <w:t>不允许</w:t>
            </w:r>
          </w:p>
          <w:p>
            <w:pPr>
              <w:spacing w:line="400" w:lineRule="exact"/>
              <w:ind w:left="360" w:hanging="360" w:hangingChars="150"/>
              <w:rPr>
                <w:rFonts w:ascii="仿宋" w:hAnsi="仿宋" w:eastAsia="仿宋"/>
                <w:sz w:val="24"/>
                <w:szCs w:val="24"/>
                <w:u w:val="single"/>
                <w:lang w:val="zh-CN"/>
              </w:rPr>
            </w:pPr>
            <w:r>
              <w:rPr>
                <w:rFonts w:hint="eastAsia" w:ascii="仿宋" w:hAnsi="仿宋" w:eastAsia="仿宋" w:cs="仿宋"/>
                <w:sz w:val="24"/>
                <w:szCs w:val="24"/>
                <w:lang w:val="zh-CN"/>
              </w:rPr>
              <w:t>□ 允许。要求：只有中标人所递交的备选投标方案方可予以考虑。评标委员会认为中标人的备选投标方案优于其按照招标文件要求的投标方案，采购人可以接受该备选投标方案。</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投标报价的范围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含税全包价，包括产品保险、运输、装卸、安装、调试、培训、验收等一切费用。</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sz w:val="24"/>
                <w:szCs w:val="24"/>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投标报价的次数</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本次投标报价为一次不得更改报价，投标人只有一次报价的机会。投标报价（即开标报价）不得有选择性报价和附有条件的报价，且不得高于预算金额（备注：设定最高限价的，本项内容改为最高限价）。</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进口产品投标</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hangingChars="150"/>
              <w:rPr>
                <w:rFonts w:ascii="仿宋" w:hAnsi="仿宋" w:eastAsia="仿宋"/>
                <w:sz w:val="24"/>
                <w:szCs w:val="24"/>
              </w:rPr>
            </w:pPr>
            <w:r>
              <w:rPr>
                <w:rFonts w:hint="eastAsia" w:ascii="仿宋" w:hAnsi="仿宋" w:eastAsia="仿宋"/>
                <w:sz w:val="24"/>
                <w:szCs w:val="24"/>
              </w:rPr>
              <w:sym w:font="Wingdings" w:char="00FE"/>
            </w:r>
            <w:r>
              <w:rPr>
                <w:rFonts w:hint="eastAsia" w:ascii="仿宋" w:hAnsi="仿宋" w:eastAsia="仿宋"/>
                <w:sz w:val="24"/>
                <w:szCs w:val="24"/>
              </w:rPr>
              <w:t>不允许</w:t>
            </w:r>
          </w:p>
          <w:p>
            <w:pPr>
              <w:spacing w:line="400" w:lineRule="exact"/>
              <w:rPr>
                <w:rFonts w:ascii="仿宋" w:hAnsi="仿宋" w:eastAsia="仿宋"/>
                <w:sz w:val="24"/>
                <w:szCs w:val="24"/>
                <w:u w:val="single"/>
              </w:rPr>
            </w:pPr>
            <w:r>
              <w:rPr>
                <w:rFonts w:hint="eastAsia" w:ascii="仿宋" w:hAnsi="仿宋" w:eastAsia="仿宋"/>
                <w:sz w:val="24"/>
                <w:szCs w:val="24"/>
              </w:rPr>
              <w:sym w:font="Wingdings" w:char="00A8"/>
            </w:r>
            <w:r>
              <w:rPr>
                <w:rFonts w:hint="eastAsia" w:ascii="仿宋" w:hAnsi="仿宋" w:eastAsia="仿宋"/>
                <w:sz w:val="24"/>
                <w:szCs w:val="24"/>
              </w:rPr>
              <w:t>允许</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样品</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rPr>
                <w:rFonts w:ascii="仿宋" w:hAnsi="仿宋" w:eastAsia="仿宋"/>
                <w:sz w:val="24"/>
                <w:szCs w:val="24"/>
                <w:lang w:val="zh-CN"/>
              </w:rPr>
            </w:pPr>
            <w:r>
              <w:rPr>
                <w:rFonts w:hint="eastAsia" w:ascii="仿宋" w:hAnsi="仿宋" w:eastAsia="仿宋"/>
                <w:sz w:val="24"/>
                <w:szCs w:val="24"/>
              </w:rPr>
              <w:sym w:font="Wingdings" w:char="00FE"/>
            </w:r>
            <w:r>
              <w:rPr>
                <w:rFonts w:hint="eastAsia" w:ascii="仿宋" w:hAnsi="仿宋" w:eastAsia="仿宋" w:cs="仿宋"/>
                <w:sz w:val="24"/>
                <w:szCs w:val="24"/>
                <w:lang w:val="zh-CN"/>
              </w:rPr>
              <w:t>不需要</w:t>
            </w:r>
          </w:p>
          <w:p>
            <w:pPr>
              <w:spacing w:line="400" w:lineRule="exact"/>
              <w:ind w:left="360" w:hanging="360"/>
              <w:rPr>
                <w:rFonts w:ascii="仿宋" w:hAnsi="仿宋" w:eastAsia="仿宋"/>
                <w:sz w:val="24"/>
                <w:szCs w:val="24"/>
                <w:lang w:val="zh-CN"/>
              </w:rPr>
            </w:pPr>
            <w:r>
              <w:rPr>
                <w:rFonts w:hint="eastAsia" w:ascii="仿宋" w:hAnsi="仿宋" w:eastAsia="仿宋" w:cs="仿宋"/>
                <w:sz w:val="24"/>
                <w:szCs w:val="24"/>
                <w:lang w:val="zh-CN"/>
              </w:rPr>
              <w:t>□ 需要，样品要求如下：</w:t>
            </w:r>
          </w:p>
          <w:p>
            <w:pPr>
              <w:spacing w:line="400" w:lineRule="exact"/>
              <w:ind w:firstLine="360" w:firstLineChars="150"/>
              <w:rPr>
                <w:rFonts w:ascii="仿宋" w:hAnsi="仿宋" w:eastAsia="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.样品：招标文件中带“※”标注的货物为投标人开标时应提供的样品。</w:t>
            </w:r>
          </w:p>
          <w:p>
            <w:pPr>
              <w:spacing w:line="400" w:lineRule="exact"/>
              <w:ind w:firstLine="360" w:firstLineChars="150"/>
              <w:rPr>
                <w:rFonts w:ascii="仿宋" w:hAnsi="仿宋" w:eastAsia="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.样品的生产、安装、运输费、保全费等一切费用由投标人自理。</w:t>
            </w:r>
          </w:p>
          <w:p>
            <w:pPr>
              <w:spacing w:line="400" w:lineRule="exact"/>
              <w:ind w:firstLine="360" w:firstLineChars="150"/>
              <w:rPr>
                <w:rFonts w:ascii="仿宋" w:hAnsi="仿宋" w:eastAsia="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.送样截止时间：</w:t>
            </w:r>
            <w:r>
              <w:rPr>
                <w:rFonts w:hint="eastAsia" w:ascii="仿宋" w:hAnsi="仿宋" w:eastAsia="仿宋" w:cs="仿宋"/>
                <w:b/>
                <w:bCs/>
                <w:sz w:val="24"/>
                <w:szCs w:val="24"/>
                <w:u w:val="single"/>
                <w:lang w:val="en-US" w:eastAsia="zh-CN"/>
              </w:rPr>
              <w:t>/</w:t>
            </w:r>
            <w:r>
              <w:rPr>
                <w:rFonts w:hint="eastAsia" w:ascii="仿宋" w:hAnsi="仿宋" w:eastAsia="仿宋" w:cs="仿宋"/>
                <w:b/>
                <w:bCs/>
                <w:sz w:val="24"/>
                <w:szCs w:val="24"/>
                <w:lang w:val="zh-CN"/>
              </w:rPr>
              <w:t>年</w:t>
            </w:r>
            <w:r>
              <w:rPr>
                <w:rFonts w:hint="eastAsia" w:ascii="仿宋" w:hAnsi="仿宋" w:eastAsia="仿宋" w:cs="仿宋"/>
                <w:b/>
                <w:bCs/>
                <w:sz w:val="24"/>
                <w:szCs w:val="24"/>
                <w:u w:val="single"/>
                <w:lang w:val="en-US" w:eastAsia="zh-CN"/>
              </w:rPr>
              <w:t>/</w:t>
            </w:r>
            <w:r>
              <w:rPr>
                <w:rFonts w:hint="eastAsia" w:ascii="仿宋" w:hAnsi="仿宋" w:eastAsia="仿宋" w:cs="仿宋"/>
                <w:b/>
                <w:bCs/>
                <w:sz w:val="24"/>
                <w:szCs w:val="24"/>
                <w:lang w:val="zh-CN"/>
              </w:rPr>
              <w:t>月</w:t>
            </w:r>
            <w:r>
              <w:rPr>
                <w:rFonts w:hint="eastAsia" w:ascii="仿宋" w:hAnsi="仿宋" w:eastAsia="仿宋" w:cs="仿宋"/>
                <w:b/>
                <w:bCs/>
                <w:sz w:val="24"/>
                <w:szCs w:val="24"/>
                <w:u w:val="single"/>
                <w:lang w:val="en-US" w:eastAsia="zh-CN"/>
              </w:rPr>
              <w:t>/</w:t>
            </w:r>
            <w:r>
              <w:rPr>
                <w:rFonts w:hint="eastAsia" w:ascii="仿宋" w:hAnsi="仿宋" w:eastAsia="仿宋" w:cs="仿宋"/>
                <w:b/>
                <w:bCs/>
                <w:sz w:val="24"/>
                <w:szCs w:val="24"/>
                <w:lang w:val="zh-CN"/>
              </w:rPr>
              <w:t>日</w:t>
            </w:r>
            <w:r>
              <w:rPr>
                <w:rFonts w:hint="eastAsia" w:ascii="仿宋" w:hAnsi="仿宋" w:eastAsia="仿宋" w:cs="仿宋"/>
                <w:b/>
                <w:bCs/>
                <w:sz w:val="24"/>
                <w:szCs w:val="24"/>
                <w:lang w:val="en-US" w:eastAsia="zh-CN"/>
              </w:rPr>
              <w:t>下午</w:t>
            </w:r>
            <w:r>
              <w:rPr>
                <w:rFonts w:hint="eastAsia" w:ascii="仿宋" w:hAnsi="仿宋" w:eastAsia="仿宋" w:cs="仿宋"/>
                <w:b/>
                <w:bCs/>
                <w:sz w:val="24"/>
                <w:szCs w:val="24"/>
                <w:u w:val="single"/>
                <w:lang w:val="en-US" w:eastAsia="zh-CN"/>
              </w:rPr>
              <w:t>/</w:t>
            </w:r>
            <w:r>
              <w:rPr>
                <w:rFonts w:hint="eastAsia" w:ascii="仿宋" w:hAnsi="仿宋" w:eastAsia="仿宋" w:cs="仿宋"/>
                <w:b/>
                <w:bCs/>
                <w:sz w:val="24"/>
                <w:szCs w:val="24"/>
                <w:lang w:val="zh-CN"/>
              </w:rPr>
              <w:t>时</w:t>
            </w:r>
            <w:r>
              <w:rPr>
                <w:rFonts w:hint="eastAsia" w:ascii="仿宋" w:hAnsi="仿宋" w:eastAsia="仿宋" w:cs="仿宋"/>
                <w:b/>
                <w:bCs/>
                <w:sz w:val="24"/>
                <w:szCs w:val="24"/>
                <w:u w:val="single"/>
                <w:lang w:val="en-US" w:eastAsia="zh-CN"/>
              </w:rPr>
              <w:t>/</w:t>
            </w:r>
            <w:r>
              <w:rPr>
                <w:rFonts w:hint="eastAsia" w:ascii="仿宋" w:hAnsi="仿宋" w:eastAsia="仿宋" w:cs="仿宋"/>
                <w:b/>
                <w:bCs/>
                <w:sz w:val="24"/>
                <w:szCs w:val="24"/>
                <w:lang w:val="zh-CN"/>
              </w:rPr>
              <w:t>分。</w:t>
            </w:r>
          </w:p>
          <w:p>
            <w:pPr>
              <w:spacing w:line="400" w:lineRule="exact"/>
              <w:ind w:firstLine="360" w:firstLineChars="150"/>
              <w:rPr>
                <w:rFonts w:ascii="仿宋" w:hAnsi="仿宋" w:eastAsia="仿宋" w:cs="仿宋"/>
                <w:sz w:val="24"/>
                <w:szCs w:val="24"/>
                <w:lang w:val="zh-CN"/>
              </w:rPr>
            </w:pPr>
            <w:r>
              <w:rPr>
                <w:rFonts w:ascii="仿宋" w:hAnsi="仿宋" w:eastAsia="仿宋" w:cs="仿宋"/>
                <w:sz w:val="24"/>
                <w:szCs w:val="24"/>
                <w:lang w:val="zh-CN"/>
              </w:rPr>
              <w:t>4</w:t>
            </w:r>
            <w:r>
              <w:rPr>
                <w:rFonts w:hint="eastAsia" w:ascii="仿宋" w:hAnsi="仿宋" w:eastAsia="仿宋" w:cs="仿宋"/>
                <w:sz w:val="24"/>
                <w:szCs w:val="24"/>
                <w:lang w:val="zh-CN"/>
              </w:rPr>
              <w:t>.送样送达地点：阿克苏药品集散中心办公大楼（地址：温宿县长兴街15号）办公大楼一楼开标室</w:t>
            </w:r>
            <w:r>
              <w:rPr>
                <w:rFonts w:ascii="仿宋" w:hAnsi="仿宋" w:eastAsia="仿宋" w:cs="仿宋"/>
                <w:sz w:val="24"/>
                <w:szCs w:val="24"/>
                <w:lang w:val="zh-CN"/>
              </w:rPr>
              <w:t>。</w:t>
            </w:r>
            <w:r>
              <w:rPr>
                <w:rFonts w:hint="eastAsia" w:ascii="仿宋" w:hAnsi="仿宋" w:eastAsia="仿宋"/>
                <w:sz w:val="24"/>
                <w:szCs w:val="24"/>
              </w:rPr>
              <w:t>逾期送达或未送达到指定地点的拒绝接收</w:t>
            </w:r>
            <w:r>
              <w:rPr>
                <w:rFonts w:hint="eastAsia" w:ascii="仿宋" w:hAnsi="仿宋" w:eastAsia="仿宋" w:cs="仿宋"/>
                <w:sz w:val="24"/>
                <w:szCs w:val="24"/>
                <w:lang w:val="zh-CN"/>
              </w:rPr>
              <w:t>。</w:t>
            </w:r>
          </w:p>
          <w:p>
            <w:pPr>
              <w:spacing w:line="400" w:lineRule="exact"/>
              <w:ind w:firstLine="360" w:firstLineChars="150"/>
              <w:rPr>
                <w:rFonts w:ascii="仿宋" w:hAnsi="仿宋" w:eastAsia="仿宋"/>
                <w:sz w:val="24"/>
                <w:szCs w:val="24"/>
                <w:lang w:val="zh-CN"/>
              </w:rPr>
            </w:pPr>
            <w:r>
              <w:rPr>
                <w:rFonts w:ascii="仿宋" w:hAnsi="仿宋" w:eastAsia="仿宋" w:cs="仿宋"/>
                <w:sz w:val="24"/>
                <w:szCs w:val="24"/>
                <w:lang w:val="zh-CN"/>
              </w:rPr>
              <w:t>5</w:t>
            </w:r>
            <w:r>
              <w:rPr>
                <w:rFonts w:hint="eastAsia" w:ascii="仿宋" w:hAnsi="仿宋" w:eastAsia="仿宋" w:cs="仿宋"/>
                <w:sz w:val="24"/>
                <w:szCs w:val="24"/>
                <w:lang w:val="zh-CN"/>
              </w:rPr>
              <w:t>.投标人应按照采购代理机构的要求摆放样品并做好展示。</w:t>
            </w:r>
          </w:p>
          <w:p>
            <w:pPr>
              <w:spacing w:line="400" w:lineRule="exact"/>
              <w:ind w:firstLine="360" w:firstLineChars="150"/>
              <w:rPr>
                <w:rFonts w:ascii="仿宋" w:hAnsi="仿宋" w:eastAsia="仿宋" w:cs="仿宋"/>
                <w:sz w:val="24"/>
                <w:szCs w:val="24"/>
                <w:lang w:val="zh-CN"/>
              </w:rPr>
            </w:pPr>
            <w:r>
              <w:rPr>
                <w:rFonts w:hint="eastAsia" w:ascii="仿宋" w:hAnsi="仿宋" w:eastAsia="仿宋" w:cs="仿宋"/>
                <w:sz w:val="24"/>
                <w:szCs w:val="24"/>
                <w:lang w:val="zh-CN"/>
              </w:rPr>
              <w:t>6.若需要现场演示的，投标人应提前做好演示准备（包括电源线等一切辅助设备），届时因投标人自身原因未能演示的，后果自负。</w:t>
            </w:r>
          </w:p>
          <w:p>
            <w:pPr>
              <w:spacing w:line="400" w:lineRule="exact"/>
              <w:ind w:firstLine="360" w:firstLineChars="150"/>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宣布评标结果前，投标人不得将样品整理、装箱或者撤离展示区；遇到特殊情况需要对样品进行整理、装箱或者移动样品的，投标人必须书面提出申请，采购代理机构同意后方可移动样品。评标委员会已经确定投标人投标无效或者废标的，投标人签字确认后可以进行样品整理、装箱或者撤离展示区，但不得影响或者损害其他投标人的样品，否则将承担相应的法律责任。</w:t>
            </w:r>
          </w:p>
          <w:p>
            <w:pPr>
              <w:spacing w:line="400" w:lineRule="exact"/>
              <w:ind w:firstLine="360" w:firstLineChars="150"/>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宣布评标结果后，对于未中标人提供的样品，应当及时退还或者经未中标人同意后自行处理；对于中标人提供的样品，中标人与采购人、采购代理机构共同清点、检查和密封样品，由中标人送至采购人指定地点进行保管、封存，并作为履约验收的参考。</w:t>
            </w:r>
          </w:p>
          <w:p>
            <w:pPr>
              <w:spacing w:line="400" w:lineRule="exact"/>
              <w:ind w:firstLine="360" w:firstLineChars="150"/>
              <w:rPr>
                <w:rFonts w:ascii="仿宋" w:hAnsi="仿宋" w:eastAsia="仿宋" w:cs="仿宋"/>
                <w:sz w:val="24"/>
                <w:szCs w:val="24"/>
              </w:rPr>
            </w:pPr>
            <w:r>
              <w:rPr>
                <w:rFonts w:ascii="仿宋" w:hAnsi="仿宋" w:eastAsia="仿宋" w:cs="仿宋"/>
                <w:sz w:val="24"/>
                <w:szCs w:val="24"/>
              </w:rPr>
              <w:t>说明：投标人不按上述要求提交样品、</w:t>
            </w:r>
            <w:r>
              <w:rPr>
                <w:rFonts w:hint="eastAsia" w:ascii="仿宋" w:hAnsi="仿宋" w:eastAsia="仿宋" w:cs="仿宋"/>
                <w:sz w:val="24"/>
                <w:szCs w:val="24"/>
              </w:rPr>
              <w:t>不</w:t>
            </w:r>
            <w:r>
              <w:rPr>
                <w:rFonts w:ascii="仿宋" w:hAnsi="仿宋" w:eastAsia="仿宋" w:cs="仿宋"/>
                <w:sz w:val="24"/>
                <w:szCs w:val="24"/>
              </w:rPr>
              <w:t>服从现场工作管理的，样品评分项将被扣分或按“0”分处理。</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投标保证金的交纳</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1.金额：人民币</w:t>
            </w:r>
            <w:r>
              <w:rPr>
                <w:rFonts w:hint="eastAsia" w:ascii="仿宋" w:hAnsi="仿宋" w:eastAsia="仿宋" w:cs="仿宋"/>
                <w:sz w:val="24"/>
                <w:szCs w:val="24"/>
                <w:lang w:val="en-US" w:eastAsia="zh-CN"/>
              </w:rPr>
              <w:t>壹拾叁万</w:t>
            </w:r>
            <w:r>
              <w:rPr>
                <w:rFonts w:hint="eastAsia" w:ascii="仿宋" w:hAnsi="仿宋" w:eastAsia="仿宋" w:cs="仿宋"/>
                <w:sz w:val="24"/>
                <w:szCs w:val="24"/>
              </w:rPr>
              <w:t>元整（</w:t>
            </w:r>
            <w:r>
              <w:rPr>
                <w:rFonts w:hint="eastAsia" w:ascii="仿宋" w:hAnsi="仿宋" w:eastAsia="仿宋" w:cs="仿宋"/>
                <w:sz w:val="24"/>
                <w:szCs w:val="24"/>
                <w:lang w:val="en-US" w:eastAsia="zh-CN"/>
              </w:rPr>
              <w:t>130</w:t>
            </w:r>
            <w:r>
              <w:rPr>
                <w:rFonts w:hint="eastAsia" w:ascii="仿宋" w:hAnsi="仿宋" w:eastAsia="仿宋" w:cs="仿宋"/>
                <w:sz w:val="24"/>
                <w:szCs w:val="24"/>
              </w:rPr>
              <w:t>000元）</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2.时间：202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日18点00分前（以投标保证金到账时间为准）交纳，交纳账户信息如下：</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开户名称：新疆中前川项目管理有限公司阿克苏分公司</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开户银行：中国建设银行股份有限公司阿克苏南大街支行</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账    号：65050169604000000600</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3.投标保证金的交纳单位必须与投标人名称一致；</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4.投标保证金应当以支票、汇票、本票或者金融机构、担保机构出具的保函等非现金形式提交。</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.投标人在缴纳投标保证金时需备注投标项目名称及项目编号。</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w:t>
            </w:r>
            <w:r>
              <w:rPr>
                <w:rFonts w:hint="eastAsia" w:ascii="宋体" w:hAnsi="宋体" w:cs="宋体"/>
                <w:b/>
                <w:bCs/>
                <w:color w:val="auto"/>
                <w:sz w:val="24"/>
                <w:highlight w:val="none"/>
              </w:rPr>
              <w:t>供应商在缴纳投标保证金时，应充分考虑资金在途时间。投标保证金在规定时间内未进入到指定账户，其缴纳的投标保证金无效。开标时，投标人须提供能够证明投标保证金从其基本账户中转出且已</w:t>
            </w:r>
            <w:r>
              <w:rPr>
                <w:rFonts w:hint="eastAsia" w:ascii="宋体" w:hAnsi="宋体" w:cs="宋体"/>
                <w:b/>
                <w:bCs/>
                <w:color w:val="auto"/>
                <w:sz w:val="24"/>
                <w:highlight w:val="none"/>
                <w:lang w:val="en-US" w:eastAsia="zh-CN"/>
              </w:rPr>
              <w:t>缴</w:t>
            </w:r>
            <w:r>
              <w:rPr>
                <w:rFonts w:hint="eastAsia" w:ascii="宋体" w:hAnsi="宋体" w:cs="宋体"/>
                <w:b/>
                <w:bCs/>
                <w:color w:val="auto"/>
                <w:sz w:val="24"/>
                <w:highlight w:val="none"/>
              </w:rPr>
              <w:t>存的</w:t>
            </w:r>
            <w:r>
              <w:rPr>
                <w:rFonts w:hint="eastAsia" w:ascii="宋体" w:hAnsi="宋体" w:cs="宋体"/>
                <w:b/>
                <w:bCs/>
                <w:color w:val="auto"/>
                <w:sz w:val="24"/>
                <w:highlight w:val="none"/>
                <w:lang w:eastAsia="zh-CN"/>
              </w:rPr>
              <w:t>证明</w:t>
            </w:r>
            <w:r>
              <w:rPr>
                <w:rFonts w:hint="eastAsia" w:ascii="宋体" w:hAnsi="宋体" w:cs="宋体"/>
                <w:b/>
                <w:bCs/>
                <w:color w:val="auto"/>
                <w:sz w:val="24"/>
                <w:highlight w:val="none"/>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投标文件编制装订</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.投标文件分技术文件、商务文件，技术文件、商务文件分别装订成册，且投标文件的正副本也分别装订成册。</w:t>
            </w:r>
          </w:p>
          <w:p>
            <w:pPr>
              <w:spacing w:line="400" w:lineRule="exact"/>
              <w:ind w:firstLine="480" w:firstLineChars="200"/>
              <w:rPr>
                <w:rFonts w:ascii="仿宋" w:hAnsi="仿宋" w:eastAsia="仿宋" w:cs="仿宋"/>
                <w:sz w:val="24"/>
                <w:szCs w:val="24"/>
                <w:lang w:val="zh-CN"/>
              </w:rPr>
            </w:pPr>
            <w:r>
              <w:rPr>
                <w:rFonts w:hint="eastAsia" w:ascii="仿宋" w:hAnsi="仿宋" w:eastAsia="仿宋"/>
                <w:sz w:val="24"/>
                <w:szCs w:val="24"/>
              </w:rPr>
              <w:t>2.封面设置。投标文件封面设置包括：投标文件、项目名称、项目编号、投标人全称和投标文件完成时间。投标人全称填写“×××公司”。</w:t>
            </w:r>
          </w:p>
          <w:p>
            <w:pPr>
              <w:spacing w:line="400" w:lineRule="exact"/>
              <w:ind w:firstLine="480" w:firstLineChars="200"/>
              <w:rPr>
                <w:rFonts w:ascii="仿宋" w:hAnsi="仿宋" w:eastAsia="仿宋" w:cs="仿宋"/>
                <w:sz w:val="24"/>
                <w:szCs w:val="24"/>
                <w:lang w:val="zh-CN"/>
              </w:rPr>
            </w:pPr>
            <w:r>
              <w:rPr>
                <w:rFonts w:hint="eastAsia" w:ascii="仿宋" w:hAnsi="仿宋" w:eastAsia="仿宋"/>
                <w:sz w:val="24"/>
                <w:szCs w:val="24"/>
              </w:rPr>
              <w:t>3.投标文件内容。投标人应按照招标文件的要求编写投标文件；对招标文件要求填写的表格或者资料不得缺少或者留空，投标文件不得加行、涂改、插字或者删除。</w:t>
            </w:r>
          </w:p>
          <w:p>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4</w:t>
            </w:r>
            <w:r>
              <w:rPr>
                <w:rFonts w:hint="eastAsia" w:ascii="仿宋" w:hAnsi="仿宋" w:eastAsia="仿宋" w:cs="仿宋"/>
                <w:sz w:val="24"/>
                <w:szCs w:val="24"/>
                <w:lang w:val="zh-CN"/>
              </w:rPr>
              <w:t>.</w:t>
            </w:r>
            <w:r>
              <w:rPr>
                <w:rFonts w:hint="eastAsia" w:ascii="仿宋" w:hAnsi="仿宋" w:eastAsia="仿宋" w:cs="仿宋"/>
                <w:kern w:val="1"/>
                <w:sz w:val="24"/>
                <w:szCs w:val="24"/>
              </w:rPr>
              <w:t>投标文件正文用白色A4复印纸打印，并编制目录，目录、内容标注连续页码，页码从目录编起，标注于页面底部居中位置；</w:t>
            </w:r>
            <w:r>
              <w:rPr>
                <w:rFonts w:hint="eastAsia" w:ascii="仿宋" w:hAnsi="仿宋" w:eastAsia="仿宋" w:cs="仿宋"/>
                <w:sz w:val="24"/>
                <w:szCs w:val="24"/>
                <w:lang w:val="zh-CN"/>
              </w:rPr>
              <w:t>产品说明书、产品彩页、图纸、图片等非文本形式的内容，可以不标注页码，应将这些材料放置在技术文件中，折叠成</w:t>
            </w:r>
            <w:r>
              <w:rPr>
                <w:rFonts w:ascii="仿宋" w:hAnsi="仿宋" w:eastAsia="仿宋" w:cs="仿宋"/>
                <w:sz w:val="24"/>
                <w:szCs w:val="24"/>
                <w:lang w:val="zh-CN"/>
              </w:rPr>
              <w:t>A4</w:t>
            </w:r>
            <w:r>
              <w:rPr>
                <w:rFonts w:hint="eastAsia" w:ascii="仿宋" w:hAnsi="仿宋" w:eastAsia="仿宋" w:cs="仿宋"/>
                <w:sz w:val="24"/>
                <w:szCs w:val="24"/>
                <w:lang w:val="zh-CN"/>
              </w:rPr>
              <w:t>纸面大小，左、下侧对齐，左侧胶装成册。</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1.招标文件要求投标人法定代表人或者被授权代表签字处，均须本人用黑色签字笔签署（包括姓和名），不得由他人代签，并</w:t>
            </w:r>
            <w:r>
              <w:rPr>
                <w:rFonts w:hint="eastAsia" w:ascii="仿宋" w:hAnsi="仿宋" w:eastAsia="仿宋" w:cs="仿宋"/>
                <w:sz w:val="24"/>
                <w:szCs w:val="24"/>
                <w:lang w:val="en-US" w:eastAsia="zh-CN"/>
              </w:rPr>
              <w:t>逐页</w:t>
            </w:r>
            <w:r>
              <w:rPr>
                <w:rFonts w:hint="eastAsia" w:ascii="仿宋" w:hAnsi="仿宋" w:eastAsia="仿宋" w:cs="仿宋"/>
                <w:sz w:val="24"/>
                <w:szCs w:val="24"/>
                <w:lang w:val="zh-CN"/>
              </w:rPr>
              <w:t>加盖单位公章。</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2.被授权代表人签字的，投标文件应附法人授权委托书。</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3.“投标函”、“法人授权委托书”和“政府采购诚信承诺书”必须由法定代表人签署。</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4.投标人在投标文件以及相关书面文件中的单位盖章（包括印章、公章等）均指与投标人名称全称相一致的标准公章，不得使用其他形式（如带有“专用章”、“合同章”、“财务章”、“业务章”等）的印章。</w:t>
            </w:r>
          </w:p>
        </w:tc>
      </w:tr>
      <w:tr>
        <w:tblPrEx>
          <w:tblCellMar>
            <w:top w:w="0" w:type="dxa"/>
            <w:left w:w="108" w:type="dxa"/>
            <w:bottom w:w="0" w:type="dxa"/>
            <w:right w:w="108" w:type="dxa"/>
          </w:tblCellMar>
        </w:tblPrEx>
        <w:trPr>
          <w:trHeight w:val="79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投标文件份数及要求</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投标文件应按</w:t>
            </w:r>
            <w:r>
              <w:rPr>
                <w:rFonts w:hint="eastAsia" w:ascii="仿宋" w:hAnsi="仿宋" w:eastAsia="仿宋" w:cs="仿宋"/>
                <w:sz w:val="24"/>
                <w:szCs w:val="24"/>
                <w:lang w:val="en-US" w:eastAsia="zh-CN"/>
              </w:rPr>
              <w:t>商务文件和技术文件</w:t>
            </w:r>
            <w:r>
              <w:rPr>
                <w:rFonts w:hint="eastAsia" w:ascii="仿宋" w:hAnsi="仿宋" w:eastAsia="仿宋" w:cs="仿宋"/>
                <w:sz w:val="24"/>
                <w:szCs w:val="24"/>
                <w:lang w:val="zh-CN"/>
              </w:rPr>
              <w:t>分别进行编制：</w:t>
            </w:r>
          </w:p>
          <w:p>
            <w:pPr>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zh-CN"/>
              </w:rPr>
              <w:t>投标文件正本</w:t>
            </w:r>
            <w:r>
              <w:rPr>
                <w:rFonts w:hint="eastAsia" w:ascii="仿宋" w:hAnsi="仿宋" w:eastAsia="仿宋" w:cs="仿宋"/>
                <w:sz w:val="24"/>
                <w:szCs w:val="24"/>
                <w:u w:val="single"/>
                <w:lang w:val="zh-CN"/>
              </w:rPr>
              <w:t>壹</w:t>
            </w:r>
            <w:r>
              <w:rPr>
                <w:rFonts w:hint="eastAsia" w:ascii="仿宋" w:hAnsi="仿宋" w:eastAsia="仿宋" w:cs="仿宋"/>
                <w:sz w:val="24"/>
                <w:szCs w:val="24"/>
                <w:lang w:val="zh-CN"/>
              </w:rPr>
              <w:t>份，副本</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叁</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份，</w:t>
            </w:r>
            <w:r>
              <w:rPr>
                <w:rFonts w:hint="eastAsia" w:ascii="仿宋" w:hAnsi="仿宋" w:eastAsia="仿宋" w:cs="仿宋"/>
                <w:sz w:val="24"/>
                <w:szCs w:val="24"/>
                <w:lang w:val="en-US" w:eastAsia="zh-CN"/>
              </w:rPr>
              <w:t>电子版1份。</w:t>
            </w:r>
            <w:r>
              <w:rPr>
                <w:rFonts w:hint="eastAsia" w:ascii="仿宋" w:hAnsi="仿宋" w:eastAsia="仿宋" w:cs="仿宋"/>
                <w:sz w:val="24"/>
                <w:szCs w:val="24"/>
                <w:lang w:val="zh-CN"/>
              </w:rPr>
              <w:t>正本和副本的封面上应当清楚地标记“正本”或者“副本”字样；正本和副本不一致时，以正本为准。</w:t>
            </w:r>
            <w:r>
              <w:rPr>
                <w:rFonts w:hint="eastAsia" w:ascii="仿宋" w:hAnsi="仿宋" w:eastAsia="仿宋" w:cs="仿宋"/>
                <w:sz w:val="24"/>
                <w:szCs w:val="24"/>
                <w:lang w:val="en-US" w:eastAsia="zh-CN"/>
              </w:rPr>
              <w:t>电子版为签字盖章后的正本扫描件，格式为PDF。</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sz w:val="24"/>
                <w:szCs w:val="24"/>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投标文件密封和标记</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firstLine="482" w:firstLineChars="200"/>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zh-CN"/>
              </w:rPr>
              <w:t>1.</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lang w:val="zh-CN"/>
              </w:rPr>
              <w:t>个密封件，分别是：</w:t>
            </w:r>
            <w:r>
              <w:rPr>
                <w:rFonts w:hint="eastAsia" w:ascii="仿宋" w:hAnsi="仿宋" w:eastAsia="仿宋" w:cs="仿宋"/>
                <w:b/>
                <w:bCs/>
                <w:sz w:val="24"/>
                <w:szCs w:val="24"/>
                <w:highlight w:val="none"/>
                <w:u w:val="single"/>
                <w:lang w:val="zh-CN"/>
              </w:rPr>
              <w:t>技术文件密封件</w:t>
            </w:r>
            <w:r>
              <w:rPr>
                <w:rFonts w:hint="eastAsia" w:ascii="仿宋" w:hAnsi="仿宋" w:eastAsia="仿宋" w:cs="仿宋"/>
                <w:b/>
                <w:bCs/>
                <w:sz w:val="24"/>
                <w:szCs w:val="24"/>
                <w:highlight w:val="none"/>
                <w:lang w:val="zh-CN"/>
              </w:rPr>
              <w:t>、</w:t>
            </w:r>
            <w:r>
              <w:rPr>
                <w:rFonts w:hint="eastAsia" w:ascii="仿宋" w:hAnsi="仿宋" w:eastAsia="仿宋" w:cs="仿宋"/>
                <w:b/>
                <w:bCs/>
                <w:sz w:val="24"/>
                <w:szCs w:val="24"/>
                <w:highlight w:val="none"/>
                <w:u w:val="single"/>
                <w:lang w:val="zh-CN"/>
              </w:rPr>
              <w:t>商务文件密封件；</w:t>
            </w:r>
          </w:p>
          <w:p>
            <w:pPr>
              <w:spacing w:line="38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2.密封件封套上标明招标项目编号、项目名称以及包、投标人名称等，在所有封签处标注“请勿在</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之前启封”字样，并加盖投标人单位公章以及法定代表人或者被授权代表签字。</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递交投标文件截止时间及地点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时间：</w:t>
            </w:r>
            <w:r>
              <w:rPr>
                <w:rFonts w:ascii="仿宋" w:hAnsi="仿宋" w:eastAsia="仿宋" w:cs="仿宋"/>
                <w:sz w:val="24"/>
                <w:szCs w:val="24"/>
                <w:u w:val="single"/>
                <w:lang w:val="zh-CN"/>
              </w:rPr>
              <w:t>20</w:t>
            </w:r>
            <w:r>
              <w:rPr>
                <w:rFonts w:hint="eastAsia" w:ascii="仿宋" w:hAnsi="仿宋" w:eastAsia="仿宋" w:cs="仿宋"/>
                <w:sz w:val="24"/>
                <w:szCs w:val="24"/>
                <w:u w:val="single"/>
                <w:lang w:val="en-US" w:eastAsia="zh-CN"/>
              </w:rPr>
              <w:t>22</w:t>
            </w:r>
            <w:r>
              <w:rPr>
                <w:rFonts w:hint="eastAsia" w:ascii="仿宋" w:hAnsi="仿宋" w:eastAsia="仿宋" w:cs="仿宋"/>
                <w:sz w:val="24"/>
                <w:szCs w:val="24"/>
                <w:lang w:val="zh-CN"/>
              </w:rPr>
              <w:t>年</w:t>
            </w:r>
            <w:r>
              <w:rPr>
                <w:rFonts w:hint="eastAsia" w:ascii="仿宋" w:hAnsi="仿宋" w:eastAsia="仿宋" w:cs="仿宋"/>
                <w:sz w:val="24"/>
                <w:szCs w:val="24"/>
                <w:u w:val="single"/>
                <w:lang w:val="en-US" w:eastAsia="zh-CN"/>
              </w:rPr>
              <w:t xml:space="preserve"> 2 </w:t>
            </w:r>
            <w:r>
              <w:rPr>
                <w:rFonts w:hint="eastAsia" w:ascii="仿宋" w:hAnsi="仿宋" w:eastAsia="仿宋" w:cs="仿宋"/>
                <w:sz w:val="24"/>
                <w:szCs w:val="24"/>
                <w:lang w:val="zh-CN"/>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lang w:val="zh-CN"/>
              </w:rPr>
              <w:t>日</w:t>
            </w:r>
            <w:r>
              <w:rPr>
                <w:rFonts w:hint="eastAsia" w:ascii="仿宋" w:hAnsi="仿宋" w:eastAsia="仿宋" w:cs="仿宋"/>
                <w:sz w:val="24"/>
                <w:szCs w:val="24"/>
                <w:lang w:val="en-US" w:eastAsia="zh-CN"/>
              </w:rPr>
              <w:t>上午</w:t>
            </w:r>
            <w:r>
              <w:rPr>
                <w:rFonts w:hint="eastAsia" w:ascii="仿宋" w:hAnsi="仿宋" w:eastAsia="仿宋" w:cs="仿宋"/>
                <w:sz w:val="24"/>
                <w:szCs w:val="24"/>
                <w:u w:val="single"/>
                <w:lang w:val="en-US" w:eastAsia="zh-CN"/>
              </w:rPr>
              <w:t>11</w:t>
            </w:r>
            <w:r>
              <w:rPr>
                <w:rFonts w:hint="eastAsia" w:ascii="仿宋" w:hAnsi="仿宋" w:eastAsia="仿宋" w:cs="仿宋"/>
                <w:sz w:val="24"/>
                <w:szCs w:val="24"/>
                <w:lang w:val="zh-CN"/>
              </w:rPr>
              <w:t>时</w:t>
            </w:r>
            <w:r>
              <w:rPr>
                <w:rFonts w:hint="eastAsia" w:ascii="仿宋" w:hAnsi="仿宋" w:eastAsia="仿宋" w:cs="仿宋"/>
                <w:sz w:val="24"/>
                <w:szCs w:val="24"/>
                <w:u w:val="single"/>
                <w:lang w:val="en-US" w:eastAsia="zh-CN"/>
              </w:rPr>
              <w:t>00</w:t>
            </w:r>
            <w:r>
              <w:rPr>
                <w:rFonts w:hint="eastAsia" w:ascii="仿宋" w:hAnsi="仿宋" w:eastAsia="仿宋" w:cs="仿宋"/>
                <w:sz w:val="24"/>
                <w:szCs w:val="24"/>
                <w:lang w:val="zh-CN"/>
              </w:rPr>
              <w:t>分</w:t>
            </w:r>
          </w:p>
          <w:p>
            <w:pPr>
              <w:spacing w:line="400" w:lineRule="exact"/>
              <w:ind w:left="360" w:hanging="360"/>
              <w:rPr>
                <w:rFonts w:ascii="仿宋" w:hAnsi="仿宋" w:eastAsia="仿宋"/>
                <w:b/>
                <w:color w:val="auto"/>
                <w:sz w:val="24"/>
                <w:lang w:val="zh-CN"/>
              </w:rPr>
            </w:pPr>
            <w:r>
              <w:rPr>
                <w:rFonts w:hint="eastAsia" w:ascii="仿宋" w:hAnsi="仿宋" w:eastAsia="仿宋"/>
                <w:sz w:val="24"/>
                <w:szCs w:val="24"/>
                <w:lang w:val="zh-CN"/>
              </w:rPr>
              <w:t>地点：阿克苏药品集散中心办公大楼（地址：温宿县长兴街15号）办公大楼一楼开标室</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开标时间及地点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cs="仿宋"/>
                <w:color w:val="auto"/>
                <w:sz w:val="24"/>
                <w:szCs w:val="24"/>
                <w:highlight w:val="none"/>
                <w:lang w:val="zh-CN"/>
              </w:rPr>
              <w:t>时间：</w:t>
            </w:r>
            <w:r>
              <w:rPr>
                <w:rFonts w:ascii="仿宋" w:hAnsi="仿宋" w:eastAsia="仿宋" w:cs="仿宋"/>
                <w:sz w:val="24"/>
                <w:szCs w:val="24"/>
                <w:u w:val="single"/>
                <w:lang w:val="zh-CN"/>
              </w:rPr>
              <w:t>20</w:t>
            </w:r>
            <w:r>
              <w:rPr>
                <w:rFonts w:hint="eastAsia" w:ascii="仿宋" w:hAnsi="仿宋" w:eastAsia="仿宋" w:cs="仿宋"/>
                <w:sz w:val="24"/>
                <w:szCs w:val="24"/>
                <w:u w:val="single"/>
                <w:lang w:val="en-US" w:eastAsia="zh-CN"/>
              </w:rPr>
              <w:t>22</w:t>
            </w:r>
            <w:r>
              <w:rPr>
                <w:rFonts w:hint="eastAsia" w:ascii="仿宋" w:hAnsi="仿宋" w:eastAsia="仿宋" w:cs="仿宋"/>
                <w:sz w:val="24"/>
                <w:szCs w:val="24"/>
                <w:lang w:val="zh-CN"/>
              </w:rPr>
              <w:t>年</w:t>
            </w:r>
            <w:r>
              <w:rPr>
                <w:rFonts w:hint="eastAsia" w:ascii="仿宋" w:hAnsi="仿宋" w:eastAsia="仿宋" w:cs="仿宋"/>
                <w:sz w:val="24"/>
                <w:szCs w:val="24"/>
                <w:u w:val="single"/>
                <w:lang w:val="en-US" w:eastAsia="zh-CN"/>
              </w:rPr>
              <w:t xml:space="preserve"> 2 </w:t>
            </w:r>
            <w:r>
              <w:rPr>
                <w:rFonts w:hint="eastAsia" w:ascii="仿宋" w:hAnsi="仿宋" w:eastAsia="仿宋" w:cs="仿宋"/>
                <w:sz w:val="24"/>
                <w:szCs w:val="24"/>
                <w:lang w:val="zh-CN"/>
              </w:rPr>
              <w:t>月</w:t>
            </w:r>
            <w:r>
              <w:rPr>
                <w:rFonts w:hint="eastAsia" w:ascii="仿宋" w:hAnsi="仿宋" w:eastAsia="仿宋" w:cs="仿宋"/>
                <w:sz w:val="24"/>
                <w:szCs w:val="24"/>
                <w:u w:val="single"/>
                <w:lang w:val="en-US" w:eastAsia="zh-CN"/>
              </w:rPr>
              <w:t xml:space="preserve"> 15 </w:t>
            </w:r>
            <w:r>
              <w:rPr>
                <w:rFonts w:hint="eastAsia" w:ascii="仿宋" w:hAnsi="仿宋" w:eastAsia="仿宋" w:cs="仿宋"/>
                <w:sz w:val="24"/>
                <w:szCs w:val="24"/>
                <w:lang w:val="zh-CN"/>
              </w:rPr>
              <w:t>日</w:t>
            </w:r>
            <w:r>
              <w:rPr>
                <w:rFonts w:hint="eastAsia" w:ascii="仿宋" w:hAnsi="仿宋" w:eastAsia="仿宋" w:cs="仿宋"/>
                <w:sz w:val="24"/>
                <w:szCs w:val="24"/>
                <w:lang w:val="en-US" w:eastAsia="zh-CN"/>
              </w:rPr>
              <w:t>上午</w:t>
            </w:r>
            <w:r>
              <w:rPr>
                <w:rFonts w:hint="eastAsia" w:ascii="仿宋" w:hAnsi="仿宋" w:eastAsia="仿宋" w:cs="仿宋"/>
                <w:sz w:val="24"/>
                <w:szCs w:val="24"/>
                <w:u w:val="single"/>
                <w:lang w:val="en-US" w:eastAsia="zh-CN"/>
              </w:rPr>
              <w:t>11</w:t>
            </w:r>
            <w:r>
              <w:rPr>
                <w:rFonts w:hint="eastAsia" w:ascii="仿宋" w:hAnsi="仿宋" w:eastAsia="仿宋" w:cs="仿宋"/>
                <w:sz w:val="24"/>
                <w:szCs w:val="24"/>
                <w:lang w:val="zh-CN"/>
              </w:rPr>
              <w:t>时</w:t>
            </w:r>
            <w:r>
              <w:rPr>
                <w:rFonts w:hint="eastAsia" w:ascii="仿宋" w:hAnsi="仿宋" w:eastAsia="仿宋" w:cs="仿宋"/>
                <w:sz w:val="24"/>
                <w:szCs w:val="24"/>
                <w:u w:val="single"/>
                <w:lang w:val="en-US" w:eastAsia="zh-CN"/>
              </w:rPr>
              <w:t>00</w:t>
            </w:r>
            <w:r>
              <w:rPr>
                <w:rFonts w:hint="eastAsia" w:ascii="仿宋" w:hAnsi="仿宋" w:eastAsia="仿宋" w:cs="仿宋"/>
                <w:sz w:val="24"/>
                <w:szCs w:val="24"/>
                <w:lang w:val="zh-CN"/>
              </w:rPr>
              <w:t>分</w:t>
            </w:r>
          </w:p>
          <w:p>
            <w:pPr>
              <w:spacing w:line="380" w:lineRule="exact"/>
              <w:rPr>
                <w:rFonts w:ascii="仿宋" w:hAnsi="仿宋" w:eastAsia="仿宋"/>
                <w:color w:val="auto"/>
                <w:sz w:val="24"/>
                <w:szCs w:val="24"/>
                <w:lang w:val="zh-CN"/>
              </w:rPr>
            </w:pPr>
            <w:r>
              <w:rPr>
                <w:rFonts w:hint="eastAsia" w:ascii="仿宋" w:hAnsi="仿宋" w:eastAsia="仿宋" w:cs="仿宋"/>
                <w:color w:val="auto"/>
                <w:sz w:val="24"/>
                <w:szCs w:val="24"/>
                <w:highlight w:val="none"/>
                <w:lang w:val="zh-CN"/>
              </w:rPr>
              <w:t>地点：阿克苏药品集散中心办公大楼（地址：温宿县长兴街15号）办公大楼一楼开标室</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评标委员会</w:t>
            </w:r>
          </w:p>
        </w:tc>
        <w:tc>
          <w:tcPr>
            <w:tcW w:w="6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评标委员会共</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lang w:val="zh-CN"/>
              </w:rPr>
              <w:t>人，</w:t>
            </w:r>
          </w:p>
          <w:p>
            <w:pPr>
              <w:autoSpaceDE w:val="0"/>
              <w:autoSpaceDN w:val="0"/>
              <w:adjustRightInd w:val="0"/>
              <w:spacing w:line="38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评标委员会由采购人代表和评审专家组成，其中评审专家不少于成员总数的三分之二。</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评标办法</w:t>
            </w:r>
          </w:p>
        </w:tc>
        <w:tc>
          <w:tcPr>
            <w:tcW w:w="6145" w:type="dxa"/>
            <w:tcBorders>
              <w:top w:val="single" w:color="auto" w:sz="4" w:space="0"/>
              <w:left w:val="single" w:color="auto" w:sz="4" w:space="0"/>
              <w:right w:val="single" w:color="auto" w:sz="4" w:space="0"/>
            </w:tcBorders>
            <w:vAlign w:val="center"/>
          </w:tcPr>
          <w:p>
            <w:pPr>
              <w:spacing w:line="380" w:lineRule="exact"/>
              <w:rPr>
                <w:rFonts w:hint="eastAsia" w:ascii="仿宋" w:hAnsi="仿宋" w:eastAsia="仿宋" w:cs="仿宋"/>
                <w:sz w:val="24"/>
                <w:szCs w:val="24"/>
                <w:lang w:val="zh-CN"/>
              </w:rPr>
            </w:pPr>
            <w:r>
              <w:rPr>
                <w:rFonts w:hint="eastAsia" w:ascii="仿宋" w:hAnsi="仿宋" w:eastAsia="仿宋"/>
                <w:sz w:val="24"/>
                <w:szCs w:val="24"/>
              </w:rPr>
              <w:sym w:font="Wingdings" w:char="00FE"/>
            </w:r>
            <w:r>
              <w:rPr>
                <w:rFonts w:hint="eastAsia" w:ascii="仿宋" w:hAnsi="仿宋" w:eastAsia="仿宋" w:cs="仿宋"/>
                <w:sz w:val="24"/>
                <w:szCs w:val="24"/>
                <w:lang w:val="zh-CN"/>
              </w:rPr>
              <w:t>综合评分法</w:t>
            </w:r>
          </w:p>
          <w:p>
            <w:pPr>
              <w:spacing w:line="380" w:lineRule="exact"/>
              <w:rPr>
                <w:rFonts w:ascii="仿宋" w:hAnsi="仿宋" w:eastAsia="仿宋" w:cs="仿宋"/>
                <w:sz w:val="24"/>
                <w:szCs w:val="24"/>
                <w:lang w:val="zh-CN"/>
              </w:rPr>
            </w:pPr>
            <w:r>
              <w:rPr>
                <w:rFonts w:hint="eastAsia" w:ascii="仿宋" w:hAnsi="仿宋" w:eastAsia="仿宋" w:cs="仿宋"/>
                <w:sz w:val="24"/>
                <w:szCs w:val="24"/>
                <w:lang w:val="zh-CN"/>
              </w:rPr>
              <w:t>□ 最低评标价法</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是否授权评标委员会确定中标人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color w:val="auto"/>
                <w:sz w:val="24"/>
                <w:szCs w:val="24"/>
              </w:rPr>
            </w:pPr>
            <w:r>
              <w:rPr>
                <w:rFonts w:hint="eastAsia" w:ascii="仿宋" w:hAnsi="仿宋" w:eastAsia="仿宋"/>
                <w:color w:val="auto"/>
                <w:sz w:val="24"/>
                <w:szCs w:val="24"/>
              </w:rPr>
              <w:t>□ 是，</w:t>
            </w:r>
            <w:r>
              <w:rPr>
                <w:rFonts w:hint="eastAsia" w:ascii="仿宋" w:hAnsi="仿宋" w:eastAsia="仿宋" w:cs="仿宋"/>
                <w:color w:val="auto"/>
                <w:sz w:val="24"/>
                <w:szCs w:val="24"/>
                <w:lang w:val="zh-CN"/>
              </w:rPr>
              <w:t>每包确定一个中标人。</w:t>
            </w:r>
          </w:p>
          <w:p>
            <w:pPr>
              <w:spacing w:line="380" w:lineRule="exact"/>
              <w:rPr>
                <w:rFonts w:ascii="仿宋" w:hAnsi="仿宋" w:eastAsia="仿宋" w:cs="仿宋"/>
                <w:sz w:val="24"/>
                <w:szCs w:val="24"/>
              </w:rPr>
            </w:pPr>
            <w:r>
              <w:rPr>
                <w:rFonts w:hint="eastAsia" w:ascii="仿宋" w:hAnsi="仿宋" w:eastAsia="仿宋"/>
                <w:sz w:val="24"/>
                <w:szCs w:val="24"/>
              </w:rPr>
              <w:sym w:font="Wingdings" w:char="00FE"/>
            </w:r>
            <w:r>
              <w:rPr>
                <w:rFonts w:hint="eastAsia" w:ascii="仿宋" w:hAnsi="仿宋" w:eastAsia="仿宋"/>
                <w:color w:val="auto"/>
                <w:sz w:val="24"/>
                <w:szCs w:val="24"/>
              </w:rPr>
              <w:t>否，确定的中标候选人数：</w:t>
            </w:r>
            <w:r>
              <w:rPr>
                <w:rFonts w:hint="eastAsia" w:ascii="仿宋" w:hAnsi="仿宋" w:eastAsia="仿宋"/>
                <w:color w:val="auto"/>
                <w:sz w:val="24"/>
                <w:szCs w:val="24"/>
                <w:u w:val="single"/>
              </w:rPr>
              <w:t xml:space="preserve"> 3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是否退还投标文件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szCs w:val="24"/>
              </w:rPr>
            </w:pPr>
            <w:r>
              <w:rPr>
                <w:rFonts w:hint="eastAsia" w:ascii="仿宋" w:hAnsi="仿宋" w:eastAsia="仿宋"/>
                <w:sz w:val="24"/>
                <w:szCs w:val="24"/>
              </w:rPr>
              <w:t>除投标人需收回的资格、资信等证明文件中的证明材料原件（如营业执照、合同、相关资质证书等）外，其他文件概不退还。</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88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lang w:val="zh-CN"/>
              </w:rPr>
            </w:pPr>
            <w:r>
              <w:rPr>
                <w:rFonts w:hint="eastAsia" w:ascii="仿宋" w:hAnsi="仿宋" w:eastAsia="仿宋" w:cs="仿宋"/>
                <w:sz w:val="24"/>
                <w:szCs w:val="24"/>
                <w:lang w:val="zh-CN"/>
              </w:rPr>
              <w:t>其他需补充的内容</w:t>
            </w:r>
          </w:p>
        </w:tc>
      </w:tr>
      <w:tr>
        <w:tblPrEx>
          <w:tblCellMar>
            <w:top w:w="0" w:type="dxa"/>
            <w:left w:w="108" w:type="dxa"/>
            <w:bottom w:w="0" w:type="dxa"/>
            <w:right w:w="108" w:type="dxa"/>
          </w:tblCellMar>
        </w:tblPrEx>
        <w:trPr>
          <w:trHeight w:val="90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34.1</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投标人在开标时需携带的验资文件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sz w:val="24"/>
                <w:szCs w:val="24"/>
              </w:rPr>
            </w:pPr>
            <w:r>
              <w:rPr>
                <w:rFonts w:hint="eastAsia" w:ascii="仿宋" w:hAnsi="仿宋" w:eastAsia="仿宋"/>
                <w:sz w:val="24"/>
                <w:szCs w:val="24"/>
              </w:rPr>
              <w:t>本次招投标活动邀请各投标人的法定代表人或委托代理人参加，到场的投标人代表需携带以下文件：</w:t>
            </w:r>
          </w:p>
          <w:p>
            <w:pPr>
              <w:spacing w:line="380" w:lineRule="exact"/>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有效的</w:t>
            </w:r>
            <w:r>
              <w:rPr>
                <w:rFonts w:hint="eastAsia" w:ascii="仿宋" w:hAnsi="仿宋" w:eastAsia="仿宋"/>
                <w:sz w:val="24"/>
                <w:szCs w:val="24"/>
                <w:lang w:val="en-US" w:eastAsia="zh-CN"/>
              </w:rPr>
              <w:t>营业执照、</w:t>
            </w:r>
            <w:r>
              <w:rPr>
                <w:rFonts w:hint="eastAsia" w:ascii="仿宋" w:hAnsi="仿宋" w:eastAsia="仿宋"/>
                <w:sz w:val="24"/>
                <w:szCs w:val="24"/>
              </w:rPr>
              <w:t>《医疗器械生产许可证》</w:t>
            </w:r>
            <w:r>
              <w:rPr>
                <w:rFonts w:hint="eastAsia" w:ascii="仿宋" w:hAnsi="仿宋" w:eastAsia="仿宋"/>
                <w:sz w:val="24"/>
                <w:szCs w:val="24"/>
                <w:lang w:eastAsia="zh-CN"/>
              </w:rPr>
              <w:t>、</w:t>
            </w:r>
            <w:r>
              <w:rPr>
                <w:rFonts w:hint="eastAsia" w:ascii="仿宋" w:hAnsi="仿宋" w:eastAsia="仿宋"/>
                <w:sz w:val="24"/>
                <w:szCs w:val="24"/>
              </w:rPr>
              <w:t>《医疗器械经营许可证》（二类医疗器械需提供医疗器械备案凭证）；</w:t>
            </w:r>
          </w:p>
          <w:p>
            <w:pPr>
              <w:spacing w:line="380" w:lineRule="exact"/>
              <w:rPr>
                <w:rFonts w:hint="eastAsia" w:ascii="仿宋" w:hAnsi="仿宋" w:eastAsia="仿宋"/>
                <w:sz w:val="24"/>
                <w:szCs w:val="24"/>
              </w:rPr>
            </w:pPr>
            <w:r>
              <w:rPr>
                <w:rFonts w:hint="eastAsia" w:ascii="仿宋" w:hAnsi="仿宋" w:eastAsia="仿宋"/>
                <w:sz w:val="24"/>
                <w:szCs w:val="24"/>
              </w:rPr>
              <w:t>2.投标保证金缴存凭证；</w:t>
            </w:r>
          </w:p>
          <w:p>
            <w:pPr>
              <w:spacing w:line="380" w:lineRule="exact"/>
              <w:rPr>
                <w:rFonts w:hint="eastAsia" w:ascii="仿宋" w:hAnsi="仿宋" w:eastAsia="仿宋"/>
                <w:sz w:val="24"/>
                <w:szCs w:val="24"/>
              </w:rPr>
            </w:pPr>
            <w:r>
              <w:rPr>
                <w:rFonts w:hint="eastAsia" w:ascii="仿宋" w:hAnsi="仿宋" w:eastAsia="仿宋"/>
                <w:sz w:val="24"/>
                <w:szCs w:val="24"/>
              </w:rPr>
              <w:t>3.近三个月社保缴纳</w:t>
            </w:r>
            <w:r>
              <w:rPr>
                <w:rFonts w:hint="eastAsia" w:ascii="仿宋" w:hAnsi="仿宋" w:eastAsia="仿宋"/>
                <w:sz w:val="24"/>
                <w:szCs w:val="24"/>
                <w:lang w:val="en-US" w:eastAsia="zh-CN"/>
              </w:rPr>
              <w:t>证明及完税证明</w:t>
            </w:r>
            <w:r>
              <w:rPr>
                <w:rFonts w:hint="eastAsia" w:ascii="仿宋" w:hAnsi="仿宋" w:eastAsia="仿宋"/>
                <w:sz w:val="24"/>
                <w:szCs w:val="24"/>
              </w:rPr>
              <w:t>;</w:t>
            </w:r>
          </w:p>
          <w:p>
            <w:pPr>
              <w:spacing w:line="380" w:lineRule="exact"/>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.法人代表或其委托代理人应携带本人身份证原件及复印件，委托代理人还应携带《法人代表授权委托书》</w:t>
            </w:r>
            <w:r>
              <w:rPr>
                <w:rFonts w:hint="eastAsia" w:ascii="仿宋" w:hAnsi="仿宋" w:eastAsia="仿宋"/>
                <w:sz w:val="24"/>
                <w:szCs w:val="24"/>
                <w:lang w:eastAsia="zh-CN"/>
              </w:rPr>
              <w:t>（</w:t>
            </w:r>
            <w:r>
              <w:rPr>
                <w:rFonts w:hint="eastAsia" w:ascii="仿宋" w:hAnsi="仿宋" w:eastAsia="仿宋"/>
                <w:sz w:val="24"/>
                <w:szCs w:val="24"/>
                <w:lang w:val="en-US" w:eastAsia="zh-CN"/>
              </w:rPr>
              <w:t>原件）</w:t>
            </w:r>
            <w:r>
              <w:rPr>
                <w:rFonts w:hint="eastAsia" w:ascii="仿宋" w:hAnsi="仿宋" w:eastAsia="仿宋"/>
                <w:sz w:val="24"/>
                <w:szCs w:val="24"/>
              </w:rPr>
              <w:t>；</w:t>
            </w:r>
          </w:p>
          <w:p>
            <w:pPr>
              <w:spacing w:line="38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5.近两年任意一年的财务审计报告（新成立不满十二个月可提供近三个月的银行资信证明）；</w:t>
            </w:r>
          </w:p>
          <w:p>
            <w:pPr>
              <w:spacing w:line="380" w:lineRule="exact"/>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.供应商如在“信用中国”网站、中国政府采购网被列入严重违法失信行为记录名单的（尚在处罚期内的），将拒绝其参加本次政府采购活动﹙供应商网上自行打印后加盖投标单位公章﹚。</w:t>
            </w:r>
          </w:p>
          <w:p>
            <w:pPr>
              <w:spacing w:line="380" w:lineRule="exact"/>
              <w:rPr>
                <w:rFonts w:hint="eastAsia" w:ascii="仿宋" w:hAnsi="仿宋" w:eastAsia="仿宋"/>
                <w:sz w:val="24"/>
                <w:szCs w:val="24"/>
              </w:rPr>
            </w:pPr>
            <w:r>
              <w:rPr>
                <w:rFonts w:hint="eastAsia" w:ascii="仿宋" w:hAnsi="仿宋" w:eastAsia="仿宋"/>
                <w:sz w:val="24"/>
                <w:szCs w:val="24"/>
              </w:rPr>
              <w:t>备注：</w:t>
            </w:r>
          </w:p>
          <w:p>
            <w:pPr>
              <w:spacing w:line="380" w:lineRule="exact"/>
              <w:rPr>
                <w:rFonts w:hint="eastAsia" w:ascii="仿宋" w:hAnsi="仿宋" w:eastAsia="仿宋"/>
                <w:sz w:val="24"/>
                <w:szCs w:val="24"/>
              </w:rPr>
            </w:pPr>
            <w:r>
              <w:rPr>
                <w:rFonts w:hint="eastAsia" w:ascii="仿宋" w:hAnsi="仿宋" w:eastAsia="仿宋"/>
                <w:sz w:val="24"/>
                <w:szCs w:val="24"/>
              </w:rPr>
              <w:t>（1）开标时，投标人必须提交上述证明材料，未提交或提交不全的视为验资不合格；</w:t>
            </w:r>
          </w:p>
          <w:p>
            <w:pPr>
              <w:spacing w:line="380" w:lineRule="exact"/>
              <w:rPr>
                <w:rFonts w:ascii="仿宋" w:hAnsi="仿宋" w:eastAsia="仿宋"/>
                <w:sz w:val="24"/>
                <w:szCs w:val="24"/>
              </w:rPr>
            </w:pPr>
            <w:r>
              <w:rPr>
                <w:rFonts w:hint="eastAsia" w:ascii="仿宋" w:hAnsi="仿宋" w:eastAsia="仿宋"/>
                <w:sz w:val="24"/>
                <w:szCs w:val="24"/>
              </w:rPr>
              <w:t>（2）招标文件中所要求的相关证明资料，应当在递交投标文件截止时间前一同带入开标场地，逾期拒绝接收。</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34.2</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资金支付</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采购资金支付方式、支付时间由采购人与中标供应商按照相关法律法规及本项目具体要求在合同中约定。</w:t>
            </w:r>
          </w:p>
        </w:tc>
      </w:tr>
      <w:tr>
        <w:tblPrEx>
          <w:tblCellMar>
            <w:top w:w="0" w:type="dxa"/>
            <w:left w:w="108" w:type="dxa"/>
            <w:bottom w:w="0" w:type="dxa"/>
            <w:right w:w="108" w:type="dxa"/>
          </w:tblCellMar>
        </w:tblPrEx>
        <w:trPr>
          <w:jc w:val="center"/>
        </w:trPr>
        <w:tc>
          <w:tcPr>
            <w:tcW w:w="70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zh-CN" w:eastAsia="zh-CN"/>
              </w:rPr>
            </w:pPr>
            <w:r>
              <w:rPr>
                <w:rFonts w:ascii="仿宋" w:hAnsi="仿宋" w:eastAsia="仿宋" w:cs="仿宋"/>
                <w:sz w:val="24"/>
                <w:szCs w:val="24"/>
                <w:lang w:val="zh-CN"/>
              </w:rPr>
              <w:t>3</w:t>
            </w:r>
            <w:r>
              <w:rPr>
                <w:rFonts w:hint="eastAsia" w:ascii="仿宋" w:hAnsi="仿宋" w:eastAsia="仿宋" w:cs="仿宋"/>
                <w:sz w:val="24"/>
                <w:szCs w:val="24"/>
              </w:rPr>
              <w:t>4</w:t>
            </w:r>
            <w:r>
              <w:rPr>
                <w:rFonts w:ascii="仿宋" w:hAnsi="仿宋" w:eastAsia="仿宋" w:cs="仿宋"/>
                <w:sz w:val="24"/>
                <w:szCs w:val="24"/>
                <w:lang w:val="zh-CN"/>
              </w:rPr>
              <w:t>.</w:t>
            </w:r>
            <w:r>
              <w:rPr>
                <w:rFonts w:hint="eastAsia" w:ascii="仿宋" w:hAnsi="仿宋" w:eastAsia="仿宋" w:cs="仿宋"/>
                <w:sz w:val="24"/>
                <w:szCs w:val="24"/>
                <w:lang w:val="en-US" w:eastAsia="zh-CN"/>
              </w:rPr>
              <w:t>3</w:t>
            </w:r>
          </w:p>
        </w:tc>
        <w:tc>
          <w:tcPr>
            <w:tcW w:w="272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定义</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szCs w:val="24"/>
              </w:rPr>
            </w:pPr>
            <w:r>
              <w:rPr>
                <w:rFonts w:hint="eastAsia" w:ascii="仿宋" w:hAnsi="仿宋" w:eastAsia="仿宋" w:cs="仿宋"/>
                <w:sz w:val="24"/>
                <w:szCs w:val="24"/>
                <w:lang w:val="zh-CN"/>
              </w:rPr>
              <w:t>原件：</w:t>
            </w:r>
            <w:r>
              <w:rPr>
                <w:rFonts w:hint="eastAsia" w:ascii="仿宋" w:hAnsi="仿宋" w:eastAsia="仿宋"/>
                <w:sz w:val="24"/>
                <w:szCs w:val="24"/>
              </w:rPr>
              <w:t>最初产生的区别于复制件的原始文件或文件的原本或公证处出具的文件复制件公证书。</w:t>
            </w:r>
          </w:p>
        </w:tc>
      </w:tr>
      <w:tr>
        <w:tblPrEx>
          <w:tblCellMar>
            <w:top w:w="0" w:type="dxa"/>
            <w:left w:w="108" w:type="dxa"/>
            <w:bottom w:w="0" w:type="dxa"/>
            <w:right w:w="108" w:type="dxa"/>
          </w:tblCellMar>
        </w:tblPrEx>
        <w:trPr>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lang w:val="zh-CN"/>
              </w:rPr>
            </w:pPr>
          </w:p>
        </w:tc>
        <w:tc>
          <w:tcPr>
            <w:tcW w:w="272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lang w:val="zh-CN"/>
              </w:rPr>
            </w:pPr>
            <w:r>
              <w:rPr>
                <w:rFonts w:ascii="仿宋" w:hAnsi="仿宋" w:eastAsia="仿宋"/>
                <w:sz w:val="24"/>
                <w:szCs w:val="24"/>
              </w:rPr>
              <w:t>书面形式：</w:t>
            </w:r>
            <w:r>
              <w:rPr>
                <w:rFonts w:hint="eastAsia" w:ascii="仿宋" w:hAnsi="仿宋" w:eastAsia="仿宋"/>
                <w:sz w:val="24"/>
                <w:szCs w:val="24"/>
              </w:rPr>
              <w:t>包括文字的打印或复印件、传真、信函、电传、电报、</w:t>
            </w:r>
            <w:r>
              <w:rPr>
                <w:rFonts w:ascii="仿宋" w:hAnsi="仿宋" w:eastAsia="仿宋" w:cs="Arial"/>
                <w:sz w:val="24"/>
                <w:szCs w:val="24"/>
                <w:shd w:val="clear" w:color="auto" w:fill="FFFFFF"/>
              </w:rPr>
              <w:t>电子邮件</w:t>
            </w:r>
            <w:r>
              <w:rPr>
                <w:rFonts w:hint="eastAsia" w:ascii="仿宋" w:hAnsi="仿宋" w:eastAsia="仿宋" w:cs="Arial"/>
                <w:sz w:val="24"/>
                <w:szCs w:val="24"/>
                <w:shd w:val="clear" w:color="auto" w:fill="FFFFFF"/>
              </w:rPr>
              <w:t>、</w:t>
            </w:r>
            <w:r>
              <w:rPr>
                <w:rFonts w:hint="eastAsia" w:ascii="仿宋" w:hAnsi="仿宋" w:eastAsia="仿宋"/>
                <w:sz w:val="24"/>
                <w:szCs w:val="24"/>
              </w:rPr>
              <w:t>相关媒介发布的公告</w:t>
            </w:r>
            <w:r>
              <w:rPr>
                <w:rFonts w:ascii="仿宋" w:hAnsi="仿宋" w:eastAsia="仿宋" w:cs="Arial"/>
                <w:sz w:val="24"/>
                <w:szCs w:val="24"/>
                <w:shd w:val="clear" w:color="auto" w:fill="FFFFFF"/>
              </w:rPr>
              <w:t>等可以有形地表现所载内容的形式。</w:t>
            </w:r>
          </w:p>
        </w:tc>
      </w:tr>
      <w:tr>
        <w:tblPrEx>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ascii="仿宋" w:hAnsi="仿宋" w:eastAsia="仿宋" w:cs="仿宋"/>
                <w:sz w:val="24"/>
                <w:szCs w:val="24"/>
                <w:lang w:val="zh-CN"/>
              </w:rPr>
              <w:t>3</w:t>
            </w:r>
            <w:r>
              <w:rPr>
                <w:rFonts w:hint="eastAsia" w:ascii="仿宋" w:hAnsi="仿宋" w:eastAsia="仿宋" w:cs="仿宋"/>
                <w:sz w:val="24"/>
                <w:szCs w:val="24"/>
              </w:rPr>
              <w:t>4</w:t>
            </w:r>
            <w:r>
              <w:rPr>
                <w:rFonts w:ascii="仿宋" w:hAnsi="仿宋" w:eastAsia="仿宋" w:cs="仿宋"/>
                <w:sz w:val="24"/>
                <w:szCs w:val="24"/>
                <w:lang w:val="zh-CN"/>
              </w:rPr>
              <w:t>.</w:t>
            </w:r>
            <w:r>
              <w:rPr>
                <w:rFonts w:hint="eastAsia" w:ascii="仿宋" w:hAnsi="仿宋" w:eastAsia="仿宋" w:cs="仿宋"/>
                <w:sz w:val="24"/>
                <w:szCs w:val="24"/>
                <w:lang w:val="en-US" w:eastAsia="zh-CN"/>
              </w:rPr>
              <w:t>4</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sz w:val="24"/>
                <w:szCs w:val="24"/>
              </w:rPr>
              <w:t>分包和非主体、非关键性工作</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sz w:val="24"/>
                <w:szCs w:val="24"/>
              </w:rPr>
            </w:pPr>
            <w:r>
              <w:rPr>
                <w:rFonts w:hint="eastAsia" w:ascii="仿宋" w:hAnsi="仿宋" w:eastAsia="仿宋"/>
                <w:sz w:val="24"/>
                <w:szCs w:val="24"/>
              </w:rPr>
              <w:sym w:font="Wingdings" w:char="00FE"/>
            </w:r>
            <w:r>
              <w:rPr>
                <w:rFonts w:hint="eastAsia" w:ascii="仿宋" w:hAnsi="仿宋" w:eastAsia="仿宋"/>
                <w:sz w:val="24"/>
                <w:szCs w:val="24"/>
              </w:rPr>
              <w:t>不允许</w:t>
            </w:r>
          </w:p>
          <w:p>
            <w:pPr>
              <w:spacing w:line="380" w:lineRule="exact"/>
              <w:rPr>
                <w:rFonts w:ascii="仿宋" w:hAnsi="仿宋" w:eastAsia="仿宋" w:cs="仿宋"/>
                <w:sz w:val="24"/>
                <w:szCs w:val="24"/>
              </w:rPr>
            </w:pPr>
            <w:r>
              <w:rPr>
                <w:rFonts w:hint="eastAsia" w:ascii="仿宋" w:hAnsi="仿宋" w:eastAsia="仿宋"/>
                <w:sz w:val="24"/>
                <w:szCs w:val="24"/>
              </w:rPr>
              <w:t>□ 允许</w:t>
            </w:r>
            <w:r>
              <w:rPr>
                <w:rFonts w:hint="eastAsia" w:ascii="仿宋" w:hAnsi="仿宋" w:eastAsia="仿宋" w:cs="仿宋"/>
                <w:sz w:val="24"/>
                <w:szCs w:val="24"/>
                <w:lang w:val="zh-CN"/>
              </w:rPr>
              <w:t>，</w:t>
            </w:r>
            <w:r>
              <w:rPr>
                <w:rFonts w:ascii="仿宋" w:hAnsi="仿宋" w:eastAsia="仿宋" w:cs="仿宋"/>
                <w:sz w:val="24"/>
                <w:szCs w:val="24"/>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r>
              <w:rPr>
                <w:rFonts w:hint="eastAsia" w:ascii="仿宋" w:hAnsi="仿宋" w:eastAsia="仿宋" w:cs="仿宋"/>
                <w:sz w:val="24"/>
                <w:szCs w:val="24"/>
                <w:lang w:val="zh-CN"/>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zh-CN"/>
              </w:rPr>
              <w:t>3</w:t>
            </w:r>
            <w:r>
              <w:rPr>
                <w:rFonts w:hint="eastAsia" w:ascii="仿宋" w:hAnsi="仿宋" w:eastAsia="仿宋" w:cs="仿宋"/>
                <w:sz w:val="24"/>
                <w:szCs w:val="24"/>
              </w:rPr>
              <w:t>4</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5</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本次招标投标活动以及相关当事人应当接受相关部门依法实施的监督。</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34.6</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rPr>
            </w:pPr>
            <w:r>
              <w:rPr>
                <w:rFonts w:hint="eastAsia" w:ascii="仿宋" w:hAnsi="仿宋" w:eastAsia="仿宋" w:cs="仿宋"/>
                <w:sz w:val="24"/>
                <w:szCs w:val="24"/>
                <w:lang w:val="en-US" w:eastAsia="zh-CN"/>
              </w:rPr>
              <w:t>场地费及公证费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rPr>
            </w:pPr>
            <w:r>
              <w:rPr>
                <w:rFonts w:ascii="仿宋" w:hAnsi="仿宋" w:eastAsia="仿宋" w:cs="仿宋"/>
                <w:sz w:val="24"/>
                <w:szCs w:val="24"/>
                <w:lang w:val="zh-CN"/>
              </w:rPr>
              <w:t>投标人</w:t>
            </w:r>
            <w:r>
              <w:rPr>
                <w:rFonts w:hint="default" w:ascii="仿宋" w:hAnsi="仿宋" w:eastAsia="仿宋" w:cs="仿宋"/>
                <w:sz w:val="24"/>
                <w:szCs w:val="24"/>
                <w:lang w:val="en-US"/>
              </w:rPr>
              <w:t>应承担其编制投标文件与递交投标文件所涉及的一切费用（进场费、公证费等）。不管投标结果如何，</w:t>
            </w:r>
            <w:r>
              <w:rPr>
                <w:rFonts w:hint="default" w:ascii="仿宋" w:hAnsi="仿宋" w:eastAsia="仿宋" w:cs="仿宋"/>
                <w:sz w:val="24"/>
                <w:szCs w:val="24"/>
                <w:lang w:val="en-US" w:eastAsia="zh-CN"/>
              </w:rPr>
              <w:t>采购</w:t>
            </w:r>
            <w:r>
              <w:rPr>
                <w:rFonts w:hint="default" w:ascii="仿宋" w:hAnsi="仿宋" w:eastAsia="仿宋" w:cs="仿宋"/>
                <w:sz w:val="24"/>
                <w:szCs w:val="24"/>
                <w:lang w:val="en-US"/>
              </w:rPr>
              <w:t>人</w:t>
            </w:r>
            <w:r>
              <w:rPr>
                <w:rFonts w:hint="default" w:ascii="仿宋" w:hAnsi="仿宋" w:eastAsia="仿宋" w:cs="仿宋"/>
                <w:sz w:val="24"/>
                <w:szCs w:val="24"/>
                <w:lang w:val="en-US" w:eastAsia="zh-CN"/>
              </w:rPr>
              <w:t>及采购代理机构</w:t>
            </w:r>
            <w:r>
              <w:rPr>
                <w:rFonts w:hint="default" w:ascii="仿宋" w:hAnsi="仿宋" w:eastAsia="仿宋" w:cs="仿宋"/>
                <w:sz w:val="24"/>
                <w:szCs w:val="24"/>
                <w:lang w:val="en-US"/>
              </w:rPr>
              <w:t>对上述费用不负任何责任。</w:t>
            </w:r>
          </w:p>
        </w:tc>
      </w:tr>
    </w:tbl>
    <w:p>
      <w:pPr>
        <w:spacing w:afterLines="50" w:line="440" w:lineRule="exact"/>
        <w:jc w:val="center"/>
        <w:rPr>
          <w:rFonts w:ascii="黑体" w:hAnsi="黑体" w:eastAsia="黑体"/>
          <w:sz w:val="28"/>
          <w:szCs w:val="28"/>
        </w:rPr>
      </w:pPr>
      <w:r>
        <w:rPr>
          <w:rFonts w:hint="eastAsia" w:ascii="黑体" w:hAnsi="黑体" w:eastAsia="黑体"/>
          <w:sz w:val="28"/>
          <w:szCs w:val="28"/>
        </w:rPr>
        <w:br w:type="page"/>
      </w:r>
    </w:p>
    <w:p>
      <w:pPr>
        <w:spacing w:afterLines="50" w:line="440" w:lineRule="exact"/>
        <w:jc w:val="center"/>
        <w:outlineLvl w:val="1"/>
        <w:rPr>
          <w:rFonts w:hint="eastAsia" w:ascii="黑体" w:hAnsi="黑体" w:eastAsia="黑体"/>
          <w:sz w:val="28"/>
          <w:szCs w:val="28"/>
          <w:lang w:val="en-US" w:eastAsia="zh-CN"/>
        </w:rPr>
      </w:pPr>
      <w:bookmarkStart w:id="14" w:name="_Toc14086"/>
      <w:bookmarkStart w:id="15" w:name="_Toc16701"/>
      <w:r>
        <w:rPr>
          <w:rFonts w:hint="eastAsia" w:ascii="黑体" w:hAnsi="黑体" w:eastAsia="黑体"/>
          <w:sz w:val="28"/>
          <w:szCs w:val="28"/>
        </w:rPr>
        <w:t>投标人须知</w:t>
      </w:r>
      <w:r>
        <w:rPr>
          <w:rFonts w:hint="eastAsia" w:ascii="黑体" w:hAnsi="黑体" w:eastAsia="黑体"/>
          <w:sz w:val="28"/>
          <w:szCs w:val="28"/>
          <w:lang w:val="en-US" w:eastAsia="zh-CN"/>
        </w:rPr>
        <w:t>正文</w:t>
      </w:r>
      <w:bookmarkEnd w:id="14"/>
      <w:bookmarkEnd w:id="15"/>
    </w:p>
    <w:p>
      <w:pPr>
        <w:spacing w:line="440" w:lineRule="exact"/>
        <w:ind w:firstLine="560" w:firstLineChars="200"/>
        <w:outlineLvl w:val="2"/>
        <w:rPr>
          <w:rFonts w:ascii="楷体" w:hAnsi="楷体" w:eastAsia="楷体"/>
          <w:sz w:val="28"/>
          <w:szCs w:val="28"/>
        </w:rPr>
      </w:pPr>
      <w:bookmarkStart w:id="16" w:name="_Toc30860"/>
      <w:bookmarkStart w:id="17" w:name="_Toc494455650"/>
      <w:bookmarkStart w:id="18" w:name="_Toc30488"/>
      <w:r>
        <w:rPr>
          <w:rFonts w:ascii="楷体" w:hAnsi="楷体" w:eastAsia="楷体"/>
          <w:sz w:val="28"/>
          <w:szCs w:val="28"/>
        </w:rPr>
        <w:t>1</w:t>
      </w:r>
      <w:r>
        <w:rPr>
          <w:rFonts w:hint="eastAsia" w:ascii="楷体" w:hAnsi="楷体" w:eastAsia="楷体"/>
          <w:sz w:val="28"/>
          <w:szCs w:val="28"/>
        </w:rPr>
        <w:t>.招标依据以及原则</w:t>
      </w:r>
      <w:bookmarkEnd w:id="16"/>
      <w:bookmarkEnd w:id="17"/>
      <w:bookmarkEnd w:id="18"/>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《中华人民共和国政府采购法》；</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《中华人民共和国合同法》；</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《中华人民共和国政府采购法实施条例》；</w:t>
      </w:r>
    </w:p>
    <w:p>
      <w:pPr>
        <w:spacing w:line="440" w:lineRule="exact"/>
        <w:ind w:firstLine="480" w:firstLineChars="200"/>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《政府采购货物和服务招标投标管理办法》；</w:t>
      </w:r>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《政府采购供应商投诉处理办法》；</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6其他有关法律、行政法规以及省市规范性文件规定。</w:t>
      </w:r>
    </w:p>
    <w:p>
      <w:pPr>
        <w:spacing w:line="440" w:lineRule="exact"/>
        <w:ind w:firstLine="560" w:firstLineChars="200"/>
        <w:outlineLvl w:val="2"/>
        <w:rPr>
          <w:rFonts w:ascii="楷体" w:hAnsi="楷体" w:eastAsia="楷体"/>
          <w:sz w:val="28"/>
          <w:szCs w:val="28"/>
        </w:rPr>
      </w:pPr>
      <w:bookmarkStart w:id="19" w:name="_Toc19991"/>
      <w:bookmarkStart w:id="20" w:name="_Toc494455651"/>
      <w:bookmarkStart w:id="21" w:name="_Toc8140"/>
      <w:r>
        <w:rPr>
          <w:rFonts w:ascii="楷体" w:hAnsi="楷体" w:eastAsia="楷体"/>
          <w:sz w:val="28"/>
          <w:szCs w:val="28"/>
        </w:rPr>
        <w:t>2</w:t>
      </w:r>
      <w:r>
        <w:rPr>
          <w:rFonts w:hint="eastAsia" w:ascii="楷体" w:hAnsi="楷体" w:eastAsia="楷体"/>
          <w:sz w:val="28"/>
          <w:szCs w:val="28"/>
        </w:rPr>
        <w:t>.合格的投标人</w:t>
      </w:r>
      <w:bookmarkEnd w:id="19"/>
      <w:bookmarkEnd w:id="20"/>
      <w:bookmarkEnd w:id="21"/>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符合《中华人民共和国政府采购法》第二十二条规定的条件；</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符合本招标文件规定的资格要求，且按照要求提供相关证明材料；</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.3单位负责人为同一个人的两个以及两个以上法人，母公司、全资子公司以及其控股公司或者存在管理关系的不同单位，都不得在同一包或者未划分包的同一招标项目同时投标；</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4投标人须知前附表规定接受联合体投标的，应符合以下规定：</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.1</w:t>
      </w:r>
      <w:r>
        <w:rPr>
          <w:rFonts w:hint="eastAsia" w:ascii="仿宋" w:hAnsi="仿宋" w:eastAsia="仿宋"/>
          <w:sz w:val="24"/>
          <w:szCs w:val="24"/>
        </w:rPr>
        <w:t>联合体各方应按照招标文件提供的格式签订联合体协议书，明确联合体牵头人和各方权利义务；</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联合体各方均应当符合《政府采购法》第二十二条第一款规定的条件；</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.3</w:t>
      </w:r>
      <w:r>
        <w:rPr>
          <w:rFonts w:hint="eastAsia" w:ascii="仿宋" w:hAnsi="仿宋" w:eastAsia="仿宋"/>
          <w:sz w:val="24"/>
          <w:szCs w:val="24"/>
        </w:rPr>
        <w:t>联合体中有同类资质的投标人按照联合体分工承担相同工作的，应当按照资质等级较低的投标人确定资质等级。</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.4</w:t>
      </w:r>
      <w:r>
        <w:rPr>
          <w:rFonts w:hint="eastAsia" w:ascii="仿宋" w:hAnsi="仿宋" w:eastAsia="仿宋"/>
          <w:sz w:val="24"/>
          <w:szCs w:val="24"/>
        </w:rPr>
        <w:t>以联合体形式参加政府采购活动的，联合体各方不得再单独参加或者与其他投标人另外组成联合体参加同一合同项下的政府采购活动。</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.5</w:t>
      </w:r>
      <w:r>
        <w:rPr>
          <w:rFonts w:hint="eastAsia" w:ascii="仿宋" w:hAnsi="仿宋" w:eastAsia="仿宋"/>
          <w:sz w:val="24"/>
          <w:szCs w:val="24"/>
        </w:rPr>
        <w:t>联合体各方应当共同与采购人签订采购合同，就合同约定的事项对采购人承担连带责任；</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.6</w:t>
      </w:r>
      <w:r>
        <w:rPr>
          <w:rFonts w:hint="eastAsia" w:ascii="仿宋" w:hAnsi="仿宋" w:eastAsia="仿宋"/>
          <w:sz w:val="24"/>
          <w:szCs w:val="24"/>
        </w:rPr>
        <w:t>鼓励大中型企业和其他自然人、法人或者其他组织与小型、微型企业组成联合体投标，但联合体各方均应符合上述规定。</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5除采购人拟采购进口产品通过财政部门审核外，投标人不得提供直接进口或者委托进口产品（包括已进入中国境内的进口产品）。</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6为本项目提供整体设计、规范编制或者项目管理、监理、检测等服务的投标人，不得再参加本项目的招标活动。</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7</w:t>
      </w:r>
      <w:r>
        <w:rPr>
          <w:rFonts w:ascii="仿宋" w:hAnsi="仿宋" w:eastAsia="仿宋"/>
          <w:sz w:val="24"/>
          <w:szCs w:val="24"/>
        </w:rPr>
        <w:t>采购代理机构及其分支机构不得在所代理的采购项目中投标或者代理投标，不得为所代理的采购项目的投标人参加本项目提供投标咨询。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2.8投标人提供的证明材料内容必须真实可靠。</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符合上述条件的投标人即为合格投标人，具有参与公开招标的资格。</w:t>
      </w:r>
    </w:p>
    <w:p>
      <w:pPr>
        <w:spacing w:line="440" w:lineRule="exact"/>
        <w:ind w:firstLine="560" w:firstLineChars="200"/>
        <w:outlineLvl w:val="2"/>
        <w:rPr>
          <w:rFonts w:ascii="楷体" w:hAnsi="楷体" w:eastAsia="楷体"/>
          <w:sz w:val="28"/>
          <w:szCs w:val="28"/>
        </w:rPr>
      </w:pPr>
      <w:bookmarkStart w:id="22" w:name="_Toc494455652"/>
      <w:bookmarkStart w:id="23" w:name="_Toc2666"/>
      <w:bookmarkStart w:id="24" w:name="_Toc28661"/>
      <w:r>
        <w:rPr>
          <w:rFonts w:ascii="楷体" w:hAnsi="楷体" w:eastAsia="楷体"/>
          <w:sz w:val="28"/>
          <w:szCs w:val="28"/>
        </w:rPr>
        <w:t>3</w:t>
      </w:r>
      <w:r>
        <w:rPr>
          <w:rFonts w:hint="eastAsia" w:ascii="楷体" w:hAnsi="楷体" w:eastAsia="楷体"/>
          <w:sz w:val="28"/>
          <w:szCs w:val="28"/>
        </w:rPr>
        <w:t>.保密</w:t>
      </w:r>
      <w:bookmarkEnd w:id="22"/>
      <w:bookmarkEnd w:id="23"/>
      <w:bookmarkEnd w:id="24"/>
    </w:p>
    <w:p>
      <w:pPr>
        <w:spacing w:line="440" w:lineRule="exact"/>
        <w:ind w:firstLine="480" w:firstLineChars="200"/>
        <w:rPr>
          <w:rFonts w:ascii="仿宋" w:hAnsi="仿宋" w:eastAsia="仿宋"/>
          <w:sz w:val="24"/>
          <w:szCs w:val="24"/>
        </w:rPr>
      </w:pPr>
      <w:r>
        <w:rPr>
          <w:rFonts w:hint="eastAsia" w:ascii="仿宋" w:hAnsi="仿宋" w:eastAsia="仿宋"/>
          <w:sz w:val="24"/>
          <w:szCs w:val="24"/>
        </w:rPr>
        <w:t>参与招标投标活动的当事人应对招标文件和投标文件中的商业和技术等秘密保密，违者应对由此造成的后果承担法律责任。</w:t>
      </w:r>
    </w:p>
    <w:p>
      <w:pPr>
        <w:spacing w:line="440" w:lineRule="exact"/>
        <w:ind w:firstLine="560" w:firstLineChars="200"/>
        <w:outlineLvl w:val="2"/>
        <w:rPr>
          <w:rFonts w:ascii="楷体" w:hAnsi="楷体" w:eastAsia="楷体"/>
          <w:sz w:val="28"/>
          <w:szCs w:val="28"/>
        </w:rPr>
      </w:pPr>
      <w:bookmarkStart w:id="25" w:name="_Toc25963"/>
      <w:bookmarkStart w:id="26" w:name="_Toc15532"/>
      <w:bookmarkStart w:id="27" w:name="_Toc494455653"/>
      <w:r>
        <w:rPr>
          <w:rFonts w:ascii="楷体" w:hAnsi="楷体" w:eastAsia="楷体"/>
          <w:sz w:val="28"/>
          <w:szCs w:val="28"/>
        </w:rPr>
        <w:t>4.</w:t>
      </w:r>
      <w:r>
        <w:rPr>
          <w:rFonts w:hint="eastAsia" w:ascii="楷体" w:hAnsi="楷体" w:eastAsia="楷体"/>
          <w:sz w:val="28"/>
          <w:szCs w:val="28"/>
        </w:rPr>
        <w:t>语言文字、计量单位、时间单位、投标有效期以及投标费用</w:t>
      </w:r>
      <w:bookmarkEnd w:id="25"/>
      <w:bookmarkEnd w:id="26"/>
      <w:bookmarkEnd w:id="27"/>
    </w:p>
    <w:p>
      <w:pPr>
        <w:spacing w:line="44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1语言文字</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pPr>
        <w:spacing w:line="440" w:lineRule="exact"/>
        <w:ind w:firstLine="480" w:firstLineChars="200"/>
        <w:rPr>
          <w:rFonts w:ascii="仿宋" w:hAnsi="仿宋" w:eastAsia="仿宋"/>
          <w:sz w:val="24"/>
          <w:szCs w:val="24"/>
        </w:rPr>
      </w:pPr>
      <w:r>
        <w:rPr>
          <w:rFonts w:ascii="仿宋" w:hAnsi="仿宋" w:eastAsia="仿宋"/>
          <w:sz w:val="24"/>
          <w:szCs w:val="24"/>
        </w:rPr>
        <w:t>4.2</w:t>
      </w:r>
      <w:r>
        <w:rPr>
          <w:rFonts w:hint="eastAsia" w:ascii="仿宋" w:hAnsi="仿宋" w:eastAsia="仿宋"/>
          <w:sz w:val="24"/>
          <w:szCs w:val="24"/>
        </w:rPr>
        <w:t>计量单位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除招标文件另有规定外，计量均应采用中华人民共和国法定计量单位；所有报价一律使用人民币，货币单位为“元”。</w:t>
      </w:r>
    </w:p>
    <w:p>
      <w:pPr>
        <w:spacing w:line="440" w:lineRule="exact"/>
        <w:ind w:firstLine="480" w:firstLineChars="200"/>
        <w:rPr>
          <w:rFonts w:ascii="仿宋" w:hAnsi="仿宋" w:eastAsia="仿宋"/>
          <w:sz w:val="24"/>
          <w:szCs w:val="24"/>
        </w:rPr>
      </w:pPr>
      <w:r>
        <w:rPr>
          <w:rFonts w:ascii="仿宋" w:hAnsi="仿宋" w:eastAsia="仿宋"/>
          <w:sz w:val="24"/>
          <w:szCs w:val="24"/>
        </w:rPr>
        <w:t>4.3</w:t>
      </w:r>
      <w:r>
        <w:rPr>
          <w:rFonts w:hint="eastAsia" w:ascii="仿宋" w:hAnsi="仿宋" w:eastAsia="仿宋"/>
          <w:sz w:val="24"/>
          <w:szCs w:val="24"/>
        </w:rPr>
        <w:t>时间单位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除招标文件中另有规定外，招标文件所使用的时间单位“天”、“日”均指日历天，时、分均为北京时间。</w:t>
      </w:r>
    </w:p>
    <w:p>
      <w:pPr>
        <w:spacing w:line="44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4投标有效期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4.4.1</w:t>
      </w:r>
      <w:r>
        <w:rPr>
          <w:rFonts w:hint="eastAsia" w:ascii="仿宋" w:hAnsi="仿宋" w:eastAsia="仿宋"/>
          <w:sz w:val="24"/>
          <w:szCs w:val="24"/>
        </w:rPr>
        <w:t>在投标人须知前附表规定的投标有效期内，投标文件以及其补充、承诺等部分均保持有效。</w:t>
      </w:r>
    </w:p>
    <w:p>
      <w:pPr>
        <w:spacing w:line="440" w:lineRule="exact"/>
        <w:ind w:firstLine="480" w:firstLineChars="200"/>
        <w:rPr>
          <w:rFonts w:ascii="仿宋" w:hAnsi="仿宋" w:eastAsia="仿宋"/>
          <w:sz w:val="24"/>
          <w:szCs w:val="24"/>
        </w:rPr>
      </w:pPr>
      <w:r>
        <w:rPr>
          <w:rFonts w:ascii="仿宋" w:hAnsi="仿宋" w:eastAsia="仿宋"/>
          <w:sz w:val="24"/>
          <w:szCs w:val="24"/>
        </w:rPr>
        <w:t>4.4.2</w:t>
      </w:r>
      <w:r>
        <w:rPr>
          <w:rFonts w:hint="eastAsia" w:ascii="仿宋" w:hAnsi="仿宋" w:eastAsia="仿宋"/>
          <w:sz w:val="24"/>
          <w:szCs w:val="24"/>
        </w:rPr>
        <w:t>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4.4.3</w:t>
      </w:r>
      <w:r>
        <w:rPr>
          <w:rFonts w:ascii="仿宋" w:hAnsi="仿宋" w:eastAsia="仿宋"/>
          <w:sz w:val="24"/>
          <w:szCs w:val="24"/>
        </w:rPr>
        <w:t>投标有效期内投标人撤销投标文件的，</w:t>
      </w:r>
      <w:r>
        <w:rPr>
          <w:rFonts w:hint="eastAsia" w:ascii="仿宋" w:hAnsi="仿宋" w:eastAsia="仿宋"/>
          <w:sz w:val="24"/>
          <w:szCs w:val="24"/>
        </w:rPr>
        <w:t>采购人</w:t>
      </w:r>
      <w:r>
        <w:rPr>
          <w:rFonts w:ascii="仿宋" w:hAnsi="仿宋" w:eastAsia="仿宋"/>
          <w:sz w:val="24"/>
          <w:szCs w:val="24"/>
        </w:rPr>
        <w:t>或者采购代理机构可以不退还投标保证金。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4.5投标费用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投标人应自行承担其准备和参加投标活动发生的所有费用。</w:t>
      </w:r>
    </w:p>
    <w:p>
      <w:pPr>
        <w:spacing w:line="440" w:lineRule="exact"/>
        <w:ind w:firstLine="560" w:firstLineChars="200"/>
        <w:outlineLvl w:val="2"/>
        <w:rPr>
          <w:rFonts w:ascii="楷体" w:hAnsi="楷体" w:eastAsia="楷体"/>
          <w:sz w:val="28"/>
          <w:szCs w:val="28"/>
        </w:rPr>
      </w:pPr>
      <w:bookmarkStart w:id="28" w:name="_Toc494455654"/>
      <w:bookmarkStart w:id="29" w:name="_Toc11935"/>
      <w:bookmarkStart w:id="30" w:name="_Toc27687"/>
      <w:r>
        <w:rPr>
          <w:rFonts w:ascii="楷体" w:hAnsi="楷体" w:eastAsia="楷体"/>
          <w:sz w:val="28"/>
          <w:szCs w:val="28"/>
        </w:rPr>
        <w:t>5.</w:t>
      </w:r>
      <w:r>
        <w:rPr>
          <w:rFonts w:hint="eastAsia" w:ascii="楷体" w:hAnsi="楷体" w:eastAsia="楷体"/>
          <w:sz w:val="28"/>
          <w:szCs w:val="28"/>
        </w:rPr>
        <w:t>踏勘现场</w:t>
      </w:r>
      <w:bookmarkEnd w:id="28"/>
      <w:bookmarkEnd w:id="29"/>
      <w:bookmarkEnd w:id="30"/>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投标人须知前附表规定组织踏勘现场的，采购人必须按照规定时间、地点组织投标人踏勘项目现场，以便投标人获取有关编制投标文件和签署合同所涉及现场的资料。投标人承担踏勘现场所发生的自身费用。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采购人向投标人提供的有关现场的资料和数据，是采购人现有的能使投标人利用的资料，采购人对投标人由此而做出的推论、理解和结论不负责任。</w:t>
      </w:r>
    </w:p>
    <w:p>
      <w:pPr>
        <w:spacing w:line="440" w:lineRule="exact"/>
        <w:ind w:firstLine="480" w:firstLineChars="200"/>
        <w:rPr>
          <w:rFonts w:ascii="仿宋" w:hAnsi="仿宋" w:eastAsia="仿宋"/>
          <w:sz w:val="24"/>
          <w:szCs w:val="24"/>
        </w:rPr>
      </w:pPr>
      <w:r>
        <w:rPr>
          <w:rFonts w:ascii="仿宋" w:hAnsi="仿宋" w:eastAsia="仿宋"/>
          <w:sz w:val="24"/>
          <w:szCs w:val="24"/>
        </w:rPr>
        <w:t>5.3</w:t>
      </w:r>
      <w:r>
        <w:rPr>
          <w:rFonts w:hint="eastAsia" w:ascii="仿宋" w:hAnsi="仿宋" w:eastAsia="仿宋"/>
          <w:sz w:val="24"/>
          <w:szCs w:val="24"/>
        </w:rPr>
        <w:t>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pPr>
        <w:spacing w:line="440" w:lineRule="exact"/>
        <w:ind w:firstLine="560" w:firstLineChars="200"/>
        <w:outlineLvl w:val="2"/>
        <w:rPr>
          <w:rFonts w:ascii="楷体" w:hAnsi="楷体" w:eastAsia="楷体"/>
          <w:sz w:val="28"/>
          <w:szCs w:val="28"/>
        </w:rPr>
      </w:pPr>
      <w:bookmarkStart w:id="31" w:name="_Toc494455655"/>
      <w:bookmarkStart w:id="32" w:name="_Toc17226"/>
      <w:bookmarkStart w:id="33" w:name="_Toc6095"/>
      <w:r>
        <w:rPr>
          <w:rFonts w:ascii="楷体" w:hAnsi="楷体" w:eastAsia="楷体"/>
          <w:sz w:val="28"/>
          <w:szCs w:val="28"/>
        </w:rPr>
        <w:t>6</w:t>
      </w:r>
      <w:r>
        <w:rPr>
          <w:rFonts w:hint="eastAsia" w:ascii="楷体" w:hAnsi="楷体" w:eastAsia="楷体"/>
          <w:sz w:val="28"/>
          <w:szCs w:val="28"/>
        </w:rPr>
        <w:t>.询问</w:t>
      </w:r>
      <w:bookmarkEnd w:id="31"/>
      <w:bookmarkEnd w:id="32"/>
      <w:bookmarkEnd w:id="33"/>
    </w:p>
    <w:p>
      <w:pPr>
        <w:spacing w:line="440" w:lineRule="exact"/>
        <w:ind w:firstLine="480" w:firstLineChars="200"/>
        <w:rPr>
          <w:rFonts w:ascii="仿宋" w:hAnsi="仿宋" w:eastAsia="仿宋"/>
          <w:sz w:val="24"/>
          <w:szCs w:val="24"/>
        </w:rPr>
      </w:pPr>
      <w:r>
        <w:rPr>
          <w:rFonts w:ascii="仿宋" w:hAnsi="仿宋" w:eastAsia="仿宋"/>
          <w:sz w:val="24"/>
          <w:szCs w:val="24"/>
        </w:rPr>
        <w:t>6.1</w:t>
      </w:r>
      <w:r>
        <w:rPr>
          <w:rFonts w:hint="eastAsia" w:ascii="仿宋" w:hAnsi="仿宋" w:eastAsia="仿宋"/>
          <w:sz w:val="24"/>
          <w:szCs w:val="24"/>
        </w:rPr>
        <w:t>投标人对招标投标活动事项有疑问的，可以向采购代理机构提出询问；采购代理机构应当及时作出答复，但答复的内容不得涉及商业秘密。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2询问及答复既可以采取书面形式，也可以采取电话、面谈等口头方式。</w:t>
      </w:r>
    </w:p>
    <w:p>
      <w:pPr>
        <w:spacing w:line="440" w:lineRule="exact"/>
        <w:ind w:firstLine="560" w:firstLineChars="200"/>
        <w:outlineLvl w:val="2"/>
        <w:rPr>
          <w:rFonts w:ascii="楷体" w:hAnsi="楷体" w:eastAsia="楷体"/>
          <w:sz w:val="28"/>
          <w:szCs w:val="28"/>
        </w:rPr>
      </w:pPr>
      <w:bookmarkStart w:id="34" w:name="_Toc30639"/>
      <w:bookmarkStart w:id="35" w:name="_Toc13742"/>
      <w:bookmarkStart w:id="36" w:name="_Toc494455656"/>
      <w:r>
        <w:rPr>
          <w:rFonts w:ascii="楷体" w:hAnsi="楷体" w:eastAsia="楷体"/>
          <w:sz w:val="28"/>
          <w:szCs w:val="28"/>
        </w:rPr>
        <w:t>7.</w:t>
      </w:r>
      <w:r>
        <w:rPr>
          <w:rFonts w:hint="eastAsia" w:ascii="楷体" w:hAnsi="楷体" w:eastAsia="楷体"/>
          <w:sz w:val="28"/>
          <w:szCs w:val="28"/>
        </w:rPr>
        <w:t>偏离</w:t>
      </w:r>
      <w:bookmarkEnd w:id="34"/>
      <w:bookmarkEnd w:id="35"/>
      <w:bookmarkEnd w:id="36"/>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采购人允许投标文件偏离招标文件某些非实质性要求的，偏离应当符合招标文件规定的偏离范围和幅度。</w:t>
      </w:r>
    </w:p>
    <w:p>
      <w:pPr>
        <w:spacing w:line="440" w:lineRule="exact"/>
        <w:ind w:firstLine="560" w:firstLineChars="200"/>
        <w:outlineLvl w:val="2"/>
        <w:rPr>
          <w:rFonts w:ascii="楷体" w:hAnsi="楷体" w:eastAsia="楷体"/>
          <w:sz w:val="28"/>
          <w:szCs w:val="28"/>
        </w:rPr>
      </w:pPr>
      <w:bookmarkStart w:id="37" w:name="_Toc6203"/>
      <w:bookmarkStart w:id="38" w:name="_Toc494455657"/>
      <w:bookmarkStart w:id="39" w:name="_Toc11651"/>
      <w:r>
        <w:rPr>
          <w:rFonts w:ascii="楷体" w:hAnsi="楷体" w:eastAsia="楷体"/>
          <w:sz w:val="28"/>
          <w:szCs w:val="28"/>
        </w:rPr>
        <w:t>8</w:t>
      </w:r>
      <w:r>
        <w:rPr>
          <w:rFonts w:hint="eastAsia" w:ascii="楷体" w:hAnsi="楷体" w:eastAsia="楷体"/>
          <w:sz w:val="28"/>
          <w:szCs w:val="28"/>
        </w:rPr>
        <w:t>.履约担保</w:t>
      </w:r>
      <w:bookmarkEnd w:id="37"/>
      <w:bookmarkEnd w:id="38"/>
      <w:bookmarkEnd w:id="39"/>
    </w:p>
    <w:p>
      <w:pPr>
        <w:spacing w:line="440" w:lineRule="exact"/>
        <w:ind w:firstLine="480" w:firstLineChars="200"/>
        <w:rPr>
          <w:rFonts w:ascii="仿宋" w:hAnsi="仿宋" w:eastAsia="仿宋"/>
          <w:sz w:val="24"/>
          <w:szCs w:val="24"/>
        </w:rPr>
      </w:pPr>
      <w:r>
        <w:rPr>
          <w:rFonts w:ascii="仿宋" w:hAnsi="仿宋" w:eastAsia="仿宋"/>
          <w:sz w:val="24"/>
          <w:szCs w:val="24"/>
        </w:rPr>
        <w:t>8.1</w:t>
      </w:r>
      <w:r>
        <w:rPr>
          <w:rFonts w:hint="eastAsia" w:ascii="仿宋" w:hAnsi="仿宋" w:eastAsia="仿宋"/>
          <w:sz w:val="24"/>
          <w:szCs w:val="24"/>
        </w:rPr>
        <w:t>在签订合同前，中标人应按照有关规定或者事先经过采购人书面认可的履约担保要求向采购人提交履约担保。除另有规定外，履约担保金额不超过中标合同金额的</w:t>
      </w:r>
      <w:r>
        <w:rPr>
          <w:rFonts w:ascii="仿宋" w:hAnsi="仿宋" w:eastAsia="仿宋"/>
          <w:sz w:val="24"/>
          <w:szCs w:val="24"/>
        </w:rPr>
        <w:t>10%</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ascii="仿宋" w:hAnsi="仿宋" w:eastAsia="仿宋"/>
          <w:sz w:val="24"/>
          <w:szCs w:val="24"/>
        </w:rPr>
        <w:t>8.2</w:t>
      </w:r>
      <w:r>
        <w:rPr>
          <w:rFonts w:hint="eastAsia" w:ascii="仿宋" w:hAnsi="仿宋" w:eastAsia="仿宋"/>
          <w:sz w:val="24"/>
          <w:szCs w:val="24"/>
        </w:rPr>
        <w:t>中标人未按照要求提交履约担保的，视为放弃中标，其投标保证金不予退还，给采购人造成的损失超过投标保证金的，中标人应当对超过部分予以赔偿。</w:t>
      </w:r>
    </w:p>
    <w:p>
      <w:pPr>
        <w:spacing w:line="440" w:lineRule="exact"/>
        <w:ind w:firstLine="560" w:firstLineChars="200"/>
        <w:outlineLvl w:val="2"/>
        <w:rPr>
          <w:rFonts w:ascii="楷体" w:hAnsi="楷体" w:eastAsia="楷体"/>
          <w:sz w:val="28"/>
          <w:szCs w:val="28"/>
        </w:rPr>
      </w:pPr>
      <w:bookmarkStart w:id="40" w:name="_Toc21616"/>
      <w:bookmarkStart w:id="41" w:name="_Toc494455658"/>
      <w:bookmarkStart w:id="42" w:name="_Toc8201"/>
      <w:r>
        <w:rPr>
          <w:rFonts w:ascii="楷体" w:hAnsi="楷体" w:eastAsia="楷体"/>
          <w:sz w:val="28"/>
          <w:szCs w:val="28"/>
        </w:rPr>
        <w:t>9</w:t>
      </w:r>
      <w:r>
        <w:rPr>
          <w:rFonts w:hint="eastAsia" w:ascii="楷体" w:hAnsi="楷体" w:eastAsia="楷体"/>
          <w:sz w:val="28"/>
          <w:szCs w:val="28"/>
        </w:rPr>
        <w:t>.采购代理服务费</w:t>
      </w:r>
      <w:bookmarkEnd w:id="40"/>
      <w:bookmarkEnd w:id="41"/>
      <w:bookmarkEnd w:id="42"/>
    </w:p>
    <w:p>
      <w:pPr>
        <w:spacing w:line="440" w:lineRule="exact"/>
        <w:ind w:firstLine="480" w:firstLineChars="200"/>
        <w:rPr>
          <w:rFonts w:hint="eastAsia" w:ascii="仿宋" w:hAnsi="仿宋" w:eastAsia="仿宋" w:cs="Times New Roman"/>
          <w:sz w:val="24"/>
          <w:szCs w:val="24"/>
          <w:lang w:val="en-US" w:eastAsia="zh-CN"/>
        </w:rPr>
      </w:pPr>
      <w:bookmarkStart w:id="43" w:name="_Toc537"/>
      <w:bookmarkStart w:id="44" w:name="_Toc494455659"/>
      <w:r>
        <w:rPr>
          <w:rFonts w:hint="eastAsia" w:ascii="仿宋" w:hAnsi="仿宋" w:eastAsia="仿宋" w:cs="Times New Roman"/>
          <w:sz w:val="24"/>
          <w:szCs w:val="24"/>
        </w:rPr>
        <w:t>中标供应商应在领取成交通知书前，一次性向采购代理机构支付招标代理服务费</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 xml:space="preserve">         </w:t>
      </w:r>
    </w:p>
    <w:p>
      <w:pPr>
        <w:spacing w:line="4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账户名称：新疆中前川项目管理有限公司阿克苏分公司</w:t>
      </w:r>
    </w:p>
    <w:p>
      <w:pPr>
        <w:spacing w:line="4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开户银行：中国建设银行股份有限公司阿克苏南大街支行</w:t>
      </w:r>
    </w:p>
    <w:p>
      <w:pPr>
        <w:spacing w:line="4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账 号：65050169604000000600</w:t>
      </w:r>
    </w:p>
    <w:p>
      <w:pPr>
        <w:spacing w:line="440" w:lineRule="exact"/>
        <w:ind w:firstLine="560" w:firstLineChars="200"/>
        <w:outlineLvl w:val="2"/>
        <w:rPr>
          <w:rFonts w:ascii="楷体" w:hAnsi="楷体" w:eastAsia="楷体"/>
          <w:sz w:val="28"/>
          <w:szCs w:val="28"/>
        </w:rPr>
      </w:pPr>
      <w:bookmarkStart w:id="45" w:name="_Toc3691"/>
      <w:r>
        <w:rPr>
          <w:rFonts w:hint="eastAsia" w:ascii="楷体" w:hAnsi="楷体" w:eastAsia="楷体"/>
          <w:sz w:val="28"/>
          <w:szCs w:val="28"/>
        </w:rPr>
        <w:t>1</w:t>
      </w:r>
      <w:r>
        <w:rPr>
          <w:rFonts w:ascii="楷体" w:hAnsi="楷体" w:eastAsia="楷体"/>
          <w:sz w:val="28"/>
          <w:szCs w:val="28"/>
        </w:rPr>
        <w:t>0.</w:t>
      </w:r>
      <w:r>
        <w:rPr>
          <w:rFonts w:hint="eastAsia" w:ascii="楷体" w:hAnsi="楷体" w:eastAsia="楷体"/>
          <w:sz w:val="28"/>
          <w:szCs w:val="28"/>
        </w:rPr>
        <w:t>招标文件</w:t>
      </w:r>
      <w:bookmarkEnd w:id="43"/>
      <w:bookmarkEnd w:id="44"/>
      <w:bookmarkEnd w:id="45"/>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.1</w:t>
      </w:r>
      <w:r>
        <w:rPr>
          <w:rFonts w:ascii="仿宋" w:hAnsi="仿宋" w:eastAsia="仿宋"/>
          <w:sz w:val="24"/>
          <w:szCs w:val="24"/>
        </w:rPr>
        <w:t>招标文件的组成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1.1</w:t>
      </w:r>
      <w:r>
        <w:rPr>
          <w:rFonts w:hint="eastAsia" w:ascii="仿宋" w:hAnsi="仿宋" w:eastAsia="仿宋"/>
          <w:sz w:val="24"/>
          <w:szCs w:val="24"/>
        </w:rPr>
        <w:t>招标文件是用以阐明所需货物以及服务、招标程序和合同格式的规范性文件。招标文件主要由以下部分组成：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第一章  招标公告；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第二章  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第三章  采购需求；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第四章  评标办法；</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第五章  签订合同、合同主要条款；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第六章  投标文件格式；</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1.2</w:t>
      </w:r>
      <w:r>
        <w:rPr>
          <w:rFonts w:hint="eastAsia" w:ascii="仿宋" w:hAnsi="仿宋" w:eastAsia="仿宋"/>
          <w:sz w:val="24"/>
          <w:szCs w:val="24"/>
        </w:rPr>
        <w:t>根据本章第1</w:t>
      </w:r>
      <w:r>
        <w:rPr>
          <w:rFonts w:ascii="仿宋" w:hAnsi="仿宋" w:eastAsia="仿宋"/>
          <w:sz w:val="24"/>
          <w:szCs w:val="24"/>
        </w:rPr>
        <w:t>0</w:t>
      </w:r>
      <w:r>
        <w:rPr>
          <w:rFonts w:hint="eastAsia" w:ascii="仿宋" w:hAnsi="仿宋" w:eastAsia="仿宋"/>
          <w:sz w:val="24"/>
          <w:szCs w:val="24"/>
        </w:rPr>
        <w:t>.2款对采购文件所作的澄清和修改，构成采购文件的组成部分。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1.3</w:t>
      </w:r>
      <w:r>
        <w:rPr>
          <w:rFonts w:hint="eastAsia" w:ascii="仿宋" w:hAnsi="仿宋" w:eastAsia="仿宋"/>
          <w:sz w:val="24"/>
          <w:szCs w:val="24"/>
        </w:rPr>
        <w:t>除非有特殊要求，招标文件不单独提供项目所在地的自然环境、气候条件、公用设施等情况，投标人被视为熟悉上述与履行合同有关的一切情况。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招标文件的澄清和修改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.1采购人对已发出的招标文件进行必要澄清或者修改的，应当在规定的投标截止时间1</w:t>
      </w:r>
      <w:r>
        <w:rPr>
          <w:rFonts w:ascii="仿宋" w:hAnsi="仿宋" w:eastAsia="仿宋"/>
          <w:sz w:val="24"/>
          <w:szCs w:val="24"/>
        </w:rPr>
        <w:t>5</w:t>
      </w:r>
      <w:r>
        <w:rPr>
          <w:rFonts w:hint="eastAsia" w:ascii="仿宋" w:hAnsi="仿宋" w:eastAsia="仿宋"/>
          <w:sz w:val="24"/>
          <w:szCs w:val="24"/>
        </w:rPr>
        <w:t>日前，向各投标人发出补充文件，以书面形式通知所有招标文件收受人，但不指明澄清问题的来源。如果澄清或者修改招标文件的时间距投标截止时间不足1</w:t>
      </w:r>
      <w:r>
        <w:rPr>
          <w:rFonts w:ascii="仿宋" w:hAnsi="仿宋" w:eastAsia="仿宋"/>
          <w:sz w:val="24"/>
          <w:szCs w:val="24"/>
        </w:rPr>
        <w:t>5</w:t>
      </w:r>
      <w:r>
        <w:rPr>
          <w:rFonts w:hint="eastAsia" w:ascii="仿宋" w:hAnsi="仿宋" w:eastAsia="仿宋"/>
          <w:sz w:val="24"/>
          <w:szCs w:val="24"/>
        </w:rPr>
        <w:t>日，采购人应延长投标截止时间，具体时间将在补充文件中予以明确。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w:t>
      </w:r>
      <w:r>
        <w:rPr>
          <w:rFonts w:ascii="仿宋" w:hAnsi="仿宋" w:eastAsia="仿宋"/>
          <w:sz w:val="24"/>
          <w:szCs w:val="24"/>
        </w:rPr>
        <w:t>的电子信箱</w:t>
      </w:r>
      <w:r>
        <w:rPr>
          <w:rFonts w:hint="eastAsia" w:ascii="仿宋" w:hAnsi="仿宋" w:eastAsia="仿宋"/>
          <w:sz w:val="24"/>
          <w:szCs w:val="24"/>
        </w:rPr>
        <w:t>，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招标文件的澄清或者修改文件，应作为招标文件组成部分并具有法律效力，任何口头答复、通知无效。招标文件的澄清或者修改在同一内容的表述上不一致时，以最后发出的公告为准。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.4投标人认为招标文件存在歧视性条款或者不合理要求等需要澄清的，应在规定时间内一次性全部提出。在规定时间未一次性提出或者对已澄清的条款再提异议者，即视为同意和接受相关条款。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.5从补充文件发出时间开始，投标人应在</w:t>
      </w:r>
      <w:r>
        <w:rPr>
          <w:rFonts w:ascii="仿宋" w:hAnsi="仿宋" w:eastAsia="仿宋"/>
          <w:sz w:val="24"/>
          <w:szCs w:val="24"/>
        </w:rPr>
        <w:t>投标人须知前附表规定的时间</w:t>
      </w:r>
      <w:r>
        <w:rPr>
          <w:rFonts w:hint="eastAsia" w:ascii="仿宋" w:hAnsi="仿宋" w:eastAsia="仿宋"/>
          <w:sz w:val="24"/>
          <w:szCs w:val="24"/>
        </w:rPr>
        <w:t>内回复确认函，加盖投标人单位公章以及确认日期，采用信函、传真或者直接送达的形式通知采购代理机构。否则，即视为同意和接受该公告内容。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延长投标截止时间和开标时间</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采购人可以视采购具体情况，延长投标截止时间和开标时间，但至少应当在招标文件要求提交投标文件的截止时间3日前，以书面形式通知所有招标文件收受人。</w:t>
      </w:r>
    </w:p>
    <w:p>
      <w:pPr>
        <w:spacing w:line="440" w:lineRule="exact"/>
        <w:ind w:firstLine="560" w:firstLineChars="200"/>
        <w:outlineLvl w:val="2"/>
        <w:rPr>
          <w:rFonts w:ascii="楷体" w:hAnsi="楷体" w:eastAsia="楷体"/>
          <w:sz w:val="28"/>
          <w:szCs w:val="28"/>
        </w:rPr>
      </w:pPr>
      <w:bookmarkStart w:id="46" w:name="_Toc24258"/>
      <w:bookmarkStart w:id="47" w:name="_Toc494455660"/>
      <w:bookmarkStart w:id="48" w:name="_Toc13654"/>
      <w:r>
        <w:rPr>
          <w:rFonts w:hint="eastAsia" w:ascii="楷体" w:hAnsi="楷体" w:eastAsia="楷体"/>
          <w:sz w:val="28"/>
          <w:szCs w:val="28"/>
        </w:rPr>
        <w:t>1</w:t>
      </w:r>
      <w:r>
        <w:rPr>
          <w:rFonts w:ascii="楷体" w:hAnsi="楷体" w:eastAsia="楷体"/>
          <w:sz w:val="28"/>
          <w:szCs w:val="28"/>
        </w:rPr>
        <w:t>1</w:t>
      </w:r>
      <w:r>
        <w:rPr>
          <w:rFonts w:hint="eastAsia" w:ascii="楷体" w:hAnsi="楷体" w:eastAsia="楷体"/>
          <w:sz w:val="28"/>
          <w:szCs w:val="28"/>
        </w:rPr>
        <w:t>.投标文件的组成</w:t>
      </w:r>
      <w:bookmarkEnd w:id="46"/>
      <w:bookmarkEnd w:id="47"/>
      <w:bookmarkEnd w:id="48"/>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投标人应按照招标文件的要求以及格式编制投标文件，并保证其真实性、准确性以及完整性，并按照招标文件要求提交全部资料并做出实质性响应。</w:t>
      </w:r>
    </w:p>
    <w:p>
      <w:pPr>
        <w:spacing w:line="440" w:lineRule="exact"/>
        <w:ind w:firstLine="480" w:firstLineChars="200"/>
        <w:rPr>
          <w:rFonts w:ascii="仿宋" w:hAnsi="仿宋" w:eastAsia="仿宋"/>
          <w:sz w:val="24"/>
          <w:szCs w:val="24"/>
        </w:rPr>
      </w:pPr>
      <w:r>
        <w:rPr>
          <w:rFonts w:ascii="仿宋" w:hAnsi="仿宋" w:eastAsia="仿宋"/>
          <w:sz w:val="24"/>
          <w:szCs w:val="24"/>
        </w:rPr>
        <w:t>11.2</w:t>
      </w:r>
      <w:r>
        <w:rPr>
          <w:rFonts w:hint="eastAsia" w:ascii="仿宋" w:hAnsi="仿宋" w:eastAsia="仿宋"/>
          <w:sz w:val="24"/>
          <w:szCs w:val="24"/>
        </w:rPr>
        <w:t>投标文件由商务文件、技术文件以及电子版投标文件组成：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11.3商务文件：详见“第六章 投标文件格式 商务文件”</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技术文件：详见“第六章 投标文件格式 技术文件”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1.5</w:t>
      </w:r>
      <w:r>
        <w:rPr>
          <w:rFonts w:hint="eastAsia" w:ascii="仿宋" w:hAnsi="仿宋" w:eastAsia="仿宋"/>
          <w:sz w:val="24"/>
          <w:szCs w:val="24"/>
        </w:rPr>
        <w:t>电子版投标文件内容为技术文件、商务文件要求的内容。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6电子版投标文件作为投标文件的一部分，均不退回。</w:t>
      </w:r>
    </w:p>
    <w:p>
      <w:pPr>
        <w:spacing w:line="440" w:lineRule="exact"/>
        <w:ind w:firstLine="560" w:firstLineChars="200"/>
        <w:outlineLvl w:val="2"/>
        <w:rPr>
          <w:rFonts w:ascii="楷体" w:hAnsi="楷体" w:eastAsia="楷体"/>
          <w:sz w:val="28"/>
          <w:szCs w:val="28"/>
        </w:rPr>
      </w:pPr>
      <w:bookmarkStart w:id="49" w:name="_Toc8207"/>
      <w:bookmarkStart w:id="50" w:name="_Toc28937"/>
      <w:bookmarkStart w:id="51" w:name="_Toc494455661"/>
      <w:r>
        <w:rPr>
          <w:rFonts w:hint="eastAsia" w:ascii="楷体" w:hAnsi="楷体" w:eastAsia="楷体"/>
          <w:sz w:val="28"/>
          <w:szCs w:val="28"/>
        </w:rPr>
        <w:t>1</w:t>
      </w:r>
      <w:r>
        <w:rPr>
          <w:rFonts w:ascii="楷体" w:hAnsi="楷体" w:eastAsia="楷体"/>
          <w:sz w:val="28"/>
          <w:szCs w:val="28"/>
        </w:rPr>
        <w:t>2</w:t>
      </w:r>
      <w:r>
        <w:rPr>
          <w:rFonts w:hint="eastAsia" w:ascii="楷体" w:hAnsi="楷体" w:eastAsia="楷体"/>
          <w:sz w:val="28"/>
          <w:szCs w:val="28"/>
        </w:rPr>
        <w:t>.投标报价</w:t>
      </w:r>
      <w:bookmarkEnd w:id="49"/>
      <w:bookmarkEnd w:id="50"/>
      <w:bookmarkEnd w:id="51"/>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2.1</w:t>
      </w:r>
      <w:r>
        <w:rPr>
          <w:rFonts w:hint="eastAsia" w:ascii="仿宋" w:hAnsi="仿宋" w:eastAsia="仿宋"/>
          <w:sz w:val="24"/>
          <w:szCs w:val="24"/>
        </w:rPr>
        <w:t>投标报价的范围：见投标人须知前附表。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2.2</w:t>
      </w:r>
      <w:r>
        <w:rPr>
          <w:rFonts w:hint="eastAsia" w:ascii="仿宋" w:hAnsi="仿宋" w:eastAsia="仿宋"/>
          <w:sz w:val="24"/>
          <w:szCs w:val="24"/>
        </w:rPr>
        <w:t>投标人应对所投</w:t>
      </w:r>
      <w:r>
        <w:rPr>
          <w:rFonts w:hint="eastAsia" w:ascii="仿宋" w:hAnsi="仿宋" w:eastAsia="仿宋"/>
          <w:sz w:val="24"/>
          <w:szCs w:val="24"/>
          <w:lang w:val="en-US" w:eastAsia="zh-CN"/>
        </w:rPr>
        <w:t>项目</w:t>
      </w:r>
      <w:r>
        <w:rPr>
          <w:rFonts w:hint="eastAsia" w:ascii="仿宋" w:hAnsi="仿宋" w:eastAsia="仿宋"/>
          <w:sz w:val="24"/>
          <w:szCs w:val="24"/>
        </w:rPr>
        <w:t>的货物进行报价，对</w:t>
      </w:r>
      <w:r>
        <w:rPr>
          <w:rFonts w:hint="eastAsia" w:ascii="仿宋" w:hAnsi="仿宋" w:eastAsia="仿宋"/>
          <w:sz w:val="24"/>
          <w:szCs w:val="24"/>
          <w:lang w:val="en-US" w:eastAsia="zh-CN"/>
        </w:rPr>
        <w:t>所有</w:t>
      </w:r>
      <w:r>
        <w:rPr>
          <w:rFonts w:hint="eastAsia" w:ascii="仿宋" w:hAnsi="仿宋" w:eastAsia="仿宋"/>
          <w:sz w:val="24"/>
          <w:szCs w:val="24"/>
        </w:rPr>
        <w:t>货物</w:t>
      </w:r>
      <w:r>
        <w:rPr>
          <w:rFonts w:hint="eastAsia" w:ascii="仿宋" w:hAnsi="仿宋" w:eastAsia="仿宋"/>
          <w:sz w:val="24"/>
          <w:szCs w:val="24"/>
          <w:lang w:val="en-US" w:eastAsia="zh-CN"/>
        </w:rPr>
        <w:t>包含的所有内容</w:t>
      </w:r>
      <w:r>
        <w:rPr>
          <w:rFonts w:hint="eastAsia" w:ascii="仿宋" w:hAnsi="仿宋" w:eastAsia="仿宋"/>
          <w:sz w:val="24"/>
          <w:szCs w:val="24"/>
        </w:rPr>
        <w:t>的报价必须全部报齐。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2.3投标报价的次数：见投标人须知前附表。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2.4</w:t>
      </w:r>
      <w:r>
        <w:rPr>
          <w:rFonts w:hint="eastAsia" w:ascii="仿宋" w:hAnsi="仿宋" w:eastAsia="仿宋"/>
          <w:sz w:val="24"/>
          <w:szCs w:val="24"/>
        </w:rPr>
        <w:t>投标人不得以任何方式或者方法提供投标以外的任何附赠条款。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2.5</w:t>
      </w:r>
      <w:r>
        <w:rPr>
          <w:rFonts w:hint="eastAsia" w:ascii="仿宋" w:hAnsi="仿宋" w:eastAsia="仿宋"/>
          <w:sz w:val="24"/>
          <w:szCs w:val="24"/>
        </w:rPr>
        <w:t>投标人应按照招标文件中要求的内容填写报价，并由法定代表人或者被授权代表签署。</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2.6</w:t>
      </w:r>
      <w:r>
        <w:rPr>
          <w:rFonts w:hint="eastAsia" w:ascii="仿宋" w:hAnsi="仿宋" w:eastAsia="仿宋"/>
          <w:sz w:val="24"/>
          <w:szCs w:val="24"/>
        </w:rPr>
        <w:t>投标人须按照附件格式表中的各单项明细逐项填写，以方便评标委员会对各投标文件进行比较。</w:t>
      </w:r>
    </w:p>
    <w:p>
      <w:pPr>
        <w:pStyle w:val="12"/>
        <w:rPr>
          <w:rFonts w:hint="default" w:eastAsia="仿宋"/>
          <w:lang w:val="en-US" w:eastAsia="zh-CN"/>
        </w:rPr>
      </w:pPr>
      <w:r>
        <w:rPr>
          <w:rFonts w:hint="eastAsia" w:ascii="仿宋" w:hAnsi="仿宋" w:eastAsia="仿宋"/>
          <w:sz w:val="24"/>
          <w:szCs w:val="24"/>
          <w:lang w:val="en-US" w:eastAsia="zh-CN"/>
        </w:rPr>
        <w:t>12.7本项目只允许有一个报价，且投标人的投标报价应保持一致。</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lang w:val="en-US" w:eastAsia="zh-CN"/>
        </w:rPr>
        <w:t>8</w:t>
      </w:r>
      <w:r>
        <w:rPr>
          <w:rFonts w:hint="eastAsia" w:ascii="仿宋" w:hAnsi="仿宋" w:eastAsia="仿宋"/>
          <w:sz w:val="24"/>
          <w:szCs w:val="24"/>
        </w:rPr>
        <w:t>投标文件报价出现前后不一致的，除招标文件另有规定外，按照下列规定修正：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（一）投标文件中开标一览表（报价表）内容与投标文件中相应内容不一致的，以开标一览表（报价表）为准；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（三）单价金额小数点或者百分比有明显错位的，以开标一览表的总价为准，并修改单价；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（四）总价金额与按单价汇总金额不一致的，以单价金额计算结果为准。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lang w:val="en-US" w:eastAsia="zh-CN"/>
        </w:rPr>
        <w:t>9</w:t>
      </w:r>
      <w:r>
        <w:rPr>
          <w:rFonts w:hint="eastAsia" w:ascii="仿宋" w:hAnsi="仿宋" w:eastAsia="仿宋"/>
          <w:sz w:val="24"/>
          <w:szCs w:val="24"/>
        </w:rPr>
        <w:t>唱标时，采购代理机构只对按照招标文件要求编制的投标报价进行唱标。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lang w:val="en-US" w:eastAsia="zh-CN"/>
        </w:rPr>
        <w:t>10</w:t>
      </w:r>
      <w:r>
        <w:rPr>
          <w:rFonts w:hint="eastAsia" w:ascii="仿宋" w:hAnsi="仿宋" w:eastAsia="仿宋"/>
          <w:sz w:val="24"/>
          <w:szCs w:val="24"/>
        </w:rPr>
        <w:t>投标人的中标价格在合同执行中是固定不变的，不得以任何理由予以变更，不得出现任何包含价格调整的要求。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2.1</w:t>
      </w:r>
      <w:r>
        <w:rPr>
          <w:rFonts w:hint="eastAsia" w:ascii="仿宋" w:hAnsi="仿宋" w:eastAsia="仿宋"/>
          <w:sz w:val="24"/>
          <w:szCs w:val="24"/>
          <w:lang w:val="en-US" w:eastAsia="zh-CN"/>
        </w:rPr>
        <w:t>1</w:t>
      </w:r>
      <w:r>
        <w:rPr>
          <w:rFonts w:hint="eastAsia" w:ascii="仿宋" w:hAnsi="仿宋" w:eastAsia="仿宋"/>
          <w:sz w:val="24"/>
          <w:szCs w:val="24"/>
        </w:rPr>
        <w:t>采购人不接受未经中国海关报验放进入中国境内且产自关境外的货物报价。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.1</w:t>
      </w:r>
      <w:r>
        <w:rPr>
          <w:rFonts w:hint="eastAsia" w:ascii="仿宋" w:hAnsi="仿宋" w:eastAsia="仿宋"/>
          <w:sz w:val="24"/>
          <w:szCs w:val="24"/>
          <w:lang w:val="en-US" w:eastAsia="zh-CN"/>
        </w:rPr>
        <w:t>2</w:t>
      </w:r>
      <w:r>
        <w:rPr>
          <w:rFonts w:hint="eastAsia" w:ascii="仿宋" w:hAnsi="仿宋" w:eastAsia="仿宋"/>
          <w:sz w:val="24"/>
          <w:szCs w:val="24"/>
          <w:lang w:val="en-GB"/>
        </w:rPr>
        <w:t>投标人须知前附表未规定可以采购进口产品的，不允许进口产品参加投标。</w:t>
      </w:r>
    </w:p>
    <w:p>
      <w:pPr>
        <w:spacing w:line="440" w:lineRule="exact"/>
        <w:ind w:firstLine="560" w:firstLineChars="200"/>
        <w:outlineLvl w:val="2"/>
        <w:rPr>
          <w:rFonts w:ascii="楷体" w:hAnsi="楷体" w:eastAsia="楷体"/>
          <w:sz w:val="28"/>
          <w:szCs w:val="28"/>
        </w:rPr>
      </w:pPr>
      <w:bookmarkStart w:id="52" w:name="_Toc24675"/>
      <w:bookmarkStart w:id="53" w:name="_Toc30173"/>
      <w:bookmarkStart w:id="54" w:name="_Toc494455662"/>
      <w:r>
        <w:rPr>
          <w:rFonts w:hint="eastAsia" w:ascii="楷体" w:hAnsi="楷体" w:eastAsia="楷体"/>
          <w:sz w:val="28"/>
          <w:szCs w:val="28"/>
        </w:rPr>
        <w:t>1</w:t>
      </w:r>
      <w:r>
        <w:rPr>
          <w:rFonts w:ascii="楷体" w:hAnsi="楷体" w:eastAsia="楷体"/>
          <w:sz w:val="28"/>
          <w:szCs w:val="28"/>
        </w:rPr>
        <w:t>3.</w:t>
      </w:r>
      <w:r>
        <w:rPr>
          <w:rFonts w:hint="eastAsia" w:ascii="楷体" w:hAnsi="楷体" w:eastAsia="楷体"/>
          <w:sz w:val="28"/>
          <w:szCs w:val="28"/>
        </w:rPr>
        <w:t>投标文件格式以及编制要求</w:t>
      </w:r>
      <w:bookmarkEnd w:id="52"/>
      <w:bookmarkEnd w:id="53"/>
      <w:bookmarkEnd w:id="54"/>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投标文件应按所投包分别进行编制。</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投标文件编制装订：见投标人须知前附表。</w:t>
      </w:r>
    </w:p>
    <w:p>
      <w:pPr>
        <w:spacing w:line="440" w:lineRule="exact"/>
        <w:ind w:firstLine="480" w:firstLineChars="200"/>
        <w:rPr>
          <w:rFonts w:ascii="仿宋" w:hAnsi="仿宋" w:eastAsia="仿宋"/>
          <w:sz w:val="24"/>
          <w:szCs w:val="24"/>
        </w:rPr>
      </w:pPr>
      <w:r>
        <w:rPr>
          <w:rFonts w:ascii="仿宋" w:hAnsi="仿宋" w:eastAsia="仿宋"/>
          <w:sz w:val="24"/>
          <w:szCs w:val="24"/>
        </w:rPr>
        <w:t>13.3投标文件签署和盖章：</w:t>
      </w:r>
      <w:r>
        <w:rPr>
          <w:rFonts w:hint="eastAsia" w:ascii="仿宋" w:hAnsi="仿宋" w:eastAsia="仿宋"/>
          <w:sz w:val="24"/>
          <w:szCs w:val="24"/>
        </w:rPr>
        <w:t>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3.4</w:t>
      </w:r>
      <w:r>
        <w:rPr>
          <w:rFonts w:hint="eastAsia" w:ascii="仿宋" w:hAnsi="仿宋" w:eastAsia="仿宋"/>
          <w:sz w:val="24"/>
          <w:szCs w:val="24"/>
        </w:rPr>
        <w:t>投标人可对供货现场以及其范围环境进行考察，以获取有关编制投标文件和签署实施合同所需的各项资料，投标人应承担现场考察的费用、责任和风险。</w:t>
      </w:r>
    </w:p>
    <w:p>
      <w:pPr>
        <w:spacing w:line="440" w:lineRule="exact"/>
        <w:ind w:firstLine="480" w:firstLineChars="200"/>
        <w:rPr>
          <w:rFonts w:ascii="仿宋" w:hAnsi="仿宋" w:eastAsia="仿宋"/>
          <w:sz w:val="24"/>
          <w:szCs w:val="24"/>
        </w:rPr>
      </w:pPr>
      <w:r>
        <w:rPr>
          <w:rFonts w:ascii="仿宋" w:hAnsi="仿宋" w:eastAsia="仿宋"/>
          <w:sz w:val="24"/>
          <w:szCs w:val="24"/>
        </w:rPr>
        <w:t>13.5</w:t>
      </w:r>
      <w:r>
        <w:rPr>
          <w:rFonts w:hint="eastAsia" w:ascii="仿宋" w:hAnsi="仿宋" w:eastAsia="仿宋"/>
          <w:sz w:val="24"/>
          <w:szCs w:val="24"/>
        </w:rPr>
        <w:t>投标人编制投标文件时，应当如实在技术响应表和资信以及商务响应表中填写响应情况。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3.6</w:t>
      </w:r>
      <w:r>
        <w:rPr>
          <w:rFonts w:hint="eastAsia" w:ascii="仿宋" w:hAnsi="仿宋" w:eastAsia="仿宋"/>
          <w:sz w:val="24"/>
          <w:szCs w:val="24"/>
        </w:rPr>
        <w:t>投标文件份数及要求：见投标人须知前附表。</w:t>
      </w:r>
    </w:p>
    <w:p>
      <w:pPr>
        <w:spacing w:line="440" w:lineRule="exact"/>
        <w:ind w:firstLine="560" w:firstLineChars="200"/>
        <w:outlineLvl w:val="2"/>
        <w:rPr>
          <w:rFonts w:ascii="楷体" w:hAnsi="楷体" w:eastAsia="楷体"/>
          <w:sz w:val="28"/>
          <w:szCs w:val="28"/>
        </w:rPr>
      </w:pPr>
      <w:bookmarkStart w:id="55" w:name="_Toc494455663"/>
      <w:bookmarkStart w:id="56" w:name="_Toc22295"/>
      <w:bookmarkStart w:id="57" w:name="_Toc283"/>
      <w:r>
        <w:rPr>
          <w:rFonts w:hint="eastAsia" w:ascii="楷体" w:hAnsi="楷体" w:eastAsia="楷体"/>
          <w:sz w:val="28"/>
          <w:szCs w:val="28"/>
        </w:rPr>
        <w:t>1</w:t>
      </w:r>
      <w:r>
        <w:rPr>
          <w:rFonts w:ascii="楷体" w:hAnsi="楷体" w:eastAsia="楷体"/>
          <w:sz w:val="28"/>
          <w:szCs w:val="28"/>
        </w:rPr>
        <w:t>4.</w:t>
      </w:r>
      <w:r>
        <w:rPr>
          <w:rFonts w:hint="eastAsia" w:ascii="楷体" w:hAnsi="楷体" w:eastAsia="楷体"/>
          <w:sz w:val="28"/>
          <w:szCs w:val="28"/>
        </w:rPr>
        <w:t>投标文件的密封和标记</w:t>
      </w:r>
      <w:bookmarkEnd w:id="55"/>
      <w:bookmarkEnd w:id="56"/>
      <w:bookmarkEnd w:id="57"/>
    </w:p>
    <w:p>
      <w:pPr>
        <w:spacing w:line="440" w:lineRule="exact"/>
        <w:ind w:firstLine="480" w:firstLineChars="200"/>
        <w:rPr>
          <w:rFonts w:ascii="仿宋" w:hAnsi="仿宋" w:eastAsia="仿宋"/>
          <w:sz w:val="24"/>
          <w:szCs w:val="24"/>
        </w:rPr>
      </w:pPr>
      <w:r>
        <w:rPr>
          <w:rFonts w:hint="eastAsia" w:ascii="仿宋" w:hAnsi="仿宋" w:eastAsia="仿宋"/>
          <w:sz w:val="24"/>
          <w:szCs w:val="24"/>
        </w:rPr>
        <w:t>见投标人须知前附表。</w:t>
      </w:r>
    </w:p>
    <w:p>
      <w:pPr>
        <w:spacing w:line="440" w:lineRule="exact"/>
        <w:ind w:firstLine="560" w:firstLineChars="200"/>
        <w:outlineLvl w:val="2"/>
        <w:rPr>
          <w:rFonts w:ascii="楷体" w:hAnsi="楷体" w:eastAsia="楷体"/>
          <w:sz w:val="28"/>
          <w:szCs w:val="28"/>
        </w:rPr>
      </w:pPr>
      <w:bookmarkStart w:id="58" w:name="_Toc15416"/>
      <w:bookmarkStart w:id="59" w:name="_Toc494455664"/>
      <w:bookmarkStart w:id="60" w:name="_Toc4171"/>
      <w:r>
        <w:rPr>
          <w:rFonts w:hint="eastAsia" w:ascii="楷体" w:hAnsi="楷体" w:eastAsia="楷体"/>
          <w:sz w:val="28"/>
          <w:szCs w:val="28"/>
        </w:rPr>
        <w:t>1</w:t>
      </w:r>
      <w:r>
        <w:rPr>
          <w:rFonts w:ascii="楷体" w:hAnsi="楷体" w:eastAsia="楷体"/>
          <w:sz w:val="28"/>
          <w:szCs w:val="28"/>
        </w:rPr>
        <w:t>5.</w:t>
      </w:r>
      <w:r>
        <w:rPr>
          <w:rFonts w:hint="eastAsia" w:ascii="楷体" w:hAnsi="楷体" w:eastAsia="楷体"/>
          <w:sz w:val="28"/>
          <w:szCs w:val="28"/>
        </w:rPr>
        <w:t>投标文件的递交</w:t>
      </w:r>
      <w:bookmarkEnd w:id="58"/>
      <w:bookmarkEnd w:id="59"/>
      <w:bookmarkEnd w:id="60"/>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.1投标人应在投标截止时间前递交投标文件。</w:t>
      </w:r>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2投标人递交投标文件的时间、地点和要求：见投标人须知前附表。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投标人有下列情况之一，采购人或者采购代理机构应当拒绝接收投标人的投标文件：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3.1</w:t>
      </w:r>
      <w:r>
        <w:rPr>
          <w:rFonts w:hint="eastAsia" w:ascii="仿宋" w:hAnsi="仿宋" w:eastAsia="仿宋"/>
          <w:sz w:val="24"/>
          <w:szCs w:val="24"/>
        </w:rPr>
        <w:t>逾期送达的或者未送达指定地点的；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3.2</w:t>
      </w:r>
      <w:r>
        <w:rPr>
          <w:rFonts w:hint="eastAsia" w:ascii="仿宋" w:hAnsi="仿宋" w:eastAsia="仿宋"/>
          <w:sz w:val="24"/>
          <w:szCs w:val="24"/>
        </w:rPr>
        <w:t>投标文件未按招标文件要求密封的。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5.4</w:t>
      </w:r>
      <w:r>
        <w:rPr>
          <w:rFonts w:hint="eastAsia" w:ascii="仿宋" w:hAnsi="仿宋" w:eastAsia="仿宋"/>
          <w:sz w:val="24"/>
          <w:szCs w:val="24"/>
        </w:rPr>
        <w:t>除投标人须知前附表另有规定外，不论招标过程和结果如何，投标人的投标文件均不退还。</w:t>
      </w:r>
    </w:p>
    <w:p>
      <w:pPr>
        <w:spacing w:line="440" w:lineRule="exact"/>
        <w:ind w:firstLine="560" w:firstLineChars="200"/>
        <w:outlineLvl w:val="2"/>
        <w:rPr>
          <w:rFonts w:ascii="楷体" w:hAnsi="楷体" w:eastAsia="楷体"/>
          <w:sz w:val="28"/>
          <w:szCs w:val="28"/>
        </w:rPr>
      </w:pPr>
      <w:bookmarkStart w:id="61" w:name="_Toc2916"/>
      <w:bookmarkStart w:id="62" w:name="_Toc494455665"/>
      <w:bookmarkStart w:id="63" w:name="_Toc10901"/>
      <w:r>
        <w:rPr>
          <w:rFonts w:hint="eastAsia" w:ascii="楷体" w:hAnsi="楷体" w:eastAsia="楷体"/>
          <w:sz w:val="28"/>
          <w:szCs w:val="28"/>
        </w:rPr>
        <w:t>1</w:t>
      </w:r>
      <w:r>
        <w:rPr>
          <w:rFonts w:ascii="楷体" w:hAnsi="楷体" w:eastAsia="楷体"/>
          <w:sz w:val="28"/>
          <w:szCs w:val="28"/>
        </w:rPr>
        <w:t>6</w:t>
      </w:r>
      <w:r>
        <w:rPr>
          <w:rFonts w:hint="eastAsia" w:ascii="楷体" w:hAnsi="楷体" w:eastAsia="楷体"/>
          <w:sz w:val="28"/>
          <w:szCs w:val="28"/>
        </w:rPr>
        <w:t>.投标文件的修改与撤回</w:t>
      </w:r>
      <w:bookmarkEnd w:id="61"/>
      <w:bookmarkEnd w:id="62"/>
      <w:bookmarkEnd w:id="63"/>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6.1</w:t>
      </w:r>
      <w:r>
        <w:rPr>
          <w:rFonts w:hint="eastAsia" w:ascii="仿宋" w:hAnsi="仿宋" w:eastAsia="仿宋"/>
          <w:sz w:val="24"/>
          <w:szCs w:val="24"/>
        </w:rPr>
        <w:t>投标人在招标文件要求提交投标文件截止时间前，可以补充、修改或者撤回已提交的投标文件，并书面形式通知采购人或者采购代理机构。补充、修改的内容为投标文件的组成部分。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投标人对投标文件的补充、修改，应按照本招标文件有关规定进行编制、密封、标记、盖章和递交，并在投标文件密封袋上，清楚标明“修改投标文件”或者“撤回投标”字样。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6.3</w:t>
      </w:r>
      <w:r>
        <w:rPr>
          <w:rFonts w:hint="eastAsia" w:ascii="仿宋" w:hAnsi="仿宋" w:eastAsia="仿宋"/>
          <w:sz w:val="24"/>
          <w:szCs w:val="24"/>
        </w:rPr>
        <w:t>在提交投标文件截止时间后到招标文件规定的投标有效期终止之前，投标人不得补充、修改或者撤回其投标文件。投标人撤回全部或者部分投标文件的，其投标保证金将被没收。</w:t>
      </w:r>
    </w:p>
    <w:p>
      <w:pPr>
        <w:spacing w:line="440" w:lineRule="exact"/>
        <w:ind w:firstLine="560" w:firstLineChars="200"/>
        <w:outlineLvl w:val="2"/>
        <w:rPr>
          <w:rFonts w:ascii="楷体" w:hAnsi="楷体" w:eastAsia="楷体"/>
          <w:sz w:val="28"/>
          <w:szCs w:val="28"/>
        </w:rPr>
      </w:pPr>
      <w:bookmarkStart w:id="64" w:name="_Toc27148"/>
      <w:bookmarkStart w:id="65" w:name="_Toc494455666"/>
      <w:bookmarkStart w:id="66" w:name="_Toc7601"/>
      <w:r>
        <w:rPr>
          <w:rFonts w:hint="eastAsia" w:ascii="楷体" w:hAnsi="楷体" w:eastAsia="楷体"/>
          <w:sz w:val="28"/>
          <w:szCs w:val="28"/>
        </w:rPr>
        <w:t>1</w:t>
      </w:r>
      <w:r>
        <w:rPr>
          <w:rFonts w:ascii="楷体" w:hAnsi="楷体" w:eastAsia="楷体"/>
          <w:sz w:val="28"/>
          <w:szCs w:val="28"/>
        </w:rPr>
        <w:t>7.</w:t>
      </w:r>
      <w:r>
        <w:rPr>
          <w:rFonts w:hint="eastAsia" w:ascii="楷体" w:hAnsi="楷体" w:eastAsia="楷体"/>
          <w:sz w:val="28"/>
          <w:szCs w:val="28"/>
        </w:rPr>
        <w:t>投标保证金</w:t>
      </w:r>
      <w:bookmarkEnd w:id="64"/>
      <w:bookmarkEnd w:id="65"/>
      <w:bookmarkEnd w:id="66"/>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7.1投标保证金</w:t>
      </w:r>
      <w:r>
        <w:rPr>
          <w:rFonts w:hint="eastAsia" w:ascii="仿宋" w:hAnsi="仿宋" w:eastAsia="仿宋"/>
          <w:sz w:val="24"/>
          <w:szCs w:val="24"/>
        </w:rPr>
        <w:t>的交纳</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7.1.1投标保证金</w:t>
      </w:r>
      <w:r>
        <w:rPr>
          <w:rFonts w:hint="eastAsia" w:ascii="仿宋" w:hAnsi="仿宋" w:eastAsia="仿宋"/>
          <w:sz w:val="24"/>
          <w:szCs w:val="24"/>
        </w:rPr>
        <w:t>的交纳金额和形式：见投标人须知前附表。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7.1.2</w:t>
      </w:r>
      <w:r>
        <w:rPr>
          <w:rFonts w:hint="eastAsia" w:ascii="仿宋" w:hAnsi="仿宋" w:eastAsia="仿宋"/>
          <w:sz w:val="24"/>
          <w:szCs w:val="24"/>
        </w:rPr>
        <w:t>投标保证金以到账时间为准。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7.1.3</w:t>
      </w:r>
      <w:r>
        <w:rPr>
          <w:rFonts w:hint="eastAsia" w:ascii="仿宋" w:hAnsi="仿宋" w:eastAsia="仿宋"/>
          <w:sz w:val="24"/>
          <w:szCs w:val="24"/>
        </w:rPr>
        <w:t>投标人为联合体的，联合体牵头人交纳的保证金对联合体各方均具有约束力。</w:t>
      </w:r>
    </w:p>
    <w:p>
      <w:pPr>
        <w:spacing w:line="440" w:lineRule="exact"/>
        <w:ind w:firstLine="480" w:firstLineChars="200"/>
        <w:rPr>
          <w:rFonts w:ascii="仿宋" w:hAnsi="仿宋" w:eastAsia="仿宋"/>
          <w:sz w:val="24"/>
          <w:szCs w:val="24"/>
        </w:rPr>
      </w:pPr>
      <w:r>
        <w:rPr>
          <w:rFonts w:ascii="仿宋" w:hAnsi="仿宋" w:eastAsia="仿宋"/>
          <w:sz w:val="24"/>
          <w:szCs w:val="24"/>
        </w:rPr>
        <w:t>17.</w:t>
      </w:r>
      <w:r>
        <w:rPr>
          <w:rFonts w:hint="eastAsia" w:ascii="仿宋" w:hAnsi="仿宋" w:eastAsia="仿宋"/>
          <w:sz w:val="24"/>
          <w:szCs w:val="24"/>
        </w:rPr>
        <w:t>2投标保证金的退还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.1</w:t>
      </w:r>
      <w:r>
        <w:rPr>
          <w:rFonts w:hint="eastAsia" w:ascii="仿宋" w:hAnsi="仿宋" w:eastAsia="仿宋"/>
          <w:sz w:val="24"/>
          <w:szCs w:val="24"/>
        </w:rPr>
        <w:t>投标人在招标文件要求提交投标文件截止时间前撤回已提交的投标文件的，采购人或者采购代理机构自收到投标人书面撤回通知之日起</w:t>
      </w:r>
      <w:r>
        <w:rPr>
          <w:rFonts w:ascii="仿宋" w:hAnsi="仿宋" w:eastAsia="仿宋"/>
          <w:sz w:val="24"/>
          <w:szCs w:val="24"/>
        </w:rPr>
        <w:t>5</w:t>
      </w:r>
      <w:r>
        <w:rPr>
          <w:rFonts w:hint="eastAsia" w:ascii="仿宋" w:hAnsi="仿宋" w:eastAsia="仿宋"/>
          <w:sz w:val="24"/>
          <w:szCs w:val="24"/>
        </w:rPr>
        <w:t>个工作日内，退还已收取的投标保证金，</w:t>
      </w:r>
      <w:r>
        <w:rPr>
          <w:rFonts w:ascii="仿宋" w:hAnsi="仿宋" w:eastAsia="仿宋"/>
          <w:sz w:val="24"/>
          <w:szCs w:val="24"/>
        </w:rPr>
        <w:t>但因投标人自身原因导致无法及时退还的除外</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.2</w:t>
      </w:r>
      <w:r>
        <w:rPr>
          <w:rFonts w:hint="eastAsia" w:ascii="仿宋" w:hAnsi="仿宋" w:eastAsia="仿宋"/>
          <w:sz w:val="24"/>
          <w:szCs w:val="24"/>
        </w:rPr>
        <w:t>采购代理机构</w:t>
      </w:r>
      <w:r>
        <w:rPr>
          <w:rFonts w:ascii="仿宋" w:hAnsi="仿宋" w:eastAsia="仿宋"/>
          <w:sz w:val="24"/>
          <w:szCs w:val="24"/>
        </w:rPr>
        <w:t>应当自中标通知书发出之日起</w:t>
      </w:r>
      <w:r>
        <w:rPr>
          <w:rFonts w:hint="eastAsia" w:ascii="仿宋" w:hAnsi="仿宋" w:eastAsia="仿宋"/>
          <w:sz w:val="24"/>
          <w:szCs w:val="24"/>
        </w:rPr>
        <w:t>2</w:t>
      </w:r>
      <w:r>
        <w:rPr>
          <w:rFonts w:ascii="仿宋" w:hAnsi="仿宋" w:eastAsia="仿宋"/>
          <w:sz w:val="24"/>
          <w:szCs w:val="24"/>
        </w:rPr>
        <w:t>个工作日内退还未中标人的投标保证金，自采购合同签订之日起5个工作日内退还中标人的投标保证金或者转为中标人的履约保证金</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3投标保证金的不予退还</w:t>
      </w:r>
    </w:p>
    <w:p>
      <w:pPr>
        <w:spacing w:line="440" w:lineRule="exact"/>
        <w:ind w:firstLine="480" w:firstLineChars="200"/>
        <w:rPr>
          <w:rFonts w:ascii="仿宋" w:hAnsi="仿宋" w:eastAsia="仿宋"/>
          <w:sz w:val="24"/>
          <w:szCs w:val="24"/>
        </w:rPr>
      </w:pPr>
      <w:r>
        <w:rPr>
          <w:rFonts w:ascii="仿宋" w:hAnsi="仿宋" w:eastAsia="仿宋"/>
          <w:sz w:val="24"/>
          <w:szCs w:val="24"/>
        </w:rPr>
        <w:t>17.3.1投标人</w:t>
      </w:r>
      <w:r>
        <w:rPr>
          <w:rFonts w:hint="eastAsia" w:ascii="仿宋" w:hAnsi="仿宋" w:eastAsia="仿宋"/>
          <w:sz w:val="24"/>
          <w:szCs w:val="24"/>
        </w:rPr>
        <w:t>有下列情形之一的，投标保证金将不予退还：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（1）提供的有关资料不真实或者提供虚假材料的；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）投标有效期内投标人撤销投标文件的；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）损害采购人或者采购代理机构合法权益的；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）投标人向采购代理机构、采购人、专家提供不正当利益的；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）经评标委员会认定有故意哄抬报价、串标或者其它违法行为的</w:t>
      </w:r>
      <w:r>
        <w:rPr>
          <w:rFonts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）中标人未按照招标文件规定签订合同或者未按照招标文件规定提供履约保证金的；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）法律、行政法规以及有关规定的其它情形。</w:t>
      </w:r>
    </w:p>
    <w:p>
      <w:pPr>
        <w:spacing w:line="440" w:lineRule="exact"/>
        <w:ind w:firstLine="480" w:firstLineChars="200"/>
        <w:rPr>
          <w:rFonts w:ascii="仿宋" w:hAnsi="仿宋" w:eastAsia="仿宋"/>
          <w:sz w:val="24"/>
          <w:szCs w:val="24"/>
        </w:rPr>
      </w:pPr>
      <w:r>
        <w:rPr>
          <w:rFonts w:ascii="仿宋" w:hAnsi="仿宋" w:eastAsia="仿宋"/>
          <w:sz w:val="24"/>
          <w:szCs w:val="24"/>
        </w:rPr>
        <w:t>17.3.2</w:t>
      </w:r>
      <w:r>
        <w:rPr>
          <w:rFonts w:hint="eastAsia" w:ascii="仿宋" w:hAnsi="仿宋" w:eastAsia="仿宋"/>
          <w:sz w:val="24"/>
          <w:szCs w:val="24"/>
        </w:rPr>
        <w:t>不予退还的投标保证金应在规定时间内上缴国库。</w:t>
      </w:r>
    </w:p>
    <w:p>
      <w:pPr>
        <w:spacing w:line="440" w:lineRule="exact"/>
        <w:ind w:firstLine="560" w:firstLineChars="200"/>
        <w:outlineLvl w:val="2"/>
        <w:rPr>
          <w:rFonts w:ascii="楷体" w:hAnsi="楷体" w:eastAsia="楷体"/>
          <w:sz w:val="28"/>
          <w:szCs w:val="28"/>
        </w:rPr>
      </w:pPr>
      <w:bookmarkStart w:id="67" w:name="_Toc494455670"/>
      <w:bookmarkStart w:id="68" w:name="_Toc16491"/>
      <w:bookmarkStart w:id="69" w:name="_Toc884"/>
      <w:bookmarkStart w:id="70" w:name="_Toc494455667"/>
      <w:r>
        <w:rPr>
          <w:rFonts w:hint="eastAsia" w:ascii="楷体" w:hAnsi="楷体" w:eastAsia="楷体"/>
          <w:sz w:val="28"/>
          <w:szCs w:val="28"/>
        </w:rPr>
        <w:t>18.开标、评标、定标</w:t>
      </w:r>
      <w:bookmarkEnd w:id="67"/>
      <w:bookmarkEnd w:id="68"/>
      <w:bookmarkEnd w:id="69"/>
    </w:p>
    <w:p>
      <w:pPr>
        <w:spacing w:line="440" w:lineRule="exact"/>
        <w:ind w:firstLine="480" w:firstLineChars="200"/>
        <w:rPr>
          <w:rFonts w:ascii="仿宋" w:hAnsi="仿宋" w:eastAsia="仿宋"/>
          <w:sz w:val="24"/>
          <w:szCs w:val="24"/>
        </w:rPr>
      </w:pPr>
      <w:bookmarkStart w:id="71" w:name="_Toc494455671"/>
      <w:r>
        <w:rPr>
          <w:rFonts w:hint="eastAsia" w:ascii="仿宋" w:hAnsi="仿宋" w:eastAsia="仿宋"/>
          <w:sz w:val="24"/>
          <w:szCs w:val="24"/>
        </w:rPr>
        <w:t>18.1开标程序</w:t>
      </w:r>
      <w:bookmarkEnd w:id="71"/>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ascii="仿宋" w:hAnsi="仿宋" w:eastAsia="仿宋"/>
          <w:sz w:val="24"/>
          <w:szCs w:val="24"/>
        </w:rPr>
        <w:t>.1</w:t>
      </w:r>
      <w:r>
        <w:rPr>
          <w:rFonts w:hint="eastAsia" w:ascii="仿宋" w:hAnsi="仿宋" w:eastAsia="仿宋"/>
          <w:sz w:val="24"/>
          <w:szCs w:val="24"/>
        </w:rPr>
        <w:t>.1宣布开标纪律；</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.2</w:t>
      </w:r>
      <w:r>
        <w:rPr>
          <w:rFonts w:hint="eastAsia" w:ascii="仿宋" w:hAnsi="仿宋" w:eastAsia="仿宋"/>
          <w:sz w:val="24"/>
          <w:szCs w:val="24"/>
        </w:rPr>
        <w:t>宣布主持人、唱标人、记录人等有关人员姓名；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.3</w:t>
      </w:r>
      <w:r>
        <w:rPr>
          <w:rFonts w:hint="eastAsia" w:ascii="仿宋" w:hAnsi="仿宋" w:eastAsia="仿宋"/>
          <w:sz w:val="24"/>
          <w:szCs w:val="24"/>
        </w:rPr>
        <w:t>公布在投标截止时间前递交投标文件的投标人名称及签到顺序；</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.4</w:t>
      </w:r>
      <w:r>
        <w:rPr>
          <w:rFonts w:hint="eastAsia" w:ascii="仿宋" w:hAnsi="仿宋" w:eastAsia="仿宋"/>
          <w:sz w:val="24"/>
          <w:szCs w:val="24"/>
        </w:rPr>
        <w:t>投标人相互检查投标文件密封情况，并签字确认；</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.5</w:t>
      </w:r>
      <w:r>
        <w:rPr>
          <w:rFonts w:hint="eastAsia" w:ascii="仿宋" w:hAnsi="仿宋" w:eastAsia="仿宋"/>
          <w:sz w:val="24"/>
          <w:szCs w:val="24"/>
        </w:rPr>
        <w:t>由公证人员、采购人及监督对各投标单位验资，各投标人在验资表上签字确认；</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w:t>
      </w:r>
      <w:r>
        <w:rPr>
          <w:rFonts w:hint="eastAsia" w:ascii="仿宋" w:hAnsi="仿宋" w:eastAsia="仿宋"/>
          <w:sz w:val="24"/>
          <w:szCs w:val="24"/>
        </w:rPr>
        <w:t>6开启投标文件，按照签到顺序公布投标人名称、投标报价等内容，并记录在案；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w:t>
      </w:r>
      <w:r>
        <w:rPr>
          <w:rFonts w:hint="eastAsia" w:ascii="仿宋" w:hAnsi="仿宋" w:eastAsia="仿宋"/>
          <w:sz w:val="24"/>
          <w:szCs w:val="24"/>
        </w:rPr>
        <w:t>7投标人法定代表人（或者被授权代表）、采购人代表、记录人等有关人员在开标记录上签字确认；</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w:t>
      </w:r>
      <w:r>
        <w:rPr>
          <w:rFonts w:hint="eastAsia" w:ascii="仿宋" w:hAnsi="仿宋" w:eastAsia="仿宋"/>
          <w:sz w:val="24"/>
          <w:szCs w:val="24"/>
        </w:rPr>
        <w:t>8开标结束。</w:t>
      </w:r>
    </w:p>
    <w:p>
      <w:pPr>
        <w:spacing w:line="440" w:lineRule="exact"/>
        <w:ind w:firstLine="480" w:firstLineChars="200"/>
        <w:rPr>
          <w:rFonts w:ascii="仿宋" w:hAnsi="仿宋" w:eastAsia="仿宋"/>
          <w:sz w:val="24"/>
          <w:szCs w:val="24"/>
        </w:rPr>
      </w:pPr>
      <w:bookmarkStart w:id="72" w:name="_Toc494455672"/>
      <w:r>
        <w:rPr>
          <w:rFonts w:hint="eastAsia" w:ascii="仿宋" w:hAnsi="仿宋" w:eastAsia="仿宋"/>
          <w:sz w:val="24"/>
          <w:szCs w:val="24"/>
        </w:rPr>
        <w:t>18.2开标</w:t>
      </w:r>
      <w:bookmarkEnd w:id="72"/>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.1</w:t>
      </w:r>
      <w:r>
        <w:rPr>
          <w:rFonts w:hint="eastAsia" w:ascii="仿宋" w:hAnsi="仿宋" w:eastAsia="仿宋"/>
          <w:sz w:val="24"/>
          <w:szCs w:val="24"/>
        </w:rPr>
        <w:t>开标应当在招标文件确定的提交投标文件截止时间的同一时间公开进行。开标地点应当为招标文件中预先确定的地点。邀请投标人法定代表人或者被授权代表参加，参加开标会议的代表应签名报到。</w:t>
      </w:r>
    </w:p>
    <w:p>
      <w:pPr>
        <w:spacing w:line="440" w:lineRule="exact"/>
        <w:ind w:firstLine="480" w:firstLineChars="200"/>
        <w:rPr>
          <w:rFonts w:ascii="仿宋" w:hAnsi="仿宋" w:eastAsia="仿宋"/>
          <w:b w:val="0"/>
          <w:bCs/>
          <w:sz w:val="24"/>
          <w:lang w:val="zh-CN"/>
        </w:rPr>
      </w:pPr>
      <w:r>
        <w:rPr>
          <w:rFonts w:hint="eastAsia" w:ascii="仿宋" w:hAnsi="仿宋" w:eastAsia="仿宋"/>
          <w:b w:val="0"/>
          <w:bCs/>
          <w:sz w:val="24"/>
          <w:lang w:val="zh-CN"/>
        </w:rPr>
        <w:t>法定代表人参加开标会议的，应出示法定代表人身份证明原件和本人身份证原件；被授权代表参加开标会议的，应出示授权委托书原件和本人身份证原件。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或者采购代理机构收到投标文件后，应当如实记载投标文件的送达时间和密封情况，签收保存，并向投标人出具签收回执。逾期送达或者未按照招标文件要求密封的投标文件，</w:t>
      </w:r>
      <w:r>
        <w:rPr>
          <w:rFonts w:hint="eastAsia" w:ascii="仿宋" w:hAnsi="仿宋" w:eastAsia="仿宋"/>
          <w:sz w:val="24"/>
          <w:szCs w:val="24"/>
        </w:rPr>
        <w:t>采购人</w:t>
      </w:r>
      <w:r>
        <w:rPr>
          <w:rFonts w:ascii="仿宋" w:hAnsi="仿宋" w:eastAsia="仿宋"/>
          <w:sz w:val="24"/>
          <w:szCs w:val="24"/>
        </w:rPr>
        <w:t>、采购代理机构应当拒收。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.2</w:t>
      </w:r>
      <w:r>
        <w:rPr>
          <w:rFonts w:hint="eastAsia" w:ascii="仿宋" w:hAnsi="仿宋" w:eastAsia="仿宋"/>
          <w:sz w:val="24"/>
          <w:szCs w:val="24"/>
        </w:rPr>
        <w:t>检查投标文件密封情况，由投标人法定代表人或者被授权代表互相检查各投标人投标文件的密封情况，采购人并请各投标人法定代表人或者被授权代表签字确认。投标人法定代表人或者被授权代表认为某个或者某些投标人的投标文件密封不符合规定的，应当面提出，采购代理机构现场记录，相关各方投标人法定代表人或者被授权代表签字确认无异议后，由采购代理机构工作人员当众拆封，开启符合密封规定的投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若相关各方投标人法定代表人或者被授权代表签字确认有异议的，报现场监督人员和评标委员会处理，在处理决定未作出之前有异议各方的投标文件均不得开启；处理决定认为投标文件符合或者不符合规定的，各方均应签字确认，拒绝签字的不影响处理决定的执行；处理决定认为投标文件不符合规定的，按照投标无效处理。处理决定公布后，由采购代理机构工作人员当众拆封，开启符合密封规定的投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按照上述规定开启投标文件后，投标人再对投标文件的密封情况提出异议的，采购人或者采购代理机构不予受理。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.3</w:t>
      </w:r>
      <w:r>
        <w:rPr>
          <w:rFonts w:hint="eastAsia" w:ascii="仿宋" w:hAnsi="仿宋" w:eastAsia="仿宋"/>
          <w:sz w:val="24"/>
          <w:szCs w:val="24"/>
        </w:rPr>
        <w:t>由采购代理机构工作人员唱标。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.4</w:t>
      </w:r>
      <w:r>
        <w:rPr>
          <w:rFonts w:hint="eastAsia" w:ascii="仿宋" w:hAnsi="仿宋" w:eastAsia="仿宋"/>
          <w:sz w:val="24"/>
          <w:szCs w:val="24"/>
        </w:rPr>
        <w:t>开标和唱标由采购代理机构指定专人负责，开标记录由投标人法定代表人或者被授权代表、采购人代表、记录人等有关人员签字确认，采购代理机构负责存档备查。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.5</w:t>
      </w:r>
      <w:r>
        <w:rPr>
          <w:rFonts w:hint="eastAsia" w:ascii="仿宋" w:hAnsi="仿宋" w:eastAsia="仿宋"/>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18.2.6投标人不足3家的，不得开标。</w:t>
      </w:r>
    </w:p>
    <w:p>
      <w:pPr>
        <w:spacing w:line="440" w:lineRule="exact"/>
        <w:ind w:firstLine="480" w:firstLineChars="200"/>
        <w:rPr>
          <w:rFonts w:ascii="仿宋" w:hAnsi="仿宋" w:eastAsia="仿宋"/>
          <w:sz w:val="24"/>
          <w:szCs w:val="24"/>
        </w:rPr>
      </w:pPr>
      <w:bookmarkStart w:id="73" w:name="_Toc494455673"/>
      <w:r>
        <w:rPr>
          <w:rFonts w:hint="eastAsia" w:ascii="仿宋" w:hAnsi="仿宋" w:eastAsia="仿宋"/>
          <w:sz w:val="24"/>
          <w:szCs w:val="24"/>
        </w:rPr>
        <w:t>18.3评标委员会</w:t>
      </w:r>
      <w:bookmarkEnd w:id="73"/>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.1</w:t>
      </w:r>
      <w:r>
        <w:rPr>
          <w:rFonts w:hint="eastAsia" w:ascii="仿宋" w:hAnsi="仿宋" w:eastAsia="仿宋"/>
          <w:sz w:val="24"/>
          <w:szCs w:val="24"/>
        </w:rPr>
        <w:t>评标委员会的组成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采购人按照《中华人民共和国政府采购法》以及有关规定组建评标委员会。评标由依法组建的评标委员会负责。</w:t>
      </w:r>
      <w:r>
        <w:rPr>
          <w:rFonts w:hint="eastAsia" w:ascii="仿宋" w:hAnsi="仿宋" w:eastAsia="仿宋"/>
          <w:sz w:val="24"/>
          <w:szCs w:val="24"/>
          <w:lang w:val="en-US" w:eastAsia="zh-CN"/>
        </w:rPr>
        <w:t>本项目</w:t>
      </w:r>
      <w:r>
        <w:rPr>
          <w:rFonts w:hint="eastAsia" w:ascii="仿宋" w:hAnsi="仿宋" w:eastAsia="仿宋"/>
          <w:sz w:val="24"/>
          <w:szCs w:val="24"/>
        </w:rPr>
        <w:t>评标委员会由采购人代表和评标专家组成，成员人数为</w:t>
      </w:r>
      <w:r>
        <w:rPr>
          <w:rFonts w:hint="eastAsia" w:ascii="仿宋" w:hAnsi="仿宋" w:eastAsia="仿宋"/>
          <w:sz w:val="24"/>
          <w:szCs w:val="24"/>
          <w:lang w:val="en-US" w:eastAsia="zh-CN"/>
        </w:rPr>
        <w:t>7</w:t>
      </w:r>
      <w:r>
        <w:rPr>
          <w:rFonts w:hint="eastAsia" w:ascii="仿宋" w:hAnsi="仿宋" w:eastAsia="仿宋"/>
          <w:sz w:val="24"/>
          <w:szCs w:val="24"/>
        </w:rPr>
        <w:t>人，技术、经济等方面的评审专家不得少于成员总数的三分之二。</w:t>
      </w:r>
      <w:r>
        <w:rPr>
          <w:rFonts w:ascii="仿宋" w:hAnsi="仿宋" w:eastAsia="仿宋"/>
          <w:sz w:val="24"/>
          <w:szCs w:val="24"/>
        </w:rPr>
        <w:t>评审专家对本单位的采购项目只能作为</w:t>
      </w:r>
      <w:r>
        <w:rPr>
          <w:rFonts w:hint="eastAsia" w:ascii="仿宋" w:hAnsi="仿宋" w:eastAsia="仿宋"/>
          <w:sz w:val="24"/>
          <w:szCs w:val="24"/>
        </w:rPr>
        <w:t>采购人</w:t>
      </w:r>
      <w:r>
        <w:rPr>
          <w:rFonts w:ascii="仿宋" w:hAnsi="仿宋" w:eastAsia="仿宋"/>
          <w:sz w:val="24"/>
          <w:szCs w:val="24"/>
        </w:rPr>
        <w:t>代表参与评标，</w:t>
      </w:r>
      <w:r>
        <w:rPr>
          <w:rFonts w:hint="eastAsia" w:ascii="仿宋" w:hAnsi="仿宋" w:eastAsia="仿宋"/>
          <w:sz w:val="24"/>
          <w:szCs w:val="24"/>
        </w:rPr>
        <w:t>采购人</w:t>
      </w:r>
      <w:r>
        <w:rPr>
          <w:rFonts w:ascii="仿宋" w:hAnsi="仿宋" w:eastAsia="仿宋"/>
          <w:sz w:val="24"/>
          <w:szCs w:val="24"/>
        </w:rPr>
        <w:t>可以自行选定相应专业领域评审专家</w:t>
      </w:r>
      <w:r>
        <w:rPr>
          <w:rFonts w:hint="eastAsia" w:ascii="仿宋" w:hAnsi="仿宋" w:eastAsia="仿宋"/>
          <w:sz w:val="24"/>
          <w:szCs w:val="24"/>
        </w:rPr>
        <w:t>的</w:t>
      </w:r>
      <w:r>
        <w:rPr>
          <w:rFonts w:ascii="仿宋" w:hAnsi="仿宋" w:eastAsia="仿宋"/>
          <w:sz w:val="24"/>
          <w:szCs w:val="24"/>
        </w:rPr>
        <w:t>规定情形除外。采购代理机构工作人员不得参加由本机构代理的政府采购项目的评标。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.2</w:t>
      </w:r>
      <w:r>
        <w:rPr>
          <w:rFonts w:hint="eastAsia" w:ascii="仿宋" w:hAnsi="仿宋" w:eastAsia="仿宋"/>
          <w:sz w:val="24"/>
          <w:szCs w:val="24"/>
        </w:rPr>
        <w:t>评审专家的抽取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.2.1</w:t>
      </w:r>
      <w:r>
        <w:rPr>
          <w:rFonts w:hint="eastAsia" w:ascii="仿宋" w:hAnsi="仿宋" w:eastAsia="仿宋"/>
          <w:sz w:val="24"/>
          <w:szCs w:val="24"/>
        </w:rPr>
        <w:t>采用随机抽取方式从地区以上财政部门设立的政府采购评审专家库中抽取评审专家。任何单位和个人都不得指定评审专家或干预评审专家的抽取工作。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.2.2</w:t>
      </w:r>
      <w:r>
        <w:rPr>
          <w:rFonts w:hint="eastAsia" w:ascii="仿宋" w:hAnsi="仿宋" w:eastAsia="仿宋"/>
          <w:sz w:val="24"/>
          <w:szCs w:val="24"/>
        </w:rPr>
        <w:t>参加评审专家抽取的有关人员对被抽取的专家的姓名、单位和联系方式等内容负有保密的义务。评标委员会成员的名单在中标结果确定前必须严格保密。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.3</w:t>
      </w:r>
      <w:r>
        <w:rPr>
          <w:rFonts w:hint="eastAsia" w:ascii="仿宋" w:hAnsi="仿宋" w:eastAsia="仿宋"/>
          <w:sz w:val="24"/>
          <w:szCs w:val="24"/>
        </w:rPr>
        <w:t>评标委员会成员不得参加与自己有利害关系的评审活动，与自己有利害关系的应当回避，已经进入的必须更换。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.4</w:t>
      </w:r>
      <w:r>
        <w:rPr>
          <w:rFonts w:hint="eastAsia" w:ascii="仿宋" w:hAnsi="仿宋" w:eastAsia="仿宋"/>
          <w:sz w:val="24"/>
          <w:szCs w:val="24"/>
        </w:rPr>
        <w:t>评标委员会负责对各投标文件进行评审、比较、评定，并按本招标文件的规定确定中标候选人名单，以及根据采购人委托直接确定中标人。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.5</w:t>
      </w:r>
      <w:r>
        <w:rPr>
          <w:rFonts w:hint="eastAsia" w:ascii="仿宋" w:hAnsi="仿宋" w:eastAsia="仿宋"/>
          <w:sz w:val="24"/>
          <w:szCs w:val="24"/>
        </w:rPr>
        <w:t>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.6</w:t>
      </w:r>
      <w:r>
        <w:rPr>
          <w:rFonts w:hint="eastAsia" w:ascii="仿宋" w:hAnsi="仿宋" w:eastAsia="仿宋"/>
          <w:sz w:val="24"/>
          <w:szCs w:val="24"/>
        </w:rPr>
        <w:t>评标委员会的职责：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18.3.6.1</w:t>
      </w:r>
      <w:r>
        <w:rPr>
          <w:rFonts w:ascii="仿宋" w:hAnsi="仿宋" w:eastAsia="仿宋"/>
          <w:sz w:val="24"/>
          <w:szCs w:val="24"/>
        </w:rPr>
        <w:t>审查、评价投标文件是否符合招标文件的商务、技术等实质性要求；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18.3.6.2</w:t>
      </w:r>
      <w:r>
        <w:rPr>
          <w:rFonts w:ascii="仿宋" w:hAnsi="仿宋" w:eastAsia="仿宋"/>
          <w:sz w:val="24"/>
          <w:szCs w:val="24"/>
        </w:rPr>
        <w:t>要求投标人对投标文件有关事项作出澄清或者说明；</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18.3.6.3</w:t>
      </w:r>
      <w:r>
        <w:rPr>
          <w:rFonts w:ascii="仿宋" w:hAnsi="仿宋" w:eastAsia="仿宋"/>
          <w:sz w:val="24"/>
          <w:szCs w:val="24"/>
        </w:rPr>
        <w:t>对投标文件进行比较和评价；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18.3.6.4</w:t>
      </w:r>
      <w:r>
        <w:rPr>
          <w:rFonts w:ascii="仿宋" w:hAnsi="仿宋" w:eastAsia="仿宋"/>
          <w:sz w:val="24"/>
          <w:szCs w:val="24"/>
        </w:rPr>
        <w:t>确定中标候选人名单，以及根据采购人委托直接确定中标人；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18.3.6.5</w:t>
      </w:r>
      <w:r>
        <w:rPr>
          <w:rFonts w:ascii="仿宋" w:hAnsi="仿宋" w:eastAsia="仿宋"/>
          <w:sz w:val="24"/>
          <w:szCs w:val="24"/>
        </w:rPr>
        <w:t>向采购人、采购代理机构或者有关部门报告评标中发现的违法行为。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.7</w:t>
      </w:r>
      <w:r>
        <w:rPr>
          <w:rFonts w:hint="eastAsia" w:ascii="仿宋" w:hAnsi="仿宋" w:eastAsia="仿宋"/>
          <w:sz w:val="24"/>
          <w:szCs w:val="24"/>
        </w:rPr>
        <w:t>评标委员会的义务：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1</w:t>
      </w:r>
      <w:r>
        <w:rPr>
          <w:rFonts w:hint="eastAsia" w:ascii="仿宋" w:hAnsi="仿宋" w:eastAsia="仿宋"/>
          <w:sz w:val="24"/>
          <w:szCs w:val="24"/>
        </w:rPr>
        <w:t>遵纪守法，客观、公正、廉洁地履行职责；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2</w:t>
      </w:r>
      <w:r>
        <w:rPr>
          <w:rFonts w:hint="eastAsia" w:ascii="仿宋" w:hAnsi="仿宋" w:eastAsia="仿宋"/>
          <w:sz w:val="24"/>
          <w:szCs w:val="24"/>
        </w:rPr>
        <w:t>提出真实、可靠的评审意见；</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3</w:t>
      </w:r>
      <w:r>
        <w:rPr>
          <w:rFonts w:hint="eastAsia" w:ascii="仿宋" w:hAnsi="仿宋" w:eastAsia="仿宋"/>
          <w:sz w:val="24"/>
          <w:szCs w:val="24"/>
        </w:rPr>
        <w:t>严格遵守评标纪律，不得向外界泄露评标情况；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4</w:t>
      </w:r>
      <w:r>
        <w:rPr>
          <w:rFonts w:hint="eastAsia" w:ascii="仿宋" w:hAnsi="仿宋" w:eastAsia="仿宋"/>
          <w:sz w:val="24"/>
          <w:szCs w:val="24"/>
        </w:rPr>
        <w:t>发现投标人在招投标活动中有不正当竞争或者恶意串通等违规行为，应及时向监督部门报告并加以制止；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5</w:t>
      </w:r>
      <w:r>
        <w:rPr>
          <w:rFonts w:hint="eastAsia" w:ascii="仿宋" w:hAnsi="仿宋" w:eastAsia="仿宋"/>
          <w:sz w:val="24"/>
          <w:szCs w:val="24"/>
        </w:rPr>
        <w:t>按照招标文件规定的评标方法和评标标准进行评标，对评标意见承担个人责任；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6</w:t>
      </w:r>
      <w:r>
        <w:rPr>
          <w:rFonts w:hint="eastAsia" w:ascii="仿宋" w:hAnsi="仿宋" w:eastAsia="仿宋"/>
          <w:sz w:val="24"/>
          <w:szCs w:val="24"/>
        </w:rPr>
        <w:t>编写评标报告；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7</w:t>
      </w:r>
      <w:r>
        <w:rPr>
          <w:rFonts w:hint="eastAsia" w:ascii="仿宋" w:hAnsi="仿宋" w:eastAsia="仿宋"/>
          <w:sz w:val="24"/>
          <w:szCs w:val="24"/>
        </w:rPr>
        <w:t>配合采购人或者采购代理机构答复投标人提出的质疑；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8</w:t>
      </w:r>
      <w:r>
        <w:rPr>
          <w:rFonts w:hint="eastAsia" w:ascii="仿宋" w:hAnsi="仿宋" w:eastAsia="仿宋"/>
          <w:sz w:val="24"/>
          <w:szCs w:val="24"/>
        </w:rPr>
        <w:t>对评标过程和结果，以及采购人、投标人的商业秘密保密；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9</w:t>
      </w:r>
      <w:r>
        <w:rPr>
          <w:rFonts w:hint="eastAsia" w:ascii="仿宋" w:hAnsi="仿宋" w:eastAsia="仿宋"/>
          <w:sz w:val="24"/>
          <w:szCs w:val="24"/>
        </w:rPr>
        <w:t>配合监管部门处理投诉；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w:t>
      </w:r>
      <w:r>
        <w:rPr>
          <w:rFonts w:hint="eastAsia" w:ascii="仿宋" w:hAnsi="仿宋" w:eastAsia="仿宋"/>
          <w:sz w:val="24"/>
          <w:szCs w:val="24"/>
        </w:rPr>
        <w:t>评标委员会成员有下列情形之一的，应当回避</w:t>
      </w:r>
      <w:r>
        <w:rPr>
          <w:rFonts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.8.1</w:t>
      </w:r>
      <w:r>
        <w:rPr>
          <w:rFonts w:hint="eastAsia" w:ascii="仿宋" w:hAnsi="仿宋" w:eastAsia="仿宋"/>
          <w:sz w:val="24"/>
          <w:szCs w:val="24"/>
        </w:rPr>
        <w:t>投标人或者投标人主要负责人的近亲属；</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.8.2</w:t>
      </w:r>
      <w:r>
        <w:rPr>
          <w:rFonts w:hint="eastAsia" w:ascii="仿宋" w:hAnsi="仿宋" w:eastAsia="仿宋"/>
          <w:sz w:val="24"/>
          <w:szCs w:val="24"/>
        </w:rPr>
        <w:t>项目主管部门或者行政监督部门的人员；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.8.3</w:t>
      </w:r>
      <w:r>
        <w:rPr>
          <w:rFonts w:hint="eastAsia" w:ascii="仿宋" w:hAnsi="仿宋" w:eastAsia="仿宋"/>
          <w:sz w:val="24"/>
          <w:szCs w:val="24"/>
        </w:rPr>
        <w:t>与投标人有经济利益关系；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.8.4</w:t>
      </w:r>
      <w:r>
        <w:rPr>
          <w:rFonts w:hint="eastAsia" w:ascii="仿宋" w:hAnsi="仿宋" w:eastAsia="仿宋"/>
          <w:sz w:val="24"/>
          <w:szCs w:val="24"/>
        </w:rPr>
        <w:t>曾因在招标、评标以及其他与招标投标有关系活动中从事违法行为而受到行政处罚或者刑事处罚的；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.8.5</w:t>
      </w:r>
      <w:r>
        <w:rPr>
          <w:rFonts w:hint="eastAsia" w:ascii="仿宋" w:hAnsi="仿宋" w:eastAsia="仿宋"/>
          <w:sz w:val="24"/>
          <w:szCs w:val="24"/>
        </w:rPr>
        <w:t>与投标人有其他利害关系。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18.3.9评标中因评标委员会成员缺席、回避或者健康等特殊原因导致评标委员会组成不符合本办法规定的，采购人或者采购代理机构应当依法补足后继续评标。被更换的评标委员会成员所作出的评标意见无效。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无法及时补足评标委员会成员的，采购人或者采购代理机构应当停止评标活动，封存所有投标文件和开标、评标资料，依法重新组建评标委员会进行评标。原评标委员会所作出的评标意见无效。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采购人或者采购代理机构应当将变更、重新组建评标委员会的情况予以记录，并随采购文件一并存档。</w:t>
      </w:r>
    </w:p>
    <w:p>
      <w:pPr>
        <w:spacing w:line="440" w:lineRule="exact"/>
        <w:ind w:firstLine="480" w:firstLineChars="200"/>
        <w:rPr>
          <w:rFonts w:ascii="仿宋" w:hAnsi="仿宋" w:eastAsia="仿宋"/>
          <w:sz w:val="24"/>
          <w:szCs w:val="24"/>
        </w:rPr>
      </w:pPr>
      <w:bookmarkStart w:id="74" w:name="_Toc494455674"/>
      <w:r>
        <w:rPr>
          <w:rFonts w:hint="eastAsia" w:ascii="仿宋" w:hAnsi="仿宋" w:eastAsia="仿宋"/>
          <w:sz w:val="24"/>
          <w:szCs w:val="24"/>
        </w:rPr>
        <w:t>18.4评标程序</w:t>
      </w:r>
      <w:bookmarkEnd w:id="74"/>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1</w:t>
      </w:r>
      <w:r>
        <w:rPr>
          <w:rFonts w:hint="eastAsia" w:ascii="仿宋" w:hAnsi="仿宋" w:eastAsia="仿宋"/>
          <w:sz w:val="24"/>
          <w:szCs w:val="24"/>
        </w:rPr>
        <w:t>宣布评标纪律以及回避提示；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2</w:t>
      </w:r>
      <w:r>
        <w:rPr>
          <w:rFonts w:hint="eastAsia" w:ascii="仿宋" w:hAnsi="仿宋" w:eastAsia="仿宋"/>
          <w:sz w:val="24"/>
          <w:szCs w:val="24"/>
        </w:rPr>
        <w:t>组织推荐评标委员会组长；</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3</w:t>
      </w:r>
      <w:r>
        <w:rPr>
          <w:rFonts w:hint="eastAsia" w:ascii="仿宋" w:hAnsi="仿宋" w:eastAsia="仿宋"/>
          <w:sz w:val="24"/>
          <w:szCs w:val="24"/>
        </w:rPr>
        <w:t>资格性审查；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4</w:t>
      </w:r>
      <w:r>
        <w:rPr>
          <w:rFonts w:hint="eastAsia" w:ascii="仿宋" w:hAnsi="仿宋" w:eastAsia="仿宋"/>
          <w:sz w:val="24"/>
          <w:szCs w:val="24"/>
        </w:rPr>
        <w:t>符合性审查；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5</w:t>
      </w:r>
      <w:r>
        <w:rPr>
          <w:rFonts w:hint="eastAsia" w:ascii="仿宋" w:hAnsi="仿宋" w:eastAsia="仿宋"/>
          <w:sz w:val="24"/>
          <w:szCs w:val="24"/>
        </w:rPr>
        <w:t>技术和商务评审；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6</w:t>
      </w:r>
      <w:r>
        <w:rPr>
          <w:rFonts w:hint="eastAsia" w:ascii="仿宋" w:hAnsi="仿宋" w:eastAsia="仿宋"/>
          <w:sz w:val="24"/>
          <w:szCs w:val="24"/>
        </w:rPr>
        <w:t>澄清有关问题；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7</w:t>
      </w:r>
      <w:r>
        <w:rPr>
          <w:rFonts w:hint="eastAsia" w:ascii="仿宋" w:hAnsi="仿宋" w:eastAsia="仿宋"/>
          <w:sz w:val="24"/>
          <w:szCs w:val="24"/>
        </w:rPr>
        <w:t>比较与评价；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8</w:t>
      </w:r>
      <w:r>
        <w:rPr>
          <w:rFonts w:hint="eastAsia" w:ascii="仿宋" w:hAnsi="仿宋" w:eastAsia="仿宋"/>
          <w:sz w:val="24"/>
          <w:szCs w:val="24"/>
        </w:rPr>
        <w:t>确定中标人或者推荐中标候选人名单；</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9</w:t>
      </w:r>
      <w:r>
        <w:rPr>
          <w:rFonts w:hint="eastAsia" w:ascii="仿宋" w:hAnsi="仿宋" w:eastAsia="仿宋"/>
          <w:sz w:val="24"/>
          <w:szCs w:val="24"/>
        </w:rPr>
        <w:t>编写评标报告；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10</w:t>
      </w:r>
      <w:r>
        <w:rPr>
          <w:rFonts w:hint="eastAsia" w:ascii="仿宋" w:hAnsi="仿宋" w:eastAsia="仿宋"/>
          <w:sz w:val="24"/>
          <w:szCs w:val="24"/>
        </w:rPr>
        <w:t>宣布评标结果。</w:t>
      </w:r>
    </w:p>
    <w:p>
      <w:pPr>
        <w:spacing w:line="440" w:lineRule="exact"/>
        <w:ind w:firstLine="480" w:firstLineChars="200"/>
        <w:rPr>
          <w:rFonts w:ascii="仿宋" w:hAnsi="仿宋" w:eastAsia="仿宋"/>
          <w:sz w:val="24"/>
          <w:szCs w:val="24"/>
        </w:rPr>
      </w:pPr>
      <w:bookmarkStart w:id="75" w:name="_Toc494455675"/>
      <w:r>
        <w:rPr>
          <w:rFonts w:hint="eastAsia" w:ascii="仿宋" w:hAnsi="仿宋" w:eastAsia="仿宋"/>
          <w:sz w:val="24"/>
          <w:szCs w:val="24"/>
        </w:rPr>
        <w:t>18.5评标</w:t>
      </w:r>
      <w:bookmarkEnd w:id="75"/>
    </w:p>
    <w:p>
      <w:pPr>
        <w:spacing w:line="440" w:lineRule="exact"/>
        <w:ind w:firstLine="480" w:firstLineChars="200"/>
        <w:rPr>
          <w:rFonts w:ascii="仿宋" w:hAnsi="仿宋" w:eastAsia="仿宋"/>
          <w:sz w:val="24"/>
          <w:szCs w:val="24"/>
        </w:rPr>
      </w:pPr>
      <w:r>
        <w:rPr>
          <w:rFonts w:hint="eastAsia" w:ascii="仿宋" w:hAnsi="仿宋" w:eastAsia="仿宋"/>
          <w:sz w:val="24"/>
          <w:szCs w:val="24"/>
        </w:rPr>
        <w:t>18.5.1</w:t>
      </w:r>
      <w:r>
        <w:rPr>
          <w:rFonts w:ascii="仿宋" w:hAnsi="仿宋" w:eastAsia="仿宋"/>
          <w:sz w:val="24"/>
          <w:szCs w:val="24"/>
        </w:rPr>
        <w:t>采购人或者采购代理机构负责组织评标工作，并履行下列职责：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18.5.1.1</w:t>
      </w:r>
      <w:r>
        <w:rPr>
          <w:rFonts w:ascii="仿宋" w:hAnsi="仿宋" w:eastAsia="仿宋"/>
          <w:sz w:val="24"/>
          <w:szCs w:val="24"/>
        </w:rPr>
        <w:t>核对评审专家身份和采购人代表授权函，对评审专家在政府采购活动中的职责履行情况予以记录，并及时将有关违法违规行为向财政部门报告；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18.5.1.2</w:t>
      </w:r>
      <w:r>
        <w:rPr>
          <w:rFonts w:ascii="仿宋" w:hAnsi="仿宋" w:eastAsia="仿宋"/>
          <w:sz w:val="24"/>
          <w:szCs w:val="24"/>
        </w:rPr>
        <w:t>宣布评标纪律；</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18.5.1.3</w:t>
      </w:r>
      <w:r>
        <w:rPr>
          <w:rFonts w:ascii="仿宋" w:hAnsi="仿宋" w:eastAsia="仿宋"/>
          <w:sz w:val="24"/>
          <w:szCs w:val="24"/>
        </w:rPr>
        <w:t>公布投标人名单，告知评审专家应当回避的情形；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18.5.1.4</w:t>
      </w:r>
      <w:r>
        <w:rPr>
          <w:rFonts w:ascii="仿宋" w:hAnsi="仿宋" w:eastAsia="仿宋"/>
          <w:sz w:val="24"/>
          <w:szCs w:val="24"/>
        </w:rPr>
        <w:t>组织评标委员会推选评标组长，采购人代表不得担任组长；</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18.5.1.5</w:t>
      </w:r>
      <w:r>
        <w:rPr>
          <w:rFonts w:ascii="仿宋" w:hAnsi="仿宋" w:eastAsia="仿宋"/>
          <w:sz w:val="24"/>
          <w:szCs w:val="24"/>
        </w:rPr>
        <w:t>在评标期间采取必要的通讯管理措施，保证评标活动不受外界干扰；</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18.5.1.6</w:t>
      </w:r>
      <w:r>
        <w:rPr>
          <w:rFonts w:ascii="仿宋" w:hAnsi="仿宋" w:eastAsia="仿宋"/>
          <w:sz w:val="24"/>
          <w:szCs w:val="24"/>
        </w:rPr>
        <w:t>根据评标委员会的要求介绍政府采购相关政策法规、招标文件；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18.5.1.7</w:t>
      </w:r>
      <w:r>
        <w:rPr>
          <w:rFonts w:ascii="仿宋" w:hAnsi="仿宋" w:eastAsia="仿宋"/>
          <w:sz w:val="24"/>
          <w:szCs w:val="24"/>
        </w:rPr>
        <w:t>维护评标秩序，监督评标委员会依照招标文件规定的评标程序、方法和标准进行独立评审，及时制止和纠正采购人代表、评审专家的倾向性言论或者违法违规行为；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w:t>
      </w:r>
      <w:r>
        <w:rPr>
          <w:rFonts w:ascii="仿宋" w:hAnsi="仿宋" w:eastAsia="仿宋"/>
          <w:sz w:val="24"/>
          <w:szCs w:val="24"/>
        </w:rPr>
        <w:t>核对评标结果，有</w:t>
      </w:r>
      <w:r>
        <w:rPr>
          <w:rFonts w:hint="eastAsia" w:ascii="仿宋" w:hAnsi="仿宋" w:eastAsia="仿宋"/>
          <w:sz w:val="24"/>
          <w:szCs w:val="24"/>
        </w:rPr>
        <w:t>以下</w:t>
      </w:r>
      <w:r>
        <w:rPr>
          <w:rFonts w:ascii="仿宋" w:hAnsi="仿宋" w:eastAsia="仿宋"/>
          <w:sz w:val="24"/>
          <w:szCs w:val="24"/>
        </w:rPr>
        <w:t>情形的，要求评标委员会复核或者书面说明理由，评标委员会拒绝的，应予记录并向本级财政部门报告；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18.5.1.8.1</w:t>
      </w:r>
      <w:r>
        <w:rPr>
          <w:rFonts w:ascii="仿宋" w:hAnsi="仿宋" w:eastAsia="仿宋"/>
          <w:sz w:val="24"/>
          <w:szCs w:val="24"/>
        </w:rPr>
        <w:t>分值汇总计算错误的；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18.5.1.8.2</w:t>
      </w:r>
      <w:r>
        <w:rPr>
          <w:rFonts w:ascii="仿宋" w:hAnsi="仿宋" w:eastAsia="仿宋"/>
          <w:sz w:val="24"/>
          <w:szCs w:val="24"/>
        </w:rPr>
        <w:t>分项评分超出评分标准范围的；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18.5.1.8.3</w:t>
      </w:r>
      <w:r>
        <w:rPr>
          <w:rFonts w:ascii="仿宋" w:hAnsi="仿宋" w:eastAsia="仿宋"/>
          <w:sz w:val="24"/>
          <w:szCs w:val="24"/>
        </w:rPr>
        <w:t>评标委员会成员对客观评审因素评分不一致的；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18.5.1.8.4</w:t>
      </w:r>
      <w:r>
        <w:rPr>
          <w:rFonts w:ascii="仿宋" w:hAnsi="仿宋" w:eastAsia="仿宋"/>
          <w:sz w:val="24"/>
          <w:szCs w:val="24"/>
        </w:rPr>
        <w:t>经评标委员会认定评分畸高、畸低的。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18.5.1.9</w:t>
      </w:r>
      <w:r>
        <w:rPr>
          <w:rFonts w:ascii="仿宋" w:hAnsi="仿宋" w:eastAsia="仿宋"/>
          <w:sz w:val="24"/>
          <w:szCs w:val="24"/>
        </w:rPr>
        <w:t>评审工作完成后，按照规定向评审专家支付劳务报酬和异地评审差旅费，不得向评审专家以外的其他人员支付评审劳务报酬；</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18.5.1.10</w:t>
      </w:r>
      <w:r>
        <w:rPr>
          <w:rFonts w:ascii="仿宋" w:hAnsi="仿宋" w:eastAsia="仿宋"/>
          <w:sz w:val="24"/>
          <w:szCs w:val="24"/>
        </w:rPr>
        <w:t>处理与评标有关的其他事项。</w:t>
      </w:r>
    </w:p>
    <w:p>
      <w:pPr>
        <w:spacing w:line="440" w:lineRule="exact"/>
        <w:ind w:firstLine="480" w:firstLineChars="200"/>
        <w:rPr>
          <w:rFonts w:ascii="仿宋" w:hAnsi="仿宋" w:eastAsia="仿宋"/>
          <w:sz w:val="24"/>
          <w:szCs w:val="24"/>
        </w:rPr>
      </w:pPr>
      <w:r>
        <w:rPr>
          <w:rFonts w:ascii="仿宋" w:hAnsi="仿宋" w:eastAsia="仿宋"/>
          <w:sz w:val="24"/>
          <w:szCs w:val="24"/>
        </w:rPr>
        <w:t>采购人可以在评标前说明项目背景和采购需求，说明内容不得含有歧视性、倾向性意见，不得超出招标文件所述范围。说明应当提交书面材料，并随采购文件一并存档。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18.5.2资格性审查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18.5.2</w:t>
      </w:r>
      <w:r>
        <w:rPr>
          <w:rFonts w:ascii="仿宋" w:hAnsi="仿宋" w:eastAsia="仿宋"/>
          <w:sz w:val="24"/>
          <w:szCs w:val="24"/>
        </w:rPr>
        <w:t>.1</w:t>
      </w:r>
      <w:r>
        <w:rPr>
          <w:rFonts w:hint="eastAsia" w:ascii="仿宋" w:hAnsi="仿宋" w:eastAsia="仿宋"/>
          <w:sz w:val="24"/>
          <w:szCs w:val="24"/>
        </w:rPr>
        <w:t>采购人或者采购代理机构依据法律法规和招标文件的规定，对投标文件中的资格证明、投标保证金等进行审查，以确定投标人是否具备投标资格。</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18.5.2</w:t>
      </w:r>
      <w:r>
        <w:rPr>
          <w:rFonts w:ascii="仿宋" w:hAnsi="仿宋" w:eastAsia="仿宋"/>
          <w:sz w:val="24"/>
          <w:szCs w:val="24"/>
        </w:rPr>
        <w:t>.2</w:t>
      </w:r>
      <w:r>
        <w:rPr>
          <w:rFonts w:hint="eastAsia" w:ascii="仿宋" w:hAnsi="仿宋" w:eastAsia="仿宋"/>
          <w:sz w:val="24"/>
          <w:szCs w:val="24"/>
        </w:rPr>
        <w:t>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信用信息查询记录及相关证据应当与其他采购文件一并保存。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18.5.3符合性审查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评标委员会依据招标文件的规定，从投标文件的有效性、完整性和对招标文件的响应程度进行审查，以确定是否对招标文件的实质性要求作出响应。</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w:t>
      </w:r>
      <w:r>
        <w:rPr>
          <w:rFonts w:ascii="仿宋" w:hAnsi="仿宋" w:eastAsia="仿宋"/>
          <w:sz w:val="24"/>
          <w:szCs w:val="24"/>
        </w:rPr>
        <w:t>4</w:t>
      </w:r>
      <w:r>
        <w:rPr>
          <w:rFonts w:hint="eastAsia" w:ascii="仿宋" w:hAnsi="仿宋" w:eastAsia="仿宋"/>
          <w:sz w:val="24"/>
          <w:szCs w:val="24"/>
        </w:rPr>
        <w:t>技术和商务评审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w:t>
      </w:r>
      <w:r>
        <w:rPr>
          <w:rFonts w:ascii="仿宋" w:hAnsi="仿宋" w:eastAsia="仿宋"/>
          <w:sz w:val="24"/>
          <w:szCs w:val="24"/>
        </w:rPr>
        <w:t>1</w:t>
      </w:r>
      <w:r>
        <w:rPr>
          <w:rFonts w:hint="eastAsia" w:ascii="仿宋" w:hAnsi="仿宋" w:eastAsia="仿宋"/>
          <w:sz w:val="24"/>
          <w:szCs w:val="24"/>
        </w:rPr>
        <w:t>按照招标文件要求，评标委员会审查投标人所投货物和服务的规格、质量、数量以及服务等技术要求和参数，进行技术部分的评审，并记录实质性响应、技术偏离等事项。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w:t>
      </w:r>
      <w:r>
        <w:rPr>
          <w:rFonts w:ascii="仿宋" w:hAnsi="仿宋" w:eastAsia="仿宋"/>
          <w:sz w:val="24"/>
          <w:szCs w:val="24"/>
        </w:rPr>
        <w:t>2</w:t>
      </w:r>
      <w:r>
        <w:rPr>
          <w:rFonts w:hint="eastAsia" w:ascii="仿宋" w:hAnsi="仿宋" w:eastAsia="仿宋"/>
          <w:sz w:val="24"/>
          <w:szCs w:val="24"/>
        </w:rPr>
        <w:t>按照招标文件要求，评标委员会审查投标人业绩、政策性加分、价格扣除等事项，进行商务部分评审，并记录相关事项。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w:t>
      </w:r>
      <w:r>
        <w:rPr>
          <w:rFonts w:ascii="仿宋" w:hAnsi="仿宋" w:eastAsia="仿宋"/>
          <w:sz w:val="24"/>
          <w:szCs w:val="24"/>
        </w:rPr>
        <w:t>3采用综合评分法的，</w:t>
      </w:r>
      <w:r>
        <w:rPr>
          <w:rFonts w:hint="eastAsia" w:ascii="仿宋" w:hAnsi="仿宋" w:eastAsia="仿宋"/>
          <w:sz w:val="24"/>
          <w:szCs w:val="24"/>
        </w:rPr>
        <w:t>技术部分由评标委员会成员各自独立打分，按照招标文件规定的评标办法进行逐项打分，对客观评分项的评分应当一致，对需要借助专业知识评判的主观评分项应当严格按照评分标准公正评分。</w:t>
      </w:r>
    </w:p>
    <w:p>
      <w:pPr>
        <w:spacing w:line="440" w:lineRule="exact"/>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rPr>
        <w:t>18.5.4.</w:t>
      </w:r>
      <w:r>
        <w:rPr>
          <w:rFonts w:ascii="仿宋" w:hAnsi="仿宋" w:eastAsia="仿宋"/>
          <w:color w:val="auto"/>
          <w:sz w:val="24"/>
          <w:szCs w:val="24"/>
        </w:rPr>
        <w:t>4采用综合评分法的，</w:t>
      </w:r>
      <w:r>
        <w:rPr>
          <w:rFonts w:hint="eastAsia" w:ascii="仿宋" w:hAnsi="仿宋" w:eastAsia="仿宋"/>
          <w:color w:val="auto"/>
          <w:sz w:val="24"/>
          <w:szCs w:val="24"/>
        </w:rPr>
        <w:t>商务部分由评标委员会审核认定评分结果</w:t>
      </w:r>
      <w:r>
        <w:rPr>
          <w:rFonts w:hint="eastAsia" w:ascii="仿宋" w:hAnsi="仿宋" w:eastAsia="仿宋"/>
          <w:color w:val="auto"/>
          <w:sz w:val="24"/>
          <w:szCs w:val="24"/>
          <w:lang w:eastAsia="zh-CN"/>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18.5.4.5</w:t>
      </w:r>
      <w:r>
        <w:rPr>
          <w:rFonts w:ascii="仿宋" w:hAnsi="仿宋" w:eastAsia="仿宋"/>
          <w:sz w:val="24"/>
          <w:szCs w:val="24"/>
        </w:rPr>
        <w:t>采用最低评标价法的采购项目，提供相同品牌产品</w:t>
      </w:r>
      <w:r>
        <w:rPr>
          <w:rFonts w:hint="eastAsia" w:ascii="仿宋" w:hAnsi="仿宋" w:eastAsia="仿宋"/>
          <w:sz w:val="24"/>
          <w:szCs w:val="24"/>
        </w:rPr>
        <w:t>（非单一产品采购项目，系指采购人确定的核心产品）</w:t>
      </w:r>
      <w:r>
        <w:rPr>
          <w:rFonts w:ascii="仿宋" w:hAnsi="仿宋" w:eastAsia="仿宋"/>
          <w:sz w:val="24"/>
          <w:szCs w:val="24"/>
        </w:rPr>
        <w:t>的不同投标人参加同一合同项下投标的，以其中通过资格审查、符合性审查且报价最低的参加评标；报价相同的，由</w:t>
      </w:r>
      <w:r>
        <w:rPr>
          <w:rFonts w:hint="eastAsia" w:ascii="仿宋" w:hAnsi="仿宋" w:eastAsia="仿宋"/>
          <w:sz w:val="24"/>
          <w:szCs w:val="24"/>
        </w:rPr>
        <w:t>采购人</w:t>
      </w:r>
      <w:r>
        <w:rPr>
          <w:rFonts w:ascii="仿宋" w:hAnsi="仿宋" w:eastAsia="仿宋"/>
          <w:sz w:val="24"/>
          <w:szCs w:val="24"/>
        </w:rPr>
        <w:t>或者</w:t>
      </w:r>
      <w:r>
        <w:rPr>
          <w:rFonts w:hint="eastAsia" w:ascii="仿宋" w:hAnsi="仿宋" w:eastAsia="仿宋"/>
          <w:sz w:val="24"/>
          <w:szCs w:val="24"/>
        </w:rPr>
        <w:t>采购人</w:t>
      </w:r>
      <w:r>
        <w:rPr>
          <w:rFonts w:ascii="仿宋" w:hAnsi="仿宋" w:eastAsia="仿宋"/>
          <w:sz w:val="24"/>
          <w:szCs w:val="24"/>
        </w:rPr>
        <w:t>委托评标委员会采取随机抽取</w:t>
      </w:r>
      <w:r>
        <w:rPr>
          <w:rFonts w:hint="eastAsia" w:ascii="仿宋" w:hAnsi="仿宋" w:eastAsia="仿宋"/>
          <w:sz w:val="24"/>
          <w:szCs w:val="24"/>
        </w:rPr>
        <w:t>的</w:t>
      </w:r>
      <w:r>
        <w:rPr>
          <w:rFonts w:ascii="仿宋" w:hAnsi="仿宋" w:eastAsia="仿宋"/>
          <w:sz w:val="24"/>
          <w:szCs w:val="24"/>
        </w:rPr>
        <w:t>方式确定一个参加评标的投标人，其他投标无效。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18.5.4.6</w:t>
      </w:r>
      <w:r>
        <w:rPr>
          <w:rFonts w:ascii="仿宋" w:hAnsi="仿宋" w:eastAsia="仿宋"/>
          <w:sz w:val="24"/>
          <w:szCs w:val="24"/>
        </w:rPr>
        <w:t>使用综合评分法的采购项目，提供相同品牌产品</w:t>
      </w:r>
      <w:r>
        <w:rPr>
          <w:rFonts w:hint="eastAsia" w:ascii="仿宋" w:hAnsi="仿宋" w:eastAsia="仿宋"/>
          <w:sz w:val="24"/>
          <w:szCs w:val="24"/>
        </w:rPr>
        <w:t>（非单一产品采购项目，系指采购人确定的核心产品）</w:t>
      </w:r>
      <w:r>
        <w:rPr>
          <w:rFonts w:ascii="仿宋" w:hAnsi="仿宋" w:eastAsia="仿宋"/>
          <w:sz w:val="24"/>
          <w:szCs w:val="24"/>
        </w:rPr>
        <w:t>且通过资格审查、符合性审查的不同投标人参加同一合同项下投标的，按一家投标人计算，评审后得分最高的同品牌投标人获得中标人推荐资格；评审得分相同的，由</w:t>
      </w:r>
      <w:r>
        <w:rPr>
          <w:rFonts w:hint="eastAsia" w:ascii="仿宋" w:hAnsi="仿宋" w:eastAsia="仿宋"/>
          <w:sz w:val="24"/>
          <w:szCs w:val="24"/>
        </w:rPr>
        <w:t>采购人</w:t>
      </w:r>
      <w:r>
        <w:rPr>
          <w:rFonts w:ascii="仿宋" w:hAnsi="仿宋" w:eastAsia="仿宋"/>
          <w:sz w:val="24"/>
          <w:szCs w:val="24"/>
        </w:rPr>
        <w:t>或者</w:t>
      </w:r>
      <w:r>
        <w:rPr>
          <w:rFonts w:hint="eastAsia" w:ascii="仿宋" w:hAnsi="仿宋" w:eastAsia="仿宋"/>
          <w:sz w:val="24"/>
          <w:szCs w:val="24"/>
        </w:rPr>
        <w:t>采购人</w:t>
      </w:r>
      <w:r>
        <w:rPr>
          <w:rFonts w:ascii="仿宋" w:hAnsi="仿宋" w:eastAsia="仿宋"/>
          <w:sz w:val="24"/>
          <w:szCs w:val="24"/>
        </w:rPr>
        <w:t>委托评标委员会采取随机抽取</w:t>
      </w:r>
      <w:r>
        <w:rPr>
          <w:rFonts w:hint="eastAsia" w:ascii="仿宋" w:hAnsi="仿宋" w:eastAsia="仿宋"/>
          <w:sz w:val="24"/>
          <w:szCs w:val="24"/>
        </w:rPr>
        <w:t>的</w:t>
      </w:r>
      <w:r>
        <w:rPr>
          <w:rFonts w:ascii="仿宋" w:hAnsi="仿宋" w:eastAsia="仿宋"/>
          <w:sz w:val="24"/>
          <w:szCs w:val="24"/>
        </w:rPr>
        <w:t>方式确定一个投标人获得中标人推荐资格，其他同品牌投标人不作为中标候选人。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440" w:lineRule="exact"/>
        <w:ind w:firstLine="480" w:firstLineChars="200"/>
        <w:rPr>
          <w:rFonts w:ascii="仿宋" w:hAnsi="仿宋" w:eastAsia="仿宋"/>
          <w:sz w:val="24"/>
          <w:szCs w:val="24"/>
        </w:rPr>
      </w:pPr>
      <w:bookmarkStart w:id="76" w:name="_Toc494455676"/>
      <w:r>
        <w:rPr>
          <w:rFonts w:hint="eastAsia" w:ascii="仿宋" w:hAnsi="仿宋" w:eastAsia="仿宋"/>
          <w:sz w:val="24"/>
          <w:szCs w:val="24"/>
        </w:rPr>
        <w:t>18.6澄清有关问题</w:t>
      </w:r>
      <w:bookmarkEnd w:id="76"/>
    </w:p>
    <w:p>
      <w:pPr>
        <w:spacing w:line="440" w:lineRule="exact"/>
        <w:ind w:firstLine="480" w:firstLineChars="200"/>
        <w:rPr>
          <w:rFonts w:ascii="仿宋" w:hAnsi="仿宋" w:eastAsia="仿宋"/>
          <w:sz w:val="24"/>
          <w:szCs w:val="24"/>
        </w:rPr>
      </w:pPr>
      <w:r>
        <w:rPr>
          <w:rFonts w:hint="eastAsia" w:ascii="仿宋" w:hAnsi="仿宋" w:eastAsia="仿宋"/>
          <w:sz w:val="24"/>
          <w:szCs w:val="24"/>
        </w:rPr>
        <w:t>18.6.</w:t>
      </w:r>
      <w:r>
        <w:rPr>
          <w:rFonts w:ascii="仿宋" w:hAnsi="仿宋" w:eastAsia="仿宋"/>
          <w:sz w:val="24"/>
          <w:szCs w:val="24"/>
        </w:rPr>
        <w:t>1</w:t>
      </w:r>
      <w:r>
        <w:rPr>
          <w:rFonts w:hint="eastAsia" w:ascii="仿宋" w:hAnsi="仿宋" w:eastAsia="仿宋"/>
          <w:sz w:val="24"/>
          <w:szCs w:val="24"/>
        </w:rPr>
        <w:t>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18.6.</w:t>
      </w:r>
      <w:r>
        <w:rPr>
          <w:rFonts w:ascii="仿宋" w:hAnsi="仿宋" w:eastAsia="仿宋"/>
          <w:sz w:val="24"/>
          <w:szCs w:val="24"/>
        </w:rPr>
        <w:t>2</w:t>
      </w:r>
      <w:r>
        <w:rPr>
          <w:rFonts w:hint="eastAsia" w:ascii="仿宋" w:hAnsi="仿宋" w:eastAsia="仿宋"/>
          <w:sz w:val="24"/>
          <w:szCs w:val="24"/>
        </w:rPr>
        <w:t>评标委员会判断投标文件的响应性仅基于投标文件本身而不靠外部因素。未响应实质性条款的，评标委员会有权确定其投标无效，投标人不能通过修正、撤销或者澄清不符之处而使其投标成为实质性响应的投标。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18.6.</w:t>
      </w:r>
      <w:r>
        <w:rPr>
          <w:rFonts w:ascii="仿宋" w:hAnsi="仿宋" w:eastAsia="仿宋"/>
          <w:sz w:val="24"/>
          <w:szCs w:val="24"/>
        </w:rPr>
        <w:t>3</w:t>
      </w:r>
      <w:r>
        <w:rPr>
          <w:rFonts w:hint="eastAsia" w:ascii="仿宋" w:hAnsi="仿宋" w:eastAsia="仿宋"/>
          <w:sz w:val="24"/>
          <w:szCs w:val="24"/>
        </w:rPr>
        <w:t>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仿宋" w:hAnsi="仿宋" w:eastAsia="仿宋"/>
          <w:sz w:val="24"/>
          <w:szCs w:val="24"/>
        </w:rPr>
      </w:pPr>
      <w:bookmarkStart w:id="77" w:name="_Toc494455677"/>
      <w:r>
        <w:rPr>
          <w:rFonts w:hint="eastAsia" w:ascii="仿宋" w:hAnsi="仿宋" w:eastAsia="仿宋"/>
          <w:sz w:val="24"/>
          <w:szCs w:val="24"/>
        </w:rPr>
        <w:t>18.7定标</w:t>
      </w:r>
      <w:bookmarkEnd w:id="77"/>
    </w:p>
    <w:p>
      <w:pPr>
        <w:spacing w:line="440" w:lineRule="exact"/>
        <w:ind w:firstLine="480" w:firstLineChars="200"/>
        <w:rPr>
          <w:rFonts w:ascii="仿宋" w:hAnsi="仿宋" w:eastAsia="仿宋"/>
          <w:sz w:val="24"/>
          <w:szCs w:val="24"/>
        </w:rPr>
      </w:pPr>
      <w:r>
        <w:rPr>
          <w:rFonts w:hint="eastAsia" w:ascii="仿宋" w:hAnsi="仿宋" w:eastAsia="仿宋"/>
          <w:sz w:val="24"/>
          <w:szCs w:val="24"/>
        </w:rPr>
        <w:t>18.7.</w:t>
      </w:r>
      <w:r>
        <w:rPr>
          <w:rFonts w:ascii="仿宋" w:hAnsi="仿宋" w:eastAsia="仿宋"/>
          <w:sz w:val="24"/>
          <w:szCs w:val="24"/>
        </w:rPr>
        <w:t>1</w:t>
      </w:r>
      <w:r>
        <w:rPr>
          <w:rFonts w:hint="eastAsia" w:ascii="仿宋" w:hAnsi="仿宋" w:eastAsia="仿宋"/>
          <w:sz w:val="24"/>
          <w:szCs w:val="24"/>
        </w:rPr>
        <w:t>评标委员会根据投标人须知前附表的规定确定中标候选人或直接确定中标人。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评标委员会确定中标候选人的，中标候选人数见投标人须知前附表。</w:t>
      </w:r>
      <w:r>
        <w:rPr>
          <w:rFonts w:ascii="仿宋" w:hAnsi="仿宋" w:eastAsia="仿宋"/>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18.7.</w:t>
      </w:r>
      <w:r>
        <w:rPr>
          <w:rFonts w:ascii="仿宋" w:hAnsi="仿宋" w:eastAsia="仿宋"/>
          <w:sz w:val="24"/>
          <w:szCs w:val="24"/>
        </w:rPr>
        <w:t>2</w:t>
      </w:r>
      <w:r>
        <w:rPr>
          <w:rFonts w:hint="eastAsia" w:ascii="仿宋" w:hAnsi="仿宋" w:eastAsia="仿宋"/>
          <w:sz w:val="24"/>
          <w:szCs w:val="24"/>
        </w:rPr>
        <w:t>本次招标评标办法：见投标人须知前附表。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18.7.</w:t>
      </w:r>
      <w:r>
        <w:rPr>
          <w:rFonts w:ascii="仿宋" w:hAnsi="仿宋" w:eastAsia="仿宋"/>
          <w:sz w:val="24"/>
          <w:szCs w:val="24"/>
        </w:rPr>
        <w:t>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18.7.</w:t>
      </w:r>
      <w:r>
        <w:rPr>
          <w:rFonts w:ascii="仿宋" w:hAnsi="仿宋" w:eastAsia="仿宋"/>
          <w:sz w:val="24"/>
          <w:szCs w:val="24"/>
        </w:rPr>
        <w:t>4</w:t>
      </w:r>
      <w:r>
        <w:rPr>
          <w:rFonts w:hint="eastAsia" w:ascii="仿宋" w:hAnsi="仿宋" w:eastAsia="仿宋"/>
          <w:sz w:val="24"/>
          <w:szCs w:val="24"/>
        </w:rPr>
        <w:t>采用最低评标价法的，评标结果按投标报价由低到高顺序排列，投标报价相同的并列。</w:t>
      </w:r>
      <w:r>
        <w:rPr>
          <w:rFonts w:ascii="仿宋" w:hAnsi="仿宋" w:eastAsia="仿宋"/>
          <w:sz w:val="24"/>
          <w:szCs w:val="24"/>
        </w:rPr>
        <w:t>投标文件满足招标文件全部实质性要求且投标报价最低的投标人为排名第一的中标候选人。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18.7.5</w:t>
      </w:r>
      <w:r>
        <w:rPr>
          <w:rFonts w:ascii="仿宋" w:hAnsi="仿宋" w:eastAsia="仿宋"/>
          <w:sz w:val="24"/>
          <w:szCs w:val="24"/>
        </w:rPr>
        <w:t>对于可以投多个包，但只能中标</w:t>
      </w:r>
      <w:r>
        <w:rPr>
          <w:rFonts w:hint="eastAsia" w:ascii="仿宋" w:hAnsi="仿宋" w:eastAsia="仿宋"/>
          <w:sz w:val="24"/>
          <w:szCs w:val="24"/>
        </w:rPr>
        <w:t>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pPr>
        <w:spacing w:line="440" w:lineRule="exact"/>
        <w:ind w:firstLine="480" w:firstLineChars="200"/>
        <w:rPr>
          <w:rFonts w:ascii="仿宋" w:hAnsi="仿宋" w:eastAsia="仿宋" w:cs="仿宋"/>
          <w:kern w:val="0"/>
          <w:sz w:val="24"/>
          <w:szCs w:val="24"/>
        </w:rPr>
      </w:pPr>
      <w:r>
        <w:rPr>
          <w:rFonts w:ascii="仿宋" w:hAnsi="仿宋" w:eastAsia="仿宋" w:cs="仿宋"/>
          <w:kern w:val="0"/>
          <w:sz w:val="24"/>
          <w:szCs w:val="24"/>
        </w:rPr>
        <w:t>根据前项规定，导致各包参与综合得分排名的投标人不足</w:t>
      </w:r>
      <w:r>
        <w:rPr>
          <w:rFonts w:hint="eastAsia" w:ascii="仿宋" w:hAnsi="仿宋" w:eastAsia="仿宋" w:cs="仿宋"/>
          <w:kern w:val="0"/>
          <w:sz w:val="24"/>
          <w:szCs w:val="24"/>
        </w:rPr>
        <w:t>3家时，评委会认为不足以构成竞争的有权对该包予以废标。</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18.7.6按照有关规定中标人因不可抗力或者自身原因不能履行政府采购合同的，报经同级财政部门同意后，可顺延排序第二的投标人中标；或者报同级财政部门同意后，做废标处理，由采购人依法重新组织招标。</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18.7.7以入围方式确定多个中标人的，入围中标人数量应当根据招标需要并在招标活动开始前确定，由评标委员会按照招标文件规定的评标办法确定各投标人排列顺序，依照顺序确定入围中标人。</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18.7.8评标委员会成员对需要共同认定的事项存在争议的，应当按照少数服从多数的原则作出结论。持不同意见的评标委员会成员应当在评标报告上签署不同意见及理由，否则视为同意评标报告。</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18.7.9评标结果汇总完成后，除下列情形外，任何人不得修改评标结果：</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（一）分值汇总计算错误的；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（二）分项评分超出评分标准范围的；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（三）评标委员会成员对客观评审因素评分不一致的；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（四）经评标委员会认定评分畸高、畸低的。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480" w:firstLineChars="200"/>
        <w:rPr>
          <w:rFonts w:ascii="仿宋" w:hAnsi="仿宋" w:eastAsia="仿宋" w:cs="仿宋"/>
          <w:kern w:val="0"/>
          <w:sz w:val="24"/>
          <w:szCs w:val="24"/>
        </w:rPr>
      </w:pPr>
      <w:bookmarkStart w:id="78" w:name="_Toc494455678"/>
      <w:r>
        <w:rPr>
          <w:rFonts w:hint="eastAsia" w:ascii="仿宋" w:hAnsi="仿宋" w:eastAsia="仿宋" w:cs="仿宋"/>
          <w:kern w:val="0"/>
          <w:sz w:val="24"/>
          <w:szCs w:val="24"/>
        </w:rPr>
        <w:t>18.7.10</w:t>
      </w:r>
      <w:r>
        <w:rPr>
          <w:rFonts w:ascii="仿宋" w:hAnsi="仿宋" w:eastAsia="仿宋" w:cs="仿宋"/>
          <w:kern w:val="0"/>
          <w:sz w:val="24"/>
          <w:szCs w:val="24"/>
        </w:rPr>
        <w:t>评标委员会根据全体评标成员签字的原始评标记录和评标结果编写评标报告。</w:t>
      </w:r>
      <w:bookmarkEnd w:id="78"/>
    </w:p>
    <w:p>
      <w:pPr>
        <w:spacing w:line="440" w:lineRule="exact"/>
        <w:ind w:firstLine="480" w:firstLineChars="200"/>
        <w:rPr>
          <w:rFonts w:ascii="仿宋" w:hAnsi="仿宋" w:eastAsia="仿宋" w:cs="仿宋"/>
          <w:kern w:val="0"/>
          <w:sz w:val="24"/>
          <w:szCs w:val="24"/>
        </w:rPr>
      </w:pPr>
      <w:bookmarkStart w:id="79" w:name="_Toc494455679"/>
      <w:r>
        <w:rPr>
          <w:rFonts w:hint="eastAsia" w:ascii="仿宋" w:hAnsi="仿宋" w:eastAsia="仿宋" w:cs="仿宋"/>
          <w:kern w:val="0"/>
          <w:sz w:val="24"/>
          <w:szCs w:val="24"/>
        </w:rPr>
        <w:t>18.8中标公告以及中标通知书</w:t>
      </w:r>
      <w:bookmarkEnd w:id="79"/>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18.8</w:t>
      </w:r>
      <w:r>
        <w:rPr>
          <w:rFonts w:ascii="仿宋" w:hAnsi="仿宋" w:eastAsia="仿宋" w:cs="仿宋"/>
          <w:kern w:val="0"/>
          <w:sz w:val="24"/>
          <w:szCs w:val="24"/>
        </w:rPr>
        <w:t>.1</w:t>
      </w:r>
      <w:r>
        <w:rPr>
          <w:rFonts w:hint="eastAsia" w:ascii="仿宋" w:hAnsi="仿宋" w:eastAsia="仿宋" w:cs="仿宋"/>
          <w:kern w:val="0"/>
          <w:sz w:val="24"/>
          <w:szCs w:val="24"/>
        </w:rPr>
        <w:t>采购人或者采购代理机构应当自中标人确定之日起</w:t>
      </w:r>
      <w:r>
        <w:rPr>
          <w:rFonts w:ascii="仿宋" w:hAnsi="仿宋" w:eastAsia="仿宋" w:cs="仿宋"/>
          <w:kern w:val="0"/>
          <w:sz w:val="24"/>
          <w:szCs w:val="24"/>
        </w:rPr>
        <w:t>2</w:t>
      </w:r>
      <w:r>
        <w:rPr>
          <w:rFonts w:hint="eastAsia" w:ascii="仿宋" w:hAnsi="仿宋" w:eastAsia="仿宋" w:cs="仿宋"/>
          <w:kern w:val="0"/>
          <w:sz w:val="24"/>
          <w:szCs w:val="24"/>
        </w:rPr>
        <w:t>个工作日内，发出中标通知书，并在相关媒介公告中标结果（公告期限为1个工作日），招标文件随中标结果同时公告；</w:t>
      </w:r>
      <w:r>
        <w:rPr>
          <w:rFonts w:ascii="仿宋" w:hAnsi="仿宋" w:eastAsia="仿宋" w:cs="仿宋"/>
          <w:kern w:val="0"/>
          <w:sz w:val="24"/>
          <w:szCs w:val="24"/>
        </w:rPr>
        <w:t>采用综合评分法评审的，还应当告知未中标人本人的评审得分与排序。</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18.8.2采购人或采购代理机构不按照规定发布中标公告或者发布中标公告后不签发中标通知书的，应当承担法律责任，给中标人造成经济损失的应承担赔偿责任。</w:t>
      </w:r>
    </w:p>
    <w:p>
      <w:pPr>
        <w:spacing w:line="440" w:lineRule="exact"/>
        <w:ind w:firstLine="480" w:firstLineChars="200"/>
        <w:rPr>
          <w:rStyle w:val="36"/>
          <w:sz w:val="24"/>
          <w:szCs w:val="24"/>
        </w:rPr>
      </w:pPr>
      <w:r>
        <w:rPr>
          <w:rStyle w:val="36"/>
          <w:rFonts w:hint="eastAsia"/>
          <w:sz w:val="24"/>
          <w:szCs w:val="24"/>
        </w:rPr>
        <w:t>18.8</w:t>
      </w:r>
      <w:r>
        <w:rPr>
          <w:rStyle w:val="36"/>
          <w:sz w:val="24"/>
          <w:szCs w:val="24"/>
        </w:rPr>
        <w:t>.</w:t>
      </w:r>
      <w:r>
        <w:rPr>
          <w:rStyle w:val="36"/>
          <w:rFonts w:hint="eastAsia"/>
          <w:sz w:val="24"/>
          <w:szCs w:val="24"/>
        </w:rPr>
        <w:t>3中标通知书对采购人和中标人都具有法律效力。中标通知书发出后，采购人改变中标结果的，或者中标人放弃中标，应当依法承担法律责任。</w:t>
      </w:r>
    </w:p>
    <w:p>
      <w:pPr>
        <w:spacing w:line="440" w:lineRule="exact"/>
        <w:ind w:firstLine="480" w:firstLineChars="200"/>
        <w:rPr>
          <w:rStyle w:val="36"/>
          <w:sz w:val="24"/>
          <w:szCs w:val="24"/>
        </w:rPr>
      </w:pPr>
      <w:bookmarkStart w:id="80" w:name="_Toc494455680"/>
      <w:r>
        <w:rPr>
          <w:rStyle w:val="36"/>
          <w:rFonts w:hint="eastAsia"/>
          <w:sz w:val="24"/>
          <w:szCs w:val="24"/>
        </w:rPr>
        <w:t>18.9投标无效</w:t>
      </w:r>
      <w:bookmarkEnd w:id="80"/>
    </w:p>
    <w:p>
      <w:pPr>
        <w:spacing w:line="440" w:lineRule="exact"/>
        <w:ind w:firstLine="480" w:firstLineChars="200"/>
        <w:rPr>
          <w:rStyle w:val="36"/>
          <w:sz w:val="24"/>
          <w:szCs w:val="24"/>
        </w:rPr>
      </w:pPr>
      <w:r>
        <w:rPr>
          <w:rStyle w:val="36"/>
          <w:rFonts w:hint="eastAsia"/>
          <w:sz w:val="24"/>
          <w:szCs w:val="24"/>
        </w:rPr>
        <w:t>出现下列情形之一的，投标无效：</w:t>
      </w:r>
    </w:p>
    <w:p>
      <w:pPr>
        <w:spacing w:line="440" w:lineRule="exact"/>
        <w:ind w:firstLine="480" w:firstLineChars="200"/>
        <w:rPr>
          <w:rStyle w:val="36"/>
          <w:color w:val="auto"/>
          <w:sz w:val="24"/>
          <w:szCs w:val="24"/>
        </w:rPr>
      </w:pPr>
      <w:r>
        <w:rPr>
          <w:rStyle w:val="36"/>
          <w:rFonts w:hint="eastAsia"/>
          <w:color w:val="auto"/>
          <w:sz w:val="24"/>
          <w:szCs w:val="24"/>
        </w:rPr>
        <w:t>18.9.</w:t>
      </w:r>
      <w:r>
        <w:rPr>
          <w:rStyle w:val="36"/>
          <w:color w:val="auto"/>
          <w:sz w:val="24"/>
          <w:szCs w:val="24"/>
        </w:rPr>
        <w:t>1报价超过招标文件中规定的预算金额或者最高限价的</w:t>
      </w:r>
      <w:r>
        <w:rPr>
          <w:rStyle w:val="36"/>
          <w:rFonts w:hint="eastAsia"/>
          <w:color w:val="auto"/>
          <w:sz w:val="24"/>
          <w:szCs w:val="24"/>
        </w:rPr>
        <w:t>；</w:t>
      </w:r>
    </w:p>
    <w:p>
      <w:pPr>
        <w:spacing w:line="440" w:lineRule="exact"/>
        <w:ind w:firstLine="480" w:firstLineChars="200"/>
        <w:rPr>
          <w:rStyle w:val="36"/>
          <w:color w:val="auto"/>
          <w:sz w:val="24"/>
          <w:szCs w:val="24"/>
        </w:rPr>
      </w:pPr>
      <w:r>
        <w:rPr>
          <w:rStyle w:val="36"/>
          <w:rFonts w:hint="eastAsia"/>
          <w:color w:val="auto"/>
          <w:sz w:val="24"/>
          <w:szCs w:val="24"/>
        </w:rPr>
        <w:t>18.9.</w:t>
      </w:r>
      <w:r>
        <w:rPr>
          <w:rStyle w:val="36"/>
          <w:color w:val="auto"/>
          <w:sz w:val="24"/>
          <w:szCs w:val="24"/>
        </w:rPr>
        <w:t>2</w:t>
      </w:r>
      <w:r>
        <w:rPr>
          <w:rStyle w:val="36"/>
          <w:rFonts w:hint="eastAsia"/>
          <w:color w:val="auto"/>
          <w:sz w:val="24"/>
          <w:szCs w:val="24"/>
        </w:rPr>
        <w:t>对招标文件要求的不可更改的参数未做出实质性响应或者发生负偏离的；</w:t>
      </w:r>
    </w:p>
    <w:p>
      <w:pPr>
        <w:spacing w:line="440" w:lineRule="exact"/>
        <w:ind w:firstLine="480" w:firstLineChars="200"/>
        <w:rPr>
          <w:rStyle w:val="36"/>
          <w:color w:val="auto"/>
          <w:sz w:val="24"/>
          <w:szCs w:val="24"/>
        </w:rPr>
      </w:pPr>
      <w:r>
        <w:rPr>
          <w:rStyle w:val="36"/>
          <w:rFonts w:hint="eastAsia"/>
          <w:color w:val="auto"/>
          <w:sz w:val="24"/>
          <w:szCs w:val="24"/>
        </w:rPr>
        <w:t>18.9.3应提供而未提供标注的政府强制采购节能、环保产品的；</w:t>
      </w:r>
    </w:p>
    <w:p>
      <w:pPr>
        <w:spacing w:line="440" w:lineRule="exact"/>
        <w:ind w:firstLine="480" w:firstLineChars="200"/>
        <w:rPr>
          <w:rStyle w:val="36"/>
          <w:color w:val="auto"/>
          <w:sz w:val="24"/>
          <w:szCs w:val="24"/>
        </w:rPr>
      </w:pPr>
      <w:r>
        <w:rPr>
          <w:rStyle w:val="36"/>
          <w:rFonts w:hint="eastAsia"/>
          <w:color w:val="auto"/>
          <w:sz w:val="24"/>
          <w:szCs w:val="24"/>
        </w:rPr>
        <w:t>18.9.4</w:t>
      </w:r>
      <w:r>
        <w:rPr>
          <w:rStyle w:val="36"/>
          <w:color w:val="auto"/>
          <w:sz w:val="24"/>
          <w:szCs w:val="24"/>
        </w:rPr>
        <w:t>对于不允许偏离的实质性要求和条件</w:t>
      </w:r>
      <w:r>
        <w:rPr>
          <w:rStyle w:val="36"/>
          <w:rFonts w:hint="eastAsia"/>
          <w:color w:val="auto"/>
          <w:sz w:val="24"/>
          <w:szCs w:val="24"/>
        </w:rPr>
        <w:t>发生偏离的；</w:t>
      </w:r>
    </w:p>
    <w:p>
      <w:pPr>
        <w:spacing w:line="440" w:lineRule="exact"/>
        <w:ind w:firstLine="480" w:firstLineChars="200"/>
        <w:rPr>
          <w:rStyle w:val="36"/>
          <w:sz w:val="24"/>
          <w:szCs w:val="24"/>
        </w:rPr>
      </w:pPr>
      <w:r>
        <w:rPr>
          <w:rStyle w:val="36"/>
          <w:rFonts w:hint="eastAsia"/>
          <w:sz w:val="24"/>
          <w:szCs w:val="24"/>
        </w:rPr>
        <w:t>18.9.5不按照招标文件规定报价、没有分项报价、拒绝报价、有多个报价（招标文件另有规定的除外）、有选择性报价、附有条件的报价或者拒绝修正报价的；</w:t>
      </w:r>
    </w:p>
    <w:p>
      <w:pPr>
        <w:spacing w:line="440" w:lineRule="exact"/>
        <w:ind w:firstLine="480" w:firstLineChars="200"/>
        <w:rPr>
          <w:rStyle w:val="36"/>
          <w:sz w:val="24"/>
          <w:szCs w:val="24"/>
        </w:rPr>
      </w:pPr>
      <w:r>
        <w:rPr>
          <w:rStyle w:val="36"/>
          <w:rFonts w:hint="eastAsia"/>
          <w:sz w:val="24"/>
          <w:szCs w:val="24"/>
        </w:rPr>
        <w:t>18.9.6投标文件正副本未区分或者内容严重不一致的；</w:t>
      </w:r>
    </w:p>
    <w:p>
      <w:pPr>
        <w:spacing w:line="440" w:lineRule="exact"/>
        <w:ind w:firstLine="480" w:firstLineChars="200"/>
        <w:rPr>
          <w:rStyle w:val="36"/>
          <w:sz w:val="24"/>
          <w:szCs w:val="24"/>
        </w:rPr>
      </w:pPr>
      <w:r>
        <w:rPr>
          <w:rStyle w:val="36"/>
          <w:rFonts w:hint="eastAsia"/>
          <w:sz w:val="24"/>
          <w:szCs w:val="24"/>
        </w:rPr>
        <w:t>18.9.7</w:t>
      </w:r>
      <w:r>
        <w:rPr>
          <w:rStyle w:val="36"/>
          <w:sz w:val="24"/>
          <w:szCs w:val="24"/>
        </w:rPr>
        <w:t>未按照招标文件的规定提交投标保证金的</w:t>
      </w:r>
      <w:r>
        <w:rPr>
          <w:rStyle w:val="36"/>
          <w:rFonts w:hint="eastAsia"/>
          <w:sz w:val="24"/>
          <w:szCs w:val="24"/>
        </w:rPr>
        <w:t>；</w:t>
      </w:r>
    </w:p>
    <w:p>
      <w:pPr>
        <w:spacing w:line="440" w:lineRule="exact"/>
        <w:ind w:firstLine="480" w:firstLineChars="200"/>
        <w:rPr>
          <w:rStyle w:val="36"/>
          <w:sz w:val="24"/>
          <w:szCs w:val="24"/>
        </w:rPr>
      </w:pPr>
      <w:r>
        <w:rPr>
          <w:rStyle w:val="36"/>
          <w:rFonts w:hint="eastAsia"/>
          <w:sz w:val="24"/>
          <w:szCs w:val="24"/>
        </w:rPr>
        <w:t>18.9.8投标有效期不满足招标文件要求的；</w:t>
      </w:r>
    </w:p>
    <w:p>
      <w:pPr>
        <w:spacing w:line="440" w:lineRule="exact"/>
        <w:ind w:firstLine="480" w:firstLineChars="200"/>
        <w:rPr>
          <w:rStyle w:val="36"/>
          <w:sz w:val="24"/>
          <w:szCs w:val="24"/>
        </w:rPr>
      </w:pPr>
      <w:r>
        <w:rPr>
          <w:rStyle w:val="36"/>
          <w:rFonts w:hint="eastAsia"/>
          <w:sz w:val="24"/>
          <w:szCs w:val="24"/>
        </w:rPr>
        <w:t>18.9.9投标超出营业执照经营范围的；</w:t>
      </w:r>
    </w:p>
    <w:p>
      <w:pPr>
        <w:spacing w:line="440" w:lineRule="exact"/>
        <w:ind w:firstLine="480" w:firstLineChars="200"/>
        <w:rPr>
          <w:rStyle w:val="36"/>
          <w:sz w:val="24"/>
          <w:szCs w:val="24"/>
        </w:rPr>
      </w:pPr>
      <w:r>
        <w:rPr>
          <w:rStyle w:val="36"/>
          <w:rFonts w:hint="eastAsia"/>
          <w:sz w:val="24"/>
          <w:szCs w:val="24"/>
        </w:rPr>
        <w:t>18.9.10评标委员会</w:t>
      </w:r>
      <w:r>
        <w:rPr>
          <w:rStyle w:val="36"/>
          <w:sz w:val="24"/>
          <w:szCs w:val="24"/>
        </w:rPr>
        <w:t>2/3</w:t>
      </w:r>
      <w:r>
        <w:rPr>
          <w:rStyle w:val="36"/>
          <w:rFonts w:hint="eastAsia"/>
          <w:sz w:val="24"/>
          <w:szCs w:val="24"/>
        </w:rPr>
        <w:t>及以上成员认定投标方案技术含量低、不符合招标文件要求的；</w:t>
      </w:r>
    </w:p>
    <w:p>
      <w:pPr>
        <w:spacing w:line="440" w:lineRule="exact"/>
        <w:ind w:firstLine="480" w:firstLineChars="200"/>
        <w:rPr>
          <w:rStyle w:val="36"/>
          <w:sz w:val="24"/>
          <w:szCs w:val="24"/>
        </w:rPr>
      </w:pPr>
      <w:r>
        <w:rPr>
          <w:rStyle w:val="36"/>
          <w:rFonts w:hint="eastAsia"/>
          <w:sz w:val="24"/>
          <w:szCs w:val="24"/>
        </w:rPr>
        <w:t>18.9.</w:t>
      </w:r>
      <w:r>
        <w:rPr>
          <w:rStyle w:val="36"/>
          <w:sz w:val="24"/>
          <w:szCs w:val="24"/>
        </w:rPr>
        <w:t>1</w:t>
      </w:r>
      <w:r>
        <w:rPr>
          <w:rStyle w:val="36"/>
          <w:rFonts w:hint="eastAsia"/>
          <w:sz w:val="24"/>
          <w:szCs w:val="24"/>
        </w:rPr>
        <w:t>1评标委员会判定投标人涂改证明材料或者提供虚假材料和承诺的；</w:t>
      </w:r>
    </w:p>
    <w:p>
      <w:pPr>
        <w:spacing w:line="440" w:lineRule="exact"/>
        <w:ind w:firstLine="480" w:firstLineChars="200"/>
        <w:rPr>
          <w:rStyle w:val="36"/>
          <w:sz w:val="24"/>
          <w:szCs w:val="24"/>
        </w:rPr>
      </w:pPr>
      <w:r>
        <w:rPr>
          <w:rStyle w:val="36"/>
          <w:rFonts w:hint="eastAsia"/>
          <w:sz w:val="24"/>
          <w:szCs w:val="24"/>
        </w:rPr>
        <w:t>18.9.</w:t>
      </w:r>
      <w:r>
        <w:rPr>
          <w:rStyle w:val="36"/>
          <w:sz w:val="24"/>
          <w:szCs w:val="24"/>
        </w:rPr>
        <w:t>12投标文件未按招标文件要求</w:t>
      </w:r>
      <w:r>
        <w:rPr>
          <w:rStyle w:val="36"/>
          <w:rFonts w:hint="eastAsia"/>
          <w:sz w:val="24"/>
          <w:szCs w:val="24"/>
        </w:rPr>
        <w:t>编制、</w:t>
      </w:r>
      <w:r>
        <w:rPr>
          <w:rStyle w:val="36"/>
          <w:sz w:val="24"/>
          <w:szCs w:val="24"/>
        </w:rPr>
        <w:t>签署、盖章</w:t>
      </w:r>
      <w:r>
        <w:rPr>
          <w:rStyle w:val="36"/>
          <w:rFonts w:hint="eastAsia"/>
          <w:sz w:val="24"/>
          <w:szCs w:val="24"/>
        </w:rPr>
        <w:t>、装订</w:t>
      </w:r>
      <w:r>
        <w:rPr>
          <w:rStyle w:val="36"/>
          <w:sz w:val="24"/>
          <w:szCs w:val="24"/>
        </w:rPr>
        <w:t>的</w:t>
      </w:r>
      <w:r>
        <w:rPr>
          <w:rStyle w:val="36"/>
          <w:rFonts w:hint="eastAsia"/>
          <w:sz w:val="24"/>
          <w:szCs w:val="24"/>
        </w:rPr>
        <w:t>；</w:t>
      </w:r>
    </w:p>
    <w:p>
      <w:pPr>
        <w:spacing w:line="440" w:lineRule="exact"/>
        <w:ind w:firstLine="480" w:firstLineChars="200"/>
        <w:rPr>
          <w:rStyle w:val="36"/>
          <w:sz w:val="24"/>
          <w:szCs w:val="24"/>
        </w:rPr>
      </w:pPr>
      <w:r>
        <w:rPr>
          <w:rStyle w:val="36"/>
          <w:rFonts w:hint="eastAsia"/>
          <w:sz w:val="24"/>
          <w:szCs w:val="24"/>
        </w:rPr>
        <w:t>18.9.13</w:t>
      </w:r>
      <w:r>
        <w:rPr>
          <w:rStyle w:val="36"/>
          <w:sz w:val="24"/>
          <w:szCs w:val="24"/>
        </w:rPr>
        <w:t>投标人</w:t>
      </w:r>
      <w:r>
        <w:rPr>
          <w:rStyle w:val="36"/>
          <w:rFonts w:hint="eastAsia" w:eastAsia="仿宋"/>
          <w:sz w:val="24"/>
          <w:szCs w:val="24"/>
          <w:lang w:val="en-US" w:eastAsia="zh-CN"/>
        </w:rPr>
        <w:t>未按招标文件要求提交</w:t>
      </w:r>
      <w:r>
        <w:rPr>
          <w:rStyle w:val="36"/>
          <w:rFonts w:hint="eastAsia"/>
          <w:sz w:val="24"/>
          <w:szCs w:val="24"/>
        </w:rPr>
        <w:t>必须</w:t>
      </w:r>
      <w:r>
        <w:rPr>
          <w:rStyle w:val="36"/>
          <w:sz w:val="24"/>
          <w:szCs w:val="24"/>
        </w:rPr>
        <w:t>提交的</w:t>
      </w:r>
      <w:r>
        <w:rPr>
          <w:rStyle w:val="36"/>
          <w:rFonts w:hint="eastAsia"/>
          <w:sz w:val="24"/>
          <w:szCs w:val="24"/>
        </w:rPr>
        <w:t>资格证明、提交不齐全或者复印件未装订于投标文件中的；</w:t>
      </w:r>
    </w:p>
    <w:p>
      <w:pPr>
        <w:spacing w:line="440" w:lineRule="exact"/>
        <w:ind w:firstLine="480" w:firstLineChars="200"/>
        <w:rPr>
          <w:rStyle w:val="36"/>
          <w:sz w:val="24"/>
          <w:szCs w:val="24"/>
        </w:rPr>
      </w:pPr>
      <w:r>
        <w:rPr>
          <w:rStyle w:val="36"/>
          <w:rFonts w:hint="eastAsia"/>
          <w:sz w:val="24"/>
          <w:szCs w:val="24"/>
        </w:rPr>
        <w:t>18.9.14</w:t>
      </w:r>
      <w:r>
        <w:rPr>
          <w:rStyle w:val="36"/>
          <w:rFonts w:hint="eastAsia" w:eastAsia="仿宋"/>
          <w:sz w:val="24"/>
          <w:szCs w:val="24"/>
          <w:lang w:val="en-US" w:eastAsia="zh-CN"/>
        </w:rPr>
        <w:t>商务、技术</w:t>
      </w:r>
      <w:r>
        <w:rPr>
          <w:rStyle w:val="36"/>
          <w:rFonts w:hint="eastAsia"/>
          <w:sz w:val="24"/>
          <w:szCs w:val="24"/>
        </w:rPr>
        <w:t>等证明文件可以为复印件的，复印件未加盖单位公章的；</w:t>
      </w:r>
    </w:p>
    <w:p>
      <w:pPr>
        <w:spacing w:line="440" w:lineRule="exact"/>
        <w:ind w:firstLine="480" w:firstLineChars="200"/>
        <w:rPr>
          <w:rStyle w:val="36"/>
          <w:sz w:val="24"/>
          <w:szCs w:val="24"/>
        </w:rPr>
      </w:pPr>
      <w:r>
        <w:rPr>
          <w:rStyle w:val="36"/>
          <w:rFonts w:hint="eastAsia"/>
          <w:sz w:val="24"/>
          <w:szCs w:val="24"/>
        </w:rPr>
        <w:t>18.9.15投标文件含有采购人不能接受的附加条件的；</w:t>
      </w:r>
    </w:p>
    <w:p>
      <w:pPr>
        <w:spacing w:line="440" w:lineRule="exact"/>
        <w:ind w:firstLine="480" w:firstLineChars="200"/>
        <w:rPr>
          <w:rStyle w:val="36"/>
          <w:sz w:val="24"/>
          <w:szCs w:val="24"/>
        </w:rPr>
      </w:pPr>
      <w:r>
        <w:rPr>
          <w:rStyle w:val="36"/>
          <w:rFonts w:hint="eastAsia"/>
          <w:sz w:val="24"/>
          <w:szCs w:val="24"/>
        </w:rPr>
        <w:t>18.9.16</w:t>
      </w:r>
      <w:r>
        <w:rPr>
          <w:rStyle w:val="36"/>
          <w:sz w:val="24"/>
          <w:szCs w:val="24"/>
        </w:rPr>
        <w:t>法律、法规和招标文件规定的其他无效情形</w:t>
      </w:r>
      <w:r>
        <w:rPr>
          <w:rStyle w:val="36"/>
          <w:rFonts w:hint="eastAsia"/>
          <w:sz w:val="24"/>
          <w:szCs w:val="24"/>
        </w:rPr>
        <w:t>。</w:t>
      </w:r>
    </w:p>
    <w:p>
      <w:pPr>
        <w:spacing w:line="440" w:lineRule="exact"/>
        <w:ind w:firstLine="480" w:firstLineChars="200"/>
        <w:rPr>
          <w:rStyle w:val="36"/>
          <w:sz w:val="24"/>
          <w:szCs w:val="24"/>
        </w:rPr>
      </w:pPr>
      <w:r>
        <w:rPr>
          <w:rStyle w:val="36"/>
          <w:rFonts w:hint="eastAsia"/>
          <w:sz w:val="24"/>
          <w:szCs w:val="24"/>
        </w:rPr>
        <w:t>对投标无效的认定，必须经评标委员会集体做出决定并出具投标无效的事实依据，由投标人法定代表人或者被授权代表签字确认，拒绝签字的，不影响评标委员会做出的决定。</w:t>
      </w:r>
    </w:p>
    <w:p>
      <w:pPr>
        <w:spacing w:line="440" w:lineRule="exact"/>
        <w:ind w:firstLine="480" w:firstLineChars="200"/>
        <w:rPr>
          <w:rStyle w:val="36"/>
          <w:sz w:val="24"/>
          <w:szCs w:val="24"/>
        </w:rPr>
      </w:pPr>
      <w:bookmarkStart w:id="81" w:name="_Toc494455681"/>
      <w:r>
        <w:rPr>
          <w:rStyle w:val="36"/>
          <w:rFonts w:hint="eastAsia"/>
          <w:sz w:val="24"/>
          <w:szCs w:val="24"/>
        </w:rPr>
        <w:t>18.10废标</w:t>
      </w:r>
      <w:bookmarkEnd w:id="81"/>
    </w:p>
    <w:p>
      <w:pPr>
        <w:spacing w:line="440" w:lineRule="exact"/>
        <w:ind w:firstLine="480" w:firstLineChars="200"/>
        <w:rPr>
          <w:rStyle w:val="36"/>
          <w:sz w:val="24"/>
          <w:szCs w:val="24"/>
        </w:rPr>
      </w:pPr>
      <w:r>
        <w:rPr>
          <w:rStyle w:val="36"/>
          <w:rFonts w:hint="eastAsia"/>
          <w:sz w:val="24"/>
          <w:szCs w:val="24"/>
        </w:rPr>
        <w:t>18.10.</w:t>
      </w:r>
      <w:r>
        <w:rPr>
          <w:rStyle w:val="36"/>
          <w:sz w:val="24"/>
          <w:szCs w:val="24"/>
        </w:rPr>
        <w:t>1</w:t>
      </w:r>
      <w:r>
        <w:rPr>
          <w:rStyle w:val="36"/>
          <w:rFonts w:hint="eastAsia"/>
          <w:sz w:val="24"/>
          <w:szCs w:val="24"/>
        </w:rPr>
        <w:t>出现下列情形之一的，应予废标：</w:t>
      </w:r>
    </w:p>
    <w:p>
      <w:pPr>
        <w:spacing w:line="440" w:lineRule="exact"/>
        <w:ind w:firstLine="480" w:firstLineChars="200"/>
        <w:rPr>
          <w:rStyle w:val="36"/>
          <w:sz w:val="24"/>
          <w:szCs w:val="24"/>
        </w:rPr>
      </w:pPr>
      <w:r>
        <w:rPr>
          <w:rStyle w:val="36"/>
          <w:rFonts w:hint="eastAsia"/>
          <w:sz w:val="24"/>
          <w:szCs w:val="24"/>
        </w:rPr>
        <w:t>18.10.</w:t>
      </w:r>
      <w:r>
        <w:rPr>
          <w:rStyle w:val="36"/>
          <w:sz w:val="24"/>
          <w:szCs w:val="24"/>
        </w:rPr>
        <w:t>1.1</w:t>
      </w:r>
      <w:r>
        <w:rPr>
          <w:rStyle w:val="36"/>
          <w:rFonts w:hint="eastAsia"/>
          <w:sz w:val="24"/>
          <w:szCs w:val="24"/>
        </w:rPr>
        <w:t>在投标截止时间后参加投标的投标人不足3家或者通过资格审查或符合性审查的投标人不足3家的；</w:t>
      </w:r>
    </w:p>
    <w:p>
      <w:pPr>
        <w:spacing w:line="440" w:lineRule="exact"/>
        <w:ind w:firstLine="480" w:firstLineChars="200"/>
        <w:rPr>
          <w:rStyle w:val="36"/>
          <w:sz w:val="24"/>
          <w:szCs w:val="24"/>
        </w:rPr>
      </w:pPr>
      <w:r>
        <w:rPr>
          <w:rStyle w:val="36"/>
          <w:rFonts w:hint="eastAsia"/>
          <w:sz w:val="24"/>
          <w:szCs w:val="24"/>
        </w:rPr>
        <w:t>18.10.</w:t>
      </w:r>
      <w:r>
        <w:rPr>
          <w:rStyle w:val="36"/>
          <w:sz w:val="24"/>
          <w:szCs w:val="24"/>
        </w:rPr>
        <w:t>1.2</w:t>
      </w:r>
      <w:r>
        <w:rPr>
          <w:rStyle w:val="36"/>
          <w:rFonts w:hint="eastAsia"/>
          <w:sz w:val="24"/>
          <w:szCs w:val="24"/>
        </w:rPr>
        <w:t>出现影响采购公正的违法违规行为的；</w:t>
      </w:r>
    </w:p>
    <w:p>
      <w:pPr>
        <w:spacing w:line="440" w:lineRule="exact"/>
        <w:ind w:firstLine="480" w:firstLineChars="200"/>
        <w:rPr>
          <w:rStyle w:val="36"/>
          <w:sz w:val="24"/>
          <w:szCs w:val="24"/>
        </w:rPr>
      </w:pPr>
      <w:r>
        <w:rPr>
          <w:rStyle w:val="36"/>
          <w:rFonts w:hint="eastAsia"/>
          <w:sz w:val="24"/>
          <w:szCs w:val="24"/>
        </w:rPr>
        <w:t>18.10.</w:t>
      </w:r>
      <w:r>
        <w:rPr>
          <w:rStyle w:val="36"/>
          <w:sz w:val="24"/>
          <w:szCs w:val="24"/>
        </w:rPr>
        <w:t>1.3</w:t>
      </w:r>
      <w:r>
        <w:rPr>
          <w:rStyle w:val="36"/>
          <w:rFonts w:hint="eastAsia"/>
          <w:sz w:val="24"/>
          <w:szCs w:val="24"/>
        </w:rPr>
        <w:t>投标人的报价均超过预算金额或者最高限价的；</w:t>
      </w:r>
    </w:p>
    <w:p>
      <w:pPr>
        <w:spacing w:line="440" w:lineRule="exact"/>
        <w:ind w:firstLine="480" w:firstLineChars="200"/>
        <w:rPr>
          <w:rStyle w:val="36"/>
          <w:sz w:val="24"/>
          <w:szCs w:val="24"/>
        </w:rPr>
      </w:pPr>
      <w:r>
        <w:rPr>
          <w:rStyle w:val="36"/>
          <w:rFonts w:hint="eastAsia"/>
          <w:sz w:val="24"/>
          <w:szCs w:val="24"/>
        </w:rPr>
        <w:t>18.10.</w:t>
      </w:r>
      <w:r>
        <w:rPr>
          <w:rStyle w:val="36"/>
          <w:sz w:val="24"/>
          <w:szCs w:val="24"/>
        </w:rPr>
        <w:t>1.4</w:t>
      </w:r>
      <w:r>
        <w:rPr>
          <w:rStyle w:val="36"/>
          <w:rFonts w:hint="eastAsia"/>
          <w:sz w:val="24"/>
          <w:szCs w:val="24"/>
        </w:rPr>
        <w:t>因重大变故，采购任务取消的；</w:t>
      </w:r>
    </w:p>
    <w:p>
      <w:pPr>
        <w:spacing w:line="440" w:lineRule="exact"/>
        <w:ind w:firstLine="480" w:firstLineChars="200"/>
        <w:rPr>
          <w:rStyle w:val="36"/>
          <w:sz w:val="24"/>
          <w:szCs w:val="24"/>
        </w:rPr>
      </w:pPr>
      <w:r>
        <w:rPr>
          <w:rStyle w:val="36"/>
          <w:rFonts w:hint="eastAsia"/>
          <w:sz w:val="24"/>
          <w:szCs w:val="24"/>
        </w:rPr>
        <w:t>18.10.</w:t>
      </w:r>
      <w:r>
        <w:rPr>
          <w:rStyle w:val="36"/>
          <w:sz w:val="24"/>
          <w:szCs w:val="24"/>
        </w:rPr>
        <w:t>1.5</w:t>
      </w:r>
      <w:r>
        <w:rPr>
          <w:rStyle w:val="36"/>
          <w:rFonts w:hint="eastAsia"/>
          <w:sz w:val="24"/>
          <w:szCs w:val="24"/>
        </w:rPr>
        <w:t>法律、法规以及招标文件规定的其他废标情形。</w:t>
      </w:r>
    </w:p>
    <w:p>
      <w:pPr>
        <w:spacing w:line="440" w:lineRule="exact"/>
        <w:ind w:firstLine="480" w:firstLineChars="200"/>
        <w:rPr>
          <w:rStyle w:val="36"/>
          <w:sz w:val="24"/>
          <w:szCs w:val="24"/>
        </w:rPr>
      </w:pPr>
      <w:r>
        <w:rPr>
          <w:rStyle w:val="36"/>
          <w:rFonts w:hint="eastAsia"/>
          <w:sz w:val="24"/>
          <w:szCs w:val="24"/>
        </w:rPr>
        <w:t>18.10.</w:t>
      </w:r>
      <w:r>
        <w:rPr>
          <w:rStyle w:val="36"/>
          <w:sz w:val="24"/>
          <w:szCs w:val="24"/>
        </w:rPr>
        <w:t>2</w:t>
      </w:r>
      <w:r>
        <w:rPr>
          <w:rStyle w:val="36"/>
          <w:rFonts w:hint="eastAsia"/>
          <w:sz w:val="24"/>
          <w:szCs w:val="24"/>
        </w:rPr>
        <w:t>废标后，采购人或者采购代理机构应当将废标理由通知所有投标人。</w:t>
      </w:r>
    </w:p>
    <w:p>
      <w:pPr>
        <w:spacing w:line="440" w:lineRule="exact"/>
        <w:ind w:firstLine="480" w:firstLineChars="200"/>
        <w:rPr>
          <w:rStyle w:val="36"/>
          <w:sz w:val="24"/>
          <w:szCs w:val="24"/>
        </w:rPr>
      </w:pPr>
      <w:bookmarkStart w:id="82" w:name="_Toc494455682"/>
      <w:r>
        <w:rPr>
          <w:rStyle w:val="36"/>
          <w:rFonts w:hint="eastAsia"/>
          <w:sz w:val="24"/>
          <w:szCs w:val="24"/>
        </w:rPr>
        <w:t>18.11特殊情况处置程序</w:t>
      </w:r>
      <w:bookmarkEnd w:id="82"/>
    </w:p>
    <w:p>
      <w:pPr>
        <w:spacing w:line="440" w:lineRule="exact"/>
        <w:ind w:firstLine="480" w:firstLineChars="200"/>
        <w:rPr>
          <w:rStyle w:val="36"/>
          <w:sz w:val="24"/>
          <w:szCs w:val="24"/>
        </w:rPr>
      </w:pPr>
      <w:r>
        <w:rPr>
          <w:rStyle w:val="36"/>
          <w:rFonts w:hint="eastAsia"/>
          <w:sz w:val="24"/>
          <w:szCs w:val="24"/>
        </w:rPr>
        <w:t>18.11.</w:t>
      </w:r>
      <w:r>
        <w:rPr>
          <w:rStyle w:val="36"/>
          <w:sz w:val="24"/>
          <w:szCs w:val="24"/>
        </w:rPr>
        <w:t>1</w:t>
      </w:r>
      <w:r>
        <w:rPr>
          <w:rStyle w:val="36"/>
          <w:rFonts w:hint="eastAsia"/>
          <w:sz w:val="24"/>
          <w:szCs w:val="24"/>
        </w:rPr>
        <w:t>评标委员会成员的更换</w:t>
      </w:r>
    </w:p>
    <w:p>
      <w:pPr>
        <w:spacing w:line="440" w:lineRule="exact"/>
        <w:ind w:firstLine="480" w:firstLineChars="200"/>
        <w:rPr>
          <w:rStyle w:val="36"/>
          <w:sz w:val="24"/>
          <w:szCs w:val="24"/>
        </w:rPr>
      </w:pPr>
      <w:r>
        <w:rPr>
          <w:rStyle w:val="36"/>
          <w:rFonts w:hint="eastAsia"/>
          <w:sz w:val="24"/>
          <w:szCs w:val="24"/>
        </w:rPr>
        <w:t>18.11.</w:t>
      </w:r>
      <w:r>
        <w:rPr>
          <w:rStyle w:val="36"/>
          <w:sz w:val="24"/>
          <w:szCs w:val="24"/>
        </w:rPr>
        <w:t>1.1</w:t>
      </w:r>
      <w:r>
        <w:rPr>
          <w:rStyle w:val="36"/>
          <w:rFonts w:hint="eastAsia"/>
          <w:sz w:val="24"/>
          <w:szCs w:val="24"/>
        </w:rPr>
        <w:t>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pPr>
        <w:spacing w:line="440" w:lineRule="exact"/>
        <w:ind w:firstLine="480" w:firstLineChars="200"/>
        <w:rPr>
          <w:rStyle w:val="36"/>
          <w:sz w:val="24"/>
          <w:szCs w:val="24"/>
        </w:rPr>
      </w:pPr>
      <w:r>
        <w:rPr>
          <w:rStyle w:val="36"/>
          <w:rFonts w:hint="eastAsia"/>
          <w:sz w:val="24"/>
          <w:szCs w:val="24"/>
        </w:rPr>
        <w:t>18.11.</w:t>
      </w:r>
      <w:r>
        <w:rPr>
          <w:rStyle w:val="36"/>
          <w:sz w:val="24"/>
          <w:szCs w:val="24"/>
        </w:rPr>
        <w:t>1.2</w:t>
      </w:r>
      <w:r>
        <w:rPr>
          <w:rStyle w:val="36"/>
          <w:rFonts w:hint="eastAsia"/>
          <w:sz w:val="24"/>
          <w:szCs w:val="24"/>
        </w:rPr>
        <w:t>退出评标委员会的成员，其已完成的评审行为无效。由采购人向监督人员提出更换评标委员会成员意见并获准后，根据本招标文件规定的评标委员会成员产生方式另行确定替代者进行评标。</w:t>
      </w:r>
    </w:p>
    <w:p>
      <w:pPr>
        <w:spacing w:line="440" w:lineRule="exact"/>
        <w:ind w:firstLine="480" w:firstLineChars="200"/>
        <w:rPr>
          <w:rStyle w:val="36"/>
          <w:sz w:val="24"/>
          <w:szCs w:val="24"/>
        </w:rPr>
      </w:pPr>
      <w:r>
        <w:rPr>
          <w:rStyle w:val="36"/>
          <w:rFonts w:hint="eastAsia"/>
          <w:sz w:val="24"/>
          <w:szCs w:val="24"/>
        </w:rPr>
        <w:t>18.11.</w:t>
      </w:r>
      <w:r>
        <w:rPr>
          <w:rStyle w:val="36"/>
          <w:sz w:val="24"/>
          <w:szCs w:val="24"/>
        </w:rPr>
        <w:t>2</w:t>
      </w:r>
      <w:r>
        <w:rPr>
          <w:rStyle w:val="36"/>
          <w:rFonts w:hint="eastAsia"/>
          <w:sz w:val="24"/>
          <w:szCs w:val="24"/>
        </w:rPr>
        <w:t>记名投票</w:t>
      </w:r>
    </w:p>
    <w:p>
      <w:pPr>
        <w:spacing w:line="440" w:lineRule="exact"/>
        <w:ind w:firstLine="480" w:firstLineChars="200"/>
        <w:rPr>
          <w:rStyle w:val="36"/>
          <w:sz w:val="24"/>
          <w:szCs w:val="24"/>
        </w:rPr>
      </w:pPr>
      <w:r>
        <w:rPr>
          <w:rStyle w:val="36"/>
          <w:rFonts w:hint="eastAsia"/>
          <w:sz w:val="24"/>
          <w:szCs w:val="24"/>
        </w:rPr>
        <w:t>在评标过程中，评标委员会发生分歧或者评审结论有异议需表决的，按照少数服从多数的原则，由评标委员会全体成员以记名投票方式表决。</w:t>
      </w:r>
    </w:p>
    <w:p>
      <w:pPr>
        <w:spacing w:line="440" w:lineRule="exact"/>
        <w:ind w:firstLine="480" w:firstLineChars="200"/>
        <w:rPr>
          <w:rStyle w:val="36"/>
          <w:sz w:val="24"/>
          <w:szCs w:val="24"/>
        </w:rPr>
      </w:pPr>
      <w:r>
        <w:rPr>
          <w:rStyle w:val="36"/>
          <w:rFonts w:hint="eastAsia"/>
          <w:sz w:val="24"/>
          <w:szCs w:val="24"/>
        </w:rPr>
        <w:t>18.11.</w:t>
      </w:r>
      <w:r>
        <w:rPr>
          <w:rStyle w:val="36"/>
          <w:sz w:val="24"/>
          <w:szCs w:val="24"/>
        </w:rPr>
        <w:t>3</w:t>
      </w:r>
      <w:r>
        <w:rPr>
          <w:rStyle w:val="36"/>
          <w:rFonts w:hint="eastAsia"/>
          <w:sz w:val="24"/>
          <w:szCs w:val="24"/>
        </w:rPr>
        <w:t>延期开标</w:t>
      </w:r>
    </w:p>
    <w:p>
      <w:pPr>
        <w:spacing w:line="440" w:lineRule="exact"/>
        <w:ind w:firstLine="480" w:firstLineChars="200"/>
        <w:rPr>
          <w:rStyle w:val="36"/>
          <w:sz w:val="24"/>
          <w:szCs w:val="24"/>
        </w:rPr>
      </w:pPr>
      <w:r>
        <w:rPr>
          <w:rStyle w:val="36"/>
          <w:rFonts w:hint="eastAsia"/>
          <w:sz w:val="24"/>
          <w:szCs w:val="24"/>
        </w:rPr>
        <w:t>因特殊情况需要推迟开标时间的，采购人或者采购代理机构必须提前报监督部门审批，经批准后按规定提前告知所有参加投标的投标人，否则必须按时开标。</w:t>
      </w:r>
    </w:p>
    <w:p>
      <w:pPr>
        <w:spacing w:line="440" w:lineRule="exact"/>
        <w:ind w:firstLine="480" w:firstLineChars="200"/>
        <w:rPr>
          <w:rStyle w:val="36"/>
          <w:sz w:val="24"/>
          <w:szCs w:val="24"/>
        </w:rPr>
      </w:pPr>
      <w:bookmarkStart w:id="83" w:name="_Toc494455683"/>
      <w:r>
        <w:rPr>
          <w:rStyle w:val="36"/>
          <w:rFonts w:hint="eastAsia"/>
          <w:sz w:val="24"/>
          <w:szCs w:val="24"/>
        </w:rPr>
        <w:t>18.12违法违规情形</w:t>
      </w:r>
      <w:bookmarkEnd w:id="83"/>
    </w:p>
    <w:p>
      <w:pPr>
        <w:spacing w:line="440" w:lineRule="exact"/>
        <w:ind w:firstLine="480" w:firstLineChars="200"/>
        <w:rPr>
          <w:rStyle w:val="36"/>
          <w:sz w:val="24"/>
          <w:szCs w:val="24"/>
        </w:rPr>
      </w:pPr>
      <w:r>
        <w:rPr>
          <w:rStyle w:val="36"/>
          <w:rFonts w:hint="eastAsia"/>
          <w:sz w:val="24"/>
          <w:szCs w:val="24"/>
        </w:rPr>
        <w:t>18.12.</w:t>
      </w:r>
      <w:r>
        <w:rPr>
          <w:rStyle w:val="36"/>
          <w:sz w:val="24"/>
          <w:szCs w:val="24"/>
        </w:rPr>
        <w:t>1</w:t>
      </w:r>
      <w:r>
        <w:rPr>
          <w:rStyle w:val="36"/>
          <w:rFonts w:hint="eastAsia"/>
          <w:sz w:val="24"/>
          <w:szCs w:val="24"/>
        </w:rPr>
        <w:t>有下列情形之一的，属于投标人相互串通投标：</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1.1</w:t>
      </w:r>
      <w:r>
        <w:rPr>
          <w:rStyle w:val="36"/>
          <w:rFonts w:hint="eastAsia"/>
          <w:sz w:val="24"/>
          <w:szCs w:val="24"/>
        </w:rPr>
        <w:t>投标人之间协商投标报价等投标文件的实质性内容；</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1.2</w:t>
      </w:r>
      <w:r>
        <w:rPr>
          <w:rStyle w:val="36"/>
          <w:rFonts w:hint="eastAsia"/>
          <w:sz w:val="24"/>
          <w:szCs w:val="24"/>
        </w:rPr>
        <w:t>投标人之间约定中标人；</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1.3</w:t>
      </w:r>
      <w:r>
        <w:rPr>
          <w:rStyle w:val="36"/>
          <w:rFonts w:hint="eastAsia"/>
          <w:sz w:val="24"/>
          <w:szCs w:val="24"/>
        </w:rPr>
        <w:t>投标人之间约定部分投标人放弃投标或者中标；</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1.4</w:t>
      </w:r>
      <w:r>
        <w:rPr>
          <w:rStyle w:val="36"/>
          <w:rFonts w:hint="eastAsia"/>
          <w:sz w:val="24"/>
          <w:szCs w:val="24"/>
        </w:rPr>
        <w:t>属于同一集团、协会、商会等组织成员的投标人按照该组织要求协同投标；</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1.5</w:t>
      </w:r>
      <w:r>
        <w:rPr>
          <w:rStyle w:val="36"/>
          <w:rFonts w:hint="eastAsia"/>
          <w:sz w:val="24"/>
          <w:szCs w:val="24"/>
        </w:rPr>
        <w:t>投标人之间为谋取中标或者排斥特定投标人而采取的其他联合行动。</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2</w:t>
      </w:r>
      <w:r>
        <w:rPr>
          <w:rStyle w:val="36"/>
          <w:rFonts w:hint="eastAsia"/>
          <w:sz w:val="24"/>
          <w:szCs w:val="24"/>
        </w:rPr>
        <w:t>有下列情形之一的，视为投标人相互串通投标，评标委员会应当出具违法违规认定意见并作投标无效处理：</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2.1</w:t>
      </w:r>
      <w:r>
        <w:rPr>
          <w:rStyle w:val="36"/>
          <w:rFonts w:hint="eastAsia"/>
          <w:sz w:val="24"/>
          <w:szCs w:val="24"/>
        </w:rPr>
        <w:t>不同投标人的投标文件由同一单位或者个人编制；</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2.2</w:t>
      </w:r>
      <w:r>
        <w:rPr>
          <w:rStyle w:val="36"/>
          <w:rFonts w:hint="eastAsia"/>
          <w:sz w:val="24"/>
          <w:szCs w:val="24"/>
        </w:rPr>
        <w:t>不同投标人委托同一单位或者个人办理投标事宜；</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2.3</w:t>
      </w:r>
      <w:r>
        <w:rPr>
          <w:rStyle w:val="36"/>
          <w:rFonts w:hint="eastAsia"/>
          <w:sz w:val="24"/>
          <w:szCs w:val="24"/>
        </w:rPr>
        <w:t>不同投标人的投标文件载明的项目管理成员或者联系人员为同一人；</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2.4</w:t>
      </w:r>
      <w:r>
        <w:rPr>
          <w:rStyle w:val="36"/>
          <w:rFonts w:hint="eastAsia"/>
          <w:sz w:val="24"/>
          <w:szCs w:val="24"/>
        </w:rPr>
        <w:t>不同投标人的投标文件异常一致或者投标报价呈规律性差异；</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2.5</w:t>
      </w:r>
      <w:r>
        <w:rPr>
          <w:rStyle w:val="36"/>
          <w:rFonts w:hint="eastAsia"/>
          <w:sz w:val="24"/>
          <w:szCs w:val="24"/>
        </w:rPr>
        <w:t>不同投标人的投标文件相互混装；</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2.6</w:t>
      </w:r>
      <w:r>
        <w:rPr>
          <w:rStyle w:val="36"/>
          <w:rFonts w:hint="eastAsia"/>
          <w:sz w:val="24"/>
          <w:szCs w:val="24"/>
        </w:rPr>
        <w:t>不同投标人的投标保证金从同一单位或者个人的账户转出。</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3</w:t>
      </w:r>
      <w:r>
        <w:rPr>
          <w:rStyle w:val="36"/>
          <w:rFonts w:hint="eastAsia"/>
          <w:sz w:val="24"/>
          <w:szCs w:val="24"/>
        </w:rPr>
        <w:t>有下列情形之一的，属于采购人与投标人串通投标：</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3.1</w:t>
      </w:r>
      <w:r>
        <w:rPr>
          <w:rStyle w:val="36"/>
          <w:rFonts w:hint="eastAsia"/>
          <w:sz w:val="24"/>
          <w:szCs w:val="24"/>
        </w:rPr>
        <w:t>采购人在开标前开启投标文件并将有关信息泄露给其他投标人</w:t>
      </w:r>
      <w:r>
        <w:rPr>
          <w:rStyle w:val="36"/>
          <w:sz w:val="24"/>
          <w:szCs w:val="24"/>
        </w:rPr>
        <w:t>；</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3.2</w:t>
      </w:r>
      <w:r>
        <w:rPr>
          <w:rStyle w:val="36"/>
          <w:rFonts w:hint="eastAsia"/>
          <w:sz w:val="24"/>
          <w:szCs w:val="24"/>
        </w:rPr>
        <w:t>采购人直接或者间接向投标人泄露标底、评标委员会成员等信息；</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3.3</w:t>
      </w:r>
      <w:r>
        <w:rPr>
          <w:rStyle w:val="36"/>
          <w:rFonts w:hint="eastAsia"/>
          <w:sz w:val="24"/>
          <w:szCs w:val="24"/>
        </w:rPr>
        <w:t>采购人明示或者暗示投标人压低或者抬高投标报价；</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3.4</w:t>
      </w:r>
      <w:r>
        <w:rPr>
          <w:rStyle w:val="36"/>
          <w:rFonts w:hint="eastAsia"/>
          <w:sz w:val="24"/>
          <w:szCs w:val="24"/>
        </w:rPr>
        <w:t>采购人授意投标人撤换、修改投标文件；</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3.5</w:t>
      </w:r>
      <w:r>
        <w:rPr>
          <w:rStyle w:val="36"/>
          <w:rFonts w:hint="eastAsia"/>
          <w:sz w:val="24"/>
          <w:szCs w:val="24"/>
        </w:rPr>
        <w:t>采购人明示或者暗示投标人为特定投标人中标提供方便；</w:t>
      </w:r>
    </w:p>
    <w:p>
      <w:pPr>
        <w:spacing w:line="440" w:lineRule="exact"/>
        <w:ind w:firstLine="480" w:firstLineChars="200"/>
        <w:rPr>
          <w:rStyle w:val="36"/>
          <w:sz w:val="24"/>
          <w:szCs w:val="24"/>
        </w:rPr>
      </w:pPr>
      <w:r>
        <w:rPr>
          <w:rStyle w:val="36"/>
          <w:rFonts w:hint="eastAsia"/>
          <w:sz w:val="24"/>
          <w:szCs w:val="24"/>
        </w:rPr>
        <w:t>18.12.</w:t>
      </w:r>
      <w:r>
        <w:rPr>
          <w:rStyle w:val="36"/>
          <w:sz w:val="24"/>
          <w:szCs w:val="24"/>
        </w:rPr>
        <w:t>3.6</w:t>
      </w:r>
      <w:r>
        <w:rPr>
          <w:rStyle w:val="36"/>
          <w:rFonts w:hint="eastAsia"/>
          <w:sz w:val="24"/>
          <w:szCs w:val="24"/>
        </w:rPr>
        <w:t>采购人与投标人为谋求特定投标人中标而采取的其他串通行为。</w:t>
      </w:r>
    </w:p>
    <w:p>
      <w:pPr>
        <w:spacing w:line="440" w:lineRule="exact"/>
        <w:ind w:firstLine="480" w:firstLineChars="200"/>
        <w:rPr>
          <w:rStyle w:val="36"/>
          <w:sz w:val="24"/>
          <w:szCs w:val="24"/>
        </w:rPr>
      </w:pPr>
      <w:r>
        <w:rPr>
          <w:rStyle w:val="36"/>
          <w:sz w:val="24"/>
          <w:szCs w:val="24"/>
        </w:rPr>
        <w:t>在评标过程中发现投标人有上述情形的，评标委员会应当认定其投标无效，并书面报告本级财政部门。</w:t>
      </w:r>
    </w:p>
    <w:p>
      <w:pPr>
        <w:spacing w:line="440" w:lineRule="exact"/>
        <w:ind w:firstLine="480" w:firstLineChars="200"/>
        <w:rPr>
          <w:rStyle w:val="36"/>
          <w:sz w:val="24"/>
          <w:szCs w:val="24"/>
        </w:rPr>
      </w:pPr>
      <w:bookmarkStart w:id="84" w:name="_Toc494455684"/>
      <w:r>
        <w:rPr>
          <w:rStyle w:val="36"/>
          <w:rFonts w:hint="eastAsia"/>
          <w:sz w:val="24"/>
          <w:szCs w:val="24"/>
        </w:rPr>
        <w:t>18.13违规处理</w:t>
      </w:r>
      <w:bookmarkEnd w:id="84"/>
    </w:p>
    <w:p>
      <w:pPr>
        <w:spacing w:line="440" w:lineRule="exact"/>
        <w:ind w:firstLine="480" w:firstLineChars="200"/>
        <w:rPr>
          <w:rStyle w:val="36"/>
          <w:sz w:val="24"/>
          <w:szCs w:val="24"/>
        </w:rPr>
      </w:pPr>
      <w:r>
        <w:rPr>
          <w:rStyle w:val="36"/>
          <w:rFonts w:hint="eastAsia"/>
          <w:sz w:val="24"/>
          <w:szCs w:val="24"/>
        </w:rPr>
        <w:t>投标人有下列情形之一的，列入不良行为记录名单，在一至三年内禁止参加政府采购活动：</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1</w:t>
      </w:r>
      <w:r>
        <w:rPr>
          <w:rStyle w:val="36"/>
          <w:rFonts w:hint="eastAsia"/>
          <w:sz w:val="24"/>
          <w:szCs w:val="24"/>
        </w:rPr>
        <w:t>提供虚假投标材料谋取中标、成交的；</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2</w:t>
      </w:r>
      <w:r>
        <w:rPr>
          <w:rStyle w:val="36"/>
          <w:rFonts w:hint="eastAsia"/>
          <w:sz w:val="24"/>
          <w:szCs w:val="24"/>
        </w:rPr>
        <w:t>采取不正当手段诋毁、排挤其他投标人的；</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3</w:t>
      </w:r>
      <w:r>
        <w:rPr>
          <w:rStyle w:val="36"/>
          <w:rFonts w:hint="eastAsia"/>
          <w:sz w:val="24"/>
          <w:szCs w:val="24"/>
        </w:rPr>
        <w:t>与采购人、其他投标人或者采购代理机构恶意串通的；</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4</w:t>
      </w:r>
      <w:r>
        <w:rPr>
          <w:rStyle w:val="36"/>
          <w:rFonts w:hint="eastAsia"/>
          <w:sz w:val="24"/>
          <w:szCs w:val="24"/>
        </w:rPr>
        <w:t>向采购人、采购代理机构行贿或者提供其他不正当利益的；</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5</w:t>
      </w:r>
      <w:r>
        <w:rPr>
          <w:rStyle w:val="36"/>
          <w:rFonts w:hint="eastAsia"/>
          <w:sz w:val="24"/>
          <w:szCs w:val="24"/>
        </w:rPr>
        <w:t>在招标采购过程中与采购人进行协商谈判的；</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6</w:t>
      </w:r>
      <w:r>
        <w:rPr>
          <w:rStyle w:val="36"/>
          <w:rFonts w:hint="eastAsia"/>
          <w:sz w:val="24"/>
          <w:szCs w:val="24"/>
        </w:rPr>
        <w:t>拒绝有关部门监督检查或者提供虚假情况的；</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7</w:t>
      </w:r>
      <w:r>
        <w:rPr>
          <w:rStyle w:val="36"/>
          <w:rFonts w:hint="eastAsia"/>
          <w:sz w:val="24"/>
          <w:szCs w:val="24"/>
        </w:rPr>
        <w:t>一年内累计三次以上投诉均查无实据，并带有明显故意行为的；</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8</w:t>
      </w:r>
      <w:r>
        <w:rPr>
          <w:rStyle w:val="36"/>
          <w:rFonts w:hint="eastAsia"/>
          <w:sz w:val="24"/>
          <w:szCs w:val="24"/>
        </w:rPr>
        <w:t>捏造事实或者提供虚假投诉材料的；</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9</w:t>
      </w:r>
      <w:r>
        <w:rPr>
          <w:rStyle w:val="36"/>
          <w:rFonts w:hint="eastAsia"/>
          <w:sz w:val="24"/>
          <w:szCs w:val="24"/>
        </w:rPr>
        <w:t>不按照规定程序以及正常途径质疑、投诉，采用匿名信、匿名电话、发短信息等手段，威胁、恫吓、辱骂、恶意中伤其他相关当事人的；</w:t>
      </w:r>
    </w:p>
    <w:p>
      <w:pPr>
        <w:spacing w:line="440" w:lineRule="exact"/>
        <w:ind w:firstLine="480" w:firstLineChars="200"/>
        <w:rPr>
          <w:rStyle w:val="36"/>
          <w:sz w:val="24"/>
          <w:szCs w:val="24"/>
        </w:rPr>
      </w:pPr>
      <w:r>
        <w:rPr>
          <w:rStyle w:val="36"/>
          <w:rFonts w:hint="eastAsia"/>
          <w:sz w:val="24"/>
          <w:szCs w:val="24"/>
        </w:rPr>
        <w:t>18.13.</w:t>
      </w:r>
      <w:r>
        <w:rPr>
          <w:rStyle w:val="36"/>
          <w:sz w:val="24"/>
          <w:szCs w:val="24"/>
        </w:rPr>
        <w:t>10</w:t>
      </w:r>
      <w:r>
        <w:rPr>
          <w:rStyle w:val="36"/>
          <w:rFonts w:hint="eastAsia"/>
          <w:sz w:val="24"/>
          <w:szCs w:val="24"/>
        </w:rPr>
        <w:t>法律、法规和招标文件中规定的其他情形。</w:t>
      </w:r>
    </w:p>
    <w:p>
      <w:pPr>
        <w:spacing w:line="440" w:lineRule="exact"/>
        <w:ind w:firstLine="560" w:firstLineChars="200"/>
        <w:outlineLvl w:val="2"/>
        <w:rPr>
          <w:rFonts w:ascii="楷体" w:hAnsi="楷体" w:eastAsia="楷体"/>
          <w:sz w:val="28"/>
          <w:szCs w:val="28"/>
        </w:rPr>
      </w:pPr>
      <w:bookmarkStart w:id="85" w:name="_Toc26581"/>
      <w:bookmarkStart w:id="86" w:name="_Toc32695"/>
      <w:r>
        <w:rPr>
          <w:rFonts w:hint="eastAsia" w:ascii="楷体" w:hAnsi="楷体" w:eastAsia="楷体"/>
          <w:sz w:val="28"/>
          <w:szCs w:val="28"/>
        </w:rPr>
        <w:t>19.纪律要求</w:t>
      </w:r>
      <w:bookmarkEnd w:id="85"/>
      <w:bookmarkEnd w:id="86"/>
    </w:p>
    <w:p>
      <w:pPr>
        <w:spacing w:line="440" w:lineRule="exact"/>
        <w:ind w:firstLine="480" w:firstLineChars="200"/>
        <w:rPr>
          <w:rFonts w:ascii="仿宋" w:hAnsi="仿宋" w:eastAsia="仿宋"/>
          <w:sz w:val="24"/>
          <w:szCs w:val="24"/>
        </w:rPr>
      </w:pPr>
      <w:bookmarkStart w:id="87" w:name="_Toc494455686"/>
      <w:r>
        <w:rPr>
          <w:rFonts w:hint="eastAsia" w:ascii="仿宋" w:hAnsi="仿宋" w:eastAsia="仿宋"/>
          <w:sz w:val="24"/>
          <w:szCs w:val="24"/>
        </w:rPr>
        <w:t>19.1对采购人的纪律要求</w:t>
      </w:r>
      <w:bookmarkEnd w:id="87"/>
    </w:p>
    <w:p>
      <w:pPr>
        <w:spacing w:line="440" w:lineRule="exact"/>
        <w:ind w:firstLine="480" w:firstLineChars="200"/>
        <w:rPr>
          <w:rFonts w:ascii="仿宋" w:hAnsi="仿宋" w:eastAsia="仿宋"/>
          <w:sz w:val="24"/>
          <w:szCs w:val="24"/>
        </w:rPr>
      </w:pPr>
      <w:r>
        <w:rPr>
          <w:rFonts w:ascii="仿宋" w:hAnsi="仿宋" w:eastAsia="仿宋"/>
          <w:sz w:val="24"/>
          <w:szCs w:val="24"/>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spacing w:line="440" w:lineRule="exact"/>
        <w:ind w:firstLine="480" w:firstLineChars="200"/>
        <w:rPr>
          <w:rFonts w:ascii="仿宋" w:hAnsi="仿宋" w:eastAsia="仿宋"/>
          <w:sz w:val="24"/>
          <w:szCs w:val="24"/>
        </w:rPr>
      </w:pPr>
      <w:r>
        <w:rPr>
          <w:rFonts w:ascii="仿宋" w:hAnsi="仿宋" w:eastAsia="仿宋"/>
          <w:sz w:val="24"/>
          <w:szCs w:val="24"/>
        </w:rPr>
        <w:t>采购人不得向供应商索要或者接受其给予的赠品、回扣或者与采购无关的其他</w:t>
      </w:r>
      <w:r>
        <w:rPr>
          <w:rFonts w:hint="eastAsia" w:ascii="仿宋" w:hAnsi="仿宋" w:eastAsia="仿宋"/>
          <w:sz w:val="24"/>
          <w:szCs w:val="24"/>
        </w:rPr>
        <w:t>商品、服务。</w:t>
      </w:r>
    </w:p>
    <w:p>
      <w:pPr>
        <w:spacing w:line="440" w:lineRule="exact"/>
        <w:ind w:firstLine="480" w:firstLineChars="200"/>
        <w:rPr>
          <w:rFonts w:ascii="仿宋" w:hAnsi="仿宋" w:eastAsia="仿宋"/>
          <w:sz w:val="24"/>
          <w:szCs w:val="24"/>
        </w:rPr>
      </w:pPr>
      <w:bookmarkStart w:id="88" w:name="_Toc494455687"/>
      <w:r>
        <w:rPr>
          <w:rFonts w:hint="eastAsia" w:ascii="仿宋" w:hAnsi="仿宋" w:eastAsia="仿宋"/>
          <w:sz w:val="24"/>
          <w:szCs w:val="24"/>
        </w:rPr>
        <w:t>19.2对投标人的纪律要求</w:t>
      </w:r>
      <w:bookmarkEnd w:id="88"/>
    </w:p>
    <w:p>
      <w:pPr>
        <w:spacing w:line="440" w:lineRule="exact"/>
        <w:ind w:firstLine="480" w:firstLineChars="200"/>
        <w:rPr>
          <w:rFonts w:ascii="仿宋" w:hAnsi="仿宋" w:eastAsia="仿宋"/>
          <w:sz w:val="24"/>
          <w:szCs w:val="24"/>
        </w:rPr>
      </w:pPr>
      <w:r>
        <w:rPr>
          <w:rFonts w:hint="eastAsia" w:ascii="仿宋" w:hAnsi="仿宋" w:eastAsia="仿宋"/>
          <w:sz w:val="24"/>
          <w:szCs w:val="24"/>
        </w:rPr>
        <w:t>投标人应当遵循公平竞争的原则，不得恶意串通，不得妨碍其他投标人的竞争行为，不得损害采购人或者其他投标人的合法权益。</w:t>
      </w:r>
    </w:p>
    <w:p>
      <w:pPr>
        <w:spacing w:line="440" w:lineRule="exact"/>
        <w:ind w:firstLine="480" w:firstLineChars="200"/>
        <w:rPr>
          <w:rFonts w:ascii="仿宋" w:hAnsi="仿宋" w:eastAsia="仿宋"/>
          <w:sz w:val="24"/>
          <w:szCs w:val="24"/>
        </w:rPr>
      </w:pPr>
      <w:bookmarkStart w:id="89" w:name="_Toc494455688"/>
      <w:r>
        <w:rPr>
          <w:rFonts w:hint="eastAsia" w:ascii="仿宋" w:hAnsi="仿宋" w:eastAsia="仿宋"/>
          <w:sz w:val="24"/>
          <w:szCs w:val="24"/>
        </w:rPr>
        <w:t>19.3对评标委员会成员的纪律要求</w:t>
      </w:r>
      <w:bookmarkEnd w:id="89"/>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评标委员会及其成员不得有下列行为：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（一）确定参与评标至评标结束前私自接触投标人；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（二）接受投标人提出的与投标文件不一致的澄清或者说明，法律规定允许澄清或说明的情形除外；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（三）违反评标纪律发表倾向性意见或者征询采购人的倾向性意见；</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（四）对需要专业判断的主观评审因素协商评分；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（五）在评标过程中擅离职守，影响评标程序正常进行的；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（六）记录、复制或者带走任何评标资料；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（七）其他不遵守评标纪律的行为。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评标委员会成员有前款第一至五项行为之一的，其评审意见无效，并不得获取评审劳务报酬和报销异地评审差旅费。</w:t>
      </w:r>
    </w:p>
    <w:p>
      <w:pPr>
        <w:spacing w:line="440" w:lineRule="exact"/>
        <w:ind w:firstLine="480" w:firstLineChars="200"/>
        <w:rPr>
          <w:rFonts w:ascii="仿宋" w:hAnsi="仿宋" w:eastAsia="仿宋"/>
          <w:sz w:val="24"/>
          <w:szCs w:val="24"/>
        </w:rPr>
      </w:pPr>
      <w:bookmarkStart w:id="90" w:name="_Toc494455689"/>
      <w:r>
        <w:rPr>
          <w:rFonts w:hint="eastAsia" w:ascii="仿宋" w:hAnsi="仿宋" w:eastAsia="仿宋"/>
          <w:sz w:val="24"/>
          <w:szCs w:val="24"/>
        </w:rPr>
        <w:t>19.4对与评标活动有关的工作人员的纪律要求</w:t>
      </w:r>
      <w:bookmarkEnd w:id="90"/>
    </w:p>
    <w:p>
      <w:pPr>
        <w:spacing w:line="440" w:lineRule="exact"/>
        <w:ind w:firstLine="480" w:firstLineChars="200"/>
        <w:rPr>
          <w:rStyle w:val="36"/>
          <w:sz w:val="24"/>
          <w:szCs w:val="24"/>
        </w:rPr>
      </w:pPr>
      <w:r>
        <w:rPr>
          <w:rFonts w:hint="eastAsia" w:ascii="仿宋" w:hAnsi="仿宋" w:eastAsia="仿宋"/>
          <w:sz w:val="24"/>
          <w:szCs w:val="24"/>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bookmarkEnd w:id="70"/>
    <w:p>
      <w:pPr>
        <w:spacing w:line="440" w:lineRule="exact"/>
        <w:ind w:firstLine="560" w:firstLineChars="200"/>
        <w:outlineLvl w:val="2"/>
        <w:rPr>
          <w:rFonts w:ascii="楷体" w:hAnsi="楷体" w:eastAsia="楷体"/>
          <w:sz w:val="28"/>
          <w:szCs w:val="28"/>
        </w:rPr>
      </w:pPr>
      <w:bookmarkStart w:id="91" w:name="_Toc16617"/>
      <w:bookmarkStart w:id="92" w:name="_Toc28233"/>
      <w:r>
        <w:rPr>
          <w:rFonts w:hint="eastAsia" w:ascii="楷体" w:hAnsi="楷体" w:eastAsia="楷体"/>
          <w:sz w:val="28"/>
          <w:szCs w:val="28"/>
        </w:rPr>
        <w:t>20.质疑</w:t>
      </w:r>
      <w:bookmarkEnd w:id="91"/>
      <w:bookmarkEnd w:id="92"/>
    </w:p>
    <w:p>
      <w:pPr>
        <w:spacing w:line="440" w:lineRule="exact"/>
        <w:ind w:firstLine="480" w:firstLineChars="200"/>
        <w:rPr>
          <w:rFonts w:ascii="仿宋" w:hAnsi="仿宋" w:eastAsia="仿宋"/>
          <w:sz w:val="24"/>
          <w:szCs w:val="24"/>
        </w:rPr>
      </w:pPr>
      <w:r>
        <w:rPr>
          <w:rFonts w:hint="eastAsia" w:ascii="仿宋" w:hAnsi="仿宋" w:eastAsia="仿宋"/>
          <w:sz w:val="24"/>
          <w:szCs w:val="24"/>
        </w:rPr>
        <w:t>20.1参加本次政府采购活动的投标人认为招标文件、招标过程和中标结果使自己的权益受到损害的，可以在知道或者应知道其权益受到损害之日起7个工作日内，以书面形式向采购人或者采购代理机构提出质疑。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w:t>
      </w:r>
      <w:r>
        <w:rPr>
          <w:rFonts w:hint="eastAsia" w:ascii="仿宋" w:hAnsi="仿宋" w:eastAsia="仿宋"/>
          <w:sz w:val="24"/>
          <w:szCs w:val="24"/>
        </w:rPr>
        <w:t>质疑书内容应包括以下主要内容：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2.1</w:t>
      </w:r>
      <w:r>
        <w:rPr>
          <w:rFonts w:hint="eastAsia" w:ascii="仿宋" w:hAnsi="仿宋" w:eastAsia="仿宋"/>
          <w:sz w:val="24"/>
          <w:szCs w:val="24"/>
        </w:rPr>
        <w:t>质疑人的名称、地址、电话等；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2.2</w:t>
      </w:r>
      <w:r>
        <w:rPr>
          <w:rFonts w:hint="eastAsia" w:ascii="仿宋" w:hAnsi="仿宋" w:eastAsia="仿宋"/>
          <w:sz w:val="24"/>
          <w:szCs w:val="24"/>
        </w:rPr>
        <w:t>具体的质疑事项、证据以及法律、法规依据；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2.3</w:t>
      </w:r>
      <w:r>
        <w:rPr>
          <w:rFonts w:hint="eastAsia" w:ascii="仿宋" w:hAnsi="仿宋" w:eastAsia="仿宋"/>
          <w:sz w:val="24"/>
          <w:szCs w:val="24"/>
        </w:rPr>
        <w:t>提出质疑的日期。</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3</w:t>
      </w:r>
      <w:r>
        <w:rPr>
          <w:rFonts w:hint="eastAsia" w:ascii="仿宋" w:hAnsi="仿宋" w:eastAsia="仿宋"/>
          <w:sz w:val="24"/>
          <w:szCs w:val="24"/>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4</w:t>
      </w:r>
      <w:r>
        <w:rPr>
          <w:rFonts w:hint="eastAsia" w:ascii="仿宋" w:hAnsi="仿宋" w:eastAsia="仿宋"/>
          <w:sz w:val="24"/>
          <w:szCs w:val="24"/>
        </w:rPr>
        <w:t>除书面形式外，其他任何方式的质疑，采购人或者采购代理机构均不予接受和回复。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5</w:t>
      </w:r>
      <w:r>
        <w:rPr>
          <w:rFonts w:hint="eastAsia" w:ascii="仿宋" w:hAnsi="仿宋" w:eastAsia="仿宋"/>
          <w:sz w:val="24"/>
          <w:szCs w:val="24"/>
        </w:rPr>
        <w:t>采购人或者采购代理机构在收到质疑书后7个工作日内做出书面答复，并以书面形式通知质疑人和其他有关投标人，但答复不得涉及商业秘密。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6</w:t>
      </w:r>
      <w:r>
        <w:rPr>
          <w:rFonts w:hint="eastAsia" w:ascii="仿宋" w:hAnsi="仿宋" w:eastAsia="仿宋"/>
          <w:sz w:val="24"/>
          <w:szCs w:val="24"/>
        </w:rPr>
        <w:t>质疑人对采购人、采购代理机构的答复不满意或者采购人、采购代理机构未在规定的时间内做出答复的，可以在答复期满后1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pPr>
        <w:spacing w:line="440" w:lineRule="exact"/>
        <w:ind w:firstLine="560" w:firstLineChars="200"/>
        <w:outlineLvl w:val="2"/>
        <w:rPr>
          <w:rFonts w:ascii="楷体" w:hAnsi="楷体" w:eastAsia="楷体"/>
          <w:sz w:val="28"/>
          <w:szCs w:val="28"/>
        </w:rPr>
      </w:pPr>
      <w:bookmarkStart w:id="93" w:name="_Toc548"/>
      <w:bookmarkStart w:id="94" w:name="_Toc494455668"/>
      <w:bookmarkStart w:id="95" w:name="_Toc3444"/>
      <w:r>
        <w:rPr>
          <w:rFonts w:hint="eastAsia" w:ascii="楷体" w:hAnsi="楷体" w:eastAsia="楷体"/>
          <w:sz w:val="28"/>
          <w:szCs w:val="28"/>
        </w:rPr>
        <w:t>21.投诉</w:t>
      </w:r>
      <w:bookmarkEnd w:id="93"/>
      <w:bookmarkEnd w:id="94"/>
      <w:bookmarkEnd w:id="95"/>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1</w:t>
      </w:r>
      <w:r>
        <w:rPr>
          <w:rFonts w:hint="eastAsia" w:ascii="仿宋" w:hAnsi="仿宋" w:eastAsia="仿宋"/>
          <w:sz w:val="24"/>
          <w:szCs w:val="24"/>
        </w:rPr>
        <w:t>按照《中华人民共和国政府采购法》、财政部《政府采购供应商投诉处理办法》（第</w:t>
      </w:r>
      <w:r>
        <w:rPr>
          <w:rFonts w:ascii="仿宋" w:hAnsi="仿宋" w:eastAsia="仿宋"/>
          <w:sz w:val="24"/>
          <w:szCs w:val="24"/>
        </w:rPr>
        <w:t>20</w:t>
      </w:r>
      <w:r>
        <w:rPr>
          <w:rFonts w:hint="eastAsia" w:ascii="仿宋" w:hAnsi="仿宋" w:eastAsia="仿宋"/>
          <w:sz w:val="24"/>
          <w:szCs w:val="24"/>
        </w:rPr>
        <w:t>号令）和财政部《关于加强政府采购供应商投诉受理审查工作的通知》（财库〔</w:t>
      </w:r>
      <w:r>
        <w:rPr>
          <w:rFonts w:ascii="仿宋" w:hAnsi="仿宋" w:eastAsia="仿宋"/>
          <w:sz w:val="24"/>
          <w:szCs w:val="24"/>
        </w:rPr>
        <w:t>2007</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号）文件以及相关的法律、法规及规定，质疑人对采购人、采购代理机构的答复不满意或者采购人、采购代理机构未在规定的时间内做出答复的，可以在答复期满后1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w:t>
      </w:r>
      <w:r>
        <w:rPr>
          <w:rFonts w:hint="eastAsia" w:ascii="仿宋" w:hAnsi="仿宋" w:eastAsia="仿宋"/>
          <w:sz w:val="24"/>
          <w:szCs w:val="24"/>
        </w:rPr>
        <w:t>投诉人提起投诉应符合下列条件：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2.1</w:t>
      </w:r>
      <w:r>
        <w:rPr>
          <w:rFonts w:hint="eastAsia" w:ascii="仿宋" w:hAnsi="仿宋" w:eastAsia="仿宋"/>
          <w:sz w:val="24"/>
          <w:szCs w:val="24"/>
        </w:rPr>
        <w:t>投诉人是参与所投诉政府采购活动的投标人；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2.2</w:t>
      </w:r>
      <w:r>
        <w:rPr>
          <w:rFonts w:hint="eastAsia" w:ascii="仿宋" w:hAnsi="仿宋" w:eastAsia="仿宋"/>
          <w:sz w:val="24"/>
          <w:szCs w:val="24"/>
        </w:rPr>
        <w:t>提起投诉前已依法进行质疑；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2.3</w:t>
      </w:r>
      <w:r>
        <w:rPr>
          <w:rFonts w:hint="eastAsia" w:ascii="仿宋" w:hAnsi="仿宋" w:eastAsia="仿宋"/>
          <w:sz w:val="24"/>
          <w:szCs w:val="24"/>
        </w:rPr>
        <w:t>投诉书内容符合财政部《政府采购投标人投诉处理办法》（第</w:t>
      </w:r>
      <w:r>
        <w:rPr>
          <w:rFonts w:ascii="仿宋" w:hAnsi="仿宋" w:eastAsia="仿宋"/>
          <w:sz w:val="24"/>
          <w:szCs w:val="24"/>
        </w:rPr>
        <w:t>20</w:t>
      </w:r>
      <w:r>
        <w:rPr>
          <w:rFonts w:hint="eastAsia" w:ascii="仿宋" w:hAnsi="仿宋" w:eastAsia="仿宋"/>
          <w:sz w:val="24"/>
          <w:szCs w:val="24"/>
        </w:rPr>
        <w:t>号令）规定；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2.4</w:t>
      </w:r>
      <w:r>
        <w:rPr>
          <w:rFonts w:hint="eastAsia" w:ascii="仿宋" w:hAnsi="仿宋" w:eastAsia="仿宋"/>
          <w:sz w:val="24"/>
          <w:szCs w:val="24"/>
        </w:rPr>
        <w:t>在投诉有效期限内提起投诉；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2.5</w:t>
      </w:r>
      <w:r>
        <w:rPr>
          <w:rFonts w:hint="eastAsia" w:ascii="仿宋" w:hAnsi="仿宋" w:eastAsia="仿宋"/>
          <w:sz w:val="24"/>
          <w:szCs w:val="24"/>
        </w:rPr>
        <w:t>属于本财政部门管辖；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2.6</w:t>
      </w:r>
      <w:r>
        <w:rPr>
          <w:rFonts w:hint="eastAsia" w:ascii="仿宋" w:hAnsi="仿宋" w:eastAsia="仿宋"/>
          <w:sz w:val="24"/>
          <w:szCs w:val="24"/>
        </w:rPr>
        <w:t>同一投诉事项未经财政部门投诉处理；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2.7</w:t>
      </w:r>
      <w:r>
        <w:rPr>
          <w:rFonts w:hint="eastAsia" w:ascii="仿宋" w:hAnsi="仿宋" w:eastAsia="仿宋"/>
          <w:sz w:val="24"/>
          <w:szCs w:val="24"/>
        </w:rPr>
        <w:t>法律法规规定的其他条件。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3</w:t>
      </w:r>
      <w:r>
        <w:rPr>
          <w:rFonts w:hint="eastAsia" w:ascii="仿宋" w:hAnsi="仿宋" w:eastAsia="仿宋"/>
          <w:sz w:val="24"/>
          <w:szCs w:val="24"/>
        </w:rPr>
        <w:t>投诉人投诉时，应当提交投诉书，并按照被投诉采购人、采购代理机构和与投诉事项有关的投标人数量提供投诉书的副本。</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w:t>
      </w:r>
      <w:r>
        <w:rPr>
          <w:rFonts w:hint="eastAsia" w:ascii="仿宋" w:hAnsi="仿宋" w:eastAsia="仿宋"/>
          <w:sz w:val="24"/>
          <w:szCs w:val="24"/>
        </w:rPr>
        <w:t>投诉书应当包括以下主要内容：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4.1</w:t>
      </w:r>
      <w:r>
        <w:rPr>
          <w:rFonts w:hint="eastAsia" w:ascii="仿宋" w:hAnsi="仿宋" w:eastAsia="仿宋"/>
          <w:sz w:val="24"/>
          <w:szCs w:val="24"/>
        </w:rPr>
        <w:t>投诉人和被投诉人的名称、地址、电话等；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4.2</w:t>
      </w:r>
      <w:r>
        <w:rPr>
          <w:rFonts w:hint="eastAsia" w:ascii="仿宋" w:hAnsi="仿宋" w:eastAsia="仿宋"/>
          <w:sz w:val="24"/>
          <w:szCs w:val="24"/>
        </w:rPr>
        <w:t>具体的投诉事宜以及事实依据；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4.3</w:t>
      </w:r>
      <w:r>
        <w:rPr>
          <w:rFonts w:hint="eastAsia" w:ascii="仿宋" w:hAnsi="仿宋" w:eastAsia="仿宋"/>
          <w:sz w:val="24"/>
          <w:szCs w:val="24"/>
        </w:rPr>
        <w:t>质疑书和质疑答复情况以及相关证明材料；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4.4</w:t>
      </w:r>
      <w:r>
        <w:rPr>
          <w:rFonts w:hint="eastAsia" w:ascii="仿宋" w:hAnsi="仿宋" w:eastAsia="仿宋"/>
          <w:sz w:val="24"/>
          <w:szCs w:val="24"/>
        </w:rPr>
        <w:t>提起投诉的日期。</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5</w:t>
      </w:r>
      <w:r>
        <w:rPr>
          <w:rFonts w:hint="eastAsia" w:ascii="仿宋" w:hAnsi="仿宋" w:eastAsia="仿宋"/>
          <w:sz w:val="24"/>
          <w:szCs w:val="24"/>
        </w:rPr>
        <w:t>投诉书应当署名。投诉人为自然人的，应当由本人签字；投诉人为法人或者其他组织的，应当由法定代表人或者主要负责人签字盖章并加盖公章。</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6</w:t>
      </w:r>
      <w:r>
        <w:rPr>
          <w:rFonts w:hint="eastAsia" w:ascii="仿宋" w:hAnsi="仿宋" w:eastAsia="仿宋"/>
          <w:sz w:val="24"/>
          <w:szCs w:val="24"/>
        </w:rPr>
        <w:t>投诉人可以委托代理人办理投诉事务。代理人办理投诉事务时，除提交投诉书外，还应当向同级监管部门提交投诉人的授权委托书，授权委托书应当载明委托代理的具体权限和事项。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7</w:t>
      </w:r>
      <w:r>
        <w:rPr>
          <w:rFonts w:hint="eastAsia" w:ascii="仿宋" w:hAnsi="仿宋" w:eastAsia="仿宋"/>
          <w:sz w:val="24"/>
          <w:szCs w:val="24"/>
        </w:rPr>
        <w:t>投诉人不符合上述规定提起的投诉，监管部门不予受理。</w:t>
      </w:r>
    </w:p>
    <w:p>
      <w:pPr>
        <w:spacing w:line="440" w:lineRule="exact"/>
        <w:ind w:firstLine="560" w:firstLineChars="200"/>
        <w:outlineLvl w:val="2"/>
        <w:rPr>
          <w:rFonts w:ascii="楷体" w:hAnsi="楷体" w:eastAsia="楷体"/>
          <w:sz w:val="28"/>
          <w:szCs w:val="28"/>
        </w:rPr>
      </w:pPr>
      <w:bookmarkStart w:id="96" w:name="_Toc14605"/>
      <w:bookmarkStart w:id="97" w:name="_Toc8491"/>
      <w:bookmarkStart w:id="98" w:name="_Toc494455669"/>
      <w:r>
        <w:rPr>
          <w:rFonts w:ascii="楷体" w:hAnsi="楷体" w:eastAsia="楷体"/>
          <w:sz w:val="28"/>
          <w:szCs w:val="28"/>
        </w:rPr>
        <w:t>2</w:t>
      </w:r>
      <w:r>
        <w:rPr>
          <w:rFonts w:hint="eastAsia" w:ascii="楷体" w:hAnsi="楷体" w:eastAsia="楷体"/>
          <w:sz w:val="28"/>
          <w:szCs w:val="28"/>
        </w:rPr>
        <w:t>2.其他需补充的内容</w:t>
      </w:r>
      <w:bookmarkEnd w:id="96"/>
      <w:bookmarkEnd w:id="97"/>
      <w:bookmarkEnd w:id="98"/>
    </w:p>
    <w:p>
      <w:pPr>
        <w:spacing w:line="440" w:lineRule="exact"/>
        <w:ind w:firstLine="560" w:firstLineChars="200"/>
        <w:outlineLvl w:val="2"/>
        <w:rPr>
          <w:rFonts w:hint="eastAsia" w:ascii="楷体" w:hAnsi="楷体" w:eastAsia="楷体"/>
          <w:sz w:val="28"/>
          <w:szCs w:val="28"/>
        </w:rPr>
      </w:pPr>
      <w:bookmarkStart w:id="99" w:name="_Toc11833"/>
      <w:bookmarkStart w:id="100" w:name="_Toc34735250"/>
      <w:bookmarkStart w:id="101" w:name="_Toc35662900"/>
      <w:bookmarkStart w:id="102" w:name="_Toc3714"/>
      <w:bookmarkStart w:id="103" w:name="_Toc41102981"/>
      <w:bookmarkStart w:id="104" w:name="_Toc34734808"/>
      <w:bookmarkStart w:id="105" w:name="_Toc34708564"/>
      <w:bookmarkStart w:id="106" w:name="_Toc33510794"/>
      <w:bookmarkStart w:id="107" w:name="_Toc41103223"/>
      <w:bookmarkStart w:id="108" w:name="_Toc33679405"/>
      <w:bookmarkStart w:id="109" w:name="_Toc290746885"/>
      <w:bookmarkStart w:id="110" w:name="_Toc18775"/>
      <w:bookmarkStart w:id="111" w:name="_Toc41287898"/>
      <w:bookmarkStart w:id="112" w:name="_Toc34732915"/>
      <w:bookmarkStart w:id="113" w:name="_Toc75410114"/>
      <w:r>
        <w:rPr>
          <w:rFonts w:hint="eastAsia" w:ascii="楷体" w:hAnsi="楷体" w:eastAsia="楷体"/>
          <w:sz w:val="28"/>
          <w:szCs w:val="28"/>
          <w:lang w:val="en-US" w:eastAsia="zh-CN"/>
        </w:rPr>
        <w:t>22.1</w:t>
      </w:r>
      <w:r>
        <w:rPr>
          <w:rFonts w:hint="eastAsia" w:ascii="楷体" w:hAnsi="楷体" w:eastAsia="楷体"/>
          <w:sz w:val="28"/>
          <w:szCs w:val="28"/>
        </w:rPr>
        <w:t>投标人的商务文件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w:t>
      </w:r>
      <w:r>
        <w:rPr>
          <w:rFonts w:hint="eastAsia" w:ascii="仿宋" w:hAnsi="仿宋" w:eastAsia="仿宋"/>
          <w:sz w:val="24"/>
          <w:szCs w:val="24"/>
        </w:rPr>
        <w:t>1投标人的法人资格证明书。</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w:t>
      </w:r>
      <w:r>
        <w:rPr>
          <w:rFonts w:hint="eastAsia" w:ascii="仿宋" w:hAnsi="仿宋" w:eastAsia="仿宋"/>
          <w:sz w:val="24"/>
          <w:szCs w:val="24"/>
        </w:rPr>
        <w:t>2投标人的法人授权委托书，受委托人的身份证复印件。</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22.1.3</w:t>
      </w:r>
      <w:r>
        <w:rPr>
          <w:rFonts w:hint="eastAsia" w:ascii="仿宋" w:hAnsi="仿宋" w:eastAsia="仿宋"/>
          <w:sz w:val="24"/>
          <w:szCs w:val="24"/>
        </w:rPr>
        <w:t>投标人各种证件复印件，包括营业执照复印件（加盖单位公章，并注明与原件一致）。</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22.1.4</w:t>
      </w:r>
      <w:r>
        <w:rPr>
          <w:rFonts w:hint="eastAsia" w:ascii="仿宋" w:hAnsi="仿宋" w:eastAsia="仿宋"/>
          <w:sz w:val="24"/>
          <w:szCs w:val="24"/>
        </w:rPr>
        <w:t>售后服务、</w:t>
      </w:r>
      <w:r>
        <w:rPr>
          <w:rFonts w:hint="eastAsia" w:ascii="仿宋" w:hAnsi="仿宋" w:eastAsia="仿宋"/>
          <w:sz w:val="24"/>
          <w:szCs w:val="24"/>
          <w:lang w:val="en-US" w:eastAsia="zh-CN"/>
        </w:rPr>
        <w:t>质量保证</w:t>
      </w:r>
      <w:r>
        <w:rPr>
          <w:rFonts w:hint="eastAsia" w:ascii="仿宋" w:hAnsi="仿宋" w:eastAsia="仿宋"/>
          <w:sz w:val="24"/>
          <w:szCs w:val="24"/>
        </w:rPr>
        <w:t>等承诺。</w:t>
      </w:r>
    </w:p>
    <w:p>
      <w:pPr>
        <w:spacing w:line="440" w:lineRule="exact"/>
        <w:ind w:firstLine="480" w:firstLineChars="200"/>
        <w:rPr>
          <w:rFonts w:hint="eastAsia" w:ascii="仿宋" w:hAnsi="仿宋" w:eastAsia="仿宋"/>
          <w:sz w:val="24"/>
          <w:szCs w:val="24"/>
        </w:rPr>
      </w:pPr>
      <w:bookmarkStart w:id="114" w:name="_Toc34735251"/>
      <w:bookmarkStart w:id="115" w:name="_Toc34732916"/>
      <w:bookmarkStart w:id="116" w:name="_Toc34708565"/>
      <w:bookmarkStart w:id="117" w:name="_Toc33510795"/>
      <w:bookmarkStart w:id="118" w:name="_Toc33679406"/>
      <w:bookmarkStart w:id="119" w:name="_Toc35662901"/>
      <w:bookmarkStart w:id="120" w:name="_Toc34734809"/>
      <w:r>
        <w:rPr>
          <w:rFonts w:hint="eastAsia" w:ascii="仿宋" w:hAnsi="仿宋" w:eastAsia="仿宋"/>
          <w:sz w:val="24"/>
          <w:szCs w:val="24"/>
          <w:lang w:val="en-US" w:eastAsia="zh-CN"/>
        </w:rPr>
        <w:t>22.1.5</w:t>
      </w:r>
      <w:r>
        <w:rPr>
          <w:rFonts w:hint="eastAsia" w:ascii="仿宋" w:hAnsi="仿宋" w:eastAsia="仿宋"/>
          <w:sz w:val="24"/>
          <w:szCs w:val="24"/>
        </w:rPr>
        <w:t>商务差异情况。</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22.1.6</w:t>
      </w:r>
      <w:r>
        <w:rPr>
          <w:rFonts w:hint="eastAsia" w:ascii="仿宋" w:hAnsi="仿宋" w:eastAsia="仿宋"/>
          <w:sz w:val="24"/>
          <w:szCs w:val="24"/>
        </w:rPr>
        <w:t>对合同条款的响应情况。</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22.1.7</w:t>
      </w:r>
      <w:r>
        <w:rPr>
          <w:rFonts w:hint="eastAsia" w:ascii="仿宋" w:hAnsi="仿宋" w:eastAsia="仿宋"/>
          <w:sz w:val="24"/>
          <w:szCs w:val="24"/>
        </w:rPr>
        <w:t>投标人提供的投标保证金。</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22.1.8</w:t>
      </w:r>
      <w:r>
        <w:rPr>
          <w:rFonts w:hint="eastAsia" w:ascii="仿宋" w:hAnsi="仿宋" w:eastAsia="仿宋"/>
          <w:sz w:val="24"/>
          <w:szCs w:val="24"/>
        </w:rPr>
        <w:t>投标提供产品的有关资料：供货名称规格；产品种类、标号；数量（附明细表）。</w:t>
      </w:r>
    </w:p>
    <w:p>
      <w:pPr>
        <w:spacing w:line="440" w:lineRule="exact"/>
        <w:ind w:firstLine="560" w:firstLineChars="200"/>
        <w:outlineLvl w:val="2"/>
        <w:rPr>
          <w:rFonts w:hint="eastAsia" w:ascii="楷体" w:hAnsi="楷体" w:eastAsia="楷体"/>
          <w:sz w:val="28"/>
          <w:szCs w:val="28"/>
          <w:lang w:val="en-US" w:eastAsia="zh-CN"/>
        </w:rPr>
      </w:pPr>
      <w:bookmarkStart w:id="121" w:name="_Toc290746886"/>
      <w:bookmarkStart w:id="122" w:name="_Toc75410115"/>
      <w:bookmarkStart w:id="123" w:name="_Toc41102982"/>
      <w:bookmarkStart w:id="124" w:name="_Toc10927"/>
      <w:bookmarkStart w:id="125" w:name="_Toc41287899"/>
      <w:bookmarkStart w:id="126" w:name="_Toc41103224"/>
      <w:bookmarkStart w:id="127" w:name="_Toc29111"/>
      <w:bookmarkStart w:id="128" w:name="_Toc5142"/>
      <w:r>
        <w:rPr>
          <w:rFonts w:hint="eastAsia" w:ascii="楷体" w:hAnsi="楷体" w:eastAsia="楷体"/>
          <w:sz w:val="28"/>
          <w:szCs w:val="28"/>
          <w:lang w:val="en-US" w:eastAsia="zh-CN"/>
        </w:rPr>
        <w:t>22.2投标人的技术文件</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44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22.2.1投标人须按招标文件中“技术规范”的要求提交证明其拟供货物和服务符合招标文件规定的技术响应性文件（可以是文字资料、图纸和数据等）。</w:t>
      </w:r>
    </w:p>
    <w:p>
      <w:pPr>
        <w:spacing w:line="44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22.2.2投标人须严格按 “技术规范”中所指出材料和设备的标准编制技术文件，可以提出替代标准，但该替代应相当于或优于招标文件“技术规范”中的规定。</w:t>
      </w:r>
    </w:p>
    <w:p>
      <w:pPr>
        <w:spacing w:line="44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22.2.3投标人应提交各种实验报告、鉴定报告复印件，产品的样本说明书等技术资料，获奖产品的证明复印件，作为其技术响应文件的附件。</w:t>
      </w:r>
    </w:p>
    <w:p>
      <w:pPr>
        <w:spacing w:line="440" w:lineRule="exact"/>
        <w:ind w:firstLine="480" w:firstLineChars="200"/>
        <w:rPr>
          <w:rFonts w:hint="eastAsia" w:ascii="仿宋" w:hAnsi="仿宋" w:eastAsia="仿宋"/>
          <w:sz w:val="24"/>
          <w:szCs w:val="24"/>
          <w:lang w:val="en-US" w:eastAsia="zh-CN"/>
        </w:rPr>
      </w:pPr>
    </w:p>
    <w:p>
      <w:pPr>
        <w:spacing w:line="440" w:lineRule="exact"/>
        <w:ind w:firstLine="480" w:firstLineChars="200"/>
        <w:rPr>
          <w:rFonts w:hint="eastAsia" w:ascii="仿宋" w:hAnsi="仿宋" w:eastAsia="仿宋"/>
          <w:sz w:val="24"/>
          <w:szCs w:val="24"/>
          <w:lang w:val="en-US" w:eastAsia="zh-CN"/>
        </w:rPr>
      </w:pPr>
      <w:bookmarkStart w:id="129" w:name="_Toc4944559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楷体" w:hAnsi="楷体" w:eastAsia="楷体"/>
          <w:b w:val="0"/>
          <w:bCs w:val="0"/>
          <w:sz w:val="36"/>
          <w:szCs w:val="36"/>
        </w:rPr>
      </w:pPr>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章</w:t>
      </w:r>
      <w:r>
        <w:rPr>
          <w:rFonts w:hint="eastAsia" w:ascii="黑体" w:hAnsi="黑体" w:eastAsia="黑体"/>
          <w:sz w:val="32"/>
          <w:szCs w:val="32"/>
        </w:rPr>
        <w:t xml:space="preserve">  采购需求</w:t>
      </w:r>
      <w:bookmarkEnd w:id="129"/>
      <w:bookmarkStart w:id="130" w:name="_Toc9977"/>
      <w:bookmarkStart w:id="131" w:name="_Toc8637"/>
      <w:bookmarkStart w:id="132" w:name="_Toc24669"/>
    </w:p>
    <w:p>
      <w:pPr>
        <w:spacing w:afterLines="50" w:line="400" w:lineRule="exact"/>
        <w:outlineLvl w:val="2"/>
        <w:rPr>
          <w:rFonts w:ascii="楷体" w:hAnsi="楷体" w:eastAsia="楷体"/>
          <w:sz w:val="28"/>
          <w:szCs w:val="28"/>
        </w:rPr>
      </w:pPr>
      <w:bookmarkStart w:id="133" w:name="_Toc12535"/>
      <w:bookmarkStart w:id="134" w:name="_Toc1034"/>
      <w:bookmarkStart w:id="135" w:name="_Toc494455913"/>
      <w:r>
        <w:rPr>
          <w:rFonts w:hint="eastAsia" w:ascii="楷体" w:hAnsi="楷体" w:eastAsia="楷体"/>
          <w:sz w:val="28"/>
          <w:szCs w:val="28"/>
        </w:rPr>
        <w:t>1.项目说明</w:t>
      </w:r>
      <w:bookmarkEnd w:id="133"/>
      <w:bookmarkEnd w:id="134"/>
      <w:bookmarkEnd w:id="135"/>
    </w:p>
    <w:p>
      <w:pPr>
        <w:spacing w:line="400" w:lineRule="exact"/>
        <w:ind w:firstLine="480" w:firstLineChars="200"/>
        <w:rPr>
          <w:rFonts w:ascii="仿宋" w:hAnsi="仿宋" w:eastAsia="仿宋"/>
          <w:sz w:val="24"/>
          <w:szCs w:val="24"/>
        </w:rPr>
      </w:pPr>
      <w:r>
        <w:rPr>
          <w:rFonts w:hint="eastAsia" w:ascii="仿宋" w:hAnsi="仿宋" w:eastAsia="仿宋"/>
          <w:sz w:val="24"/>
          <w:szCs w:val="24"/>
        </w:rPr>
        <w:t>1.1本章内容是根据采购项目的实际需求制定的。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货物必须为合格产品，质量达到国家相关标准、行业标准、地方标准或者其他标准、规范，中标人供货时应当提供有关货物的合格证明材料等。</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投标人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r>
        <w:rPr>
          <w:rFonts w:hint="eastAsia" w:ascii="仿宋" w:hAnsi="仿宋" w:eastAsia="仿宋"/>
          <w:sz w:val="24"/>
          <w:szCs w:val="24"/>
        </w:rPr>
        <w:t>进口产品是指通过中国海关报关验放进入中国境内且产自关境外的产品。</w:t>
      </w:r>
    </w:p>
    <w:p>
      <w:pPr>
        <w:spacing w:line="400" w:lineRule="exact"/>
        <w:ind w:firstLine="480" w:firstLineChars="200"/>
        <w:rPr>
          <w:rFonts w:ascii="仿宋" w:hAnsi="仿宋" w:eastAsia="仿宋" w:cs="仿宋"/>
          <w:sz w:val="24"/>
          <w:szCs w:val="24"/>
        </w:rPr>
      </w:pPr>
      <w:r>
        <w:rPr>
          <w:rFonts w:hint="eastAsia" w:ascii="仿宋" w:hAnsi="仿宋" w:eastAsia="仿宋"/>
          <w:sz w:val="24"/>
          <w:szCs w:val="24"/>
        </w:rPr>
        <w:t>政府采购应当采购本国产品。采购人确需招标采购进口产品的，应在招投标活动开始前，按照财政部《政府采购进口产品管理办法》（财库〔</w:t>
      </w:r>
      <w:r>
        <w:rPr>
          <w:rFonts w:ascii="仿宋" w:hAnsi="仿宋" w:eastAsia="仿宋"/>
          <w:sz w:val="24"/>
          <w:szCs w:val="24"/>
        </w:rPr>
        <w:t>2007</w:t>
      </w:r>
      <w:r>
        <w:rPr>
          <w:rFonts w:hint="eastAsia" w:ascii="仿宋" w:hAnsi="仿宋" w:eastAsia="仿宋"/>
          <w:sz w:val="24"/>
          <w:szCs w:val="24"/>
        </w:rPr>
        <w:t>〕</w:t>
      </w:r>
      <w:r>
        <w:rPr>
          <w:rFonts w:ascii="仿宋" w:hAnsi="仿宋" w:eastAsia="仿宋"/>
          <w:sz w:val="24"/>
          <w:szCs w:val="24"/>
        </w:rPr>
        <w:t>119</w:t>
      </w:r>
      <w:r>
        <w:rPr>
          <w:rFonts w:hint="eastAsia" w:ascii="仿宋" w:hAnsi="仿宋" w:eastAsia="仿宋"/>
          <w:sz w:val="24"/>
          <w:szCs w:val="24"/>
        </w:rPr>
        <w:t>号）文件规定办理审核手续，通过财政部门审核后，方可招标采购进口产品，否则采购人不得招标采购</w:t>
      </w:r>
      <w:r>
        <w:rPr>
          <w:rFonts w:hint="eastAsia" w:ascii="仿宋" w:hAnsi="仿宋" w:eastAsia="仿宋" w:cs="仿宋"/>
          <w:sz w:val="24"/>
          <w:szCs w:val="24"/>
        </w:rPr>
        <w:t>进口产品，投标人不得提供直接进口或者委托进口产品（包括已进入中国境内的进口产品）。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采购人或采购代理机构在采购进口产品时不得拒绝国产相同质量产品的制造商或代理商参与投标。</w:t>
      </w:r>
    </w:p>
    <w:bookmarkEnd w:id="130"/>
    <w:bookmarkEnd w:id="131"/>
    <w:bookmarkEnd w:id="132"/>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textAlignment w:val="auto"/>
        <w:outlineLvl w:val="9"/>
        <w:rPr>
          <w:rFonts w:hint="eastAsia" w:ascii="楷体" w:hAnsi="楷体" w:eastAsia="楷体"/>
          <w:sz w:val="28"/>
          <w:szCs w:val="28"/>
          <w:lang w:val="en-US" w:eastAsia="zh-CN"/>
        </w:rPr>
      </w:pPr>
      <w:bookmarkStart w:id="136" w:name="_Toc494455690"/>
      <w:r>
        <w:rPr>
          <w:rFonts w:hint="eastAsia" w:ascii="楷体" w:hAnsi="楷体" w:eastAsia="楷体"/>
          <w:sz w:val="28"/>
          <w:szCs w:val="28"/>
        </w:rPr>
        <w:t>采购</w:t>
      </w:r>
      <w:r>
        <w:rPr>
          <w:rFonts w:hint="eastAsia" w:ascii="楷体" w:hAnsi="楷体" w:eastAsia="楷体"/>
          <w:sz w:val="28"/>
          <w:szCs w:val="28"/>
          <w:lang w:val="en-US" w:eastAsia="zh-CN"/>
        </w:rPr>
        <w:t>清单</w:t>
      </w:r>
    </w:p>
    <w:tbl>
      <w:tblPr>
        <w:tblStyle w:val="2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2952"/>
        <w:gridCol w:w="1341"/>
        <w:gridCol w:w="950"/>
        <w:gridCol w:w="828"/>
        <w:gridCol w:w="1057"/>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采购项目名称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螺旋CT</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另附</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  元</w:t>
            </w:r>
          </w:p>
        </w:tc>
        <w:tc>
          <w:tcPr>
            <w:tcW w:w="298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大写：</w:t>
            </w:r>
          </w:p>
        </w:tc>
      </w:tr>
    </w:tbl>
    <w:p>
      <w:pPr>
        <w:spacing w:line="360" w:lineRule="auto"/>
        <w:jc w:val="center"/>
        <w:rPr>
          <w:rFonts w:hint="eastAsia" w:ascii="黑体" w:hAnsi="黑体" w:eastAsia="黑体"/>
          <w:b/>
          <w:sz w:val="28"/>
          <w:szCs w:val="28"/>
        </w:rPr>
      </w:pPr>
    </w:p>
    <w:p>
      <w:pPr>
        <w:pStyle w:val="2"/>
        <w:rPr>
          <w:rFonts w:hint="eastAsia" w:ascii="黑体" w:hAnsi="黑体" w:eastAsia="黑体"/>
          <w:b/>
          <w:sz w:val="28"/>
          <w:szCs w:val="28"/>
        </w:rPr>
      </w:pPr>
    </w:p>
    <w:p>
      <w:pPr>
        <w:pStyle w:val="2"/>
        <w:rPr>
          <w:rFonts w:hint="eastAsia" w:ascii="黑体" w:hAnsi="黑体" w:eastAsia="黑体"/>
          <w:b/>
          <w:sz w:val="28"/>
          <w:szCs w:val="28"/>
        </w:rPr>
      </w:pPr>
    </w:p>
    <w:p>
      <w:pPr>
        <w:pStyle w:val="2"/>
        <w:rPr>
          <w:rFonts w:hint="eastAsia" w:ascii="黑体" w:hAnsi="黑体" w:eastAsia="黑体"/>
          <w:b/>
          <w:sz w:val="28"/>
          <w:szCs w:val="28"/>
        </w:rPr>
      </w:pPr>
    </w:p>
    <w:p>
      <w:pPr>
        <w:pStyle w:val="2"/>
        <w:rPr>
          <w:rFonts w:hint="eastAsia" w:ascii="黑体" w:hAnsi="黑体" w:eastAsia="黑体"/>
          <w:b/>
          <w:sz w:val="28"/>
          <w:szCs w:val="28"/>
        </w:rPr>
      </w:pPr>
    </w:p>
    <w:p>
      <w:pPr>
        <w:pStyle w:val="2"/>
        <w:rPr>
          <w:rFonts w:hint="eastAsia" w:ascii="黑体" w:hAnsi="黑体" w:eastAsia="黑体"/>
          <w:b/>
          <w:sz w:val="28"/>
          <w:szCs w:val="28"/>
        </w:rPr>
      </w:pPr>
    </w:p>
    <w:p>
      <w:pPr>
        <w:pStyle w:val="2"/>
        <w:rPr>
          <w:rFonts w:hint="eastAsia" w:ascii="黑体" w:hAnsi="黑体" w:eastAsia="黑体"/>
          <w:b/>
          <w:sz w:val="28"/>
          <w:szCs w:val="28"/>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技术参数</w:t>
      </w:r>
    </w:p>
    <w:p>
      <w:pPr>
        <w:autoSpaceDE w:val="0"/>
        <w:autoSpaceDN w:val="0"/>
        <w:spacing w:line="360" w:lineRule="auto"/>
        <w:jc w:val="center"/>
        <w:textAlignment w:val="bottom"/>
        <w:rPr>
          <w:rFonts w:hint="eastAsia" w:ascii="宋体" w:hAnsi="宋体" w:cs="Arial"/>
          <w:b/>
          <w:bCs/>
          <w:sz w:val="32"/>
          <w:szCs w:val="32"/>
        </w:rPr>
      </w:pPr>
      <w:r>
        <w:rPr>
          <w:rFonts w:hint="eastAsia" w:ascii="宋体" w:hAnsi="宋体" w:cs="Arial"/>
          <w:b/>
          <w:bCs/>
          <w:sz w:val="32"/>
          <w:szCs w:val="32"/>
        </w:rPr>
        <w:t>螺旋CT招标技术参数规格</w:t>
      </w:r>
    </w:p>
    <w:p>
      <w:pPr>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概述：</w:t>
      </w:r>
    </w:p>
    <w:p>
      <w:pPr>
        <w:rPr>
          <w:rFonts w:hint="eastAsia" w:ascii="微软雅黑" w:hAnsi="微软雅黑" w:eastAsia="微软雅黑" w:cs="Arial"/>
          <w:color w:val="000000"/>
          <w:sz w:val="22"/>
          <w:szCs w:val="22"/>
        </w:rPr>
      </w:pPr>
      <w:r>
        <w:rPr>
          <w:rFonts w:ascii="微软雅黑" w:hAnsi="微软雅黑" w:eastAsia="微软雅黑" w:cs="Arial"/>
          <w:color w:val="000000"/>
          <w:sz w:val="22"/>
          <w:szCs w:val="22"/>
        </w:rPr>
        <w:t xml:space="preserve">    </w:t>
      </w:r>
      <w:r>
        <w:rPr>
          <w:rFonts w:hint="eastAsia" w:ascii="微软雅黑" w:hAnsi="微软雅黑" w:eastAsia="微软雅黑" w:cs="Arial"/>
          <w:color w:val="000000"/>
          <w:sz w:val="22"/>
          <w:szCs w:val="22"/>
        </w:rPr>
        <w:t>本次招标采购的设备为高端多排螺旋CT，投标方应根据招标文件所提出的设备技术规格、产品性能、数量和服务等要求，综合考虑设备的适应性，选择具有最佳性能价格比的设备前来投标。希望投标方以精良的设备、优质的服务和优惠的价格，充分显示贵公司的实力。本项目为交钥匙工程。</w:t>
      </w:r>
    </w:p>
    <w:p>
      <w:pPr>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招标文件中：</w:t>
      </w:r>
    </w:p>
    <w:p>
      <w:pPr>
        <w:numPr>
          <w:ilvl w:val="0"/>
          <w:numId w:val="7"/>
        </w:numPr>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技术规格书中标注“*”号的为关键参数，对这些技术参数</w:t>
      </w:r>
      <w:r>
        <w:rPr>
          <w:rFonts w:ascii="微软雅黑" w:hAnsi="微软雅黑" w:eastAsia="微软雅黑" w:cs="Arial"/>
          <w:color w:val="000000"/>
          <w:sz w:val="22"/>
          <w:szCs w:val="22"/>
        </w:rPr>
        <w:t>1</w:t>
      </w:r>
      <w:r>
        <w:rPr>
          <w:rFonts w:hint="eastAsia" w:ascii="微软雅黑" w:hAnsi="微软雅黑" w:eastAsia="微软雅黑" w:cs="Arial"/>
          <w:color w:val="000000"/>
          <w:sz w:val="22"/>
          <w:szCs w:val="22"/>
        </w:rPr>
        <w:t>项及以上的负偏离将导致废标。</w:t>
      </w:r>
    </w:p>
    <w:p>
      <w:pPr>
        <w:numPr>
          <w:ilvl w:val="0"/>
          <w:numId w:val="7"/>
        </w:numPr>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其它非关键参数如达不到技术规格中所要求的，每项按投标价1.0%的比率增加计入评标价。</w:t>
      </w:r>
    </w:p>
    <w:p>
      <w:pPr>
        <w:numPr>
          <w:ilvl w:val="0"/>
          <w:numId w:val="7"/>
        </w:numPr>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非关键参数累计的负偏离项目达到</w:t>
      </w:r>
      <w:r>
        <w:rPr>
          <w:rFonts w:ascii="微软雅黑" w:hAnsi="微软雅黑" w:eastAsia="微软雅黑" w:cs="Arial"/>
          <w:color w:val="000000"/>
          <w:sz w:val="22"/>
          <w:szCs w:val="22"/>
        </w:rPr>
        <w:t>1</w:t>
      </w:r>
      <w:r>
        <w:rPr>
          <w:rFonts w:hint="eastAsia" w:ascii="微软雅黑" w:hAnsi="微软雅黑" w:eastAsia="微软雅黑" w:cs="Arial"/>
          <w:color w:val="000000"/>
          <w:sz w:val="22"/>
          <w:szCs w:val="22"/>
        </w:rPr>
        <w:t>项及以上也将导致废标。</w:t>
      </w:r>
    </w:p>
    <w:p>
      <w:pPr>
        <w:numPr>
          <w:ilvl w:val="0"/>
          <w:numId w:val="7"/>
        </w:numPr>
        <w:rPr>
          <w:rFonts w:ascii="微软雅黑" w:hAnsi="微软雅黑" w:eastAsia="微软雅黑" w:cs="Arial"/>
          <w:sz w:val="22"/>
          <w:szCs w:val="22"/>
        </w:rPr>
      </w:pPr>
      <w:r>
        <w:rPr>
          <w:rFonts w:hint="eastAsia" w:ascii="微软雅黑" w:hAnsi="微软雅黑" w:eastAsia="微软雅黑" w:cs="Arial"/>
          <w:color w:val="000000"/>
          <w:sz w:val="22"/>
          <w:szCs w:val="22"/>
        </w:rPr>
        <w:t>凡超出技术规格中所要求的参数（正偏离），原则上不降低评标价。</w:t>
      </w:r>
    </w:p>
    <w:p>
      <w:pPr>
        <w:rPr>
          <w:rFonts w:hint="eastAsia" w:ascii="微软雅黑" w:hAnsi="微软雅黑" w:eastAsia="微软雅黑" w:cs="Arial"/>
          <w:b/>
          <w:bCs/>
          <w:sz w:val="22"/>
          <w:szCs w:val="22"/>
        </w:rPr>
      </w:pPr>
      <w:r>
        <w:rPr>
          <w:rFonts w:hint="eastAsia" w:ascii="微软雅黑" w:hAnsi="微软雅黑" w:eastAsia="微软雅黑" w:cs="Arial"/>
          <w:b/>
          <w:bCs/>
          <w:sz w:val="22"/>
          <w:szCs w:val="22"/>
        </w:rPr>
        <w:t>设备技术规格及要求：</w:t>
      </w:r>
    </w:p>
    <w:tbl>
      <w:tblPr>
        <w:tblStyle w:val="28"/>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序号</w:t>
            </w:r>
          </w:p>
        </w:tc>
        <w:tc>
          <w:tcPr>
            <w:tcW w:w="7752" w:type="dxa"/>
            <w:noWrap w:val="0"/>
            <w:vAlign w:val="top"/>
          </w:tcPr>
          <w:p>
            <w:pPr>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*1.</w:t>
            </w:r>
          </w:p>
        </w:tc>
        <w:tc>
          <w:tcPr>
            <w:tcW w:w="7752" w:type="dxa"/>
            <w:noWrap w:val="0"/>
            <w:vAlign w:val="top"/>
          </w:tcPr>
          <w:p>
            <w:pPr>
              <w:jc w:val="both"/>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设备名称：高端多排螺旋CT系统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1.1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设备数量：一套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1.2</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设备用途：全身扫描的临床应用和临床研究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1.3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制造厂商：投标人说明，要求CT主机、球管和探测器等重要部件均为同一品牌自主研发生产，提供检测报告附页等真实性证明资料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1.4</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设备型号：投标人说明，要求最新机型和最新的硬件、软件版本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p>
        </w:tc>
        <w:tc>
          <w:tcPr>
            <w:tcW w:w="7752" w:type="dxa"/>
            <w:noWrap w:val="0"/>
            <w:vAlign w:val="top"/>
          </w:tcPr>
          <w:p>
            <w:pPr>
              <w:jc w:val="both"/>
              <w:rPr>
                <w:rFonts w:hint="eastAsia" w:ascii="微软雅黑" w:hAnsi="微软雅黑" w:eastAsia="微软雅黑" w:cs="Arial"/>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ascii="微软雅黑" w:hAnsi="微软雅黑" w:eastAsia="微软雅黑" w:cs="Arial"/>
                <w:b/>
                <w:bCs/>
                <w:color w:val="000000"/>
                <w:sz w:val="22"/>
                <w:szCs w:val="22"/>
              </w:rPr>
              <w:t>2.</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ascii="微软雅黑" w:hAnsi="微软雅黑" w:eastAsia="微软雅黑" w:cs="Arial"/>
                <w:b/>
                <w:bCs/>
                <w:color w:val="000000"/>
                <w:sz w:val="22"/>
                <w:szCs w:val="22"/>
              </w:rPr>
              <w:t>2.1</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扫描架系统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2.1.1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扫描架孔径：≥72cm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2.1.2</w:t>
            </w:r>
          </w:p>
        </w:tc>
        <w:tc>
          <w:tcPr>
            <w:tcW w:w="7752" w:type="dxa"/>
            <w:noWrap w:val="0"/>
            <w:vAlign w:val="top"/>
          </w:tcPr>
          <w:p>
            <w:pPr>
              <w:jc w:val="both"/>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驱动方式：钢带驱动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2.1.3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滑环类型：低压滑环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2.1.4</w:t>
            </w:r>
          </w:p>
        </w:tc>
        <w:tc>
          <w:tcPr>
            <w:tcW w:w="7752" w:type="dxa"/>
            <w:noWrap w:val="0"/>
            <w:vAlign w:val="top"/>
          </w:tcPr>
          <w:p>
            <w:pPr>
              <w:jc w:val="both"/>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冷却方式：高效风冷（如有水冷机请加配）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*2.1.5</w:t>
            </w:r>
          </w:p>
        </w:tc>
        <w:tc>
          <w:tcPr>
            <w:tcW w:w="7752"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探测器类型：新型探测器( 如石榴石探测器、Stellar探测器、Nano panel探测器)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*2.1.6</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探测器Z轴覆盖宽度：≥37.5mm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2.1.7</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采用动态双焦点技术：标准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2.1.8</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最薄采集层厚：≤0.</w:t>
            </w:r>
            <w:r>
              <w:rPr>
                <w:rFonts w:ascii="微软雅黑" w:hAnsi="微软雅黑" w:eastAsia="微软雅黑" w:cs="Arial"/>
                <w:color w:val="000000"/>
                <w:sz w:val="22"/>
                <w:szCs w:val="22"/>
              </w:rPr>
              <w:t>6</w:t>
            </w:r>
            <w:r>
              <w:rPr>
                <w:rFonts w:hint="eastAsia" w:ascii="微软雅黑" w:hAnsi="微软雅黑" w:eastAsia="微软雅黑" w:cs="Arial"/>
                <w:color w:val="000000"/>
                <w:sz w:val="22"/>
                <w:szCs w:val="22"/>
              </w:rPr>
              <w:t>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2.1.9</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两套CT操作系统，可在主机操控台进行CT扫描操作，也可在扫描床通过机架触控面板进行CT扫描操作。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2.1.10</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可在扫描床旁进行患者体位选择，扫描协议选择等操作。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2.1.11</w:t>
            </w:r>
          </w:p>
        </w:tc>
        <w:tc>
          <w:tcPr>
            <w:tcW w:w="7752" w:type="dxa"/>
            <w:noWrap w:val="0"/>
            <w:vAlign w:val="top"/>
          </w:tcPr>
          <w:p>
            <w:pPr>
              <w:jc w:val="both"/>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配备触控屏，并支持触控和手势操作。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p>
        </w:tc>
        <w:tc>
          <w:tcPr>
            <w:tcW w:w="7752" w:type="dxa"/>
            <w:noWrap w:val="0"/>
            <w:vAlign w:val="top"/>
          </w:tcPr>
          <w:p>
            <w:pPr>
              <w:jc w:val="both"/>
              <w:rPr>
                <w:rFonts w:hint="eastAsia" w:ascii="微软雅黑" w:hAnsi="微软雅黑" w:eastAsia="微软雅黑" w:cs="Arial"/>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ascii="微软雅黑" w:hAnsi="微软雅黑" w:eastAsia="微软雅黑" w:cs="Arial"/>
                <w:b/>
                <w:bCs/>
                <w:color w:val="000000"/>
                <w:sz w:val="22"/>
                <w:szCs w:val="22"/>
              </w:rPr>
              <w:t>2.2</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扫描床系统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2.2.1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病人床可扫描垂直升降范围：≥45cm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2.2.2</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病人床可扫描垂直升降最低高度：≤5</w:t>
            </w:r>
            <w:r>
              <w:rPr>
                <w:rFonts w:ascii="微软雅黑" w:hAnsi="微软雅黑" w:eastAsia="微软雅黑" w:cs="Arial"/>
                <w:color w:val="000000"/>
                <w:sz w:val="22"/>
                <w:szCs w:val="22"/>
              </w:rPr>
              <w:t>3</w:t>
            </w:r>
            <w:r>
              <w:rPr>
                <w:rFonts w:hint="eastAsia" w:ascii="微软雅黑" w:hAnsi="微软雅黑" w:eastAsia="微软雅黑" w:cs="Arial"/>
                <w:color w:val="000000"/>
                <w:sz w:val="22"/>
                <w:szCs w:val="22"/>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2.2.3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病人床水平可扫描范围：≥186cm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2.2.4</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病人床水平移动最高速度：≥300mm/s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2.2.5</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病人床水平移动最低速度：≤1mm/s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2.2.6</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病人床承重量：≥205kg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p>
        </w:tc>
        <w:tc>
          <w:tcPr>
            <w:tcW w:w="7752" w:type="dxa"/>
            <w:noWrap w:val="0"/>
            <w:vAlign w:val="top"/>
          </w:tcPr>
          <w:p>
            <w:pPr>
              <w:jc w:val="both"/>
              <w:rPr>
                <w:rFonts w:hint="eastAsia" w:ascii="微软雅黑" w:hAnsi="微软雅黑" w:eastAsia="微软雅黑" w:cs="Arial"/>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ascii="微软雅黑" w:hAnsi="微软雅黑" w:eastAsia="微软雅黑" w:cs="Arial"/>
                <w:b/>
                <w:bCs/>
                <w:color w:val="000000"/>
                <w:sz w:val="22"/>
                <w:szCs w:val="22"/>
              </w:rPr>
              <w:t>2.3</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X线球管及高压发生器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球管阳极物理热容量：≥</w:t>
            </w:r>
            <w:r>
              <w:rPr>
                <w:rFonts w:ascii="微软雅黑" w:hAnsi="微软雅黑" w:eastAsia="微软雅黑" w:cs="Arial"/>
                <w:color w:val="000000"/>
                <w:sz w:val="22"/>
                <w:szCs w:val="22"/>
              </w:rPr>
              <w:t>8</w:t>
            </w:r>
            <w:r>
              <w:rPr>
                <w:rFonts w:hint="eastAsia" w:ascii="微软雅黑" w:hAnsi="微软雅黑" w:eastAsia="微软雅黑" w:cs="Arial"/>
                <w:color w:val="000000"/>
                <w:sz w:val="22"/>
                <w:szCs w:val="22"/>
              </w:rPr>
              <w:t>.0MHU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2.</w:t>
            </w:r>
            <w:r>
              <w:rPr>
                <w:rFonts w:ascii="微软雅黑" w:hAnsi="微软雅黑" w:eastAsia="微软雅黑" w:cs="Arial"/>
                <w:color w:val="000000"/>
                <w:sz w:val="22"/>
                <w:szCs w:val="22"/>
              </w:rPr>
              <w:t>3</w:t>
            </w: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2</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球管阳极有效热容量：≥25MHU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球管电流设置：5－667mA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2.3.4</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球管最大电流：≥667mA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*2.3.5</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球管最小电流：≤5mA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2.3.6</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球管电流递增幅度：≤1mA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*2.3.7</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球管最大电压：≥140KV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*2.3.8</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球管最小电压：≤70KV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2.3.9</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球管大焦点：1.0×1.0mm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2.3.10</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球管小焦点：0.</w:t>
            </w:r>
            <w:r>
              <w:rPr>
                <w:rFonts w:ascii="微软雅黑" w:hAnsi="微软雅黑" w:eastAsia="微软雅黑" w:cs="Arial"/>
                <w:color w:val="000000"/>
                <w:sz w:val="22"/>
                <w:szCs w:val="22"/>
              </w:rPr>
              <w:t>5</w:t>
            </w:r>
            <w:r>
              <w:rPr>
                <w:rFonts w:hint="eastAsia" w:ascii="微软雅黑" w:hAnsi="微软雅黑" w:eastAsia="微软雅黑" w:cs="Arial"/>
                <w:color w:val="000000"/>
                <w:sz w:val="22"/>
                <w:szCs w:val="22"/>
              </w:rPr>
              <w:t>×1.0</w:t>
            </w:r>
            <w:r>
              <w:rPr>
                <w:rFonts w:ascii="微软雅黑" w:hAnsi="微软雅黑" w:eastAsia="微软雅黑" w:cs="Arial"/>
                <w:color w:val="000000"/>
                <w:sz w:val="22"/>
                <w:szCs w:val="22"/>
              </w:rPr>
              <w:t>m</w:t>
            </w:r>
            <w:r>
              <w:rPr>
                <w:rFonts w:hint="eastAsia" w:ascii="微软雅黑" w:hAnsi="微软雅黑" w:eastAsia="微软雅黑" w:cs="Arial"/>
                <w:color w:val="000000"/>
                <w:sz w:val="22"/>
                <w:szCs w:val="22"/>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2.3.11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球管类型：动态飞焦点球管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2.3.12</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发生器功率：≥</w:t>
            </w:r>
            <w:r>
              <w:rPr>
                <w:rFonts w:ascii="微软雅黑" w:hAnsi="微软雅黑" w:eastAsia="微软雅黑" w:cs="Arial"/>
                <w:color w:val="000000"/>
                <w:sz w:val="22"/>
                <w:szCs w:val="22"/>
              </w:rPr>
              <w:t>55</w:t>
            </w:r>
            <w:r>
              <w:rPr>
                <w:rFonts w:hint="eastAsia" w:ascii="微软雅黑" w:hAnsi="微软雅黑" w:eastAsia="微软雅黑" w:cs="Arial"/>
                <w:color w:val="000000"/>
                <w:sz w:val="22"/>
                <w:szCs w:val="22"/>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2.3.13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球管阳极靶面直径：≥200mm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p>
        </w:tc>
        <w:tc>
          <w:tcPr>
            <w:tcW w:w="7752" w:type="dxa"/>
            <w:noWrap w:val="0"/>
            <w:vAlign w:val="top"/>
          </w:tcPr>
          <w:p>
            <w:pPr>
              <w:jc w:val="both"/>
              <w:rPr>
                <w:rFonts w:hint="eastAsia" w:ascii="微软雅黑" w:hAnsi="微软雅黑" w:eastAsia="微软雅黑" w:cs="Arial"/>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ascii="微软雅黑" w:hAnsi="微软雅黑" w:eastAsia="微软雅黑" w:cs="Arial"/>
                <w:b/>
                <w:bCs/>
                <w:color w:val="000000"/>
                <w:sz w:val="22"/>
                <w:szCs w:val="22"/>
              </w:rPr>
              <w:t>2.4</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扫描参数和图像质量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最短扫描时间：≤0.</w:t>
            </w:r>
            <w:r>
              <w:rPr>
                <w:rFonts w:ascii="微软雅黑" w:hAnsi="微软雅黑" w:eastAsia="微软雅黑" w:cs="Arial"/>
                <w:color w:val="000000"/>
                <w:sz w:val="22"/>
                <w:szCs w:val="22"/>
              </w:rPr>
              <w:t>4</w:t>
            </w:r>
            <w:r>
              <w:rPr>
                <w:rFonts w:hint="eastAsia" w:ascii="微软雅黑" w:hAnsi="微软雅黑" w:eastAsia="微软雅黑" w:cs="Arial"/>
                <w:color w:val="000000"/>
                <w:sz w:val="22"/>
                <w:szCs w:val="22"/>
              </w:rPr>
              <w:t>s/360°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2.4.2</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具备大于6</w:t>
            </w:r>
            <w:r>
              <w:rPr>
                <w:rFonts w:ascii="微软雅黑" w:hAnsi="微软雅黑" w:eastAsia="微软雅黑" w:cs="Arial"/>
                <w:color w:val="000000"/>
                <w:sz w:val="22"/>
                <w:szCs w:val="22"/>
              </w:rPr>
              <w:t>4</w:t>
            </w:r>
            <w:r>
              <w:rPr>
                <w:rFonts w:hint="eastAsia" w:ascii="微软雅黑" w:hAnsi="微软雅黑" w:eastAsia="微软雅黑" w:cs="Arial"/>
                <w:color w:val="000000"/>
                <w:sz w:val="22"/>
                <w:szCs w:val="22"/>
              </w:rPr>
              <w:t>层</w:t>
            </w:r>
            <w:r>
              <w:rPr>
                <w:rFonts w:ascii="微软雅黑" w:hAnsi="微软雅黑" w:eastAsia="微软雅黑" w:cs="Arial"/>
                <w:color w:val="000000"/>
                <w:sz w:val="22"/>
                <w:szCs w:val="22"/>
              </w:rPr>
              <w:t>/</w:t>
            </w:r>
            <w:r>
              <w:rPr>
                <w:rFonts w:hint="eastAsia" w:ascii="微软雅黑" w:hAnsi="微软雅黑" w:eastAsia="微软雅黑" w:cs="Arial"/>
                <w:color w:val="000000"/>
                <w:sz w:val="22"/>
                <w:szCs w:val="22"/>
              </w:rPr>
              <w:t>圈扫描成像技术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重建视野：5~50cm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2.4.4</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定位片扫描长度：≥186cm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2.4.5</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定位片扫描宽度：≥50cm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2.4.6</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定位片计划：双定位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2.4.7</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螺距连续可调：0.</w:t>
            </w:r>
            <w:r>
              <w:rPr>
                <w:rFonts w:ascii="微软雅黑" w:hAnsi="微软雅黑" w:eastAsia="微软雅黑" w:cs="Arial"/>
                <w:color w:val="000000"/>
                <w:sz w:val="22"/>
                <w:szCs w:val="22"/>
              </w:rPr>
              <w:t>5</w:t>
            </w: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1</w:t>
            </w: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5</w:t>
            </w:r>
            <w:r>
              <w:rPr>
                <w:rFonts w:hint="eastAsia" w:ascii="微软雅黑" w:hAnsi="微软雅黑" w:eastAsia="微软雅黑" w:cs="Arial"/>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*2.4.8</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单次连续螺旋扫描：≥120秒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2.4.9</w:t>
            </w:r>
          </w:p>
        </w:tc>
        <w:tc>
          <w:tcPr>
            <w:tcW w:w="7752" w:type="dxa"/>
            <w:noWrap w:val="0"/>
            <w:vAlign w:val="top"/>
          </w:tcPr>
          <w:p>
            <w:pPr>
              <w:jc w:val="both"/>
              <w:rPr>
                <w:rFonts w:hint="eastAsia" w:ascii="微软雅黑" w:hAnsi="微软雅黑" w:eastAsia="微软雅黑" w:cs="Arial"/>
                <w:color w:val="000000"/>
                <w:sz w:val="22"/>
                <w:szCs w:val="22"/>
              </w:rPr>
            </w:pPr>
            <w:r>
              <w:rPr>
                <w:rFonts w:ascii="微软雅黑" w:hAnsi="微软雅黑" w:eastAsia="微软雅黑" w:cs="Arial"/>
                <w:color w:val="000000"/>
                <w:sz w:val="22"/>
                <w:szCs w:val="22"/>
              </w:rPr>
              <w:t>X-Y轴</w:t>
            </w:r>
            <w:r>
              <w:rPr>
                <w:rFonts w:hint="eastAsia" w:ascii="微软雅黑" w:hAnsi="微软雅黑" w:eastAsia="微软雅黑" w:cs="Arial"/>
                <w:color w:val="000000"/>
                <w:sz w:val="22"/>
                <w:szCs w:val="22"/>
              </w:rPr>
              <w:t>空间分辨率：≥16LP/cm@0%MTF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*2.4.10</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密度分辨率：</w:t>
            </w:r>
            <w:bookmarkStart w:id="137" w:name="_Hlt36873688"/>
            <w:r>
              <w:rPr>
                <w:rFonts w:hint="eastAsia" w:ascii="微软雅黑" w:hAnsi="微软雅黑" w:eastAsia="微软雅黑" w:cs="Arial"/>
                <w:color w:val="000000"/>
                <w:sz w:val="22"/>
                <w:szCs w:val="22"/>
              </w:rPr>
              <w:t>≤2mm@0.</w:t>
            </w:r>
            <w:bookmarkStart w:id="138" w:name="_Hlt36873682"/>
            <w:bookmarkEnd w:id="138"/>
            <w:bookmarkStart w:id="139" w:name="_Hlt36873681"/>
            <w:bookmarkEnd w:id="139"/>
            <w:r>
              <w:rPr>
                <w:rFonts w:hint="eastAsia" w:ascii="微软雅黑" w:hAnsi="微软雅黑" w:eastAsia="微软雅黑" w:cs="Arial"/>
                <w:color w:val="000000"/>
                <w:sz w:val="22"/>
                <w:szCs w:val="22"/>
              </w:rPr>
              <w:t>3%</w:t>
            </w:r>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*2.4.11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噪声：≤0.18%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2.4.12</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CT值范围：-1024到+3071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2.4.13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标准图像重建矩阵：≥512×512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*2.4.14</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高图像重建矩阵：≥768×768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*2.4.15</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超高图像重建矩阵：≥1024X1024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p>
        </w:tc>
        <w:tc>
          <w:tcPr>
            <w:tcW w:w="7752" w:type="dxa"/>
            <w:noWrap w:val="0"/>
            <w:vAlign w:val="top"/>
          </w:tcPr>
          <w:p>
            <w:pPr>
              <w:jc w:val="both"/>
              <w:rPr>
                <w:rFonts w:hint="eastAsia" w:ascii="微软雅黑" w:hAnsi="微软雅黑" w:eastAsia="微软雅黑" w:cs="Arial"/>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ascii="微软雅黑" w:hAnsi="微软雅黑" w:eastAsia="微软雅黑" w:cs="Arial"/>
                <w:b/>
                <w:bCs/>
                <w:color w:val="000000"/>
                <w:sz w:val="22"/>
                <w:szCs w:val="22"/>
              </w:rPr>
              <w:t>2.5</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2.5.1</w:t>
            </w:r>
          </w:p>
        </w:tc>
        <w:tc>
          <w:tcPr>
            <w:tcW w:w="7752" w:type="dxa"/>
            <w:noWrap w:val="0"/>
            <w:vAlign w:val="top"/>
          </w:tcPr>
          <w:p>
            <w:pPr>
              <w:jc w:val="both"/>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主CPU型号：最新规格型号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2.5.2</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内存：≥32GB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2.5.3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图像硬盘容量：≥</w:t>
            </w:r>
            <w:r>
              <w:rPr>
                <w:rFonts w:ascii="微软雅黑" w:hAnsi="微软雅黑" w:eastAsia="微软雅黑" w:cs="Arial"/>
                <w:color w:val="000000"/>
                <w:sz w:val="22"/>
                <w:szCs w:val="22"/>
              </w:rPr>
              <w:t>2</w:t>
            </w:r>
            <w:r>
              <w:rPr>
                <w:rFonts w:hint="eastAsia" w:ascii="微软雅黑" w:hAnsi="微软雅黑" w:eastAsia="微软雅黑" w:cs="Arial"/>
                <w:color w:val="000000"/>
                <w:sz w:val="22"/>
                <w:szCs w:val="22"/>
              </w:rPr>
              <w:t>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2.5.4</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图像存储量：≥500,000幅(512矩阵不压缩图像)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2.5.5</w:t>
            </w:r>
          </w:p>
        </w:tc>
        <w:tc>
          <w:tcPr>
            <w:tcW w:w="7752" w:type="dxa"/>
            <w:noWrap w:val="0"/>
            <w:vAlign w:val="top"/>
          </w:tcPr>
          <w:p>
            <w:pPr>
              <w:jc w:val="both"/>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存储系统：DV</w:t>
            </w:r>
            <w:r>
              <w:rPr>
                <w:rFonts w:ascii="微软雅黑" w:hAnsi="微软雅黑" w:eastAsia="微软雅黑" w:cs="Arial"/>
                <w:color w:val="000000"/>
                <w:sz w:val="22"/>
                <w:szCs w:val="22"/>
              </w:rPr>
              <w:t>D-RW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2.5.6</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图像格式和传输存储：DICOM 3.0具有存贮、传输、查询、工作单管理、打印等PACS联接功能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2.5.7</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自动语言提示功能：标配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2.5.8</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操纵台可进行图像后处理功能，MPR/MIP/ 3D SSD/CTA/3D SVA：标配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260" w:type="dxa"/>
            <w:noWrap w:val="0"/>
            <w:vAlign w:val="top"/>
          </w:tcPr>
          <w:p>
            <w:pPr>
              <w:rPr>
                <w:rFonts w:ascii="微软雅黑" w:hAnsi="微软雅黑" w:eastAsia="微软雅黑" w:cs="Arial"/>
                <w:color w:val="000000"/>
                <w:sz w:val="22"/>
                <w:szCs w:val="22"/>
              </w:rPr>
            </w:pPr>
          </w:p>
        </w:tc>
        <w:tc>
          <w:tcPr>
            <w:tcW w:w="7752" w:type="dxa"/>
            <w:noWrap w:val="0"/>
            <w:vAlign w:val="top"/>
          </w:tcPr>
          <w:p>
            <w:pPr>
              <w:jc w:val="both"/>
              <w:rPr>
                <w:rFonts w:hint="eastAsia" w:ascii="微软雅黑" w:hAnsi="微软雅黑" w:eastAsia="微软雅黑" w:cs="Arial"/>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3</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后处理工作站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微软雅黑" w:hAnsi="微软雅黑" w:eastAsia="微软雅黑"/>
                <w:color w:val="000000"/>
                <w:sz w:val="22"/>
                <w:szCs w:val="22"/>
              </w:rPr>
            </w:pPr>
            <w:bookmarkStart w:id="140" w:name="OLE_LINK2" w:colFirst="0" w:colLast="2"/>
            <w:bookmarkStart w:id="141" w:name="OLE_LINK1" w:colFirst="0" w:colLast="2"/>
            <w:bookmarkStart w:id="142" w:name="_Hlk449381694"/>
            <w:r>
              <w:rPr>
                <w:rFonts w:hint="eastAsia" w:ascii="微软雅黑" w:hAnsi="微软雅黑" w:eastAsia="微软雅黑"/>
                <w:color w:val="000000"/>
                <w:sz w:val="22"/>
                <w:szCs w:val="22"/>
              </w:rPr>
              <w:t>3.1</w:t>
            </w:r>
          </w:p>
        </w:tc>
        <w:tc>
          <w:tcPr>
            <w:tcW w:w="7752" w:type="dxa"/>
            <w:tcBorders>
              <w:top w:val="single" w:color="auto" w:sz="4" w:space="0"/>
              <w:left w:val="nil"/>
              <w:bottom w:val="single" w:color="auto" w:sz="4" w:space="0"/>
              <w:right w:val="single" w:color="auto" w:sz="4" w:space="0"/>
            </w:tcBorders>
            <w:noWrap w:val="0"/>
            <w:vAlign w:val="center"/>
          </w:tcPr>
          <w:p>
            <w:pPr>
              <w:jc w:val="both"/>
              <w:rPr>
                <w:rFonts w:hint="eastAsia" w:ascii="微软雅黑" w:hAnsi="微软雅黑" w:eastAsia="微软雅黑"/>
                <w:b/>
                <w:bCs/>
                <w:color w:val="000000"/>
                <w:sz w:val="22"/>
                <w:szCs w:val="22"/>
              </w:rPr>
            </w:pPr>
            <w:r>
              <w:rPr>
                <w:rFonts w:hint="eastAsia" w:ascii="微软雅黑" w:hAnsi="微软雅黑" w:eastAsia="微软雅黑"/>
                <w:b/>
                <w:bCs/>
                <w:color w:val="000000"/>
                <w:sz w:val="22"/>
                <w:szCs w:val="22"/>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3.1.1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CPU 英特尔  I5 处理器或同级别</w:t>
            </w:r>
          </w:p>
        </w:tc>
      </w:tr>
      <w:bookmarkEnd w:id="140"/>
      <w:bookmarkEnd w:id="141"/>
      <w:bookmarkEnd w:id="1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3.1.2</w:t>
            </w:r>
          </w:p>
        </w:tc>
        <w:tc>
          <w:tcPr>
            <w:tcW w:w="7752" w:type="dxa"/>
            <w:tcBorders>
              <w:top w:val="single" w:color="auto" w:sz="4" w:space="0"/>
              <w:left w:val="single" w:color="auto" w:sz="4" w:space="0"/>
              <w:bottom w:val="single" w:color="auto" w:sz="4" w:space="0"/>
              <w:right w:val="single" w:color="auto" w:sz="4" w:space="0"/>
            </w:tcBorders>
            <w:noWrap w:val="0"/>
            <w:vAlign w:val="center"/>
          </w:tcPr>
          <w:p>
            <w:pPr>
              <w:jc w:val="both"/>
              <w:rPr>
                <w:rFonts w:ascii="微软雅黑" w:hAnsi="微软雅黑" w:eastAsia="微软雅黑"/>
                <w:color w:val="000000"/>
                <w:sz w:val="22"/>
                <w:szCs w:val="22"/>
              </w:rPr>
            </w:pPr>
            <w:r>
              <w:rPr>
                <w:rFonts w:hint="eastAsia" w:ascii="微软雅黑" w:hAnsi="微软雅黑" w:eastAsia="微软雅黑"/>
                <w:color w:val="000000"/>
                <w:sz w:val="22"/>
                <w:szCs w:val="22"/>
              </w:rPr>
              <w:t>总内存：≥16.0GB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3.1.3</w:t>
            </w:r>
          </w:p>
        </w:tc>
        <w:tc>
          <w:tcPr>
            <w:tcW w:w="7752" w:type="dxa"/>
            <w:tcBorders>
              <w:top w:val="nil"/>
              <w:left w:val="single" w:color="auto" w:sz="4" w:space="0"/>
              <w:bottom w:val="single" w:color="auto" w:sz="4" w:space="0"/>
              <w:right w:val="single" w:color="auto" w:sz="4" w:space="0"/>
            </w:tcBorders>
            <w:noWrap w:val="0"/>
            <w:vAlign w:val="center"/>
          </w:tcPr>
          <w:p>
            <w:pPr>
              <w:jc w:val="both"/>
              <w:rPr>
                <w:rFonts w:hint="eastAsia" w:ascii="微软雅黑" w:hAnsi="微软雅黑" w:eastAsia="微软雅黑"/>
                <w:color w:val="000000"/>
                <w:sz w:val="22"/>
                <w:szCs w:val="22"/>
              </w:rPr>
            </w:pPr>
            <w:r>
              <w:rPr>
                <w:rFonts w:hint="eastAsia" w:ascii="微软雅黑" w:hAnsi="微软雅黑" w:eastAsia="微软雅黑"/>
                <w:color w:val="000000"/>
                <w:sz w:val="22"/>
                <w:szCs w:val="22"/>
              </w:rPr>
              <w:t>硬盘总容量：≥2TB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3.1.4</w:t>
            </w:r>
          </w:p>
        </w:tc>
        <w:tc>
          <w:tcPr>
            <w:tcW w:w="7752" w:type="dxa"/>
            <w:tcBorders>
              <w:top w:val="nil"/>
              <w:left w:val="single" w:color="auto" w:sz="4" w:space="0"/>
              <w:bottom w:val="single" w:color="auto" w:sz="4" w:space="0"/>
              <w:right w:val="single" w:color="auto" w:sz="4" w:space="0"/>
            </w:tcBorders>
            <w:noWrap w:val="0"/>
            <w:vAlign w:val="center"/>
          </w:tcPr>
          <w:p>
            <w:pPr>
              <w:jc w:val="both"/>
              <w:rPr>
                <w:rFonts w:hint="eastAsia" w:ascii="微软雅黑" w:hAnsi="微软雅黑" w:eastAsia="微软雅黑"/>
                <w:color w:val="000000"/>
                <w:sz w:val="22"/>
                <w:szCs w:val="22"/>
              </w:rPr>
            </w:pPr>
            <w:r>
              <w:rPr>
                <w:rFonts w:hint="eastAsia" w:ascii="微软雅黑" w:hAnsi="微软雅黑" w:eastAsia="微软雅黑"/>
                <w:color w:val="000000"/>
                <w:sz w:val="22"/>
                <w:szCs w:val="22"/>
              </w:rPr>
              <w:t>显示器规格：≥24英寸彩色高分辨率平板显示器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3.1.5</w:t>
            </w:r>
          </w:p>
        </w:tc>
        <w:tc>
          <w:tcPr>
            <w:tcW w:w="7752" w:type="dxa"/>
            <w:tcBorders>
              <w:top w:val="nil"/>
              <w:left w:val="single" w:color="auto" w:sz="4" w:space="0"/>
              <w:bottom w:val="single" w:color="auto" w:sz="4" w:space="0"/>
              <w:right w:val="single" w:color="auto" w:sz="4" w:space="0"/>
            </w:tcBorders>
            <w:noWrap w:val="0"/>
            <w:vAlign w:val="center"/>
          </w:tcPr>
          <w:p>
            <w:pPr>
              <w:jc w:val="both"/>
              <w:rPr>
                <w:rFonts w:hint="eastAsia" w:ascii="微软雅黑" w:hAnsi="微软雅黑" w:eastAsia="微软雅黑"/>
                <w:color w:val="000000"/>
                <w:sz w:val="22"/>
                <w:szCs w:val="22"/>
              </w:rPr>
            </w:pPr>
            <w:r>
              <w:rPr>
                <w:rFonts w:hint="eastAsia" w:ascii="微软雅黑" w:hAnsi="微软雅黑" w:eastAsia="微软雅黑"/>
                <w:color w:val="000000"/>
                <w:sz w:val="22"/>
                <w:szCs w:val="22"/>
              </w:rPr>
              <w:t>显示器矩阵：1280×1024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3.1.6</w:t>
            </w:r>
          </w:p>
        </w:tc>
        <w:tc>
          <w:tcPr>
            <w:tcW w:w="7752" w:type="dxa"/>
            <w:tcBorders>
              <w:top w:val="nil"/>
              <w:left w:val="single" w:color="auto" w:sz="4" w:space="0"/>
              <w:bottom w:val="single" w:color="auto" w:sz="4" w:space="0"/>
              <w:right w:val="single" w:color="auto" w:sz="4" w:space="0"/>
            </w:tcBorders>
            <w:noWrap w:val="0"/>
            <w:vAlign w:val="center"/>
          </w:tcPr>
          <w:p>
            <w:pPr>
              <w:jc w:val="both"/>
              <w:rPr>
                <w:rFonts w:hint="eastAsia" w:ascii="微软雅黑" w:hAnsi="微软雅黑" w:eastAsia="微软雅黑"/>
                <w:color w:val="000000"/>
                <w:sz w:val="22"/>
                <w:szCs w:val="22"/>
              </w:rPr>
            </w:pPr>
            <w:r>
              <w:rPr>
                <w:rFonts w:hint="eastAsia" w:ascii="微软雅黑" w:hAnsi="微软雅黑" w:eastAsia="微软雅黑"/>
                <w:color w:val="000000"/>
                <w:sz w:val="22"/>
                <w:szCs w:val="22"/>
              </w:rPr>
              <w:t>DVD 刻录数据存储系统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hint="eastAsia" w:ascii="微软雅黑" w:hAnsi="微软雅黑" w:eastAsia="微软雅黑" w:cs="Arial"/>
                <w:color w:val="000000"/>
                <w:sz w:val="22"/>
                <w:szCs w:val="22"/>
              </w:rPr>
              <w:t>3.1.7</w:t>
            </w:r>
          </w:p>
        </w:tc>
        <w:tc>
          <w:tcPr>
            <w:tcW w:w="7752" w:type="dxa"/>
            <w:tcBorders>
              <w:top w:val="nil"/>
              <w:left w:val="single" w:color="auto" w:sz="4" w:space="0"/>
              <w:bottom w:val="single" w:color="auto" w:sz="4" w:space="0"/>
              <w:right w:val="single" w:color="auto" w:sz="4" w:space="0"/>
            </w:tcBorders>
            <w:noWrap w:val="0"/>
            <w:vAlign w:val="center"/>
          </w:tcPr>
          <w:p>
            <w:pPr>
              <w:jc w:val="both"/>
              <w:rPr>
                <w:rFonts w:hint="eastAsia" w:ascii="微软雅黑" w:hAnsi="微软雅黑" w:eastAsia="微软雅黑"/>
                <w:color w:val="000000"/>
                <w:sz w:val="22"/>
                <w:szCs w:val="22"/>
              </w:rPr>
            </w:pPr>
            <w:r>
              <w:rPr>
                <w:rFonts w:hint="eastAsia" w:ascii="微软雅黑" w:hAnsi="微软雅黑" w:eastAsia="微软雅黑"/>
                <w:color w:val="000000"/>
                <w:sz w:val="22"/>
                <w:szCs w:val="22"/>
              </w:rPr>
              <w:t>DICOM 数据浏览器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3.1.8</w:t>
            </w:r>
          </w:p>
        </w:tc>
        <w:tc>
          <w:tcPr>
            <w:tcW w:w="7752" w:type="dxa"/>
            <w:tcBorders>
              <w:top w:val="nil"/>
              <w:left w:val="single" w:color="auto" w:sz="4" w:space="0"/>
              <w:bottom w:val="single" w:color="auto" w:sz="4" w:space="0"/>
              <w:right w:val="single" w:color="auto" w:sz="4" w:space="0"/>
            </w:tcBorders>
            <w:noWrap w:val="0"/>
            <w:vAlign w:val="center"/>
          </w:tcPr>
          <w:p>
            <w:pPr>
              <w:jc w:val="both"/>
              <w:rPr>
                <w:rFonts w:hint="eastAsia" w:ascii="微软雅黑" w:hAnsi="微软雅黑" w:eastAsia="微软雅黑"/>
                <w:color w:val="000000"/>
                <w:sz w:val="22"/>
                <w:szCs w:val="22"/>
              </w:rPr>
            </w:pPr>
            <w:r>
              <w:rPr>
                <w:rFonts w:hint="eastAsia" w:ascii="微软雅黑" w:hAnsi="微软雅黑" w:eastAsia="微软雅黑"/>
                <w:color w:val="000000"/>
                <w:sz w:val="22"/>
                <w:szCs w:val="22"/>
              </w:rPr>
              <w:t>支持DICOM 3.0协议，实现数据和信息的保存、打印、查询、检索等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p>
        </w:tc>
        <w:tc>
          <w:tcPr>
            <w:tcW w:w="7752" w:type="dxa"/>
            <w:noWrap w:val="0"/>
            <w:vAlign w:val="top"/>
          </w:tcPr>
          <w:p>
            <w:pPr>
              <w:jc w:val="both"/>
              <w:rPr>
                <w:rFonts w:hint="eastAsia" w:ascii="微软雅黑" w:hAnsi="微软雅黑" w:eastAsia="微软雅黑" w:cs="Arial"/>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3.2</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临床应用软件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专业测量手段；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3.2.2</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体积测量；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3.2.3</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空间测量；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3.2.4</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高度差测量；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3.2.5</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图像数据输出；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3.2.6</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光盘刻录自带光盘剩余容量提示，可刻录DICOM图像光盘并自动生成光盘号；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3.2.7</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可制作MPEG、AVI、BMP等多种制式光盘；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3.2.8</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自带DICOM VIEWER；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3.2.9</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可在任何PC上回放光盘；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3.2.10</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激光相机DICOM Printer接口；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3.2.11</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输出自定义特殊布局胶片；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3.2.12</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冗余打印功能；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3.2.13</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实现多病人影像在同一胶片上打印；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3.2.14</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最大密度投影（MIP）；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3.2.15</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多平面重组(MPR)；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3.2.16</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表面重建（SSD）；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3.2.17</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体重建(VR)；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3.2.18</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曲面重建；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3.2.19</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仿真内窥镜功能（VE）；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3.2.20</w:t>
            </w:r>
          </w:p>
        </w:tc>
        <w:tc>
          <w:tcPr>
            <w:tcW w:w="7752" w:type="dxa"/>
            <w:noWrap w:val="0"/>
            <w:vAlign w:val="top"/>
          </w:tcPr>
          <w:p>
            <w:pPr>
              <w:rPr>
                <w:rFonts w:ascii="微软雅黑" w:hAnsi="微软雅黑" w:eastAsia="微软雅黑"/>
                <w:color w:val="000000"/>
                <w:sz w:val="22"/>
                <w:szCs w:val="22"/>
              </w:rPr>
            </w:pPr>
            <w:r>
              <w:rPr>
                <w:rFonts w:ascii="微软雅黑" w:hAnsi="微软雅黑" w:eastAsia="微软雅黑"/>
                <w:color w:val="000000"/>
                <w:sz w:val="22"/>
                <w:szCs w:val="22"/>
              </w:rPr>
              <w:t>模拟手术刀功能；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260" w:type="dxa"/>
            <w:noWrap w:val="0"/>
            <w:vAlign w:val="top"/>
          </w:tcPr>
          <w:p>
            <w:pPr>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3.2.21</w:t>
            </w:r>
          </w:p>
        </w:tc>
        <w:tc>
          <w:tcPr>
            <w:tcW w:w="7752" w:type="dxa"/>
            <w:noWrap w:val="0"/>
            <w:vAlign w:val="top"/>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血管扫描成像功能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260" w:type="dxa"/>
            <w:noWrap w:val="0"/>
            <w:vAlign w:val="top"/>
          </w:tcPr>
          <w:p>
            <w:pPr>
              <w:rPr>
                <w:rFonts w:hint="eastAsia" w:ascii="微软雅黑" w:hAnsi="微软雅黑" w:eastAsia="微软雅黑" w:cs="Arial"/>
                <w:color w:val="000000"/>
                <w:sz w:val="22"/>
                <w:szCs w:val="22"/>
              </w:rPr>
            </w:pPr>
          </w:p>
        </w:tc>
        <w:tc>
          <w:tcPr>
            <w:tcW w:w="7752" w:type="dxa"/>
            <w:noWrap w:val="0"/>
            <w:vAlign w:val="top"/>
          </w:tcPr>
          <w:p>
            <w:pPr>
              <w:rPr>
                <w:rFonts w:ascii="微软雅黑" w:hAnsi="微软雅黑" w:eastAsia="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ascii="微软雅黑" w:hAnsi="微软雅黑" w:eastAsia="微软雅黑" w:cs="Arial"/>
                <w:b/>
                <w:bCs/>
                <w:color w:val="000000"/>
                <w:sz w:val="22"/>
                <w:szCs w:val="22"/>
              </w:rPr>
              <w:t>*</w:t>
            </w:r>
            <w:r>
              <w:rPr>
                <w:rFonts w:hint="eastAsia" w:ascii="微软雅黑" w:hAnsi="微软雅黑" w:eastAsia="微软雅黑" w:cs="Arial"/>
                <w:b/>
                <w:bCs/>
                <w:color w:val="000000"/>
                <w:sz w:val="22"/>
                <w:szCs w:val="22"/>
              </w:rPr>
              <w:t>3.3</w:t>
            </w:r>
          </w:p>
        </w:tc>
        <w:tc>
          <w:tcPr>
            <w:tcW w:w="7752" w:type="dxa"/>
            <w:noWrap w:val="0"/>
            <w:vAlign w:val="top"/>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CT肺癌筛查精密评估软件包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hint="eastAsia" w:ascii="微软雅黑" w:hAnsi="微软雅黑" w:eastAsia="微软雅黑" w:cs="Arial"/>
                <w:color w:val="000000"/>
                <w:sz w:val="22"/>
                <w:szCs w:val="22"/>
              </w:rPr>
              <w:t>3.3.1</w:t>
            </w:r>
          </w:p>
        </w:tc>
        <w:tc>
          <w:tcPr>
            <w:tcW w:w="7752" w:type="dxa"/>
            <w:tcBorders>
              <w:top w:val="single" w:color="auto" w:sz="4" w:space="0"/>
              <w:left w:val="single" w:color="auto" w:sz="4" w:space="0"/>
              <w:bottom w:val="single" w:color="auto" w:sz="4" w:space="0"/>
              <w:right w:val="single" w:color="auto" w:sz="4" w:space="0"/>
            </w:tcBorders>
            <w:noWrap w:val="0"/>
            <w:vAlign w:val="center"/>
          </w:tcPr>
          <w:p>
            <w:pPr>
              <w:rPr>
                <w:rFonts w:ascii="微软雅黑" w:hAnsi="微软雅黑" w:eastAsia="微软雅黑"/>
                <w:color w:val="000000"/>
                <w:sz w:val="22"/>
                <w:szCs w:val="22"/>
              </w:rPr>
            </w:pPr>
            <w:r>
              <w:rPr>
                <w:rFonts w:hint="eastAsia" w:ascii="微软雅黑" w:hAnsi="微软雅黑" w:eastAsia="微软雅黑"/>
                <w:color w:val="000000"/>
                <w:sz w:val="22"/>
                <w:szCs w:val="22"/>
              </w:rPr>
              <w:t>肺结节一键智能分割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3.3.2</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结节类型：实性和非实性参数的自动量化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3.3.3</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提取结节的3D或MIP可视化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3.3.4</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自动测量结节大小密度，提供如下参数：</w:t>
            </w:r>
          </w:p>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 长径</w:t>
            </w:r>
          </w:p>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 短径</w:t>
            </w:r>
          </w:p>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 平均直径</w:t>
            </w:r>
          </w:p>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 有效直径</w:t>
            </w:r>
          </w:p>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 三维最大直径</w:t>
            </w:r>
          </w:p>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 体积大小</w:t>
            </w:r>
          </w:p>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 平均密度及标准偏差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3.3.5</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自动计算肺结节增长率和倍增时间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3.3.6</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随访对比分析对已识别结节的自动配准和匹配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3.3.7</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肺结节精密评估，最多显示结节分析参数≥19项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3.3.8</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rPr>
            </w:pPr>
            <w:r>
              <w:rPr>
                <w:rFonts w:hint="eastAsia" w:ascii="微软雅黑" w:hAnsi="微软雅黑" w:eastAsia="微软雅黑"/>
                <w:color w:val="000000"/>
              </w:rPr>
              <w:t>Lungs-RADs国际分级标准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p>
        </w:tc>
        <w:tc>
          <w:tcPr>
            <w:tcW w:w="7752" w:type="dxa"/>
            <w:noWrap w:val="0"/>
            <w:vAlign w:val="top"/>
          </w:tcPr>
          <w:p>
            <w:pPr>
              <w:jc w:val="both"/>
              <w:rPr>
                <w:rFonts w:hint="eastAsia" w:ascii="微软雅黑" w:hAnsi="微软雅黑" w:eastAsia="微软雅黑" w:cs="Arial"/>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ascii="微软雅黑" w:hAnsi="微软雅黑" w:eastAsia="微软雅黑" w:cs="Arial"/>
                <w:b/>
                <w:bCs/>
                <w:color w:val="000000"/>
                <w:sz w:val="22"/>
                <w:szCs w:val="22"/>
              </w:rPr>
              <w:t>*</w:t>
            </w:r>
            <w:r>
              <w:rPr>
                <w:rFonts w:hint="eastAsia" w:ascii="微软雅黑" w:hAnsi="微软雅黑" w:eastAsia="微软雅黑" w:cs="Arial"/>
                <w:b/>
                <w:bCs/>
                <w:color w:val="000000"/>
                <w:sz w:val="22"/>
                <w:szCs w:val="22"/>
              </w:rPr>
              <w:t>3.4</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CT 全息心脏分析软件包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3.4.1</w:t>
            </w:r>
          </w:p>
        </w:tc>
        <w:tc>
          <w:tcPr>
            <w:tcW w:w="7752" w:type="dxa"/>
            <w:tcBorders>
              <w:top w:val="single" w:color="auto" w:sz="4" w:space="0"/>
              <w:left w:val="single" w:color="auto" w:sz="4" w:space="0"/>
              <w:bottom w:val="single" w:color="auto" w:sz="4" w:space="0"/>
              <w:right w:val="single" w:color="auto" w:sz="4" w:space="0"/>
            </w:tcBorders>
            <w:noWrap w:val="0"/>
            <w:vAlign w:val="center"/>
          </w:tcPr>
          <w:p>
            <w:pPr>
              <w:rPr>
                <w:rFonts w:ascii="微软雅黑" w:hAnsi="微软雅黑" w:eastAsia="微软雅黑"/>
                <w:color w:val="000000"/>
                <w:sz w:val="22"/>
                <w:szCs w:val="22"/>
              </w:rPr>
            </w:pPr>
            <w:r>
              <w:rPr>
                <w:rFonts w:hint="eastAsia" w:ascii="微软雅黑" w:hAnsi="微软雅黑" w:eastAsia="微软雅黑"/>
                <w:color w:val="000000"/>
                <w:sz w:val="22"/>
                <w:szCs w:val="22"/>
              </w:rPr>
              <w:t>智能化重建冠脉树、完成详细的冠状动脉评估；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3.4.2</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可进行心室功能分析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3.4.3</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可“0点击”实现智能骨去除、全期相的心脏智能分割。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3.4.4</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可实现球型、三维地图和二维平铺显示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3.4.5</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智能分离并绘制中心线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3.4.6</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具有狭窄计算功能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3.4.7</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可对脏器及血管的局部进行独立观察，实时调整血管的清晰、光滑、锐利度；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3.4.8</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可进行左右心室功能分析，包含牛眼模式显示；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hint="eastAsia" w:ascii="微软雅黑" w:hAnsi="微软雅黑" w:eastAsia="微软雅黑" w:cs="Arial"/>
                <w:b/>
                <w:bCs/>
                <w:color w:val="000000"/>
                <w:sz w:val="22"/>
                <w:szCs w:val="22"/>
              </w:rPr>
            </w:pP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3.5</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心脏冠脉球形显示成像软件：具备快速观察心脏冠脉血管、具有自动标记心脏血管的功能。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hint="eastAsia" w:ascii="微软雅黑" w:hAnsi="微软雅黑" w:eastAsia="微软雅黑" w:cs="Arial"/>
                <w:b/>
                <w:bCs/>
                <w:color w:val="000000"/>
                <w:sz w:val="22"/>
                <w:szCs w:val="22"/>
              </w:rPr>
            </w:pP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3.6</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4D重建技术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3.6.1</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可快速观察浏览一个或者多个心脏期相，心脏多期相同步，心轴模式下的电影回放，以及通过简易的“面积-长度比”计算收缩末期容积（ESV）、舒张末期容积（EDV）、心输出量（CO）和射血分数（EF）等基本心室功能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3.6.2</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具备容积重建能力，实现完全提取冠脉树并显示全部的心血管及包含来自主动脉的血管，已评估开口形态；实现可变层厚浏览和多平面观察、电影回放容积重建图像。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hint="eastAsia" w:ascii="微软雅黑" w:hAnsi="微软雅黑" w:eastAsia="微软雅黑" w:cs="Arial"/>
                <w:b/>
                <w:bCs/>
                <w:color w:val="000000"/>
                <w:sz w:val="22"/>
                <w:szCs w:val="22"/>
              </w:rPr>
            </w:pP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3.7</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心脏冠脉三维地图和二维地图软件：</w:t>
            </w:r>
          </w:p>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具备显示心脏冠脉血管的三维影像，并可在二维平面同时显示冠脉血管的功能。具有心球浏览窗功能，可以以球型、三维地图和二维平铺的方式显示。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ascii="微软雅黑" w:hAnsi="微软雅黑" w:eastAsia="微软雅黑" w:cs="Arial"/>
                <w:b/>
                <w:bCs/>
                <w:color w:val="000000"/>
                <w:sz w:val="22"/>
                <w:szCs w:val="22"/>
              </w:rPr>
              <w:t>*</w:t>
            </w:r>
            <w:r>
              <w:rPr>
                <w:rFonts w:hint="eastAsia" w:ascii="微软雅黑" w:hAnsi="微软雅黑" w:eastAsia="微软雅黑" w:cs="Arial"/>
                <w:b/>
                <w:bCs/>
                <w:color w:val="000000"/>
                <w:sz w:val="22"/>
                <w:szCs w:val="22"/>
              </w:rPr>
              <w:t>3.8</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冠脉魔镜显示软件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3.8.1</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实现增强显示，叠置在当前图像上面，提高现有图像中某些元素 （如钙化和支架）的显示效果，同时要保持主视窗的最优显示参数。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3.8.2</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该窗口须可移动，可设置窗宽窗位、缩放、图像增强效果和着色参数，可根据需要移动、扩大、缩小或隐藏。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3.9</w:t>
            </w:r>
          </w:p>
        </w:tc>
        <w:tc>
          <w:tcPr>
            <w:tcW w:w="7752" w:type="dxa"/>
            <w:noWrap w:val="0"/>
            <w:vAlign w:val="top"/>
          </w:tcPr>
          <w:p>
            <w:pPr>
              <w:jc w:val="both"/>
              <w:rPr>
                <w:rFonts w:hint="eastAsia" w:ascii="微软雅黑" w:hAnsi="微软雅黑" w:eastAsia="微软雅黑"/>
                <w:b/>
                <w:bCs/>
                <w:color w:val="000000"/>
                <w:sz w:val="22"/>
                <w:szCs w:val="22"/>
              </w:rPr>
            </w:pPr>
            <w:r>
              <w:rPr>
                <w:rFonts w:hint="eastAsia" w:ascii="微软雅黑" w:hAnsi="微软雅黑" w:eastAsia="微软雅黑"/>
                <w:b/>
                <w:bCs/>
                <w:color w:val="000000"/>
                <w:sz w:val="22"/>
                <w:szCs w:val="22"/>
              </w:rPr>
              <w:t>CT 高级血管分析软件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3.9.1</w:t>
            </w:r>
          </w:p>
        </w:tc>
        <w:tc>
          <w:tcPr>
            <w:tcW w:w="7752" w:type="dxa"/>
            <w:tcBorders>
              <w:top w:val="single" w:color="auto" w:sz="4" w:space="0"/>
              <w:left w:val="single" w:color="auto" w:sz="4" w:space="0"/>
              <w:bottom w:val="single" w:color="auto" w:sz="4" w:space="0"/>
              <w:right w:val="single" w:color="auto" w:sz="4" w:space="0"/>
            </w:tcBorders>
            <w:noWrap w:val="0"/>
            <w:vAlign w:val="center"/>
          </w:tcPr>
          <w:p>
            <w:pPr>
              <w:rPr>
                <w:rFonts w:ascii="微软雅黑" w:hAnsi="微软雅黑" w:eastAsia="微软雅黑"/>
                <w:color w:val="000000"/>
                <w:sz w:val="22"/>
                <w:szCs w:val="22"/>
              </w:rPr>
            </w:pPr>
            <w:r>
              <w:rPr>
                <w:rFonts w:hint="eastAsia" w:ascii="微软雅黑" w:hAnsi="微软雅黑" w:eastAsia="微软雅黑"/>
                <w:color w:val="000000"/>
                <w:sz w:val="22"/>
                <w:szCs w:val="22"/>
              </w:rPr>
              <w:t>可以智能化的自动生成血管的（主动脉、肾动脉等）的中心线，血管的垂直剖面，可精确测量血管狭窄和动脉瘤的截面积；形成的报告中须包括图形和数字，显示血管的截面直径、内腔面积、长度（狭窄血管和动脉瘤）、标准误差和狭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3.9.2</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精细去骨功能：从血管或者骨头视图上去除任何不需要的部分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w:t>
            </w:r>
            <w:r>
              <w:rPr>
                <w:rFonts w:hint="eastAsia" w:ascii="微软雅黑" w:hAnsi="微软雅黑" w:eastAsia="微软雅黑" w:cs="Arial"/>
                <w:color w:val="000000"/>
                <w:sz w:val="22"/>
                <w:szCs w:val="22"/>
              </w:rPr>
              <w:t>3.9.3</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玻璃骨骼功能：</w:t>
            </w:r>
          </w:p>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可以完整的提取头颈部或外周血管，并将骨骼处理为透明模式，完全不影响三维诊断观察。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w:t>
            </w:r>
            <w:r>
              <w:rPr>
                <w:rFonts w:hint="eastAsia" w:ascii="微软雅黑" w:hAnsi="微软雅黑" w:eastAsia="微软雅黑" w:cs="Arial"/>
                <w:color w:val="000000"/>
                <w:sz w:val="22"/>
                <w:szCs w:val="22"/>
              </w:rPr>
              <w:t>3.9.4</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血管自动命名：可自动对头颈部血管或外周血管进行命名，也可人工参与命名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w:t>
            </w:r>
            <w:r>
              <w:rPr>
                <w:rFonts w:hint="eastAsia" w:ascii="微软雅黑" w:hAnsi="微软雅黑" w:eastAsia="微软雅黑" w:cs="Arial"/>
                <w:color w:val="000000"/>
                <w:sz w:val="22"/>
                <w:szCs w:val="22"/>
              </w:rPr>
              <w:t>3.9.5</w:t>
            </w:r>
          </w:p>
        </w:tc>
        <w:tc>
          <w:tcPr>
            <w:tcW w:w="7752" w:type="dxa"/>
            <w:tcBorders>
              <w:top w:val="nil"/>
              <w:left w:val="single" w:color="auto" w:sz="4" w:space="0"/>
              <w:bottom w:val="single" w:color="auto" w:sz="4" w:space="0"/>
              <w:right w:val="single" w:color="auto" w:sz="4" w:space="0"/>
            </w:tcBorders>
            <w:noWrap w:val="0"/>
            <w:vAlign w:val="center"/>
          </w:tcPr>
          <w:p>
            <w:pPr>
              <w:rPr>
                <w:rFonts w:hint="eastAsia" w:ascii="微软雅黑" w:hAnsi="微软雅黑" w:eastAsia="微软雅黑"/>
                <w:color w:val="000000"/>
                <w:sz w:val="22"/>
                <w:szCs w:val="22"/>
                <w:lang w:eastAsia="zh-CN"/>
              </w:rPr>
            </w:pPr>
            <w:r>
              <w:rPr>
                <w:rFonts w:hint="eastAsia" w:ascii="微软雅黑" w:hAnsi="微软雅黑" w:eastAsia="微软雅黑"/>
                <w:color w:val="000000"/>
                <w:sz w:val="22"/>
                <w:szCs w:val="22"/>
              </w:rPr>
              <w:t>零键预处理功能：</w:t>
            </w:r>
          </w:p>
          <w:p>
            <w:pPr>
              <w:rPr>
                <w:rFonts w:hint="eastAsia" w:ascii="微软雅黑" w:hAnsi="微软雅黑" w:eastAsia="微软雅黑"/>
                <w:color w:val="000000"/>
                <w:sz w:val="22"/>
                <w:szCs w:val="22"/>
              </w:rPr>
            </w:pPr>
            <w:r>
              <w:rPr>
                <w:rFonts w:hint="eastAsia" w:ascii="微软雅黑" w:hAnsi="微软雅黑" w:eastAsia="微软雅黑"/>
                <w:color w:val="000000"/>
                <w:sz w:val="22"/>
                <w:szCs w:val="22"/>
              </w:rPr>
              <w:t>自动在提取病人图像处理之前就对VR图像进行后台的去骨操作，并进行自动预处理去除骨和血管分割内的高级血管分析（AVA）应用CT血管造影和（CTA）的情况下自动分割内的心脏解剖的心脏综合分析应用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bCs/>
                <w:color w:val="000000"/>
                <w:sz w:val="22"/>
                <w:szCs w:val="22"/>
              </w:rPr>
            </w:pPr>
            <w:bookmarkStart w:id="143" w:name="OLE_LINK42"/>
            <w:bookmarkStart w:id="144" w:name="OLE_LINK43"/>
            <w:r>
              <w:rPr>
                <w:rFonts w:hint="eastAsia" w:ascii="微软雅黑" w:hAnsi="微软雅黑" w:eastAsia="微软雅黑" w:cs="Arial"/>
                <w:b/>
                <w:bCs/>
                <w:color w:val="000000"/>
                <w:sz w:val="22"/>
                <w:szCs w:val="22"/>
              </w:rPr>
              <w:t>4</w:t>
            </w:r>
          </w:p>
        </w:tc>
        <w:tc>
          <w:tcPr>
            <w:tcW w:w="7752" w:type="dxa"/>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微辐射平台</w:t>
            </w:r>
          </w:p>
        </w:tc>
      </w:tr>
      <w:bookmarkEnd w:id="143"/>
      <w:bookmark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w:t>
            </w:r>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olor w:val="000000"/>
                <w:sz w:val="22"/>
                <w:szCs w:val="22"/>
              </w:rPr>
              <w:t>提供最新最先进的微辐射影像重建技术，ASIR</w:t>
            </w:r>
            <w:r>
              <w:rPr>
                <w:rFonts w:ascii="微软雅黑" w:hAnsi="微软雅黑" w:eastAsia="微软雅黑"/>
                <w:color w:val="000000"/>
                <w:sz w:val="22"/>
                <w:szCs w:val="22"/>
              </w:rPr>
              <w:t>-</w:t>
            </w:r>
            <w:r>
              <w:rPr>
                <w:rFonts w:hint="eastAsia" w:ascii="微软雅黑" w:hAnsi="微软雅黑" w:eastAsia="微软雅黑"/>
                <w:color w:val="000000"/>
                <w:sz w:val="22"/>
                <w:szCs w:val="22"/>
              </w:rPr>
              <w:t>V或Admire或</w:t>
            </w:r>
            <w:r>
              <w:rPr>
                <w:rFonts w:ascii="微软雅黑" w:hAnsi="微软雅黑" w:eastAsia="微软雅黑"/>
                <w:color w:val="000000"/>
                <w:sz w:val="22"/>
                <w:szCs w:val="22"/>
              </w:rPr>
              <w:t>iDose4</w:t>
            </w:r>
            <w:r>
              <w:rPr>
                <w:rFonts w:hint="eastAsia" w:ascii="微软雅黑" w:hAnsi="微软雅黑" w:eastAsia="微软雅黑"/>
                <w:color w:val="000000"/>
                <w:sz w:val="22"/>
                <w:szCs w:val="22"/>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.2</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提供技术白皮书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提供投影空间和图像空间的双空间微辐射重建技术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.4</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提供多模型影像重建技术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bookmarkStart w:id="145" w:name="_Hlk286739334"/>
            <w:bookmarkStart w:id="146" w:name="OLE_LINK5" w:colFirst="0" w:colLast="0"/>
            <w:bookmarkStart w:id="147" w:name="OLE_LINK37" w:colFirst="0" w:colLast="0"/>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.5</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重建速度≥40幅/秒，并提供相应证实文件</w:t>
            </w:r>
          </w:p>
        </w:tc>
      </w:tr>
      <w:bookmarkEnd w:id="145"/>
      <w:bookmarkEnd w:id="146"/>
      <w:bookmarkEnd w:id="1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.6</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微辐射迭代重建能降低剂量≥80%（提供技术白皮书证实）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.7</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微辐射迭代重建50%剂量≥35%影像质量提升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.8</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微辐射迭代重建100%剂量≥68%影像质量提升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.9</w:t>
            </w:r>
          </w:p>
        </w:tc>
        <w:tc>
          <w:tcPr>
            <w:tcW w:w="7752" w:type="dxa"/>
            <w:noWrap w:val="0"/>
            <w:vAlign w:val="top"/>
          </w:tcPr>
          <w:p>
            <w:pPr>
              <w:rPr>
                <w:rFonts w:hint="eastAsia" w:ascii="微软雅黑" w:hAnsi="微软雅黑" w:eastAsia="微软雅黑" w:cs="Arial"/>
                <w:color w:val="000000"/>
                <w:sz w:val="22"/>
                <w:szCs w:val="22"/>
              </w:rPr>
            </w:pPr>
            <w:r>
              <w:rPr>
                <w:rFonts w:hint="eastAsia" w:ascii="微软雅黑" w:hAnsi="微软雅黑" w:eastAsia="微软雅黑"/>
                <w:color w:val="000000"/>
                <w:sz w:val="22"/>
                <w:szCs w:val="22"/>
              </w:rPr>
              <w:t>具备</w:t>
            </w:r>
            <w:r>
              <w:rPr>
                <w:rFonts w:ascii="微软雅黑" w:hAnsi="微软雅黑" w:eastAsia="微软雅黑"/>
                <w:color w:val="000000"/>
                <w:sz w:val="22"/>
                <w:szCs w:val="22"/>
              </w:rPr>
              <w:t>3D</w:t>
            </w:r>
            <w:r>
              <w:rPr>
                <w:rFonts w:hint="eastAsia" w:ascii="微软雅黑" w:hAnsi="微软雅黑" w:eastAsia="微软雅黑"/>
                <w:color w:val="000000"/>
                <w:sz w:val="22"/>
                <w:szCs w:val="22"/>
              </w:rPr>
              <w:t>多频校正技术预防图像</w:t>
            </w:r>
            <w:r>
              <w:rPr>
                <w:rFonts w:ascii="微软雅黑" w:hAnsi="微软雅黑" w:eastAsia="微软雅黑"/>
                <w:color w:val="000000"/>
                <w:sz w:val="22"/>
                <w:szCs w:val="22"/>
              </w:rPr>
              <w:t>NPS</w:t>
            </w:r>
            <w:r>
              <w:rPr>
                <w:rFonts w:hint="eastAsia" w:ascii="微软雅黑" w:hAnsi="微软雅黑" w:eastAsia="微软雅黑"/>
                <w:color w:val="000000"/>
                <w:sz w:val="22"/>
                <w:szCs w:val="22"/>
              </w:rPr>
              <w:t>(噪声功率谱)偏移</w:t>
            </w:r>
            <w:r>
              <w:rPr>
                <w:rFonts w:ascii="微软雅黑" w:hAnsi="微软雅黑" w:eastAsia="微软雅黑"/>
                <w:color w:val="000000"/>
                <w:sz w:val="22"/>
                <w:szCs w:val="22"/>
              </w:rPr>
              <w:t>(</w:t>
            </w:r>
            <w:r>
              <w:rPr>
                <w:rFonts w:hint="eastAsia" w:ascii="微软雅黑" w:hAnsi="微软雅黑" w:eastAsia="微软雅黑"/>
                <w:color w:val="000000"/>
                <w:sz w:val="22"/>
                <w:szCs w:val="22"/>
              </w:rPr>
              <w:t>需提供原厂技术白皮书</w:t>
            </w:r>
            <w:r>
              <w:rPr>
                <w:rFonts w:ascii="微软雅黑" w:hAnsi="微软雅黑" w:eastAsia="微软雅黑"/>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bookmarkStart w:id="148" w:name="OLE_LINK41" w:colFirst="0" w:colLast="0"/>
            <w:bookmarkStart w:id="149" w:name="OLE_LINK46" w:colFirst="1" w:colLast="1"/>
            <w:bookmarkStart w:id="150" w:name="_Hlk286876326"/>
            <w:bookmarkStart w:id="151" w:name="OLE_LINK47" w:colFirst="1" w:colLast="1"/>
            <w:bookmarkStart w:id="152" w:name="OLE_LINK40" w:colFirst="0" w:colLast="0"/>
            <w:r>
              <w:rPr>
                <w:rFonts w:hint="eastAsia" w:ascii="微软雅黑" w:hAnsi="微软雅黑" w:eastAsia="微软雅黑" w:cs="Arial"/>
                <w:color w:val="000000"/>
                <w:sz w:val="22"/>
                <w:szCs w:val="22"/>
              </w:rPr>
              <w:t>4.10</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具备无蜡像状伪影成像技术</w:t>
            </w:r>
          </w:p>
        </w:tc>
      </w:tr>
      <w:bookmarkEnd w:id="148"/>
      <w:bookmarkEnd w:id="149"/>
      <w:bookmarkEnd w:id="150"/>
      <w:bookmarkEnd w:id="151"/>
      <w:bookmark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4</w:t>
            </w:r>
            <w:r>
              <w:rPr>
                <w:rFonts w:ascii="微软雅黑" w:hAnsi="微软雅黑" w:eastAsia="微软雅黑" w:cs="Arial"/>
                <w:color w:val="000000"/>
                <w:sz w:val="22"/>
                <w:szCs w:val="22"/>
              </w:rPr>
              <w:t>.11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具备低光子无伪影成像技术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b/>
                <w:color w:val="000000"/>
                <w:sz w:val="22"/>
                <w:szCs w:val="22"/>
              </w:rPr>
            </w:pPr>
            <w:r>
              <w:rPr>
                <w:rFonts w:hint="eastAsia" w:ascii="微软雅黑" w:hAnsi="微软雅黑" w:eastAsia="微软雅黑" w:cs="Arial"/>
                <w:b/>
                <w:color w:val="000000"/>
                <w:sz w:val="22"/>
                <w:szCs w:val="22"/>
              </w:rPr>
              <w:t>5</w:t>
            </w:r>
          </w:p>
        </w:tc>
        <w:tc>
          <w:tcPr>
            <w:tcW w:w="7752" w:type="dxa"/>
            <w:noWrap w:val="0"/>
            <w:vAlign w:val="top"/>
          </w:tcPr>
          <w:p>
            <w:pPr>
              <w:jc w:val="both"/>
              <w:rPr>
                <w:rFonts w:hint="eastAsia" w:ascii="微软雅黑" w:hAnsi="微软雅黑" w:eastAsia="微软雅黑" w:cs="Arial"/>
                <w:b/>
                <w:color w:val="000000"/>
                <w:sz w:val="22"/>
                <w:szCs w:val="22"/>
              </w:rPr>
            </w:pPr>
            <w:r>
              <w:rPr>
                <w:rFonts w:hint="eastAsia" w:ascii="微软雅黑" w:hAnsi="微软雅黑" w:eastAsia="微软雅黑" w:cs="Arial"/>
                <w:b/>
                <w:color w:val="000000"/>
                <w:sz w:val="22"/>
                <w:szCs w:val="22"/>
              </w:rPr>
              <w:t>高级金属伪影去除平台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5</w:t>
            </w:r>
            <w:r>
              <w:rPr>
                <w:rFonts w:ascii="微软雅黑" w:hAnsi="微软雅黑" w:eastAsia="微软雅黑" w:cs="Arial"/>
                <w:color w:val="000000"/>
                <w:sz w:val="22"/>
                <w:szCs w:val="22"/>
              </w:rPr>
              <w:t>.1</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有效消除金属物导致的条状伪影和暗带区域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w:t>
            </w:r>
            <w:r>
              <w:rPr>
                <w:rFonts w:hint="eastAsia" w:ascii="微软雅黑" w:hAnsi="微软雅黑" w:eastAsia="微软雅黑" w:cs="Arial"/>
                <w:color w:val="000000"/>
                <w:sz w:val="22"/>
                <w:szCs w:val="22"/>
              </w:rPr>
              <w:t>5</w:t>
            </w:r>
            <w:r>
              <w:rPr>
                <w:rFonts w:ascii="微软雅黑" w:hAnsi="微软雅黑" w:eastAsia="微软雅黑" w:cs="Arial"/>
                <w:color w:val="000000"/>
                <w:sz w:val="22"/>
                <w:szCs w:val="22"/>
              </w:rPr>
              <w:t>.2</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可有效降低复杂、较大金属植入物伪影，提供Datasheet证明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5</w:t>
            </w:r>
            <w:r>
              <w:rPr>
                <w:rFonts w:ascii="微软雅黑" w:hAnsi="微软雅黑" w:eastAsia="微软雅黑" w:cs="Arial"/>
                <w:color w:val="000000"/>
                <w:sz w:val="22"/>
                <w:szCs w:val="22"/>
              </w:rPr>
              <w:t>.3</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可生成原始图像和去伪影后图像两组数据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5</w:t>
            </w:r>
            <w:r>
              <w:rPr>
                <w:rFonts w:ascii="微软雅黑" w:hAnsi="微软雅黑" w:eastAsia="微软雅黑" w:cs="Arial"/>
                <w:color w:val="000000"/>
                <w:sz w:val="22"/>
                <w:szCs w:val="22"/>
              </w:rPr>
              <w:t>.4</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去除金属伪影同时减低图像噪声，提供Datasheet证明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5</w:t>
            </w:r>
            <w:r>
              <w:rPr>
                <w:rFonts w:ascii="微软雅黑" w:hAnsi="微软雅黑" w:eastAsia="微软雅黑" w:cs="Arial"/>
                <w:color w:val="000000"/>
                <w:sz w:val="22"/>
                <w:szCs w:val="22"/>
              </w:rPr>
              <w:t>.5</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一次扫描完成去金属伪影，不需要额外扫描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5</w:t>
            </w:r>
            <w:r>
              <w:rPr>
                <w:rFonts w:ascii="微软雅黑" w:hAnsi="微软雅黑" w:eastAsia="微软雅黑" w:cs="Arial"/>
                <w:color w:val="000000"/>
                <w:sz w:val="22"/>
                <w:szCs w:val="22"/>
              </w:rPr>
              <w:t>.6</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在不增加扫描剂量的前提下去除金属伪影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5</w:t>
            </w:r>
            <w:r>
              <w:rPr>
                <w:rFonts w:ascii="微软雅黑" w:hAnsi="微软雅黑" w:eastAsia="微软雅黑" w:cs="Arial"/>
                <w:color w:val="000000"/>
                <w:sz w:val="22"/>
                <w:szCs w:val="22"/>
              </w:rPr>
              <w:t>.7</w:t>
            </w:r>
          </w:p>
        </w:tc>
        <w:tc>
          <w:tcPr>
            <w:tcW w:w="7752" w:type="dxa"/>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自动去除金属伪影，不需要额外后处理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top"/>
          </w:tcPr>
          <w:p>
            <w:pPr>
              <w:rPr>
                <w:rFonts w:ascii="微软雅黑" w:hAnsi="微软雅黑" w:eastAsia="微软雅黑" w:cs="Arial"/>
                <w:color w:val="000000"/>
                <w:sz w:val="22"/>
                <w:szCs w:val="22"/>
              </w:rPr>
            </w:pPr>
          </w:p>
        </w:tc>
        <w:tc>
          <w:tcPr>
            <w:tcW w:w="7752" w:type="dxa"/>
            <w:noWrap w:val="0"/>
            <w:vAlign w:val="top"/>
          </w:tcPr>
          <w:p>
            <w:pPr>
              <w:jc w:val="both"/>
              <w:rPr>
                <w:rFonts w:hint="eastAsia" w:ascii="微软雅黑" w:hAnsi="微软雅黑" w:eastAsia="微软雅黑" w:cs="Arial"/>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260" w:type="dxa"/>
            <w:noWrap w:val="0"/>
            <w:vAlign w:val="top"/>
          </w:tcPr>
          <w:p>
            <w:pPr>
              <w:rPr>
                <w:rFonts w:ascii="微软雅黑" w:hAnsi="微软雅黑" w:eastAsia="微软雅黑" w:cs="Arial"/>
                <w:b/>
                <w:color w:val="000000"/>
                <w:sz w:val="22"/>
                <w:szCs w:val="22"/>
              </w:rPr>
            </w:pPr>
            <w:r>
              <w:rPr>
                <w:rFonts w:hint="eastAsia" w:ascii="微软雅黑" w:hAnsi="微软雅黑" w:eastAsia="微软雅黑" w:cs="Arial"/>
                <w:b/>
                <w:color w:val="000000"/>
                <w:sz w:val="22"/>
                <w:szCs w:val="22"/>
              </w:rPr>
              <w:t>6</w:t>
            </w:r>
          </w:p>
        </w:tc>
        <w:tc>
          <w:tcPr>
            <w:tcW w:w="7752" w:type="dxa"/>
            <w:noWrap w:val="0"/>
            <w:vAlign w:val="top"/>
          </w:tcPr>
          <w:p>
            <w:pPr>
              <w:jc w:val="both"/>
              <w:rPr>
                <w:rFonts w:hint="eastAsia" w:ascii="微软雅黑" w:hAnsi="微软雅黑" w:eastAsia="微软雅黑" w:cs="Arial"/>
                <w:b/>
                <w:color w:val="000000"/>
                <w:sz w:val="22"/>
                <w:szCs w:val="22"/>
              </w:rPr>
            </w:pPr>
            <w:r>
              <w:rPr>
                <w:rFonts w:hint="eastAsia" w:ascii="微软雅黑" w:hAnsi="微软雅黑" w:eastAsia="微软雅黑" w:cs="Arial"/>
                <w:b/>
                <w:color w:val="000000"/>
                <w:sz w:val="22"/>
                <w:szCs w:val="22"/>
              </w:rPr>
              <w:t>售后服务和要求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w:t>
            </w:r>
            <w:r>
              <w:rPr>
                <w:rFonts w:hint="eastAsia" w:ascii="微软雅黑" w:hAnsi="微软雅黑" w:eastAsia="微软雅黑" w:cs="Arial"/>
                <w:color w:val="000000"/>
                <w:sz w:val="22"/>
                <w:szCs w:val="22"/>
              </w:rPr>
              <w:t>6</w:t>
            </w:r>
            <w:r>
              <w:rPr>
                <w:rFonts w:ascii="微软雅黑" w:hAnsi="微软雅黑" w:eastAsia="微软雅黑" w:cs="Arial"/>
                <w:color w:val="000000"/>
                <w:sz w:val="22"/>
                <w:szCs w:val="22"/>
              </w:rPr>
              <w:t>.1</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整机保修（包含球管、探测器等所有部件及人工服务）：原厂保修五年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6</w:t>
            </w:r>
            <w:r>
              <w:rPr>
                <w:rFonts w:ascii="微软雅黑" w:hAnsi="微软雅黑" w:eastAsia="微软雅黑" w:cs="Arial"/>
                <w:color w:val="000000"/>
                <w:sz w:val="22"/>
                <w:szCs w:val="22"/>
              </w:rPr>
              <w:t>.2</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提供完整的使用手册：安装时院方验收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cs="Arial"/>
                <w:color w:val="000000"/>
                <w:sz w:val="22"/>
                <w:szCs w:val="22"/>
              </w:rPr>
            </w:pPr>
            <w:r>
              <w:rPr>
                <w:rFonts w:ascii="微软雅黑" w:hAnsi="微软雅黑" w:eastAsia="微软雅黑" w:cs="Arial"/>
                <w:color w:val="000000"/>
                <w:sz w:val="22"/>
                <w:szCs w:val="22"/>
              </w:rPr>
              <w:t>*</w:t>
            </w:r>
            <w:r>
              <w:rPr>
                <w:rFonts w:hint="eastAsia" w:ascii="微软雅黑" w:hAnsi="微软雅黑" w:eastAsia="微软雅黑" w:cs="Arial"/>
                <w:color w:val="000000"/>
                <w:sz w:val="22"/>
                <w:szCs w:val="22"/>
              </w:rPr>
              <w:t>6</w:t>
            </w:r>
            <w:r>
              <w:rPr>
                <w:rFonts w:ascii="微软雅黑" w:hAnsi="微软雅黑" w:eastAsia="微软雅黑" w:cs="Arial"/>
                <w:color w:val="000000"/>
                <w:sz w:val="22"/>
                <w:szCs w:val="22"/>
              </w:rPr>
              <w:t>.3</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提供完整的英文原始参数(DATA SHEET)：投标时提供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cs="Arial"/>
                <w:color w:val="000000"/>
                <w:sz w:val="22"/>
                <w:szCs w:val="22"/>
              </w:rPr>
            </w:pPr>
            <w:r>
              <w:rPr>
                <w:rFonts w:ascii="微软雅黑" w:hAnsi="微软雅黑" w:eastAsia="微软雅黑" w:cs="Arial"/>
                <w:color w:val="000000"/>
                <w:sz w:val="22"/>
                <w:szCs w:val="22"/>
              </w:rPr>
              <w:t>6.7</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提供培训计划：现场临床培训一次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cs="Arial"/>
                <w:color w:val="000000"/>
                <w:sz w:val="22"/>
                <w:szCs w:val="22"/>
              </w:rPr>
            </w:pP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6.8</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提供与CT同品牌原厂高级后处理工作站一套（原厂原图软件），具备AVA、CCA功能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cs="Arial"/>
                <w:b/>
                <w:bCs/>
                <w:color w:val="000000"/>
                <w:sz w:val="22"/>
                <w:szCs w:val="22"/>
              </w:rPr>
            </w:pPr>
            <w:r>
              <w:rPr>
                <w:rFonts w:ascii="微软雅黑" w:hAnsi="微软雅黑" w:eastAsia="微软雅黑" w:cs="Arial"/>
                <w:b/>
                <w:bCs/>
                <w:color w:val="000000"/>
                <w:sz w:val="22"/>
                <w:szCs w:val="22"/>
              </w:rPr>
              <w:t>7.1</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与CT配套的第三方设备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7.1.1</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提供质量可靠的</w:t>
            </w:r>
            <w:r>
              <w:rPr>
                <w:rFonts w:ascii="微软雅黑" w:hAnsi="微软雅黑" w:eastAsia="微软雅黑" w:cs="Arial"/>
                <w:color w:val="000000"/>
                <w:sz w:val="22"/>
                <w:szCs w:val="22"/>
              </w:rPr>
              <w:t>3</w:t>
            </w:r>
            <w:r>
              <w:rPr>
                <w:rFonts w:hint="eastAsia" w:ascii="微软雅黑" w:hAnsi="微软雅黑" w:eastAsia="微软雅黑" w:cs="Arial"/>
                <w:color w:val="000000"/>
                <w:sz w:val="22"/>
                <w:szCs w:val="22"/>
              </w:rPr>
              <w:t>P立式空调一台：支持2</w:t>
            </w:r>
            <w:r>
              <w:rPr>
                <w:rFonts w:ascii="微软雅黑" w:hAnsi="微软雅黑" w:eastAsia="微软雅黑" w:cs="Arial"/>
                <w:color w:val="000000"/>
                <w:sz w:val="22"/>
                <w:szCs w:val="22"/>
              </w:rPr>
              <w:t>4</w:t>
            </w:r>
            <w:r>
              <w:rPr>
                <w:rFonts w:hint="eastAsia" w:ascii="微软雅黑" w:hAnsi="微软雅黑" w:eastAsia="微软雅黑" w:cs="Arial"/>
                <w:color w:val="000000"/>
                <w:sz w:val="22"/>
                <w:szCs w:val="22"/>
              </w:rPr>
              <w:t>小时连续工作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cs="Arial"/>
                <w:color w:val="000000"/>
                <w:sz w:val="22"/>
                <w:szCs w:val="22"/>
              </w:rPr>
            </w:pPr>
            <w:r>
              <w:rPr>
                <w:rFonts w:ascii="微软雅黑" w:hAnsi="微软雅黑" w:eastAsia="微软雅黑" w:cs="Arial"/>
                <w:color w:val="000000"/>
                <w:sz w:val="22"/>
                <w:szCs w:val="22"/>
              </w:rPr>
              <w:t>7.1.2</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具备接入医院PACS系统接口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cs="Arial"/>
                <w:b/>
                <w:bCs/>
                <w:color w:val="000000"/>
                <w:sz w:val="22"/>
                <w:szCs w:val="22"/>
              </w:rPr>
            </w:pPr>
            <w:r>
              <w:rPr>
                <w:rFonts w:ascii="微软雅黑" w:hAnsi="微软雅黑" w:eastAsia="微软雅黑" w:cs="Arial"/>
                <w:b/>
                <w:bCs/>
                <w:color w:val="000000"/>
                <w:sz w:val="22"/>
                <w:szCs w:val="22"/>
              </w:rPr>
              <w:t>8.1</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b/>
                <w:bCs/>
                <w:color w:val="000000"/>
                <w:sz w:val="22"/>
                <w:szCs w:val="22"/>
              </w:rPr>
            </w:pPr>
            <w:r>
              <w:rPr>
                <w:rFonts w:hint="eastAsia" w:ascii="微软雅黑" w:hAnsi="微软雅黑" w:eastAsia="微软雅黑" w:cs="Arial"/>
                <w:b/>
                <w:bCs/>
                <w:color w:val="000000"/>
                <w:sz w:val="22"/>
                <w:szCs w:val="22"/>
              </w:rPr>
              <w:t>CT机房场地改造相关事宜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cs="Arial"/>
                <w:color w:val="000000"/>
                <w:sz w:val="22"/>
                <w:szCs w:val="22"/>
              </w:rPr>
            </w:pPr>
            <w:r>
              <w:rPr>
                <w:rFonts w:ascii="微软雅黑" w:hAnsi="微软雅黑" w:eastAsia="微软雅黑" w:cs="Arial"/>
                <w:color w:val="000000"/>
                <w:sz w:val="22"/>
                <w:szCs w:val="22"/>
              </w:rPr>
              <w:t>8.1.1</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提供现有机房场地的安装规划及改造施工：符合安装条件，线路布局合理、美观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w:t>
            </w:r>
            <w:r>
              <w:rPr>
                <w:rFonts w:ascii="微软雅黑" w:hAnsi="微软雅黑" w:eastAsia="微软雅黑" w:cs="Arial"/>
                <w:color w:val="000000"/>
                <w:sz w:val="22"/>
                <w:szCs w:val="22"/>
              </w:rPr>
              <w:t>8.1.2</w:t>
            </w:r>
          </w:p>
        </w:tc>
        <w:tc>
          <w:tcPr>
            <w:tcW w:w="775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微软雅黑" w:hAnsi="微软雅黑" w:eastAsia="微软雅黑" w:cs="Arial"/>
                <w:color w:val="000000"/>
                <w:sz w:val="22"/>
                <w:szCs w:val="22"/>
              </w:rPr>
            </w:pPr>
            <w:r>
              <w:rPr>
                <w:rFonts w:hint="eastAsia" w:ascii="微软雅黑" w:hAnsi="微软雅黑" w:eastAsia="微软雅黑" w:cs="Arial"/>
                <w:color w:val="000000"/>
                <w:sz w:val="22"/>
                <w:szCs w:val="22"/>
              </w:rPr>
              <w:t>此项目总金额包含所有运费，安装费、税费等。</w:t>
            </w:r>
          </w:p>
        </w:tc>
      </w:tr>
    </w:tbl>
    <w:p>
      <w:pPr>
        <w:jc w:val="both"/>
        <w:rPr>
          <w:rFonts w:hint="eastAsia" w:ascii="微软雅黑" w:hAnsi="微软雅黑" w:eastAsia="微软雅黑" w:cs="Arial"/>
          <w:sz w:val="22"/>
          <w:szCs w:val="22"/>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p>
    <w:p>
      <w:pPr>
        <w:pStyle w:val="35"/>
        <w:numPr>
          <w:ilvl w:val="0"/>
          <w:numId w:val="6"/>
        </w:numPr>
        <w:ind w:left="0" w:leftChars="0" w:firstLine="0" w:firstLine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商务参数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260"/>
        <w:gridCol w:w="619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260"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商务参数</w:t>
            </w:r>
          </w:p>
        </w:tc>
        <w:tc>
          <w:tcPr>
            <w:tcW w:w="6195"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具体要求</w:t>
            </w:r>
          </w:p>
        </w:tc>
        <w:tc>
          <w:tcPr>
            <w:tcW w:w="893"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60"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资质</w:t>
            </w:r>
          </w:p>
        </w:tc>
        <w:tc>
          <w:tcPr>
            <w:tcW w:w="6195" w:type="dxa"/>
          </w:tcPr>
          <w:p>
            <w:pPr>
              <w:pStyle w:val="27"/>
              <w:keepNext w:val="0"/>
              <w:keepLines w:val="0"/>
              <w:widowControl/>
              <w:suppressLineNumbers w:val="0"/>
              <w:spacing w:before="38" w:beforeAutospacing="0" w:after="38" w:afterAutospacing="0" w:line="150" w:lineRule="atLeast"/>
              <w:ind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需提供有效的营业执照、</w:t>
            </w:r>
            <w:r>
              <w:rPr>
                <w:rFonts w:hint="eastAsia" w:ascii="仿宋" w:hAnsi="仿宋" w:eastAsia="仿宋" w:cs="仿宋"/>
                <w:sz w:val="24"/>
                <w:szCs w:val="24"/>
              </w:rPr>
              <w:t>《医疗器械生产许可证》</w:t>
            </w:r>
            <w:r>
              <w:rPr>
                <w:rFonts w:hint="eastAsia" w:ascii="仿宋" w:hAnsi="仿宋" w:eastAsia="仿宋" w:cs="仿宋"/>
                <w:sz w:val="24"/>
                <w:szCs w:val="24"/>
                <w:lang w:eastAsia="zh-CN"/>
              </w:rPr>
              <w:t>、</w:t>
            </w:r>
            <w:r>
              <w:rPr>
                <w:rFonts w:hint="eastAsia" w:ascii="仿宋" w:hAnsi="仿宋" w:eastAsia="仿宋" w:cs="仿宋"/>
                <w:sz w:val="24"/>
                <w:szCs w:val="24"/>
              </w:rPr>
              <w:t>《医疗器械经营许可证》（二类医疗器械需提供医疗器械备案凭证）</w:t>
            </w:r>
            <w:r>
              <w:rPr>
                <w:rFonts w:hint="eastAsia" w:ascii="仿宋" w:hAnsi="仿宋" w:eastAsia="仿宋" w:cs="仿宋"/>
                <w:sz w:val="24"/>
                <w:szCs w:val="24"/>
                <w:lang w:eastAsia="zh-CN"/>
              </w:rPr>
              <w:t>；</w:t>
            </w:r>
          </w:p>
        </w:tc>
        <w:tc>
          <w:tcPr>
            <w:tcW w:w="893"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60"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rPr>
              <w:t>审计报告</w:t>
            </w:r>
          </w:p>
        </w:tc>
        <w:tc>
          <w:tcPr>
            <w:tcW w:w="6195"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提供</w:t>
            </w:r>
            <w:r>
              <w:rPr>
                <w:rFonts w:hint="eastAsia" w:ascii="仿宋" w:hAnsi="仿宋" w:eastAsia="仿宋" w:cs="仿宋"/>
                <w:sz w:val="24"/>
                <w:szCs w:val="24"/>
              </w:rPr>
              <w:t>近两年任意一年的财务审计报告（新成立不满十二个月可提供近三个月的银行资信证明）；</w:t>
            </w:r>
          </w:p>
        </w:tc>
        <w:tc>
          <w:tcPr>
            <w:tcW w:w="893"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60"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rPr>
              <w:t>社保</w:t>
            </w:r>
          </w:p>
        </w:tc>
        <w:tc>
          <w:tcPr>
            <w:tcW w:w="6195"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rPr>
              <w:t>依法缴纳近三个月的社会保险缴纳凭据；</w:t>
            </w:r>
          </w:p>
        </w:tc>
        <w:tc>
          <w:tcPr>
            <w:tcW w:w="893"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60"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完税证明</w:t>
            </w:r>
          </w:p>
        </w:tc>
        <w:tc>
          <w:tcPr>
            <w:tcW w:w="6195"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rPr>
              <w:t>依法缴纳近三个月的</w:t>
            </w:r>
            <w:r>
              <w:rPr>
                <w:rFonts w:hint="eastAsia" w:ascii="仿宋" w:hAnsi="仿宋" w:eastAsia="仿宋" w:cs="仿宋"/>
                <w:sz w:val="24"/>
                <w:szCs w:val="24"/>
                <w:lang w:val="en-US" w:eastAsia="zh-CN"/>
              </w:rPr>
              <w:t>完税证明</w:t>
            </w:r>
            <w:r>
              <w:rPr>
                <w:rFonts w:hint="eastAsia" w:ascii="仿宋" w:hAnsi="仿宋" w:eastAsia="仿宋" w:cs="仿宋"/>
                <w:sz w:val="24"/>
                <w:szCs w:val="24"/>
              </w:rPr>
              <w:t>；</w:t>
            </w:r>
          </w:p>
        </w:tc>
        <w:tc>
          <w:tcPr>
            <w:tcW w:w="893"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60"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信用信息</w:t>
            </w:r>
          </w:p>
        </w:tc>
        <w:tc>
          <w:tcPr>
            <w:tcW w:w="6195"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rPr>
              <w:t>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tc>
        <w:tc>
          <w:tcPr>
            <w:tcW w:w="893" w:type="dxa"/>
          </w:tcPr>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p>
        </w:tc>
      </w:tr>
    </w:tbl>
    <w:p>
      <w:pPr>
        <w:pStyle w:val="27"/>
        <w:keepNext w:val="0"/>
        <w:keepLines w:val="0"/>
        <w:widowControl/>
        <w:suppressLineNumbers w:val="0"/>
        <w:spacing w:before="38" w:beforeAutospacing="0" w:after="38" w:afterAutospacing="0" w:line="150" w:lineRule="atLeast"/>
        <w:ind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注：商务参数不允许出现负偏离。</w:t>
      </w: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pStyle w:val="35"/>
        <w:rPr>
          <w:rFonts w:ascii="黑体" w:hAnsi="黑体" w:eastAsia="黑体"/>
          <w:sz w:val="32"/>
          <w:szCs w:val="32"/>
        </w:rPr>
      </w:pPr>
    </w:p>
    <w:p>
      <w:pPr>
        <w:numPr>
          <w:ilvl w:val="0"/>
          <w:numId w:val="8"/>
        </w:numPr>
        <w:spacing w:afterLines="50" w:line="400" w:lineRule="exact"/>
        <w:jc w:val="center"/>
        <w:outlineLvl w:val="1"/>
        <w:rPr>
          <w:rFonts w:hint="eastAsia" w:ascii="黑体" w:hAnsi="黑体" w:eastAsia="黑体"/>
          <w:sz w:val="32"/>
          <w:szCs w:val="32"/>
        </w:rPr>
      </w:pPr>
      <w:r>
        <w:rPr>
          <w:rFonts w:hint="eastAsia" w:ascii="黑体" w:hAnsi="黑体" w:eastAsia="黑体"/>
          <w:sz w:val="32"/>
          <w:szCs w:val="32"/>
        </w:rPr>
        <w:t xml:space="preserve"> </w:t>
      </w:r>
      <w:bookmarkStart w:id="153" w:name="_Toc29057"/>
      <w:r>
        <w:rPr>
          <w:rFonts w:hint="eastAsia" w:ascii="黑体" w:hAnsi="黑体" w:eastAsia="黑体"/>
          <w:sz w:val="32"/>
          <w:szCs w:val="32"/>
        </w:rPr>
        <w:t>评标办法</w:t>
      </w:r>
      <w:bookmarkEnd w:id="153"/>
    </w:p>
    <w:p>
      <w:pPr>
        <w:spacing w:afterLines="50" w:line="400" w:lineRule="exact"/>
        <w:ind w:firstLine="480" w:firstLineChars="200"/>
        <w:outlineLvl w:val="2"/>
        <w:rPr>
          <w:rFonts w:hint="eastAsia" w:ascii="仿宋" w:hAnsi="仿宋" w:eastAsia="仿宋" w:cs="仿宋"/>
          <w:sz w:val="24"/>
          <w:szCs w:val="24"/>
          <w:highlight w:val="none"/>
        </w:rPr>
      </w:pPr>
      <w:bookmarkStart w:id="154" w:name="_Toc15783"/>
      <w:bookmarkStart w:id="155" w:name="_Toc494455917"/>
      <w:bookmarkStart w:id="156" w:name="_Toc31066"/>
      <w:bookmarkStart w:id="157" w:name="_Toc24667"/>
      <w:bookmarkStart w:id="158" w:name="_Toc22811"/>
      <w:bookmarkStart w:id="159" w:name="_Toc10813"/>
      <w:r>
        <w:rPr>
          <w:rFonts w:hint="eastAsia" w:ascii="仿宋" w:hAnsi="仿宋" w:eastAsia="仿宋" w:cs="仿宋"/>
          <w:sz w:val="24"/>
          <w:szCs w:val="24"/>
          <w:highlight w:val="none"/>
        </w:rPr>
        <w:t>1.相关要求</w:t>
      </w:r>
      <w:bookmarkEnd w:id="154"/>
      <w:bookmarkEnd w:id="155"/>
      <w:bookmarkEnd w:id="156"/>
      <w:bookmarkEnd w:id="157"/>
      <w:bookmarkEnd w:id="158"/>
      <w:bookmarkEnd w:id="159"/>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1.1当投标人未提供符合招标文件规定的技术支持资料时，其技术部分得0分。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1.2技术汇总得分的计算方法：评标委员会成员技术评分的算术平均值。</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1.3当投标人所投设备功能与招标文件要求相同，但其表述不同时不扣分。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1.4“同类项目”是指投标人已经完成的与本次采购要求相同或者类同的货物，并且签订合同一方必须是投标人，以相同或者类同部分的合同金额为准。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1.5执行国家统一定价标准和采用固定价格采购的项目，其价格不列为评审因素。</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1.6中型、小型、微型企业应当同时符合以下条件：</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1.6.1依据《关于印发&lt;统计上大中小微型企业划分办法(2017)&gt;的通知》规定，中型、小型和微型企业投标的须提供《中小企业声明函》原件并对声明函的真实性负责；</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1.6.3提供本企业制造的货物、承担的工程或者服务，或者提供其他中小企业制造的货物。本项所称货物不包括使用大型企业注册商标的货物。</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1.7小型、微型企业提供中型企业制造的货物的，视同为中型企业。</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1.8小型和微型企业提供的货物中含有中型及以上企业的产品或者大中型企业提供货物中含有小型、微型企业产品的，均不给予价格扣除。</w:t>
      </w:r>
    </w:p>
    <w:p>
      <w:pPr>
        <w:spacing w:line="400" w:lineRule="exact"/>
        <w:ind w:firstLine="480" w:firstLineChars="200"/>
        <w:rPr>
          <w:rFonts w:hint="eastAsia" w:ascii="仿宋" w:hAnsi="仿宋" w:eastAsia="仿宋" w:cs="仿宋"/>
          <w:szCs w:val="21"/>
          <w:highlight w:val="none"/>
        </w:rPr>
      </w:pPr>
      <w:r>
        <w:rPr>
          <w:rFonts w:hint="eastAsia" w:ascii="仿宋" w:hAnsi="仿宋" w:eastAsia="仿宋" w:cs="仿宋"/>
          <w:sz w:val="24"/>
          <w:szCs w:val="24"/>
          <w:highlight w:val="none"/>
          <w:lang w:eastAsia="zh-CN"/>
        </w:rPr>
        <w:t>1.8</w:t>
      </w:r>
      <w:r>
        <w:rPr>
          <w:rFonts w:hint="eastAsia" w:ascii="仿宋" w:hAnsi="仿宋" w:eastAsia="仿宋" w:cs="仿宋"/>
          <w:sz w:val="24"/>
          <w:szCs w:val="24"/>
          <w:highlight w:val="none"/>
        </w:rPr>
        <w:t>评分得分非整数的保留小数点后两位（小数点后第三位数四舍五入）。</w:t>
      </w:r>
    </w:p>
    <w:p>
      <w:pPr>
        <w:spacing w:before="312" w:beforeLines="100" w:after="156" w:afterLines="50" w:line="400" w:lineRule="exact"/>
        <w:ind w:firstLine="420" w:firstLineChars="200"/>
        <w:outlineLvl w:val="2"/>
        <w:rPr>
          <w:rFonts w:hint="eastAsia" w:ascii="仿宋" w:hAnsi="仿宋" w:eastAsia="仿宋" w:cs="仿宋"/>
          <w:szCs w:val="21"/>
          <w:highlight w:val="none"/>
        </w:rPr>
      </w:pPr>
      <w:bookmarkStart w:id="160" w:name="_Toc494455918"/>
      <w:bookmarkStart w:id="161" w:name="_Toc3947"/>
      <w:bookmarkStart w:id="162" w:name="_Toc9251"/>
      <w:bookmarkStart w:id="163" w:name="_Toc7269"/>
      <w:bookmarkStart w:id="164" w:name="_Toc16161"/>
      <w:bookmarkStart w:id="165" w:name="_Toc29326"/>
    </w:p>
    <w:p>
      <w:pPr>
        <w:spacing w:before="312" w:beforeLines="100" w:after="156" w:afterLines="50" w:line="400" w:lineRule="exact"/>
        <w:ind w:firstLine="420" w:firstLineChars="200"/>
        <w:outlineLvl w:val="2"/>
        <w:rPr>
          <w:rFonts w:hint="eastAsia" w:ascii="仿宋" w:hAnsi="仿宋" w:eastAsia="仿宋" w:cs="仿宋"/>
          <w:szCs w:val="21"/>
          <w:highlight w:val="none"/>
        </w:rPr>
      </w:pPr>
    </w:p>
    <w:p>
      <w:pPr>
        <w:spacing w:before="312" w:beforeLines="100" w:after="156" w:afterLines="50" w:line="400" w:lineRule="exact"/>
        <w:ind w:firstLine="420" w:firstLineChars="200"/>
        <w:outlineLvl w:val="2"/>
        <w:rPr>
          <w:rFonts w:hint="eastAsia" w:ascii="仿宋" w:hAnsi="仿宋" w:eastAsia="仿宋" w:cs="仿宋"/>
          <w:szCs w:val="21"/>
          <w:highlight w:val="none"/>
        </w:rPr>
      </w:pPr>
    </w:p>
    <w:p>
      <w:pPr>
        <w:pStyle w:val="2"/>
        <w:rPr>
          <w:rFonts w:hint="eastAsia"/>
        </w:rPr>
      </w:pPr>
      <w:bookmarkStart w:id="208" w:name="_GoBack"/>
      <w:bookmarkEnd w:id="208"/>
    </w:p>
    <w:p>
      <w:pPr>
        <w:spacing w:before="312" w:beforeLines="100" w:after="156" w:afterLines="50" w:line="400" w:lineRule="exact"/>
        <w:ind w:firstLine="420" w:firstLineChars="200"/>
        <w:outlineLvl w:val="2"/>
        <w:rPr>
          <w:rFonts w:hint="eastAsia" w:ascii="仿宋" w:hAnsi="仿宋" w:eastAsia="仿宋" w:cs="仿宋"/>
          <w:szCs w:val="21"/>
          <w:highlight w:val="none"/>
        </w:rPr>
      </w:pPr>
    </w:p>
    <w:p>
      <w:pPr>
        <w:spacing w:before="312" w:beforeLines="100" w:after="156" w:afterLines="50" w:line="400" w:lineRule="exact"/>
        <w:ind w:firstLine="420" w:firstLineChars="200"/>
        <w:outlineLvl w:val="2"/>
        <w:rPr>
          <w:rFonts w:hint="eastAsia" w:ascii="仿宋" w:hAnsi="仿宋" w:eastAsia="仿宋" w:cs="仿宋"/>
          <w:szCs w:val="21"/>
          <w:highlight w:val="none"/>
        </w:rPr>
      </w:pPr>
    </w:p>
    <w:p>
      <w:pPr>
        <w:spacing w:before="312" w:beforeLines="100" w:after="156" w:afterLines="50" w:line="400" w:lineRule="exact"/>
        <w:ind w:firstLine="420" w:firstLineChars="200"/>
        <w:outlineLvl w:val="2"/>
        <w:rPr>
          <w:rFonts w:hint="eastAsia" w:ascii="仿宋" w:hAnsi="仿宋" w:eastAsia="仿宋" w:cs="仿宋"/>
          <w:szCs w:val="21"/>
          <w:highlight w:val="none"/>
        </w:rPr>
      </w:pPr>
    </w:p>
    <w:p>
      <w:pPr>
        <w:pStyle w:val="35"/>
        <w:rPr>
          <w:rFonts w:hint="eastAsia"/>
        </w:rPr>
      </w:pPr>
    </w:p>
    <w:p>
      <w:pPr>
        <w:spacing w:before="312" w:beforeLines="100" w:after="156" w:afterLines="50" w:line="400" w:lineRule="exact"/>
        <w:ind w:firstLine="420" w:firstLineChars="200"/>
        <w:outlineLvl w:val="2"/>
        <w:rPr>
          <w:rFonts w:hint="eastAsia" w:ascii="仿宋" w:hAnsi="仿宋" w:eastAsia="仿宋" w:cs="仿宋"/>
          <w:szCs w:val="21"/>
          <w:highlight w:val="none"/>
        </w:rPr>
      </w:pPr>
      <w:r>
        <w:rPr>
          <w:rFonts w:hint="eastAsia" w:ascii="仿宋" w:hAnsi="仿宋" w:eastAsia="仿宋" w:cs="仿宋"/>
          <w:szCs w:val="21"/>
          <w:highlight w:val="none"/>
        </w:rPr>
        <w:t>2.评</w:t>
      </w:r>
      <w:bookmarkEnd w:id="160"/>
      <w:r>
        <w:rPr>
          <w:rFonts w:hint="eastAsia" w:ascii="仿宋" w:hAnsi="仿宋" w:eastAsia="仿宋" w:cs="仿宋"/>
          <w:szCs w:val="21"/>
          <w:highlight w:val="none"/>
        </w:rPr>
        <w:t>标附表</w:t>
      </w:r>
      <w:bookmarkEnd w:id="161"/>
      <w:bookmarkEnd w:id="162"/>
      <w:bookmarkEnd w:id="163"/>
      <w:bookmarkEnd w:id="164"/>
      <w:bookmarkEnd w:id="165"/>
    </w:p>
    <w:p>
      <w:pPr>
        <w:spacing w:after="156" w:afterLines="5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2.1评分因素以及分值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评分因素</w:t>
            </w:r>
          </w:p>
        </w:tc>
        <w:tc>
          <w:tcPr>
            <w:tcW w:w="2457"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商务部分</w:t>
            </w:r>
          </w:p>
        </w:tc>
        <w:tc>
          <w:tcPr>
            <w:tcW w:w="248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技术部分</w:t>
            </w:r>
          </w:p>
        </w:tc>
        <w:tc>
          <w:tcPr>
            <w:tcW w:w="230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分值比重</w:t>
            </w:r>
          </w:p>
        </w:tc>
        <w:tc>
          <w:tcPr>
            <w:tcW w:w="2457"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w:t>
            </w:r>
          </w:p>
        </w:tc>
        <w:tc>
          <w:tcPr>
            <w:tcW w:w="248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70</w:t>
            </w:r>
            <w:r>
              <w:rPr>
                <w:rFonts w:hint="eastAsia" w:ascii="仿宋" w:hAnsi="仿宋" w:eastAsia="仿宋" w:cs="仿宋"/>
                <w:szCs w:val="21"/>
                <w:highlight w:val="none"/>
              </w:rPr>
              <w:t>分</w:t>
            </w:r>
          </w:p>
        </w:tc>
        <w:tc>
          <w:tcPr>
            <w:tcW w:w="230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100分</w:t>
            </w:r>
          </w:p>
        </w:tc>
      </w:tr>
    </w:tbl>
    <w:p>
      <w:pPr>
        <w:spacing w:after="156" w:afterLines="50" w:line="400" w:lineRule="exact"/>
        <w:ind w:firstLine="420" w:firstLineChars="200"/>
        <w:rPr>
          <w:rFonts w:hint="eastAsia" w:ascii="仿宋" w:hAnsi="仿宋" w:eastAsia="仿宋" w:cs="仿宋"/>
          <w:szCs w:val="21"/>
          <w:highlight w:val="none"/>
        </w:rPr>
      </w:pPr>
      <w:bookmarkStart w:id="166" w:name="_Toc391306856"/>
      <w:bookmarkStart w:id="167" w:name="_Toc381951225"/>
      <w:r>
        <w:rPr>
          <w:rFonts w:hint="eastAsia" w:ascii="仿宋" w:hAnsi="仿宋" w:eastAsia="仿宋" w:cs="仿宋"/>
          <w:szCs w:val="21"/>
          <w:highlight w:val="none"/>
        </w:rPr>
        <w:t>2.2初步评审表</w:t>
      </w:r>
      <w:bookmarkEnd w:id="166"/>
      <w:bookmarkEnd w:id="167"/>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725"/>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7" w:hRule="atLeast"/>
          <w:jc w:val="center"/>
        </w:trPr>
        <w:tc>
          <w:tcPr>
            <w:tcW w:w="3111"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条款号</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2.2.1</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资格性审查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具备有效的经年检的三证合一的营业执照</w:t>
            </w:r>
            <w:r>
              <w:rPr>
                <w:rFonts w:hint="eastAsia" w:ascii="仿宋" w:hAnsi="仿宋" w:eastAsia="仿宋" w:cs="仿宋"/>
                <w:szCs w:val="21"/>
                <w:highlight w:val="none"/>
                <w:lang w:eastAsia="zh-CN"/>
              </w:rPr>
              <w:t>、</w:t>
            </w:r>
            <w:r>
              <w:rPr>
                <w:rFonts w:hint="eastAsia" w:ascii="仿宋" w:hAnsi="仿宋" w:eastAsia="仿宋" w:cs="仿宋"/>
                <w:sz w:val="24"/>
                <w:szCs w:val="24"/>
              </w:rPr>
              <w:t>《医疗器械生产许可证》、《医疗器械经营许可证》（二类医疗器械需提供医疗器械备案凭证）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按要求提交了投标保证金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lang w:val="en-US" w:eastAsia="zh-CN"/>
              </w:rPr>
            </w:pPr>
            <w:r>
              <w:rPr>
                <w:rFonts w:hint="eastAsia" w:ascii="仿宋" w:hAnsi="仿宋" w:eastAsia="仿宋" w:cs="仿宋"/>
                <w:kern w:val="1"/>
                <w:szCs w:val="21"/>
                <w:highlight w:val="none"/>
              </w:rPr>
              <w:t>近三个月社保缴纳</w:t>
            </w:r>
            <w:r>
              <w:rPr>
                <w:rFonts w:hint="eastAsia" w:ascii="仿宋" w:hAnsi="仿宋" w:eastAsia="仿宋" w:cs="仿宋"/>
                <w:kern w:val="1"/>
                <w:szCs w:val="21"/>
                <w:highlight w:val="none"/>
                <w:lang w:val="en-US" w:eastAsia="zh-CN"/>
              </w:rPr>
              <w:t>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近两年任意一年的财务审计报告（新成立不满十二个月可提供近三个月的银行资信证明）；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default" w:ascii="仿宋" w:hAnsi="仿宋" w:eastAsia="仿宋" w:cs="仿宋"/>
                <w:szCs w:val="21"/>
                <w:highlight w:val="none"/>
                <w:lang w:val="en-US" w:eastAsia="zh-CN"/>
              </w:rPr>
            </w:pPr>
            <w:r>
              <w:rPr>
                <w:rFonts w:hint="eastAsia" w:ascii="仿宋" w:hAnsi="仿宋" w:eastAsia="仿宋" w:cs="仿宋"/>
                <w:szCs w:val="21"/>
                <w:highlight w:val="none"/>
              </w:rPr>
              <w:t>近三个月完税证明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投标人无不良信用记录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2.2.2</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符合性审查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投标文件格式符合招标文件要求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投标文件的签名盖章符合招标文件要求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交货期符合招标文件要求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货物质量符合招标文件要求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货物质量保证期符合招标文件要求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按照招标文件规定报价只有一个有效报价且没有漏项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按招标文件要求编制了目录及页码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仿宋" w:hAnsi="仿宋" w:eastAsia="仿宋" w:cs="仿宋"/>
                <w:szCs w:val="21"/>
                <w:highlight w:val="none"/>
              </w:rPr>
              <w:t>其他不符合招标文件的实质性要求</w:t>
            </w:r>
          </w:p>
        </w:tc>
      </w:tr>
    </w:tbl>
    <w:p>
      <w:pPr>
        <w:spacing w:before="312" w:beforeLines="100" w:after="156" w:afterLines="50" w:line="400" w:lineRule="exact"/>
        <w:ind w:firstLine="420" w:firstLineChars="200"/>
        <w:rPr>
          <w:rFonts w:hint="default" w:ascii="仿宋" w:hAnsi="仿宋" w:eastAsia="仿宋" w:cs="仿宋"/>
          <w:szCs w:val="21"/>
          <w:highlight w:val="none"/>
          <w:lang w:val="en-US" w:eastAsia="zh-CN"/>
        </w:rPr>
      </w:pPr>
      <w:bookmarkStart w:id="168" w:name="_Toc17295"/>
      <w:bookmarkStart w:id="169" w:name="_Toc494455919"/>
      <w:r>
        <w:rPr>
          <w:rFonts w:hint="eastAsia" w:ascii="仿宋" w:hAnsi="仿宋" w:eastAsia="仿宋" w:cs="仿宋"/>
          <w:szCs w:val="21"/>
          <w:highlight w:val="none"/>
        </w:rPr>
        <w:t>2.3商务部分</w:t>
      </w:r>
    </w:p>
    <w:tbl>
      <w:tblPr>
        <w:tblStyle w:val="2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报价得分（3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分）</w:t>
            </w:r>
          </w:p>
        </w:tc>
        <w:tc>
          <w:tcPr>
            <w:tcW w:w="5948"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bl>
    <w:p>
      <w:pPr>
        <w:spacing w:before="156" w:beforeLines="50" w:after="156" w:afterLines="5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2.4技术部分</w:t>
      </w:r>
    </w:p>
    <w:tbl>
      <w:tblPr>
        <w:tblStyle w:val="2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2.4.1</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售后服务保障</w:t>
            </w:r>
          </w:p>
          <w:p>
            <w:pPr>
              <w:spacing w:before="93" w:beforeLines="30" w:line="312"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Hans"/>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en-US" w:eastAsia="zh-Hans"/>
              </w:rPr>
              <w:t>分</w:t>
            </w:r>
            <w:r>
              <w:rPr>
                <w:rFonts w:hint="eastAsia" w:ascii="仿宋" w:hAnsi="仿宋" w:eastAsia="仿宋" w:cs="仿宋"/>
                <w:color w:val="auto"/>
                <w:szCs w:val="21"/>
                <w:highlight w:val="none"/>
                <w:lang w:eastAsia="zh-Hans"/>
              </w:rPr>
              <w:t>）</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lang w:val="en-US" w:eastAsia="zh-CN"/>
              </w:rPr>
            </w:pPr>
            <w:r>
              <w:rPr>
                <w:rFonts w:hint="eastAsia" w:ascii="仿宋" w:hAnsi="仿宋" w:eastAsia="仿宋" w:cs="仿宋"/>
                <w:color w:val="auto"/>
              </w:rPr>
              <w:t>提供售后服务方案，方案设计具有合理性、可行性，满足</w:t>
            </w:r>
            <w:r>
              <w:rPr>
                <w:rFonts w:hint="eastAsia" w:ascii="仿宋" w:hAnsi="仿宋" w:eastAsia="仿宋" w:cs="仿宋"/>
                <w:color w:val="auto"/>
                <w:lang w:val="en-US" w:eastAsia="zh-Hans"/>
              </w:rPr>
              <w:t>招标文件要求，</w:t>
            </w:r>
            <w:r>
              <w:rPr>
                <w:rFonts w:hint="eastAsia" w:ascii="仿宋" w:hAnsi="仿宋" w:eastAsia="仿宋" w:cs="仿宋"/>
                <w:color w:val="auto"/>
              </w:rPr>
              <w:t>方案科学合理得</w:t>
            </w:r>
            <w:r>
              <w:rPr>
                <w:rFonts w:hint="eastAsia" w:ascii="仿宋" w:hAnsi="仿宋" w:eastAsia="仿宋" w:cs="仿宋"/>
                <w:color w:val="auto"/>
                <w:lang w:val="en-US" w:eastAsia="zh-CN"/>
              </w:rPr>
              <w:t>10-6</w:t>
            </w:r>
            <w:r>
              <w:rPr>
                <w:rFonts w:hint="eastAsia" w:ascii="仿宋" w:hAnsi="仿宋" w:eastAsia="仿宋" w:cs="仿宋"/>
                <w:color w:val="auto"/>
              </w:rPr>
              <w:t>分；基本科学合理得</w:t>
            </w:r>
            <w:r>
              <w:rPr>
                <w:rFonts w:hint="eastAsia" w:ascii="仿宋" w:hAnsi="仿宋" w:eastAsia="仿宋" w:cs="仿宋"/>
                <w:color w:val="auto"/>
                <w:lang w:val="en-US" w:eastAsia="zh-CN"/>
              </w:rPr>
              <w:t xml:space="preserve">5-3 </w:t>
            </w:r>
            <w:r>
              <w:rPr>
                <w:rFonts w:hint="eastAsia" w:ascii="仿宋" w:hAnsi="仿宋" w:eastAsia="仿宋" w:cs="仿宋"/>
                <w:color w:val="auto"/>
              </w:rPr>
              <w:t>分</w:t>
            </w:r>
            <w:r>
              <w:rPr>
                <w:rFonts w:hint="eastAsia" w:ascii="仿宋" w:hAnsi="仿宋" w:eastAsia="仿宋" w:cs="仿宋"/>
                <w:color w:val="auto"/>
                <w:lang w:eastAsia="zh-CN"/>
              </w:rPr>
              <w:t>，</w:t>
            </w:r>
            <w:r>
              <w:rPr>
                <w:rFonts w:hint="eastAsia" w:ascii="仿宋" w:hAnsi="仿宋" w:eastAsia="仿宋" w:cs="仿宋"/>
                <w:color w:val="auto"/>
                <w:lang w:val="en-US" w:eastAsia="zh-CN"/>
              </w:rPr>
              <w:t>一般得2-1</w:t>
            </w:r>
            <w:r>
              <w:rPr>
                <w:rFonts w:hint="eastAsia" w:ascii="仿宋" w:hAnsi="仿宋" w:eastAsia="仿宋" w:cs="仿宋"/>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2.4.</w:t>
            </w:r>
            <w:r>
              <w:rPr>
                <w:rFonts w:hint="eastAsia" w:ascii="仿宋" w:hAnsi="仿宋" w:eastAsia="仿宋" w:cs="仿宋"/>
                <w:color w:val="auto"/>
                <w:szCs w:val="21"/>
                <w:highlight w:val="none"/>
                <w:lang w:val="en-US" w:eastAsia="zh-CN"/>
              </w:rPr>
              <w:t>2</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类似项目业绩</w:t>
            </w:r>
          </w:p>
          <w:p>
            <w:pPr>
              <w:spacing w:before="93" w:beforeLines="30" w:line="312" w:lineRule="auto"/>
              <w:rPr>
                <w:rFonts w:hint="eastAsia" w:ascii="仿宋" w:hAnsi="仿宋" w:eastAsia="仿宋" w:cs="仿宋"/>
                <w:b w:val="0"/>
                <w:bCs w:val="0"/>
                <w:color w:val="auto"/>
                <w:szCs w:val="21"/>
                <w:highlight w:val="none"/>
                <w:lang w:val="en-US" w:eastAsia="zh-Hans"/>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lang w:val="en-US" w:eastAsia="zh-CN"/>
              </w:rPr>
              <w:t>有过类似业绩</w:t>
            </w:r>
            <w:r>
              <w:rPr>
                <w:rFonts w:hint="eastAsia" w:ascii="仿宋" w:hAnsi="仿宋" w:eastAsia="仿宋" w:cs="仿宋"/>
                <w:color w:val="auto"/>
                <w:szCs w:val="21"/>
                <w:highlight w:val="none"/>
              </w:rPr>
              <w:t>，每提供一个</w:t>
            </w:r>
            <w:r>
              <w:rPr>
                <w:rFonts w:hint="eastAsia" w:ascii="仿宋" w:hAnsi="仿宋" w:eastAsia="仿宋" w:cs="仿宋"/>
                <w:color w:val="auto"/>
                <w:szCs w:val="21"/>
                <w:highlight w:val="none"/>
                <w:lang w:val="en-US" w:eastAsia="zh-CN"/>
              </w:rPr>
              <w:t>类似项目业绩</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分，没有不得分。此项满分</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p>
            <w:pPr>
              <w:pStyle w:val="16"/>
              <w:ind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rPr>
              <w:t>需提供合同复印件加盖公章，没有证明材料或证明材料不完整者不得分。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2.4.3</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货物配备</w:t>
            </w:r>
          </w:p>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（5分）</w:t>
            </w:r>
          </w:p>
          <w:p>
            <w:pPr>
              <w:spacing w:before="93" w:beforeLines="30" w:line="312" w:lineRule="auto"/>
              <w:rPr>
                <w:rFonts w:hint="eastAsia" w:ascii="仿宋" w:hAnsi="仿宋" w:eastAsia="仿宋" w:cs="仿宋"/>
                <w:color w:val="auto"/>
                <w:szCs w:val="21"/>
                <w:highlight w:val="none"/>
                <w:lang w:val="en-US" w:eastAsia="zh-CN"/>
              </w:rPr>
            </w:pPr>
          </w:p>
        </w:tc>
        <w:tc>
          <w:tcPr>
            <w:tcW w:w="5948" w:type="dxa"/>
            <w:tcBorders>
              <w:top w:val="single" w:color="auto" w:sz="4" w:space="0"/>
              <w:left w:val="single" w:color="auto" w:sz="4" w:space="0"/>
              <w:bottom w:val="single" w:color="auto" w:sz="4" w:space="0"/>
              <w:right w:val="single" w:color="auto" w:sz="4" w:space="0"/>
            </w:tcBorders>
            <w:vAlign w:val="center"/>
          </w:tcPr>
          <w:p>
            <w:pPr>
              <w:pStyle w:val="8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lang w:val="en-US" w:eastAsia="zh-CN" w:bidi="ar-SA"/>
              </w:rPr>
              <w:t>是否满足招标人的需求，相关产品需获得相应的质量认证。好的得5-4分，一般的得3-2分，较差的得1分。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2.4.4</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产品质量</w:t>
            </w:r>
          </w:p>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（10分）</w:t>
            </w:r>
          </w:p>
        </w:tc>
        <w:tc>
          <w:tcPr>
            <w:tcW w:w="5948" w:type="dxa"/>
            <w:tcBorders>
              <w:top w:val="single" w:color="auto" w:sz="4" w:space="0"/>
              <w:left w:val="single" w:color="auto" w:sz="4" w:space="0"/>
              <w:bottom w:val="single" w:color="auto" w:sz="4" w:space="0"/>
              <w:right w:val="single" w:color="auto" w:sz="4" w:space="0"/>
            </w:tcBorders>
            <w:vAlign w:val="center"/>
          </w:tcPr>
          <w:p>
            <w:pPr>
              <w:pStyle w:val="8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lang w:val="en-US" w:eastAsia="zh-CN" w:bidi="ar-SA"/>
              </w:rPr>
              <w:t>产品的质量符合招标文件要求，选材优质合理，质量可靠有保证。好的得10-8分，一般的得7-4分，较差的得3-0分。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2.4.5</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b w:val="0"/>
                <w:bCs w:val="0"/>
                <w:color w:val="auto"/>
                <w:kern w:val="0"/>
                <w:sz w:val="21"/>
                <w:szCs w:val="21"/>
                <w:lang w:val="en-US" w:eastAsia="zh-CN" w:bidi="ar-SA"/>
              </w:rPr>
              <w:t>产品</w:t>
            </w:r>
            <w:r>
              <w:rPr>
                <w:rFonts w:hint="eastAsia" w:ascii="仿宋" w:hAnsi="仿宋" w:eastAsia="仿宋" w:cs="仿宋"/>
                <w:color w:val="auto"/>
                <w:szCs w:val="21"/>
                <w:highlight w:val="none"/>
                <w:lang w:val="en-US" w:eastAsia="zh-CN"/>
              </w:rPr>
              <w:t>成本</w:t>
            </w:r>
          </w:p>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（5分）</w:t>
            </w:r>
          </w:p>
        </w:tc>
        <w:tc>
          <w:tcPr>
            <w:tcW w:w="5948" w:type="dxa"/>
            <w:tcBorders>
              <w:top w:val="single" w:color="auto" w:sz="4" w:space="0"/>
              <w:left w:val="single" w:color="auto" w:sz="4" w:space="0"/>
              <w:bottom w:val="single" w:color="auto" w:sz="4" w:space="0"/>
              <w:right w:val="single" w:color="auto" w:sz="4" w:space="0"/>
            </w:tcBorders>
            <w:vAlign w:val="center"/>
          </w:tcPr>
          <w:p>
            <w:pPr>
              <w:pStyle w:val="8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lang w:val="en-US" w:eastAsia="zh-CN" w:bidi="ar-SA"/>
              </w:rPr>
              <w:t>综合评定货物的使用或维护成本是否合理等。好的得5-3分，一般的得2-1分。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2.4.6</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实施方案</w:t>
            </w:r>
          </w:p>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（10分）</w:t>
            </w:r>
          </w:p>
        </w:tc>
        <w:tc>
          <w:tcPr>
            <w:tcW w:w="5948" w:type="dxa"/>
            <w:tcBorders>
              <w:top w:val="single" w:color="auto" w:sz="4" w:space="0"/>
              <w:left w:val="single" w:color="auto" w:sz="4" w:space="0"/>
              <w:bottom w:val="single" w:color="auto" w:sz="4" w:space="0"/>
              <w:right w:val="single" w:color="auto" w:sz="4" w:space="0"/>
            </w:tcBorders>
            <w:vAlign w:val="center"/>
          </w:tcPr>
          <w:p>
            <w:pPr>
              <w:pStyle w:val="8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lang w:val="en-US" w:eastAsia="zh-CN" w:bidi="ar-SA"/>
              </w:rPr>
              <w:t>实施方案计划日期、人员、运输、交货等安排是否详尽合理，好的得10-7分，一般的得6-4分，较差的得3-1分。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2.4.7</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供货、培训方案</w:t>
            </w:r>
          </w:p>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（10分）</w:t>
            </w:r>
          </w:p>
        </w:tc>
        <w:tc>
          <w:tcPr>
            <w:tcW w:w="5948" w:type="dxa"/>
            <w:tcBorders>
              <w:top w:val="single" w:color="auto" w:sz="4" w:space="0"/>
              <w:left w:val="single" w:color="auto" w:sz="4" w:space="0"/>
              <w:bottom w:val="single" w:color="auto" w:sz="4" w:space="0"/>
              <w:right w:val="single" w:color="auto" w:sz="4" w:space="0"/>
            </w:tcBorders>
            <w:vAlign w:val="center"/>
          </w:tcPr>
          <w:p>
            <w:pPr>
              <w:pStyle w:val="8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lang w:val="en-US" w:eastAsia="zh-CN" w:bidi="ar-SA"/>
              </w:rPr>
              <w:t>项目实施计划安排方案完善、可行，项目进度计划及保证措施合理，安装调试程序合理、措施得当，质量保证措施合理，实施人员配备合理，计划安排方案等可行，培训方案符合项目需求得10-7分，一般的得6-4分，较差的得3-1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color w:val="auto"/>
                <w:sz w:val="21"/>
                <w:szCs w:val="21"/>
                <w:highlight w:val="none"/>
                <w:lang w:val="en-US" w:eastAsia="zh-CN"/>
              </w:rPr>
              <w:t>4.8</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货物质量性能</w:t>
            </w:r>
          </w:p>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（10分）</w:t>
            </w:r>
          </w:p>
        </w:tc>
        <w:tc>
          <w:tcPr>
            <w:tcW w:w="5948" w:type="dxa"/>
            <w:tcBorders>
              <w:top w:val="single" w:color="auto" w:sz="4" w:space="0"/>
              <w:left w:val="single" w:color="auto" w:sz="4" w:space="0"/>
              <w:bottom w:val="single" w:color="auto" w:sz="4" w:space="0"/>
              <w:right w:val="single" w:color="auto" w:sz="4" w:space="0"/>
            </w:tcBorders>
            <w:vAlign w:val="top"/>
          </w:tcPr>
          <w:p>
            <w:pPr>
              <w:pStyle w:val="8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lang w:val="en-US" w:eastAsia="zh-CN" w:bidi="ar-SA"/>
              </w:rPr>
              <w:t>货物质量、性能满足招标文件要求，产品性价比高，技术应答无偏离得10-7分；基本满足，性价比一般，技术应答无偏离得6-4分；性价比差、技术有有偏离得3-1分；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2.4.9</w:t>
            </w:r>
          </w:p>
        </w:tc>
        <w:tc>
          <w:tcPr>
            <w:tcW w:w="1900" w:type="dxa"/>
            <w:tcBorders>
              <w:top w:val="single" w:color="auto" w:sz="4" w:space="0"/>
              <w:left w:val="nil"/>
              <w:bottom w:val="single" w:color="auto" w:sz="4" w:space="0"/>
              <w:right w:val="single" w:color="auto" w:sz="4" w:space="0"/>
            </w:tcBorders>
            <w:vAlign w:val="top"/>
          </w:tcPr>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对招标文件的响应程度</w:t>
            </w:r>
          </w:p>
          <w:p>
            <w:pPr>
              <w:spacing w:before="93" w:beforeLines="30" w:line="312"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（5分）</w:t>
            </w:r>
          </w:p>
        </w:tc>
        <w:tc>
          <w:tcPr>
            <w:tcW w:w="5948" w:type="dxa"/>
            <w:tcBorders>
              <w:top w:val="single" w:color="auto" w:sz="4" w:space="0"/>
              <w:left w:val="single" w:color="auto" w:sz="4" w:space="0"/>
              <w:bottom w:val="single" w:color="auto" w:sz="4" w:space="0"/>
              <w:right w:val="single" w:color="auto" w:sz="4" w:space="0"/>
            </w:tcBorders>
            <w:vAlign w:val="top"/>
          </w:tcPr>
          <w:p>
            <w:pPr>
              <w:pStyle w:val="8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lang w:val="en-US" w:eastAsia="zh-CN" w:bidi="ar-SA"/>
              </w:rPr>
              <w:t>根据该项目招标文件对比所有投标人，优于招标文件要求的得5-4分,满足招标文件要求的得4-2分,部分响应招标文件要求的得2-0分；</w:t>
            </w:r>
          </w:p>
        </w:tc>
      </w:tr>
      <w:bookmarkEnd w:id="168"/>
      <w:bookmarkEnd w:id="169"/>
    </w:tbl>
    <w:p>
      <w:pPr>
        <w:spacing w:beforeLines="100" w:afterLines="50" w:line="400" w:lineRule="exact"/>
        <w:ind w:firstLine="480" w:firstLineChars="200"/>
        <w:outlineLvl w:val="2"/>
        <w:rPr>
          <w:rFonts w:hint="eastAsia" w:ascii="仿宋" w:hAnsi="仿宋" w:eastAsia="仿宋" w:cs="仿宋"/>
          <w:b w:val="0"/>
          <w:bCs w:val="0"/>
          <w:color w:val="auto"/>
          <w:sz w:val="24"/>
          <w:szCs w:val="24"/>
          <w:highlight w:val="none"/>
        </w:rPr>
      </w:pPr>
      <w:bookmarkStart w:id="170" w:name="_Toc20468"/>
      <w:bookmarkStart w:id="171" w:name="_Toc23460"/>
      <w:bookmarkStart w:id="172" w:name="_Toc15307"/>
      <w:bookmarkStart w:id="173" w:name="_Toc9162"/>
      <w:bookmarkStart w:id="174" w:name="_Toc16306"/>
      <w:bookmarkStart w:id="175" w:name="_Toc12697"/>
      <w:bookmarkStart w:id="176" w:name="_Toc32220"/>
      <w:bookmarkStart w:id="177" w:name="_Toc19385"/>
      <w:bookmarkStart w:id="178" w:name="_Toc30543"/>
      <w:bookmarkStart w:id="179" w:name="_Toc11811"/>
      <w:r>
        <w:rPr>
          <w:rFonts w:hint="eastAsia" w:ascii="仿宋" w:hAnsi="仿宋" w:eastAsia="仿宋" w:cs="仿宋"/>
          <w:b w:val="0"/>
          <w:bCs w:val="0"/>
          <w:color w:val="auto"/>
          <w:sz w:val="24"/>
          <w:szCs w:val="24"/>
          <w:highlight w:val="none"/>
        </w:rPr>
        <w:t>4.评标方法</w:t>
      </w:r>
      <w:bookmarkEnd w:id="170"/>
      <w:bookmarkEnd w:id="171"/>
      <w:bookmarkEnd w:id="172"/>
      <w:bookmarkEnd w:id="173"/>
      <w:bookmarkEnd w:id="174"/>
    </w:p>
    <w:p>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pPr>
        <w:spacing w:beforeLines="100" w:afterLines="50" w:line="400" w:lineRule="exact"/>
        <w:ind w:firstLine="480" w:firstLineChars="200"/>
        <w:outlineLvl w:val="2"/>
        <w:rPr>
          <w:rFonts w:hint="eastAsia" w:ascii="仿宋" w:hAnsi="仿宋" w:eastAsia="仿宋" w:cs="仿宋"/>
          <w:b w:val="0"/>
          <w:bCs w:val="0"/>
          <w:color w:val="auto"/>
          <w:sz w:val="24"/>
          <w:szCs w:val="24"/>
          <w:highlight w:val="none"/>
        </w:rPr>
      </w:pPr>
      <w:bookmarkStart w:id="180" w:name="_Toc7399"/>
      <w:bookmarkStart w:id="181" w:name="_Toc4664"/>
      <w:bookmarkStart w:id="182" w:name="_Toc16439"/>
      <w:bookmarkStart w:id="183" w:name="_Toc22832"/>
      <w:r>
        <w:rPr>
          <w:rFonts w:hint="eastAsia" w:ascii="仿宋" w:hAnsi="仿宋" w:eastAsia="仿宋" w:cs="仿宋"/>
          <w:b w:val="0"/>
          <w:bCs w:val="0"/>
          <w:color w:val="auto"/>
          <w:sz w:val="24"/>
          <w:szCs w:val="24"/>
          <w:highlight w:val="none"/>
        </w:rPr>
        <w:t>5.评审标准</w:t>
      </w:r>
      <w:bookmarkEnd w:id="180"/>
      <w:bookmarkEnd w:id="181"/>
      <w:bookmarkEnd w:id="182"/>
      <w:bookmarkEnd w:id="183"/>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5.1初步评审标准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5.1.1资格性审查：详见评标办法前附表；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5.1.2符合性审查：详见评标办法前附表。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5.2分值构成与评分标准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5.2.1分值构成：详见评标办法前附表。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5.2.2评标基准价的确定：满足招标要求且投标价格最低的投标报价为评标基准价。</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有效报价：未超过最高限价的所以投标报价均为有效报价。</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5.2.3投标报价的得分计算</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投标商务得分：投标报价得分=(评标基准价／投标报价)×价格权值×100</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5.2.4发包人有权接受或拒绝投标人在投标文件中提出偏离、保留。发包人不接受投标人在开标后提出的优惠条件。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5.2.5评分标准：详见评标附表。</w:t>
      </w:r>
    </w:p>
    <w:p>
      <w:pPr>
        <w:spacing w:beforeLines="100" w:afterLines="50" w:line="400" w:lineRule="exact"/>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6.评标程序</w:t>
      </w:r>
      <w:bookmarkEnd w:id="175"/>
      <w:bookmarkEnd w:id="176"/>
      <w:bookmarkEnd w:id="177"/>
      <w:bookmarkEnd w:id="178"/>
      <w:bookmarkEnd w:id="179"/>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6.1初步评审</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评标委员会可以要求投标人提交第二章“投标人须知”第30.1项规定的有关证明和证件的原件，以便核验。评标委员会依据本章第2.1款规定的标准对投标文件进行初步评审。有一项不符合评审标准的，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6.1.2投标人有以下情形之一的，其投标作废标处理：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（1）串通投标或弄虚作假或有其他违法行为的；</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（2）不按评标委员会要求澄清、说明或补正的。</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（3）投标函中投标报价与采购清单汇总价不一致时投标文件作废标处理。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（4）提供虚假资料的其投标文件作废标处理。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（5）投标人在开标时资格审查时递交的法人授权委托书公证件原件，其内容应与资格预审、投标文件的内容一致，其中委托代理人均为同一人，不一致作废标处理。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（6）评标委员会认定投标人以低于成本报价竞标的。</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（7）投标人附有招标人不能接受的条件。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（8）投标文件偏离招标文件实质性要求和条件的。</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（9）一个投标人递交两份或多分内容不同的投标文件，或在</w:t>
      </w:r>
      <w:r>
        <w:rPr>
          <w:rFonts w:hint="eastAsia" w:ascii="仿宋" w:hAnsi="仿宋" w:eastAsia="仿宋" w:cs="仿宋"/>
          <w:sz w:val="24"/>
          <w:szCs w:val="24"/>
          <w:highlight w:val="none"/>
        </w:rPr>
        <w:t>一份投标文件中对同一招标项目有两个或多个报价，且未声明哪一个报价有效的。</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6.1.3投标报价有算术错误的，评标委员会按以下原则对投标报价进行修正，修正的价格经投标人书面确认后具有约束力。投标人不接受修正价格的，其投标作废标处理。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（1）投标文件中的大写金额与小写金额不一致的，以大写金额为准；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（2）总价金额与依据单价计算出的结果不一致的，以单价金额为准修正总价，但单价金额小数点有明显错误的除外。</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6.2详细评审</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评标委员会分别进行技术评审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商务评审，在技术组评委技术评分表提交后，在进行商务评分汇总。</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6.2.1评标委员会按照本章第2</w:t>
      </w:r>
      <w:r>
        <w:rPr>
          <w:rFonts w:hint="eastAsia" w:ascii="仿宋" w:hAnsi="仿宋" w:eastAsia="仿宋" w:cs="仿宋"/>
          <w:sz w:val="24"/>
          <w:szCs w:val="24"/>
          <w:highlight w:val="none"/>
          <w:lang w:val="en-US" w:eastAsia="zh-CN"/>
        </w:rPr>
        <w:t>.3及2.4</w:t>
      </w:r>
      <w:r>
        <w:rPr>
          <w:rFonts w:hint="eastAsia" w:ascii="仿宋" w:hAnsi="仿宋" w:eastAsia="仿宋" w:cs="仿宋"/>
          <w:sz w:val="24"/>
          <w:szCs w:val="24"/>
          <w:highlight w:val="none"/>
        </w:rPr>
        <w:t>款规定的量化因素和分值进行打分,计算出综合评分得分,投标人的总得分等于评委评分的算术和的平均值。</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（1）按本章规定的评审项目及内容对技术因素部分计算出得分∑1；</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（2）按本章规定的评审项目及内容对</w:t>
      </w:r>
      <w:r>
        <w:rPr>
          <w:rFonts w:hint="eastAsia" w:ascii="仿宋" w:hAnsi="仿宋" w:eastAsia="仿宋" w:cs="仿宋"/>
          <w:sz w:val="24"/>
          <w:szCs w:val="24"/>
          <w:highlight w:val="none"/>
          <w:lang w:val="en-US" w:eastAsia="zh-CN"/>
        </w:rPr>
        <w:t>商务因素</w:t>
      </w:r>
      <w:r>
        <w:rPr>
          <w:rFonts w:hint="eastAsia" w:ascii="仿宋" w:hAnsi="仿宋" w:eastAsia="仿宋" w:cs="仿宋"/>
          <w:sz w:val="24"/>
          <w:szCs w:val="24"/>
          <w:highlight w:val="none"/>
        </w:rPr>
        <w:t>部分计算出∑2；</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6.2.2评分分值计算保留小数点后两位，小数点后第三位按“四舍五入”;</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6.2.3投标人得分：∑1+∑2</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6.3投标文件的澄清和补正</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6.3.2澄清、说明和补正不得改变投标文件的实质性内容（算术性错误修正的除外）。投标人的书面澄清、说明和补正属于投标文件的组成部分。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3.3.3评标委员会对投标人提交的澄清、说明或补正有疑问的，可以要求投标人进一步澄清、说明或补正，直至满足评标委员会的要求。</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6.4评标结果</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6.4.1评标委员会依据本章第评分标准进行评分，按评标办法前附表的约定计算投标人最终得分，根据得分由高到低的顺序推荐3名中标候选人，并标明推荐顺序。</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6.4.2评标委员会完成评标后，应当向招标人提交书面评标报告。</w:t>
      </w:r>
    </w:p>
    <w:p>
      <w:pPr>
        <w:spacing w:afterLines="50" w:line="440" w:lineRule="exact"/>
        <w:jc w:val="both"/>
        <w:outlineLvl w:val="1"/>
        <w:rPr>
          <w:rFonts w:ascii="黑体" w:hAnsi="黑体" w:eastAsia="黑体"/>
          <w:sz w:val="32"/>
          <w:szCs w:val="32"/>
        </w:rPr>
      </w:pPr>
      <w:bookmarkStart w:id="184" w:name="_Toc15961"/>
    </w:p>
    <w:p>
      <w:pPr>
        <w:spacing w:afterLines="50" w:line="440" w:lineRule="exact"/>
        <w:jc w:val="center"/>
        <w:outlineLvl w:val="1"/>
        <w:rPr>
          <w:rFonts w:ascii="黑体" w:hAnsi="黑体" w:eastAsia="黑体"/>
          <w:sz w:val="28"/>
          <w:szCs w:val="28"/>
        </w:rPr>
      </w:pPr>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章</w:t>
      </w:r>
      <w:r>
        <w:rPr>
          <w:rFonts w:hint="eastAsia" w:ascii="黑体" w:hAnsi="黑体" w:eastAsia="黑体"/>
          <w:sz w:val="32"/>
          <w:szCs w:val="32"/>
        </w:rPr>
        <w:t xml:space="preserve">  签订合同、合同主要条款</w:t>
      </w:r>
      <w:bookmarkEnd w:id="136"/>
      <w:bookmarkEnd w:id="184"/>
    </w:p>
    <w:p>
      <w:pPr>
        <w:spacing w:line="440" w:lineRule="exact"/>
        <w:ind w:firstLine="560" w:firstLineChars="200"/>
        <w:outlineLvl w:val="2"/>
        <w:rPr>
          <w:rFonts w:ascii="楷体" w:hAnsi="楷体" w:eastAsia="楷体"/>
          <w:sz w:val="28"/>
          <w:szCs w:val="28"/>
        </w:rPr>
      </w:pPr>
      <w:bookmarkStart w:id="185" w:name="_Toc31442"/>
      <w:bookmarkStart w:id="186" w:name="_Toc494455691"/>
      <w:bookmarkStart w:id="187" w:name="_Toc23348"/>
      <w:r>
        <w:rPr>
          <w:rFonts w:hint="eastAsia" w:ascii="楷体" w:hAnsi="楷体" w:eastAsia="楷体"/>
          <w:sz w:val="28"/>
          <w:szCs w:val="28"/>
        </w:rPr>
        <w:t>1.签订合同</w:t>
      </w:r>
      <w:bookmarkEnd w:id="185"/>
      <w:bookmarkEnd w:id="186"/>
      <w:bookmarkEnd w:id="187"/>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采购人应当自中标通知书发出之日起三十日内，按照招标文件和中标人投标文件的约定，与中标人签订书面合同。所签订合同不得对招标文件和中标人投标文件作实质性修改。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招标文件、投标文件、书面承诺和中标通知书均作为经济合同的一部分，且具有法律效力。中标人应严格履行经济合同所规定的各项义务和责任，否则将依法处理。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r>
        <w:rPr>
          <w:rFonts w:hint="eastAsia" w:ascii="仿宋" w:hAnsi="仿宋" w:eastAsia="仿宋"/>
          <w:sz w:val="24"/>
          <w:szCs w:val="24"/>
        </w:rPr>
        <w:t>有关法规或者招标文件明确不允许分包方式履行合同的，中标人不得分包履行合同，否则将依法承担法律责任。招标文件明确允许分包方式履行合同的，按照招标文件相关规定执行。</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当中标人放弃中标结果或者因被质疑、投诉，经查属实或者因不可抗力而不能履行合同的，采购人可从推荐中标候选人名单中按顺序重新确定中标人，但应符合相关规定；否则采购人应重新组织招标。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采购人应当自采购合同签订之日起7个工作日内，将采购合同副本报同级财政部门和有关部门备案。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r>
        <w:rPr>
          <w:rFonts w:hint="eastAsia" w:ascii="仿宋" w:hAnsi="仿宋" w:eastAsia="仿宋"/>
          <w:sz w:val="24"/>
          <w:szCs w:val="24"/>
        </w:rPr>
        <w:t>法律、行政法规规定应当办理批准、登记等手续后生效的合同，依照其规定。</w:t>
      </w:r>
    </w:p>
    <w:p>
      <w:pPr>
        <w:spacing w:line="440" w:lineRule="exact"/>
        <w:ind w:firstLine="560" w:firstLineChars="200"/>
        <w:outlineLvl w:val="2"/>
        <w:rPr>
          <w:rFonts w:ascii="楷体" w:hAnsi="楷体" w:eastAsia="楷体"/>
          <w:sz w:val="28"/>
          <w:szCs w:val="28"/>
        </w:rPr>
      </w:pPr>
      <w:bookmarkStart w:id="188" w:name="_Toc6368"/>
      <w:bookmarkStart w:id="189" w:name="_Toc19018"/>
      <w:bookmarkStart w:id="190" w:name="_Toc494455692"/>
      <w:r>
        <w:rPr>
          <w:rFonts w:hint="eastAsia" w:ascii="楷体" w:hAnsi="楷体" w:eastAsia="楷体"/>
          <w:sz w:val="28"/>
          <w:szCs w:val="28"/>
        </w:rPr>
        <w:t>2.追加合同金额</w:t>
      </w:r>
      <w:bookmarkEnd w:id="188"/>
      <w:bookmarkEnd w:id="189"/>
      <w:bookmarkEnd w:id="190"/>
    </w:p>
    <w:p>
      <w:pPr>
        <w:spacing w:line="440" w:lineRule="exact"/>
        <w:ind w:firstLine="480" w:firstLineChars="200"/>
        <w:rPr>
          <w:rFonts w:ascii="仿宋" w:hAnsi="仿宋" w:eastAsia="仿宋"/>
          <w:sz w:val="24"/>
          <w:szCs w:val="24"/>
        </w:rPr>
      </w:pPr>
      <w:r>
        <w:rPr>
          <w:rFonts w:hint="eastAsia" w:ascii="仿宋" w:hAnsi="仿宋" w:eastAsia="仿宋"/>
          <w:sz w:val="24"/>
          <w:szCs w:val="24"/>
        </w:rPr>
        <w:t>政府采购合同履行中，采购人需要追加与合同标的相同的货物的，在不改变合同其他条款的前提下并且在签订合同后</w:t>
      </w:r>
      <w:r>
        <w:rPr>
          <w:rFonts w:ascii="仿宋" w:hAnsi="仿宋" w:eastAsia="仿宋"/>
          <w:sz w:val="24"/>
          <w:szCs w:val="24"/>
        </w:rPr>
        <w:t>1</w:t>
      </w:r>
      <w:r>
        <w:rPr>
          <w:rFonts w:hint="eastAsia" w:ascii="仿宋" w:hAnsi="仿宋" w:eastAsia="仿宋"/>
          <w:sz w:val="24"/>
          <w:szCs w:val="24"/>
        </w:rPr>
        <w:t>年内，经采购人报同级财政部门批准后，可以与中标人协商签订补充合同，但所有补充合同的采购金额不得超过原合同采购金额的</w:t>
      </w:r>
      <w:r>
        <w:rPr>
          <w:rFonts w:ascii="仿宋" w:hAnsi="仿宋" w:eastAsia="仿宋"/>
          <w:sz w:val="24"/>
          <w:szCs w:val="24"/>
        </w:rPr>
        <w:t>10%</w:t>
      </w:r>
      <w:r>
        <w:rPr>
          <w:rFonts w:hint="eastAsia" w:ascii="仿宋" w:hAnsi="仿宋" w:eastAsia="仿宋"/>
          <w:sz w:val="24"/>
          <w:szCs w:val="24"/>
        </w:rPr>
        <w:t>，否则采购人应重新组织招标。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pPr>
        <w:spacing w:line="440" w:lineRule="exact"/>
        <w:ind w:firstLine="560" w:firstLineChars="200"/>
        <w:outlineLvl w:val="2"/>
        <w:rPr>
          <w:rFonts w:ascii="楷体" w:hAnsi="楷体" w:eastAsia="楷体"/>
          <w:sz w:val="28"/>
          <w:szCs w:val="28"/>
        </w:rPr>
      </w:pPr>
      <w:bookmarkStart w:id="191" w:name="_Toc494455693"/>
      <w:bookmarkStart w:id="192" w:name="_Toc27523"/>
      <w:bookmarkStart w:id="193" w:name="_Toc6083"/>
      <w:r>
        <w:rPr>
          <w:rFonts w:hint="eastAsia" w:ascii="楷体" w:hAnsi="楷体" w:eastAsia="楷体"/>
          <w:sz w:val="28"/>
          <w:szCs w:val="28"/>
        </w:rPr>
        <w:t>3.货物质量与验收</w:t>
      </w:r>
      <w:bookmarkEnd w:id="191"/>
      <w:bookmarkEnd w:id="192"/>
      <w:bookmarkEnd w:id="193"/>
    </w:p>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1</w:t>
      </w:r>
      <w:r>
        <w:rPr>
          <w:rFonts w:hint="eastAsia" w:ascii="仿宋" w:hAnsi="仿宋" w:eastAsia="仿宋"/>
          <w:sz w:val="24"/>
          <w:szCs w:val="24"/>
        </w:rPr>
        <w:t>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.2</w:t>
      </w:r>
      <w:r>
        <w:rPr>
          <w:rFonts w:hint="eastAsia" w:ascii="仿宋" w:hAnsi="仿宋" w:eastAsia="仿宋"/>
          <w:sz w:val="24"/>
          <w:szCs w:val="24"/>
        </w:rPr>
        <w:t>货物制造完毕经出厂检验合格后方能发货，并提供货物合格证书。</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.3</w:t>
      </w:r>
      <w:r>
        <w:rPr>
          <w:rFonts w:hint="eastAsia" w:ascii="仿宋" w:hAnsi="仿宋" w:eastAsia="仿宋"/>
          <w:sz w:val="24"/>
          <w:szCs w:val="24"/>
        </w:rPr>
        <w:t>货物的表面涂漆颜色：由采购人和中标人商定。</w:t>
      </w:r>
    </w:p>
    <w:p>
      <w:pPr>
        <w:spacing w:line="440" w:lineRule="exact"/>
        <w:ind w:firstLine="480" w:firstLineChars="200"/>
        <w:rPr>
          <w:rFonts w:ascii="仿宋" w:hAnsi="仿宋" w:eastAsia="仿宋"/>
          <w:kern w:val="1"/>
          <w:sz w:val="24"/>
          <w:szCs w:val="24"/>
        </w:rPr>
      </w:pPr>
      <w:r>
        <w:rPr>
          <w:rFonts w:hint="eastAsia" w:ascii="仿宋" w:hAnsi="仿宋" w:eastAsia="仿宋" w:cs="仿宋"/>
          <w:kern w:val="1"/>
          <w:sz w:val="24"/>
          <w:szCs w:val="24"/>
        </w:rPr>
        <w:t>3</w:t>
      </w:r>
      <w:r>
        <w:rPr>
          <w:rFonts w:ascii="仿宋" w:hAnsi="仿宋" w:eastAsia="仿宋" w:cs="仿宋"/>
          <w:kern w:val="1"/>
          <w:sz w:val="24"/>
          <w:szCs w:val="24"/>
        </w:rPr>
        <w:t>.4</w:t>
      </w:r>
      <w:r>
        <w:rPr>
          <w:rFonts w:hint="eastAsia" w:ascii="仿宋" w:hAnsi="仿宋" w:eastAsia="仿宋" w:cs="仿宋"/>
          <w:kern w:val="1"/>
          <w:sz w:val="24"/>
          <w:szCs w:val="24"/>
        </w:rPr>
        <w:t>货物包装按照国标、部标以及有关标准执行。</w:t>
      </w:r>
    </w:p>
    <w:p>
      <w:pPr>
        <w:spacing w:line="440" w:lineRule="exact"/>
        <w:ind w:firstLine="560" w:firstLineChars="200"/>
        <w:outlineLvl w:val="2"/>
        <w:rPr>
          <w:rFonts w:ascii="楷体" w:hAnsi="楷体" w:eastAsia="楷体"/>
          <w:sz w:val="28"/>
          <w:szCs w:val="28"/>
        </w:rPr>
      </w:pPr>
      <w:bookmarkStart w:id="194" w:name="_Toc2791"/>
      <w:bookmarkStart w:id="195" w:name="_Toc23578"/>
      <w:bookmarkStart w:id="196" w:name="_Toc494455695"/>
      <w:bookmarkStart w:id="197" w:name="_Toc494455694"/>
      <w:r>
        <w:rPr>
          <w:rFonts w:hint="eastAsia" w:ascii="楷体" w:hAnsi="楷体" w:eastAsia="楷体"/>
          <w:sz w:val="28"/>
          <w:szCs w:val="28"/>
        </w:rPr>
        <w:t>4.合同主要条款</w:t>
      </w:r>
      <w:bookmarkEnd w:id="194"/>
      <w:bookmarkEnd w:id="195"/>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合同编号：</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 xml:space="preserve">签 订 地： </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甲方（采购人）：</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住所地：</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乙方（中标人）：</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住 所 地：</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乙方于</w:t>
      </w:r>
      <w:r>
        <w:rPr>
          <w:rFonts w:ascii="仿宋" w:hAnsi="仿宋" w:eastAsia="仿宋" w:cs="仿宋"/>
          <w:sz w:val="24"/>
          <w:szCs w:val="24"/>
          <w:lang w:val="zh-CN"/>
        </w:rPr>
        <w:t>20</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日参加了</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（采购人）</w:t>
      </w:r>
      <w:r>
        <w:rPr>
          <w:rFonts w:ascii="仿宋" w:hAnsi="仿宋" w:eastAsia="仿宋" w:cs="仿宋"/>
          <w:sz w:val="24"/>
          <w:szCs w:val="24"/>
          <w:lang w:val="zh-CN"/>
        </w:rPr>
        <w:t xml:space="preserve"> </w:t>
      </w:r>
      <w:r>
        <w:rPr>
          <w:rFonts w:hint="eastAsia" w:ascii="仿宋" w:hAnsi="仿宋" w:eastAsia="仿宋" w:cs="仿宋"/>
          <w:sz w:val="24"/>
          <w:szCs w:val="24"/>
          <w:lang w:val="zh-CN"/>
        </w:rPr>
        <w:t>组织的“</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（项目名称及项目编号）</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”政府采购活动，经评标委员会评审确定乙方为</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（包及包名称）</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中标人，按照《中华人民共和国合同法》、《中华人民共和国政府采购法》和相关的法律法规规定，以及招标文件规定，经甲乙双方协商一致，签订本政府采购合同。</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第一条</w:t>
      </w:r>
      <w:r>
        <w:rPr>
          <w:rFonts w:ascii="仿宋" w:hAnsi="仿宋" w:eastAsia="仿宋" w:cs="仿宋"/>
          <w:sz w:val="24"/>
          <w:szCs w:val="24"/>
          <w:lang w:val="zh-CN"/>
        </w:rPr>
        <w:t xml:space="preserve">  </w:t>
      </w:r>
      <w:r>
        <w:rPr>
          <w:rFonts w:hint="eastAsia" w:ascii="仿宋" w:hAnsi="仿宋" w:eastAsia="仿宋" w:cs="仿宋"/>
          <w:sz w:val="24"/>
          <w:szCs w:val="24"/>
          <w:lang w:val="zh-CN"/>
        </w:rPr>
        <w:t>货物条款</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乙方向甲方提供以下货物</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货物名称</w:t>
            </w:r>
          </w:p>
        </w:tc>
        <w:tc>
          <w:tcPr>
            <w:tcW w:w="5013" w:type="dxa"/>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品牌、规格型号（技术参数）</w:t>
            </w:r>
          </w:p>
        </w:tc>
        <w:tc>
          <w:tcPr>
            <w:tcW w:w="884" w:type="dxa"/>
            <w:vAlign w:val="center"/>
          </w:tcPr>
          <w:p>
            <w:pPr>
              <w:spacing w:line="440" w:lineRule="exact"/>
              <w:ind w:firstLine="105"/>
              <w:rPr>
                <w:rFonts w:ascii="仿宋" w:hAnsi="仿宋" w:eastAsia="仿宋" w:cs="仿宋"/>
                <w:sz w:val="24"/>
                <w:szCs w:val="24"/>
                <w:lang w:val="zh-CN"/>
              </w:rPr>
            </w:pPr>
            <w:r>
              <w:rPr>
                <w:rFonts w:hint="eastAsia" w:ascii="仿宋" w:hAnsi="仿宋" w:eastAsia="仿宋" w:cs="仿宋"/>
                <w:sz w:val="24"/>
                <w:szCs w:val="24"/>
                <w:lang w:val="zh-CN"/>
              </w:rPr>
              <w:t>单价</w:t>
            </w:r>
          </w:p>
        </w:tc>
        <w:tc>
          <w:tcPr>
            <w:tcW w:w="884" w:type="dxa"/>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数量</w:t>
            </w:r>
          </w:p>
        </w:tc>
        <w:tc>
          <w:tcPr>
            <w:tcW w:w="1179" w:type="dxa"/>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小</w:t>
            </w:r>
            <w:r>
              <w:rPr>
                <w:rFonts w:ascii="仿宋" w:hAnsi="仿宋" w:eastAsia="仿宋" w:cs="仿宋"/>
                <w:sz w:val="24"/>
                <w:szCs w:val="24"/>
                <w:lang w:val="zh-CN"/>
              </w:rPr>
              <w:t xml:space="preserve"> </w:t>
            </w:r>
            <w:r>
              <w:rPr>
                <w:rFonts w:hint="eastAsia" w:ascii="仿宋" w:hAnsi="仿宋" w:eastAsia="仿宋" w:cs="仿宋"/>
                <w:sz w:val="24"/>
                <w:szCs w:val="24"/>
                <w:lang w:val="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lang w:val="zh-CN"/>
              </w:rPr>
            </w:pPr>
          </w:p>
        </w:tc>
        <w:tc>
          <w:tcPr>
            <w:tcW w:w="5013"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1179" w:type="dxa"/>
            <w:vAlign w:val="center"/>
          </w:tcPr>
          <w:p>
            <w:pPr>
              <w:spacing w:line="440" w:lineRule="exact"/>
              <w:jc w:val="center"/>
              <w:rPr>
                <w:rFonts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lang w:val="zh-CN"/>
              </w:rPr>
            </w:pPr>
          </w:p>
        </w:tc>
        <w:tc>
          <w:tcPr>
            <w:tcW w:w="5013"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1179" w:type="dxa"/>
            <w:vAlign w:val="center"/>
          </w:tcPr>
          <w:p>
            <w:pPr>
              <w:spacing w:line="440" w:lineRule="exact"/>
              <w:jc w:val="center"/>
              <w:rPr>
                <w:rFonts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lang w:val="zh-CN"/>
              </w:rPr>
            </w:pPr>
          </w:p>
        </w:tc>
        <w:tc>
          <w:tcPr>
            <w:tcW w:w="5013"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1179" w:type="dxa"/>
            <w:vAlign w:val="center"/>
          </w:tcPr>
          <w:p>
            <w:pPr>
              <w:spacing w:line="440" w:lineRule="exact"/>
              <w:jc w:val="center"/>
              <w:rPr>
                <w:rFonts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合</w:t>
            </w:r>
            <w:r>
              <w:rPr>
                <w:rFonts w:ascii="仿宋" w:hAnsi="仿宋" w:eastAsia="仿宋" w:cs="仿宋"/>
                <w:sz w:val="24"/>
                <w:szCs w:val="24"/>
                <w:lang w:val="zh-CN"/>
              </w:rPr>
              <w:t xml:space="preserve">     </w:t>
            </w:r>
            <w:r>
              <w:rPr>
                <w:rFonts w:hint="eastAsia" w:ascii="仿宋" w:hAnsi="仿宋" w:eastAsia="仿宋" w:cs="仿宋"/>
                <w:sz w:val="24"/>
                <w:szCs w:val="24"/>
                <w:lang w:val="zh-CN"/>
              </w:rPr>
              <w:t>计</w:t>
            </w:r>
          </w:p>
        </w:tc>
        <w:tc>
          <w:tcPr>
            <w:tcW w:w="2947" w:type="dxa"/>
            <w:gridSpan w:val="3"/>
            <w:vAlign w:val="center"/>
          </w:tcPr>
          <w:p>
            <w:pPr>
              <w:spacing w:line="440" w:lineRule="exact"/>
              <w:jc w:val="center"/>
              <w:rPr>
                <w:rFonts w:ascii="仿宋" w:hAnsi="仿宋" w:eastAsia="仿宋" w:cs="仿宋"/>
                <w:sz w:val="24"/>
                <w:szCs w:val="24"/>
                <w:lang w:val="zh-CN"/>
              </w:rPr>
            </w:pPr>
          </w:p>
        </w:tc>
      </w:tr>
    </w:tbl>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注：如上述表格不适用相关货物的，具体品牌、数量、规格型号（技术参数）及质保期等可用附件形式列明，作为本合同组成部分。</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第二条</w:t>
      </w:r>
      <w:r>
        <w:rPr>
          <w:rFonts w:ascii="仿宋" w:hAnsi="仿宋" w:eastAsia="仿宋" w:cs="仿宋"/>
          <w:sz w:val="24"/>
          <w:szCs w:val="24"/>
          <w:lang w:val="zh-CN"/>
        </w:rPr>
        <w:t xml:space="preserve">  </w:t>
      </w:r>
      <w:r>
        <w:rPr>
          <w:rFonts w:hint="eastAsia" w:ascii="仿宋" w:hAnsi="仿宋" w:eastAsia="仿宋" w:cs="仿宋"/>
          <w:sz w:val="24"/>
          <w:szCs w:val="24"/>
          <w:lang w:val="zh-CN"/>
        </w:rPr>
        <w:t>合同总金额</w:t>
      </w:r>
    </w:p>
    <w:p>
      <w:pPr>
        <w:spacing w:line="440" w:lineRule="exact"/>
        <w:ind w:firstLine="480" w:firstLineChars="200"/>
        <w:rPr>
          <w:rFonts w:ascii="仿宋" w:hAnsi="仿宋" w:eastAsia="仿宋" w:cs="仿宋"/>
          <w:sz w:val="24"/>
          <w:szCs w:val="24"/>
          <w:u w:val="single"/>
          <w:lang w:val="zh-CN"/>
        </w:rPr>
      </w:pPr>
      <w:r>
        <w:rPr>
          <w:rFonts w:hint="eastAsia" w:ascii="仿宋" w:hAnsi="仿宋" w:eastAsia="仿宋" w:cs="仿宋"/>
          <w:sz w:val="24"/>
          <w:szCs w:val="24"/>
          <w:lang w:val="zh-CN"/>
        </w:rPr>
        <w:t>合同总金额为人民币（大写）：</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r>
        <w:rPr>
          <w:rFonts w:ascii="仿宋" w:hAnsi="仿宋" w:eastAsia="仿宋" w:cs="仿宋"/>
          <w:sz w:val="24"/>
          <w:szCs w:val="24"/>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第三条</w:t>
      </w:r>
      <w:r>
        <w:rPr>
          <w:rFonts w:ascii="仿宋" w:hAnsi="仿宋" w:eastAsia="仿宋" w:cs="仿宋"/>
          <w:sz w:val="24"/>
          <w:szCs w:val="24"/>
          <w:lang w:val="zh-CN"/>
        </w:rPr>
        <w:t xml:space="preserve">   </w:t>
      </w:r>
      <w:r>
        <w:rPr>
          <w:rFonts w:hint="eastAsia" w:ascii="仿宋" w:hAnsi="仿宋" w:eastAsia="仿宋" w:cs="仿宋"/>
          <w:sz w:val="24"/>
          <w:szCs w:val="24"/>
          <w:lang w:val="zh-CN"/>
        </w:rPr>
        <w:t>质量要求及技术标准</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.货物原产地：</w:t>
      </w:r>
      <w:r>
        <w:rPr>
          <w:rFonts w:ascii="仿宋" w:hAnsi="仿宋" w:eastAsia="仿宋" w:cs="仿宋"/>
          <w:sz w:val="24"/>
          <w:szCs w:val="24"/>
          <w:lang w:val="zh-CN"/>
        </w:rPr>
        <w:t xml:space="preserve">         </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.货物的质量要求：</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.货物的技术标准：</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第四条</w:t>
      </w:r>
      <w:r>
        <w:rPr>
          <w:rFonts w:ascii="仿宋" w:hAnsi="仿宋" w:eastAsia="仿宋" w:cs="仿宋"/>
          <w:sz w:val="24"/>
          <w:szCs w:val="24"/>
          <w:lang w:val="zh-CN"/>
        </w:rPr>
        <w:t xml:space="preserve">  </w:t>
      </w:r>
      <w:r>
        <w:rPr>
          <w:rFonts w:hint="eastAsia" w:ascii="仿宋" w:hAnsi="仿宋" w:eastAsia="仿宋" w:cs="仿宋"/>
          <w:sz w:val="24"/>
          <w:szCs w:val="24"/>
          <w:lang w:val="zh-CN"/>
        </w:rPr>
        <w:t>交货</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.交货日期：</w:t>
      </w:r>
      <w:r>
        <w:rPr>
          <w:rFonts w:ascii="仿宋" w:hAnsi="仿宋" w:eastAsia="仿宋" w:cs="仿宋"/>
          <w:sz w:val="24"/>
          <w:szCs w:val="24"/>
          <w:lang w:val="zh-CN"/>
        </w:rPr>
        <w:t xml:space="preserve"> </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.交货地点：</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第五条</w:t>
      </w:r>
      <w:r>
        <w:rPr>
          <w:rFonts w:ascii="仿宋" w:hAnsi="仿宋" w:eastAsia="仿宋" w:cs="仿宋"/>
          <w:sz w:val="24"/>
          <w:szCs w:val="24"/>
          <w:lang w:val="zh-CN"/>
        </w:rPr>
        <w:t xml:space="preserve">  </w:t>
      </w:r>
      <w:r>
        <w:rPr>
          <w:rFonts w:hint="eastAsia" w:ascii="仿宋" w:hAnsi="仿宋" w:eastAsia="仿宋" w:cs="仿宋"/>
          <w:sz w:val="24"/>
          <w:szCs w:val="24"/>
          <w:lang w:val="zh-CN"/>
        </w:rPr>
        <w:t>包装、装运及运输</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.乙方负责包装、装运和运输，由于不适当的包装、装运和运输造成货物有任何损坏均由乙方负责。</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.包装费、运费及相关费用已包含在合同总金额内。</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第六条</w:t>
      </w:r>
      <w:r>
        <w:rPr>
          <w:rFonts w:ascii="仿宋" w:hAnsi="仿宋" w:eastAsia="仿宋" w:cs="仿宋"/>
          <w:sz w:val="24"/>
          <w:szCs w:val="24"/>
          <w:lang w:val="zh-CN"/>
        </w:rPr>
        <w:t xml:space="preserve">  </w:t>
      </w:r>
      <w:r>
        <w:rPr>
          <w:rFonts w:hint="eastAsia" w:ascii="仿宋" w:hAnsi="仿宋" w:eastAsia="仿宋" w:cs="仿宋"/>
          <w:sz w:val="24"/>
          <w:szCs w:val="24"/>
          <w:lang w:val="zh-CN"/>
        </w:rPr>
        <w:t>货款支付</w:t>
      </w:r>
    </w:p>
    <w:p>
      <w:pPr>
        <w:tabs>
          <w:tab w:val="left" w:pos="840"/>
        </w:tabs>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.货物运到交货地点，经甲乙双方共同验收合格后由甲方负责办理货款支付手续。</w:t>
      </w:r>
    </w:p>
    <w:p>
      <w:pPr>
        <w:tabs>
          <w:tab w:val="left" w:pos="840"/>
        </w:tabs>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.属国库集中支付资金，甲方应按照双方约定的付款期限，及时向同级财政部门报送资金支付申请，同级财政部门对支付申请审核无误后，将货款直接支付至乙方账户。</w:t>
      </w:r>
    </w:p>
    <w:p>
      <w:pPr>
        <w:tabs>
          <w:tab w:val="left" w:pos="840"/>
        </w:tabs>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.付款方式</w:t>
      </w:r>
      <w:r>
        <w:rPr>
          <w:rFonts w:ascii="仿宋" w:hAnsi="仿宋" w:eastAsia="仿宋" w:cs="仿宋"/>
          <w:sz w:val="24"/>
          <w:szCs w:val="24"/>
          <w:lang w:val="zh-CN"/>
        </w:rPr>
        <w:t xml:space="preserve"> </w:t>
      </w:r>
    </w:p>
    <w:p>
      <w:pPr>
        <w:tabs>
          <w:tab w:val="left" w:pos="840"/>
        </w:tabs>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可采用一次性付款方式，也可以采用分期付款方式，具体由甲乙双方协商约定。采用一次性付款方式的，应约定支付的时间；采用分期付款方式的，应约定首付、分期支付的时间、条件及支付资金的比例；甲方根据采购货物的具体情况确定是否预留质保金。</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tabs>
          <w:tab w:val="left" w:pos="840"/>
        </w:tabs>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第七条</w:t>
      </w:r>
      <w:r>
        <w:rPr>
          <w:rFonts w:ascii="仿宋" w:hAnsi="仿宋" w:eastAsia="仿宋" w:cs="仿宋"/>
          <w:sz w:val="24"/>
          <w:szCs w:val="24"/>
          <w:lang w:val="zh-CN"/>
        </w:rPr>
        <w:t xml:space="preserve">  </w:t>
      </w:r>
      <w:r>
        <w:rPr>
          <w:rFonts w:hint="eastAsia" w:ascii="仿宋" w:hAnsi="仿宋" w:eastAsia="仿宋" w:cs="仿宋"/>
          <w:sz w:val="24"/>
          <w:szCs w:val="24"/>
          <w:lang w:val="zh-CN"/>
        </w:rPr>
        <w:t>履约保证金</w:t>
      </w:r>
    </w:p>
    <w:p>
      <w:pPr>
        <w:tabs>
          <w:tab w:val="left" w:pos="840"/>
        </w:tabs>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.乙方须向甲方交纳人民币</w:t>
      </w:r>
      <w:r>
        <w:rPr>
          <w:rFonts w:ascii="仿宋" w:hAnsi="仿宋" w:eastAsia="仿宋" w:cs="仿宋"/>
          <w:sz w:val="24"/>
          <w:szCs w:val="24"/>
          <w:lang w:val="zh-CN"/>
        </w:rPr>
        <w:t>(</w:t>
      </w:r>
      <w:r>
        <w:rPr>
          <w:rFonts w:hint="eastAsia" w:ascii="仿宋" w:hAnsi="仿宋" w:eastAsia="仿宋" w:cs="仿宋"/>
          <w:sz w:val="24"/>
          <w:szCs w:val="24"/>
          <w:lang w:val="zh-CN"/>
        </w:rPr>
        <w:t>大写</w:t>
      </w:r>
      <w:r>
        <w:rPr>
          <w:rFonts w:ascii="仿宋" w:hAnsi="仿宋" w:eastAsia="仿宋" w:cs="仿宋"/>
          <w:sz w:val="24"/>
          <w:szCs w:val="24"/>
          <w:lang w:val="zh-CN"/>
        </w:rPr>
        <w:t>)</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r>
        <w:rPr>
          <w:rFonts w:ascii="仿宋" w:hAnsi="仿宋" w:eastAsia="仿宋" w:cs="仿宋"/>
          <w:sz w:val="24"/>
          <w:szCs w:val="24"/>
          <w:lang w:val="zh-CN"/>
        </w:rPr>
        <w:t xml:space="preserve"> </w:t>
      </w:r>
      <w:r>
        <w:rPr>
          <w:rFonts w:hint="eastAsia" w:ascii="仿宋" w:hAnsi="仿宋" w:eastAsia="仿宋" w:cs="仿宋"/>
          <w:sz w:val="24"/>
          <w:szCs w:val="24"/>
          <w:lang w:val="zh-CN"/>
        </w:rPr>
        <w:t>作为本合同的履约保证金。</w:t>
      </w:r>
      <w:r>
        <w:rPr>
          <w:rFonts w:ascii="仿宋" w:hAnsi="仿宋" w:eastAsia="仿宋" w:cs="仿宋"/>
          <w:sz w:val="24"/>
          <w:szCs w:val="24"/>
          <w:lang w:val="zh-CN"/>
        </w:rPr>
        <w:t xml:space="preserve"> </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.履约保证金用于补偿甲方因乙方不能履行或不能完全履行合同义务而蒙受的损失。</w:t>
      </w:r>
    </w:p>
    <w:p>
      <w:pPr>
        <w:spacing w:line="440" w:lineRule="exact"/>
        <w:ind w:firstLine="480" w:firstLineChars="200"/>
        <w:rPr>
          <w:rFonts w:ascii="仿宋" w:hAnsi="仿宋" w:eastAsia="仿宋"/>
          <w:kern w:val="1"/>
          <w:sz w:val="24"/>
          <w:szCs w:val="24"/>
        </w:rPr>
      </w:pPr>
      <w:r>
        <w:rPr>
          <w:rFonts w:ascii="仿宋" w:hAnsi="仿宋" w:eastAsia="仿宋" w:cs="仿宋"/>
          <w:sz w:val="24"/>
          <w:szCs w:val="24"/>
          <w:lang w:val="zh-CN"/>
        </w:rPr>
        <w:t>3</w:t>
      </w:r>
      <w:r>
        <w:rPr>
          <w:rFonts w:hint="eastAsia" w:ascii="仿宋" w:hAnsi="仿宋" w:eastAsia="仿宋" w:cs="仿宋"/>
          <w:sz w:val="24"/>
          <w:szCs w:val="24"/>
          <w:lang w:val="zh-CN"/>
        </w:rPr>
        <w:t>.</w:t>
      </w:r>
      <w:r>
        <w:rPr>
          <w:rFonts w:hint="eastAsia" w:ascii="仿宋" w:hAnsi="仿宋" w:eastAsia="仿宋" w:cs="仿宋"/>
          <w:kern w:val="1"/>
          <w:sz w:val="24"/>
          <w:szCs w:val="24"/>
        </w:rPr>
        <w:t>履约保证金在货物交付验收合格</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月无质量问题后，填写《阿克苏市政府采购项目履约保证金退付表》、《阿克苏市政府采购项目验收单》和资金往来收款收据交监督部门审核后</w:t>
      </w:r>
      <w:r>
        <w:rPr>
          <w:rFonts w:ascii="仿宋" w:hAnsi="仿宋" w:eastAsia="仿宋" w:cs="仿宋"/>
          <w:kern w:val="1"/>
          <w:sz w:val="24"/>
          <w:szCs w:val="24"/>
        </w:rPr>
        <w:t>20</w:t>
      </w:r>
      <w:r>
        <w:rPr>
          <w:rFonts w:hint="eastAsia" w:ascii="仿宋" w:hAnsi="仿宋" w:eastAsia="仿宋" w:cs="仿宋"/>
          <w:kern w:val="1"/>
          <w:sz w:val="24"/>
          <w:szCs w:val="24"/>
        </w:rPr>
        <w:t>个工作日内退还。</w:t>
      </w:r>
    </w:p>
    <w:p>
      <w:pPr>
        <w:tabs>
          <w:tab w:val="left" w:pos="840"/>
        </w:tabs>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第八条</w:t>
      </w:r>
      <w:r>
        <w:rPr>
          <w:rFonts w:ascii="仿宋" w:hAnsi="仿宋" w:eastAsia="仿宋" w:cs="仿宋"/>
          <w:sz w:val="24"/>
          <w:szCs w:val="24"/>
          <w:lang w:val="zh-CN"/>
        </w:rPr>
        <w:t xml:space="preserve">  </w:t>
      </w:r>
      <w:r>
        <w:rPr>
          <w:rFonts w:hint="eastAsia" w:ascii="仿宋" w:hAnsi="仿宋" w:eastAsia="仿宋" w:cs="仿宋"/>
          <w:sz w:val="24"/>
          <w:szCs w:val="24"/>
          <w:lang w:val="zh-CN"/>
        </w:rPr>
        <w:t>售后服务及承诺</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.乙方有完善的服务体系，有能力提供持续的、本地化售后服务。</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.乙方负责系统安装和调试以及操作人员培训，并制定详细的培训计划，使操作人员能独立进行管理、操作、维护和故障处理等工作，做好相关记录及技术文档收集整理，待验收合格后移交给甲方。</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.供货及服务范围：乙方负责货物的供应、运输、安装调试、免费培训、售后服务。</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第九条</w:t>
      </w:r>
      <w:r>
        <w:rPr>
          <w:rFonts w:ascii="仿宋" w:hAnsi="仿宋" w:eastAsia="仿宋" w:cs="仿宋"/>
          <w:sz w:val="24"/>
          <w:szCs w:val="24"/>
          <w:lang w:val="zh-CN"/>
        </w:rPr>
        <w:t xml:space="preserve">  </w:t>
      </w:r>
      <w:r>
        <w:rPr>
          <w:rStyle w:val="36"/>
          <w:rFonts w:hint="eastAsia"/>
          <w:sz w:val="24"/>
          <w:szCs w:val="24"/>
        </w:rPr>
        <w:t>验收</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.货物运抵现场后，采购人将对货物数量、质量、规格等进行检验。如发现货物和规格或者两者都与合同不符，采购人有权限根据检验结果要求中标人立即更换或者提出索赔要求。</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.开箱检查设备外观，如有损伤或质量缺陷，乙方应及时更换。</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.依据合同设备清单，对设备品牌、规格型号（技术参数）、数量、质保书等必备附件进行检查。</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4</w:t>
      </w:r>
      <w:r>
        <w:rPr>
          <w:rFonts w:hint="eastAsia" w:ascii="仿宋" w:hAnsi="仿宋" w:eastAsia="仿宋" w:cs="仿宋"/>
          <w:sz w:val="24"/>
          <w:szCs w:val="24"/>
          <w:lang w:val="zh-CN"/>
        </w:rPr>
        <w:t>.货物由中标人进行安装，完毕后，采购人应对货物的数量、质量、规格、性能等进行详细而全面的检验。安装调试完毕</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日内，证明货物以及安装质量无任何问题，甲乙双方共同确认设备正常运行后，由采购人组成的验收小组签署验收报告，作为付款凭据之一。</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第十条</w:t>
      </w:r>
      <w:r>
        <w:rPr>
          <w:rFonts w:ascii="仿宋" w:hAnsi="仿宋" w:eastAsia="仿宋" w:cs="仿宋"/>
          <w:sz w:val="24"/>
          <w:szCs w:val="24"/>
          <w:lang w:val="zh-CN"/>
        </w:rPr>
        <w:t xml:space="preserve">  </w:t>
      </w:r>
      <w:r>
        <w:rPr>
          <w:rFonts w:hint="eastAsia" w:ascii="仿宋" w:hAnsi="仿宋" w:eastAsia="仿宋" w:cs="仿宋"/>
          <w:sz w:val="24"/>
          <w:szCs w:val="24"/>
          <w:lang w:val="zh-CN"/>
        </w:rPr>
        <w:t>知识产权</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.乙方为执行本合同而提供的技术资料或者其他相关资料、软件等由甲方永久免费使用。</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第十一条</w:t>
      </w:r>
      <w:r>
        <w:rPr>
          <w:rFonts w:ascii="仿宋" w:hAnsi="仿宋" w:eastAsia="仿宋" w:cs="仿宋"/>
          <w:sz w:val="24"/>
          <w:szCs w:val="24"/>
          <w:lang w:val="zh-CN"/>
        </w:rPr>
        <w:t xml:space="preserve">  </w:t>
      </w:r>
      <w:r>
        <w:rPr>
          <w:rFonts w:hint="eastAsia" w:ascii="仿宋" w:hAnsi="仿宋" w:eastAsia="仿宋" w:cs="仿宋"/>
          <w:sz w:val="24"/>
          <w:szCs w:val="24"/>
          <w:lang w:val="zh-CN"/>
        </w:rPr>
        <w:t>甲方责任</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.及时办理付款手续。</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.负责提供工作场地，协助乙方办理有关事宜。</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.对合同条款及所知悉的乙方商业秘密负有保密义务。</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第十二条</w:t>
      </w:r>
      <w:r>
        <w:rPr>
          <w:rFonts w:ascii="仿宋" w:hAnsi="仿宋" w:eastAsia="仿宋" w:cs="仿宋"/>
          <w:sz w:val="24"/>
          <w:szCs w:val="24"/>
          <w:lang w:val="zh-CN"/>
        </w:rPr>
        <w:t xml:space="preserve">  </w:t>
      </w:r>
      <w:r>
        <w:rPr>
          <w:rFonts w:hint="eastAsia" w:ascii="仿宋" w:hAnsi="仿宋" w:eastAsia="仿宋" w:cs="仿宋"/>
          <w:sz w:val="24"/>
          <w:szCs w:val="24"/>
          <w:lang w:val="zh-CN"/>
        </w:rPr>
        <w:t>乙方责任</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.保证所供货物均为投标文件承诺的货物，符合相关质量检测标准，具有该产品的出厂标准或国家鉴定证书</w:t>
      </w:r>
      <w:r>
        <w:rPr>
          <w:rFonts w:ascii="仿宋" w:hAnsi="仿宋" w:eastAsia="仿宋" w:cs="仿宋"/>
          <w:sz w:val="24"/>
          <w:szCs w:val="24"/>
          <w:lang w:val="zh-CN"/>
        </w:rPr>
        <w:t>,</w:t>
      </w:r>
      <w:r>
        <w:rPr>
          <w:rFonts w:hint="eastAsia" w:ascii="仿宋" w:hAnsi="仿宋" w:eastAsia="仿宋" w:cs="仿宋"/>
          <w:sz w:val="24"/>
          <w:szCs w:val="24"/>
          <w:lang w:val="zh-CN"/>
        </w:rPr>
        <w:t>保证其全部部件为全新的未使用的且符合相关质量要求。</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.保证货物的售后服务，严格依据投标文件及相关承诺，对货物及系统进行保修、维护等服务。</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.保证其所供货物不存在侵犯第三方知识产权的行为，否则由此产生的损失由乙方承担。</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第十三条</w:t>
      </w:r>
      <w:r>
        <w:rPr>
          <w:rFonts w:ascii="仿宋" w:hAnsi="仿宋" w:eastAsia="仿宋" w:cs="仿宋"/>
          <w:sz w:val="24"/>
          <w:szCs w:val="24"/>
          <w:lang w:val="zh-CN"/>
        </w:rPr>
        <w:t xml:space="preserve">  </w:t>
      </w:r>
      <w:r>
        <w:rPr>
          <w:rFonts w:hint="eastAsia" w:ascii="仿宋" w:hAnsi="仿宋" w:eastAsia="仿宋" w:cs="仿宋"/>
          <w:sz w:val="24"/>
          <w:szCs w:val="24"/>
          <w:lang w:val="zh-CN"/>
        </w:rPr>
        <w:t>违约责任</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.甲乙双方任意一方无故终止合同的，违约方应当按照合同总金额的</w:t>
      </w:r>
      <w:r>
        <w:rPr>
          <w:rFonts w:ascii="仿宋" w:hAnsi="仿宋" w:eastAsia="仿宋" w:cs="仿宋"/>
          <w:sz w:val="24"/>
          <w:szCs w:val="24"/>
          <w:lang w:val="zh-CN"/>
        </w:rPr>
        <w:t>20%</w:t>
      </w:r>
      <w:r>
        <w:rPr>
          <w:rFonts w:hint="eastAsia" w:ascii="仿宋" w:hAnsi="仿宋" w:eastAsia="仿宋" w:cs="仿宋"/>
          <w:sz w:val="24"/>
          <w:szCs w:val="24"/>
          <w:lang w:val="zh-CN"/>
        </w:rPr>
        <w:t>向守约方支付违约金。</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2.乙方逾期交付货物时，每逾</w:t>
      </w:r>
      <w:r>
        <w:rPr>
          <w:rFonts w:ascii="仿宋" w:hAnsi="仿宋" w:eastAsia="仿宋" w:cs="仿宋"/>
          <w:sz w:val="24"/>
          <w:szCs w:val="24"/>
          <w:lang w:val="zh-CN"/>
        </w:rPr>
        <w:t>1</w:t>
      </w:r>
      <w:r>
        <w:rPr>
          <w:rFonts w:hint="eastAsia" w:ascii="仿宋" w:hAnsi="仿宋" w:eastAsia="仿宋" w:cs="仿宋"/>
          <w:sz w:val="24"/>
          <w:szCs w:val="24"/>
          <w:lang w:val="zh-CN"/>
        </w:rPr>
        <w:t>日乙方向甲方支付合同总金额0.5‰的滞纳金。逾期交货超过</w:t>
      </w:r>
      <w:r>
        <w:rPr>
          <w:rFonts w:ascii="仿宋" w:hAnsi="仿宋" w:eastAsia="仿宋" w:cs="仿宋"/>
          <w:sz w:val="24"/>
          <w:szCs w:val="24"/>
          <w:lang w:val="zh-CN"/>
        </w:rPr>
        <w:t>30</w:t>
      </w:r>
      <w:r>
        <w:rPr>
          <w:rFonts w:hint="eastAsia" w:ascii="仿宋" w:hAnsi="仿宋" w:eastAsia="仿宋" w:cs="仿宋"/>
          <w:sz w:val="24"/>
          <w:szCs w:val="24"/>
          <w:lang w:val="zh-CN"/>
        </w:rPr>
        <w:t>日的，甲方有权决定是否继续履行合同，如甲方决定终止履行合同的，乙方应按照第1款的规定赔偿甲方违约金。</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3.乙方所供货物品牌、规格型号、质量等不符合合同约定标准，甲方有权拒收，以及甲方收货后，发现产品出现质量问题不能使用的，甲方有权终止合同，同时，乙方向甲方支付合同总金额</w:t>
      </w:r>
      <w:r>
        <w:rPr>
          <w:rFonts w:ascii="仿宋" w:hAnsi="仿宋" w:eastAsia="仿宋" w:cs="仿宋"/>
          <w:sz w:val="24"/>
          <w:szCs w:val="24"/>
          <w:lang w:val="zh-CN"/>
        </w:rPr>
        <w:t>20%</w:t>
      </w:r>
      <w:r>
        <w:rPr>
          <w:rFonts w:hint="eastAsia" w:ascii="仿宋" w:hAnsi="仿宋" w:eastAsia="仿宋" w:cs="仿宋"/>
          <w:sz w:val="24"/>
          <w:szCs w:val="24"/>
          <w:lang w:val="zh-CN"/>
        </w:rPr>
        <w:t>的违约金，如果违约金不足以支付甲方所受损失的，甲方有权要求其赔偿。</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4.在质保期内产品出现质量问题，乙方必须在接到甲方通知后</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小时内到达现场解决，否则甲方有权另请单位解决，由此产生的费用由乙方承担，甲方有权从质保金中扣除相关费用，产生的损失由乙方赔偿。</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5.甲乙双方违背其他合同条款，违约方赔偿对方损失。</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第十四条</w:t>
      </w:r>
      <w:r>
        <w:rPr>
          <w:rFonts w:ascii="仿宋" w:hAnsi="仿宋" w:eastAsia="仿宋" w:cs="仿宋"/>
          <w:sz w:val="24"/>
          <w:szCs w:val="24"/>
          <w:lang w:val="zh-CN"/>
        </w:rPr>
        <w:t xml:space="preserve">  </w:t>
      </w:r>
      <w:r>
        <w:rPr>
          <w:rFonts w:hint="eastAsia" w:ascii="仿宋" w:hAnsi="仿宋" w:eastAsia="仿宋" w:cs="仿宋"/>
          <w:sz w:val="24"/>
          <w:szCs w:val="24"/>
          <w:lang w:val="zh-CN"/>
        </w:rPr>
        <w:t>不可抗力</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第十五条</w:t>
      </w:r>
      <w:r>
        <w:rPr>
          <w:rFonts w:ascii="仿宋" w:hAnsi="仿宋" w:eastAsia="仿宋" w:cs="仿宋"/>
          <w:sz w:val="24"/>
          <w:szCs w:val="24"/>
          <w:lang w:val="zh-CN"/>
        </w:rPr>
        <w:t xml:space="preserve">  </w:t>
      </w:r>
      <w:r>
        <w:rPr>
          <w:rFonts w:hint="eastAsia" w:ascii="仿宋" w:hAnsi="仿宋" w:eastAsia="仿宋" w:cs="仿宋"/>
          <w:sz w:val="24"/>
          <w:szCs w:val="24"/>
          <w:lang w:val="zh-CN"/>
        </w:rPr>
        <w:t>保密</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乙方违反本合同所规定的保密义务，应按照本合同总金额的</w:t>
      </w:r>
      <w:r>
        <w:rPr>
          <w:rFonts w:ascii="仿宋" w:hAnsi="仿宋" w:eastAsia="仿宋" w:cs="仿宋"/>
          <w:sz w:val="24"/>
          <w:szCs w:val="24"/>
          <w:lang w:val="zh-CN"/>
        </w:rPr>
        <w:t>10%</w:t>
      </w:r>
      <w:r>
        <w:rPr>
          <w:rFonts w:hint="eastAsia" w:ascii="仿宋" w:hAnsi="仿宋" w:eastAsia="仿宋" w:cs="仿宋"/>
          <w:sz w:val="24"/>
          <w:szCs w:val="24"/>
          <w:lang w:val="zh-CN"/>
        </w:rPr>
        <w:t>支付违约金。</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第十六条</w:t>
      </w:r>
      <w:r>
        <w:rPr>
          <w:rFonts w:ascii="仿宋" w:hAnsi="仿宋" w:eastAsia="仿宋" w:cs="仿宋"/>
          <w:sz w:val="24"/>
          <w:szCs w:val="24"/>
          <w:lang w:val="zh-CN"/>
        </w:rPr>
        <w:t xml:space="preserve">  </w:t>
      </w:r>
      <w:r>
        <w:rPr>
          <w:rFonts w:hint="eastAsia" w:ascii="仿宋" w:hAnsi="仿宋" w:eastAsia="仿宋" w:cs="仿宋"/>
          <w:sz w:val="24"/>
          <w:szCs w:val="24"/>
          <w:lang w:val="zh-CN"/>
        </w:rPr>
        <w:t>争议解决</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甲乙双方在合同履行中发生争议，应通过协商解决。如协商不成，可以向合同签订地法院提起诉讼。</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第十七条</w:t>
      </w:r>
      <w:r>
        <w:rPr>
          <w:rFonts w:ascii="仿宋" w:hAnsi="仿宋" w:eastAsia="仿宋" w:cs="仿宋"/>
          <w:sz w:val="24"/>
          <w:szCs w:val="24"/>
          <w:lang w:val="zh-CN"/>
        </w:rPr>
        <w:t xml:space="preserve">  </w:t>
      </w:r>
      <w:r>
        <w:rPr>
          <w:rFonts w:hint="eastAsia" w:ascii="仿宋" w:hAnsi="仿宋" w:eastAsia="仿宋" w:cs="仿宋"/>
          <w:sz w:val="24"/>
          <w:szCs w:val="24"/>
          <w:lang w:val="zh-CN"/>
        </w:rPr>
        <w:t>合同生效及其它</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.除招标文件规定且甲方事先书面同意外，乙方不得部分或者全部转让、分包履行其应履行的合同项下的义务。</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.合同由甲、乙双方法定代表人（或者被授权代表）签字并加盖单位公章，以最后一方签字日期为合同生效日期。</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.本合同一式六份，甲方一份，乙方一份，采购代理机构二份，市财政局一份，市公共资源交易管理办公室一份。</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第十八条</w:t>
      </w:r>
      <w:r>
        <w:rPr>
          <w:rFonts w:ascii="仿宋" w:hAnsi="仿宋" w:eastAsia="仿宋" w:cs="仿宋"/>
          <w:sz w:val="24"/>
          <w:szCs w:val="24"/>
          <w:lang w:val="zh-CN"/>
        </w:rPr>
        <w:t xml:space="preserve">  </w:t>
      </w:r>
      <w:r>
        <w:rPr>
          <w:rFonts w:hint="eastAsia" w:ascii="仿宋" w:hAnsi="仿宋" w:eastAsia="仿宋" w:cs="仿宋"/>
          <w:sz w:val="24"/>
          <w:szCs w:val="24"/>
          <w:lang w:val="zh-CN"/>
        </w:rPr>
        <w:t>本合同附件</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.中标通知书；</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.政府采购招标文件（含招标文件的澄清、修改等）；</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.乙方投标文件；</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4</w:t>
      </w:r>
      <w:r>
        <w:rPr>
          <w:rFonts w:hint="eastAsia" w:ascii="仿宋" w:hAnsi="仿宋" w:eastAsia="仿宋" w:cs="仿宋"/>
          <w:sz w:val="24"/>
          <w:szCs w:val="24"/>
          <w:lang w:val="zh-CN"/>
        </w:rPr>
        <w:t>.中标人在评标过程中做出的有关澄清、说明、承诺或者补正文件（材料）；</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p>
    <w:p>
      <w:pPr>
        <w:spacing w:line="440" w:lineRule="exact"/>
        <w:ind w:firstLine="480" w:firstLineChars="200"/>
        <w:rPr>
          <w:rFonts w:ascii="仿宋" w:hAnsi="仿宋" w:eastAsia="仿宋" w:cs="仿宋"/>
          <w:sz w:val="24"/>
          <w:szCs w:val="24"/>
          <w:lang w:val="zh-CN"/>
        </w:rPr>
      </w:pPr>
    </w:p>
    <w:p>
      <w:pPr>
        <w:spacing w:line="440" w:lineRule="exact"/>
        <w:ind w:firstLine="480" w:firstLineChars="200"/>
        <w:rPr>
          <w:rFonts w:ascii="仿宋" w:hAnsi="仿宋" w:eastAsia="仿宋" w:cs="仿宋"/>
          <w:sz w:val="24"/>
          <w:szCs w:val="24"/>
          <w:lang w:val="zh-CN"/>
        </w:rPr>
      </w:pP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甲</w:t>
      </w:r>
      <w:r>
        <w:rPr>
          <w:rFonts w:ascii="仿宋" w:hAnsi="仿宋" w:eastAsia="仿宋" w:cs="仿宋"/>
          <w:sz w:val="24"/>
          <w:szCs w:val="24"/>
          <w:lang w:val="zh-CN"/>
        </w:rPr>
        <w:t xml:space="preserve">    </w:t>
      </w:r>
      <w:r>
        <w:rPr>
          <w:rFonts w:hint="eastAsia" w:ascii="仿宋" w:hAnsi="仿宋" w:eastAsia="仿宋" w:cs="仿宋"/>
          <w:sz w:val="24"/>
          <w:szCs w:val="24"/>
          <w:lang w:val="zh-CN"/>
        </w:rPr>
        <w:t>方：</w:t>
      </w:r>
      <w:r>
        <w:rPr>
          <w:rFonts w:ascii="仿宋" w:hAnsi="仿宋" w:eastAsia="仿宋" w:cs="仿宋"/>
          <w:sz w:val="24"/>
          <w:szCs w:val="24"/>
          <w:lang w:val="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zh-CN"/>
        </w:rPr>
        <w:t>乙</w:t>
      </w:r>
      <w:r>
        <w:rPr>
          <w:rFonts w:ascii="仿宋" w:hAnsi="仿宋" w:eastAsia="仿宋" w:cs="仿宋"/>
          <w:sz w:val="24"/>
          <w:szCs w:val="24"/>
          <w:lang w:val="zh-CN"/>
        </w:rPr>
        <w:t xml:space="preserve">    </w:t>
      </w:r>
      <w:r>
        <w:rPr>
          <w:rFonts w:hint="eastAsia" w:ascii="仿宋" w:hAnsi="仿宋" w:eastAsia="仿宋" w:cs="仿宋"/>
          <w:sz w:val="24"/>
          <w:szCs w:val="24"/>
          <w:lang w:val="zh-CN"/>
        </w:rPr>
        <w:t>方：</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单位名称</w:t>
      </w:r>
      <w:r>
        <w:rPr>
          <w:rFonts w:ascii="仿宋" w:hAnsi="仿宋" w:eastAsia="仿宋" w:cs="仿宋"/>
          <w:sz w:val="24"/>
          <w:szCs w:val="24"/>
          <w:lang w:val="zh-CN"/>
        </w:rPr>
        <w:t>(</w:t>
      </w:r>
      <w:r>
        <w:rPr>
          <w:rFonts w:hint="eastAsia" w:ascii="仿宋" w:hAnsi="仿宋" w:eastAsia="仿宋" w:cs="仿宋"/>
          <w:sz w:val="24"/>
          <w:szCs w:val="24"/>
          <w:lang w:val="zh-CN"/>
        </w:rPr>
        <w:t>公章</w:t>
      </w:r>
      <w:r>
        <w:rPr>
          <w:rFonts w:ascii="仿宋" w:hAnsi="仿宋" w:eastAsia="仿宋" w:cs="仿宋"/>
          <w:sz w:val="24"/>
          <w:szCs w:val="24"/>
          <w:lang w:val="zh-CN"/>
        </w:rPr>
        <w:t>)</w:t>
      </w:r>
      <w:r>
        <w:rPr>
          <w:rFonts w:hint="eastAsia" w:ascii="仿宋" w:hAnsi="仿宋" w:eastAsia="仿宋" w:cs="仿宋"/>
          <w:sz w:val="24"/>
          <w:szCs w:val="24"/>
          <w:lang w:val="zh-CN"/>
        </w:rPr>
        <w:t>：</w:t>
      </w:r>
      <w:r>
        <w:rPr>
          <w:rFonts w:ascii="仿宋" w:hAnsi="仿宋" w:eastAsia="仿宋" w:cs="仿宋"/>
          <w:sz w:val="24"/>
          <w:szCs w:val="24"/>
          <w:lang w:val="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zh-CN"/>
        </w:rPr>
        <w:t>单位名称</w:t>
      </w:r>
      <w:r>
        <w:rPr>
          <w:rFonts w:ascii="仿宋" w:hAnsi="仿宋" w:eastAsia="仿宋" w:cs="仿宋"/>
          <w:sz w:val="24"/>
          <w:szCs w:val="24"/>
          <w:lang w:val="zh-CN"/>
        </w:rPr>
        <w:t>(</w:t>
      </w:r>
      <w:r>
        <w:rPr>
          <w:rFonts w:hint="eastAsia" w:ascii="仿宋" w:hAnsi="仿宋" w:eastAsia="仿宋" w:cs="仿宋"/>
          <w:sz w:val="24"/>
          <w:szCs w:val="24"/>
          <w:lang w:val="zh-CN"/>
        </w:rPr>
        <w:t>公章</w:t>
      </w:r>
      <w:r>
        <w:rPr>
          <w:rFonts w:ascii="仿宋" w:hAnsi="仿宋" w:eastAsia="仿宋" w:cs="仿宋"/>
          <w:sz w:val="24"/>
          <w:szCs w:val="24"/>
          <w:lang w:val="zh-CN"/>
        </w:rPr>
        <w:t>)</w:t>
      </w: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法定代表人（授权代表）签字：</w:t>
      </w:r>
      <w:r>
        <w:rPr>
          <w:rFonts w:ascii="仿宋" w:hAnsi="仿宋" w:eastAsia="仿宋" w:cs="仿宋"/>
          <w:sz w:val="24"/>
          <w:szCs w:val="24"/>
          <w:lang w:val="zh-CN"/>
        </w:rPr>
        <w:t xml:space="preserve">       </w:t>
      </w:r>
      <w:r>
        <w:rPr>
          <w:rFonts w:hint="eastAsia" w:ascii="仿宋" w:hAnsi="仿宋" w:eastAsia="仿宋" w:cs="仿宋"/>
          <w:sz w:val="24"/>
          <w:szCs w:val="24"/>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法定代表人（授权代表）签字：</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电</w:t>
      </w:r>
      <w:r>
        <w:rPr>
          <w:rFonts w:ascii="仿宋" w:hAnsi="仿宋" w:eastAsia="仿宋" w:cs="仿宋"/>
          <w:sz w:val="24"/>
          <w:szCs w:val="24"/>
          <w:lang w:val="zh-CN"/>
        </w:rPr>
        <w:t xml:space="preserve">   </w:t>
      </w:r>
      <w:r>
        <w:rPr>
          <w:rFonts w:hint="eastAsia" w:ascii="仿宋" w:hAnsi="仿宋" w:eastAsia="仿宋" w:cs="仿宋"/>
          <w:sz w:val="24"/>
          <w:szCs w:val="24"/>
          <w:lang w:val="zh-CN"/>
        </w:rPr>
        <w:t>话：</w:t>
      </w:r>
      <w:r>
        <w:rPr>
          <w:rFonts w:ascii="仿宋" w:hAnsi="仿宋" w:eastAsia="仿宋" w:cs="仿宋"/>
          <w:sz w:val="24"/>
          <w:szCs w:val="24"/>
          <w:lang w:val="zh-CN"/>
        </w:rPr>
        <w:t xml:space="preserve">       </w:t>
      </w:r>
      <w:r>
        <w:rPr>
          <w:rFonts w:hint="eastAsia" w:ascii="仿宋" w:hAnsi="仿宋" w:eastAsia="仿宋" w:cs="仿宋"/>
          <w:sz w:val="24"/>
          <w:szCs w:val="24"/>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电</w:t>
      </w:r>
      <w:r>
        <w:rPr>
          <w:rFonts w:ascii="仿宋" w:hAnsi="仿宋" w:eastAsia="仿宋" w:cs="仿宋"/>
          <w:sz w:val="24"/>
          <w:szCs w:val="24"/>
          <w:lang w:val="zh-CN"/>
        </w:rPr>
        <w:t xml:space="preserve">    </w:t>
      </w:r>
      <w:r>
        <w:rPr>
          <w:rFonts w:hint="eastAsia" w:ascii="仿宋" w:hAnsi="仿宋" w:eastAsia="仿宋" w:cs="仿宋"/>
          <w:sz w:val="24"/>
          <w:szCs w:val="24"/>
          <w:lang w:val="zh-CN"/>
        </w:rPr>
        <w:t>话：</w:t>
      </w:r>
    </w:p>
    <w:p>
      <w:pPr>
        <w:spacing w:line="440" w:lineRule="exact"/>
        <w:ind w:firstLine="480" w:firstLineChars="200"/>
        <w:rPr>
          <w:rFonts w:ascii="仿宋" w:hAnsi="仿宋" w:eastAsia="仿宋" w:cs="仿宋"/>
          <w:sz w:val="24"/>
          <w:szCs w:val="24"/>
          <w:lang w:val="zh-CN"/>
        </w:rPr>
      </w:pPr>
    </w:p>
    <w:p>
      <w:pPr>
        <w:spacing w:line="440" w:lineRule="exact"/>
        <w:ind w:firstLine="480" w:firstLineChars="200"/>
        <w:rPr>
          <w:rFonts w:ascii="仿宋" w:hAnsi="仿宋" w:eastAsia="仿宋" w:cs="仿宋"/>
          <w:sz w:val="24"/>
          <w:szCs w:val="24"/>
          <w:lang w:val="zh-CN"/>
        </w:rPr>
      </w:pPr>
    </w:p>
    <w:p>
      <w:pPr>
        <w:spacing w:line="440" w:lineRule="exact"/>
        <w:ind w:firstLine="2400" w:firstLineChars="1000"/>
        <w:rPr>
          <w:rFonts w:ascii="仿宋" w:hAnsi="仿宋" w:eastAsia="仿宋" w:cs="仿宋"/>
          <w:sz w:val="24"/>
          <w:szCs w:val="24"/>
          <w:lang w:val="zh-CN"/>
        </w:rPr>
      </w:pPr>
      <w:r>
        <w:rPr>
          <w:rFonts w:hint="eastAsia" w:ascii="仿宋" w:hAnsi="仿宋" w:eastAsia="仿宋" w:cs="仿宋"/>
          <w:sz w:val="24"/>
          <w:szCs w:val="24"/>
          <w:lang w:val="zh-CN"/>
        </w:rPr>
        <w:t>年</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lang w:val="zh-CN"/>
        </w:rPr>
        <w:t xml:space="preserve">  </w:t>
      </w:r>
      <w:r>
        <w:rPr>
          <w:rFonts w:hint="eastAsia" w:ascii="仿宋" w:hAnsi="仿宋" w:eastAsia="仿宋" w:cs="仿宋"/>
          <w:sz w:val="24"/>
          <w:szCs w:val="24"/>
          <w:lang w:val="zh-CN"/>
        </w:rPr>
        <w:t>日</w:t>
      </w:r>
      <w:r>
        <w:rPr>
          <w:rFonts w:ascii="仿宋" w:hAnsi="仿宋" w:eastAsia="仿宋" w:cs="仿宋"/>
          <w:sz w:val="24"/>
          <w:szCs w:val="24"/>
          <w:lang w:val="zh-CN"/>
        </w:rPr>
        <w:t xml:space="preserve">                           </w:t>
      </w:r>
      <w:r>
        <w:rPr>
          <w:rFonts w:hint="eastAsia" w:ascii="仿宋" w:hAnsi="仿宋" w:eastAsia="仿宋" w:cs="仿宋"/>
          <w:sz w:val="24"/>
          <w:szCs w:val="24"/>
          <w:lang w:val="zh-CN"/>
        </w:rPr>
        <w:t>年</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lang w:val="zh-CN"/>
        </w:rPr>
        <w:t xml:space="preserve">  </w:t>
      </w:r>
      <w:r>
        <w:rPr>
          <w:rFonts w:hint="eastAsia" w:ascii="仿宋" w:hAnsi="仿宋" w:eastAsia="仿宋" w:cs="仿宋"/>
          <w:sz w:val="24"/>
          <w:szCs w:val="24"/>
          <w:lang w:val="zh-CN"/>
        </w:rPr>
        <w:t>日</w:t>
      </w:r>
    </w:p>
    <w:p>
      <w:pPr>
        <w:spacing w:line="440" w:lineRule="exact"/>
        <w:rPr>
          <w:rFonts w:ascii="宋体" w:hAnsi="宋体" w:cs="仿宋"/>
          <w:szCs w:val="21"/>
          <w:lang w:val="zh-CN"/>
        </w:rPr>
      </w:pPr>
    </w:p>
    <w:p>
      <w:pPr>
        <w:spacing w:line="440" w:lineRule="exact"/>
        <w:rPr>
          <w:rFonts w:ascii="宋体" w:hAnsi="宋体" w:cs="仿宋"/>
          <w:szCs w:val="21"/>
          <w:lang w:val="zh-CN"/>
        </w:rPr>
        <w:sectPr>
          <w:footerReference r:id="rId5" w:type="default"/>
          <w:pgSz w:w="11906" w:h="16838"/>
          <w:pgMar w:top="1440" w:right="1440" w:bottom="1440" w:left="1440" w:header="851" w:footer="992" w:gutter="0"/>
          <w:pgNumType w:fmt="decimal" w:start="1"/>
          <w:cols w:space="0" w:num="1"/>
          <w:docGrid w:type="lines" w:linePitch="317" w:charSpace="0"/>
        </w:sectPr>
      </w:pPr>
    </w:p>
    <w:p>
      <w:pPr>
        <w:widowControl/>
        <w:autoSpaceDE w:val="0"/>
        <w:autoSpaceDN w:val="0"/>
        <w:adjustRightInd w:val="0"/>
        <w:spacing w:line="440" w:lineRule="exact"/>
        <w:rPr>
          <w:rStyle w:val="36"/>
          <w:sz w:val="28"/>
          <w:szCs w:val="28"/>
          <w:lang w:val="en-GB"/>
        </w:rPr>
      </w:pPr>
    </w:p>
    <w:p>
      <w:pPr>
        <w:spacing w:afterLines="50" w:line="440" w:lineRule="exact"/>
        <w:jc w:val="center"/>
        <w:outlineLvl w:val="1"/>
        <w:rPr>
          <w:rFonts w:ascii="黑体" w:hAnsi="黑体" w:eastAsia="黑体"/>
          <w:sz w:val="32"/>
          <w:szCs w:val="32"/>
        </w:rPr>
      </w:pPr>
      <w:bookmarkStart w:id="198" w:name="_Toc20993"/>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w:t>
      </w:r>
      <w:r>
        <w:rPr>
          <w:rFonts w:hint="eastAsia" w:ascii="黑体" w:hAnsi="黑体" w:eastAsia="黑体"/>
          <w:sz w:val="32"/>
          <w:szCs w:val="32"/>
        </w:rPr>
        <w:t xml:space="preserve">  投标文件</w:t>
      </w:r>
      <w:bookmarkEnd w:id="196"/>
      <w:r>
        <w:rPr>
          <w:rFonts w:hint="eastAsia" w:ascii="黑体" w:hAnsi="黑体" w:eastAsia="黑体"/>
          <w:sz w:val="32"/>
          <w:szCs w:val="32"/>
        </w:rPr>
        <w:t>格式</w:t>
      </w:r>
      <w:bookmarkEnd w:id="198"/>
    </w:p>
    <w:p>
      <w:pPr>
        <w:spacing w:afterLines="50" w:line="440" w:lineRule="exact"/>
        <w:jc w:val="right"/>
        <w:rPr>
          <w:rFonts w:ascii="黑体" w:hAnsi="黑体" w:eastAsia="黑体" w:cs="黑体"/>
          <w:kern w:val="1"/>
          <w:sz w:val="36"/>
          <w:szCs w:val="36"/>
        </w:rPr>
      </w:pPr>
      <w:r>
        <w:rPr>
          <w:rFonts w:hint="eastAsia" w:ascii="黑体" w:hAnsi="黑体" w:eastAsia="黑体" w:cs="黑体"/>
          <w:kern w:val="1"/>
          <w:sz w:val="36"/>
          <w:szCs w:val="36"/>
        </w:rPr>
        <w:br w:type="page"/>
      </w:r>
    </w:p>
    <w:p>
      <w:pPr>
        <w:widowControl/>
        <w:autoSpaceDE w:val="0"/>
        <w:autoSpaceDN w:val="0"/>
        <w:adjustRightInd w:val="0"/>
        <w:ind w:right="-481"/>
        <w:jc w:val="center"/>
      </w:pPr>
      <w:bookmarkStart w:id="199" w:name="_Toc23525"/>
      <w:r>
        <w:rPr>
          <w:rFonts w:hint="eastAsia"/>
          <w:sz w:val="28"/>
          <w:szCs w:val="28"/>
        </w:rPr>
        <w:t>密封档案袋封面格式：</w:t>
      </w:r>
      <w:bookmarkEnd w:id="199"/>
    </w:p>
    <w:p>
      <w:pPr>
        <w:spacing w:line="360" w:lineRule="auto"/>
        <w:jc w:val="center"/>
      </w:pPr>
      <w:r>
        <w:rPr>
          <w:rFonts w:hint="eastAsia"/>
          <w:b/>
          <w:bCs/>
          <w:sz w:val="52"/>
          <w:szCs w:val="52"/>
          <w:u w:val="single"/>
        </w:rPr>
        <w:t xml:space="preserve">****          </w:t>
      </w:r>
      <w:r>
        <w:rPr>
          <w:rFonts w:hint="eastAsia"/>
          <w:b/>
          <w:bCs/>
          <w:sz w:val="52"/>
          <w:szCs w:val="52"/>
        </w:rPr>
        <w:t>项目</w:t>
      </w:r>
    </w:p>
    <w:p>
      <w:pPr>
        <w:spacing w:line="360" w:lineRule="auto"/>
        <w:jc w:val="center"/>
        <w:rPr>
          <w:sz w:val="30"/>
          <w:szCs w:val="30"/>
        </w:rPr>
      </w:pPr>
      <w:r>
        <w:rPr>
          <w:rFonts w:hint="eastAsia"/>
          <w:sz w:val="30"/>
          <w:szCs w:val="30"/>
        </w:rPr>
        <w:t>项目编号：</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sz w:val="72"/>
          <w:szCs w:val="144"/>
        </w:rPr>
      </w:pPr>
      <w:r>
        <w:rPr>
          <w:rFonts w:hint="eastAsia"/>
          <w:b/>
          <w:bCs/>
          <w:sz w:val="72"/>
          <w:szCs w:val="144"/>
        </w:rPr>
        <w:t>商 务（技 术） 文 件</w:t>
      </w:r>
    </w:p>
    <w:p>
      <w:pPr>
        <w:spacing w:line="360" w:lineRule="auto"/>
        <w:jc w:val="center"/>
        <w:rPr>
          <w:sz w:val="44"/>
          <w:szCs w:val="52"/>
        </w:rPr>
      </w:pPr>
    </w:p>
    <w:p>
      <w:pPr>
        <w:spacing w:line="360" w:lineRule="auto"/>
        <w:jc w:val="center"/>
        <w:rPr>
          <w:sz w:val="72"/>
          <w:szCs w:val="144"/>
        </w:rPr>
      </w:pPr>
    </w:p>
    <w:p>
      <w:pPr>
        <w:spacing w:line="360" w:lineRule="auto"/>
        <w:jc w:val="center"/>
        <w:rPr>
          <w:sz w:val="72"/>
          <w:szCs w:val="144"/>
        </w:rPr>
      </w:pPr>
    </w:p>
    <w:p>
      <w:pPr>
        <w:spacing w:line="360" w:lineRule="auto"/>
        <w:rPr>
          <w:rFonts w:ascii="宋体" w:hAnsi="宋体" w:cs="宋体"/>
          <w:sz w:val="28"/>
          <w:szCs w:val="28"/>
        </w:rPr>
      </w:pPr>
      <w:bookmarkStart w:id="200" w:name="_Toc32738"/>
      <w:r>
        <w:rPr>
          <w:rFonts w:hint="eastAsia" w:ascii="宋体" w:hAnsi="宋体" w:cs="宋体"/>
          <w:sz w:val="28"/>
          <w:szCs w:val="28"/>
        </w:rPr>
        <w:t>投标人名称：</w:t>
      </w:r>
      <w:r>
        <w:rPr>
          <w:rFonts w:hint="eastAsia" w:ascii="宋体" w:hAnsi="宋体" w:cs="宋体"/>
          <w:sz w:val="28"/>
          <w:szCs w:val="28"/>
          <w:u w:val="single"/>
        </w:rPr>
        <w:t xml:space="preserve">                 </w:t>
      </w:r>
      <w:r>
        <w:rPr>
          <w:rFonts w:hint="eastAsia" w:ascii="宋体" w:hAnsi="宋体" w:cs="宋体"/>
          <w:sz w:val="28"/>
          <w:szCs w:val="28"/>
        </w:rPr>
        <w:t>（盖章）</w:t>
      </w:r>
      <w:bookmarkEnd w:id="200"/>
    </w:p>
    <w:p>
      <w:pPr>
        <w:spacing w:line="360" w:lineRule="auto"/>
        <w:rPr>
          <w:rFonts w:ascii="宋体" w:hAnsi="宋体" w:cs="宋体"/>
          <w:sz w:val="28"/>
          <w:szCs w:val="28"/>
        </w:rPr>
      </w:pPr>
      <w:bookmarkStart w:id="201" w:name="_Toc6652"/>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w:t>
      </w:r>
      <w:r>
        <w:rPr>
          <w:rFonts w:hint="eastAsia" w:ascii="宋体" w:hAnsi="宋体" w:cs="宋体"/>
          <w:sz w:val="28"/>
          <w:szCs w:val="28"/>
          <w:lang w:eastAsia="zh-CN"/>
        </w:rPr>
        <w:t>并</w:t>
      </w:r>
      <w:r>
        <w:rPr>
          <w:rFonts w:hint="eastAsia" w:ascii="宋体" w:hAnsi="宋体" w:cs="宋体"/>
          <w:sz w:val="28"/>
          <w:szCs w:val="28"/>
        </w:rPr>
        <w:t>盖章）</w:t>
      </w:r>
      <w:bookmarkEnd w:id="201"/>
    </w:p>
    <w:p>
      <w:pPr>
        <w:spacing w:line="360" w:lineRule="auto"/>
        <w:rPr>
          <w:rFonts w:ascii="宋体" w:hAnsi="宋体" w:cs="宋体"/>
          <w:sz w:val="28"/>
          <w:szCs w:val="28"/>
          <w:u w:val="single"/>
        </w:rPr>
      </w:pPr>
      <w:bookmarkStart w:id="202" w:name="_Toc3693"/>
      <w:r>
        <w:rPr>
          <w:rFonts w:hint="eastAsia" w:ascii="宋体" w:hAnsi="宋体" w:cs="宋体"/>
          <w:sz w:val="28"/>
          <w:szCs w:val="28"/>
        </w:rPr>
        <w:t>投标人地址：</w:t>
      </w:r>
      <w:bookmarkEnd w:id="202"/>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203"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联系电话：</w:t>
      </w:r>
      <w:bookmarkEnd w:id="203"/>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204" w:name="_Toc26817"/>
      <w:r>
        <w:rPr>
          <w:rFonts w:hint="eastAsia" w:ascii="宋体" w:hAnsi="宋体" w:cs="宋体"/>
          <w:sz w:val="28"/>
          <w:szCs w:val="28"/>
        </w:rPr>
        <w:t>年   月    日</w:t>
      </w:r>
      <w:bookmarkEnd w:id="204"/>
    </w:p>
    <w:p>
      <w:pPr>
        <w:spacing w:line="360" w:lineRule="auto"/>
        <w:rPr>
          <w:sz w:val="28"/>
          <w:szCs w:val="28"/>
        </w:rPr>
      </w:pPr>
    </w:p>
    <w:p>
      <w:pPr>
        <w:spacing w:line="360" w:lineRule="auto"/>
        <w:jc w:val="center"/>
      </w:pPr>
      <w:r>
        <w:rPr>
          <w:sz w:val="28"/>
          <w:szCs w:val="28"/>
        </w:rPr>
        <w:t>在  年  月  日  时  分之前不得启封</w:t>
      </w:r>
      <w:r>
        <w:rPr>
          <w:rFonts w:hint="eastAsia"/>
        </w:rPr>
        <w:br w:type="page"/>
      </w:r>
      <w:r>
        <w:rPr>
          <w:rFonts w:hint="eastAsia"/>
          <w:b/>
          <w:bCs/>
          <w:sz w:val="32"/>
          <w:szCs w:val="32"/>
        </w:rPr>
        <w:t>（投标文件标书封皮）</w:t>
      </w:r>
    </w:p>
    <w:p>
      <w:pPr>
        <w:spacing w:line="360" w:lineRule="auto"/>
        <w:jc w:val="right"/>
      </w:pPr>
      <w:r>
        <w:rPr>
          <w:rFonts w:hint="eastAsia" w:ascii="宋体" w:hAnsi="宋体" w:cs="宋体"/>
          <w:b/>
          <w:bCs/>
          <w:kern w:val="1"/>
          <w:sz w:val="36"/>
          <w:szCs w:val="36"/>
        </w:rPr>
        <w:t>正（副）本</w:t>
      </w:r>
    </w:p>
    <w:p>
      <w:pPr>
        <w:spacing w:line="360" w:lineRule="auto"/>
      </w:pPr>
    </w:p>
    <w:p>
      <w:pPr>
        <w:spacing w:line="360" w:lineRule="auto"/>
        <w:jc w:val="cente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商 务 文 件</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bookmarkStart w:id="205" w:name="_Toc17052"/>
      <w:r>
        <w:rPr>
          <w:rFonts w:hint="eastAsia"/>
          <w:sz w:val="28"/>
          <w:szCs w:val="28"/>
        </w:rPr>
        <w:t>投标人名称：</w:t>
      </w:r>
      <w:r>
        <w:rPr>
          <w:rFonts w:hint="eastAsia"/>
          <w:sz w:val="28"/>
          <w:szCs w:val="28"/>
          <w:u w:val="single"/>
        </w:rPr>
        <w:t xml:space="preserve">               </w:t>
      </w:r>
      <w:r>
        <w:rPr>
          <w:rFonts w:hint="eastAsia"/>
          <w:sz w:val="28"/>
          <w:szCs w:val="28"/>
        </w:rPr>
        <w:t>（盖章）</w:t>
      </w:r>
      <w:bookmarkEnd w:id="205"/>
    </w:p>
    <w:p>
      <w:pPr>
        <w:spacing w:line="360" w:lineRule="auto"/>
        <w:rPr>
          <w:sz w:val="28"/>
          <w:szCs w:val="28"/>
        </w:rPr>
      </w:pPr>
      <w:bookmarkStart w:id="206" w:name="_Toc21270"/>
      <w:r>
        <w:rPr>
          <w:rFonts w:hint="eastAsia"/>
          <w:sz w:val="28"/>
          <w:szCs w:val="28"/>
        </w:rPr>
        <w:t>法定代表人：</w:t>
      </w:r>
      <w:r>
        <w:rPr>
          <w:rFonts w:hint="eastAsia"/>
          <w:sz w:val="28"/>
          <w:szCs w:val="28"/>
          <w:u w:val="single"/>
        </w:rPr>
        <w:t xml:space="preserve">               </w:t>
      </w:r>
      <w:r>
        <w:rPr>
          <w:rFonts w:hint="eastAsia"/>
          <w:sz w:val="28"/>
          <w:szCs w:val="28"/>
        </w:rPr>
        <w:t>（签字</w:t>
      </w:r>
      <w:r>
        <w:rPr>
          <w:rFonts w:hint="eastAsia"/>
          <w:sz w:val="28"/>
          <w:szCs w:val="28"/>
          <w:lang w:eastAsia="zh-CN"/>
        </w:rPr>
        <w:t>并</w:t>
      </w:r>
      <w:r>
        <w:rPr>
          <w:rFonts w:hint="eastAsia"/>
          <w:sz w:val="28"/>
          <w:szCs w:val="28"/>
        </w:rPr>
        <w:t>盖章）</w:t>
      </w:r>
      <w:bookmarkEnd w:id="206"/>
    </w:p>
    <w:p>
      <w:pPr>
        <w:widowControl/>
        <w:autoSpaceDE w:val="0"/>
        <w:autoSpaceDN w:val="0"/>
        <w:adjustRightInd w:val="0"/>
        <w:spacing w:line="360" w:lineRule="auto"/>
        <w:ind w:firstLine="1120" w:firstLineChars="400"/>
        <w:jc w:val="center"/>
        <w:rPr>
          <w:rFonts w:ascii="仿宋" w:hAnsi="仿宋" w:eastAsia="仿宋"/>
          <w:kern w:val="1"/>
          <w:sz w:val="32"/>
          <w:szCs w:val="32"/>
        </w:rPr>
      </w:pPr>
      <w:bookmarkStart w:id="207" w:name="_Toc26551"/>
      <w:r>
        <w:rPr>
          <w:rFonts w:hint="eastAsia"/>
          <w:sz w:val="28"/>
          <w:szCs w:val="28"/>
        </w:rPr>
        <w:t>年     月     日</w:t>
      </w:r>
      <w:bookmarkEnd w:id="207"/>
    </w:p>
    <w:p>
      <w:pPr>
        <w:widowControl/>
        <w:autoSpaceDE w:val="0"/>
        <w:autoSpaceDN w:val="0"/>
        <w:adjustRightInd w:val="0"/>
        <w:spacing w:before="260" w:after="260"/>
        <w:ind w:right="-482"/>
        <w:jc w:val="center"/>
        <w:rPr>
          <w:rFonts w:ascii="宋体" w:hAnsi="宋体"/>
          <w:kern w:val="1"/>
          <w:sz w:val="30"/>
          <w:szCs w:val="30"/>
        </w:rPr>
      </w:pPr>
      <w:r>
        <w:rPr>
          <w:rFonts w:ascii="宋体" w:hAnsi="宋体" w:cs="宋体"/>
          <w:kern w:val="1"/>
          <w:sz w:val="30"/>
          <w:szCs w:val="30"/>
        </w:rPr>
        <w:br w:type="page"/>
      </w:r>
      <w:r>
        <w:rPr>
          <w:rFonts w:hint="eastAsia" w:ascii="宋体" w:hAnsi="宋体" w:cs="宋体"/>
          <w:kern w:val="1"/>
          <w:sz w:val="30"/>
          <w:szCs w:val="30"/>
        </w:rPr>
        <w:t>目 录</w:t>
      </w:r>
    </w:p>
    <w:p>
      <w:pPr>
        <w:widowControl/>
        <w:autoSpaceDE w:val="0"/>
        <w:autoSpaceDN w:val="0"/>
        <w:adjustRightInd w:val="0"/>
        <w:spacing w:line="440" w:lineRule="exact"/>
        <w:ind w:right="-481"/>
        <w:rPr>
          <w:rFonts w:ascii="宋体" w:hAnsi="宋体" w:cs="Arial"/>
          <w:kern w:val="1"/>
          <w:sz w:val="24"/>
          <w:szCs w:val="24"/>
        </w:rPr>
      </w:pPr>
    </w:p>
    <w:p>
      <w:pPr>
        <w:widowControl/>
        <w:autoSpaceDE w:val="0"/>
        <w:autoSpaceDN w:val="0"/>
        <w:adjustRightInd w:val="0"/>
        <w:spacing w:line="440" w:lineRule="exact"/>
        <w:ind w:right="-482" w:firstLine="480"/>
        <w:rPr>
          <w:rStyle w:val="36"/>
          <w:sz w:val="24"/>
          <w:szCs w:val="24"/>
        </w:rPr>
      </w:pPr>
      <w:r>
        <w:rPr>
          <w:rStyle w:val="36"/>
          <w:rFonts w:hint="eastAsia"/>
          <w:sz w:val="24"/>
          <w:szCs w:val="24"/>
        </w:rPr>
        <w:t>一、投标函；</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二、报价一览表；</w:t>
      </w:r>
    </w:p>
    <w:p>
      <w:pPr>
        <w:widowControl/>
        <w:autoSpaceDE w:val="0"/>
        <w:autoSpaceDN w:val="0"/>
        <w:adjustRightInd w:val="0"/>
        <w:spacing w:line="440" w:lineRule="exact"/>
        <w:ind w:right="-482" w:firstLine="480"/>
        <w:rPr>
          <w:rStyle w:val="36"/>
          <w:sz w:val="24"/>
          <w:szCs w:val="24"/>
        </w:rPr>
      </w:pPr>
      <w:r>
        <w:rPr>
          <w:rFonts w:hint="eastAsia" w:ascii="仿宋" w:hAnsi="仿宋" w:eastAsia="仿宋"/>
          <w:kern w:val="1"/>
          <w:sz w:val="24"/>
          <w:szCs w:val="24"/>
        </w:rPr>
        <w:t>三、</w:t>
      </w:r>
      <w:r>
        <w:rPr>
          <w:rStyle w:val="36"/>
          <w:rFonts w:hint="eastAsia"/>
          <w:sz w:val="24"/>
          <w:szCs w:val="24"/>
        </w:rPr>
        <w:t>分项报价明细表</w:t>
      </w:r>
      <w:r>
        <w:rPr>
          <w:rFonts w:hint="eastAsia" w:ascii="仿宋" w:hAnsi="仿宋" w:eastAsia="仿宋"/>
          <w:kern w:val="1"/>
          <w:sz w:val="24"/>
          <w:szCs w:val="24"/>
        </w:rPr>
        <w:t>；</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四、联合投标协议书；</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五、</w:t>
      </w:r>
      <w:r>
        <w:rPr>
          <w:rFonts w:ascii="仿宋" w:hAnsi="仿宋" w:eastAsia="仿宋"/>
          <w:kern w:val="1"/>
          <w:sz w:val="24"/>
          <w:szCs w:val="24"/>
        </w:rPr>
        <w:t>法定代表人身份证明</w:t>
      </w:r>
      <w:r>
        <w:rPr>
          <w:rFonts w:hint="eastAsia" w:ascii="仿宋" w:hAnsi="仿宋" w:eastAsia="仿宋"/>
          <w:kern w:val="1"/>
          <w:sz w:val="24"/>
          <w:szCs w:val="24"/>
        </w:rPr>
        <w:t>或</w:t>
      </w:r>
      <w:r>
        <w:rPr>
          <w:rStyle w:val="36"/>
          <w:rFonts w:hint="eastAsia"/>
          <w:sz w:val="24"/>
          <w:szCs w:val="24"/>
        </w:rPr>
        <w:t>法定代表人授权委托书；</w:t>
      </w:r>
    </w:p>
    <w:p>
      <w:pPr>
        <w:pStyle w:val="37"/>
        <w:spacing w:line="440" w:lineRule="exact"/>
        <w:ind w:firstLine="480" w:firstLineChars="200"/>
        <w:jc w:val="both"/>
        <w:rPr>
          <w:rStyle w:val="36"/>
          <w:sz w:val="24"/>
          <w:szCs w:val="24"/>
        </w:rPr>
      </w:pPr>
      <w:r>
        <w:rPr>
          <w:rStyle w:val="36"/>
          <w:rFonts w:hint="eastAsia" w:cs="Times New Roman"/>
          <w:sz w:val="24"/>
          <w:szCs w:val="24"/>
        </w:rPr>
        <w:t>六、</w:t>
      </w:r>
      <w:r>
        <w:rPr>
          <w:rStyle w:val="36"/>
          <w:rFonts w:hint="eastAsia"/>
          <w:sz w:val="24"/>
          <w:szCs w:val="24"/>
        </w:rPr>
        <w:t>投标保证金；</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七、商务偏离表；</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八、投标人情况介绍（主要产品、技术力量、生产规模、经营业绩等）；</w:t>
      </w:r>
    </w:p>
    <w:p>
      <w:pPr>
        <w:widowControl/>
        <w:autoSpaceDE w:val="0"/>
        <w:autoSpaceDN w:val="0"/>
        <w:adjustRightInd w:val="0"/>
        <w:spacing w:line="440" w:lineRule="exact"/>
        <w:ind w:right="-482" w:firstLine="480" w:firstLineChars="200"/>
        <w:rPr>
          <w:rStyle w:val="36"/>
          <w:sz w:val="24"/>
          <w:szCs w:val="24"/>
        </w:rPr>
      </w:pPr>
      <w:r>
        <w:rPr>
          <w:rStyle w:val="36"/>
          <w:rFonts w:hint="eastAsia"/>
          <w:sz w:val="24"/>
          <w:szCs w:val="24"/>
        </w:rPr>
        <w:t>九、财务状况</w:t>
      </w:r>
    </w:p>
    <w:p>
      <w:pPr>
        <w:widowControl/>
        <w:autoSpaceDE w:val="0"/>
        <w:autoSpaceDN w:val="0"/>
        <w:adjustRightInd w:val="0"/>
        <w:spacing w:line="440" w:lineRule="exact"/>
        <w:ind w:right="-482" w:firstLine="480" w:firstLineChars="200"/>
        <w:rPr>
          <w:rStyle w:val="36"/>
          <w:sz w:val="24"/>
          <w:szCs w:val="24"/>
        </w:rPr>
      </w:pPr>
      <w:r>
        <w:rPr>
          <w:rStyle w:val="36"/>
          <w:rFonts w:hint="eastAsia"/>
          <w:sz w:val="24"/>
          <w:szCs w:val="24"/>
        </w:rPr>
        <w:t>十、类似业绩一览表；</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十</w:t>
      </w:r>
      <w:r>
        <w:rPr>
          <w:rStyle w:val="36"/>
          <w:rFonts w:hint="eastAsia" w:eastAsia="仿宋"/>
          <w:sz w:val="24"/>
          <w:szCs w:val="24"/>
          <w:lang w:val="en-US" w:eastAsia="zh-CN"/>
        </w:rPr>
        <w:t>一</w:t>
      </w:r>
      <w:r>
        <w:rPr>
          <w:rStyle w:val="36"/>
          <w:rFonts w:hint="eastAsia"/>
          <w:sz w:val="24"/>
          <w:szCs w:val="24"/>
        </w:rPr>
        <w:t>、在经营活动中没有重大违法记录的书面声明；</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十</w:t>
      </w:r>
      <w:r>
        <w:rPr>
          <w:rStyle w:val="36"/>
          <w:rFonts w:hint="eastAsia" w:eastAsia="仿宋"/>
          <w:sz w:val="24"/>
          <w:szCs w:val="24"/>
          <w:lang w:val="en-US" w:eastAsia="zh-CN"/>
        </w:rPr>
        <w:t>二</w:t>
      </w:r>
      <w:r>
        <w:rPr>
          <w:rStyle w:val="36"/>
          <w:rFonts w:hint="eastAsia"/>
          <w:sz w:val="24"/>
          <w:szCs w:val="24"/>
        </w:rPr>
        <w:t>、政府采购诚信承诺书；</w:t>
      </w:r>
    </w:p>
    <w:p>
      <w:pPr>
        <w:widowControl/>
        <w:autoSpaceDE w:val="0"/>
        <w:autoSpaceDN w:val="0"/>
        <w:adjustRightInd w:val="0"/>
        <w:spacing w:line="440" w:lineRule="exact"/>
        <w:ind w:right="-482" w:firstLine="480" w:firstLineChars="200"/>
        <w:rPr>
          <w:rStyle w:val="36"/>
          <w:rFonts w:hint="eastAsia" w:eastAsia="仿宋"/>
          <w:sz w:val="24"/>
          <w:szCs w:val="24"/>
          <w:lang w:eastAsia="zh-CN"/>
        </w:rPr>
      </w:pPr>
      <w:r>
        <w:rPr>
          <w:rStyle w:val="36"/>
          <w:rFonts w:hint="eastAsia"/>
          <w:sz w:val="24"/>
          <w:szCs w:val="24"/>
        </w:rPr>
        <w:t>十</w:t>
      </w:r>
      <w:r>
        <w:rPr>
          <w:rStyle w:val="36"/>
          <w:rFonts w:hint="eastAsia" w:eastAsia="仿宋"/>
          <w:sz w:val="24"/>
          <w:szCs w:val="24"/>
          <w:lang w:val="en-US" w:eastAsia="zh-CN"/>
        </w:rPr>
        <w:t>三</w:t>
      </w:r>
      <w:r>
        <w:rPr>
          <w:rStyle w:val="36"/>
          <w:rFonts w:hint="eastAsia"/>
          <w:sz w:val="24"/>
          <w:szCs w:val="24"/>
        </w:rPr>
        <w:t>、其他资料（中小微企业、节能、环保等其他资料）</w:t>
      </w:r>
      <w:r>
        <w:rPr>
          <w:rStyle w:val="36"/>
          <w:rFonts w:hint="eastAsia" w:eastAsia="仿宋"/>
          <w:sz w:val="24"/>
          <w:szCs w:val="24"/>
          <w:lang w:eastAsia="zh-CN"/>
        </w:rPr>
        <w:t>。</w:t>
      </w:r>
    </w:p>
    <w:p>
      <w:pPr>
        <w:widowControl/>
        <w:autoSpaceDE w:val="0"/>
        <w:autoSpaceDN w:val="0"/>
        <w:adjustRightInd w:val="0"/>
        <w:spacing w:line="440" w:lineRule="exact"/>
        <w:ind w:right="-482" w:firstLine="470"/>
        <w:jc w:val="left"/>
        <w:rPr>
          <w:rFonts w:ascii="仿宋" w:hAnsi="仿宋" w:eastAsia="仿宋"/>
          <w:kern w:val="1"/>
          <w:sz w:val="24"/>
          <w:szCs w:val="24"/>
        </w:rPr>
      </w:pPr>
    </w:p>
    <w:p>
      <w:pPr>
        <w:widowControl/>
        <w:autoSpaceDE w:val="0"/>
        <w:autoSpaceDN w:val="0"/>
        <w:adjustRightInd w:val="0"/>
        <w:spacing w:line="440" w:lineRule="exact"/>
        <w:ind w:right="-481"/>
        <w:jc w:val="left"/>
        <w:rPr>
          <w:rFonts w:ascii="宋体" w:hAnsi="宋体"/>
          <w:kern w:val="1"/>
          <w:sz w:val="24"/>
          <w:szCs w:val="24"/>
        </w:rPr>
      </w:pPr>
    </w:p>
    <w:p>
      <w:pPr>
        <w:widowControl/>
        <w:autoSpaceDE w:val="0"/>
        <w:autoSpaceDN w:val="0"/>
        <w:adjustRightInd w:val="0"/>
        <w:spacing w:line="440" w:lineRule="exact"/>
        <w:ind w:right="-481"/>
        <w:jc w:val="center"/>
        <w:rPr>
          <w:rFonts w:ascii="宋体" w:hAnsi="宋体"/>
          <w:kern w:val="1"/>
          <w:sz w:val="32"/>
          <w:szCs w:val="32"/>
        </w:rPr>
      </w:pPr>
    </w:p>
    <w:p>
      <w:pPr>
        <w:widowControl/>
        <w:autoSpaceDE w:val="0"/>
        <w:autoSpaceDN w:val="0"/>
        <w:adjustRightInd w:val="0"/>
        <w:spacing w:line="440" w:lineRule="exact"/>
        <w:ind w:right="-481"/>
        <w:jc w:val="left"/>
        <w:rPr>
          <w:rStyle w:val="36"/>
          <w:sz w:val="24"/>
          <w:szCs w:val="24"/>
        </w:rPr>
      </w:pPr>
      <w:r>
        <w:rPr>
          <w:rFonts w:ascii="宋体" w:hAnsi="宋体"/>
          <w:kern w:val="1"/>
        </w:rPr>
        <w:br w:type="page"/>
      </w:r>
    </w:p>
    <w:p>
      <w:pPr>
        <w:widowControl/>
        <w:autoSpaceDE w:val="0"/>
        <w:autoSpaceDN w:val="0"/>
        <w:adjustRightInd w:val="0"/>
        <w:spacing w:before="120" w:after="120" w:line="440" w:lineRule="exact"/>
        <w:ind w:right="-481"/>
        <w:jc w:val="center"/>
        <w:rPr>
          <w:rFonts w:ascii="仿宋" w:hAnsi="仿宋" w:eastAsia="仿宋"/>
          <w:kern w:val="1"/>
          <w:sz w:val="28"/>
          <w:szCs w:val="28"/>
        </w:rPr>
      </w:pPr>
      <w:r>
        <w:rPr>
          <w:rFonts w:hint="eastAsia" w:ascii="仿宋" w:hAnsi="仿宋" w:eastAsia="仿宋" w:cs="宋体"/>
          <w:kern w:val="1"/>
          <w:sz w:val="28"/>
          <w:szCs w:val="28"/>
        </w:rPr>
        <w:t>一、投标函</w:t>
      </w:r>
    </w:p>
    <w:p>
      <w:pPr>
        <w:widowControl/>
        <w:autoSpaceDE w:val="0"/>
        <w:autoSpaceDN w:val="0"/>
        <w:adjustRightInd w:val="0"/>
        <w:spacing w:line="440" w:lineRule="exact"/>
        <w:ind w:right="-481"/>
        <w:rPr>
          <w:rFonts w:ascii="仿宋" w:hAnsi="仿宋" w:eastAsia="仿宋"/>
          <w:kern w:val="1"/>
          <w:sz w:val="24"/>
          <w:szCs w:val="24"/>
          <w:u w:val="single"/>
        </w:rPr>
      </w:pPr>
    </w:p>
    <w:p>
      <w:pPr>
        <w:widowControl/>
        <w:autoSpaceDE w:val="0"/>
        <w:autoSpaceDN w:val="0"/>
        <w:adjustRightInd w:val="0"/>
        <w:spacing w:line="440" w:lineRule="exact"/>
        <w:rPr>
          <w:rFonts w:ascii="仿宋" w:hAnsi="仿宋" w:eastAsia="仿宋"/>
          <w:kern w:val="1"/>
          <w:sz w:val="24"/>
          <w:szCs w:val="24"/>
        </w:rPr>
      </w:pPr>
      <w:r>
        <w:rPr>
          <w:rFonts w:hint="eastAsia" w:ascii="仿宋" w:hAnsi="仿宋" w:eastAsia="仿宋" w:cs="仿宋"/>
          <w:kern w:val="1"/>
          <w:sz w:val="24"/>
          <w:szCs w:val="24"/>
          <w:u w:val="single"/>
        </w:rPr>
        <w:t>（采购人）</w:t>
      </w:r>
      <w:r>
        <w:rPr>
          <w:rStyle w:val="36"/>
          <w:rFonts w:hint="eastAsia"/>
          <w:sz w:val="24"/>
          <w:szCs w:val="24"/>
        </w:rPr>
        <w:t>：</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1"/>
          <w:sz w:val="24"/>
          <w:szCs w:val="24"/>
          <w:u w:val="single"/>
        </w:rPr>
        <w:t>（投标人名称）</w:t>
      </w:r>
      <w:r>
        <w:rPr>
          <w:rStyle w:val="36"/>
          <w:rFonts w:hint="eastAsia"/>
          <w:sz w:val="24"/>
          <w:szCs w:val="24"/>
        </w:rPr>
        <w:t>系中华人民共和国合法企业，经营地址</w:t>
      </w:r>
      <w:r>
        <w:rPr>
          <w:rFonts w:ascii="仿宋" w:hAnsi="仿宋" w:eastAsia="仿宋" w:cs="仿宋"/>
          <w:kern w:val="1"/>
          <w:sz w:val="24"/>
          <w:szCs w:val="24"/>
          <w:u w:val="single"/>
        </w:rPr>
        <w:t xml:space="preserve">          </w:t>
      </w:r>
      <w:r>
        <w:rPr>
          <w:rStyle w:val="36"/>
          <w:rFonts w:hint="eastAsia"/>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我</w:t>
      </w:r>
      <w:r>
        <w:rPr>
          <w:rFonts w:hint="eastAsia" w:ascii="仿宋" w:hAnsi="仿宋" w:eastAsia="仿宋" w:cs="仿宋"/>
          <w:kern w:val="1"/>
          <w:sz w:val="24"/>
          <w:szCs w:val="24"/>
          <w:u w:val="single"/>
        </w:rPr>
        <w:t>（姓名）</w:t>
      </w:r>
      <w:r>
        <w:rPr>
          <w:rStyle w:val="36"/>
          <w:rFonts w:hint="eastAsia"/>
          <w:sz w:val="24"/>
          <w:szCs w:val="24"/>
        </w:rPr>
        <w:t>系</w:t>
      </w:r>
      <w:r>
        <w:rPr>
          <w:rFonts w:hint="eastAsia" w:ascii="仿宋" w:hAnsi="仿宋" w:eastAsia="仿宋" w:cs="仿宋"/>
          <w:kern w:val="1"/>
          <w:sz w:val="24"/>
          <w:szCs w:val="24"/>
          <w:u w:val="single"/>
        </w:rPr>
        <w:t>（投标人名称）</w:t>
      </w:r>
      <w:r>
        <w:rPr>
          <w:rStyle w:val="36"/>
          <w:rFonts w:hint="eastAsia"/>
          <w:sz w:val="24"/>
          <w:szCs w:val="24"/>
        </w:rPr>
        <w:t>的法定代表人，我方愿意参加贵方组织的</w:t>
      </w:r>
      <w:r>
        <w:rPr>
          <w:rFonts w:hint="eastAsia" w:ascii="仿宋" w:hAnsi="仿宋" w:eastAsia="仿宋" w:cs="仿宋"/>
          <w:kern w:val="1"/>
          <w:sz w:val="24"/>
          <w:szCs w:val="24"/>
          <w:u w:val="single"/>
        </w:rPr>
        <w:t>（招标项目名称）（编号为</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Style w:val="36"/>
          <w:rFonts w:hint="eastAsia"/>
          <w:sz w:val="24"/>
          <w:szCs w:val="24"/>
        </w:rPr>
        <w:t>的投标，为此，我方就本次投标有关事项郑重声明如下：</w:t>
      </w:r>
    </w:p>
    <w:p>
      <w:pPr>
        <w:widowControl/>
        <w:autoSpaceDE w:val="0"/>
        <w:autoSpaceDN w:val="0"/>
        <w:adjustRightInd w:val="0"/>
        <w:spacing w:line="440" w:lineRule="exact"/>
        <w:ind w:firstLine="480"/>
        <w:rPr>
          <w:rStyle w:val="36"/>
          <w:sz w:val="24"/>
          <w:szCs w:val="24"/>
        </w:rPr>
      </w:pPr>
      <w:r>
        <w:rPr>
          <w:rStyle w:val="36"/>
          <w:sz w:val="24"/>
          <w:szCs w:val="24"/>
        </w:rPr>
        <w:t>1</w:t>
      </w:r>
      <w:r>
        <w:rPr>
          <w:rStyle w:val="36"/>
          <w:rFonts w:hint="eastAsia"/>
          <w:sz w:val="24"/>
          <w:szCs w:val="24"/>
        </w:rPr>
        <w:t>、我方已详细审查全部招标文件，同意招标文件的各项要求。</w:t>
      </w:r>
    </w:p>
    <w:p>
      <w:pPr>
        <w:widowControl/>
        <w:autoSpaceDE w:val="0"/>
        <w:autoSpaceDN w:val="0"/>
        <w:adjustRightInd w:val="0"/>
        <w:spacing w:line="440" w:lineRule="exact"/>
        <w:ind w:firstLine="480"/>
        <w:rPr>
          <w:rStyle w:val="36"/>
          <w:sz w:val="24"/>
          <w:szCs w:val="24"/>
        </w:rPr>
      </w:pPr>
      <w:r>
        <w:rPr>
          <w:rStyle w:val="36"/>
          <w:sz w:val="24"/>
          <w:szCs w:val="24"/>
        </w:rPr>
        <w:t>2</w:t>
      </w:r>
      <w:r>
        <w:rPr>
          <w:rStyle w:val="36"/>
          <w:rFonts w:hint="eastAsia"/>
          <w:sz w:val="24"/>
          <w:szCs w:val="24"/>
        </w:rPr>
        <w:t>、我方向贵方提交的所有投标文件、资料都是准确的和真实的。</w:t>
      </w:r>
    </w:p>
    <w:p>
      <w:pPr>
        <w:widowControl/>
        <w:autoSpaceDE w:val="0"/>
        <w:autoSpaceDN w:val="0"/>
        <w:adjustRightInd w:val="0"/>
        <w:spacing w:line="440" w:lineRule="exact"/>
        <w:ind w:firstLine="480"/>
        <w:rPr>
          <w:rStyle w:val="36"/>
          <w:sz w:val="24"/>
          <w:szCs w:val="24"/>
        </w:rPr>
      </w:pPr>
      <w:r>
        <w:rPr>
          <w:rStyle w:val="36"/>
          <w:sz w:val="24"/>
          <w:szCs w:val="24"/>
        </w:rPr>
        <w:t>3</w:t>
      </w:r>
      <w:r>
        <w:rPr>
          <w:rStyle w:val="36"/>
          <w:rFonts w:hint="eastAsia"/>
          <w:sz w:val="24"/>
          <w:szCs w:val="24"/>
        </w:rPr>
        <w:t>、若中标，我方将按照招标文件规定履行合同责任和义务。</w:t>
      </w:r>
    </w:p>
    <w:p>
      <w:pPr>
        <w:widowControl/>
        <w:autoSpaceDE w:val="0"/>
        <w:autoSpaceDN w:val="0"/>
        <w:adjustRightInd w:val="0"/>
        <w:spacing w:line="440" w:lineRule="exact"/>
        <w:ind w:firstLine="480"/>
        <w:rPr>
          <w:rStyle w:val="36"/>
          <w:sz w:val="24"/>
          <w:szCs w:val="24"/>
        </w:rPr>
      </w:pPr>
      <w:r>
        <w:rPr>
          <w:rStyle w:val="36"/>
          <w:sz w:val="24"/>
          <w:szCs w:val="24"/>
        </w:rPr>
        <w:t>4</w:t>
      </w:r>
      <w:r>
        <w:rPr>
          <w:rStyle w:val="36"/>
          <w:rFonts w:hint="eastAsia"/>
          <w:sz w:val="24"/>
          <w:szCs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rFonts w:ascii="仿宋" w:hAnsi="仿宋" w:eastAsia="仿宋"/>
          <w:kern w:val="1"/>
          <w:sz w:val="24"/>
          <w:szCs w:val="24"/>
        </w:rPr>
      </w:pPr>
      <w:r>
        <w:rPr>
          <w:rStyle w:val="36"/>
          <w:sz w:val="24"/>
          <w:szCs w:val="24"/>
        </w:rPr>
        <w:t>5</w:t>
      </w:r>
      <w:r>
        <w:rPr>
          <w:rStyle w:val="36"/>
          <w:rFonts w:hint="eastAsia"/>
          <w:sz w:val="24"/>
          <w:szCs w:val="24"/>
        </w:rPr>
        <w:t>、投标文件自开标日起有效期为</w:t>
      </w:r>
      <w:r>
        <w:rPr>
          <w:rFonts w:hint="eastAsia" w:ascii="仿宋" w:hAnsi="仿宋" w:eastAsia="仿宋" w:cs="仿宋"/>
          <w:kern w:val="1"/>
          <w:sz w:val="24"/>
          <w:szCs w:val="24"/>
          <w:u w:val="single"/>
        </w:rPr>
        <w:t>30</w:t>
      </w:r>
      <w:r>
        <w:rPr>
          <w:rStyle w:val="36"/>
          <w:rFonts w:hint="eastAsia"/>
          <w:sz w:val="24"/>
          <w:szCs w:val="24"/>
        </w:rPr>
        <w:t>日历日。</w:t>
      </w:r>
    </w:p>
    <w:p>
      <w:pPr>
        <w:widowControl/>
        <w:autoSpaceDE w:val="0"/>
        <w:autoSpaceDN w:val="0"/>
        <w:adjustRightInd w:val="0"/>
        <w:spacing w:line="440" w:lineRule="exact"/>
        <w:ind w:firstLine="480"/>
        <w:rPr>
          <w:rStyle w:val="36"/>
          <w:sz w:val="24"/>
          <w:szCs w:val="24"/>
        </w:rPr>
      </w:pPr>
      <w:r>
        <w:rPr>
          <w:rStyle w:val="36"/>
          <w:sz w:val="24"/>
          <w:szCs w:val="24"/>
        </w:rPr>
        <w:t>6.</w:t>
      </w:r>
      <w:r>
        <w:rPr>
          <w:rStyle w:val="36"/>
          <w:rFonts w:hint="eastAsia"/>
          <w:sz w:val="24"/>
          <w:szCs w:val="24"/>
        </w:rPr>
        <w:t>以上事项如有虚假或者隐瞒，我方愿意承担一切后果。</w:t>
      </w: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或</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before="100" w:beforeAutospacing="1" w:after="100" w:afterAutospacing="1" w:line="440" w:lineRule="exact"/>
        <w:jc w:val="left"/>
        <w:rPr>
          <w:rFonts w:ascii="仿宋" w:hAnsi="仿宋" w:eastAsia="仿宋" w:cs="仿宋"/>
          <w:kern w:val="1"/>
          <w:sz w:val="24"/>
          <w:szCs w:val="24"/>
          <w:u w:val="single"/>
        </w:rPr>
      </w:pPr>
      <w:r>
        <w:rPr>
          <w:rFonts w:ascii="仿宋" w:hAnsi="仿宋" w:eastAsia="仿宋" w:cs="仿宋"/>
          <w:kern w:val="1"/>
          <w:sz w:val="24"/>
          <w:szCs w:val="24"/>
          <w:u w:val="single"/>
        </w:rPr>
        <w:br w:type="page"/>
      </w:r>
    </w:p>
    <w:p>
      <w:pPr>
        <w:spacing w:before="100" w:beforeAutospacing="1" w:after="100" w:afterAutospacing="1" w:line="440" w:lineRule="exact"/>
        <w:jc w:val="center"/>
        <w:rPr>
          <w:rFonts w:ascii="仿宋" w:hAnsi="仿宋" w:eastAsia="仿宋" w:cs="仿宋"/>
          <w:kern w:val="1"/>
          <w:sz w:val="24"/>
          <w:szCs w:val="24"/>
          <w:u w:val="single"/>
        </w:rPr>
      </w:pPr>
      <w:r>
        <w:rPr>
          <w:rFonts w:hint="eastAsia" w:ascii="仿宋" w:hAnsi="仿宋" w:eastAsia="仿宋" w:cs="仿宋"/>
          <w:kern w:val="1"/>
          <w:sz w:val="28"/>
          <w:szCs w:val="28"/>
        </w:rPr>
        <w:t>二、投标报价一览表</w:t>
      </w:r>
    </w:p>
    <w:tbl>
      <w:tblPr>
        <w:tblStyle w:val="2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项目名称</w:t>
            </w:r>
          </w:p>
        </w:tc>
        <w:tc>
          <w:tcPr>
            <w:tcW w:w="7600" w:type="dxa"/>
            <w:vAlign w:val="center"/>
          </w:tcPr>
          <w:p>
            <w:pPr>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项目编号</w:t>
            </w:r>
          </w:p>
        </w:tc>
        <w:tc>
          <w:tcPr>
            <w:tcW w:w="7600" w:type="dxa"/>
          </w:tcPr>
          <w:p>
            <w:pPr>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采购内容</w:t>
            </w:r>
          </w:p>
        </w:tc>
        <w:tc>
          <w:tcPr>
            <w:tcW w:w="7600" w:type="dxa"/>
          </w:tcPr>
          <w:p>
            <w:pPr>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交货期</w:t>
            </w:r>
          </w:p>
        </w:tc>
        <w:tc>
          <w:tcPr>
            <w:tcW w:w="7600" w:type="dxa"/>
            <w:vAlign w:val="center"/>
          </w:tcPr>
          <w:p>
            <w:pPr>
              <w:spacing w:line="440" w:lineRule="exact"/>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900" w:type="dxa"/>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交货地点</w:t>
            </w:r>
          </w:p>
        </w:tc>
        <w:tc>
          <w:tcPr>
            <w:tcW w:w="7600" w:type="dxa"/>
            <w:vAlign w:val="center"/>
          </w:tcPr>
          <w:p>
            <w:pPr>
              <w:spacing w:line="440" w:lineRule="exact"/>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质量目标</w:t>
            </w:r>
          </w:p>
        </w:tc>
        <w:tc>
          <w:tcPr>
            <w:tcW w:w="7600" w:type="dxa"/>
            <w:vAlign w:val="center"/>
          </w:tcPr>
          <w:p>
            <w:pPr>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质保期</w:t>
            </w:r>
          </w:p>
        </w:tc>
        <w:tc>
          <w:tcPr>
            <w:tcW w:w="7600" w:type="dxa"/>
            <w:vAlign w:val="center"/>
          </w:tcPr>
          <w:p>
            <w:pPr>
              <w:spacing w:line="440" w:lineRule="exact"/>
              <w:rPr>
                <w:rFonts w:ascii="仿宋" w:hAnsi="仿宋" w:eastAsia="仿宋" w:cs="仿宋"/>
                <w:b/>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投标报价</w:t>
            </w:r>
          </w:p>
        </w:tc>
        <w:tc>
          <w:tcPr>
            <w:tcW w:w="7600" w:type="dxa"/>
            <w:vAlign w:val="center"/>
          </w:tcPr>
          <w:p>
            <w:pPr>
              <w:spacing w:line="440" w:lineRule="exact"/>
              <w:rPr>
                <w:rFonts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pPr>
              <w:spacing w:line="440" w:lineRule="exact"/>
              <w:rPr>
                <w:rFonts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pPr>
              <w:spacing w:line="440" w:lineRule="exact"/>
              <w:rPr>
                <w:rFonts w:ascii="仿宋" w:hAnsi="仿宋" w:eastAsia="仿宋" w:cs="仿宋"/>
                <w:sz w:val="24"/>
                <w:szCs w:val="24"/>
                <w:u w:val="single"/>
              </w:rPr>
            </w:pPr>
            <w:r>
              <w:rPr>
                <w:rFonts w:hint="eastAsia" w:ascii="仿宋" w:hAnsi="仿宋" w:eastAsia="仿宋" w:cs="仿宋"/>
                <w:sz w:val="24"/>
                <w:szCs w:val="24"/>
              </w:rPr>
              <w:t>（注：该报价含货物采购、运输、调试及税费）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备注</w:t>
            </w:r>
          </w:p>
        </w:tc>
        <w:tc>
          <w:tcPr>
            <w:tcW w:w="7600" w:type="dxa"/>
          </w:tcPr>
          <w:p>
            <w:pPr>
              <w:spacing w:line="440" w:lineRule="exact"/>
              <w:jc w:val="center"/>
              <w:rPr>
                <w:rFonts w:ascii="仿宋" w:hAnsi="仿宋" w:eastAsia="仿宋" w:cs="仿宋"/>
                <w:sz w:val="24"/>
                <w:szCs w:val="24"/>
              </w:rPr>
            </w:pPr>
          </w:p>
        </w:tc>
      </w:tr>
    </w:tbl>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numPr>
          <w:ilvl w:val="0"/>
          <w:numId w:val="9"/>
        </w:numPr>
        <w:spacing w:before="100" w:beforeAutospacing="1" w:after="100" w:afterAutospacing="1" w:line="440" w:lineRule="exact"/>
        <w:jc w:val="center"/>
        <w:rPr>
          <w:rFonts w:ascii="仿宋" w:hAnsi="仿宋" w:eastAsia="仿宋" w:cs="仿宋"/>
          <w:kern w:val="1"/>
          <w:sz w:val="24"/>
          <w:szCs w:val="24"/>
          <w:u w:val="single"/>
        </w:rPr>
      </w:pPr>
      <w:r>
        <w:rPr>
          <w:rFonts w:ascii="仿宋" w:hAnsi="仿宋" w:eastAsia="仿宋" w:cs="仿宋"/>
          <w:kern w:val="1"/>
          <w:sz w:val="24"/>
          <w:szCs w:val="24"/>
          <w:u w:val="single"/>
        </w:rPr>
        <w:br w:type="page"/>
      </w:r>
    </w:p>
    <w:p>
      <w:pPr>
        <w:pStyle w:val="37"/>
        <w:numPr>
          <w:ilvl w:val="0"/>
          <w:numId w:val="10"/>
        </w:numPr>
        <w:spacing w:afterLines="100" w:line="440" w:lineRule="exact"/>
        <w:rPr>
          <w:rFonts w:hint="eastAsia" w:ascii="仿宋" w:hAnsi="仿宋" w:eastAsia="仿宋"/>
          <w:lang w:val="zh-CN"/>
        </w:rPr>
      </w:pPr>
      <w:r>
        <w:rPr>
          <w:rFonts w:hint="eastAsia" w:ascii="仿宋" w:hAnsi="仿宋" w:eastAsia="仿宋"/>
          <w:lang w:val="zh-CN"/>
        </w:rPr>
        <w:t>分项报价明细表</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widowControl/>
        <w:autoSpaceDE w:val="0"/>
        <w:autoSpaceDN w:val="0"/>
        <w:adjustRightInd w:val="0"/>
        <w:spacing w:before="120" w:after="120" w:line="440" w:lineRule="exact"/>
        <w:ind w:right="-481"/>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投标人</w:t>
      </w:r>
      <w:r>
        <w:rPr>
          <w:rFonts w:hint="eastAsia" w:ascii="仿宋" w:hAnsi="仿宋" w:eastAsia="仿宋" w:cs="仿宋"/>
          <w:kern w:val="1"/>
          <w:sz w:val="24"/>
          <w:szCs w:val="24"/>
          <w:lang w:val="en-US" w:eastAsia="zh-CN"/>
        </w:rPr>
        <w:t>按照采购需求表</w:t>
      </w:r>
      <w:r>
        <w:rPr>
          <w:rFonts w:hint="eastAsia" w:ascii="仿宋" w:hAnsi="仿宋" w:eastAsia="仿宋" w:cs="仿宋"/>
          <w:kern w:val="1"/>
          <w:sz w:val="24"/>
          <w:szCs w:val="24"/>
        </w:rPr>
        <w:t>填</w:t>
      </w:r>
      <w:r>
        <w:rPr>
          <w:rFonts w:hint="eastAsia" w:ascii="仿宋" w:hAnsi="仿宋" w:eastAsia="仿宋" w:cs="仿宋"/>
          <w:kern w:val="1"/>
          <w:sz w:val="24"/>
          <w:szCs w:val="24"/>
          <w:lang w:val="en-US" w:eastAsia="zh-CN"/>
        </w:rPr>
        <w:t>报相应单价、合价</w:t>
      </w:r>
      <w:r>
        <w:rPr>
          <w:rFonts w:hint="eastAsia" w:ascii="仿宋" w:hAnsi="仿宋" w:eastAsia="仿宋" w:cs="仿宋"/>
          <w:sz w:val="24"/>
          <w:szCs w:val="24"/>
        </w:rPr>
        <w:t>）</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spacing w:line="440" w:lineRule="exact"/>
        <w:rPr>
          <w:rFonts w:ascii="仿宋" w:hAnsi="仿宋" w:eastAsia="仿宋"/>
          <w:sz w:val="24"/>
          <w:szCs w:val="24"/>
        </w:rPr>
      </w:pPr>
      <w:r>
        <w:rPr>
          <w:rFonts w:hint="eastAsia" w:ascii="仿宋" w:hAnsi="仿宋" w:eastAsia="仿宋"/>
          <w:sz w:val="24"/>
          <w:szCs w:val="24"/>
        </w:rPr>
        <w:t>注：上述报价含货物、运输、调试、培训、税费等一切费用。</w:t>
      </w: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p>
    <w:p>
      <w:pPr>
        <w:spacing w:line="360" w:lineRule="auto"/>
        <w:rPr>
          <w:rFonts w:ascii="仿宋" w:hAnsi="仿宋" w:eastAsia="仿宋" w:cs="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numPr>
          <w:ilvl w:val="0"/>
          <w:numId w:val="9"/>
        </w:numPr>
        <w:spacing w:before="100" w:beforeAutospacing="1" w:after="100" w:afterAutospacing="1" w:line="440" w:lineRule="exact"/>
        <w:jc w:val="center"/>
        <w:rPr>
          <w:rFonts w:ascii="仿宋" w:hAnsi="仿宋" w:eastAsia="仿宋" w:cs="仿宋"/>
          <w:kern w:val="1"/>
          <w:sz w:val="24"/>
          <w:szCs w:val="24"/>
          <w:u w:val="single"/>
        </w:rPr>
      </w:pPr>
      <w:r>
        <w:rPr>
          <w:rFonts w:ascii="仿宋" w:hAnsi="仿宋" w:eastAsia="仿宋" w:cs="仿宋"/>
          <w:kern w:val="1"/>
          <w:sz w:val="24"/>
          <w:szCs w:val="24"/>
          <w:u w:val="single"/>
        </w:rPr>
        <w:br w:type="page"/>
      </w:r>
    </w:p>
    <w:p>
      <w:pPr>
        <w:widowControl/>
        <w:autoSpaceDE w:val="0"/>
        <w:autoSpaceDN w:val="0"/>
        <w:adjustRightInd w:val="0"/>
        <w:spacing w:line="440" w:lineRule="exact"/>
        <w:ind w:firstLine="630"/>
        <w:jc w:val="center"/>
        <w:rPr>
          <w:rFonts w:ascii="仿宋" w:hAnsi="仿宋" w:eastAsia="仿宋"/>
          <w:kern w:val="1"/>
          <w:sz w:val="28"/>
          <w:szCs w:val="28"/>
        </w:rPr>
      </w:pPr>
      <w:r>
        <w:rPr>
          <w:rFonts w:hint="eastAsia" w:ascii="仿宋" w:hAnsi="仿宋" w:eastAsia="仿宋" w:cs="宋体"/>
          <w:kern w:val="1"/>
          <w:sz w:val="28"/>
          <w:szCs w:val="28"/>
        </w:rPr>
        <w:t>四、联合投标协议书（本次不接受联合体投标）</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甲方：</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乙方：</w:t>
      </w:r>
    </w:p>
    <w:p>
      <w:pPr>
        <w:widowControl/>
        <w:autoSpaceDE w:val="0"/>
        <w:autoSpaceDN w:val="0"/>
        <w:adjustRightInd w:val="0"/>
        <w:spacing w:line="440" w:lineRule="exact"/>
        <w:ind w:firstLine="514"/>
        <w:rPr>
          <w:rStyle w:val="36"/>
          <w:sz w:val="24"/>
          <w:szCs w:val="24"/>
        </w:rPr>
      </w:pPr>
      <w:r>
        <w:rPr>
          <w:rStyle w:val="36"/>
          <w:rFonts w:hint="eastAsia"/>
          <w:sz w:val="24"/>
          <w:szCs w:val="24"/>
        </w:rPr>
        <w:t>（如果有的话，可按照甲、乙、丙、丁…序列增加）</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联合体各方经协商，就响应</w:t>
      </w:r>
      <w:r>
        <w:rPr>
          <w:rStyle w:val="36"/>
          <w:sz w:val="24"/>
          <w:szCs w:val="24"/>
        </w:rPr>
        <w:t xml:space="preserve"> </w:t>
      </w:r>
      <w:r>
        <w:rPr>
          <w:rFonts w:ascii="仿宋" w:hAnsi="仿宋" w:eastAsia="仿宋" w:cs="仿宋"/>
          <w:kern w:val="1"/>
          <w:sz w:val="24"/>
          <w:szCs w:val="24"/>
          <w:u w:val="single"/>
        </w:rPr>
        <w:t xml:space="preserve">            </w:t>
      </w:r>
      <w:r>
        <w:rPr>
          <w:rStyle w:val="36"/>
          <w:rFonts w:hint="eastAsia"/>
          <w:sz w:val="24"/>
          <w:szCs w:val="24"/>
        </w:rPr>
        <w:t>组织实施的编号为</w:t>
      </w:r>
      <w:r>
        <w:rPr>
          <w:rFonts w:ascii="仿宋" w:hAnsi="仿宋" w:eastAsia="仿宋" w:cs="仿宋"/>
          <w:kern w:val="1"/>
          <w:sz w:val="24"/>
          <w:szCs w:val="24"/>
          <w:u w:val="single"/>
        </w:rPr>
        <w:t xml:space="preserve">           </w:t>
      </w:r>
      <w:r>
        <w:rPr>
          <w:rStyle w:val="36"/>
          <w:rFonts w:hint="eastAsia"/>
          <w:sz w:val="24"/>
          <w:szCs w:val="24"/>
        </w:rPr>
        <w:t>号的招标活动联合进行投标之事宜，达成如下协议：</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一、联合体各方一致决定，以</w:t>
      </w:r>
      <w:r>
        <w:rPr>
          <w:rStyle w:val="36"/>
          <w:sz w:val="24"/>
          <w:szCs w:val="24"/>
        </w:rPr>
        <w:t xml:space="preserve"> </w:t>
      </w:r>
      <w:r>
        <w:rPr>
          <w:rFonts w:ascii="仿宋" w:hAnsi="仿宋" w:eastAsia="仿宋" w:cs="仿宋"/>
          <w:kern w:val="1"/>
          <w:sz w:val="24"/>
          <w:szCs w:val="24"/>
          <w:u w:val="single"/>
        </w:rPr>
        <w:t xml:space="preserve">         </w:t>
      </w:r>
      <w:r>
        <w:rPr>
          <w:rStyle w:val="36"/>
          <w:sz w:val="24"/>
          <w:szCs w:val="24"/>
        </w:rPr>
        <w:t xml:space="preserve"> </w:t>
      </w:r>
      <w:r>
        <w:rPr>
          <w:rStyle w:val="36"/>
          <w:rFonts w:hint="eastAsia"/>
          <w:sz w:val="24"/>
          <w:szCs w:val="24"/>
        </w:rPr>
        <w:t>为主办人进行投标，并按照招标文件的规定分别提交资格文件。</w:t>
      </w:r>
    </w:p>
    <w:p>
      <w:pPr>
        <w:widowControl/>
        <w:autoSpaceDE w:val="0"/>
        <w:autoSpaceDN w:val="0"/>
        <w:adjustRightInd w:val="0"/>
        <w:spacing w:line="440" w:lineRule="exact"/>
        <w:ind w:firstLine="514"/>
        <w:rPr>
          <w:rStyle w:val="36"/>
          <w:sz w:val="24"/>
          <w:szCs w:val="24"/>
        </w:rPr>
      </w:pPr>
      <w:r>
        <w:rPr>
          <w:rStyle w:val="36"/>
          <w:rFonts w:hint="eastAsia"/>
          <w:sz w:val="24"/>
          <w:szCs w:val="24"/>
        </w:rPr>
        <w:t>二、在本次投标过程中，主办人的法定代表人或者授权代理人根据招标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widowControl/>
        <w:autoSpaceDE w:val="0"/>
        <w:autoSpaceDN w:val="0"/>
        <w:adjustRightInd w:val="0"/>
        <w:spacing w:line="440" w:lineRule="exact"/>
        <w:ind w:firstLine="514"/>
        <w:rPr>
          <w:rStyle w:val="36"/>
          <w:sz w:val="24"/>
          <w:szCs w:val="24"/>
        </w:rPr>
      </w:pPr>
      <w:r>
        <w:rPr>
          <w:rStyle w:val="36"/>
          <w:rFonts w:hint="eastAsia"/>
          <w:sz w:val="24"/>
          <w:szCs w:val="24"/>
        </w:rPr>
        <w:t>三、联合体各方保证对主办人为响应本次招标而提供的产品和服务提供全部质量保证以及售后服务支持。</w:t>
      </w:r>
    </w:p>
    <w:p>
      <w:pPr>
        <w:widowControl/>
        <w:autoSpaceDE w:val="0"/>
        <w:autoSpaceDN w:val="0"/>
        <w:adjustRightInd w:val="0"/>
        <w:spacing w:line="440" w:lineRule="exact"/>
        <w:ind w:firstLine="514"/>
        <w:rPr>
          <w:rStyle w:val="36"/>
          <w:sz w:val="24"/>
          <w:szCs w:val="24"/>
        </w:rPr>
      </w:pPr>
      <w:r>
        <w:rPr>
          <w:rStyle w:val="36"/>
          <w:rFonts w:hint="eastAsia"/>
          <w:sz w:val="24"/>
          <w:szCs w:val="24"/>
        </w:rPr>
        <w:t>四、本次联合投标中，联合体各方承担的工作和义务：</w:t>
      </w:r>
    </w:p>
    <w:p>
      <w:pPr>
        <w:widowControl/>
        <w:autoSpaceDE w:val="0"/>
        <w:autoSpaceDN w:val="0"/>
        <w:adjustRightInd w:val="0"/>
        <w:spacing w:line="440" w:lineRule="exact"/>
        <w:ind w:firstLine="514"/>
        <w:rPr>
          <w:rFonts w:ascii="仿宋" w:hAnsi="仿宋" w:eastAsia="仿宋"/>
          <w:kern w:val="1"/>
          <w:sz w:val="24"/>
          <w:szCs w:val="24"/>
          <w:u w:val="single"/>
        </w:rPr>
      </w:pPr>
      <w:r>
        <w:rPr>
          <w:rFonts w:hint="eastAsia" w:ascii="仿宋" w:hAnsi="仿宋" w:eastAsia="仿宋" w:cs="仿宋"/>
          <w:kern w:val="1"/>
          <w:sz w:val="24"/>
          <w:szCs w:val="24"/>
        </w:rPr>
        <w:t>甲方承担的工作和义务为：</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乙方承担的工作和义务为：</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五、有关本次联合投标的其他事宜：</w:t>
      </w:r>
    </w:p>
    <w:p>
      <w:pPr>
        <w:widowControl/>
        <w:autoSpaceDE w:val="0"/>
        <w:autoSpaceDN w:val="0"/>
        <w:adjustRightInd w:val="0"/>
        <w:spacing w:line="440" w:lineRule="exact"/>
        <w:ind w:firstLine="514"/>
        <w:rPr>
          <w:rStyle w:val="36"/>
          <w:sz w:val="24"/>
          <w:szCs w:val="24"/>
        </w:rPr>
      </w:pPr>
      <w:r>
        <w:rPr>
          <w:rStyle w:val="36"/>
          <w:rFonts w:hint="eastAsia"/>
          <w:sz w:val="24"/>
          <w:szCs w:val="24"/>
        </w:rPr>
        <w:t>六、本协议提交采购人或者采购代理机构后，联合体各方不得以任何形式对上述实质内容进行修改或者撤销。</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七、本协议共</w:t>
      </w:r>
      <w:r>
        <w:rPr>
          <w:rFonts w:ascii="仿宋" w:hAnsi="仿宋" w:eastAsia="仿宋" w:cs="仿宋"/>
          <w:kern w:val="1"/>
          <w:sz w:val="24"/>
          <w:szCs w:val="24"/>
          <w:u w:val="single"/>
        </w:rPr>
        <w:t xml:space="preserve">  </w:t>
      </w:r>
      <w:r>
        <w:rPr>
          <w:rStyle w:val="36"/>
          <w:rFonts w:hint="eastAsia"/>
          <w:sz w:val="24"/>
          <w:szCs w:val="24"/>
        </w:rPr>
        <w:t>份，联合体各方各持一份，并作为投标文件的一部分。</w:t>
      </w:r>
    </w:p>
    <w:p>
      <w:pPr>
        <w:widowControl/>
        <w:autoSpaceDE w:val="0"/>
        <w:autoSpaceDN w:val="0"/>
        <w:adjustRightInd w:val="0"/>
        <w:spacing w:line="440" w:lineRule="exact"/>
        <w:ind w:firstLine="514"/>
        <w:rPr>
          <w:rFonts w:ascii="仿宋" w:hAnsi="仿宋" w:eastAsia="仿宋"/>
          <w:kern w:val="1"/>
          <w:sz w:val="24"/>
          <w:szCs w:val="24"/>
        </w:rPr>
      </w:pPr>
    </w:p>
    <w:p>
      <w:pPr>
        <w:widowControl/>
        <w:autoSpaceDE w:val="0"/>
        <w:autoSpaceDN w:val="0"/>
        <w:adjustRightInd w:val="0"/>
        <w:spacing w:line="440" w:lineRule="exact"/>
        <w:rPr>
          <w:rStyle w:val="36"/>
          <w:sz w:val="24"/>
          <w:szCs w:val="24"/>
        </w:rPr>
      </w:pPr>
      <w:r>
        <w:rPr>
          <w:rStyle w:val="36"/>
          <w:rFonts w:hint="eastAsia"/>
          <w:sz w:val="24"/>
          <w:szCs w:val="24"/>
        </w:rPr>
        <w:t>甲方单位：</w:t>
      </w:r>
      <w:r>
        <w:rPr>
          <w:rStyle w:val="36"/>
          <w:sz w:val="24"/>
          <w:szCs w:val="24"/>
        </w:rPr>
        <w:t xml:space="preserve">       </w:t>
      </w:r>
      <w:r>
        <w:rPr>
          <w:rStyle w:val="36"/>
          <w:rFonts w:hint="eastAsia"/>
          <w:sz w:val="24"/>
          <w:szCs w:val="24"/>
        </w:rPr>
        <w:t>（公章）</w:t>
      </w:r>
      <w:r>
        <w:rPr>
          <w:rStyle w:val="36"/>
          <w:sz w:val="24"/>
          <w:szCs w:val="24"/>
        </w:rPr>
        <w:t xml:space="preserve">                    </w:t>
      </w:r>
      <w:r>
        <w:rPr>
          <w:rStyle w:val="36"/>
          <w:rFonts w:hint="eastAsia"/>
          <w:sz w:val="24"/>
          <w:szCs w:val="24"/>
        </w:rPr>
        <w:t>乙方单位：</w:t>
      </w:r>
      <w:r>
        <w:rPr>
          <w:rStyle w:val="36"/>
          <w:sz w:val="24"/>
          <w:szCs w:val="24"/>
        </w:rPr>
        <w:t xml:space="preserve">       </w:t>
      </w:r>
      <w:r>
        <w:rPr>
          <w:rStyle w:val="36"/>
          <w:rFonts w:hint="eastAsia"/>
          <w:sz w:val="24"/>
          <w:szCs w:val="24"/>
        </w:rPr>
        <w:t>（公章）</w:t>
      </w:r>
    </w:p>
    <w:p>
      <w:pPr>
        <w:widowControl/>
        <w:autoSpaceDE w:val="0"/>
        <w:autoSpaceDN w:val="0"/>
        <w:adjustRightInd w:val="0"/>
        <w:spacing w:line="440" w:lineRule="exact"/>
        <w:rPr>
          <w:rStyle w:val="36"/>
          <w:sz w:val="24"/>
          <w:szCs w:val="24"/>
        </w:rPr>
      </w:pPr>
      <w:r>
        <w:rPr>
          <w:rStyle w:val="36"/>
          <w:rFonts w:hint="eastAsia"/>
          <w:sz w:val="24"/>
          <w:szCs w:val="24"/>
        </w:rPr>
        <w:t>法定代表人：</w:t>
      </w:r>
      <w:r>
        <w:rPr>
          <w:rStyle w:val="36"/>
          <w:sz w:val="24"/>
          <w:szCs w:val="24"/>
        </w:rPr>
        <w:t xml:space="preserve">     </w:t>
      </w:r>
      <w:r>
        <w:rPr>
          <w:rStyle w:val="36"/>
          <w:rFonts w:hint="eastAsia"/>
          <w:sz w:val="24"/>
          <w:szCs w:val="24"/>
        </w:rPr>
        <w:t>（签章）</w:t>
      </w:r>
      <w:r>
        <w:rPr>
          <w:rStyle w:val="36"/>
          <w:sz w:val="24"/>
          <w:szCs w:val="24"/>
        </w:rPr>
        <w:t xml:space="preserve">                    </w:t>
      </w:r>
      <w:r>
        <w:rPr>
          <w:rStyle w:val="36"/>
          <w:rFonts w:hint="eastAsia"/>
          <w:sz w:val="24"/>
          <w:szCs w:val="24"/>
        </w:rPr>
        <w:t>法定代表人：</w:t>
      </w:r>
      <w:r>
        <w:rPr>
          <w:rStyle w:val="36"/>
          <w:sz w:val="24"/>
          <w:szCs w:val="24"/>
        </w:rPr>
        <w:t xml:space="preserve">     </w:t>
      </w:r>
      <w:r>
        <w:rPr>
          <w:rStyle w:val="36"/>
          <w:rFonts w:hint="eastAsia"/>
          <w:sz w:val="24"/>
          <w:szCs w:val="24"/>
        </w:rPr>
        <w:t>（签章）</w:t>
      </w:r>
    </w:p>
    <w:p>
      <w:pPr>
        <w:widowControl/>
        <w:autoSpaceDE w:val="0"/>
        <w:autoSpaceDN w:val="0"/>
        <w:adjustRightInd w:val="0"/>
        <w:spacing w:line="440" w:lineRule="exact"/>
        <w:ind w:firstLine="480"/>
        <w:rPr>
          <w:rFonts w:ascii="仿宋" w:hAnsi="仿宋" w:eastAsia="仿宋"/>
          <w:kern w:val="1"/>
          <w:sz w:val="24"/>
          <w:szCs w:val="24"/>
        </w:rPr>
      </w:pP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日期：</w:t>
      </w:r>
      <w:r>
        <w:rPr>
          <w:rStyle w:val="36"/>
          <w:sz w:val="24"/>
          <w:szCs w:val="24"/>
        </w:rPr>
        <w:t xml:space="preserve">  </w:t>
      </w:r>
      <w:r>
        <w:rPr>
          <w:rStyle w:val="36"/>
          <w:rFonts w:hint="eastAsia"/>
          <w:sz w:val="24"/>
          <w:szCs w:val="24"/>
        </w:rPr>
        <w:t>年</w:t>
      </w:r>
      <w:r>
        <w:rPr>
          <w:rStyle w:val="36"/>
          <w:sz w:val="24"/>
          <w:szCs w:val="24"/>
        </w:rPr>
        <w:t xml:space="preserve">  </w:t>
      </w:r>
      <w:r>
        <w:rPr>
          <w:rStyle w:val="36"/>
          <w:rFonts w:hint="eastAsia"/>
          <w:sz w:val="24"/>
          <w:szCs w:val="24"/>
        </w:rPr>
        <w:t>月</w:t>
      </w:r>
      <w:r>
        <w:rPr>
          <w:rStyle w:val="36"/>
          <w:sz w:val="24"/>
          <w:szCs w:val="24"/>
        </w:rPr>
        <w:t xml:space="preserve">   </w:t>
      </w:r>
      <w:r>
        <w:rPr>
          <w:rStyle w:val="36"/>
          <w:rFonts w:hint="eastAsia"/>
          <w:sz w:val="24"/>
          <w:szCs w:val="24"/>
        </w:rPr>
        <w:t>日</w:t>
      </w:r>
      <w:r>
        <w:rPr>
          <w:rStyle w:val="36"/>
          <w:sz w:val="24"/>
          <w:szCs w:val="24"/>
        </w:rPr>
        <w:t xml:space="preserve">                          </w:t>
      </w:r>
      <w:r>
        <w:rPr>
          <w:rStyle w:val="36"/>
          <w:rFonts w:hint="eastAsia"/>
          <w:sz w:val="24"/>
          <w:szCs w:val="24"/>
        </w:rPr>
        <w:t>日期：</w:t>
      </w:r>
      <w:r>
        <w:rPr>
          <w:rStyle w:val="36"/>
          <w:sz w:val="24"/>
          <w:szCs w:val="24"/>
        </w:rPr>
        <w:t xml:space="preserve">  </w:t>
      </w:r>
      <w:r>
        <w:rPr>
          <w:rStyle w:val="36"/>
          <w:rFonts w:hint="eastAsia"/>
          <w:sz w:val="24"/>
          <w:szCs w:val="24"/>
        </w:rPr>
        <w:t>年</w:t>
      </w:r>
      <w:r>
        <w:rPr>
          <w:rStyle w:val="36"/>
          <w:sz w:val="24"/>
          <w:szCs w:val="24"/>
        </w:rPr>
        <w:t xml:space="preserve">  </w:t>
      </w:r>
      <w:r>
        <w:rPr>
          <w:rStyle w:val="36"/>
          <w:rFonts w:hint="eastAsia"/>
          <w:sz w:val="24"/>
          <w:szCs w:val="24"/>
        </w:rPr>
        <w:t>月</w:t>
      </w:r>
      <w:r>
        <w:rPr>
          <w:rStyle w:val="36"/>
          <w:sz w:val="24"/>
          <w:szCs w:val="24"/>
        </w:rPr>
        <w:t xml:space="preserve">   </w:t>
      </w:r>
      <w:r>
        <w:rPr>
          <w:rStyle w:val="36"/>
          <w:rFonts w:hint="eastAsia"/>
          <w:sz w:val="24"/>
          <w:szCs w:val="24"/>
        </w:rPr>
        <w:t>日</w:t>
      </w:r>
    </w:p>
    <w:p>
      <w:pPr>
        <w:spacing w:line="440" w:lineRule="exact"/>
        <w:rPr>
          <w:rFonts w:ascii="仿宋" w:hAnsi="仿宋" w:eastAsia="仿宋"/>
          <w:sz w:val="24"/>
          <w:szCs w:val="24"/>
        </w:rPr>
      </w:pPr>
    </w:p>
    <w:p>
      <w:pPr>
        <w:spacing w:before="100" w:beforeAutospacing="1" w:after="100" w:afterAutospacing="1" w:line="440" w:lineRule="exact"/>
        <w:jc w:val="left"/>
        <w:rPr>
          <w:rFonts w:ascii="仿宋" w:hAnsi="仿宋" w:eastAsia="仿宋" w:cs="仿宋"/>
          <w:kern w:val="1"/>
          <w:sz w:val="24"/>
          <w:szCs w:val="24"/>
          <w:u w:val="single"/>
        </w:rPr>
      </w:pPr>
      <w:r>
        <w:rPr>
          <w:rFonts w:ascii="仿宋" w:hAnsi="仿宋" w:eastAsia="仿宋" w:cs="仿宋"/>
          <w:kern w:val="1"/>
          <w:sz w:val="24"/>
          <w:szCs w:val="24"/>
          <w:u w:val="single"/>
        </w:rPr>
        <w:br w:type="page"/>
      </w:r>
    </w:p>
    <w:p>
      <w:pPr>
        <w:spacing w:before="100" w:beforeAutospacing="1" w:after="100" w:afterAutospacing="1" w:line="440" w:lineRule="exact"/>
        <w:jc w:val="center"/>
        <w:rPr>
          <w:rFonts w:ascii="仿宋" w:hAnsi="仿宋" w:eastAsia="仿宋" w:cs="宋体"/>
          <w:sz w:val="28"/>
          <w:szCs w:val="20"/>
          <w:lang w:val="zh-CN"/>
        </w:rPr>
      </w:pPr>
      <w:r>
        <w:rPr>
          <w:rFonts w:hint="eastAsia" w:ascii="仿宋" w:hAnsi="仿宋" w:eastAsia="仿宋" w:cs="宋体"/>
          <w:sz w:val="28"/>
          <w:szCs w:val="20"/>
          <w:lang w:val="zh-CN"/>
        </w:rPr>
        <w:t>五、法定代表人身份证明</w:t>
      </w:r>
    </w:p>
    <w:p>
      <w:pPr>
        <w:spacing w:line="440" w:lineRule="exact"/>
        <w:rPr>
          <w:rFonts w:ascii="仿宋" w:hAnsi="仿宋" w:eastAsia="仿宋"/>
          <w:sz w:val="24"/>
          <w:szCs w:val="24"/>
        </w:rPr>
      </w:pPr>
      <w:r>
        <w:rPr>
          <w:rFonts w:ascii="仿宋" w:hAnsi="仿宋" w:eastAsia="仿宋"/>
          <w:sz w:val="24"/>
          <w:szCs w:val="24"/>
        </w:rPr>
        <w:t>投标人名称：</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单位性质：</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地址：</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成立时间：</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pPr>
        <w:spacing w:line="440" w:lineRule="exact"/>
        <w:rPr>
          <w:rFonts w:ascii="仿宋" w:hAnsi="仿宋" w:eastAsia="仿宋"/>
          <w:sz w:val="24"/>
          <w:szCs w:val="24"/>
        </w:rPr>
      </w:pPr>
      <w:r>
        <w:rPr>
          <w:rFonts w:ascii="仿宋" w:hAnsi="仿宋" w:eastAsia="仿宋"/>
          <w:sz w:val="24"/>
          <w:szCs w:val="24"/>
        </w:rPr>
        <w:t>经营期限：</w:t>
      </w:r>
      <w:r>
        <w:rPr>
          <w:rFonts w:ascii="仿宋" w:hAnsi="仿宋" w:eastAsia="仿宋"/>
          <w:sz w:val="24"/>
          <w:szCs w:val="24"/>
          <w:u w:val="single"/>
        </w:rPr>
        <w:t xml:space="preserve">                               </w:t>
      </w: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姓名：</w:t>
      </w:r>
      <w:r>
        <w:rPr>
          <w:rFonts w:ascii="仿宋" w:hAnsi="仿宋" w:eastAsia="仿宋"/>
          <w:sz w:val="24"/>
          <w:szCs w:val="24"/>
          <w:u w:val="single"/>
        </w:rPr>
        <w:t xml:space="preserve">        </w:t>
      </w:r>
      <w:r>
        <w:rPr>
          <w:rFonts w:ascii="仿宋" w:hAnsi="仿宋" w:eastAsia="仿宋"/>
          <w:sz w:val="24"/>
          <w:szCs w:val="24"/>
        </w:rPr>
        <w:t xml:space="preserve"> 性别：</w:t>
      </w:r>
      <w:r>
        <w:rPr>
          <w:rFonts w:ascii="仿宋" w:hAnsi="仿宋" w:eastAsia="仿宋"/>
          <w:sz w:val="24"/>
          <w:szCs w:val="24"/>
          <w:u w:val="single"/>
        </w:rPr>
        <w:t xml:space="preserve">         </w:t>
      </w:r>
      <w:r>
        <w:rPr>
          <w:rFonts w:ascii="仿宋" w:hAnsi="仿宋" w:eastAsia="仿宋"/>
          <w:sz w:val="24"/>
          <w:szCs w:val="24"/>
        </w:rPr>
        <w:t xml:space="preserve"> 年龄：</w:t>
      </w:r>
      <w:r>
        <w:rPr>
          <w:rFonts w:ascii="仿宋" w:hAnsi="仿宋" w:eastAsia="仿宋"/>
          <w:sz w:val="24"/>
          <w:szCs w:val="24"/>
          <w:u w:val="single"/>
        </w:rPr>
        <w:t xml:space="preserve">        </w:t>
      </w:r>
      <w:r>
        <w:rPr>
          <w:rFonts w:ascii="仿宋" w:hAnsi="仿宋" w:eastAsia="仿宋"/>
          <w:sz w:val="24"/>
          <w:szCs w:val="24"/>
        </w:rPr>
        <w:t>职务：</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投标人名称</w:t>
      </w:r>
      <w:r>
        <w:rPr>
          <w:rFonts w:hint="eastAsia" w:ascii="仿宋" w:hAnsi="仿宋" w:eastAsia="仿宋"/>
          <w:sz w:val="24"/>
          <w:szCs w:val="24"/>
        </w:rPr>
        <w:t>）</w:t>
      </w:r>
      <w:r>
        <w:rPr>
          <w:rFonts w:ascii="仿宋" w:hAnsi="仿宋" w:eastAsia="仿宋"/>
          <w:sz w:val="24"/>
          <w:szCs w:val="24"/>
        </w:rPr>
        <w:t>的法定代表人。</w:t>
      </w:r>
    </w:p>
    <w:p>
      <w:pPr>
        <w:spacing w:line="440" w:lineRule="exact"/>
        <w:ind w:firstLine="480" w:firstLineChars="200"/>
        <w:rPr>
          <w:rFonts w:ascii="仿宋" w:hAnsi="仿宋" w:eastAsia="仿宋"/>
          <w:sz w:val="24"/>
          <w:szCs w:val="24"/>
        </w:rPr>
      </w:pPr>
      <w:r>
        <w:rPr>
          <w:rFonts w:ascii="仿宋" w:hAnsi="仿宋" w:eastAsia="仿宋"/>
          <w:sz w:val="24"/>
          <w:szCs w:val="24"/>
        </w:rPr>
        <w:t>特此证明。</w:t>
      </w: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附：法定代表人身份证复印件。</w:t>
      </w: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 xml:space="preserve">                          投标人：</w:t>
      </w:r>
      <w:r>
        <w:rPr>
          <w:rFonts w:ascii="仿宋" w:hAnsi="仿宋" w:eastAsia="仿宋"/>
          <w:sz w:val="24"/>
          <w:szCs w:val="24"/>
          <w:u w:val="single"/>
        </w:rPr>
        <w:t xml:space="preserve">                 </w:t>
      </w:r>
      <w:r>
        <w:rPr>
          <w:rFonts w:ascii="仿宋" w:hAnsi="仿宋" w:eastAsia="仿宋"/>
          <w:sz w:val="24"/>
          <w:szCs w:val="24"/>
        </w:rPr>
        <w:t>（</w:t>
      </w:r>
      <w:r>
        <w:rPr>
          <w:rFonts w:hint="eastAsia" w:ascii="仿宋" w:hAnsi="仿宋" w:eastAsia="仿宋"/>
          <w:sz w:val="24"/>
          <w:szCs w:val="24"/>
        </w:rPr>
        <w:t>公章</w:t>
      </w:r>
      <w:r>
        <w:rPr>
          <w:rFonts w:ascii="仿宋" w:hAnsi="仿宋" w:eastAsia="仿宋"/>
          <w:sz w:val="24"/>
          <w:szCs w:val="24"/>
        </w:rPr>
        <w:t>）</w:t>
      </w:r>
    </w:p>
    <w:p>
      <w:pPr>
        <w:spacing w:line="440" w:lineRule="exact"/>
        <w:ind w:firstLine="2400" w:firstLineChars="1000"/>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pStyle w:val="15"/>
        <w:rPr>
          <w:rFonts w:hint="default" w:eastAsia="仿宋"/>
          <w:lang w:val="en-US" w:eastAsia="zh-CN"/>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sz w:val="24"/>
          <w:szCs w:val="24"/>
        </w:rPr>
        <w:t xml:space="preserve">                                </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 xml:space="preserve"> 日</w:t>
      </w:r>
    </w:p>
    <w:p>
      <w:pPr>
        <w:spacing w:before="100" w:beforeAutospacing="1" w:after="100" w:afterAutospacing="1" w:line="440" w:lineRule="exact"/>
        <w:jc w:val="left"/>
        <w:rPr>
          <w:rFonts w:ascii="仿宋" w:hAnsi="仿宋" w:eastAsia="仿宋" w:cs="仿宋"/>
          <w:kern w:val="1"/>
          <w:sz w:val="24"/>
          <w:szCs w:val="24"/>
        </w:rPr>
      </w:pPr>
    </w:p>
    <w:p>
      <w:pPr>
        <w:spacing w:line="360" w:lineRule="auto"/>
        <w:rPr>
          <w:rFonts w:ascii="宋体" w:hAnsi="宋体" w:cs="宋体"/>
          <w:b/>
          <w:bCs/>
          <w:szCs w:val="21"/>
        </w:rPr>
      </w:pPr>
      <w:r>
        <w:rPr>
          <w:rFonts w:hint="eastAsia" w:ascii="宋体" w:hAnsi="宋体" w:cs="宋体"/>
          <w:b/>
          <w:bCs/>
          <w:szCs w:val="21"/>
        </w:rPr>
        <w:t>注：1、法定代表人参加本次投标的应签署本文件并附本人身份证复印件；</w:t>
      </w:r>
    </w:p>
    <w:p>
      <w:pPr>
        <w:spacing w:line="360" w:lineRule="auto"/>
        <w:ind w:firstLine="422" w:firstLineChars="200"/>
        <w:rPr>
          <w:rFonts w:ascii="宋体" w:hAnsi="宋体" w:cs="宋体"/>
          <w:b/>
          <w:bCs/>
          <w:szCs w:val="21"/>
        </w:rPr>
      </w:pPr>
      <w:r>
        <w:rPr>
          <w:rFonts w:hint="eastAsia" w:ascii="宋体" w:hAnsi="宋体" w:cs="宋体"/>
          <w:b/>
          <w:bCs/>
          <w:szCs w:val="21"/>
        </w:rPr>
        <w:t>2、如法定代表人不参加本次投标，应签署《法定代表人授权委托书》。</w:t>
      </w:r>
    </w:p>
    <w:p>
      <w:pPr>
        <w:spacing w:before="100" w:beforeAutospacing="1" w:after="100" w:afterAutospacing="1" w:line="440" w:lineRule="exact"/>
        <w:jc w:val="left"/>
        <w:rPr>
          <w:rFonts w:ascii="仿宋" w:hAnsi="仿宋" w:eastAsia="仿宋" w:cs="仿宋"/>
          <w:kern w:val="1"/>
          <w:sz w:val="24"/>
          <w:szCs w:val="24"/>
        </w:rPr>
      </w:pPr>
    </w:p>
    <w:p>
      <w:pPr>
        <w:widowControl/>
        <w:autoSpaceDE w:val="0"/>
        <w:autoSpaceDN w:val="0"/>
        <w:adjustRightInd w:val="0"/>
        <w:spacing w:line="440" w:lineRule="exact"/>
        <w:jc w:val="center"/>
        <w:rPr>
          <w:rFonts w:ascii="仿宋" w:hAnsi="仿宋" w:eastAsia="仿宋" w:cs="仿宋"/>
          <w:kern w:val="1"/>
          <w:sz w:val="28"/>
          <w:szCs w:val="28"/>
        </w:rPr>
      </w:pPr>
      <w:r>
        <w:rPr>
          <w:rFonts w:hint="eastAsia" w:ascii="仿宋" w:hAnsi="仿宋" w:eastAsia="仿宋" w:cs="仿宋"/>
          <w:kern w:val="1"/>
          <w:sz w:val="28"/>
          <w:szCs w:val="28"/>
        </w:rPr>
        <w:br w:type="page"/>
      </w:r>
    </w:p>
    <w:p>
      <w:pPr>
        <w:widowControl/>
        <w:autoSpaceDE w:val="0"/>
        <w:autoSpaceDN w:val="0"/>
        <w:adjustRightInd w:val="0"/>
        <w:spacing w:line="440" w:lineRule="exact"/>
        <w:jc w:val="center"/>
        <w:rPr>
          <w:rFonts w:ascii="仿宋" w:hAnsi="仿宋" w:eastAsia="仿宋"/>
          <w:kern w:val="1"/>
          <w:sz w:val="28"/>
          <w:szCs w:val="28"/>
        </w:rPr>
      </w:pPr>
      <w:r>
        <w:rPr>
          <w:rFonts w:hint="eastAsia" w:ascii="仿宋" w:hAnsi="仿宋" w:eastAsia="仿宋" w:cs="仿宋"/>
          <w:kern w:val="1"/>
          <w:sz w:val="28"/>
          <w:szCs w:val="28"/>
        </w:rPr>
        <w:t>五</w:t>
      </w:r>
      <w:r>
        <w:rPr>
          <w:rFonts w:hint="eastAsia" w:ascii="仿宋" w:hAnsi="仿宋" w:eastAsia="仿宋" w:cs="仿宋"/>
          <w:kern w:val="1"/>
          <w:sz w:val="24"/>
          <w:szCs w:val="24"/>
        </w:rPr>
        <w:t>、</w:t>
      </w:r>
      <w:r>
        <w:rPr>
          <w:rFonts w:hint="eastAsia" w:ascii="仿宋" w:hAnsi="仿宋" w:eastAsia="仿宋" w:cs="宋体"/>
          <w:kern w:val="1"/>
          <w:sz w:val="28"/>
          <w:szCs w:val="28"/>
        </w:rPr>
        <w:t>法定代表人授权委托书</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Style w:val="36"/>
          <w:rFonts w:hint="eastAsia"/>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我</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w:t>
      </w:r>
      <w:r>
        <w:rPr>
          <w:rFonts w:ascii="仿宋" w:hAnsi="仿宋" w:eastAsia="仿宋" w:cs="仿宋"/>
          <w:kern w:val="1"/>
          <w:sz w:val="24"/>
          <w:szCs w:val="24"/>
          <w:u w:val="single"/>
        </w:rPr>
        <w:t xml:space="preserve"> </w:t>
      </w:r>
      <w:r>
        <w:rPr>
          <w:rStyle w:val="36"/>
          <w:rFonts w:hint="eastAsia"/>
          <w:sz w:val="24"/>
          <w:szCs w:val="24"/>
        </w:rPr>
        <w:t>系</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（投标人名称）</w:t>
      </w:r>
      <w:r>
        <w:rPr>
          <w:rStyle w:val="36"/>
          <w:rFonts w:hint="eastAsia"/>
          <w:sz w:val="24"/>
          <w:szCs w:val="24"/>
        </w:rPr>
        <w:t>法定代表人，现授权委托我公司的</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（姓名、职务或者职称）</w:t>
      </w:r>
      <w:r>
        <w:rPr>
          <w:rStyle w:val="36"/>
          <w:rFonts w:hint="eastAsia"/>
          <w:sz w:val="24"/>
          <w:szCs w:val="24"/>
        </w:rPr>
        <w:t>为我公司本次</w:t>
      </w:r>
      <w:r>
        <w:rPr>
          <w:rFonts w:ascii="仿宋" w:hAnsi="仿宋" w:eastAsia="仿宋" w:cs="仿宋"/>
          <w:kern w:val="1"/>
          <w:sz w:val="24"/>
          <w:szCs w:val="24"/>
          <w:u w:val="single"/>
        </w:rPr>
        <w:t xml:space="preserve">             </w:t>
      </w:r>
      <w:r>
        <w:rPr>
          <w:rStyle w:val="36"/>
          <w:rFonts w:hint="eastAsia"/>
          <w:sz w:val="24"/>
          <w:szCs w:val="24"/>
        </w:rPr>
        <w:t>项目的授权代表，代表我方办理本次投标、签约等相关事宜，签署全部有关的文件、协议、合同并具有法律效力。</w:t>
      </w:r>
    </w:p>
    <w:p>
      <w:pPr>
        <w:widowControl/>
        <w:autoSpaceDE w:val="0"/>
        <w:autoSpaceDN w:val="0"/>
        <w:adjustRightInd w:val="0"/>
        <w:spacing w:line="440" w:lineRule="exact"/>
        <w:ind w:firstLine="480"/>
        <w:rPr>
          <w:rStyle w:val="36"/>
          <w:sz w:val="24"/>
          <w:szCs w:val="24"/>
        </w:rPr>
      </w:pPr>
      <w:r>
        <w:rPr>
          <w:rStyle w:val="36"/>
          <w:rFonts w:hint="eastAsia"/>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40" w:lineRule="exact"/>
        <w:ind w:firstLine="480"/>
        <w:rPr>
          <w:rStyle w:val="36"/>
          <w:sz w:val="24"/>
          <w:szCs w:val="24"/>
        </w:rPr>
      </w:pPr>
      <w:r>
        <w:rPr>
          <w:rStyle w:val="36"/>
          <w:rFonts w:hint="eastAsia"/>
          <w:sz w:val="24"/>
          <w:szCs w:val="24"/>
        </w:rPr>
        <w:t>被授权代表无权转让委托权。特此授权。</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本授权委托书于</w:t>
      </w:r>
      <w:r>
        <w:rPr>
          <w:rFonts w:ascii="仿宋" w:hAnsi="仿宋" w:eastAsia="仿宋" w:cs="仿宋"/>
          <w:kern w:val="1"/>
          <w:sz w:val="24"/>
          <w:szCs w:val="24"/>
          <w:u w:val="single"/>
        </w:rPr>
        <w:t xml:space="preserve">        </w:t>
      </w:r>
      <w:r>
        <w:rPr>
          <w:rStyle w:val="36"/>
          <w:rFonts w:hint="eastAsia"/>
          <w:sz w:val="24"/>
          <w:szCs w:val="24"/>
        </w:rPr>
        <w:t>年</w:t>
      </w:r>
      <w:r>
        <w:rPr>
          <w:rFonts w:ascii="仿宋" w:hAnsi="仿宋" w:eastAsia="仿宋" w:cs="仿宋"/>
          <w:kern w:val="1"/>
          <w:sz w:val="24"/>
          <w:szCs w:val="24"/>
          <w:u w:val="single"/>
        </w:rPr>
        <w:t xml:space="preserve">        </w:t>
      </w:r>
      <w:r>
        <w:rPr>
          <w:rStyle w:val="36"/>
          <w:rFonts w:hint="eastAsia"/>
          <w:sz w:val="24"/>
          <w:szCs w:val="24"/>
        </w:rPr>
        <w:t>月</w:t>
      </w:r>
      <w:r>
        <w:rPr>
          <w:rFonts w:ascii="仿宋" w:hAnsi="仿宋" w:eastAsia="仿宋" w:cs="仿宋"/>
          <w:kern w:val="1"/>
          <w:sz w:val="24"/>
          <w:szCs w:val="24"/>
          <w:u w:val="single"/>
        </w:rPr>
        <w:t xml:space="preserve">        </w:t>
      </w:r>
      <w:r>
        <w:rPr>
          <w:rStyle w:val="36"/>
          <w:rFonts w:hint="eastAsia"/>
          <w:sz w:val="24"/>
          <w:szCs w:val="24"/>
        </w:rPr>
        <w:t>日签字生效</w:t>
      </w:r>
      <w:r>
        <w:rPr>
          <w:rStyle w:val="36"/>
          <w:sz w:val="24"/>
          <w:szCs w:val="24"/>
        </w:rPr>
        <w:t>,</w:t>
      </w:r>
      <w:r>
        <w:rPr>
          <w:rStyle w:val="36"/>
          <w:rFonts w:hint="eastAsia"/>
          <w:sz w:val="24"/>
          <w:szCs w:val="24"/>
        </w:rPr>
        <w:t>特此声明。</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ind w:right="-481"/>
        <w:jc w:val="center"/>
        <w:rPr>
          <w:rFonts w:ascii="仿宋" w:hAnsi="仿宋" w:eastAsia="仿宋" w:cs="仿宋"/>
          <w:kern w:val="1"/>
          <w:sz w:val="24"/>
          <w:szCs w:val="24"/>
        </w:rPr>
      </w:pPr>
      <w:r>
        <w:rPr>
          <w:rFonts w:ascii="仿宋" w:hAnsi="仿宋" w:eastAsia="仿宋" w:cs="仿宋"/>
          <w:kern w:val="1"/>
          <w:sz w:val="24"/>
          <w:szCs w:val="24"/>
        </w:rPr>
        <w:t>(</w:t>
      </w:r>
      <w:r>
        <w:rPr>
          <w:rFonts w:hint="eastAsia" w:ascii="仿宋" w:hAnsi="仿宋" w:eastAsia="仿宋" w:cs="仿宋"/>
          <w:kern w:val="1"/>
          <w:sz w:val="24"/>
          <w:szCs w:val="24"/>
        </w:rPr>
        <w:t>附法人代表身份证以及被授权代表身份证复印件</w:t>
      </w:r>
      <w:r>
        <w:rPr>
          <w:rFonts w:ascii="仿宋" w:hAnsi="仿宋" w:eastAsia="仿宋" w:cs="仿宋"/>
          <w:kern w:val="1"/>
          <w:sz w:val="24"/>
          <w:szCs w:val="24"/>
        </w:rPr>
        <w:t>)</w:t>
      </w:r>
    </w:p>
    <w:p>
      <w:pPr>
        <w:widowControl/>
        <w:autoSpaceDE w:val="0"/>
        <w:autoSpaceDN w:val="0"/>
        <w:adjustRightInd w:val="0"/>
        <w:spacing w:line="440" w:lineRule="exact"/>
        <w:ind w:right="-481"/>
        <w:jc w:val="center"/>
        <w:rPr>
          <w:rFonts w:ascii="仿宋" w:hAnsi="仿宋" w:eastAsia="仿宋" w:cs="仿宋"/>
          <w:kern w:val="1"/>
          <w:sz w:val="24"/>
          <w:szCs w:val="24"/>
        </w:rPr>
      </w:pPr>
    </w:p>
    <w:p>
      <w:pPr>
        <w:widowControl/>
        <w:autoSpaceDE w:val="0"/>
        <w:autoSpaceDN w:val="0"/>
        <w:adjustRightInd w:val="0"/>
        <w:spacing w:line="440" w:lineRule="exact"/>
        <w:ind w:right="-481"/>
        <w:jc w:val="center"/>
        <w:rPr>
          <w:rFonts w:ascii="仿宋" w:hAnsi="仿宋" w:eastAsia="仿宋"/>
          <w:kern w:val="1"/>
          <w:sz w:val="24"/>
          <w:szCs w:val="24"/>
        </w:rPr>
      </w:pPr>
    </w:p>
    <w:p>
      <w:pPr>
        <w:widowControl/>
        <w:autoSpaceDE w:val="0"/>
        <w:autoSpaceDN w:val="0"/>
        <w:adjustRightInd w:val="0"/>
        <w:spacing w:line="440" w:lineRule="exact"/>
        <w:ind w:right="-481"/>
        <w:rPr>
          <w:rStyle w:val="36"/>
          <w:sz w:val="24"/>
          <w:szCs w:val="24"/>
        </w:rPr>
      </w:pPr>
      <w:r>
        <w:rPr>
          <w:rStyle w:val="36"/>
          <w:rFonts w:hint="eastAsia"/>
          <w:sz w:val="24"/>
          <w:szCs w:val="24"/>
        </w:rPr>
        <w:t>被授权代表姓名：</w:t>
      </w:r>
      <w:r>
        <w:rPr>
          <w:rStyle w:val="36"/>
          <w:sz w:val="24"/>
          <w:szCs w:val="24"/>
        </w:rPr>
        <w:t xml:space="preserve">             </w:t>
      </w:r>
      <w:r>
        <w:rPr>
          <w:rStyle w:val="36"/>
          <w:rFonts w:hint="eastAsia"/>
          <w:sz w:val="24"/>
          <w:szCs w:val="24"/>
        </w:rPr>
        <w:t>性</w:t>
      </w:r>
      <w:r>
        <w:rPr>
          <w:rStyle w:val="36"/>
          <w:sz w:val="24"/>
          <w:szCs w:val="24"/>
        </w:rPr>
        <w:t xml:space="preserve"> </w:t>
      </w:r>
      <w:r>
        <w:rPr>
          <w:rStyle w:val="36"/>
          <w:rFonts w:hint="eastAsia"/>
          <w:sz w:val="24"/>
          <w:szCs w:val="24"/>
        </w:rPr>
        <w:t>别：</w:t>
      </w:r>
      <w:r>
        <w:rPr>
          <w:rStyle w:val="36"/>
          <w:sz w:val="24"/>
          <w:szCs w:val="24"/>
        </w:rPr>
        <w:t xml:space="preserve">              </w:t>
      </w:r>
      <w:r>
        <w:rPr>
          <w:rStyle w:val="36"/>
          <w:rFonts w:hint="eastAsia"/>
          <w:sz w:val="24"/>
          <w:szCs w:val="24"/>
        </w:rPr>
        <w:t>年</w:t>
      </w:r>
      <w:r>
        <w:rPr>
          <w:rStyle w:val="36"/>
          <w:sz w:val="24"/>
          <w:szCs w:val="24"/>
        </w:rPr>
        <w:t xml:space="preserve"> </w:t>
      </w:r>
      <w:r>
        <w:rPr>
          <w:rStyle w:val="36"/>
          <w:rFonts w:hint="eastAsia"/>
          <w:sz w:val="24"/>
          <w:szCs w:val="24"/>
        </w:rPr>
        <w:t>龄：</w:t>
      </w:r>
    </w:p>
    <w:p>
      <w:pPr>
        <w:widowControl/>
        <w:autoSpaceDE w:val="0"/>
        <w:autoSpaceDN w:val="0"/>
        <w:adjustRightInd w:val="0"/>
        <w:spacing w:line="440" w:lineRule="exact"/>
        <w:ind w:right="-481"/>
        <w:rPr>
          <w:rStyle w:val="36"/>
          <w:sz w:val="24"/>
          <w:szCs w:val="24"/>
        </w:rPr>
      </w:pPr>
      <w:r>
        <w:rPr>
          <w:rStyle w:val="36"/>
          <w:rFonts w:hint="eastAsia"/>
          <w:sz w:val="24"/>
          <w:szCs w:val="24"/>
        </w:rPr>
        <w:t>单</w:t>
      </w:r>
      <w:r>
        <w:rPr>
          <w:rStyle w:val="36"/>
          <w:sz w:val="24"/>
          <w:szCs w:val="24"/>
        </w:rPr>
        <w:t xml:space="preserve">  </w:t>
      </w:r>
      <w:r>
        <w:rPr>
          <w:rStyle w:val="36"/>
          <w:rFonts w:hint="eastAsia"/>
          <w:sz w:val="24"/>
          <w:szCs w:val="24"/>
        </w:rPr>
        <w:t>位：</w:t>
      </w:r>
      <w:r>
        <w:rPr>
          <w:rStyle w:val="36"/>
          <w:sz w:val="24"/>
          <w:szCs w:val="24"/>
        </w:rPr>
        <w:t xml:space="preserve">                     </w:t>
      </w:r>
      <w:r>
        <w:rPr>
          <w:rStyle w:val="36"/>
          <w:rFonts w:hint="eastAsia"/>
          <w:sz w:val="24"/>
          <w:szCs w:val="24"/>
        </w:rPr>
        <w:t>部</w:t>
      </w:r>
      <w:r>
        <w:rPr>
          <w:rStyle w:val="36"/>
          <w:sz w:val="24"/>
          <w:szCs w:val="24"/>
        </w:rPr>
        <w:t xml:space="preserve"> </w:t>
      </w:r>
      <w:r>
        <w:rPr>
          <w:rStyle w:val="36"/>
          <w:rFonts w:hint="eastAsia"/>
          <w:sz w:val="24"/>
          <w:szCs w:val="24"/>
        </w:rPr>
        <w:t>门：</w:t>
      </w:r>
      <w:r>
        <w:rPr>
          <w:rStyle w:val="36"/>
          <w:sz w:val="24"/>
          <w:szCs w:val="24"/>
        </w:rPr>
        <w:t xml:space="preserve">              </w:t>
      </w:r>
      <w:r>
        <w:rPr>
          <w:rStyle w:val="36"/>
          <w:rFonts w:hint="eastAsia"/>
          <w:sz w:val="24"/>
          <w:szCs w:val="24"/>
        </w:rPr>
        <w:t>职</w:t>
      </w:r>
      <w:r>
        <w:rPr>
          <w:rStyle w:val="36"/>
          <w:sz w:val="24"/>
          <w:szCs w:val="24"/>
        </w:rPr>
        <w:t xml:space="preserve"> </w:t>
      </w:r>
      <w:r>
        <w:rPr>
          <w:rStyle w:val="36"/>
          <w:rFonts w:hint="eastAsia"/>
          <w:sz w:val="24"/>
          <w:szCs w:val="24"/>
        </w:rPr>
        <w:t>务：</w:t>
      </w:r>
    </w:p>
    <w:p>
      <w:pPr>
        <w:widowControl/>
        <w:autoSpaceDE w:val="0"/>
        <w:autoSpaceDN w:val="0"/>
        <w:adjustRightInd w:val="0"/>
        <w:spacing w:line="440" w:lineRule="exact"/>
        <w:ind w:right="-481"/>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before="100" w:beforeAutospacing="1" w:after="100" w:afterAutospacing="1" w:line="440" w:lineRule="exact"/>
        <w:ind w:firstLine="4080" w:firstLineChars="1700"/>
        <w:jc w:val="left"/>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before="100" w:beforeAutospacing="1" w:after="100" w:afterAutospacing="1" w:line="440" w:lineRule="exact"/>
        <w:ind w:firstLine="4080" w:firstLineChars="1700"/>
        <w:jc w:val="left"/>
        <w:rPr>
          <w:rFonts w:ascii="仿宋" w:hAnsi="仿宋" w:eastAsia="仿宋" w:cs="仿宋"/>
          <w:kern w:val="1"/>
          <w:sz w:val="24"/>
          <w:szCs w:val="24"/>
        </w:rPr>
      </w:pPr>
      <w:r>
        <w:rPr>
          <w:rFonts w:ascii="仿宋" w:hAnsi="仿宋" w:eastAsia="仿宋" w:cs="仿宋"/>
          <w:kern w:val="1"/>
          <w:sz w:val="24"/>
          <w:szCs w:val="24"/>
        </w:rPr>
        <w:br w:type="page"/>
      </w: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8"/>
          <w:szCs w:val="28"/>
        </w:rPr>
        <w:t>六、投标保证金</w:t>
      </w:r>
    </w:p>
    <w:p>
      <w:pPr>
        <w:spacing w:before="100" w:beforeAutospacing="1" w:after="100" w:afterAutospacing="1" w:line="440" w:lineRule="exact"/>
        <w:jc w:val="left"/>
        <w:rPr>
          <w:rFonts w:ascii="仿宋" w:hAnsi="仿宋" w:eastAsia="仿宋" w:cs="仿宋"/>
          <w:kern w:val="1"/>
          <w:sz w:val="24"/>
          <w:szCs w:val="24"/>
        </w:rPr>
      </w:pP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4"/>
          <w:szCs w:val="24"/>
        </w:rPr>
        <w:t>（附</w:t>
      </w:r>
      <w:r>
        <w:rPr>
          <w:rFonts w:hint="eastAsia" w:ascii="仿宋" w:hAnsi="仿宋" w:eastAsia="仿宋" w:cs="仿宋"/>
          <w:sz w:val="24"/>
        </w:rPr>
        <w:t>投标保证金</w:t>
      </w:r>
      <w:r>
        <w:rPr>
          <w:rFonts w:hint="eastAsia" w:ascii="仿宋" w:hAnsi="仿宋" w:eastAsia="仿宋" w:cs="仿宋"/>
          <w:sz w:val="24"/>
          <w:lang w:val="en-US" w:eastAsia="zh-CN"/>
        </w:rPr>
        <w:t>缴存凭证</w:t>
      </w:r>
      <w:r>
        <w:rPr>
          <w:rFonts w:hint="eastAsia" w:ascii="仿宋" w:hAnsi="仿宋" w:eastAsia="仿宋" w:cs="仿宋"/>
          <w:kern w:val="1"/>
          <w:sz w:val="24"/>
          <w:szCs w:val="24"/>
        </w:rPr>
        <w:t>）</w:t>
      </w:r>
    </w:p>
    <w:p>
      <w:pPr>
        <w:spacing w:before="100" w:beforeAutospacing="1" w:after="100" w:afterAutospacing="1" w:line="440" w:lineRule="exact"/>
        <w:jc w:val="center"/>
        <w:rPr>
          <w:rFonts w:ascii="仿宋" w:hAnsi="仿宋" w:eastAsia="仿宋" w:cs="仿宋"/>
          <w:kern w:val="1"/>
          <w:sz w:val="24"/>
          <w:szCs w:val="24"/>
        </w:rPr>
      </w:pPr>
      <w:r>
        <w:rPr>
          <w:rFonts w:ascii="仿宋" w:hAnsi="仿宋" w:eastAsia="仿宋" w:cs="仿宋"/>
          <w:kern w:val="1"/>
          <w:sz w:val="24"/>
          <w:szCs w:val="24"/>
        </w:rPr>
        <w:br w:type="page"/>
      </w:r>
    </w:p>
    <w:p>
      <w:pPr>
        <w:spacing w:afterLines="100" w:line="360" w:lineRule="auto"/>
        <w:jc w:val="center"/>
        <w:rPr>
          <w:rFonts w:ascii="仿宋" w:hAnsi="仿宋" w:eastAsia="仿宋" w:cs="仿宋"/>
          <w:b/>
          <w:bCs/>
          <w:sz w:val="24"/>
          <w:szCs w:val="24"/>
        </w:rPr>
      </w:pPr>
      <w:r>
        <w:rPr>
          <w:rFonts w:hint="eastAsia" w:ascii="仿宋" w:hAnsi="仿宋" w:eastAsia="仿宋" w:cs="仿宋"/>
          <w:sz w:val="28"/>
          <w:szCs w:val="28"/>
        </w:rPr>
        <w:t>七、商务偏离表</w:t>
      </w:r>
    </w:p>
    <w:tbl>
      <w:tblPr>
        <w:tblStyle w:val="2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324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招标文件章节及条款号</w:t>
            </w:r>
          </w:p>
        </w:tc>
        <w:tc>
          <w:tcPr>
            <w:tcW w:w="30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投标文件章节及条款号</w:t>
            </w:r>
          </w:p>
        </w:tc>
        <w:tc>
          <w:tcPr>
            <w:tcW w:w="201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 xml:space="preserve"> 2</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3248" w:type="dxa"/>
            <w:vAlign w:val="center"/>
          </w:tcPr>
          <w:p>
            <w:pPr>
              <w:widowControl/>
              <w:autoSpaceDE w:val="0"/>
              <w:autoSpaceDN w:val="0"/>
              <w:adjustRightInd w:val="0"/>
              <w:spacing w:line="440" w:lineRule="exact"/>
              <w:rPr>
                <w:rFonts w:hint="eastAsia" w:ascii="仿宋" w:hAnsi="仿宋" w:eastAsia="仿宋" w:cs="仿宋"/>
                <w:sz w:val="24"/>
                <w:szCs w:val="24"/>
                <w:lang w:eastAsia="zh-CN"/>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bl>
    <w:p>
      <w:pPr>
        <w:spacing w:before="100" w:beforeAutospacing="1" w:after="100" w:afterAutospacing="1" w:line="440" w:lineRule="exact"/>
        <w:rPr>
          <w:rFonts w:ascii="仿宋" w:hAnsi="仿宋" w:eastAsia="仿宋" w:cs="仿宋"/>
          <w:kern w:val="1"/>
          <w:sz w:val="24"/>
          <w:szCs w:val="24"/>
        </w:rPr>
      </w:pPr>
      <w:r>
        <w:rPr>
          <w:rFonts w:hint="eastAsia" w:ascii="仿宋" w:hAnsi="仿宋" w:eastAsia="仿宋" w:cs="仿宋"/>
          <w:sz w:val="24"/>
          <w:szCs w:val="24"/>
        </w:rPr>
        <w:t>注：偏离情况填写为正偏离、负偏离、无偏离。</w:t>
      </w:r>
    </w:p>
    <w:p>
      <w:pPr>
        <w:widowControl/>
        <w:autoSpaceDE w:val="0"/>
        <w:autoSpaceDN w:val="0"/>
        <w:adjustRightInd w:val="0"/>
        <w:spacing w:line="440" w:lineRule="exact"/>
        <w:ind w:firstLine="480" w:firstLineChars="200"/>
        <w:rPr>
          <w:rFonts w:ascii="仿宋" w:hAnsi="仿宋" w:eastAsia="仿宋" w:cs="仿宋"/>
          <w:sz w:val="24"/>
          <w:szCs w:val="24"/>
        </w:rPr>
      </w:pPr>
      <w:r>
        <w:rPr>
          <w:rFonts w:ascii="仿宋" w:hAnsi="仿宋" w:eastAsia="仿宋" w:cs="仿宋"/>
          <w:sz w:val="24"/>
          <w:szCs w:val="24"/>
          <w:lang w:val="zh-CN"/>
        </w:rPr>
        <w:t>1</w:t>
      </w:r>
      <w:r>
        <w:rPr>
          <w:rFonts w:hint="eastAsia" w:ascii="仿宋" w:hAnsi="仿宋" w:eastAsia="仿宋" w:cs="仿宋"/>
          <w:sz w:val="24"/>
          <w:szCs w:val="24"/>
          <w:lang w:val="zh-CN"/>
        </w:rPr>
        <w:t>、投标人应根据</w:t>
      </w:r>
      <w:r>
        <w:rPr>
          <w:rFonts w:hint="eastAsia" w:ascii="仿宋" w:hAnsi="仿宋" w:eastAsia="仿宋" w:cs="仿宋"/>
          <w:sz w:val="24"/>
          <w:szCs w:val="24"/>
        </w:rPr>
        <w:t>自身的商务指标</w:t>
      </w:r>
      <w:r>
        <w:rPr>
          <w:rFonts w:hint="eastAsia" w:ascii="仿宋" w:hAnsi="仿宋" w:eastAsia="仿宋" w:cs="仿宋"/>
          <w:sz w:val="24"/>
          <w:szCs w:val="24"/>
          <w:lang w:val="zh-CN"/>
        </w:rPr>
        <w:t>，对照</w:t>
      </w:r>
      <w:r>
        <w:rPr>
          <w:rFonts w:hint="eastAsia" w:ascii="仿宋" w:hAnsi="仿宋" w:eastAsia="仿宋" w:cs="仿宋"/>
          <w:sz w:val="24"/>
          <w:szCs w:val="24"/>
          <w:lang w:val="en-US" w:eastAsia="zh-CN"/>
        </w:rPr>
        <w:t>招标文件</w:t>
      </w:r>
      <w:r>
        <w:rPr>
          <w:rFonts w:hint="eastAsia" w:ascii="仿宋" w:hAnsi="仿宋" w:eastAsia="仿宋" w:cs="仿宋"/>
          <w:sz w:val="24"/>
          <w:szCs w:val="24"/>
          <w:lang w:val="zh-CN"/>
        </w:rPr>
        <w:t>中“第三章</w:t>
      </w:r>
      <w:r>
        <w:rPr>
          <w:rFonts w:ascii="仿宋" w:hAnsi="仿宋" w:eastAsia="仿宋" w:cs="仿宋"/>
          <w:sz w:val="24"/>
          <w:szCs w:val="24"/>
        </w:rPr>
        <w:t xml:space="preserve"> </w:t>
      </w:r>
      <w:r>
        <w:rPr>
          <w:rFonts w:hint="eastAsia" w:ascii="仿宋" w:hAnsi="仿宋" w:eastAsia="仿宋" w:cs="仿宋"/>
          <w:sz w:val="24"/>
          <w:szCs w:val="24"/>
          <w:lang w:val="zh-CN"/>
        </w:rPr>
        <w:t>采购需求</w:t>
      </w:r>
      <w:r>
        <w:rPr>
          <w:rFonts w:ascii="仿宋" w:hAnsi="仿宋" w:eastAsia="仿宋" w:cs="仿宋"/>
          <w:sz w:val="24"/>
          <w:szCs w:val="24"/>
        </w:rPr>
        <w:t>-</w:t>
      </w:r>
      <w:r>
        <w:rPr>
          <w:rFonts w:hint="eastAsia" w:ascii="仿宋" w:hAnsi="仿宋" w:eastAsia="仿宋" w:cs="仿宋"/>
          <w:sz w:val="24"/>
          <w:szCs w:val="24"/>
          <w:lang w:val="en-US" w:eastAsia="zh-CN"/>
        </w:rPr>
        <w:t>3</w:t>
      </w:r>
      <w:r>
        <w:rPr>
          <w:rFonts w:ascii="仿宋" w:hAnsi="仿宋" w:eastAsia="仿宋" w:cs="仿宋"/>
          <w:sz w:val="24"/>
          <w:szCs w:val="24"/>
        </w:rPr>
        <w:t>.</w:t>
      </w:r>
      <w:r>
        <w:rPr>
          <w:rFonts w:hint="eastAsia" w:ascii="仿宋" w:hAnsi="仿宋" w:eastAsia="仿宋" w:cs="仿宋"/>
          <w:sz w:val="24"/>
          <w:szCs w:val="24"/>
        </w:rPr>
        <w:t>商务要求</w:t>
      </w:r>
      <w:r>
        <w:rPr>
          <w:rFonts w:hint="eastAsia" w:ascii="仿宋" w:hAnsi="仿宋" w:eastAsia="仿宋" w:cs="仿宋"/>
          <w:sz w:val="24"/>
          <w:szCs w:val="24"/>
          <w:lang w:val="zh-CN"/>
        </w:rPr>
        <w:t>”中的各项</w:t>
      </w:r>
      <w:r>
        <w:rPr>
          <w:rFonts w:hint="eastAsia" w:ascii="仿宋" w:hAnsi="仿宋" w:eastAsia="仿宋" w:cs="仿宋"/>
          <w:sz w:val="24"/>
          <w:szCs w:val="24"/>
        </w:rPr>
        <w:t>商务</w:t>
      </w:r>
      <w:r>
        <w:rPr>
          <w:rFonts w:hint="eastAsia" w:ascii="仿宋" w:hAnsi="仿宋" w:eastAsia="仿宋" w:cs="仿宋"/>
          <w:sz w:val="24"/>
          <w:szCs w:val="24"/>
          <w:lang w:val="zh-CN"/>
        </w:rPr>
        <w:t>要求，如实逐条一一对应填写响应情况，如有未响应</w:t>
      </w:r>
      <w:r>
        <w:rPr>
          <w:rFonts w:hint="eastAsia" w:ascii="仿宋" w:hAnsi="仿宋" w:eastAsia="仿宋" w:cs="仿宋"/>
          <w:sz w:val="24"/>
          <w:szCs w:val="24"/>
        </w:rPr>
        <w:t>商务要求</w:t>
      </w:r>
      <w:r>
        <w:rPr>
          <w:rFonts w:hint="eastAsia" w:ascii="仿宋" w:hAnsi="仿宋" w:eastAsia="仿宋" w:cs="仿宋"/>
          <w:sz w:val="24"/>
          <w:szCs w:val="24"/>
          <w:lang w:val="zh-CN"/>
        </w:rPr>
        <w:t>，评标委员会有权视其为负偏离；</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、请投标人在“偏离情况”一栏详细描述存在正偏离或负偏离商务指标，并标明偏离情况；</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24"/>
          <w:szCs w:val="24"/>
          <w:lang w:val="en-US" w:eastAsia="zh-CN"/>
        </w:rPr>
        <w:t>招标文件</w:t>
      </w:r>
      <w:r>
        <w:rPr>
          <w:rFonts w:hint="eastAsia" w:ascii="仿宋" w:hAnsi="仿宋" w:eastAsia="仿宋" w:cs="仿宋"/>
          <w:sz w:val="24"/>
          <w:szCs w:val="24"/>
        </w:rPr>
        <w:t>商务指标未做要求的，不视为正偏离。</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、商务指标不允许负偏离，负偏离视为不响应</w:t>
      </w:r>
      <w:r>
        <w:rPr>
          <w:rFonts w:hint="eastAsia" w:ascii="仿宋" w:hAnsi="仿宋" w:eastAsia="仿宋" w:cs="仿宋"/>
          <w:sz w:val="24"/>
          <w:szCs w:val="24"/>
          <w:lang w:val="en-US" w:eastAsia="zh-CN"/>
        </w:rPr>
        <w:t>招标文件</w:t>
      </w:r>
      <w:r>
        <w:rPr>
          <w:rFonts w:hint="eastAsia" w:ascii="仿宋" w:hAnsi="仿宋" w:eastAsia="仿宋" w:cs="仿宋"/>
          <w:sz w:val="24"/>
          <w:szCs w:val="24"/>
        </w:rPr>
        <w:t>。</w:t>
      </w: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jc w:val="right"/>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560" w:firstLineChars="19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afterLines="100" w:line="360" w:lineRule="auto"/>
        <w:jc w:val="both"/>
        <w:rPr>
          <w:rFonts w:ascii="仿宋" w:hAnsi="仿宋" w:eastAsia="仿宋" w:cs="仿宋"/>
          <w:kern w:val="1"/>
          <w:sz w:val="28"/>
          <w:szCs w:val="28"/>
        </w:rPr>
      </w:pPr>
      <w:r>
        <w:rPr>
          <w:rFonts w:hint="eastAsia" w:ascii="仿宋" w:hAnsi="仿宋" w:eastAsia="仿宋" w:cs="仿宋"/>
          <w:kern w:val="1"/>
          <w:sz w:val="28"/>
          <w:szCs w:val="28"/>
        </w:rPr>
        <w:br w:type="page"/>
      </w:r>
    </w:p>
    <w:p>
      <w:pPr>
        <w:spacing w:afterLines="100" w:line="360" w:lineRule="auto"/>
        <w:jc w:val="center"/>
        <w:rPr>
          <w:rFonts w:ascii="仿宋" w:hAnsi="仿宋" w:eastAsia="仿宋" w:cs="仿宋"/>
          <w:sz w:val="24"/>
          <w:szCs w:val="24"/>
        </w:rPr>
      </w:pPr>
      <w:r>
        <w:rPr>
          <w:rFonts w:hint="eastAsia" w:ascii="仿宋" w:hAnsi="仿宋" w:eastAsia="仿宋" w:cs="仿宋"/>
          <w:kern w:val="1"/>
          <w:sz w:val="28"/>
          <w:szCs w:val="28"/>
        </w:rPr>
        <w:t xml:space="preserve"> 八、</w:t>
      </w:r>
      <w:r>
        <w:rPr>
          <w:rFonts w:hint="eastAsia" w:ascii="仿宋" w:hAnsi="仿宋" w:eastAsia="仿宋" w:cs="仿宋"/>
          <w:sz w:val="28"/>
          <w:szCs w:val="28"/>
        </w:rPr>
        <w:t>投标人基本情况表（附营业执照等）</w:t>
      </w:r>
    </w:p>
    <w:tbl>
      <w:tblPr>
        <w:tblStyle w:val="2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投标人名称</w:t>
            </w:r>
          </w:p>
        </w:tc>
        <w:tc>
          <w:tcPr>
            <w:tcW w:w="7947" w:type="dxa"/>
            <w:gridSpan w:val="6"/>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注册地址</w:t>
            </w:r>
          </w:p>
        </w:tc>
        <w:tc>
          <w:tcPr>
            <w:tcW w:w="3894" w:type="dxa"/>
            <w:gridSpan w:val="3"/>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r>
              <w:rPr>
                <w:rFonts w:hint="eastAsia" w:ascii="仿宋" w:hAnsi="仿宋" w:eastAsia="仿宋" w:cs="仿宋"/>
                <w:sz w:val="24"/>
                <w:szCs w:val="24"/>
              </w:rPr>
              <w:t>邮政编码</w:t>
            </w: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联系方式</w:t>
            </w:r>
          </w:p>
        </w:tc>
        <w:tc>
          <w:tcPr>
            <w:tcW w:w="1350" w:type="dxa"/>
            <w:vAlign w:val="center"/>
          </w:tcPr>
          <w:p>
            <w:pPr>
              <w:jc w:val="center"/>
              <w:rPr>
                <w:rFonts w:ascii="仿宋" w:hAnsi="仿宋" w:eastAsia="仿宋" w:cs="仿宋"/>
                <w:sz w:val="24"/>
                <w:szCs w:val="24"/>
              </w:rPr>
            </w:pPr>
            <w:r>
              <w:rPr>
                <w:rFonts w:hint="eastAsia" w:ascii="仿宋" w:hAnsi="仿宋" w:eastAsia="仿宋" w:cs="仿宋"/>
                <w:sz w:val="24"/>
                <w:szCs w:val="24"/>
              </w:rPr>
              <w:t>联系人</w:t>
            </w:r>
          </w:p>
        </w:tc>
        <w:tc>
          <w:tcPr>
            <w:tcW w:w="2544" w:type="dxa"/>
            <w:gridSpan w:val="2"/>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r>
              <w:rPr>
                <w:rFonts w:hint="eastAsia" w:ascii="仿宋" w:hAnsi="仿宋" w:eastAsia="仿宋" w:cs="仿宋"/>
                <w:sz w:val="24"/>
                <w:szCs w:val="24"/>
              </w:rPr>
              <w:t>电  话</w:t>
            </w: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pPr>
              <w:jc w:val="center"/>
              <w:rPr>
                <w:rFonts w:ascii="仿宋" w:hAnsi="仿宋" w:eastAsia="仿宋" w:cs="仿宋"/>
                <w:sz w:val="24"/>
                <w:szCs w:val="24"/>
              </w:rPr>
            </w:pPr>
          </w:p>
        </w:tc>
        <w:tc>
          <w:tcPr>
            <w:tcW w:w="1350" w:type="dxa"/>
            <w:vAlign w:val="center"/>
          </w:tcPr>
          <w:p>
            <w:pPr>
              <w:jc w:val="center"/>
              <w:rPr>
                <w:rFonts w:ascii="仿宋" w:hAnsi="仿宋" w:eastAsia="仿宋" w:cs="仿宋"/>
                <w:sz w:val="24"/>
                <w:szCs w:val="24"/>
              </w:rPr>
            </w:pPr>
            <w:r>
              <w:rPr>
                <w:rFonts w:hint="eastAsia" w:ascii="仿宋" w:hAnsi="仿宋" w:eastAsia="仿宋" w:cs="仿宋"/>
                <w:sz w:val="24"/>
                <w:szCs w:val="24"/>
              </w:rPr>
              <w:t>传  真</w:t>
            </w:r>
          </w:p>
        </w:tc>
        <w:tc>
          <w:tcPr>
            <w:tcW w:w="2544" w:type="dxa"/>
            <w:gridSpan w:val="2"/>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r>
              <w:rPr>
                <w:rFonts w:hint="eastAsia" w:ascii="仿宋" w:hAnsi="仿宋" w:eastAsia="仿宋" w:cs="仿宋"/>
                <w:sz w:val="24"/>
                <w:szCs w:val="24"/>
              </w:rPr>
              <w:t>网  址</w:t>
            </w: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法定代表人</w:t>
            </w:r>
          </w:p>
        </w:tc>
        <w:tc>
          <w:tcPr>
            <w:tcW w:w="1350" w:type="dxa"/>
            <w:vAlign w:val="center"/>
          </w:tcPr>
          <w:p>
            <w:pPr>
              <w:jc w:val="center"/>
              <w:rPr>
                <w:rFonts w:ascii="仿宋" w:hAnsi="仿宋" w:eastAsia="仿宋" w:cs="仿宋"/>
                <w:sz w:val="24"/>
                <w:szCs w:val="24"/>
              </w:rPr>
            </w:pPr>
            <w:r>
              <w:rPr>
                <w:rFonts w:hint="eastAsia" w:ascii="仿宋" w:hAnsi="仿宋" w:eastAsia="仿宋" w:cs="仿宋"/>
                <w:sz w:val="24"/>
                <w:szCs w:val="24"/>
              </w:rPr>
              <w:t>姓名</w:t>
            </w:r>
          </w:p>
        </w:tc>
        <w:tc>
          <w:tcPr>
            <w:tcW w:w="1138" w:type="dxa"/>
            <w:vAlign w:val="center"/>
          </w:tcPr>
          <w:p>
            <w:pPr>
              <w:jc w:val="center"/>
              <w:rPr>
                <w:rFonts w:ascii="仿宋" w:hAnsi="仿宋" w:eastAsia="仿宋" w:cs="仿宋"/>
                <w:sz w:val="24"/>
                <w:szCs w:val="24"/>
              </w:rPr>
            </w:pPr>
          </w:p>
        </w:tc>
        <w:tc>
          <w:tcPr>
            <w:tcW w:w="1406" w:type="dxa"/>
            <w:vAlign w:val="center"/>
          </w:tcPr>
          <w:p>
            <w:pPr>
              <w:jc w:val="center"/>
              <w:rPr>
                <w:rFonts w:ascii="仿宋" w:hAnsi="仿宋" w:eastAsia="仿宋" w:cs="仿宋"/>
                <w:sz w:val="24"/>
                <w:szCs w:val="24"/>
              </w:rPr>
            </w:pPr>
            <w:r>
              <w:rPr>
                <w:rFonts w:hint="eastAsia" w:ascii="仿宋" w:hAnsi="仿宋" w:eastAsia="仿宋" w:cs="仿宋"/>
                <w:sz w:val="24"/>
                <w:szCs w:val="24"/>
              </w:rPr>
              <w:t>技术职称</w:t>
            </w:r>
          </w:p>
        </w:tc>
        <w:tc>
          <w:tcPr>
            <w:tcW w:w="1426" w:type="dxa"/>
            <w:vAlign w:val="center"/>
          </w:tcPr>
          <w:p>
            <w:pPr>
              <w:jc w:val="center"/>
              <w:rPr>
                <w:rFonts w:ascii="仿宋" w:hAnsi="仿宋" w:eastAsia="仿宋" w:cs="仿宋"/>
                <w:sz w:val="24"/>
                <w:szCs w:val="24"/>
              </w:rPr>
            </w:pPr>
          </w:p>
        </w:tc>
        <w:tc>
          <w:tcPr>
            <w:tcW w:w="1059" w:type="dxa"/>
            <w:vAlign w:val="center"/>
          </w:tcPr>
          <w:p>
            <w:pPr>
              <w:jc w:val="center"/>
              <w:rPr>
                <w:rFonts w:ascii="仿宋" w:hAnsi="仿宋" w:eastAsia="仿宋" w:cs="仿宋"/>
                <w:sz w:val="24"/>
                <w:szCs w:val="24"/>
              </w:rPr>
            </w:pPr>
            <w:r>
              <w:rPr>
                <w:rFonts w:hint="eastAsia" w:ascii="仿宋" w:hAnsi="仿宋" w:eastAsia="仿宋" w:cs="仿宋"/>
                <w:sz w:val="24"/>
                <w:szCs w:val="24"/>
              </w:rPr>
              <w:t>电话</w:t>
            </w:r>
          </w:p>
        </w:tc>
        <w:tc>
          <w:tcPr>
            <w:tcW w:w="1568" w:type="dxa"/>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成立时间</w:t>
            </w:r>
          </w:p>
        </w:tc>
        <w:tc>
          <w:tcPr>
            <w:tcW w:w="7947" w:type="dxa"/>
            <w:gridSpan w:val="6"/>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营业执照号</w:t>
            </w:r>
          </w:p>
        </w:tc>
        <w:tc>
          <w:tcPr>
            <w:tcW w:w="2488" w:type="dxa"/>
            <w:gridSpan w:val="2"/>
            <w:vAlign w:val="center"/>
          </w:tcPr>
          <w:p>
            <w:pPr>
              <w:jc w:val="center"/>
              <w:rPr>
                <w:rFonts w:ascii="仿宋" w:hAnsi="仿宋" w:eastAsia="仿宋" w:cs="仿宋"/>
                <w:sz w:val="24"/>
                <w:szCs w:val="24"/>
              </w:rPr>
            </w:pPr>
          </w:p>
        </w:tc>
        <w:tc>
          <w:tcPr>
            <w:tcW w:w="1406"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企业人员</w:t>
            </w: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注册资金</w:t>
            </w:r>
          </w:p>
        </w:tc>
        <w:tc>
          <w:tcPr>
            <w:tcW w:w="2488" w:type="dxa"/>
            <w:gridSpan w:val="2"/>
            <w:vAlign w:val="center"/>
          </w:tcPr>
          <w:p>
            <w:pPr>
              <w:jc w:val="center"/>
              <w:rPr>
                <w:rFonts w:ascii="仿宋" w:hAnsi="仿宋" w:eastAsia="仿宋" w:cs="仿宋"/>
                <w:sz w:val="24"/>
                <w:szCs w:val="24"/>
              </w:rPr>
            </w:pPr>
          </w:p>
        </w:tc>
        <w:tc>
          <w:tcPr>
            <w:tcW w:w="1406" w:type="dxa"/>
            <w:vMerge w:val="continue"/>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开户银行</w:t>
            </w:r>
          </w:p>
        </w:tc>
        <w:tc>
          <w:tcPr>
            <w:tcW w:w="2488" w:type="dxa"/>
            <w:gridSpan w:val="2"/>
            <w:vAlign w:val="center"/>
          </w:tcPr>
          <w:p>
            <w:pPr>
              <w:jc w:val="center"/>
              <w:rPr>
                <w:rFonts w:ascii="仿宋" w:hAnsi="仿宋" w:eastAsia="仿宋" w:cs="仿宋"/>
                <w:sz w:val="24"/>
                <w:szCs w:val="24"/>
              </w:rPr>
            </w:pPr>
          </w:p>
        </w:tc>
        <w:tc>
          <w:tcPr>
            <w:tcW w:w="1406" w:type="dxa"/>
            <w:vMerge w:val="continue"/>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账   号</w:t>
            </w:r>
          </w:p>
        </w:tc>
        <w:tc>
          <w:tcPr>
            <w:tcW w:w="2488" w:type="dxa"/>
            <w:gridSpan w:val="2"/>
            <w:vAlign w:val="center"/>
          </w:tcPr>
          <w:p>
            <w:pPr>
              <w:jc w:val="center"/>
              <w:rPr>
                <w:rFonts w:ascii="仿宋" w:hAnsi="仿宋" w:eastAsia="仿宋" w:cs="仿宋"/>
                <w:sz w:val="24"/>
                <w:szCs w:val="24"/>
              </w:rPr>
            </w:pPr>
          </w:p>
        </w:tc>
        <w:tc>
          <w:tcPr>
            <w:tcW w:w="1406" w:type="dxa"/>
            <w:vMerge w:val="continue"/>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经营范围</w:t>
            </w:r>
          </w:p>
        </w:tc>
        <w:tc>
          <w:tcPr>
            <w:tcW w:w="7947" w:type="dxa"/>
            <w:gridSpan w:val="6"/>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备   注</w:t>
            </w:r>
          </w:p>
        </w:tc>
        <w:tc>
          <w:tcPr>
            <w:tcW w:w="7947" w:type="dxa"/>
            <w:gridSpan w:val="6"/>
            <w:vAlign w:val="center"/>
          </w:tcPr>
          <w:p>
            <w:pPr>
              <w:rPr>
                <w:rFonts w:ascii="仿宋" w:hAnsi="仿宋" w:eastAsia="仿宋" w:cs="仿宋"/>
                <w:sz w:val="24"/>
                <w:szCs w:val="24"/>
              </w:rPr>
            </w:pPr>
          </w:p>
        </w:tc>
      </w:tr>
    </w:tbl>
    <w:p>
      <w:pPr>
        <w:spacing w:beforeLines="50"/>
        <w:rPr>
          <w:rFonts w:ascii="仿宋" w:hAnsi="仿宋" w:eastAsia="仿宋" w:cs="仿宋"/>
          <w:b/>
          <w:bCs/>
          <w:sz w:val="24"/>
          <w:szCs w:val="24"/>
        </w:rPr>
      </w:pPr>
      <w:r>
        <w:rPr>
          <w:rFonts w:hint="eastAsia" w:ascii="仿宋" w:hAnsi="仿宋" w:eastAsia="仿宋" w:cs="仿宋"/>
          <w:b/>
          <w:bCs/>
          <w:sz w:val="24"/>
          <w:szCs w:val="24"/>
        </w:rPr>
        <w:t>注：本表后应附企业法人营业执照副本</w:t>
      </w:r>
      <w:r>
        <w:rPr>
          <w:rFonts w:hint="eastAsia" w:ascii="仿宋" w:hAnsi="仿宋" w:eastAsia="仿宋" w:cs="仿宋"/>
          <w:b/>
          <w:bCs/>
          <w:sz w:val="24"/>
          <w:szCs w:val="24"/>
          <w:lang w:eastAsia="zh-CN"/>
        </w:rPr>
        <w:t>、</w:t>
      </w:r>
      <w:r>
        <w:rPr>
          <w:rFonts w:hint="eastAsia" w:ascii="仿宋" w:hAnsi="仿宋" w:eastAsia="仿宋" w:cs="仿宋"/>
          <w:b/>
          <w:bCs/>
          <w:sz w:val="24"/>
          <w:szCs w:val="24"/>
        </w:rPr>
        <w:t>开户许可证</w:t>
      </w:r>
      <w:r>
        <w:rPr>
          <w:rFonts w:hint="eastAsia" w:ascii="仿宋" w:hAnsi="仿宋" w:eastAsia="仿宋" w:cs="仿宋"/>
          <w:b/>
          <w:bCs/>
          <w:sz w:val="24"/>
          <w:szCs w:val="24"/>
          <w:lang w:eastAsia="zh-CN"/>
        </w:rPr>
        <w:t>、近三年经年审的审计报告（2018年-2020年），成立不足一年的，须提供成立至今的财务报表</w:t>
      </w:r>
      <w:r>
        <w:rPr>
          <w:rFonts w:hint="eastAsia" w:ascii="仿宋" w:hAnsi="仿宋" w:eastAsia="仿宋" w:cs="仿宋"/>
          <w:b/>
          <w:bCs/>
          <w:sz w:val="24"/>
          <w:szCs w:val="24"/>
          <w:lang w:val="en-US" w:eastAsia="zh-CN"/>
        </w:rPr>
        <w:t>、完税证明、信用中国、政府采购、企业信用信息公示报告查询截图</w:t>
      </w:r>
      <w:r>
        <w:rPr>
          <w:rFonts w:hint="eastAsia" w:ascii="仿宋" w:hAnsi="仿宋" w:eastAsia="仿宋" w:cs="仿宋"/>
          <w:b/>
          <w:bCs/>
          <w:sz w:val="24"/>
          <w:szCs w:val="24"/>
        </w:rPr>
        <w:t>等相关材料的复印件</w:t>
      </w:r>
      <w:r>
        <w:rPr>
          <w:rFonts w:hint="eastAsia" w:ascii="仿宋" w:hAnsi="仿宋" w:eastAsia="仿宋" w:cs="仿宋"/>
          <w:b/>
          <w:bCs/>
          <w:sz w:val="24"/>
          <w:szCs w:val="24"/>
          <w:lang w:eastAsia="zh-CN"/>
        </w:rPr>
        <w:t>（须清晰可辩）</w:t>
      </w:r>
      <w:r>
        <w:rPr>
          <w:rFonts w:hint="eastAsia" w:ascii="仿宋" w:hAnsi="仿宋" w:eastAsia="仿宋" w:cs="仿宋"/>
          <w:b/>
          <w:bCs/>
          <w:sz w:val="24"/>
          <w:szCs w:val="24"/>
        </w:rPr>
        <w:t>。（投标人可根据本表自行编制）</w:t>
      </w:r>
    </w:p>
    <w:p>
      <w:pPr>
        <w:spacing w:before="100" w:beforeAutospacing="1" w:after="100" w:afterAutospacing="1" w:line="440" w:lineRule="exact"/>
        <w:jc w:val="both"/>
        <w:rPr>
          <w:rFonts w:ascii="仿宋" w:hAnsi="仿宋" w:eastAsia="仿宋" w:cs="仿宋"/>
          <w:kern w:val="1"/>
          <w:sz w:val="24"/>
          <w:szCs w:val="24"/>
        </w:rPr>
      </w:pPr>
      <w:r>
        <w:rPr>
          <w:rFonts w:ascii="仿宋" w:hAnsi="仿宋" w:eastAsia="仿宋" w:cs="仿宋"/>
          <w:kern w:val="1"/>
          <w:sz w:val="24"/>
          <w:szCs w:val="24"/>
        </w:rPr>
        <w:br w:type="page"/>
      </w: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8"/>
          <w:szCs w:val="28"/>
          <w:lang w:val="en-US" w:eastAsia="zh-CN"/>
        </w:rPr>
        <w:t>九</w:t>
      </w:r>
      <w:r>
        <w:rPr>
          <w:rFonts w:hint="eastAsia" w:ascii="仿宋" w:hAnsi="仿宋" w:eastAsia="仿宋" w:cs="仿宋"/>
          <w:kern w:val="1"/>
          <w:sz w:val="28"/>
          <w:szCs w:val="28"/>
        </w:rPr>
        <w:t>、企业财务状况</w:t>
      </w:r>
    </w:p>
    <w:p>
      <w:pPr>
        <w:spacing w:before="100" w:beforeAutospacing="1" w:after="100" w:afterAutospacing="1" w:line="440" w:lineRule="exact"/>
        <w:rPr>
          <w:rFonts w:hint="eastAsia" w:ascii="仿宋" w:hAnsi="仿宋" w:eastAsia="仿宋" w:cs="仿宋"/>
          <w:kern w:val="1"/>
          <w:sz w:val="24"/>
          <w:szCs w:val="24"/>
          <w:lang w:eastAsia="zh-CN"/>
        </w:rPr>
      </w:pPr>
      <w:r>
        <w:rPr>
          <w:rFonts w:hint="eastAsia" w:ascii="仿宋" w:hAnsi="仿宋" w:eastAsia="仿宋" w:cs="仿宋"/>
          <w:kern w:val="1"/>
          <w:sz w:val="24"/>
          <w:szCs w:val="24"/>
        </w:rPr>
        <w:t>（附：近两年任意一年的财务审计报告（新成立不满十二个月可提供近三个月的银行资信证明）</w:t>
      </w:r>
      <w:r>
        <w:rPr>
          <w:rFonts w:hint="eastAsia" w:ascii="仿宋" w:hAnsi="仿宋" w:eastAsia="仿宋" w:cs="仿宋"/>
          <w:kern w:val="1"/>
          <w:sz w:val="24"/>
          <w:szCs w:val="24"/>
          <w:lang w:eastAsia="zh-CN"/>
        </w:rPr>
        <w:t>）</w:t>
      </w:r>
    </w:p>
    <w:p>
      <w:pPr>
        <w:spacing w:before="100" w:beforeAutospacing="1" w:after="100" w:afterAutospacing="1" w:line="440" w:lineRule="exact"/>
        <w:rPr>
          <w:rFonts w:ascii="仿宋" w:hAnsi="仿宋" w:eastAsia="仿宋" w:cs="仿宋"/>
          <w:kern w:val="1"/>
          <w:sz w:val="24"/>
          <w:szCs w:val="24"/>
        </w:rPr>
      </w:pPr>
      <w:r>
        <w:rPr>
          <w:rFonts w:hint="eastAsia" w:ascii="仿宋" w:hAnsi="仿宋" w:eastAsia="仿宋" w:cs="仿宋"/>
          <w:kern w:val="1"/>
          <w:sz w:val="24"/>
          <w:szCs w:val="24"/>
        </w:rPr>
        <w:br w:type="page"/>
      </w: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8"/>
          <w:szCs w:val="28"/>
        </w:rPr>
        <w:t>十、近三年业绩</w:t>
      </w:r>
    </w:p>
    <w:tbl>
      <w:tblPr>
        <w:tblStyle w:val="2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41"/>
        <w:gridCol w:w="1536"/>
        <w:gridCol w:w="914"/>
        <w:gridCol w:w="1240"/>
        <w:gridCol w:w="1119"/>
        <w:gridCol w:w="10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序号</w:t>
            </w:r>
          </w:p>
        </w:tc>
        <w:tc>
          <w:tcPr>
            <w:tcW w:w="1641"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采购单位名称</w:t>
            </w:r>
          </w:p>
        </w:tc>
        <w:tc>
          <w:tcPr>
            <w:tcW w:w="1536"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设备或项目名称</w:t>
            </w:r>
          </w:p>
        </w:tc>
        <w:tc>
          <w:tcPr>
            <w:tcW w:w="914"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采购数量</w:t>
            </w:r>
          </w:p>
        </w:tc>
        <w:tc>
          <w:tcPr>
            <w:tcW w:w="1240"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单价（元）</w:t>
            </w:r>
          </w:p>
        </w:tc>
        <w:tc>
          <w:tcPr>
            <w:tcW w:w="1119"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合同</w:t>
            </w:r>
          </w:p>
          <w:p>
            <w:pPr>
              <w:widowControl/>
              <w:autoSpaceDE w:val="0"/>
              <w:autoSpaceDN w:val="0"/>
              <w:adjustRightInd w:val="0"/>
              <w:spacing w:line="440" w:lineRule="exact"/>
              <w:jc w:val="center"/>
              <w:rPr>
                <w:rStyle w:val="36"/>
                <w:sz w:val="24"/>
                <w:szCs w:val="24"/>
              </w:rPr>
            </w:pPr>
            <w:r>
              <w:rPr>
                <w:rStyle w:val="36"/>
                <w:rFonts w:hint="eastAsia"/>
                <w:sz w:val="24"/>
                <w:szCs w:val="24"/>
              </w:rPr>
              <w:t>金额</w:t>
            </w:r>
          </w:p>
          <w:p>
            <w:pPr>
              <w:widowControl/>
              <w:autoSpaceDE w:val="0"/>
              <w:autoSpaceDN w:val="0"/>
              <w:adjustRightInd w:val="0"/>
              <w:spacing w:line="440" w:lineRule="exact"/>
              <w:jc w:val="center"/>
              <w:rPr>
                <w:rStyle w:val="36"/>
                <w:sz w:val="24"/>
                <w:szCs w:val="24"/>
              </w:rPr>
            </w:pPr>
            <w:r>
              <w:rPr>
                <w:rStyle w:val="36"/>
                <w:rFonts w:hint="eastAsia"/>
                <w:sz w:val="24"/>
                <w:szCs w:val="24"/>
              </w:rPr>
              <w:t>（万元）</w:t>
            </w:r>
          </w:p>
        </w:tc>
        <w:tc>
          <w:tcPr>
            <w:tcW w:w="1020"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证明材料页码</w:t>
            </w:r>
          </w:p>
        </w:tc>
        <w:tc>
          <w:tcPr>
            <w:tcW w:w="1292"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1</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2</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3</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bl>
    <w:p>
      <w:pPr>
        <w:spacing w:line="440" w:lineRule="exac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注：</w:t>
      </w:r>
      <w:r>
        <w:rPr>
          <w:rFonts w:hint="eastAsia" w:ascii="仿宋" w:hAnsi="仿宋" w:eastAsia="仿宋" w:cs="仿宋"/>
          <w:b/>
          <w:bCs/>
          <w:sz w:val="24"/>
          <w:szCs w:val="24"/>
        </w:rPr>
        <w:t>附中标通知书或合同协议书、</w:t>
      </w:r>
      <w:r>
        <w:rPr>
          <w:rFonts w:hint="eastAsia" w:ascii="仿宋" w:hAnsi="仿宋" w:eastAsia="仿宋" w:cs="仿宋"/>
          <w:b/>
          <w:bCs/>
          <w:sz w:val="24"/>
          <w:szCs w:val="24"/>
          <w:lang w:val="en-US" w:eastAsia="zh-CN"/>
        </w:rPr>
        <w:t>货物</w:t>
      </w:r>
      <w:r>
        <w:rPr>
          <w:rFonts w:hint="eastAsia" w:ascii="仿宋" w:hAnsi="仿宋" w:eastAsia="仿宋" w:cs="仿宋"/>
          <w:b/>
          <w:bCs/>
          <w:sz w:val="24"/>
          <w:szCs w:val="24"/>
        </w:rPr>
        <w:t>验收单的复印件，否则视为无效；</w:t>
      </w: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before="100" w:beforeAutospacing="1" w:after="100" w:afterAutospacing="1" w:line="440" w:lineRule="exact"/>
        <w:rPr>
          <w:rFonts w:ascii="仿宋" w:hAnsi="仿宋" w:eastAsia="仿宋" w:cs="仿宋"/>
          <w:kern w:val="1"/>
          <w:sz w:val="24"/>
          <w:szCs w:val="24"/>
        </w:rPr>
      </w:pPr>
    </w:p>
    <w:p>
      <w:pPr>
        <w:spacing w:before="100" w:beforeAutospacing="1" w:after="100" w:afterAutospacing="1" w:line="440" w:lineRule="exact"/>
        <w:jc w:val="center"/>
        <w:rPr>
          <w:rFonts w:ascii="仿宋" w:hAnsi="仿宋" w:eastAsia="仿宋"/>
          <w:sz w:val="28"/>
          <w:szCs w:val="28"/>
        </w:rPr>
      </w:pPr>
      <w:r>
        <w:rPr>
          <w:rFonts w:hint="eastAsia" w:ascii="仿宋" w:hAnsi="仿宋" w:eastAsia="仿宋"/>
          <w:sz w:val="28"/>
          <w:szCs w:val="28"/>
        </w:rPr>
        <w:br w:type="page"/>
      </w:r>
    </w:p>
    <w:p>
      <w:pPr>
        <w:spacing w:before="100" w:beforeAutospacing="1" w:after="100" w:afterAutospacing="1" w:line="440" w:lineRule="exact"/>
        <w:jc w:val="center"/>
        <w:rPr>
          <w:rFonts w:ascii="仿宋" w:hAnsi="仿宋" w:eastAsia="仿宋"/>
          <w:sz w:val="28"/>
          <w:szCs w:val="28"/>
        </w:rPr>
      </w:pPr>
      <w:r>
        <w:rPr>
          <w:rFonts w:hint="eastAsia" w:ascii="仿宋" w:hAnsi="仿宋" w:eastAsia="仿宋"/>
          <w:sz w:val="28"/>
          <w:szCs w:val="28"/>
        </w:rPr>
        <w:t>十</w:t>
      </w:r>
      <w:r>
        <w:rPr>
          <w:rFonts w:hint="eastAsia" w:ascii="仿宋" w:hAnsi="仿宋" w:eastAsia="仿宋"/>
          <w:sz w:val="28"/>
          <w:szCs w:val="28"/>
          <w:lang w:val="en-US" w:eastAsia="zh-CN"/>
        </w:rPr>
        <w:t>一</w:t>
      </w:r>
      <w:r>
        <w:rPr>
          <w:rFonts w:hint="eastAsia" w:ascii="仿宋" w:hAnsi="仿宋" w:eastAsia="仿宋"/>
          <w:sz w:val="28"/>
          <w:szCs w:val="28"/>
        </w:rPr>
        <w:t>、在经营活动中没有重大违法记录的书面声明</w:t>
      </w:r>
    </w:p>
    <w:p>
      <w:pPr>
        <w:spacing w:line="440" w:lineRule="exact"/>
        <w:jc w:val="center"/>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（项目名称）政府采购活动前3年内，我方被公开披露或查处的违法违规行为有：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u w:val="single"/>
        </w:rPr>
      </w:pPr>
      <w:r>
        <w:rPr>
          <w:rFonts w:hint="eastAsia" w:ascii="仿宋" w:hAnsi="仿宋" w:eastAsia="仿宋"/>
          <w:sz w:val="24"/>
          <w:szCs w:val="24"/>
        </w:rPr>
        <w:t>备注：投标人没有被公开披露或查处违法违规行为的，注明“无”即可。</w:t>
      </w:r>
    </w:p>
    <w:p>
      <w:pPr>
        <w:widowControl/>
        <w:autoSpaceDE w:val="0"/>
        <w:autoSpaceDN w:val="0"/>
        <w:adjustRightInd w:val="0"/>
        <w:spacing w:line="440" w:lineRule="exact"/>
        <w:ind w:right="-481"/>
        <w:jc w:val="left"/>
        <w:rPr>
          <w:rStyle w:val="36"/>
          <w:sz w:val="24"/>
          <w:szCs w:val="24"/>
        </w:rPr>
      </w:pPr>
    </w:p>
    <w:p>
      <w:pPr>
        <w:widowControl/>
        <w:autoSpaceDE w:val="0"/>
        <w:autoSpaceDN w:val="0"/>
        <w:adjustRightInd w:val="0"/>
        <w:spacing w:line="440" w:lineRule="exact"/>
        <w:rPr>
          <w:rStyle w:val="36"/>
          <w:sz w:val="24"/>
          <w:szCs w:val="24"/>
        </w:rPr>
      </w:pPr>
      <w:r>
        <w:rPr>
          <w:rFonts w:ascii="仿宋" w:hAnsi="仿宋" w:eastAsia="仿宋"/>
          <w:kern w:val="1"/>
          <w:sz w:val="24"/>
          <w:szCs w:val="24"/>
        </w:rPr>
        <w:br w:type="page"/>
      </w:r>
    </w:p>
    <w:p>
      <w:pPr>
        <w:widowControl/>
        <w:autoSpaceDE w:val="0"/>
        <w:autoSpaceDN w:val="0"/>
        <w:adjustRightInd w:val="0"/>
        <w:spacing w:line="440" w:lineRule="exact"/>
        <w:jc w:val="center"/>
        <w:rPr>
          <w:rFonts w:ascii="仿宋" w:hAnsi="仿宋" w:eastAsia="仿宋"/>
          <w:kern w:val="1"/>
          <w:sz w:val="28"/>
          <w:szCs w:val="28"/>
        </w:rPr>
      </w:pPr>
      <w:r>
        <w:rPr>
          <w:rFonts w:hint="eastAsia" w:ascii="仿宋" w:hAnsi="仿宋" w:eastAsia="仿宋" w:cs="宋体"/>
          <w:kern w:val="1"/>
          <w:sz w:val="28"/>
          <w:szCs w:val="28"/>
        </w:rPr>
        <w:t>十</w:t>
      </w:r>
      <w:r>
        <w:rPr>
          <w:rFonts w:hint="eastAsia" w:ascii="仿宋" w:hAnsi="仿宋" w:eastAsia="仿宋" w:cs="宋体"/>
          <w:kern w:val="1"/>
          <w:sz w:val="28"/>
          <w:szCs w:val="28"/>
          <w:lang w:val="en-US" w:eastAsia="zh-CN"/>
        </w:rPr>
        <w:t>二</w:t>
      </w:r>
      <w:r>
        <w:rPr>
          <w:rFonts w:hint="eastAsia" w:ascii="仿宋" w:hAnsi="仿宋" w:eastAsia="仿宋" w:cs="宋体"/>
          <w:kern w:val="1"/>
          <w:sz w:val="28"/>
          <w:szCs w:val="28"/>
        </w:rPr>
        <w:t>、政府采购诚信承诺书</w:t>
      </w:r>
    </w:p>
    <w:p>
      <w:pPr>
        <w:widowControl/>
        <w:autoSpaceDE w:val="0"/>
        <w:autoSpaceDN w:val="0"/>
        <w:adjustRightInd w:val="0"/>
        <w:spacing w:line="440" w:lineRule="exact"/>
        <w:rPr>
          <w:rFonts w:ascii="仿宋" w:hAnsi="仿宋" w:eastAsia="仿宋" w:cs="Arial"/>
          <w:b/>
          <w:bCs/>
          <w:kern w:val="1"/>
          <w:sz w:val="24"/>
          <w:szCs w:val="24"/>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我公司</w:t>
      </w:r>
      <w:r>
        <w:rPr>
          <w:rFonts w:ascii="仿宋" w:hAnsi="仿宋" w:eastAsia="仿宋" w:cs="仿宋"/>
          <w:kern w:val="1"/>
          <w:sz w:val="24"/>
          <w:szCs w:val="24"/>
          <w:u w:val="single"/>
        </w:rPr>
        <w:t xml:space="preserve">               </w:t>
      </w:r>
      <w:r>
        <w:rPr>
          <w:rStyle w:val="36"/>
          <w:rFonts w:hint="eastAsia"/>
          <w:sz w:val="24"/>
          <w:szCs w:val="24"/>
        </w:rPr>
        <w:t>（投标人名称）已详细阅读了</w:t>
      </w:r>
      <w:r>
        <w:rPr>
          <w:rFonts w:ascii="仿宋" w:hAnsi="仿宋" w:eastAsia="仿宋" w:cs="仿宋"/>
          <w:kern w:val="1"/>
          <w:sz w:val="24"/>
          <w:szCs w:val="24"/>
          <w:u w:val="single"/>
        </w:rPr>
        <w:t xml:space="preserve">             </w:t>
      </w:r>
      <w:r>
        <w:rPr>
          <w:rStyle w:val="36"/>
          <w:rFonts w:hint="eastAsia"/>
          <w:sz w:val="24"/>
          <w:szCs w:val="24"/>
        </w:rPr>
        <w:t>项目（项目编号：</w:t>
      </w:r>
      <w:r>
        <w:rPr>
          <w:rFonts w:ascii="仿宋" w:hAnsi="仿宋" w:eastAsia="仿宋" w:cs="仿宋"/>
          <w:kern w:val="1"/>
          <w:sz w:val="24"/>
          <w:szCs w:val="24"/>
          <w:u w:val="single"/>
        </w:rPr>
        <w:t xml:space="preserve">          </w:t>
      </w:r>
      <w:r>
        <w:rPr>
          <w:rStyle w:val="36"/>
          <w:rFonts w:hint="eastAsia"/>
          <w:sz w:val="24"/>
          <w:szCs w:val="24"/>
        </w:rPr>
        <w:t>）招标文件，自愿参加本次投标，现就有关事项做出郑重承诺如下：</w:t>
      </w:r>
    </w:p>
    <w:p>
      <w:pPr>
        <w:widowControl/>
        <w:autoSpaceDE w:val="0"/>
        <w:autoSpaceDN w:val="0"/>
        <w:adjustRightInd w:val="0"/>
        <w:spacing w:line="440" w:lineRule="exact"/>
        <w:ind w:firstLine="480"/>
        <w:rPr>
          <w:rStyle w:val="36"/>
          <w:sz w:val="24"/>
          <w:szCs w:val="24"/>
        </w:rPr>
      </w:pPr>
      <w:r>
        <w:rPr>
          <w:rStyle w:val="36"/>
          <w:rFonts w:hint="eastAsia"/>
          <w:sz w:val="24"/>
          <w:szCs w:val="24"/>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二、遵纪守法，公平竞争。不与其他投标人相互串通、</w:t>
      </w:r>
      <w:r>
        <w:rPr>
          <w:rFonts w:hint="eastAsia" w:ascii="仿宋" w:hAnsi="仿宋" w:eastAsia="仿宋" w:cs="仿宋"/>
          <w:kern w:val="0"/>
          <w:sz w:val="24"/>
          <w:szCs w:val="24"/>
        </w:rPr>
        <w:t>哄抬价格，</w:t>
      </w:r>
      <w:r>
        <w:rPr>
          <w:rStyle w:val="36"/>
          <w:rFonts w:hint="eastAsia"/>
          <w:sz w:val="24"/>
          <w:szCs w:val="24"/>
        </w:rPr>
        <w:t>不排挤其他投标人，不损害采购人的合法权益；不向评标委员会、采购人提供利益以牟取中标。</w:t>
      </w: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36"/>
          <w:sz w:val="24"/>
          <w:szCs w:val="24"/>
        </w:rPr>
      </w:pPr>
      <w:r>
        <w:rPr>
          <w:rStyle w:val="36"/>
          <w:rFonts w:hint="eastAsia"/>
          <w:sz w:val="24"/>
          <w:szCs w:val="24"/>
        </w:rPr>
        <w:t>若有违反以上承诺内容的行为，我公司自愿接受取消投标资格、记入信用档案、没收投标保证金、媒体通报、</w:t>
      </w:r>
      <w:r>
        <w:rPr>
          <w:rStyle w:val="36"/>
          <w:sz w:val="24"/>
          <w:szCs w:val="24"/>
        </w:rPr>
        <w:t>1-3</w:t>
      </w:r>
      <w:r>
        <w:rPr>
          <w:rStyle w:val="36"/>
          <w:rFonts w:hint="eastAsia"/>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rPr>
          <w:rStyle w:val="36"/>
          <w:sz w:val="24"/>
          <w:szCs w:val="24"/>
        </w:rPr>
      </w:pPr>
    </w:p>
    <w:p>
      <w:pPr>
        <w:widowControl/>
        <w:autoSpaceDE w:val="0"/>
        <w:autoSpaceDN w:val="0"/>
        <w:adjustRightInd w:val="0"/>
        <w:spacing w:line="440" w:lineRule="exact"/>
        <w:jc w:val="center"/>
        <w:rPr>
          <w:rStyle w:val="36"/>
          <w:rFonts w:hint="eastAsia"/>
          <w:sz w:val="24"/>
          <w:szCs w:val="24"/>
        </w:rPr>
      </w:pPr>
      <w:r>
        <w:rPr>
          <w:rFonts w:hint="eastAsia" w:ascii="仿宋" w:hAnsi="仿宋" w:eastAsia="仿宋" w:cs="宋体"/>
          <w:kern w:val="1"/>
          <w:sz w:val="28"/>
          <w:szCs w:val="28"/>
        </w:rPr>
        <w:br w:type="page"/>
      </w:r>
      <w:r>
        <w:rPr>
          <w:rFonts w:hint="eastAsia" w:ascii="仿宋" w:hAnsi="仿宋" w:eastAsia="仿宋" w:cs="宋体"/>
          <w:kern w:val="1"/>
          <w:sz w:val="28"/>
          <w:szCs w:val="28"/>
          <w:lang w:val="en-US" w:eastAsia="zh-CN"/>
        </w:rPr>
        <w:t>十三、</w:t>
      </w:r>
      <w:r>
        <w:rPr>
          <w:rFonts w:hint="eastAsia" w:ascii="仿宋" w:hAnsi="仿宋" w:eastAsia="仿宋" w:cs="宋体"/>
          <w:kern w:val="1"/>
          <w:sz w:val="28"/>
          <w:szCs w:val="28"/>
        </w:rPr>
        <w:t>其他资料</w:t>
      </w:r>
    </w:p>
    <w:p>
      <w:pPr>
        <w:widowControl/>
        <w:autoSpaceDE w:val="0"/>
        <w:autoSpaceDN w:val="0"/>
        <w:adjustRightInd w:val="0"/>
        <w:spacing w:line="440" w:lineRule="exact"/>
        <w:ind w:firstLine="504"/>
        <w:rPr>
          <w:rStyle w:val="36"/>
          <w:sz w:val="24"/>
          <w:szCs w:val="24"/>
        </w:rPr>
      </w:pPr>
      <w:r>
        <w:rPr>
          <w:rStyle w:val="36"/>
          <w:rFonts w:hint="eastAsia"/>
          <w:sz w:val="24"/>
          <w:szCs w:val="24"/>
        </w:rPr>
        <w:t>（中小微企业、节能、环保等其他资料，投标单位可自拟）</w:t>
      </w:r>
    </w:p>
    <w:p>
      <w:pPr>
        <w:widowControl/>
        <w:autoSpaceDE w:val="0"/>
        <w:autoSpaceDN w:val="0"/>
        <w:adjustRightInd w:val="0"/>
        <w:spacing w:line="440" w:lineRule="exact"/>
        <w:rPr>
          <w:rFonts w:ascii="仿宋" w:hAnsi="仿宋" w:eastAsia="仿宋" w:cs="宋体"/>
          <w:kern w:val="1"/>
          <w:sz w:val="28"/>
          <w:szCs w:val="28"/>
        </w:rPr>
      </w:pPr>
    </w:p>
    <w:p>
      <w:pPr>
        <w:widowControl/>
        <w:autoSpaceDE w:val="0"/>
        <w:autoSpaceDN w:val="0"/>
        <w:adjustRightInd w:val="0"/>
        <w:spacing w:line="440" w:lineRule="exact"/>
        <w:ind w:firstLine="630"/>
        <w:jc w:val="center"/>
        <w:rPr>
          <w:rFonts w:ascii="仿宋" w:hAnsi="仿宋" w:eastAsia="仿宋"/>
          <w:kern w:val="1"/>
          <w:sz w:val="28"/>
          <w:szCs w:val="28"/>
        </w:rPr>
      </w:pPr>
      <w:r>
        <w:rPr>
          <w:rFonts w:hint="eastAsia" w:ascii="仿宋" w:hAnsi="仿宋" w:eastAsia="仿宋" w:cs="宋体"/>
          <w:kern w:val="1"/>
          <w:sz w:val="28"/>
          <w:szCs w:val="28"/>
        </w:rPr>
        <w:t>附件：中小企业声明函</w:t>
      </w:r>
    </w:p>
    <w:p>
      <w:pPr>
        <w:widowControl/>
        <w:autoSpaceDE w:val="0"/>
        <w:autoSpaceDN w:val="0"/>
        <w:adjustRightInd w:val="0"/>
        <w:spacing w:line="440" w:lineRule="exact"/>
        <w:rPr>
          <w:rFonts w:ascii="仿宋" w:hAnsi="仿宋" w:eastAsia="仿宋"/>
          <w:b/>
          <w:bCs/>
          <w:kern w:val="1"/>
          <w:sz w:val="24"/>
          <w:szCs w:val="24"/>
        </w:rPr>
      </w:pPr>
    </w:p>
    <w:p>
      <w:pPr>
        <w:widowControl/>
        <w:autoSpaceDE w:val="0"/>
        <w:autoSpaceDN w:val="0"/>
        <w:adjustRightInd w:val="0"/>
        <w:spacing w:line="440" w:lineRule="exact"/>
        <w:ind w:firstLine="504"/>
        <w:rPr>
          <w:rFonts w:ascii="仿宋" w:hAnsi="仿宋" w:eastAsia="仿宋"/>
          <w:kern w:val="1"/>
          <w:sz w:val="24"/>
          <w:szCs w:val="24"/>
        </w:rPr>
      </w:pPr>
      <w:r>
        <w:rPr>
          <w:rStyle w:val="36"/>
          <w:rFonts w:hint="eastAsia"/>
          <w:sz w:val="24"/>
          <w:szCs w:val="24"/>
        </w:rPr>
        <w:t>本公司郑重声明，根据《政府采购促进中小企业发展暂行办法》（财库</w:t>
      </w:r>
      <w:r>
        <w:rPr>
          <w:rStyle w:val="36"/>
          <w:sz w:val="24"/>
          <w:szCs w:val="24"/>
        </w:rPr>
        <w:t>[2011]181</w:t>
      </w:r>
      <w:r>
        <w:rPr>
          <w:rStyle w:val="36"/>
          <w:rFonts w:hint="eastAsia"/>
          <w:sz w:val="24"/>
          <w:szCs w:val="24"/>
        </w:rPr>
        <w:t>号）的规定，本公司为</w:t>
      </w:r>
      <w:r>
        <w:rPr>
          <w:rStyle w:val="36"/>
          <w:sz w:val="24"/>
          <w:szCs w:val="24"/>
        </w:rPr>
        <w:t xml:space="preserve"> </w:t>
      </w:r>
      <w:r>
        <w:rPr>
          <w:rFonts w:hint="eastAsia" w:ascii="仿宋" w:hAnsi="仿宋" w:eastAsia="仿宋" w:cs="仿宋"/>
          <w:kern w:val="1"/>
          <w:sz w:val="24"/>
          <w:szCs w:val="24"/>
          <w:u w:val="single"/>
        </w:rPr>
        <w:t>（请填写：中型、小型、微型）</w:t>
      </w:r>
      <w:r>
        <w:rPr>
          <w:rStyle w:val="36"/>
          <w:sz w:val="24"/>
          <w:szCs w:val="24"/>
        </w:rPr>
        <w:t xml:space="preserve"> </w:t>
      </w:r>
      <w:r>
        <w:rPr>
          <w:rStyle w:val="36"/>
          <w:rFonts w:hint="eastAsia"/>
          <w:sz w:val="24"/>
          <w:szCs w:val="24"/>
        </w:rPr>
        <w:t>企业。即，本公司同时满足以下条件：</w:t>
      </w:r>
    </w:p>
    <w:p>
      <w:pPr>
        <w:widowControl/>
        <w:autoSpaceDE w:val="0"/>
        <w:autoSpaceDN w:val="0"/>
        <w:adjustRightInd w:val="0"/>
        <w:spacing w:line="440" w:lineRule="exact"/>
        <w:ind w:firstLine="504"/>
        <w:rPr>
          <w:rFonts w:ascii="仿宋" w:hAnsi="仿宋" w:eastAsia="仿宋"/>
          <w:kern w:val="1"/>
          <w:sz w:val="24"/>
          <w:szCs w:val="24"/>
        </w:rPr>
      </w:pPr>
      <w:r>
        <w:rPr>
          <w:rStyle w:val="36"/>
          <w:sz w:val="24"/>
          <w:szCs w:val="24"/>
        </w:rPr>
        <w:t>1.</w:t>
      </w:r>
      <w:r>
        <w:rPr>
          <w:rStyle w:val="36"/>
          <w:rFonts w:hint="eastAsia"/>
          <w:sz w:val="24"/>
          <w:szCs w:val="24"/>
        </w:rPr>
        <w:t>根据《工业和信息化部、国家统计局、国家发展和改革委员会、财政部关于印发中小企业划型标准规定的通知》（工信部联企业</w:t>
      </w:r>
      <w:r>
        <w:rPr>
          <w:rStyle w:val="36"/>
          <w:sz w:val="24"/>
          <w:szCs w:val="24"/>
        </w:rPr>
        <w:t>[2011]300</w:t>
      </w:r>
      <w:r>
        <w:rPr>
          <w:rStyle w:val="36"/>
          <w:rFonts w:hint="eastAsia"/>
          <w:sz w:val="24"/>
          <w:szCs w:val="24"/>
        </w:rPr>
        <w:t>号）规定的划分标准，本公司为</w:t>
      </w:r>
      <w:r>
        <w:rPr>
          <w:rStyle w:val="36"/>
          <w:sz w:val="24"/>
          <w:szCs w:val="24"/>
        </w:rPr>
        <w:t xml:space="preserve"> </w:t>
      </w:r>
      <w:r>
        <w:rPr>
          <w:rFonts w:hint="eastAsia" w:ascii="仿宋" w:hAnsi="仿宋" w:eastAsia="仿宋" w:cs="仿宋"/>
          <w:kern w:val="1"/>
          <w:sz w:val="24"/>
          <w:szCs w:val="24"/>
          <w:u w:val="single"/>
        </w:rPr>
        <w:t>（请填写：中型、小型、微型）</w:t>
      </w:r>
      <w:r>
        <w:rPr>
          <w:rFonts w:ascii="仿宋" w:hAnsi="仿宋" w:eastAsia="仿宋" w:cs="仿宋"/>
          <w:kern w:val="1"/>
          <w:sz w:val="24"/>
          <w:szCs w:val="24"/>
          <w:u w:val="single"/>
        </w:rPr>
        <w:t xml:space="preserve"> </w:t>
      </w:r>
      <w:r>
        <w:rPr>
          <w:rStyle w:val="36"/>
          <w:rFonts w:hint="eastAsia"/>
          <w:sz w:val="24"/>
          <w:szCs w:val="24"/>
        </w:rPr>
        <w:t>企业。</w:t>
      </w:r>
    </w:p>
    <w:p>
      <w:pPr>
        <w:widowControl/>
        <w:autoSpaceDE w:val="0"/>
        <w:autoSpaceDN w:val="0"/>
        <w:adjustRightInd w:val="0"/>
        <w:spacing w:line="440" w:lineRule="exact"/>
        <w:ind w:firstLine="504"/>
        <w:rPr>
          <w:rFonts w:ascii="仿宋" w:hAnsi="仿宋" w:eastAsia="仿宋"/>
          <w:kern w:val="1"/>
          <w:sz w:val="24"/>
          <w:szCs w:val="24"/>
        </w:rPr>
      </w:pPr>
      <w:r>
        <w:rPr>
          <w:rStyle w:val="36"/>
          <w:sz w:val="24"/>
          <w:szCs w:val="24"/>
        </w:rPr>
        <w:t>2.</w:t>
      </w:r>
      <w:r>
        <w:rPr>
          <w:rStyle w:val="36"/>
          <w:rFonts w:hint="eastAsia"/>
          <w:sz w:val="24"/>
          <w:szCs w:val="24"/>
        </w:rPr>
        <w:t>本公司参加</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Style w:val="36"/>
          <w:rFonts w:hint="eastAsia"/>
          <w:sz w:val="24"/>
          <w:szCs w:val="24"/>
        </w:rPr>
        <w:t>的</w:t>
      </w:r>
      <w:r>
        <w:rPr>
          <w:rStyle w:val="36"/>
          <w:sz w:val="24"/>
          <w:szCs w:val="24"/>
        </w:rPr>
        <w:t xml:space="preserve"> </w:t>
      </w:r>
      <w:r>
        <w:rPr>
          <w:rFonts w:hint="eastAsia" w:ascii="仿宋" w:hAnsi="仿宋" w:eastAsia="仿宋" w:cs="仿宋"/>
          <w:kern w:val="1"/>
          <w:sz w:val="24"/>
          <w:szCs w:val="24"/>
          <w:u w:val="single"/>
        </w:rPr>
        <w:t>（项目名称）</w:t>
      </w:r>
      <w:r>
        <w:rPr>
          <w:rFonts w:ascii="仿宋" w:hAnsi="仿宋" w:eastAsia="仿宋" w:cs="仿宋"/>
          <w:kern w:val="1"/>
          <w:sz w:val="24"/>
          <w:szCs w:val="24"/>
          <w:u w:val="single"/>
        </w:rPr>
        <w:t xml:space="preserve"> </w:t>
      </w:r>
      <w:r>
        <w:rPr>
          <w:rStyle w:val="36"/>
          <w:rFonts w:hint="eastAsia"/>
          <w:sz w:val="24"/>
          <w:szCs w:val="24"/>
        </w:rPr>
        <w:t>采购活动提供本企业制造的货物，由本企业承担工程、提供服务，或者提供其他</w:t>
      </w:r>
      <w:r>
        <w:rPr>
          <w:rFonts w:hint="eastAsia" w:ascii="仿宋" w:hAnsi="仿宋" w:eastAsia="仿宋" w:cs="仿宋"/>
          <w:kern w:val="1"/>
          <w:sz w:val="24"/>
          <w:szCs w:val="24"/>
          <w:u w:val="single"/>
        </w:rPr>
        <w:t>（请填写：中型、小型、微型）</w:t>
      </w:r>
      <w:r>
        <w:rPr>
          <w:rStyle w:val="36"/>
          <w:rFonts w:hint="eastAsia"/>
          <w:sz w:val="24"/>
          <w:szCs w:val="24"/>
        </w:rPr>
        <w:t>企业制造的货物。本条所称货物不包括使用大型企业注册商标的货物。</w:t>
      </w:r>
    </w:p>
    <w:p>
      <w:pPr>
        <w:widowControl/>
        <w:autoSpaceDE w:val="0"/>
        <w:autoSpaceDN w:val="0"/>
        <w:adjustRightInd w:val="0"/>
        <w:spacing w:line="440" w:lineRule="exact"/>
        <w:ind w:firstLine="504"/>
        <w:rPr>
          <w:rStyle w:val="36"/>
          <w:sz w:val="24"/>
          <w:szCs w:val="24"/>
        </w:rPr>
      </w:pPr>
      <w:r>
        <w:rPr>
          <w:rStyle w:val="36"/>
          <w:rFonts w:hint="eastAsia"/>
          <w:sz w:val="24"/>
          <w:szCs w:val="24"/>
        </w:rPr>
        <w:t>本公司对上述声明的真实性负责。如有虚假，将依法承担相应责任。</w:t>
      </w:r>
    </w:p>
    <w:p>
      <w:pPr>
        <w:widowControl/>
        <w:autoSpaceDE w:val="0"/>
        <w:autoSpaceDN w:val="0"/>
        <w:adjustRightInd w:val="0"/>
        <w:spacing w:line="440" w:lineRule="exact"/>
        <w:ind w:firstLine="504"/>
        <w:rPr>
          <w:rFonts w:ascii="仿宋" w:hAnsi="仿宋" w:eastAsia="仿宋"/>
          <w:kern w:val="1"/>
          <w:sz w:val="24"/>
          <w:szCs w:val="24"/>
        </w:rPr>
      </w:pPr>
    </w:p>
    <w:p>
      <w:pPr>
        <w:widowControl/>
        <w:autoSpaceDE w:val="0"/>
        <w:autoSpaceDN w:val="0"/>
        <w:adjustRightInd w:val="0"/>
        <w:spacing w:line="440" w:lineRule="exact"/>
        <w:ind w:firstLine="504"/>
        <w:rPr>
          <w:rFonts w:ascii="仿宋" w:hAnsi="仿宋" w:eastAsia="仿宋"/>
          <w:kern w:val="1"/>
          <w:sz w:val="24"/>
          <w:szCs w:val="24"/>
        </w:rPr>
      </w:pPr>
    </w:p>
    <w:p>
      <w:pPr>
        <w:widowControl/>
        <w:autoSpaceDE w:val="0"/>
        <w:autoSpaceDN w:val="0"/>
        <w:adjustRightInd w:val="0"/>
        <w:spacing w:line="440" w:lineRule="exact"/>
        <w:ind w:firstLine="504"/>
        <w:rPr>
          <w:rFonts w:ascii="仿宋" w:hAnsi="仿宋" w:eastAsia="仿宋"/>
          <w:kern w:val="1"/>
          <w:sz w:val="24"/>
          <w:szCs w:val="24"/>
        </w:rPr>
      </w:pPr>
    </w:p>
    <w:p>
      <w:pPr>
        <w:widowControl/>
        <w:tabs>
          <w:tab w:val="left" w:pos="4860"/>
        </w:tabs>
        <w:autoSpaceDE w:val="0"/>
        <w:autoSpaceDN w:val="0"/>
        <w:adjustRightInd w:val="0"/>
        <w:spacing w:line="440" w:lineRule="exact"/>
        <w:ind w:firstLine="504"/>
        <w:jc w:val="center"/>
        <w:rPr>
          <w:rFonts w:ascii="仿宋" w:hAnsi="仿宋" w:eastAsia="仿宋" w:cs="仿宋"/>
          <w:kern w:val="1"/>
          <w:sz w:val="24"/>
          <w:szCs w:val="24"/>
        </w:rPr>
      </w:pPr>
      <w:r>
        <w:rPr>
          <w:rFonts w:ascii="仿宋" w:hAnsi="仿宋" w:eastAsia="仿宋" w:cs="仿宋"/>
          <w:kern w:val="1"/>
          <w:sz w:val="24"/>
          <w:szCs w:val="24"/>
        </w:rPr>
        <w:t xml:space="preserve">               </w:t>
      </w:r>
      <w:r>
        <w:rPr>
          <w:rFonts w:hint="eastAsia" w:ascii="仿宋" w:hAnsi="仿宋" w:eastAsia="仿宋" w:cs="仿宋"/>
          <w:kern w:val="1"/>
          <w:sz w:val="24"/>
          <w:szCs w:val="24"/>
        </w:rPr>
        <w:t>企业名称（公章）：</w:t>
      </w:r>
      <w:r>
        <w:rPr>
          <w:rFonts w:ascii="仿宋" w:hAnsi="仿宋" w:eastAsia="仿宋" w:cs="仿宋"/>
          <w:kern w:val="1"/>
          <w:sz w:val="24"/>
          <w:szCs w:val="24"/>
        </w:rPr>
        <w:t xml:space="preserve"> </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widowControl/>
        <w:autoSpaceDE w:val="0"/>
        <w:autoSpaceDN w:val="0"/>
        <w:adjustRightInd w:val="0"/>
        <w:spacing w:line="440" w:lineRule="exact"/>
        <w:ind w:right="-481" w:firstLine="4320" w:firstLineChars="1800"/>
        <w:jc w:val="both"/>
        <w:rPr>
          <w:rStyle w:val="36"/>
          <w:sz w:val="24"/>
          <w:szCs w:val="24"/>
        </w:rPr>
      </w:pPr>
      <w:r>
        <w:rPr>
          <w:rStyle w:val="36"/>
          <w:rFonts w:hint="eastAsia"/>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r>
        <w:rPr>
          <w:rStyle w:val="36"/>
          <w:sz w:val="24"/>
          <w:szCs w:val="24"/>
        </w:rPr>
        <w:t xml:space="preserve">   </w:t>
      </w:r>
    </w:p>
    <w:p>
      <w:pPr>
        <w:spacing w:line="440" w:lineRule="exact"/>
        <w:rPr>
          <w:rStyle w:val="36"/>
          <w:sz w:val="24"/>
          <w:szCs w:val="24"/>
        </w:rPr>
      </w:pPr>
      <w:r>
        <w:rPr>
          <w:rStyle w:val="36"/>
          <w:sz w:val="24"/>
          <w:szCs w:val="24"/>
        </w:rPr>
        <w:t xml:space="preserve"> </w:t>
      </w:r>
    </w:p>
    <w:p>
      <w:pPr>
        <w:spacing w:line="360" w:lineRule="auto"/>
        <w:jc w:val="center"/>
      </w:pPr>
      <w:r>
        <w:rPr>
          <w:rStyle w:val="36"/>
          <w:sz w:val="24"/>
          <w:szCs w:val="24"/>
        </w:rPr>
        <w:br w:type="page"/>
      </w:r>
      <w:r>
        <w:rPr>
          <w:rFonts w:hint="eastAsia"/>
          <w:sz w:val="32"/>
          <w:szCs w:val="32"/>
        </w:rPr>
        <w:t>（投标文件标书封皮）</w:t>
      </w:r>
    </w:p>
    <w:p>
      <w:pPr>
        <w:spacing w:line="360" w:lineRule="auto"/>
        <w:jc w:val="right"/>
      </w:pPr>
      <w:r>
        <w:rPr>
          <w:rFonts w:hint="eastAsia" w:ascii="宋体" w:hAnsi="宋体" w:cs="宋体"/>
          <w:b/>
          <w:bCs/>
          <w:kern w:val="1"/>
          <w:sz w:val="36"/>
          <w:szCs w:val="36"/>
        </w:rPr>
        <w:t>正（副）本</w:t>
      </w:r>
    </w:p>
    <w:p>
      <w:pPr>
        <w:spacing w:line="360" w:lineRule="auto"/>
      </w:pPr>
    </w:p>
    <w:p>
      <w:pPr>
        <w:spacing w:line="360" w:lineRule="auto"/>
        <w:jc w:val="cente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技 术 文 件</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r>
        <w:rPr>
          <w:rFonts w:hint="eastAsia"/>
          <w:sz w:val="28"/>
          <w:szCs w:val="28"/>
        </w:rPr>
        <w:t>投标人名称：</w:t>
      </w:r>
      <w:r>
        <w:rPr>
          <w:rFonts w:hint="eastAsia"/>
          <w:sz w:val="28"/>
          <w:szCs w:val="28"/>
          <w:u w:val="single"/>
        </w:rPr>
        <w:t xml:space="preserve">               </w:t>
      </w:r>
      <w:r>
        <w:rPr>
          <w:rFonts w:hint="eastAsia"/>
          <w:sz w:val="28"/>
          <w:szCs w:val="28"/>
        </w:rPr>
        <w:t>（盖章）</w:t>
      </w:r>
    </w:p>
    <w:p>
      <w:pPr>
        <w:spacing w:line="360" w:lineRule="auto"/>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w:t>
      </w:r>
      <w:r>
        <w:rPr>
          <w:rFonts w:hint="eastAsia"/>
          <w:sz w:val="28"/>
          <w:szCs w:val="28"/>
          <w:lang w:eastAsia="zh-CN"/>
        </w:rPr>
        <w:t>并</w:t>
      </w:r>
      <w:r>
        <w:rPr>
          <w:rFonts w:hint="eastAsia"/>
          <w:sz w:val="28"/>
          <w:szCs w:val="28"/>
        </w:rPr>
        <w:t>盖章）</w:t>
      </w:r>
    </w:p>
    <w:p>
      <w:pPr>
        <w:widowControl/>
        <w:autoSpaceDE w:val="0"/>
        <w:autoSpaceDN w:val="0"/>
        <w:adjustRightInd w:val="0"/>
        <w:ind w:right="-482"/>
        <w:jc w:val="center"/>
        <w:rPr>
          <w:rFonts w:ascii="黑体" w:hAnsi="黑体" w:eastAsia="黑体" w:cs="黑体"/>
          <w:kern w:val="1"/>
          <w:sz w:val="24"/>
          <w:szCs w:val="24"/>
        </w:rPr>
      </w:pPr>
      <w:r>
        <w:rPr>
          <w:rFonts w:hint="eastAsia"/>
          <w:sz w:val="28"/>
          <w:szCs w:val="28"/>
        </w:rPr>
        <w:t>年     月     日</w:t>
      </w:r>
    </w:p>
    <w:p>
      <w:pPr>
        <w:widowControl/>
        <w:autoSpaceDE w:val="0"/>
        <w:autoSpaceDN w:val="0"/>
        <w:adjustRightInd w:val="0"/>
        <w:ind w:right="-482" w:firstLine="2160" w:firstLineChars="900"/>
        <w:rPr>
          <w:rFonts w:ascii="黑体" w:hAnsi="黑体" w:eastAsia="黑体" w:cs="黑体"/>
          <w:kern w:val="1"/>
          <w:sz w:val="24"/>
          <w:szCs w:val="24"/>
        </w:rPr>
      </w:pPr>
    </w:p>
    <w:p>
      <w:pPr>
        <w:widowControl/>
        <w:autoSpaceDE w:val="0"/>
        <w:autoSpaceDN w:val="0"/>
        <w:adjustRightInd w:val="0"/>
        <w:spacing w:before="260" w:after="260" w:line="440" w:lineRule="exact"/>
        <w:ind w:right="-481"/>
        <w:jc w:val="center"/>
        <w:rPr>
          <w:rFonts w:ascii="宋体" w:hAnsi="宋体" w:cs="宋体"/>
          <w:kern w:val="1"/>
          <w:sz w:val="30"/>
          <w:szCs w:val="30"/>
        </w:rPr>
      </w:pPr>
      <w:r>
        <w:rPr>
          <w:rFonts w:hint="eastAsia" w:ascii="宋体" w:hAnsi="宋体" w:cs="宋体"/>
          <w:kern w:val="1"/>
          <w:sz w:val="30"/>
          <w:szCs w:val="30"/>
        </w:rPr>
        <w:br w:type="page"/>
      </w:r>
    </w:p>
    <w:p>
      <w:pPr>
        <w:widowControl/>
        <w:autoSpaceDE w:val="0"/>
        <w:autoSpaceDN w:val="0"/>
        <w:adjustRightInd w:val="0"/>
        <w:spacing w:before="260" w:after="260" w:line="440" w:lineRule="exact"/>
        <w:ind w:right="-481"/>
        <w:jc w:val="center"/>
        <w:rPr>
          <w:rFonts w:ascii="宋体" w:hAnsi="宋体"/>
          <w:kern w:val="1"/>
          <w:sz w:val="30"/>
          <w:szCs w:val="30"/>
        </w:rPr>
      </w:pPr>
      <w:r>
        <w:rPr>
          <w:rFonts w:hint="eastAsia" w:ascii="宋体" w:hAnsi="宋体" w:cs="宋体"/>
          <w:kern w:val="1"/>
          <w:sz w:val="30"/>
          <w:szCs w:val="30"/>
        </w:rPr>
        <w:t>目 录</w:t>
      </w:r>
    </w:p>
    <w:p>
      <w:pPr>
        <w:widowControl/>
        <w:autoSpaceDE w:val="0"/>
        <w:autoSpaceDN w:val="0"/>
        <w:adjustRightInd w:val="0"/>
        <w:spacing w:line="440" w:lineRule="exact"/>
        <w:ind w:right="-482"/>
        <w:jc w:val="left"/>
        <w:rPr>
          <w:rFonts w:ascii="宋体" w:hAnsi="宋体" w:cs="Arial"/>
          <w:kern w:val="1"/>
          <w:sz w:val="24"/>
          <w:szCs w:val="24"/>
        </w:rPr>
      </w:pPr>
    </w:p>
    <w:p>
      <w:pPr>
        <w:widowControl/>
        <w:autoSpaceDE w:val="0"/>
        <w:autoSpaceDN w:val="0"/>
        <w:adjustRightInd w:val="0"/>
        <w:spacing w:line="440" w:lineRule="exact"/>
        <w:ind w:right="-482" w:firstLine="480"/>
        <w:jc w:val="left"/>
        <w:rPr>
          <w:rStyle w:val="36"/>
          <w:color w:val="0000FF"/>
          <w:sz w:val="24"/>
          <w:szCs w:val="24"/>
        </w:rPr>
      </w:pPr>
      <w:r>
        <w:rPr>
          <w:rFonts w:hint="eastAsia" w:ascii="仿宋" w:hAnsi="仿宋" w:eastAsia="仿宋" w:cs="仿宋"/>
          <w:kern w:val="1"/>
          <w:sz w:val="24"/>
          <w:szCs w:val="24"/>
        </w:rPr>
        <w:t>一、</w:t>
      </w:r>
      <w:r>
        <w:rPr>
          <w:rStyle w:val="36"/>
          <w:rFonts w:hint="eastAsia"/>
          <w:sz w:val="24"/>
          <w:szCs w:val="24"/>
        </w:rPr>
        <w:t>货物清单；</w:t>
      </w:r>
    </w:p>
    <w:p>
      <w:pPr>
        <w:widowControl/>
        <w:autoSpaceDE w:val="0"/>
        <w:autoSpaceDN w:val="0"/>
        <w:adjustRightInd w:val="0"/>
        <w:spacing w:line="440" w:lineRule="exact"/>
        <w:ind w:right="-482" w:firstLine="480"/>
        <w:jc w:val="left"/>
        <w:rPr>
          <w:rStyle w:val="36"/>
          <w:sz w:val="24"/>
          <w:szCs w:val="24"/>
        </w:rPr>
      </w:pPr>
      <w:r>
        <w:rPr>
          <w:rStyle w:val="36"/>
          <w:rFonts w:hint="eastAsia" w:eastAsia="仿宋"/>
          <w:sz w:val="24"/>
          <w:szCs w:val="24"/>
          <w:lang w:val="en-US" w:eastAsia="zh-CN"/>
        </w:rPr>
        <w:t>二</w:t>
      </w:r>
      <w:r>
        <w:rPr>
          <w:rStyle w:val="36"/>
          <w:rFonts w:hint="eastAsia"/>
          <w:sz w:val="24"/>
          <w:szCs w:val="24"/>
        </w:rPr>
        <w:t>、技术偏离表；</w:t>
      </w:r>
    </w:p>
    <w:p>
      <w:pPr>
        <w:widowControl/>
        <w:autoSpaceDE w:val="0"/>
        <w:autoSpaceDN w:val="0"/>
        <w:adjustRightInd w:val="0"/>
        <w:spacing w:line="440" w:lineRule="exact"/>
        <w:ind w:right="-482" w:firstLine="480"/>
        <w:jc w:val="left"/>
        <w:rPr>
          <w:rStyle w:val="36"/>
          <w:sz w:val="24"/>
          <w:szCs w:val="24"/>
        </w:rPr>
      </w:pPr>
      <w:r>
        <w:rPr>
          <w:rStyle w:val="36"/>
          <w:rFonts w:hint="eastAsia" w:eastAsia="仿宋"/>
          <w:sz w:val="24"/>
          <w:szCs w:val="24"/>
          <w:lang w:val="en-US" w:eastAsia="zh-CN"/>
        </w:rPr>
        <w:t>三</w:t>
      </w:r>
      <w:r>
        <w:rPr>
          <w:rStyle w:val="36"/>
          <w:rFonts w:hint="eastAsia"/>
          <w:sz w:val="24"/>
          <w:szCs w:val="24"/>
        </w:rPr>
        <w:t>、技术服务方案；</w:t>
      </w:r>
    </w:p>
    <w:p>
      <w:pPr>
        <w:widowControl/>
        <w:autoSpaceDE w:val="0"/>
        <w:autoSpaceDN w:val="0"/>
        <w:adjustRightInd w:val="0"/>
        <w:spacing w:line="440" w:lineRule="exact"/>
        <w:ind w:right="-482" w:firstLine="480"/>
        <w:jc w:val="left"/>
        <w:rPr>
          <w:rStyle w:val="36"/>
          <w:sz w:val="24"/>
          <w:szCs w:val="24"/>
        </w:rPr>
      </w:pPr>
      <w:r>
        <w:rPr>
          <w:rStyle w:val="36"/>
          <w:rFonts w:hint="eastAsia" w:eastAsia="仿宋"/>
          <w:sz w:val="24"/>
          <w:szCs w:val="24"/>
          <w:lang w:val="en-US" w:eastAsia="zh-CN"/>
        </w:rPr>
        <w:t>四</w:t>
      </w:r>
      <w:r>
        <w:rPr>
          <w:rStyle w:val="36"/>
          <w:rFonts w:hint="eastAsia"/>
          <w:sz w:val="24"/>
          <w:szCs w:val="24"/>
        </w:rPr>
        <w:t>、质量管理与保证措施</w:t>
      </w:r>
    </w:p>
    <w:p>
      <w:pPr>
        <w:widowControl/>
        <w:autoSpaceDE w:val="0"/>
        <w:autoSpaceDN w:val="0"/>
        <w:adjustRightInd w:val="0"/>
        <w:spacing w:line="440" w:lineRule="exact"/>
        <w:ind w:right="-482" w:firstLine="480"/>
        <w:jc w:val="left"/>
        <w:rPr>
          <w:rFonts w:ascii="仿宋" w:hAnsi="仿宋" w:eastAsia="仿宋" w:cs="仿宋"/>
          <w:kern w:val="1"/>
          <w:sz w:val="24"/>
          <w:szCs w:val="24"/>
        </w:rPr>
      </w:pPr>
      <w:r>
        <w:rPr>
          <w:rFonts w:hint="eastAsia" w:ascii="仿宋" w:hAnsi="仿宋" w:eastAsia="仿宋" w:cs="仿宋"/>
          <w:kern w:val="1"/>
          <w:sz w:val="24"/>
          <w:szCs w:val="24"/>
          <w:lang w:val="en-US" w:eastAsia="zh-CN"/>
        </w:rPr>
        <w:t>五</w:t>
      </w:r>
      <w:r>
        <w:rPr>
          <w:rFonts w:hint="eastAsia" w:ascii="仿宋" w:hAnsi="仿宋" w:eastAsia="仿宋" w:cs="仿宋"/>
          <w:kern w:val="1"/>
          <w:sz w:val="24"/>
          <w:szCs w:val="24"/>
        </w:rPr>
        <w:t>、</w:t>
      </w:r>
      <w:r>
        <w:rPr>
          <w:rFonts w:hint="eastAsia" w:ascii="仿宋" w:hAnsi="仿宋" w:eastAsia="仿宋"/>
          <w:sz w:val="24"/>
          <w:szCs w:val="24"/>
        </w:rPr>
        <w:t>项目实施人员（主要从业人员以及其技术资格）一览表</w:t>
      </w:r>
      <w:r>
        <w:rPr>
          <w:rFonts w:hint="eastAsia" w:ascii="仿宋" w:hAnsi="仿宋" w:eastAsia="仿宋" w:cs="仿宋"/>
          <w:kern w:val="1"/>
          <w:sz w:val="24"/>
          <w:szCs w:val="24"/>
        </w:rPr>
        <w:t>；</w:t>
      </w:r>
      <w:r>
        <w:rPr>
          <w:rFonts w:ascii="仿宋" w:hAnsi="仿宋" w:eastAsia="仿宋" w:cs="仿宋"/>
          <w:kern w:val="1"/>
          <w:sz w:val="24"/>
          <w:szCs w:val="24"/>
        </w:rPr>
        <w:t xml:space="preserve"> </w:t>
      </w:r>
    </w:p>
    <w:p>
      <w:pPr>
        <w:widowControl/>
        <w:autoSpaceDE w:val="0"/>
        <w:autoSpaceDN w:val="0"/>
        <w:adjustRightInd w:val="0"/>
        <w:spacing w:line="440" w:lineRule="exact"/>
        <w:ind w:right="-482" w:firstLine="480"/>
        <w:jc w:val="left"/>
        <w:rPr>
          <w:rStyle w:val="36"/>
          <w:sz w:val="24"/>
          <w:szCs w:val="24"/>
        </w:rPr>
      </w:pPr>
      <w:r>
        <w:rPr>
          <w:rStyle w:val="36"/>
          <w:rFonts w:hint="eastAsia" w:eastAsia="仿宋"/>
          <w:sz w:val="24"/>
          <w:szCs w:val="24"/>
          <w:lang w:val="en-US" w:eastAsia="zh-CN"/>
        </w:rPr>
        <w:t>六</w:t>
      </w:r>
      <w:r>
        <w:rPr>
          <w:rStyle w:val="36"/>
          <w:rFonts w:hint="eastAsia"/>
          <w:sz w:val="24"/>
          <w:szCs w:val="24"/>
        </w:rPr>
        <w:t>、保证供货周期的组织方案以及人力资源安排；</w:t>
      </w:r>
    </w:p>
    <w:p>
      <w:pPr>
        <w:widowControl/>
        <w:autoSpaceDE w:val="0"/>
        <w:autoSpaceDN w:val="0"/>
        <w:adjustRightInd w:val="0"/>
        <w:spacing w:line="440" w:lineRule="exact"/>
        <w:ind w:right="-482" w:firstLine="480"/>
        <w:jc w:val="left"/>
        <w:rPr>
          <w:rStyle w:val="36"/>
          <w:sz w:val="24"/>
          <w:szCs w:val="24"/>
        </w:rPr>
      </w:pPr>
      <w:r>
        <w:rPr>
          <w:rStyle w:val="36"/>
          <w:rFonts w:hint="eastAsia" w:eastAsia="仿宋"/>
          <w:sz w:val="24"/>
          <w:szCs w:val="24"/>
          <w:lang w:val="en-US" w:eastAsia="zh-CN"/>
        </w:rPr>
        <w:t>七</w:t>
      </w:r>
      <w:r>
        <w:rPr>
          <w:rStyle w:val="36"/>
          <w:rFonts w:hint="eastAsia"/>
          <w:sz w:val="24"/>
          <w:szCs w:val="24"/>
        </w:rPr>
        <w:t>、售后服务方案及承诺；</w:t>
      </w:r>
    </w:p>
    <w:p>
      <w:pPr>
        <w:widowControl/>
        <w:autoSpaceDE w:val="0"/>
        <w:autoSpaceDN w:val="0"/>
        <w:adjustRightInd w:val="0"/>
        <w:spacing w:line="440" w:lineRule="exact"/>
        <w:ind w:right="-482" w:firstLine="480"/>
        <w:jc w:val="left"/>
        <w:rPr>
          <w:rStyle w:val="36"/>
          <w:sz w:val="24"/>
          <w:szCs w:val="24"/>
        </w:rPr>
      </w:pPr>
      <w:r>
        <w:rPr>
          <w:rStyle w:val="36"/>
          <w:rFonts w:hint="eastAsia" w:eastAsia="仿宋"/>
          <w:sz w:val="24"/>
          <w:szCs w:val="24"/>
          <w:lang w:val="en-US" w:eastAsia="zh-CN"/>
        </w:rPr>
        <w:t>八</w:t>
      </w:r>
      <w:r>
        <w:rPr>
          <w:rStyle w:val="36"/>
          <w:rFonts w:hint="eastAsia"/>
          <w:sz w:val="24"/>
          <w:szCs w:val="24"/>
        </w:rPr>
        <w:t>、投标人需要说明的其他文件和说明（格式自拟）。</w:t>
      </w:r>
    </w:p>
    <w:p>
      <w:pPr>
        <w:widowControl/>
        <w:autoSpaceDE w:val="0"/>
        <w:autoSpaceDN w:val="0"/>
        <w:adjustRightInd w:val="0"/>
        <w:spacing w:line="440" w:lineRule="exact"/>
        <w:ind w:right="-481"/>
        <w:jc w:val="left"/>
        <w:rPr>
          <w:rStyle w:val="36"/>
          <w:sz w:val="24"/>
          <w:szCs w:val="24"/>
        </w:rPr>
      </w:pP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before="120" w:after="120" w:line="440" w:lineRule="exact"/>
        <w:ind w:right="-481"/>
        <w:jc w:val="center"/>
        <w:rPr>
          <w:rFonts w:ascii="仿宋" w:hAnsi="仿宋" w:eastAsia="仿宋"/>
          <w:kern w:val="1"/>
          <w:sz w:val="28"/>
          <w:szCs w:val="28"/>
        </w:rPr>
      </w:pPr>
      <w:r>
        <w:rPr>
          <w:rFonts w:hint="eastAsia" w:ascii="仿宋" w:hAnsi="仿宋" w:eastAsia="仿宋" w:cs="宋体"/>
          <w:kern w:val="1"/>
          <w:sz w:val="28"/>
          <w:szCs w:val="28"/>
        </w:rPr>
        <w:t>一、货物清单</w:t>
      </w:r>
    </w:p>
    <w:p>
      <w:pPr>
        <w:widowControl/>
        <w:autoSpaceDE w:val="0"/>
        <w:autoSpaceDN w:val="0"/>
        <w:adjustRightInd w:val="0"/>
        <w:spacing w:before="120" w:after="120" w:line="440" w:lineRule="exact"/>
        <w:ind w:right="-481" w:firstLine="630"/>
        <w:jc w:val="center"/>
        <w:rPr>
          <w:rFonts w:ascii="仿宋" w:hAnsi="仿宋" w:eastAsia="仿宋"/>
          <w:kern w:val="1"/>
          <w:sz w:val="24"/>
          <w:szCs w:val="24"/>
        </w:rPr>
      </w:pPr>
    </w:p>
    <w:p>
      <w:pPr>
        <w:widowControl/>
        <w:autoSpaceDE w:val="0"/>
        <w:autoSpaceDN w:val="0"/>
        <w:adjustRightInd w:val="0"/>
        <w:spacing w:after="240" w:line="440" w:lineRule="exact"/>
        <w:ind w:right="-481"/>
        <w:rPr>
          <w:rFonts w:ascii="仿宋" w:hAnsi="仿宋" w:eastAsia="仿宋"/>
          <w:b/>
          <w:bCs/>
          <w:kern w:val="1"/>
          <w:sz w:val="24"/>
          <w:szCs w:val="24"/>
        </w:rPr>
      </w:pPr>
      <w:r>
        <w:rPr>
          <w:rStyle w:val="36"/>
          <w:rFonts w:hint="eastAsia" w:eastAsia="仿宋"/>
          <w:b/>
          <w:bCs/>
          <w:sz w:val="24"/>
          <w:szCs w:val="24"/>
          <w:lang w:val="en-US" w:eastAsia="zh-CN"/>
        </w:rPr>
        <w:t>项目名称</w:t>
      </w:r>
      <w:r>
        <w:rPr>
          <w:rStyle w:val="36"/>
          <w:rFonts w:hint="eastAsia"/>
          <w:b/>
          <w:bCs/>
          <w:sz w:val="24"/>
          <w:szCs w:val="24"/>
        </w:rPr>
        <w:t>：</w:t>
      </w:r>
      <w:r>
        <w:rPr>
          <w:rStyle w:val="36"/>
          <w:b/>
          <w:bCs/>
          <w:sz w:val="24"/>
          <w:szCs w:val="24"/>
          <w:u w:val="single"/>
        </w:rPr>
        <w:t xml:space="preserve">               </w:t>
      </w:r>
      <w:r>
        <w:rPr>
          <w:rStyle w:val="36"/>
          <w:b/>
          <w:bCs/>
          <w:sz w:val="24"/>
          <w:szCs w:val="24"/>
        </w:rPr>
        <w:t xml:space="preserve">            </w:t>
      </w:r>
      <w:r>
        <w:rPr>
          <w:rStyle w:val="36"/>
          <w:rFonts w:hint="eastAsia" w:eastAsia="仿宋"/>
          <w:b/>
          <w:bCs/>
          <w:sz w:val="24"/>
          <w:szCs w:val="24"/>
          <w:lang w:val="en-US" w:eastAsia="zh-CN"/>
        </w:rPr>
        <w:t>项目编号</w:t>
      </w:r>
      <w:r>
        <w:rPr>
          <w:rStyle w:val="36"/>
          <w:rFonts w:hint="eastAsia"/>
          <w:b/>
          <w:bCs/>
          <w:sz w:val="24"/>
          <w:szCs w:val="24"/>
        </w:rPr>
        <w:t>：</w:t>
      </w:r>
      <w:r>
        <w:rPr>
          <w:rFonts w:ascii="仿宋" w:hAnsi="仿宋" w:eastAsia="仿宋" w:cs="仿宋"/>
          <w:b/>
          <w:bCs/>
          <w:kern w:val="1"/>
          <w:sz w:val="24"/>
          <w:szCs w:val="24"/>
          <w:u w:val="single"/>
        </w:rPr>
        <w:t xml:space="preserve">         </w:t>
      </w:r>
      <w:r>
        <w:rPr>
          <w:rFonts w:hint="eastAsia" w:ascii="仿宋" w:hAnsi="仿宋" w:eastAsia="仿宋" w:cs="仿宋"/>
          <w:b/>
          <w:bCs/>
          <w:kern w:val="1"/>
          <w:sz w:val="24"/>
          <w:szCs w:val="24"/>
          <w:u w:val="single"/>
        </w:rPr>
        <w:t xml:space="preserve">       </w:t>
      </w:r>
      <w:r>
        <w:rPr>
          <w:rFonts w:ascii="仿宋" w:hAnsi="仿宋" w:eastAsia="仿宋" w:cs="仿宋"/>
          <w:b/>
          <w:bCs/>
          <w:kern w:val="1"/>
          <w:sz w:val="24"/>
          <w:szCs w:val="24"/>
          <w:u w:val="single"/>
        </w:rPr>
        <w:t xml:space="preserve">  </w:t>
      </w:r>
      <w:r>
        <w:rPr>
          <w:rStyle w:val="36"/>
          <w:b/>
          <w:bCs/>
          <w:sz w:val="24"/>
          <w:szCs w:val="24"/>
        </w:rPr>
        <w:t xml:space="preserve"> </w:t>
      </w:r>
    </w:p>
    <w:tbl>
      <w:tblPr>
        <w:tblStyle w:val="2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68"/>
        <w:gridCol w:w="977"/>
        <w:gridCol w:w="1177"/>
        <w:gridCol w:w="1370"/>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rFonts w:hint="eastAsia"/>
                <w:sz w:val="24"/>
                <w:szCs w:val="24"/>
              </w:rPr>
              <w:t>序号</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rFonts w:hint="eastAsia" w:eastAsia="仿宋"/>
                <w:sz w:val="24"/>
                <w:szCs w:val="24"/>
                <w:lang w:val="en-US" w:eastAsia="zh-CN"/>
              </w:rPr>
              <w:t>货物</w:t>
            </w:r>
            <w:r>
              <w:rPr>
                <w:rStyle w:val="36"/>
                <w:rFonts w:hint="eastAsia"/>
                <w:sz w:val="24"/>
                <w:szCs w:val="24"/>
              </w:rPr>
              <w:t>名称</w:t>
            </w:r>
          </w:p>
        </w:tc>
        <w:tc>
          <w:tcPr>
            <w:tcW w:w="977"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rFonts w:hint="eastAsia"/>
                <w:sz w:val="24"/>
                <w:szCs w:val="24"/>
              </w:rPr>
              <w:t>品牌</w:t>
            </w:r>
          </w:p>
        </w:tc>
        <w:tc>
          <w:tcPr>
            <w:tcW w:w="1177"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rFonts w:hint="eastAsia"/>
                <w:sz w:val="24"/>
                <w:szCs w:val="24"/>
              </w:rPr>
              <w:t>产地</w:t>
            </w:r>
          </w:p>
        </w:tc>
        <w:tc>
          <w:tcPr>
            <w:tcW w:w="1370"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rFonts w:hint="eastAsia"/>
                <w:sz w:val="24"/>
                <w:szCs w:val="24"/>
              </w:rPr>
              <w:t>规格</w:t>
            </w:r>
          </w:p>
          <w:p>
            <w:pPr>
              <w:widowControl/>
              <w:autoSpaceDE w:val="0"/>
              <w:autoSpaceDN w:val="0"/>
              <w:adjustRightInd w:val="0"/>
              <w:spacing w:before="50" w:after="50" w:line="440" w:lineRule="exact"/>
              <w:jc w:val="center"/>
              <w:rPr>
                <w:rStyle w:val="36"/>
                <w:sz w:val="24"/>
                <w:szCs w:val="24"/>
              </w:rPr>
            </w:pPr>
            <w:r>
              <w:rPr>
                <w:rStyle w:val="36"/>
                <w:rFonts w:hint="eastAsia"/>
                <w:sz w:val="24"/>
                <w:szCs w:val="24"/>
              </w:rPr>
              <w:t>型号</w:t>
            </w:r>
          </w:p>
        </w:tc>
        <w:tc>
          <w:tcPr>
            <w:tcW w:w="3805"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rFonts w:hint="eastAsia"/>
                <w:sz w:val="24"/>
                <w:szCs w:val="24"/>
              </w:rPr>
              <w:t>性能以及指标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sz w:val="24"/>
                <w:szCs w:val="24"/>
              </w:rPr>
              <w:t>1</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sz w:val="24"/>
                <w:szCs w:val="24"/>
              </w:rPr>
              <w:t>2</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sz w:val="24"/>
                <w:szCs w:val="24"/>
              </w:rPr>
              <w:t>3</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sz w:val="24"/>
                <w:szCs w:val="24"/>
              </w:rPr>
              <w:t>4</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36"/>
                <w:sz w:val="24"/>
                <w:szCs w:val="24"/>
              </w:rPr>
            </w:pPr>
            <w:r>
              <w:rPr>
                <w:rStyle w:val="36"/>
                <w:sz w:val="24"/>
                <w:szCs w:val="24"/>
              </w:rPr>
              <w:t>5</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cs="仿宋"/>
                <w:kern w:val="1"/>
                <w:sz w:val="24"/>
                <w:szCs w:val="24"/>
              </w:rPr>
            </w:pPr>
            <w:r>
              <w:rPr>
                <w:rFonts w:ascii="仿宋" w:hAnsi="仿宋" w:eastAsia="仿宋" w:cs="仿宋"/>
                <w:kern w:val="1"/>
                <w:sz w:val="24"/>
                <w:szCs w:val="24"/>
              </w:rPr>
              <w:t>6</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Fonts w:hint="default"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bl>
    <w:p>
      <w:pPr>
        <w:widowControl/>
        <w:autoSpaceDE w:val="0"/>
        <w:autoSpaceDN w:val="0"/>
        <w:adjustRightInd w:val="0"/>
        <w:spacing w:before="120" w:line="440" w:lineRule="exact"/>
        <w:ind w:right="-481"/>
        <w:rPr>
          <w:rFonts w:hint="eastAsia" w:ascii="仿宋" w:hAnsi="仿宋" w:eastAsia="仿宋"/>
          <w:kern w:val="1"/>
          <w:sz w:val="24"/>
          <w:szCs w:val="24"/>
          <w:lang w:val="en-US" w:eastAsia="zh-CN"/>
        </w:rPr>
      </w:pPr>
      <w:r>
        <w:rPr>
          <w:rFonts w:hint="eastAsia" w:ascii="仿宋" w:hAnsi="仿宋" w:eastAsia="仿宋"/>
          <w:kern w:val="1"/>
          <w:sz w:val="24"/>
          <w:szCs w:val="24"/>
          <w:lang w:val="en-US" w:eastAsia="zh-CN"/>
        </w:rPr>
        <w:t>注：</w:t>
      </w:r>
      <w:r>
        <w:rPr>
          <w:rFonts w:hint="eastAsia" w:ascii="仿宋" w:hAnsi="仿宋" w:eastAsia="仿宋" w:cs="仿宋"/>
          <w:kern w:val="1"/>
          <w:sz w:val="24"/>
          <w:szCs w:val="24"/>
        </w:rPr>
        <w:t>在填写时，如本表格不适合投标单位的实际情况，可根据本表格式自行制表填写</w:t>
      </w:r>
      <w:r>
        <w:rPr>
          <w:rFonts w:hint="eastAsia" w:ascii="仿宋" w:hAnsi="仿宋" w:eastAsia="仿宋" w:cs="仿宋"/>
          <w:kern w:val="1"/>
          <w:sz w:val="24"/>
          <w:szCs w:val="24"/>
          <w:lang w:eastAsia="zh-CN"/>
        </w:rPr>
        <w:t>。</w:t>
      </w:r>
    </w:p>
    <w:p>
      <w:pPr>
        <w:pStyle w:val="14"/>
        <w:rPr>
          <w:rFonts w:hint="eastAsia" w:ascii="仿宋" w:hAnsi="仿宋" w:eastAsia="仿宋"/>
          <w:kern w:val="1"/>
          <w:sz w:val="24"/>
          <w:szCs w:val="24"/>
          <w:lang w:val="en-US" w:eastAsia="zh-CN"/>
        </w:rPr>
      </w:pPr>
    </w:p>
    <w:p>
      <w:pPr>
        <w:rPr>
          <w:rFonts w:hint="default"/>
          <w:lang w:val="en-US" w:eastAsia="zh-CN"/>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widowControl/>
        <w:autoSpaceDE w:val="0"/>
        <w:autoSpaceDN w:val="0"/>
        <w:adjustRightInd w:val="0"/>
        <w:spacing w:line="440" w:lineRule="exact"/>
        <w:ind w:firstLine="4080" w:firstLineChars="17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jc w:val="both"/>
        <w:rPr>
          <w:rFonts w:ascii="仿宋" w:hAnsi="仿宋" w:eastAsia="仿宋" w:cs="仿宋"/>
          <w:color w:val="0000FF"/>
          <w:kern w:val="1"/>
        </w:rPr>
      </w:pPr>
      <w:r>
        <w:rPr>
          <w:rFonts w:ascii="宋体" w:hAnsi="宋体"/>
          <w:kern w:val="1"/>
        </w:rPr>
        <w:br w:type="page"/>
      </w:r>
    </w:p>
    <w:p>
      <w:pPr>
        <w:widowControl/>
        <w:autoSpaceDE w:val="0"/>
        <w:autoSpaceDN w:val="0"/>
        <w:adjustRightInd w:val="0"/>
        <w:spacing w:afterLines="100" w:line="440" w:lineRule="exact"/>
        <w:jc w:val="center"/>
        <w:rPr>
          <w:rStyle w:val="36"/>
          <w:rFonts w:cs="仿宋"/>
          <w:sz w:val="24"/>
          <w:szCs w:val="24"/>
        </w:rPr>
      </w:pPr>
      <w:r>
        <w:rPr>
          <w:rStyle w:val="36"/>
          <w:rFonts w:hint="eastAsia" w:eastAsia="仿宋" w:cs="仿宋"/>
          <w:sz w:val="28"/>
          <w:szCs w:val="28"/>
          <w:lang w:val="en-US" w:eastAsia="zh-CN"/>
        </w:rPr>
        <w:t>二</w:t>
      </w:r>
      <w:r>
        <w:rPr>
          <w:rStyle w:val="36"/>
          <w:rFonts w:hint="eastAsia" w:cs="仿宋"/>
          <w:sz w:val="28"/>
          <w:szCs w:val="28"/>
        </w:rPr>
        <w:t>、技术偏离表</w:t>
      </w:r>
    </w:p>
    <w:tbl>
      <w:tblPr>
        <w:tblStyle w:val="2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324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招标文件章节及条款号</w:t>
            </w:r>
          </w:p>
        </w:tc>
        <w:tc>
          <w:tcPr>
            <w:tcW w:w="30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投标文件章节及条款号</w:t>
            </w:r>
          </w:p>
        </w:tc>
        <w:tc>
          <w:tcPr>
            <w:tcW w:w="201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 xml:space="preserve"> 2</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bl>
    <w:p>
      <w:pPr>
        <w:widowControl/>
        <w:autoSpaceDE w:val="0"/>
        <w:autoSpaceDN w:val="0"/>
        <w:adjustRightInd w:val="0"/>
        <w:spacing w:line="440" w:lineRule="exact"/>
        <w:rPr>
          <w:rStyle w:val="36"/>
          <w:rFonts w:cs="仿宋"/>
          <w:sz w:val="24"/>
          <w:szCs w:val="24"/>
        </w:rPr>
      </w:pPr>
      <w:r>
        <w:rPr>
          <w:rFonts w:hint="eastAsia" w:ascii="仿宋" w:hAnsi="仿宋" w:eastAsia="仿宋" w:cs="仿宋"/>
          <w:sz w:val="24"/>
          <w:szCs w:val="24"/>
        </w:rPr>
        <w:t>注：偏离情况填写为正偏离、负偏离、无偏离。</w:t>
      </w:r>
    </w:p>
    <w:p>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1、投标人应根据投标设备的性能指标、对照招标文件中“第三章</w:t>
      </w:r>
      <w:r>
        <w:rPr>
          <w:rFonts w:hint="eastAsia" w:ascii="仿宋" w:hAnsi="仿宋" w:eastAsia="仿宋" w:cs="仿宋"/>
          <w:sz w:val="24"/>
          <w:szCs w:val="24"/>
        </w:rPr>
        <w:t xml:space="preserve"> </w:t>
      </w:r>
      <w:r>
        <w:rPr>
          <w:rFonts w:hint="eastAsia" w:ascii="仿宋" w:hAnsi="仿宋" w:eastAsia="仿宋" w:cs="仿宋"/>
          <w:sz w:val="24"/>
          <w:szCs w:val="24"/>
          <w:lang w:val="zh-CN"/>
        </w:rPr>
        <w:t>采购需求</w:t>
      </w:r>
      <w:r>
        <w:rPr>
          <w:rFonts w:hint="eastAsia" w:ascii="仿宋" w:hAnsi="仿宋" w:eastAsia="仿宋" w:cs="仿宋"/>
          <w:sz w:val="24"/>
          <w:szCs w:val="24"/>
        </w:rPr>
        <w:t>---2.采购产品</w:t>
      </w:r>
      <w:r>
        <w:rPr>
          <w:rFonts w:hint="eastAsia" w:ascii="仿宋" w:hAnsi="仿宋" w:eastAsia="仿宋" w:cs="仿宋"/>
          <w:sz w:val="24"/>
          <w:szCs w:val="24"/>
          <w:lang w:val="zh-CN"/>
        </w:rPr>
        <w:t>技术规格、</w:t>
      </w:r>
      <w:r>
        <w:rPr>
          <w:rFonts w:hint="eastAsia" w:ascii="仿宋" w:hAnsi="仿宋" w:eastAsia="仿宋" w:cs="仿宋"/>
          <w:sz w:val="24"/>
          <w:szCs w:val="24"/>
        </w:rPr>
        <w:t>要求和数量</w:t>
      </w:r>
      <w:r>
        <w:rPr>
          <w:rFonts w:hint="eastAsia" w:ascii="仿宋" w:hAnsi="仿宋" w:eastAsia="仿宋" w:cs="仿宋"/>
          <w:sz w:val="24"/>
          <w:szCs w:val="24"/>
          <w:lang w:val="zh-CN"/>
        </w:rPr>
        <w:t>”中的各项技术参数要求，如实逐条一一对应填写响应情况，如有未响应技术指标，评标委员会有权视其为负偏离；</w:t>
      </w:r>
    </w:p>
    <w:p>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2、请投标人在“偏离情况”一栏详细描述存在正偏离或负偏离技术指标，并标明偏离情况；</w:t>
      </w:r>
    </w:p>
    <w:p>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3、招标文件技术指标未做要求的，不视为正偏离。</w:t>
      </w:r>
    </w:p>
    <w:p>
      <w:pPr>
        <w:widowControl/>
        <w:autoSpaceDE w:val="0"/>
        <w:autoSpaceDN w:val="0"/>
        <w:adjustRightInd w:val="0"/>
        <w:spacing w:line="440" w:lineRule="exact"/>
        <w:ind w:firstLine="480" w:firstLineChars="200"/>
        <w:rPr>
          <w:rFonts w:ascii="仿宋" w:hAnsi="仿宋" w:eastAsia="仿宋" w:cs="仿宋"/>
          <w:sz w:val="24"/>
          <w:szCs w:val="24"/>
        </w:rPr>
      </w:pPr>
    </w:p>
    <w:p>
      <w:pPr>
        <w:widowControl/>
        <w:autoSpaceDE w:val="0"/>
        <w:autoSpaceDN w:val="0"/>
        <w:adjustRightInd w:val="0"/>
        <w:spacing w:line="440" w:lineRule="exact"/>
        <w:ind w:firstLine="480" w:firstLineChars="200"/>
        <w:rPr>
          <w:rFonts w:ascii="仿宋" w:hAnsi="仿宋" w:eastAsia="仿宋" w:cs="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widowControl/>
        <w:autoSpaceDE w:val="0"/>
        <w:autoSpaceDN w:val="0"/>
        <w:adjustRightInd w:val="0"/>
        <w:spacing w:line="440" w:lineRule="exact"/>
        <w:ind w:firstLine="4080" w:firstLineChars="17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rPr>
          <w:rFonts w:ascii="仿宋" w:hAnsi="仿宋" w:eastAsia="仿宋"/>
          <w:sz w:val="24"/>
          <w:szCs w:val="24"/>
        </w:rPr>
      </w:pPr>
      <w:r>
        <w:rPr>
          <w:rFonts w:hint="eastAsia" w:ascii="仿宋" w:hAnsi="仿宋" w:eastAsia="仿宋"/>
          <w:sz w:val="24"/>
          <w:szCs w:val="24"/>
        </w:rPr>
        <w:br w:type="page"/>
      </w: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28"/>
          <w:szCs w:val="28"/>
          <w:lang w:val="en-US" w:eastAsia="zh-CN"/>
        </w:rPr>
        <w:t>三</w:t>
      </w:r>
      <w:r>
        <w:rPr>
          <w:rFonts w:hint="eastAsia" w:ascii="仿宋" w:hAnsi="仿宋" w:eastAsia="仿宋" w:cs="宋体"/>
          <w:kern w:val="1"/>
          <w:sz w:val="28"/>
          <w:szCs w:val="28"/>
        </w:rPr>
        <w:t>、技术服务方案</w:t>
      </w:r>
    </w:p>
    <w:p>
      <w:pPr>
        <w:widowControl/>
        <w:autoSpaceDE w:val="0"/>
        <w:autoSpaceDN w:val="0"/>
        <w:adjustRightInd w:val="0"/>
        <w:spacing w:before="120" w:after="120" w:line="440" w:lineRule="exact"/>
        <w:ind w:right="-481"/>
        <w:rPr>
          <w:rFonts w:ascii="仿宋" w:hAnsi="仿宋" w:eastAsia="仿宋" w:cs="仿宋"/>
          <w:sz w:val="24"/>
          <w:szCs w:val="24"/>
        </w:rPr>
      </w:pPr>
      <w:r>
        <w:rPr>
          <w:rFonts w:hint="eastAsia" w:ascii="仿宋" w:hAnsi="仿宋" w:eastAsia="仿宋" w:cs="仿宋"/>
          <w:sz w:val="24"/>
          <w:szCs w:val="24"/>
        </w:rPr>
        <w:t>（货物服务方案等投标人自拟）</w:t>
      </w:r>
    </w:p>
    <w:p>
      <w:pPr>
        <w:widowControl/>
        <w:autoSpaceDE w:val="0"/>
        <w:autoSpaceDN w:val="0"/>
        <w:adjustRightInd w:val="0"/>
        <w:spacing w:before="120" w:after="120" w:line="440" w:lineRule="exact"/>
        <w:ind w:right="-481"/>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32"/>
          <w:szCs w:val="32"/>
          <w:lang w:val="en-US" w:eastAsia="zh-CN"/>
        </w:rPr>
        <w:t>四</w:t>
      </w:r>
      <w:r>
        <w:rPr>
          <w:rFonts w:hint="eastAsia" w:ascii="仿宋" w:hAnsi="仿宋" w:eastAsia="仿宋" w:cs="宋体"/>
          <w:kern w:val="1"/>
          <w:sz w:val="32"/>
          <w:szCs w:val="32"/>
        </w:rPr>
        <w:t>、</w:t>
      </w:r>
      <w:r>
        <w:rPr>
          <w:rFonts w:hint="eastAsia" w:ascii="仿宋" w:hAnsi="仿宋" w:eastAsia="仿宋" w:cs="仿宋"/>
          <w:sz w:val="28"/>
          <w:szCs w:val="28"/>
        </w:rPr>
        <w:t>质量管理与保证措施</w:t>
      </w:r>
    </w:p>
    <w:p>
      <w:pPr>
        <w:widowControl/>
        <w:autoSpaceDE w:val="0"/>
        <w:autoSpaceDN w:val="0"/>
        <w:adjustRightInd w:val="0"/>
        <w:spacing w:before="120" w:after="120" w:line="440" w:lineRule="exact"/>
        <w:ind w:right="-481"/>
        <w:rPr>
          <w:rFonts w:ascii="仿宋" w:hAnsi="仿宋" w:eastAsia="仿宋" w:cs="宋体"/>
          <w:kern w:val="1"/>
          <w:sz w:val="28"/>
          <w:szCs w:val="28"/>
        </w:rPr>
      </w:pPr>
      <w:r>
        <w:rPr>
          <w:rFonts w:hint="eastAsia" w:ascii="仿宋" w:hAnsi="仿宋" w:eastAsia="仿宋" w:cs="宋体"/>
          <w:kern w:val="1"/>
          <w:sz w:val="24"/>
          <w:szCs w:val="24"/>
        </w:rPr>
        <w:t>（</w:t>
      </w:r>
      <w:r>
        <w:rPr>
          <w:rFonts w:hint="eastAsia" w:ascii="仿宋" w:hAnsi="仿宋" w:eastAsia="仿宋" w:cs="仿宋"/>
          <w:sz w:val="24"/>
          <w:szCs w:val="24"/>
        </w:rPr>
        <w:t>完善的质量保证体系、具体有效的质量保证措施等，格式自拟。</w:t>
      </w:r>
      <w:r>
        <w:rPr>
          <w:rFonts w:hint="eastAsia" w:ascii="仿宋" w:hAnsi="仿宋" w:eastAsia="仿宋" w:cs="宋体"/>
          <w:kern w:val="1"/>
          <w:sz w:val="24"/>
          <w:szCs w:val="24"/>
        </w:rPr>
        <w:t>）</w:t>
      </w:r>
    </w:p>
    <w:p>
      <w:pPr>
        <w:widowControl/>
        <w:autoSpaceDE w:val="0"/>
        <w:autoSpaceDN w:val="0"/>
        <w:adjustRightInd w:val="0"/>
        <w:spacing w:before="120" w:after="120" w:line="440" w:lineRule="exact"/>
        <w:ind w:right="-481"/>
        <w:rPr>
          <w:rFonts w:ascii="仿宋" w:hAnsi="仿宋" w:eastAsia="仿宋" w:cs="宋体"/>
          <w:kern w:val="1"/>
          <w:sz w:val="28"/>
          <w:szCs w:val="28"/>
        </w:rPr>
      </w:pP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before="120" w:afterLines="100" w:line="440" w:lineRule="exact"/>
        <w:ind w:right="-482"/>
        <w:jc w:val="center"/>
        <w:rPr>
          <w:rFonts w:ascii="仿宋" w:hAnsi="仿宋" w:eastAsia="仿宋"/>
          <w:kern w:val="1"/>
          <w:sz w:val="28"/>
          <w:szCs w:val="28"/>
        </w:rPr>
      </w:pPr>
      <w:r>
        <w:rPr>
          <w:rFonts w:hint="eastAsia" w:ascii="仿宋" w:hAnsi="仿宋" w:eastAsia="仿宋" w:cs="宋体"/>
          <w:kern w:val="1"/>
          <w:sz w:val="28"/>
          <w:szCs w:val="28"/>
          <w:lang w:val="en-US" w:eastAsia="zh-CN"/>
        </w:rPr>
        <w:t>五</w:t>
      </w:r>
      <w:r>
        <w:rPr>
          <w:rFonts w:hint="eastAsia" w:ascii="仿宋" w:hAnsi="仿宋" w:eastAsia="仿宋" w:cs="宋体"/>
          <w:kern w:val="1"/>
          <w:sz w:val="28"/>
          <w:szCs w:val="28"/>
        </w:rPr>
        <w:t>、项目实施人员（主要从业人员以及其技术资格）一览表</w:t>
      </w:r>
    </w:p>
    <w:tbl>
      <w:tblPr>
        <w:tblStyle w:val="2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31"/>
        <w:gridCol w:w="1371"/>
        <w:gridCol w:w="1371"/>
        <w:gridCol w:w="1958"/>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128" w:type="dxa"/>
            <w:tcMar>
              <w:top w:w="100" w:type="dxa"/>
              <w:right w:w="100" w:type="dxa"/>
            </w:tcMar>
            <w:vAlign w:val="center"/>
          </w:tcPr>
          <w:p>
            <w:pPr>
              <w:widowControl/>
              <w:autoSpaceDE w:val="0"/>
              <w:autoSpaceDN w:val="0"/>
              <w:adjustRightInd w:val="0"/>
              <w:spacing w:before="120" w:after="50"/>
              <w:jc w:val="center"/>
              <w:rPr>
                <w:rStyle w:val="36"/>
                <w:sz w:val="24"/>
                <w:szCs w:val="24"/>
              </w:rPr>
            </w:pPr>
            <w:r>
              <w:rPr>
                <w:rStyle w:val="36"/>
                <w:rFonts w:hint="eastAsia"/>
                <w:sz w:val="24"/>
                <w:szCs w:val="24"/>
              </w:rPr>
              <w:t>姓</w:t>
            </w:r>
            <w:r>
              <w:rPr>
                <w:rStyle w:val="36"/>
                <w:sz w:val="24"/>
                <w:szCs w:val="24"/>
              </w:rPr>
              <w:t xml:space="preserve">  </w:t>
            </w:r>
            <w:r>
              <w:rPr>
                <w:rStyle w:val="36"/>
                <w:rFonts w:hint="eastAsia"/>
                <w:sz w:val="24"/>
                <w:szCs w:val="24"/>
              </w:rPr>
              <w:t>名</w:t>
            </w:r>
          </w:p>
        </w:tc>
        <w:tc>
          <w:tcPr>
            <w:tcW w:w="1531" w:type="dxa"/>
            <w:tcMar>
              <w:top w:w="100" w:type="dxa"/>
              <w:right w:w="100" w:type="dxa"/>
            </w:tcMar>
            <w:vAlign w:val="center"/>
          </w:tcPr>
          <w:p>
            <w:pPr>
              <w:widowControl/>
              <w:autoSpaceDE w:val="0"/>
              <w:autoSpaceDN w:val="0"/>
              <w:adjustRightInd w:val="0"/>
              <w:spacing w:before="120" w:after="50"/>
              <w:jc w:val="center"/>
              <w:rPr>
                <w:rStyle w:val="36"/>
                <w:sz w:val="24"/>
                <w:szCs w:val="24"/>
              </w:rPr>
            </w:pPr>
            <w:r>
              <w:rPr>
                <w:rStyle w:val="36"/>
                <w:rFonts w:hint="eastAsia"/>
                <w:sz w:val="24"/>
                <w:szCs w:val="24"/>
              </w:rPr>
              <w:t>职务</w:t>
            </w:r>
          </w:p>
        </w:tc>
        <w:tc>
          <w:tcPr>
            <w:tcW w:w="1371" w:type="dxa"/>
            <w:tcMar>
              <w:top w:w="100" w:type="dxa"/>
              <w:right w:w="100" w:type="dxa"/>
            </w:tcMar>
            <w:vAlign w:val="center"/>
          </w:tcPr>
          <w:p>
            <w:pPr>
              <w:widowControl/>
              <w:autoSpaceDE w:val="0"/>
              <w:autoSpaceDN w:val="0"/>
              <w:adjustRightInd w:val="0"/>
              <w:spacing w:before="120" w:after="50"/>
              <w:jc w:val="center"/>
              <w:rPr>
                <w:rStyle w:val="36"/>
                <w:sz w:val="24"/>
                <w:szCs w:val="24"/>
              </w:rPr>
            </w:pPr>
            <w:r>
              <w:rPr>
                <w:rStyle w:val="36"/>
                <w:rFonts w:hint="eastAsia"/>
                <w:sz w:val="24"/>
                <w:szCs w:val="24"/>
              </w:rPr>
              <w:t>专业技</w:t>
            </w:r>
          </w:p>
          <w:p>
            <w:pPr>
              <w:widowControl/>
              <w:autoSpaceDE w:val="0"/>
              <w:autoSpaceDN w:val="0"/>
              <w:adjustRightInd w:val="0"/>
              <w:spacing w:before="120" w:after="50"/>
              <w:jc w:val="center"/>
              <w:rPr>
                <w:rStyle w:val="36"/>
                <w:sz w:val="24"/>
                <w:szCs w:val="24"/>
              </w:rPr>
            </w:pPr>
            <w:r>
              <w:rPr>
                <w:rStyle w:val="36"/>
                <w:rFonts w:hint="eastAsia"/>
                <w:sz w:val="24"/>
                <w:szCs w:val="24"/>
              </w:rPr>
              <w:t>术资格</w:t>
            </w:r>
          </w:p>
        </w:tc>
        <w:tc>
          <w:tcPr>
            <w:tcW w:w="1371" w:type="dxa"/>
            <w:tcMar>
              <w:top w:w="100" w:type="dxa"/>
              <w:right w:w="100" w:type="dxa"/>
            </w:tcMar>
            <w:vAlign w:val="center"/>
          </w:tcPr>
          <w:p>
            <w:pPr>
              <w:widowControl/>
              <w:autoSpaceDE w:val="0"/>
              <w:autoSpaceDN w:val="0"/>
              <w:adjustRightInd w:val="0"/>
              <w:spacing w:before="120" w:after="50"/>
              <w:jc w:val="center"/>
              <w:rPr>
                <w:rStyle w:val="36"/>
                <w:sz w:val="24"/>
                <w:szCs w:val="24"/>
              </w:rPr>
            </w:pPr>
            <w:r>
              <w:rPr>
                <w:rStyle w:val="36"/>
                <w:rFonts w:hint="eastAsia"/>
                <w:sz w:val="24"/>
                <w:szCs w:val="24"/>
              </w:rPr>
              <w:t>证书</w:t>
            </w:r>
          </w:p>
          <w:p>
            <w:pPr>
              <w:widowControl/>
              <w:autoSpaceDE w:val="0"/>
              <w:autoSpaceDN w:val="0"/>
              <w:adjustRightInd w:val="0"/>
              <w:spacing w:before="120" w:after="50"/>
              <w:jc w:val="center"/>
              <w:rPr>
                <w:rStyle w:val="36"/>
                <w:sz w:val="24"/>
                <w:szCs w:val="24"/>
              </w:rPr>
            </w:pPr>
            <w:r>
              <w:rPr>
                <w:rStyle w:val="36"/>
                <w:rFonts w:hint="eastAsia"/>
                <w:sz w:val="24"/>
                <w:szCs w:val="24"/>
              </w:rPr>
              <w:t>编号</w:t>
            </w:r>
          </w:p>
        </w:tc>
        <w:tc>
          <w:tcPr>
            <w:tcW w:w="1958" w:type="dxa"/>
            <w:tcMar>
              <w:top w:w="100" w:type="dxa"/>
              <w:right w:w="100" w:type="dxa"/>
            </w:tcMar>
            <w:vAlign w:val="center"/>
          </w:tcPr>
          <w:p>
            <w:pPr>
              <w:widowControl/>
              <w:autoSpaceDE w:val="0"/>
              <w:autoSpaceDN w:val="0"/>
              <w:adjustRightInd w:val="0"/>
              <w:spacing w:before="120" w:after="50"/>
              <w:jc w:val="center"/>
              <w:rPr>
                <w:rStyle w:val="36"/>
                <w:sz w:val="24"/>
                <w:szCs w:val="24"/>
              </w:rPr>
            </w:pPr>
            <w:r>
              <w:rPr>
                <w:rStyle w:val="36"/>
                <w:rFonts w:hint="eastAsia"/>
                <w:sz w:val="24"/>
                <w:szCs w:val="24"/>
              </w:rPr>
              <w:t>参加本单位工作时间</w:t>
            </w:r>
          </w:p>
        </w:tc>
        <w:tc>
          <w:tcPr>
            <w:tcW w:w="2321" w:type="dxa"/>
            <w:tcMar>
              <w:top w:w="100" w:type="dxa"/>
              <w:right w:w="100" w:type="dxa"/>
            </w:tcMar>
            <w:vAlign w:val="center"/>
          </w:tcPr>
          <w:p>
            <w:pPr>
              <w:widowControl/>
              <w:autoSpaceDE w:val="0"/>
              <w:autoSpaceDN w:val="0"/>
              <w:adjustRightInd w:val="0"/>
              <w:spacing w:before="120" w:after="50"/>
              <w:jc w:val="center"/>
              <w:rPr>
                <w:rStyle w:val="36"/>
                <w:sz w:val="24"/>
                <w:szCs w:val="24"/>
              </w:rPr>
            </w:pPr>
            <w:r>
              <w:rPr>
                <w:rStyle w:val="36"/>
                <w:rFonts w:hint="eastAsia"/>
                <w:sz w:val="24"/>
                <w:szCs w:val="24"/>
              </w:rPr>
              <w:t>劳动合</w:t>
            </w:r>
          </w:p>
          <w:p>
            <w:pPr>
              <w:widowControl/>
              <w:autoSpaceDE w:val="0"/>
              <w:autoSpaceDN w:val="0"/>
              <w:adjustRightInd w:val="0"/>
              <w:spacing w:before="120" w:after="50"/>
              <w:jc w:val="center"/>
              <w:rPr>
                <w:rStyle w:val="36"/>
                <w:sz w:val="24"/>
                <w:szCs w:val="24"/>
              </w:rPr>
            </w:pPr>
            <w:r>
              <w:rPr>
                <w:rStyle w:val="36"/>
                <w:rFonts w:hint="eastAsia"/>
                <w:sz w:val="24"/>
                <w:szCs w:val="24"/>
              </w:rPr>
              <w:t>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ind w:left="5250"/>
              <w:rPr>
                <w:rFonts w:ascii="仿宋" w:hAnsi="仿宋" w:eastAsia="仿宋"/>
                <w:b/>
                <w:bCs/>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bl>
    <w:p>
      <w:pPr>
        <w:widowControl/>
        <w:autoSpaceDE w:val="0"/>
        <w:autoSpaceDN w:val="0"/>
        <w:adjustRightInd w:val="0"/>
        <w:spacing w:line="440" w:lineRule="exact"/>
        <w:rPr>
          <w:rFonts w:hint="eastAsia" w:ascii="仿宋" w:hAnsi="仿宋" w:eastAsia="仿宋" w:cs="仿宋"/>
          <w:kern w:val="1"/>
          <w:sz w:val="24"/>
          <w:szCs w:val="24"/>
        </w:rPr>
      </w:pPr>
      <w:r>
        <w:rPr>
          <w:rFonts w:hint="eastAsia" w:ascii="仿宋" w:hAnsi="仿宋" w:eastAsia="仿宋" w:cs="仿宋"/>
          <w:kern w:val="1"/>
          <w:sz w:val="24"/>
          <w:szCs w:val="24"/>
        </w:rPr>
        <w:t>注：</w:t>
      </w:r>
      <w:r>
        <w:rPr>
          <w:rFonts w:hint="eastAsia" w:ascii="仿宋" w:hAnsi="仿宋" w:eastAsia="仿宋" w:cs="仿宋"/>
          <w:kern w:val="1"/>
          <w:sz w:val="24"/>
          <w:szCs w:val="24"/>
          <w:lang w:val="en-US" w:eastAsia="zh-CN"/>
        </w:rPr>
        <w:t>1.</w:t>
      </w:r>
      <w:r>
        <w:rPr>
          <w:rFonts w:hint="eastAsia" w:ascii="仿宋" w:hAnsi="仿宋" w:eastAsia="仿宋" w:cs="仿宋"/>
          <w:kern w:val="1"/>
          <w:sz w:val="24"/>
          <w:szCs w:val="24"/>
        </w:rPr>
        <w:t>在填写时，如本表格不适合投标单位的实际情况，可根据本表格式自行制表填写。</w:t>
      </w:r>
    </w:p>
    <w:p>
      <w:pPr>
        <w:pStyle w:val="14"/>
        <w:rPr>
          <w:rFonts w:hint="default" w:eastAsia="仿宋"/>
          <w:lang w:val="en-US" w:eastAsia="zh-CN"/>
        </w:rPr>
      </w:pPr>
      <w:r>
        <w:rPr>
          <w:rFonts w:hint="eastAsia" w:ascii="仿宋" w:hAnsi="仿宋" w:eastAsia="仿宋" w:cs="仿宋"/>
          <w:kern w:val="1"/>
          <w:sz w:val="24"/>
          <w:szCs w:val="24"/>
          <w:lang w:val="en-US" w:eastAsia="zh-CN"/>
        </w:rPr>
        <w:t xml:space="preserve">    2.本表后附从业人员证明材料。</w:t>
      </w: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widowControl/>
        <w:autoSpaceDE w:val="0"/>
        <w:autoSpaceDN w:val="0"/>
        <w:adjustRightInd w:val="0"/>
        <w:spacing w:line="440" w:lineRule="exact"/>
        <w:ind w:firstLine="4080" w:firstLineChars="17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rPr>
          <w:rFonts w:ascii="仿宋" w:hAnsi="仿宋" w:eastAsia="仿宋" w:cs="仿宋"/>
          <w:kern w:val="1"/>
        </w:rPr>
      </w:pPr>
      <w:r>
        <w:rPr>
          <w:rFonts w:hint="eastAsia" w:ascii="仿宋" w:hAnsi="仿宋" w:eastAsia="仿宋" w:cs="仿宋"/>
          <w:kern w:val="1"/>
        </w:rPr>
        <w:br w:type="page"/>
      </w:r>
    </w:p>
    <w:p>
      <w:pPr>
        <w:widowControl/>
        <w:autoSpaceDE w:val="0"/>
        <w:autoSpaceDN w:val="0"/>
        <w:adjustRightInd w:val="0"/>
        <w:spacing w:afterLines="100" w:line="440" w:lineRule="exact"/>
        <w:jc w:val="center"/>
        <w:rPr>
          <w:rFonts w:ascii="仿宋" w:hAnsi="仿宋" w:eastAsia="仿宋" w:cs="仿宋"/>
          <w:kern w:val="1"/>
        </w:rPr>
      </w:pPr>
      <w:r>
        <w:rPr>
          <w:rFonts w:hint="eastAsia" w:ascii="仿宋" w:hAnsi="仿宋" w:eastAsia="仿宋" w:cs="仿宋"/>
          <w:kern w:val="1"/>
          <w:sz w:val="28"/>
          <w:szCs w:val="28"/>
          <w:lang w:val="en-US" w:eastAsia="zh-CN"/>
        </w:rPr>
        <w:t>六</w:t>
      </w:r>
      <w:r>
        <w:rPr>
          <w:rFonts w:hint="eastAsia" w:ascii="仿宋" w:hAnsi="仿宋" w:eastAsia="仿宋" w:cs="仿宋"/>
          <w:kern w:val="1"/>
          <w:sz w:val="28"/>
          <w:szCs w:val="28"/>
        </w:rPr>
        <w:t>、</w:t>
      </w:r>
      <w:r>
        <w:rPr>
          <w:rStyle w:val="36"/>
          <w:rFonts w:hint="eastAsia"/>
          <w:sz w:val="28"/>
          <w:szCs w:val="28"/>
        </w:rPr>
        <w:t>保证供货周期的组织方案以及人力资源安排</w:t>
      </w:r>
    </w:p>
    <w:p>
      <w:pPr>
        <w:widowControl/>
        <w:autoSpaceDE w:val="0"/>
        <w:autoSpaceDN w:val="0"/>
        <w:adjustRightInd w:val="0"/>
        <w:spacing w:line="440" w:lineRule="exact"/>
        <w:rPr>
          <w:rFonts w:ascii="仿宋" w:hAnsi="仿宋" w:eastAsia="仿宋" w:cs="仿宋"/>
          <w:kern w:val="1"/>
        </w:rPr>
      </w:pPr>
    </w:p>
    <w:p>
      <w:pPr>
        <w:widowControl/>
        <w:autoSpaceDE w:val="0"/>
        <w:autoSpaceDN w:val="0"/>
        <w:adjustRightInd w:val="0"/>
        <w:spacing w:line="440" w:lineRule="exact"/>
        <w:jc w:val="center"/>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line="440" w:lineRule="exact"/>
        <w:jc w:val="center"/>
        <w:rPr>
          <w:rFonts w:ascii="仿宋" w:hAnsi="仿宋" w:eastAsia="仿宋" w:cs="仿宋"/>
          <w:kern w:val="1"/>
        </w:rPr>
      </w:pPr>
      <w:r>
        <w:rPr>
          <w:rFonts w:hint="eastAsia" w:ascii="仿宋" w:hAnsi="仿宋" w:eastAsia="仿宋" w:cs="宋体"/>
          <w:kern w:val="1"/>
          <w:sz w:val="28"/>
          <w:szCs w:val="28"/>
          <w:lang w:val="en-US" w:eastAsia="zh-CN"/>
        </w:rPr>
        <w:t>七</w:t>
      </w:r>
      <w:r>
        <w:rPr>
          <w:rFonts w:hint="eastAsia" w:ascii="仿宋" w:hAnsi="仿宋" w:eastAsia="仿宋" w:cs="宋体"/>
          <w:kern w:val="1"/>
          <w:sz w:val="28"/>
          <w:szCs w:val="28"/>
        </w:rPr>
        <w:t>、售后服务方案及承诺</w:t>
      </w:r>
    </w:p>
    <w:p>
      <w:pPr>
        <w:widowControl/>
        <w:autoSpaceDE w:val="0"/>
        <w:autoSpaceDN w:val="0"/>
        <w:adjustRightInd w:val="0"/>
        <w:spacing w:line="440" w:lineRule="exact"/>
        <w:rPr>
          <w:rFonts w:ascii="仿宋" w:hAnsi="仿宋" w:eastAsia="仿宋" w:cs="仿宋"/>
          <w:kern w:val="1"/>
        </w:rPr>
      </w:pPr>
      <w:r>
        <w:rPr>
          <w:rFonts w:hint="eastAsia" w:ascii="仿宋" w:hAnsi="仿宋" w:eastAsia="仿宋" w:cs="仿宋"/>
          <w:kern w:val="1"/>
        </w:rPr>
        <w:t>（</w:t>
      </w:r>
      <w:r>
        <w:rPr>
          <w:rFonts w:hint="eastAsia" w:ascii="仿宋" w:hAnsi="仿宋" w:eastAsia="仿宋" w:cs="仿宋"/>
          <w:sz w:val="24"/>
          <w:szCs w:val="24"/>
        </w:rPr>
        <w:t>承诺到货率、质保期、质量有问题的货物提供备品、设立专门的用户服务机构及热线、售后服务体系</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服务人员</w:t>
      </w:r>
      <w:r>
        <w:rPr>
          <w:rFonts w:hint="eastAsia" w:ascii="仿宋" w:hAnsi="仿宋" w:eastAsia="仿宋" w:cs="仿宋"/>
          <w:sz w:val="24"/>
          <w:szCs w:val="24"/>
        </w:rPr>
        <w:t>等，投标人自拟</w:t>
      </w:r>
      <w:r>
        <w:rPr>
          <w:rFonts w:hint="eastAsia" w:ascii="仿宋" w:hAnsi="仿宋" w:eastAsia="仿宋" w:cs="仿宋"/>
          <w:kern w:val="1"/>
        </w:rPr>
        <w:t>）</w:t>
      </w:r>
    </w:p>
    <w:p>
      <w:pPr>
        <w:widowControl/>
        <w:autoSpaceDE w:val="0"/>
        <w:autoSpaceDN w:val="0"/>
        <w:adjustRightInd w:val="0"/>
        <w:spacing w:line="440" w:lineRule="exact"/>
        <w:rPr>
          <w:rFonts w:ascii="仿宋" w:hAnsi="仿宋" w:eastAsia="仿宋" w:cs="仿宋"/>
          <w:kern w:val="1"/>
        </w:rPr>
      </w:pP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line="440" w:lineRule="exact"/>
        <w:jc w:val="center"/>
        <w:rPr>
          <w:rStyle w:val="36"/>
          <w:sz w:val="28"/>
          <w:szCs w:val="28"/>
        </w:rPr>
      </w:pPr>
      <w:r>
        <w:rPr>
          <w:rStyle w:val="36"/>
          <w:rFonts w:hint="eastAsia" w:eastAsia="仿宋"/>
          <w:sz w:val="28"/>
          <w:szCs w:val="28"/>
          <w:lang w:val="en-US" w:eastAsia="zh-CN"/>
        </w:rPr>
        <w:t>八</w:t>
      </w:r>
      <w:r>
        <w:rPr>
          <w:rStyle w:val="36"/>
          <w:rFonts w:hint="eastAsia"/>
          <w:sz w:val="28"/>
          <w:szCs w:val="28"/>
        </w:rPr>
        <w:t>、投标人需要说明的其他文件和说明</w:t>
      </w:r>
    </w:p>
    <w:p>
      <w:pPr>
        <w:widowControl/>
        <w:autoSpaceDE w:val="0"/>
        <w:autoSpaceDN w:val="0"/>
        <w:adjustRightInd w:val="0"/>
        <w:spacing w:line="440" w:lineRule="exact"/>
        <w:rPr>
          <w:rStyle w:val="36"/>
          <w:sz w:val="28"/>
          <w:szCs w:val="28"/>
          <w:lang w:val="en-GB"/>
        </w:rPr>
      </w:pPr>
      <w:r>
        <w:rPr>
          <w:rStyle w:val="36"/>
          <w:rFonts w:hint="eastAsia"/>
          <w:sz w:val="24"/>
          <w:szCs w:val="24"/>
        </w:rPr>
        <w:t>（格式自拟）</w:t>
      </w:r>
      <w:bookmarkEnd w:id="197"/>
    </w:p>
    <w:sectPr>
      <w:footerReference r:id="rId6" w:type="default"/>
      <w:pgSz w:w="11906" w:h="16838"/>
      <w:pgMar w:top="1440" w:right="1440" w:bottom="1440" w:left="1440"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B31B7"/>
    <w:multiLevelType w:val="multilevel"/>
    <w:tmpl w:val="9DFB31B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2">
    <w:nsid w:val="F167B430"/>
    <w:multiLevelType w:val="singleLevel"/>
    <w:tmpl w:val="F167B430"/>
    <w:lvl w:ilvl="0" w:tentative="0">
      <w:start w:val="1"/>
      <w:numFmt w:val="chineseCounting"/>
      <w:suff w:val="nothing"/>
      <w:lvlText w:val="（%1）"/>
      <w:lvlJc w:val="left"/>
      <w:rPr>
        <w:rFonts w:hint="eastAsia"/>
      </w:rPr>
    </w:lvl>
  </w:abstractNum>
  <w:abstractNum w:abstractNumId="3">
    <w:nsid w:val="11BA8C19"/>
    <w:multiLevelType w:val="singleLevel"/>
    <w:tmpl w:val="11BA8C19"/>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4">
    <w:nsid w:val="1224D179"/>
    <w:multiLevelType w:val="singleLevel"/>
    <w:tmpl w:val="1224D179"/>
    <w:lvl w:ilvl="0" w:tentative="0">
      <w:start w:val="3"/>
      <w:numFmt w:val="chineseCounting"/>
      <w:suff w:val="nothing"/>
      <w:lvlText w:val="%1、"/>
      <w:lvlJc w:val="left"/>
      <w:rPr>
        <w:rFonts w:hint="eastAsia"/>
      </w:rPr>
    </w:lvl>
  </w:abstractNum>
  <w:abstractNum w:abstractNumId="5">
    <w:nsid w:val="5A6819A8"/>
    <w:multiLevelType w:val="singleLevel"/>
    <w:tmpl w:val="5A6819A8"/>
    <w:lvl w:ilvl="0" w:tentative="0">
      <w:start w:val="1"/>
      <w:numFmt w:val="chineseCounting"/>
      <w:suff w:val="space"/>
      <w:lvlText w:val="第%1章"/>
      <w:lvlJc w:val="left"/>
      <w:rPr>
        <w:rFonts w:hint="eastAsia"/>
      </w:rPr>
    </w:lvl>
  </w:abstractNum>
  <w:abstractNum w:abstractNumId="6">
    <w:nsid w:val="68CC228F"/>
    <w:multiLevelType w:val="multilevel"/>
    <w:tmpl w:val="68CC228F"/>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A05BD74"/>
    <w:multiLevelType w:val="singleLevel"/>
    <w:tmpl w:val="6A05BD74"/>
    <w:lvl w:ilvl="0" w:tentative="0">
      <w:start w:val="2"/>
      <w:numFmt w:val="decimal"/>
      <w:lvlText w:val="%1."/>
      <w:lvlJc w:val="left"/>
      <w:pPr>
        <w:tabs>
          <w:tab w:val="left" w:pos="312"/>
        </w:tabs>
      </w:pPr>
    </w:lvl>
  </w:abstractNum>
  <w:abstractNum w:abstractNumId="8">
    <w:nsid w:val="721F7164"/>
    <w:multiLevelType w:val="multilevel"/>
    <w:tmpl w:val="721F7164"/>
    <w:lvl w:ilvl="0" w:tentative="0">
      <w:start w:val="1"/>
      <w:numFmt w:val="decimal"/>
      <w:pStyle w:val="57"/>
      <w:lvlText w:val="(%1)"/>
      <w:lvlJc w:val="left"/>
      <w:pPr>
        <w:ind w:left="1134" w:hanging="567"/>
      </w:pPr>
      <w:rPr>
        <w:rFonts w:hint="default" w:ascii="Arial" w:hAnsi="Arial" w:eastAsia="宋体"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D4BE0B1"/>
    <w:multiLevelType w:val="singleLevel"/>
    <w:tmpl w:val="7D4BE0B1"/>
    <w:lvl w:ilvl="0" w:tentative="0">
      <w:start w:val="4"/>
      <w:numFmt w:val="chineseCounting"/>
      <w:suff w:val="space"/>
      <w:lvlText w:val="第%1章"/>
      <w:lvlJc w:val="left"/>
      <w:rPr>
        <w:rFonts w:hint="eastAsia"/>
      </w:rPr>
    </w:lvl>
  </w:abstractNum>
  <w:num w:numId="1">
    <w:abstractNumId w:val="0"/>
  </w:num>
  <w:num w:numId="2">
    <w:abstractNumId w:val="3"/>
  </w:num>
  <w:num w:numId="3">
    <w:abstractNumId w:val="8"/>
  </w:num>
  <w:num w:numId="4">
    <w:abstractNumId w:val="5"/>
  </w:num>
  <w:num w:numId="5">
    <w:abstractNumId w:val="1"/>
  </w:num>
  <w:num w:numId="6">
    <w:abstractNumId w:val="7"/>
  </w:num>
  <w:num w:numId="7">
    <w:abstractNumId w:val="6"/>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0740E"/>
    <w:rsid w:val="000E5F84"/>
    <w:rsid w:val="000F69F9"/>
    <w:rsid w:val="00183D1F"/>
    <w:rsid w:val="00257221"/>
    <w:rsid w:val="002A42F1"/>
    <w:rsid w:val="003345CE"/>
    <w:rsid w:val="00415F32"/>
    <w:rsid w:val="00490B57"/>
    <w:rsid w:val="00504317"/>
    <w:rsid w:val="00717D3D"/>
    <w:rsid w:val="00786FF5"/>
    <w:rsid w:val="007B6AC9"/>
    <w:rsid w:val="00821480"/>
    <w:rsid w:val="00875A65"/>
    <w:rsid w:val="00936276"/>
    <w:rsid w:val="00AC69F1"/>
    <w:rsid w:val="00B05DFB"/>
    <w:rsid w:val="00D310F9"/>
    <w:rsid w:val="00D464FF"/>
    <w:rsid w:val="00E462C7"/>
    <w:rsid w:val="00F07841"/>
    <w:rsid w:val="01070540"/>
    <w:rsid w:val="011C7A61"/>
    <w:rsid w:val="012D0409"/>
    <w:rsid w:val="01391B08"/>
    <w:rsid w:val="01415FE7"/>
    <w:rsid w:val="0153326A"/>
    <w:rsid w:val="01596BDC"/>
    <w:rsid w:val="015F4D05"/>
    <w:rsid w:val="016E15F0"/>
    <w:rsid w:val="01B46B1C"/>
    <w:rsid w:val="01D82F31"/>
    <w:rsid w:val="01E65A4B"/>
    <w:rsid w:val="01EB70EB"/>
    <w:rsid w:val="01F30FC2"/>
    <w:rsid w:val="01F37548"/>
    <w:rsid w:val="01F7546E"/>
    <w:rsid w:val="01FE3195"/>
    <w:rsid w:val="0211075A"/>
    <w:rsid w:val="02190CDE"/>
    <w:rsid w:val="02244E15"/>
    <w:rsid w:val="02251590"/>
    <w:rsid w:val="02315D47"/>
    <w:rsid w:val="023F68CD"/>
    <w:rsid w:val="02542E95"/>
    <w:rsid w:val="0261475F"/>
    <w:rsid w:val="02654DFF"/>
    <w:rsid w:val="026D4780"/>
    <w:rsid w:val="029C61D1"/>
    <w:rsid w:val="02B65A9C"/>
    <w:rsid w:val="02B92C32"/>
    <w:rsid w:val="02B93245"/>
    <w:rsid w:val="02CB6666"/>
    <w:rsid w:val="02D4220F"/>
    <w:rsid w:val="02D5148B"/>
    <w:rsid w:val="02D637A2"/>
    <w:rsid w:val="02FF5458"/>
    <w:rsid w:val="031933D1"/>
    <w:rsid w:val="031F6079"/>
    <w:rsid w:val="03222A2A"/>
    <w:rsid w:val="032269F9"/>
    <w:rsid w:val="034E539E"/>
    <w:rsid w:val="03541CED"/>
    <w:rsid w:val="035510DA"/>
    <w:rsid w:val="036B6108"/>
    <w:rsid w:val="037351FE"/>
    <w:rsid w:val="03752E0D"/>
    <w:rsid w:val="037551E4"/>
    <w:rsid w:val="03816FB2"/>
    <w:rsid w:val="038807BB"/>
    <w:rsid w:val="03A24E74"/>
    <w:rsid w:val="03AD45BE"/>
    <w:rsid w:val="03CC4DBC"/>
    <w:rsid w:val="03D06C4D"/>
    <w:rsid w:val="03EA6160"/>
    <w:rsid w:val="04016EE0"/>
    <w:rsid w:val="041D63F5"/>
    <w:rsid w:val="043B2CB5"/>
    <w:rsid w:val="043E30AA"/>
    <w:rsid w:val="04650902"/>
    <w:rsid w:val="049D4787"/>
    <w:rsid w:val="04BE271C"/>
    <w:rsid w:val="04CF6C6A"/>
    <w:rsid w:val="04E516C2"/>
    <w:rsid w:val="04F60B22"/>
    <w:rsid w:val="05053629"/>
    <w:rsid w:val="052C79F7"/>
    <w:rsid w:val="05307316"/>
    <w:rsid w:val="05323B75"/>
    <w:rsid w:val="053B11D1"/>
    <w:rsid w:val="05432BBE"/>
    <w:rsid w:val="055612CF"/>
    <w:rsid w:val="056B7F9F"/>
    <w:rsid w:val="056F26B0"/>
    <w:rsid w:val="05746FC2"/>
    <w:rsid w:val="05823DC5"/>
    <w:rsid w:val="059651D4"/>
    <w:rsid w:val="059B2AEB"/>
    <w:rsid w:val="059F275B"/>
    <w:rsid w:val="059F3A06"/>
    <w:rsid w:val="05B165FF"/>
    <w:rsid w:val="05D35F51"/>
    <w:rsid w:val="05D60FE8"/>
    <w:rsid w:val="05DA4692"/>
    <w:rsid w:val="05E56821"/>
    <w:rsid w:val="05EF79D4"/>
    <w:rsid w:val="05F07453"/>
    <w:rsid w:val="05F97384"/>
    <w:rsid w:val="06137C02"/>
    <w:rsid w:val="061919A8"/>
    <w:rsid w:val="062A581B"/>
    <w:rsid w:val="06320521"/>
    <w:rsid w:val="0632635B"/>
    <w:rsid w:val="06510F22"/>
    <w:rsid w:val="065D1452"/>
    <w:rsid w:val="068C5DE8"/>
    <w:rsid w:val="069232A2"/>
    <w:rsid w:val="06A12303"/>
    <w:rsid w:val="06B10804"/>
    <w:rsid w:val="06BE4464"/>
    <w:rsid w:val="06BF698D"/>
    <w:rsid w:val="06C42E42"/>
    <w:rsid w:val="06D2287C"/>
    <w:rsid w:val="06EA3448"/>
    <w:rsid w:val="07163664"/>
    <w:rsid w:val="0728173B"/>
    <w:rsid w:val="072E4123"/>
    <w:rsid w:val="07335318"/>
    <w:rsid w:val="07431E20"/>
    <w:rsid w:val="07762DFC"/>
    <w:rsid w:val="07B070C4"/>
    <w:rsid w:val="07C66721"/>
    <w:rsid w:val="07E53F09"/>
    <w:rsid w:val="07E94B24"/>
    <w:rsid w:val="080003BB"/>
    <w:rsid w:val="080C2673"/>
    <w:rsid w:val="081B03FF"/>
    <w:rsid w:val="08255F0D"/>
    <w:rsid w:val="083660F9"/>
    <w:rsid w:val="08426D79"/>
    <w:rsid w:val="08514A4D"/>
    <w:rsid w:val="08543F95"/>
    <w:rsid w:val="087211AD"/>
    <w:rsid w:val="08733318"/>
    <w:rsid w:val="08801260"/>
    <w:rsid w:val="08822B3D"/>
    <w:rsid w:val="088F19C6"/>
    <w:rsid w:val="0892087C"/>
    <w:rsid w:val="08AE079C"/>
    <w:rsid w:val="08BA1DB4"/>
    <w:rsid w:val="08BB7D2B"/>
    <w:rsid w:val="08CF0CCF"/>
    <w:rsid w:val="08ED168F"/>
    <w:rsid w:val="08F14654"/>
    <w:rsid w:val="08F54CBF"/>
    <w:rsid w:val="08FB50E9"/>
    <w:rsid w:val="0908276D"/>
    <w:rsid w:val="092145AA"/>
    <w:rsid w:val="0929339D"/>
    <w:rsid w:val="09307D48"/>
    <w:rsid w:val="09332858"/>
    <w:rsid w:val="093C2B8B"/>
    <w:rsid w:val="0949693F"/>
    <w:rsid w:val="094F2E41"/>
    <w:rsid w:val="095E7F80"/>
    <w:rsid w:val="096114E9"/>
    <w:rsid w:val="097207A7"/>
    <w:rsid w:val="097B5705"/>
    <w:rsid w:val="099C2425"/>
    <w:rsid w:val="09AC6560"/>
    <w:rsid w:val="09B108C5"/>
    <w:rsid w:val="09B21BFC"/>
    <w:rsid w:val="09CE39D9"/>
    <w:rsid w:val="09F370D3"/>
    <w:rsid w:val="0A014CC5"/>
    <w:rsid w:val="0A117773"/>
    <w:rsid w:val="0A163389"/>
    <w:rsid w:val="0A226888"/>
    <w:rsid w:val="0A6F2814"/>
    <w:rsid w:val="0A7260F8"/>
    <w:rsid w:val="0A79469D"/>
    <w:rsid w:val="0A7C3308"/>
    <w:rsid w:val="0A7D0314"/>
    <w:rsid w:val="0A826E25"/>
    <w:rsid w:val="0A8A2F8A"/>
    <w:rsid w:val="0A997BCB"/>
    <w:rsid w:val="0AC26A55"/>
    <w:rsid w:val="0ACC5838"/>
    <w:rsid w:val="0AD1533C"/>
    <w:rsid w:val="0AE012A0"/>
    <w:rsid w:val="0AE42481"/>
    <w:rsid w:val="0AE96C40"/>
    <w:rsid w:val="0AFF58B5"/>
    <w:rsid w:val="0B2039EA"/>
    <w:rsid w:val="0B2125EB"/>
    <w:rsid w:val="0B346668"/>
    <w:rsid w:val="0B525D57"/>
    <w:rsid w:val="0B574100"/>
    <w:rsid w:val="0B604F75"/>
    <w:rsid w:val="0B74741F"/>
    <w:rsid w:val="0B8C60D9"/>
    <w:rsid w:val="0BB63E43"/>
    <w:rsid w:val="0BC35275"/>
    <w:rsid w:val="0BCA0D2D"/>
    <w:rsid w:val="0BCE15C6"/>
    <w:rsid w:val="0BD10911"/>
    <w:rsid w:val="0BD24474"/>
    <w:rsid w:val="0BD466FD"/>
    <w:rsid w:val="0BE3399B"/>
    <w:rsid w:val="0BE837C1"/>
    <w:rsid w:val="0BEE13F9"/>
    <w:rsid w:val="0BFB56F7"/>
    <w:rsid w:val="0C0D24BD"/>
    <w:rsid w:val="0C3C32F1"/>
    <w:rsid w:val="0C3F018E"/>
    <w:rsid w:val="0C402D99"/>
    <w:rsid w:val="0C44572D"/>
    <w:rsid w:val="0C472212"/>
    <w:rsid w:val="0C6507DC"/>
    <w:rsid w:val="0C7871BF"/>
    <w:rsid w:val="0C8146C0"/>
    <w:rsid w:val="0C8218FF"/>
    <w:rsid w:val="0C860123"/>
    <w:rsid w:val="0C947D72"/>
    <w:rsid w:val="0C9E5B95"/>
    <w:rsid w:val="0CA84FED"/>
    <w:rsid w:val="0CAC56D3"/>
    <w:rsid w:val="0CC53AF0"/>
    <w:rsid w:val="0CC57E17"/>
    <w:rsid w:val="0CCC42D6"/>
    <w:rsid w:val="0CD20FBC"/>
    <w:rsid w:val="0CDC6477"/>
    <w:rsid w:val="0CDF7627"/>
    <w:rsid w:val="0CE70B53"/>
    <w:rsid w:val="0CEA7D08"/>
    <w:rsid w:val="0CEE2F4C"/>
    <w:rsid w:val="0D0267DB"/>
    <w:rsid w:val="0D0F0D86"/>
    <w:rsid w:val="0D1B505A"/>
    <w:rsid w:val="0D1B6BD4"/>
    <w:rsid w:val="0D1F2BE5"/>
    <w:rsid w:val="0D284334"/>
    <w:rsid w:val="0D6D7BA2"/>
    <w:rsid w:val="0D775CA9"/>
    <w:rsid w:val="0D945C88"/>
    <w:rsid w:val="0D9F609E"/>
    <w:rsid w:val="0DAC40DF"/>
    <w:rsid w:val="0DCA5649"/>
    <w:rsid w:val="0DD90D2A"/>
    <w:rsid w:val="0DE235C5"/>
    <w:rsid w:val="0DEC7D15"/>
    <w:rsid w:val="0DFA7A23"/>
    <w:rsid w:val="0E125859"/>
    <w:rsid w:val="0E2B31D7"/>
    <w:rsid w:val="0E5F1184"/>
    <w:rsid w:val="0E605363"/>
    <w:rsid w:val="0E625487"/>
    <w:rsid w:val="0E66233C"/>
    <w:rsid w:val="0E7304E4"/>
    <w:rsid w:val="0E760492"/>
    <w:rsid w:val="0E7E77AE"/>
    <w:rsid w:val="0E8C4BAA"/>
    <w:rsid w:val="0E9276B1"/>
    <w:rsid w:val="0E9601D6"/>
    <w:rsid w:val="0ED0174A"/>
    <w:rsid w:val="0F196319"/>
    <w:rsid w:val="0F423089"/>
    <w:rsid w:val="0F432B23"/>
    <w:rsid w:val="0F447544"/>
    <w:rsid w:val="0F4A5265"/>
    <w:rsid w:val="0F501231"/>
    <w:rsid w:val="0F566FA2"/>
    <w:rsid w:val="0F7851AB"/>
    <w:rsid w:val="0F7C6102"/>
    <w:rsid w:val="0F8310EE"/>
    <w:rsid w:val="0F8633FE"/>
    <w:rsid w:val="0F8B2D78"/>
    <w:rsid w:val="0F963B27"/>
    <w:rsid w:val="0FA830CD"/>
    <w:rsid w:val="0FAD3B2A"/>
    <w:rsid w:val="0FD6081C"/>
    <w:rsid w:val="0FE33A4D"/>
    <w:rsid w:val="0FFD654C"/>
    <w:rsid w:val="10003075"/>
    <w:rsid w:val="10262EB2"/>
    <w:rsid w:val="103C656E"/>
    <w:rsid w:val="10496D35"/>
    <w:rsid w:val="104E10D6"/>
    <w:rsid w:val="10533935"/>
    <w:rsid w:val="10596505"/>
    <w:rsid w:val="10656094"/>
    <w:rsid w:val="10756B4C"/>
    <w:rsid w:val="107D54B5"/>
    <w:rsid w:val="10911D53"/>
    <w:rsid w:val="1091766E"/>
    <w:rsid w:val="109A120E"/>
    <w:rsid w:val="10A00624"/>
    <w:rsid w:val="10A2208C"/>
    <w:rsid w:val="10DD7D2D"/>
    <w:rsid w:val="10F539FE"/>
    <w:rsid w:val="1109016A"/>
    <w:rsid w:val="110A7B20"/>
    <w:rsid w:val="11212114"/>
    <w:rsid w:val="114855C9"/>
    <w:rsid w:val="114900F8"/>
    <w:rsid w:val="11491476"/>
    <w:rsid w:val="11760564"/>
    <w:rsid w:val="117D1470"/>
    <w:rsid w:val="117F688B"/>
    <w:rsid w:val="1191204D"/>
    <w:rsid w:val="11A06393"/>
    <w:rsid w:val="11A6660A"/>
    <w:rsid w:val="11A960ED"/>
    <w:rsid w:val="11AD7CE2"/>
    <w:rsid w:val="11E83A15"/>
    <w:rsid w:val="11F800D4"/>
    <w:rsid w:val="122074B8"/>
    <w:rsid w:val="122F2C62"/>
    <w:rsid w:val="12313FA7"/>
    <w:rsid w:val="12346111"/>
    <w:rsid w:val="12495852"/>
    <w:rsid w:val="125674F8"/>
    <w:rsid w:val="128955F1"/>
    <w:rsid w:val="128979BF"/>
    <w:rsid w:val="12A15E9B"/>
    <w:rsid w:val="12B14FCC"/>
    <w:rsid w:val="12B952F9"/>
    <w:rsid w:val="12BC5DA5"/>
    <w:rsid w:val="12C37788"/>
    <w:rsid w:val="12FF3845"/>
    <w:rsid w:val="130A5013"/>
    <w:rsid w:val="13133FCF"/>
    <w:rsid w:val="13277721"/>
    <w:rsid w:val="132F46EA"/>
    <w:rsid w:val="13315C15"/>
    <w:rsid w:val="134417DA"/>
    <w:rsid w:val="13640C2C"/>
    <w:rsid w:val="136460AE"/>
    <w:rsid w:val="13720110"/>
    <w:rsid w:val="13764281"/>
    <w:rsid w:val="138F3179"/>
    <w:rsid w:val="13B93367"/>
    <w:rsid w:val="13DE1DCC"/>
    <w:rsid w:val="13EE1468"/>
    <w:rsid w:val="13F14238"/>
    <w:rsid w:val="13F42390"/>
    <w:rsid w:val="13F46181"/>
    <w:rsid w:val="13FA4DCC"/>
    <w:rsid w:val="13FD5ED0"/>
    <w:rsid w:val="140C4729"/>
    <w:rsid w:val="1431124A"/>
    <w:rsid w:val="143570B8"/>
    <w:rsid w:val="14506409"/>
    <w:rsid w:val="145265C5"/>
    <w:rsid w:val="146E5B8D"/>
    <w:rsid w:val="14723C15"/>
    <w:rsid w:val="147240DC"/>
    <w:rsid w:val="14873CD3"/>
    <w:rsid w:val="1492566F"/>
    <w:rsid w:val="149722C9"/>
    <w:rsid w:val="14A34B4D"/>
    <w:rsid w:val="14B1350D"/>
    <w:rsid w:val="14C43FCC"/>
    <w:rsid w:val="14C5798B"/>
    <w:rsid w:val="14C67FF7"/>
    <w:rsid w:val="14F66936"/>
    <w:rsid w:val="151267BE"/>
    <w:rsid w:val="152B6F9E"/>
    <w:rsid w:val="152E3B0A"/>
    <w:rsid w:val="15330703"/>
    <w:rsid w:val="153642B2"/>
    <w:rsid w:val="154C6E75"/>
    <w:rsid w:val="155105B8"/>
    <w:rsid w:val="15563035"/>
    <w:rsid w:val="156063E1"/>
    <w:rsid w:val="15636F6C"/>
    <w:rsid w:val="15675BC0"/>
    <w:rsid w:val="156E495F"/>
    <w:rsid w:val="15836462"/>
    <w:rsid w:val="15A14996"/>
    <w:rsid w:val="15AD2D2A"/>
    <w:rsid w:val="15D265B1"/>
    <w:rsid w:val="15D71B05"/>
    <w:rsid w:val="15F24AA9"/>
    <w:rsid w:val="1605282A"/>
    <w:rsid w:val="160D62DB"/>
    <w:rsid w:val="162B6AFB"/>
    <w:rsid w:val="162F2805"/>
    <w:rsid w:val="16312CE3"/>
    <w:rsid w:val="163D3672"/>
    <w:rsid w:val="164B4327"/>
    <w:rsid w:val="165547C7"/>
    <w:rsid w:val="166A720D"/>
    <w:rsid w:val="16A03C9A"/>
    <w:rsid w:val="16A70ED7"/>
    <w:rsid w:val="16C36C63"/>
    <w:rsid w:val="16D677EB"/>
    <w:rsid w:val="16DC3AAA"/>
    <w:rsid w:val="171754D5"/>
    <w:rsid w:val="172719AB"/>
    <w:rsid w:val="174263EB"/>
    <w:rsid w:val="175E0E32"/>
    <w:rsid w:val="17672E19"/>
    <w:rsid w:val="177A0E1F"/>
    <w:rsid w:val="177A4DE4"/>
    <w:rsid w:val="17C76AD9"/>
    <w:rsid w:val="17D06426"/>
    <w:rsid w:val="17D763C2"/>
    <w:rsid w:val="17DB3467"/>
    <w:rsid w:val="17DC4D91"/>
    <w:rsid w:val="180D4289"/>
    <w:rsid w:val="18280AEF"/>
    <w:rsid w:val="1828551D"/>
    <w:rsid w:val="182B24D0"/>
    <w:rsid w:val="18504BE1"/>
    <w:rsid w:val="18664544"/>
    <w:rsid w:val="186D436E"/>
    <w:rsid w:val="18725F30"/>
    <w:rsid w:val="187D53EA"/>
    <w:rsid w:val="18A62CFB"/>
    <w:rsid w:val="18A9254F"/>
    <w:rsid w:val="18AD4955"/>
    <w:rsid w:val="18B875FE"/>
    <w:rsid w:val="18C91115"/>
    <w:rsid w:val="18ED0502"/>
    <w:rsid w:val="18F35DEF"/>
    <w:rsid w:val="18FA252A"/>
    <w:rsid w:val="18FE7F08"/>
    <w:rsid w:val="18FF3CEE"/>
    <w:rsid w:val="19010305"/>
    <w:rsid w:val="19032EA8"/>
    <w:rsid w:val="191743CE"/>
    <w:rsid w:val="19267F8A"/>
    <w:rsid w:val="19346493"/>
    <w:rsid w:val="1938125B"/>
    <w:rsid w:val="195E62EC"/>
    <w:rsid w:val="1968029D"/>
    <w:rsid w:val="197E79E0"/>
    <w:rsid w:val="19832915"/>
    <w:rsid w:val="198A317B"/>
    <w:rsid w:val="199A751A"/>
    <w:rsid w:val="199D34CE"/>
    <w:rsid w:val="19BA7280"/>
    <w:rsid w:val="19D23783"/>
    <w:rsid w:val="19D86E3E"/>
    <w:rsid w:val="19DE6130"/>
    <w:rsid w:val="1A0B466A"/>
    <w:rsid w:val="1A2F72D6"/>
    <w:rsid w:val="1A305252"/>
    <w:rsid w:val="1A5D0081"/>
    <w:rsid w:val="1A611DE0"/>
    <w:rsid w:val="1A6E7FB6"/>
    <w:rsid w:val="1A7B306F"/>
    <w:rsid w:val="1A806848"/>
    <w:rsid w:val="1A814826"/>
    <w:rsid w:val="1A877C75"/>
    <w:rsid w:val="1A921E3C"/>
    <w:rsid w:val="1AA22A51"/>
    <w:rsid w:val="1AA651E6"/>
    <w:rsid w:val="1AAE51B4"/>
    <w:rsid w:val="1AFA0C51"/>
    <w:rsid w:val="1AFE4EC5"/>
    <w:rsid w:val="1B45234E"/>
    <w:rsid w:val="1B47553D"/>
    <w:rsid w:val="1B5355BA"/>
    <w:rsid w:val="1B6179C7"/>
    <w:rsid w:val="1B8204F5"/>
    <w:rsid w:val="1B9253A3"/>
    <w:rsid w:val="1BBC2CBA"/>
    <w:rsid w:val="1BBD16AB"/>
    <w:rsid w:val="1BC63490"/>
    <w:rsid w:val="1BCC1E70"/>
    <w:rsid w:val="1BD24A3B"/>
    <w:rsid w:val="1BE20BDB"/>
    <w:rsid w:val="1C14134E"/>
    <w:rsid w:val="1C1556A6"/>
    <w:rsid w:val="1C2864CC"/>
    <w:rsid w:val="1C6C3CA4"/>
    <w:rsid w:val="1C8360BC"/>
    <w:rsid w:val="1C8506AB"/>
    <w:rsid w:val="1C900E01"/>
    <w:rsid w:val="1CBF3AA6"/>
    <w:rsid w:val="1CC5781E"/>
    <w:rsid w:val="1CD16877"/>
    <w:rsid w:val="1CEB374A"/>
    <w:rsid w:val="1CEE58A5"/>
    <w:rsid w:val="1CF2640C"/>
    <w:rsid w:val="1D0A3BF7"/>
    <w:rsid w:val="1D161258"/>
    <w:rsid w:val="1D3515C9"/>
    <w:rsid w:val="1D504947"/>
    <w:rsid w:val="1D5F2D27"/>
    <w:rsid w:val="1D723B16"/>
    <w:rsid w:val="1D7A35D1"/>
    <w:rsid w:val="1DA3608C"/>
    <w:rsid w:val="1DBE4CB0"/>
    <w:rsid w:val="1DC36E6D"/>
    <w:rsid w:val="1DCA48A3"/>
    <w:rsid w:val="1DDE073E"/>
    <w:rsid w:val="1DDE453E"/>
    <w:rsid w:val="1DEF3A5A"/>
    <w:rsid w:val="1E1D3072"/>
    <w:rsid w:val="1E414EFE"/>
    <w:rsid w:val="1E6F0FA6"/>
    <w:rsid w:val="1E731CA4"/>
    <w:rsid w:val="1E7F1AFC"/>
    <w:rsid w:val="1E9224A7"/>
    <w:rsid w:val="1EAA2EA9"/>
    <w:rsid w:val="1EAD1413"/>
    <w:rsid w:val="1EAD3D02"/>
    <w:rsid w:val="1EB23E31"/>
    <w:rsid w:val="1EC50873"/>
    <w:rsid w:val="1EC9771A"/>
    <w:rsid w:val="1ECC13D5"/>
    <w:rsid w:val="1ECC332E"/>
    <w:rsid w:val="1EE9111D"/>
    <w:rsid w:val="1F091C2E"/>
    <w:rsid w:val="1F0F2CAA"/>
    <w:rsid w:val="1F0F3AC4"/>
    <w:rsid w:val="1F100342"/>
    <w:rsid w:val="1F182CC6"/>
    <w:rsid w:val="1F2A1D94"/>
    <w:rsid w:val="1F3B52CF"/>
    <w:rsid w:val="1F450063"/>
    <w:rsid w:val="1F4629DA"/>
    <w:rsid w:val="1F4C2F1E"/>
    <w:rsid w:val="1F517F48"/>
    <w:rsid w:val="1F791DEE"/>
    <w:rsid w:val="1F89604C"/>
    <w:rsid w:val="1F9537B1"/>
    <w:rsid w:val="1FA34011"/>
    <w:rsid w:val="1FB90384"/>
    <w:rsid w:val="1FC15CDC"/>
    <w:rsid w:val="1FF82C2C"/>
    <w:rsid w:val="1FFA0403"/>
    <w:rsid w:val="201A219E"/>
    <w:rsid w:val="201A5E0D"/>
    <w:rsid w:val="20253D33"/>
    <w:rsid w:val="202558E6"/>
    <w:rsid w:val="202F3F1B"/>
    <w:rsid w:val="203A1A2A"/>
    <w:rsid w:val="2043206D"/>
    <w:rsid w:val="204A4D98"/>
    <w:rsid w:val="207778D6"/>
    <w:rsid w:val="209C2290"/>
    <w:rsid w:val="209F17AE"/>
    <w:rsid w:val="20A25CE4"/>
    <w:rsid w:val="20AA62F5"/>
    <w:rsid w:val="20AD5F53"/>
    <w:rsid w:val="20C633DE"/>
    <w:rsid w:val="20D220D6"/>
    <w:rsid w:val="20DC4B45"/>
    <w:rsid w:val="20EA2F22"/>
    <w:rsid w:val="21215F19"/>
    <w:rsid w:val="213A2764"/>
    <w:rsid w:val="21417C0C"/>
    <w:rsid w:val="21497417"/>
    <w:rsid w:val="214A4735"/>
    <w:rsid w:val="2169415F"/>
    <w:rsid w:val="21784EEB"/>
    <w:rsid w:val="218339B2"/>
    <w:rsid w:val="21925ED0"/>
    <w:rsid w:val="21A5397D"/>
    <w:rsid w:val="21A66DA0"/>
    <w:rsid w:val="21A67E33"/>
    <w:rsid w:val="21B31565"/>
    <w:rsid w:val="21C034E1"/>
    <w:rsid w:val="21C14E47"/>
    <w:rsid w:val="21C4176D"/>
    <w:rsid w:val="21CC2FB1"/>
    <w:rsid w:val="21DF125B"/>
    <w:rsid w:val="21FE134A"/>
    <w:rsid w:val="22303CF7"/>
    <w:rsid w:val="22347F26"/>
    <w:rsid w:val="225E028A"/>
    <w:rsid w:val="22664D98"/>
    <w:rsid w:val="22677FF9"/>
    <w:rsid w:val="227338E5"/>
    <w:rsid w:val="22787597"/>
    <w:rsid w:val="227B6347"/>
    <w:rsid w:val="22821DF8"/>
    <w:rsid w:val="228B537C"/>
    <w:rsid w:val="22A27EB2"/>
    <w:rsid w:val="22A7766B"/>
    <w:rsid w:val="22C22238"/>
    <w:rsid w:val="22F14D4B"/>
    <w:rsid w:val="23015C35"/>
    <w:rsid w:val="23105735"/>
    <w:rsid w:val="234A09E0"/>
    <w:rsid w:val="235643A6"/>
    <w:rsid w:val="235F7E10"/>
    <w:rsid w:val="23612F5B"/>
    <w:rsid w:val="23746501"/>
    <w:rsid w:val="23974089"/>
    <w:rsid w:val="239D482D"/>
    <w:rsid w:val="23A03194"/>
    <w:rsid w:val="23B7059F"/>
    <w:rsid w:val="23B73DEC"/>
    <w:rsid w:val="23E96AE2"/>
    <w:rsid w:val="2405544A"/>
    <w:rsid w:val="2409179A"/>
    <w:rsid w:val="24100FC7"/>
    <w:rsid w:val="241758E3"/>
    <w:rsid w:val="24230DED"/>
    <w:rsid w:val="242F650D"/>
    <w:rsid w:val="243A5990"/>
    <w:rsid w:val="243C5298"/>
    <w:rsid w:val="24462D8D"/>
    <w:rsid w:val="244E574D"/>
    <w:rsid w:val="245F77CA"/>
    <w:rsid w:val="24722154"/>
    <w:rsid w:val="248C70B9"/>
    <w:rsid w:val="248D2864"/>
    <w:rsid w:val="24A26292"/>
    <w:rsid w:val="24A56241"/>
    <w:rsid w:val="24A62CC5"/>
    <w:rsid w:val="24A66286"/>
    <w:rsid w:val="24B34A6B"/>
    <w:rsid w:val="24BA3512"/>
    <w:rsid w:val="24E773E9"/>
    <w:rsid w:val="24F70EEB"/>
    <w:rsid w:val="24FF7695"/>
    <w:rsid w:val="25072AA2"/>
    <w:rsid w:val="251D52EB"/>
    <w:rsid w:val="252E4E78"/>
    <w:rsid w:val="252F3C1C"/>
    <w:rsid w:val="25302E70"/>
    <w:rsid w:val="2547757B"/>
    <w:rsid w:val="25497021"/>
    <w:rsid w:val="255203D9"/>
    <w:rsid w:val="25671EF2"/>
    <w:rsid w:val="258A4DB4"/>
    <w:rsid w:val="258E032F"/>
    <w:rsid w:val="25953D21"/>
    <w:rsid w:val="25964835"/>
    <w:rsid w:val="2598608C"/>
    <w:rsid w:val="259D6ED5"/>
    <w:rsid w:val="25A61CDF"/>
    <w:rsid w:val="25BE719C"/>
    <w:rsid w:val="25DB3872"/>
    <w:rsid w:val="25DE43E2"/>
    <w:rsid w:val="25FA029F"/>
    <w:rsid w:val="26063115"/>
    <w:rsid w:val="260F2E60"/>
    <w:rsid w:val="26256535"/>
    <w:rsid w:val="26281D3E"/>
    <w:rsid w:val="263A64E3"/>
    <w:rsid w:val="267A114F"/>
    <w:rsid w:val="26882B9F"/>
    <w:rsid w:val="268847A9"/>
    <w:rsid w:val="26906977"/>
    <w:rsid w:val="26965C29"/>
    <w:rsid w:val="26970B20"/>
    <w:rsid w:val="26A279BA"/>
    <w:rsid w:val="26B40FBC"/>
    <w:rsid w:val="26BA1553"/>
    <w:rsid w:val="26C47C06"/>
    <w:rsid w:val="26C54908"/>
    <w:rsid w:val="26CC67FB"/>
    <w:rsid w:val="26D0112D"/>
    <w:rsid w:val="26D96290"/>
    <w:rsid w:val="26E00A85"/>
    <w:rsid w:val="26FB5B38"/>
    <w:rsid w:val="27050A1B"/>
    <w:rsid w:val="272674C9"/>
    <w:rsid w:val="27547A2E"/>
    <w:rsid w:val="2759588C"/>
    <w:rsid w:val="275C5CD6"/>
    <w:rsid w:val="276532FC"/>
    <w:rsid w:val="276812CF"/>
    <w:rsid w:val="27690D48"/>
    <w:rsid w:val="277039CC"/>
    <w:rsid w:val="279162B2"/>
    <w:rsid w:val="27946DAA"/>
    <w:rsid w:val="279574D4"/>
    <w:rsid w:val="27A668FF"/>
    <w:rsid w:val="27B63712"/>
    <w:rsid w:val="27BC0290"/>
    <w:rsid w:val="27CB0E9C"/>
    <w:rsid w:val="27CC24BE"/>
    <w:rsid w:val="27EE5BA5"/>
    <w:rsid w:val="27F97584"/>
    <w:rsid w:val="28017B69"/>
    <w:rsid w:val="28284B57"/>
    <w:rsid w:val="2834536B"/>
    <w:rsid w:val="28346222"/>
    <w:rsid w:val="283822D6"/>
    <w:rsid w:val="28397C62"/>
    <w:rsid w:val="287379E2"/>
    <w:rsid w:val="28746E77"/>
    <w:rsid w:val="289A1DD6"/>
    <w:rsid w:val="28A9720A"/>
    <w:rsid w:val="28C92869"/>
    <w:rsid w:val="28D53702"/>
    <w:rsid w:val="28D54C02"/>
    <w:rsid w:val="28E030CC"/>
    <w:rsid w:val="28E1754E"/>
    <w:rsid w:val="28E3740A"/>
    <w:rsid w:val="28E453FC"/>
    <w:rsid w:val="29121F00"/>
    <w:rsid w:val="2917291C"/>
    <w:rsid w:val="29274EFE"/>
    <w:rsid w:val="29292725"/>
    <w:rsid w:val="2937704C"/>
    <w:rsid w:val="29391F39"/>
    <w:rsid w:val="29411465"/>
    <w:rsid w:val="295C2EFB"/>
    <w:rsid w:val="2960444C"/>
    <w:rsid w:val="29765013"/>
    <w:rsid w:val="298142BB"/>
    <w:rsid w:val="29846103"/>
    <w:rsid w:val="29890081"/>
    <w:rsid w:val="298B4E2C"/>
    <w:rsid w:val="29966D9A"/>
    <w:rsid w:val="29C50A2F"/>
    <w:rsid w:val="29D10496"/>
    <w:rsid w:val="29D36734"/>
    <w:rsid w:val="29EE2717"/>
    <w:rsid w:val="29F91F6F"/>
    <w:rsid w:val="29F94360"/>
    <w:rsid w:val="2A0624BF"/>
    <w:rsid w:val="2A0B29B0"/>
    <w:rsid w:val="2A1C3265"/>
    <w:rsid w:val="2A1D732F"/>
    <w:rsid w:val="2A2A6BA3"/>
    <w:rsid w:val="2A310A3F"/>
    <w:rsid w:val="2A70418C"/>
    <w:rsid w:val="2A882D31"/>
    <w:rsid w:val="2AB55C42"/>
    <w:rsid w:val="2AB738C8"/>
    <w:rsid w:val="2ACE040C"/>
    <w:rsid w:val="2ACF242A"/>
    <w:rsid w:val="2AE36A74"/>
    <w:rsid w:val="2AEE5296"/>
    <w:rsid w:val="2B103450"/>
    <w:rsid w:val="2B105781"/>
    <w:rsid w:val="2B1602E8"/>
    <w:rsid w:val="2B29084A"/>
    <w:rsid w:val="2B2D73FC"/>
    <w:rsid w:val="2B3F0BC7"/>
    <w:rsid w:val="2B4F35C6"/>
    <w:rsid w:val="2B5D343C"/>
    <w:rsid w:val="2B6321CF"/>
    <w:rsid w:val="2B683729"/>
    <w:rsid w:val="2B771DDA"/>
    <w:rsid w:val="2B970F25"/>
    <w:rsid w:val="2B9A197D"/>
    <w:rsid w:val="2BA1439E"/>
    <w:rsid w:val="2BA46A90"/>
    <w:rsid w:val="2BB42891"/>
    <w:rsid w:val="2BD276C5"/>
    <w:rsid w:val="2BD62E54"/>
    <w:rsid w:val="2BEC6911"/>
    <w:rsid w:val="2BF33EE9"/>
    <w:rsid w:val="2C144B16"/>
    <w:rsid w:val="2C445EDA"/>
    <w:rsid w:val="2C5775DB"/>
    <w:rsid w:val="2C770359"/>
    <w:rsid w:val="2C817AF3"/>
    <w:rsid w:val="2C95657E"/>
    <w:rsid w:val="2CC33510"/>
    <w:rsid w:val="2CC8357B"/>
    <w:rsid w:val="2CE7073F"/>
    <w:rsid w:val="2CE92566"/>
    <w:rsid w:val="2D000D35"/>
    <w:rsid w:val="2D316CD6"/>
    <w:rsid w:val="2D494353"/>
    <w:rsid w:val="2D56047C"/>
    <w:rsid w:val="2D5B2E31"/>
    <w:rsid w:val="2D763FA2"/>
    <w:rsid w:val="2D954313"/>
    <w:rsid w:val="2D9976C8"/>
    <w:rsid w:val="2DA6352B"/>
    <w:rsid w:val="2DC73DF7"/>
    <w:rsid w:val="2DD06762"/>
    <w:rsid w:val="2DDB023F"/>
    <w:rsid w:val="2DE12F9D"/>
    <w:rsid w:val="2DEC6610"/>
    <w:rsid w:val="2DF4574E"/>
    <w:rsid w:val="2DF73322"/>
    <w:rsid w:val="2E116357"/>
    <w:rsid w:val="2E16306A"/>
    <w:rsid w:val="2E25603D"/>
    <w:rsid w:val="2E271ED2"/>
    <w:rsid w:val="2E2F77DB"/>
    <w:rsid w:val="2E3037CB"/>
    <w:rsid w:val="2E3F392F"/>
    <w:rsid w:val="2E414624"/>
    <w:rsid w:val="2E525891"/>
    <w:rsid w:val="2E59680F"/>
    <w:rsid w:val="2E64722F"/>
    <w:rsid w:val="2E872AAD"/>
    <w:rsid w:val="2E907687"/>
    <w:rsid w:val="2EAA37C0"/>
    <w:rsid w:val="2EC60319"/>
    <w:rsid w:val="2ED20222"/>
    <w:rsid w:val="2ED45275"/>
    <w:rsid w:val="2ED67F44"/>
    <w:rsid w:val="2ED80613"/>
    <w:rsid w:val="2F3C7F94"/>
    <w:rsid w:val="2F551185"/>
    <w:rsid w:val="2F5B1D5D"/>
    <w:rsid w:val="2F7F2114"/>
    <w:rsid w:val="2F804D68"/>
    <w:rsid w:val="2F8477A9"/>
    <w:rsid w:val="2F872E79"/>
    <w:rsid w:val="2F9C3D11"/>
    <w:rsid w:val="2F9D6943"/>
    <w:rsid w:val="2FA16A47"/>
    <w:rsid w:val="2FB669A3"/>
    <w:rsid w:val="2FB83480"/>
    <w:rsid w:val="2FB933E4"/>
    <w:rsid w:val="2FD17725"/>
    <w:rsid w:val="2FD82C24"/>
    <w:rsid w:val="2FD97D7C"/>
    <w:rsid w:val="2FE47C8F"/>
    <w:rsid w:val="2FE629BB"/>
    <w:rsid w:val="2FED0C50"/>
    <w:rsid w:val="301A6768"/>
    <w:rsid w:val="30367485"/>
    <w:rsid w:val="303F2376"/>
    <w:rsid w:val="30450C63"/>
    <w:rsid w:val="30552025"/>
    <w:rsid w:val="30734711"/>
    <w:rsid w:val="30937A84"/>
    <w:rsid w:val="30AB61B0"/>
    <w:rsid w:val="30B3424D"/>
    <w:rsid w:val="30DA0C8E"/>
    <w:rsid w:val="30DA1E89"/>
    <w:rsid w:val="30DA6ED1"/>
    <w:rsid w:val="30F447D5"/>
    <w:rsid w:val="31026C0A"/>
    <w:rsid w:val="310506F1"/>
    <w:rsid w:val="31090FD1"/>
    <w:rsid w:val="31094167"/>
    <w:rsid w:val="314521F6"/>
    <w:rsid w:val="31500225"/>
    <w:rsid w:val="31574A25"/>
    <w:rsid w:val="316E01B8"/>
    <w:rsid w:val="318F385D"/>
    <w:rsid w:val="319262B0"/>
    <w:rsid w:val="319D0E14"/>
    <w:rsid w:val="31B468A3"/>
    <w:rsid w:val="31D9538D"/>
    <w:rsid w:val="31DE7AE4"/>
    <w:rsid w:val="31E20735"/>
    <w:rsid w:val="31F322FE"/>
    <w:rsid w:val="31F6735B"/>
    <w:rsid w:val="320C7047"/>
    <w:rsid w:val="320E7313"/>
    <w:rsid w:val="323C3EBC"/>
    <w:rsid w:val="32424C9B"/>
    <w:rsid w:val="3249667C"/>
    <w:rsid w:val="325411B2"/>
    <w:rsid w:val="32551F5E"/>
    <w:rsid w:val="325B00F2"/>
    <w:rsid w:val="326213B2"/>
    <w:rsid w:val="327815A0"/>
    <w:rsid w:val="32965382"/>
    <w:rsid w:val="32A312A5"/>
    <w:rsid w:val="32A76FB0"/>
    <w:rsid w:val="32AA7B6D"/>
    <w:rsid w:val="32AF34F7"/>
    <w:rsid w:val="32B27847"/>
    <w:rsid w:val="32BB73DF"/>
    <w:rsid w:val="32C3737A"/>
    <w:rsid w:val="32CE23E7"/>
    <w:rsid w:val="32E331A4"/>
    <w:rsid w:val="32EB49D4"/>
    <w:rsid w:val="32F5452D"/>
    <w:rsid w:val="330A11F7"/>
    <w:rsid w:val="3310247B"/>
    <w:rsid w:val="33207A1C"/>
    <w:rsid w:val="3326374E"/>
    <w:rsid w:val="33280CE3"/>
    <w:rsid w:val="334640AA"/>
    <w:rsid w:val="33482566"/>
    <w:rsid w:val="334D1DE8"/>
    <w:rsid w:val="3350003C"/>
    <w:rsid w:val="3366607E"/>
    <w:rsid w:val="3370666C"/>
    <w:rsid w:val="33731577"/>
    <w:rsid w:val="337E5926"/>
    <w:rsid w:val="3390740E"/>
    <w:rsid w:val="33932DCC"/>
    <w:rsid w:val="33C24CDF"/>
    <w:rsid w:val="33CE707D"/>
    <w:rsid w:val="33D265DC"/>
    <w:rsid w:val="33DD5929"/>
    <w:rsid w:val="33E03FB6"/>
    <w:rsid w:val="33F337BD"/>
    <w:rsid w:val="33F93805"/>
    <w:rsid w:val="34027462"/>
    <w:rsid w:val="34267D29"/>
    <w:rsid w:val="342B21E8"/>
    <w:rsid w:val="34381F9C"/>
    <w:rsid w:val="34560264"/>
    <w:rsid w:val="345B7473"/>
    <w:rsid w:val="34663ED0"/>
    <w:rsid w:val="346E1C08"/>
    <w:rsid w:val="34815B81"/>
    <w:rsid w:val="34900A9A"/>
    <w:rsid w:val="34AE3486"/>
    <w:rsid w:val="34B71E2A"/>
    <w:rsid w:val="34DA61AE"/>
    <w:rsid w:val="34F86642"/>
    <w:rsid w:val="3501440D"/>
    <w:rsid w:val="35014854"/>
    <w:rsid w:val="350D4951"/>
    <w:rsid w:val="3523640D"/>
    <w:rsid w:val="353B00D4"/>
    <w:rsid w:val="35471143"/>
    <w:rsid w:val="3567388C"/>
    <w:rsid w:val="356F6271"/>
    <w:rsid w:val="35735413"/>
    <w:rsid w:val="35794D6B"/>
    <w:rsid w:val="35825813"/>
    <w:rsid w:val="35905694"/>
    <w:rsid w:val="3590648F"/>
    <w:rsid w:val="3594687B"/>
    <w:rsid w:val="359B33B3"/>
    <w:rsid w:val="359C2E99"/>
    <w:rsid w:val="359D0903"/>
    <w:rsid w:val="359D1909"/>
    <w:rsid w:val="35A85EEE"/>
    <w:rsid w:val="35DC54EA"/>
    <w:rsid w:val="35E0314A"/>
    <w:rsid w:val="35F46B1B"/>
    <w:rsid w:val="36041DA9"/>
    <w:rsid w:val="364528AC"/>
    <w:rsid w:val="36653323"/>
    <w:rsid w:val="366D75CE"/>
    <w:rsid w:val="367779AA"/>
    <w:rsid w:val="368F0C49"/>
    <w:rsid w:val="36923746"/>
    <w:rsid w:val="36B05B8E"/>
    <w:rsid w:val="36B06144"/>
    <w:rsid w:val="36DE14B5"/>
    <w:rsid w:val="36E42F21"/>
    <w:rsid w:val="36EB554C"/>
    <w:rsid w:val="36EC229A"/>
    <w:rsid w:val="370451FC"/>
    <w:rsid w:val="371D0880"/>
    <w:rsid w:val="37613A1D"/>
    <w:rsid w:val="37B05B56"/>
    <w:rsid w:val="37B92791"/>
    <w:rsid w:val="37CA5732"/>
    <w:rsid w:val="37CD4EC9"/>
    <w:rsid w:val="37CF345B"/>
    <w:rsid w:val="37F417DC"/>
    <w:rsid w:val="37FD4873"/>
    <w:rsid w:val="3803255E"/>
    <w:rsid w:val="380A0A68"/>
    <w:rsid w:val="38136EA2"/>
    <w:rsid w:val="381B4348"/>
    <w:rsid w:val="38261E35"/>
    <w:rsid w:val="383F433C"/>
    <w:rsid w:val="3851468F"/>
    <w:rsid w:val="38537F46"/>
    <w:rsid w:val="385A5A3A"/>
    <w:rsid w:val="386248F2"/>
    <w:rsid w:val="38661ABC"/>
    <w:rsid w:val="38677890"/>
    <w:rsid w:val="388721E2"/>
    <w:rsid w:val="3890795C"/>
    <w:rsid w:val="38A13889"/>
    <w:rsid w:val="38AD3262"/>
    <w:rsid w:val="38B27608"/>
    <w:rsid w:val="38BF3688"/>
    <w:rsid w:val="38D95A55"/>
    <w:rsid w:val="390071B1"/>
    <w:rsid w:val="391D6903"/>
    <w:rsid w:val="392625FD"/>
    <w:rsid w:val="39294592"/>
    <w:rsid w:val="39330C23"/>
    <w:rsid w:val="39337695"/>
    <w:rsid w:val="3935623B"/>
    <w:rsid w:val="39376919"/>
    <w:rsid w:val="393828FD"/>
    <w:rsid w:val="394107AC"/>
    <w:rsid w:val="39643D30"/>
    <w:rsid w:val="397E632E"/>
    <w:rsid w:val="398527D8"/>
    <w:rsid w:val="39AB0A72"/>
    <w:rsid w:val="39B47362"/>
    <w:rsid w:val="39CA43DF"/>
    <w:rsid w:val="39CD6C1A"/>
    <w:rsid w:val="39CF11E7"/>
    <w:rsid w:val="3A0D1778"/>
    <w:rsid w:val="3A121556"/>
    <w:rsid w:val="3A163212"/>
    <w:rsid w:val="3A4D70BE"/>
    <w:rsid w:val="3A5A6304"/>
    <w:rsid w:val="3A601E3A"/>
    <w:rsid w:val="3A645DBF"/>
    <w:rsid w:val="3A6856CC"/>
    <w:rsid w:val="3A757123"/>
    <w:rsid w:val="3A8A560C"/>
    <w:rsid w:val="3A9B37B6"/>
    <w:rsid w:val="3A9D399F"/>
    <w:rsid w:val="3AB323A0"/>
    <w:rsid w:val="3AE04563"/>
    <w:rsid w:val="3AE90D97"/>
    <w:rsid w:val="3AF7088C"/>
    <w:rsid w:val="3AFC0037"/>
    <w:rsid w:val="3B004220"/>
    <w:rsid w:val="3B3A5EAB"/>
    <w:rsid w:val="3B683BC1"/>
    <w:rsid w:val="3B6F030E"/>
    <w:rsid w:val="3B760DB3"/>
    <w:rsid w:val="3B785747"/>
    <w:rsid w:val="3B806CCB"/>
    <w:rsid w:val="3B8C2B55"/>
    <w:rsid w:val="3B8D64A0"/>
    <w:rsid w:val="3B8E2D72"/>
    <w:rsid w:val="3BAA1E02"/>
    <w:rsid w:val="3BAA1FD8"/>
    <w:rsid w:val="3BC25DE1"/>
    <w:rsid w:val="3C0178F5"/>
    <w:rsid w:val="3C303BB0"/>
    <w:rsid w:val="3C333B11"/>
    <w:rsid w:val="3C490379"/>
    <w:rsid w:val="3C632BAD"/>
    <w:rsid w:val="3C697B26"/>
    <w:rsid w:val="3C8131B1"/>
    <w:rsid w:val="3C981E0F"/>
    <w:rsid w:val="3CCC7229"/>
    <w:rsid w:val="3CFA69E3"/>
    <w:rsid w:val="3D233F35"/>
    <w:rsid w:val="3D333BF0"/>
    <w:rsid w:val="3D3F3DA1"/>
    <w:rsid w:val="3D435E22"/>
    <w:rsid w:val="3D7E15C6"/>
    <w:rsid w:val="3D895C07"/>
    <w:rsid w:val="3D8C41D6"/>
    <w:rsid w:val="3DA12C5F"/>
    <w:rsid w:val="3DD9778A"/>
    <w:rsid w:val="3DDC44A5"/>
    <w:rsid w:val="3DFF7A07"/>
    <w:rsid w:val="3E0D6FB9"/>
    <w:rsid w:val="3E135FC1"/>
    <w:rsid w:val="3E254F06"/>
    <w:rsid w:val="3E4079B3"/>
    <w:rsid w:val="3E5470EF"/>
    <w:rsid w:val="3E5F22B7"/>
    <w:rsid w:val="3E6C5D3F"/>
    <w:rsid w:val="3E7F378E"/>
    <w:rsid w:val="3E9E74DD"/>
    <w:rsid w:val="3EA95A42"/>
    <w:rsid w:val="3EB81AEB"/>
    <w:rsid w:val="3EB84196"/>
    <w:rsid w:val="3EBD3071"/>
    <w:rsid w:val="3EBF7209"/>
    <w:rsid w:val="3EC3787E"/>
    <w:rsid w:val="3ECA7A6C"/>
    <w:rsid w:val="3EDD3112"/>
    <w:rsid w:val="3EE51861"/>
    <w:rsid w:val="3EE94933"/>
    <w:rsid w:val="3EF35408"/>
    <w:rsid w:val="3F3C19CB"/>
    <w:rsid w:val="3F4E7B70"/>
    <w:rsid w:val="3F4F3C9D"/>
    <w:rsid w:val="3F524B3F"/>
    <w:rsid w:val="3F5E5A8C"/>
    <w:rsid w:val="3F607936"/>
    <w:rsid w:val="3F8805C3"/>
    <w:rsid w:val="3FA80F9A"/>
    <w:rsid w:val="3FAF0934"/>
    <w:rsid w:val="3FC05AD6"/>
    <w:rsid w:val="3FDD5D7C"/>
    <w:rsid w:val="3FE91FDB"/>
    <w:rsid w:val="400D2677"/>
    <w:rsid w:val="402417AF"/>
    <w:rsid w:val="402B6318"/>
    <w:rsid w:val="4031392C"/>
    <w:rsid w:val="404C4AE8"/>
    <w:rsid w:val="405125DC"/>
    <w:rsid w:val="40593854"/>
    <w:rsid w:val="40743885"/>
    <w:rsid w:val="407F7948"/>
    <w:rsid w:val="40811E02"/>
    <w:rsid w:val="408F5C2F"/>
    <w:rsid w:val="40A277DC"/>
    <w:rsid w:val="40A32211"/>
    <w:rsid w:val="40A4377B"/>
    <w:rsid w:val="40AC6CC0"/>
    <w:rsid w:val="40C502E3"/>
    <w:rsid w:val="40DA400D"/>
    <w:rsid w:val="40E10D33"/>
    <w:rsid w:val="40E37C31"/>
    <w:rsid w:val="40F3232A"/>
    <w:rsid w:val="41174F71"/>
    <w:rsid w:val="4122220F"/>
    <w:rsid w:val="412B4186"/>
    <w:rsid w:val="4134209B"/>
    <w:rsid w:val="41402ADC"/>
    <w:rsid w:val="414D3CC5"/>
    <w:rsid w:val="41611D54"/>
    <w:rsid w:val="417648B7"/>
    <w:rsid w:val="41954477"/>
    <w:rsid w:val="41AC0A9B"/>
    <w:rsid w:val="41B2165F"/>
    <w:rsid w:val="41BC4873"/>
    <w:rsid w:val="41C428E8"/>
    <w:rsid w:val="41D27E03"/>
    <w:rsid w:val="41E905F9"/>
    <w:rsid w:val="423A44A8"/>
    <w:rsid w:val="42477661"/>
    <w:rsid w:val="42547DAA"/>
    <w:rsid w:val="42573048"/>
    <w:rsid w:val="42BD137D"/>
    <w:rsid w:val="42E83483"/>
    <w:rsid w:val="43023D7A"/>
    <w:rsid w:val="43053364"/>
    <w:rsid w:val="431856A5"/>
    <w:rsid w:val="43222887"/>
    <w:rsid w:val="432F22A9"/>
    <w:rsid w:val="434D30E9"/>
    <w:rsid w:val="43674E77"/>
    <w:rsid w:val="436C5BF5"/>
    <w:rsid w:val="436E087B"/>
    <w:rsid w:val="437757E9"/>
    <w:rsid w:val="4380463A"/>
    <w:rsid w:val="43A00365"/>
    <w:rsid w:val="43A20E22"/>
    <w:rsid w:val="43A51B15"/>
    <w:rsid w:val="43AD2741"/>
    <w:rsid w:val="43B875CD"/>
    <w:rsid w:val="43BC2D17"/>
    <w:rsid w:val="43CD3BEF"/>
    <w:rsid w:val="43EC2FA6"/>
    <w:rsid w:val="43EC55F6"/>
    <w:rsid w:val="441A283E"/>
    <w:rsid w:val="442C3BBA"/>
    <w:rsid w:val="442F4DB2"/>
    <w:rsid w:val="44361589"/>
    <w:rsid w:val="444820A8"/>
    <w:rsid w:val="444E1ADD"/>
    <w:rsid w:val="445F1F72"/>
    <w:rsid w:val="44733580"/>
    <w:rsid w:val="4474176F"/>
    <w:rsid w:val="448E1E0B"/>
    <w:rsid w:val="44A776BF"/>
    <w:rsid w:val="44B36EDB"/>
    <w:rsid w:val="44C33F58"/>
    <w:rsid w:val="44C51236"/>
    <w:rsid w:val="44CC47CD"/>
    <w:rsid w:val="44E522BF"/>
    <w:rsid w:val="44F75932"/>
    <w:rsid w:val="44F9763B"/>
    <w:rsid w:val="450E7957"/>
    <w:rsid w:val="451360D8"/>
    <w:rsid w:val="45182C3F"/>
    <w:rsid w:val="452D3C8D"/>
    <w:rsid w:val="452E279B"/>
    <w:rsid w:val="454A5D82"/>
    <w:rsid w:val="454D17A4"/>
    <w:rsid w:val="45742481"/>
    <w:rsid w:val="459604EB"/>
    <w:rsid w:val="45A51423"/>
    <w:rsid w:val="45B11D2C"/>
    <w:rsid w:val="45DC4423"/>
    <w:rsid w:val="45DE15FD"/>
    <w:rsid w:val="45EF61C5"/>
    <w:rsid w:val="45F2062E"/>
    <w:rsid w:val="45F71CEC"/>
    <w:rsid w:val="45FF454C"/>
    <w:rsid w:val="461031E3"/>
    <w:rsid w:val="46182AAF"/>
    <w:rsid w:val="461F0AF3"/>
    <w:rsid w:val="463E0FD1"/>
    <w:rsid w:val="4647282F"/>
    <w:rsid w:val="465102B1"/>
    <w:rsid w:val="46572FE5"/>
    <w:rsid w:val="46634480"/>
    <w:rsid w:val="46665433"/>
    <w:rsid w:val="46680506"/>
    <w:rsid w:val="46824EC4"/>
    <w:rsid w:val="4691685F"/>
    <w:rsid w:val="46B32EDE"/>
    <w:rsid w:val="46D9136A"/>
    <w:rsid w:val="46EA5EB9"/>
    <w:rsid w:val="46EC13FE"/>
    <w:rsid w:val="46EF6D0D"/>
    <w:rsid w:val="47187AB1"/>
    <w:rsid w:val="472A6A1B"/>
    <w:rsid w:val="4731662A"/>
    <w:rsid w:val="47415DF2"/>
    <w:rsid w:val="474A005A"/>
    <w:rsid w:val="474F35E3"/>
    <w:rsid w:val="47554E66"/>
    <w:rsid w:val="47555433"/>
    <w:rsid w:val="476231F9"/>
    <w:rsid w:val="47664C50"/>
    <w:rsid w:val="476E602F"/>
    <w:rsid w:val="47773DDA"/>
    <w:rsid w:val="47876915"/>
    <w:rsid w:val="479161F7"/>
    <w:rsid w:val="47AC2B32"/>
    <w:rsid w:val="47D20D5F"/>
    <w:rsid w:val="47DA303A"/>
    <w:rsid w:val="47E12B77"/>
    <w:rsid w:val="47EE71EB"/>
    <w:rsid w:val="480D59DB"/>
    <w:rsid w:val="481638EC"/>
    <w:rsid w:val="482D320B"/>
    <w:rsid w:val="484D62D8"/>
    <w:rsid w:val="48512A2B"/>
    <w:rsid w:val="485635D0"/>
    <w:rsid w:val="48607822"/>
    <w:rsid w:val="486A2FBC"/>
    <w:rsid w:val="486A7BB8"/>
    <w:rsid w:val="486E6D59"/>
    <w:rsid w:val="487B6078"/>
    <w:rsid w:val="48A034A5"/>
    <w:rsid w:val="48E161F4"/>
    <w:rsid w:val="48FB2646"/>
    <w:rsid w:val="491A265E"/>
    <w:rsid w:val="49310C13"/>
    <w:rsid w:val="493535B9"/>
    <w:rsid w:val="494B6B6D"/>
    <w:rsid w:val="495459A6"/>
    <w:rsid w:val="4958709C"/>
    <w:rsid w:val="495F3E87"/>
    <w:rsid w:val="49626FA9"/>
    <w:rsid w:val="4967404D"/>
    <w:rsid w:val="4993113E"/>
    <w:rsid w:val="49A6389F"/>
    <w:rsid w:val="49AB0565"/>
    <w:rsid w:val="49AB5527"/>
    <w:rsid w:val="49B57ADD"/>
    <w:rsid w:val="49C64C23"/>
    <w:rsid w:val="49ED4D77"/>
    <w:rsid w:val="49F3035B"/>
    <w:rsid w:val="49FA43FE"/>
    <w:rsid w:val="49FA7D9D"/>
    <w:rsid w:val="49FB6B4D"/>
    <w:rsid w:val="4A07210A"/>
    <w:rsid w:val="4A10665F"/>
    <w:rsid w:val="4A1471F6"/>
    <w:rsid w:val="4A223431"/>
    <w:rsid w:val="4A2D400B"/>
    <w:rsid w:val="4A332CFB"/>
    <w:rsid w:val="4A636993"/>
    <w:rsid w:val="4A637F0A"/>
    <w:rsid w:val="4A8653EE"/>
    <w:rsid w:val="4A921FD6"/>
    <w:rsid w:val="4A943A68"/>
    <w:rsid w:val="4AAD13D6"/>
    <w:rsid w:val="4ABD1A66"/>
    <w:rsid w:val="4AC47E4F"/>
    <w:rsid w:val="4AC97207"/>
    <w:rsid w:val="4ADD3446"/>
    <w:rsid w:val="4AE20AAE"/>
    <w:rsid w:val="4B083A72"/>
    <w:rsid w:val="4B10184B"/>
    <w:rsid w:val="4B246CAA"/>
    <w:rsid w:val="4B3963EB"/>
    <w:rsid w:val="4B6F16B5"/>
    <w:rsid w:val="4B8851D6"/>
    <w:rsid w:val="4BBE7344"/>
    <w:rsid w:val="4BCE1567"/>
    <w:rsid w:val="4BE143CD"/>
    <w:rsid w:val="4BEC3A70"/>
    <w:rsid w:val="4C2239DF"/>
    <w:rsid w:val="4C3E5410"/>
    <w:rsid w:val="4C411D32"/>
    <w:rsid w:val="4C600F86"/>
    <w:rsid w:val="4C7C28D3"/>
    <w:rsid w:val="4C9E02AB"/>
    <w:rsid w:val="4CAA5AA7"/>
    <w:rsid w:val="4CBC6C2B"/>
    <w:rsid w:val="4CBE0013"/>
    <w:rsid w:val="4CDF687D"/>
    <w:rsid w:val="4CEE449A"/>
    <w:rsid w:val="4CEF71CA"/>
    <w:rsid w:val="4CF469D9"/>
    <w:rsid w:val="4D027691"/>
    <w:rsid w:val="4D120829"/>
    <w:rsid w:val="4D12499E"/>
    <w:rsid w:val="4D2D31CC"/>
    <w:rsid w:val="4D50486B"/>
    <w:rsid w:val="4D575E9E"/>
    <w:rsid w:val="4D5A2FEB"/>
    <w:rsid w:val="4D5D305C"/>
    <w:rsid w:val="4D6A0129"/>
    <w:rsid w:val="4D762AA5"/>
    <w:rsid w:val="4D7F43B9"/>
    <w:rsid w:val="4D8F7A48"/>
    <w:rsid w:val="4D9D0287"/>
    <w:rsid w:val="4DBC0934"/>
    <w:rsid w:val="4DCD4DD9"/>
    <w:rsid w:val="4DDD6657"/>
    <w:rsid w:val="4DDE1331"/>
    <w:rsid w:val="4DE14BB0"/>
    <w:rsid w:val="4E057D5D"/>
    <w:rsid w:val="4E120BBB"/>
    <w:rsid w:val="4E26590B"/>
    <w:rsid w:val="4E280EE6"/>
    <w:rsid w:val="4E3F576D"/>
    <w:rsid w:val="4E473856"/>
    <w:rsid w:val="4E48070B"/>
    <w:rsid w:val="4E4E5D53"/>
    <w:rsid w:val="4E507355"/>
    <w:rsid w:val="4E5F61AF"/>
    <w:rsid w:val="4E706E8A"/>
    <w:rsid w:val="4E7D0080"/>
    <w:rsid w:val="4EA03605"/>
    <w:rsid w:val="4EA75D55"/>
    <w:rsid w:val="4EB3332E"/>
    <w:rsid w:val="4EF60A9A"/>
    <w:rsid w:val="4F130481"/>
    <w:rsid w:val="4F266D1F"/>
    <w:rsid w:val="4F2A0341"/>
    <w:rsid w:val="4F3013D6"/>
    <w:rsid w:val="4F36014B"/>
    <w:rsid w:val="4F371E9A"/>
    <w:rsid w:val="4F565FD6"/>
    <w:rsid w:val="4F6F62DF"/>
    <w:rsid w:val="4F704776"/>
    <w:rsid w:val="4F9368AC"/>
    <w:rsid w:val="4F9D68AF"/>
    <w:rsid w:val="4FA40E4E"/>
    <w:rsid w:val="4FBD028E"/>
    <w:rsid w:val="4FC51A32"/>
    <w:rsid w:val="4FEC79A3"/>
    <w:rsid w:val="500353E7"/>
    <w:rsid w:val="50252B2C"/>
    <w:rsid w:val="502822D3"/>
    <w:rsid w:val="50283E0F"/>
    <w:rsid w:val="50347D1D"/>
    <w:rsid w:val="50391A1A"/>
    <w:rsid w:val="5057099F"/>
    <w:rsid w:val="505C355C"/>
    <w:rsid w:val="506543BB"/>
    <w:rsid w:val="508609D5"/>
    <w:rsid w:val="50A27C01"/>
    <w:rsid w:val="50AF2A66"/>
    <w:rsid w:val="50B07C1F"/>
    <w:rsid w:val="50C932D6"/>
    <w:rsid w:val="50D933D0"/>
    <w:rsid w:val="50E31290"/>
    <w:rsid w:val="50E74582"/>
    <w:rsid w:val="50EC455E"/>
    <w:rsid w:val="50F20585"/>
    <w:rsid w:val="510A22C1"/>
    <w:rsid w:val="510A64D6"/>
    <w:rsid w:val="512A55A8"/>
    <w:rsid w:val="512D74A4"/>
    <w:rsid w:val="51501067"/>
    <w:rsid w:val="51520166"/>
    <w:rsid w:val="516B0FF8"/>
    <w:rsid w:val="516F2EB9"/>
    <w:rsid w:val="51746229"/>
    <w:rsid w:val="519849D7"/>
    <w:rsid w:val="51A721AE"/>
    <w:rsid w:val="51B360E5"/>
    <w:rsid w:val="51D23862"/>
    <w:rsid w:val="51DC4C20"/>
    <w:rsid w:val="52327EA6"/>
    <w:rsid w:val="523975CA"/>
    <w:rsid w:val="524041F4"/>
    <w:rsid w:val="525252E7"/>
    <w:rsid w:val="52636FCB"/>
    <w:rsid w:val="52996345"/>
    <w:rsid w:val="52A51CDA"/>
    <w:rsid w:val="52CD42C5"/>
    <w:rsid w:val="52D11115"/>
    <w:rsid w:val="52FA6566"/>
    <w:rsid w:val="5310326E"/>
    <w:rsid w:val="531847A8"/>
    <w:rsid w:val="532852EE"/>
    <w:rsid w:val="532C152A"/>
    <w:rsid w:val="5338592C"/>
    <w:rsid w:val="534014E1"/>
    <w:rsid w:val="534319B2"/>
    <w:rsid w:val="53495D9F"/>
    <w:rsid w:val="534B5517"/>
    <w:rsid w:val="534B759C"/>
    <w:rsid w:val="534E073D"/>
    <w:rsid w:val="537C2F0B"/>
    <w:rsid w:val="53864224"/>
    <w:rsid w:val="53890B0C"/>
    <w:rsid w:val="5394396E"/>
    <w:rsid w:val="5399736B"/>
    <w:rsid w:val="539D31E7"/>
    <w:rsid w:val="53A912BA"/>
    <w:rsid w:val="53D81430"/>
    <w:rsid w:val="53D85CA1"/>
    <w:rsid w:val="53DC6163"/>
    <w:rsid w:val="5406123A"/>
    <w:rsid w:val="54084CBA"/>
    <w:rsid w:val="54106745"/>
    <w:rsid w:val="543F081F"/>
    <w:rsid w:val="54606A9A"/>
    <w:rsid w:val="546479FC"/>
    <w:rsid w:val="54652A8E"/>
    <w:rsid w:val="54915690"/>
    <w:rsid w:val="549B096C"/>
    <w:rsid w:val="54A44655"/>
    <w:rsid w:val="54A8158F"/>
    <w:rsid w:val="54B86AB2"/>
    <w:rsid w:val="54D2129D"/>
    <w:rsid w:val="55042313"/>
    <w:rsid w:val="55434A1E"/>
    <w:rsid w:val="55945B57"/>
    <w:rsid w:val="55B259BB"/>
    <w:rsid w:val="55B8354B"/>
    <w:rsid w:val="55C6220C"/>
    <w:rsid w:val="55EA0AEE"/>
    <w:rsid w:val="55ED67C1"/>
    <w:rsid w:val="560345EB"/>
    <w:rsid w:val="560B7ACB"/>
    <w:rsid w:val="563F46A5"/>
    <w:rsid w:val="56477271"/>
    <w:rsid w:val="565A61D2"/>
    <w:rsid w:val="5669749E"/>
    <w:rsid w:val="566F60E6"/>
    <w:rsid w:val="568E55D8"/>
    <w:rsid w:val="56E16385"/>
    <w:rsid w:val="56E666D1"/>
    <w:rsid w:val="56F36805"/>
    <w:rsid w:val="57206731"/>
    <w:rsid w:val="57227636"/>
    <w:rsid w:val="572A1D43"/>
    <w:rsid w:val="573B2AB5"/>
    <w:rsid w:val="573F37A0"/>
    <w:rsid w:val="57490EA8"/>
    <w:rsid w:val="575A43A4"/>
    <w:rsid w:val="576772D1"/>
    <w:rsid w:val="57773AD5"/>
    <w:rsid w:val="57B81053"/>
    <w:rsid w:val="57F61DD3"/>
    <w:rsid w:val="5805384C"/>
    <w:rsid w:val="580C0F3A"/>
    <w:rsid w:val="580F689B"/>
    <w:rsid w:val="581772F9"/>
    <w:rsid w:val="5828796A"/>
    <w:rsid w:val="584B3A0C"/>
    <w:rsid w:val="588C4A84"/>
    <w:rsid w:val="58C67EAF"/>
    <w:rsid w:val="58D9795F"/>
    <w:rsid w:val="58E40BD7"/>
    <w:rsid w:val="5904708B"/>
    <w:rsid w:val="590F1507"/>
    <w:rsid w:val="591644C3"/>
    <w:rsid w:val="592517BD"/>
    <w:rsid w:val="592A4921"/>
    <w:rsid w:val="592A590C"/>
    <w:rsid w:val="594053B0"/>
    <w:rsid w:val="594B7F19"/>
    <w:rsid w:val="595274B1"/>
    <w:rsid w:val="597025C4"/>
    <w:rsid w:val="597068F3"/>
    <w:rsid w:val="59AA3805"/>
    <w:rsid w:val="59E1005E"/>
    <w:rsid w:val="59E53D6C"/>
    <w:rsid w:val="59F948D8"/>
    <w:rsid w:val="59FA2896"/>
    <w:rsid w:val="5A024EB5"/>
    <w:rsid w:val="5A1116FD"/>
    <w:rsid w:val="5A215065"/>
    <w:rsid w:val="5A2A6284"/>
    <w:rsid w:val="5A2C6001"/>
    <w:rsid w:val="5A373E24"/>
    <w:rsid w:val="5A3B22F0"/>
    <w:rsid w:val="5A427EDD"/>
    <w:rsid w:val="5A4B3E86"/>
    <w:rsid w:val="5A4F2381"/>
    <w:rsid w:val="5A734220"/>
    <w:rsid w:val="5A7D72B9"/>
    <w:rsid w:val="5AA3518B"/>
    <w:rsid w:val="5AB70C06"/>
    <w:rsid w:val="5AE9147E"/>
    <w:rsid w:val="5AEE1A5D"/>
    <w:rsid w:val="5AEE74A6"/>
    <w:rsid w:val="5AF073B6"/>
    <w:rsid w:val="5AF47DD9"/>
    <w:rsid w:val="5AFC26E4"/>
    <w:rsid w:val="5B254B01"/>
    <w:rsid w:val="5B3449EB"/>
    <w:rsid w:val="5B3B1622"/>
    <w:rsid w:val="5B3D627F"/>
    <w:rsid w:val="5B4A11E6"/>
    <w:rsid w:val="5B581160"/>
    <w:rsid w:val="5B6214FD"/>
    <w:rsid w:val="5B7A1D7C"/>
    <w:rsid w:val="5B8541D4"/>
    <w:rsid w:val="5B8B3019"/>
    <w:rsid w:val="5B9F2405"/>
    <w:rsid w:val="5BA0457D"/>
    <w:rsid w:val="5BA5228B"/>
    <w:rsid w:val="5BB66EEA"/>
    <w:rsid w:val="5BE50F25"/>
    <w:rsid w:val="5BFA6891"/>
    <w:rsid w:val="5BFD3E45"/>
    <w:rsid w:val="5BFE45DF"/>
    <w:rsid w:val="5C162E5A"/>
    <w:rsid w:val="5C2715E1"/>
    <w:rsid w:val="5C353E0C"/>
    <w:rsid w:val="5C4129B1"/>
    <w:rsid w:val="5C56117C"/>
    <w:rsid w:val="5C994F63"/>
    <w:rsid w:val="5CB53A5E"/>
    <w:rsid w:val="5CCE6850"/>
    <w:rsid w:val="5CE17957"/>
    <w:rsid w:val="5CF5401D"/>
    <w:rsid w:val="5D085919"/>
    <w:rsid w:val="5D0D01AF"/>
    <w:rsid w:val="5D185A10"/>
    <w:rsid w:val="5D30732C"/>
    <w:rsid w:val="5D472384"/>
    <w:rsid w:val="5D6846AE"/>
    <w:rsid w:val="5D69598E"/>
    <w:rsid w:val="5D725B1F"/>
    <w:rsid w:val="5D727024"/>
    <w:rsid w:val="5D925D4C"/>
    <w:rsid w:val="5D92680F"/>
    <w:rsid w:val="5D97555D"/>
    <w:rsid w:val="5DBC3E30"/>
    <w:rsid w:val="5DBF512A"/>
    <w:rsid w:val="5DDB06A3"/>
    <w:rsid w:val="5DE55991"/>
    <w:rsid w:val="5DE84681"/>
    <w:rsid w:val="5DEF61A4"/>
    <w:rsid w:val="5DF02116"/>
    <w:rsid w:val="5DFE27C2"/>
    <w:rsid w:val="5E335543"/>
    <w:rsid w:val="5E3535DC"/>
    <w:rsid w:val="5E3F3738"/>
    <w:rsid w:val="5E4353D6"/>
    <w:rsid w:val="5E464AE2"/>
    <w:rsid w:val="5E6120E8"/>
    <w:rsid w:val="5E734D07"/>
    <w:rsid w:val="5E744057"/>
    <w:rsid w:val="5E7C7F51"/>
    <w:rsid w:val="5E8F42CB"/>
    <w:rsid w:val="5E950952"/>
    <w:rsid w:val="5EB52D97"/>
    <w:rsid w:val="5EBE05DB"/>
    <w:rsid w:val="5EC53714"/>
    <w:rsid w:val="5ECC203B"/>
    <w:rsid w:val="5EFF47AC"/>
    <w:rsid w:val="5F103E8F"/>
    <w:rsid w:val="5F160BE6"/>
    <w:rsid w:val="5F47357E"/>
    <w:rsid w:val="5F4B2E3F"/>
    <w:rsid w:val="5F717BE5"/>
    <w:rsid w:val="5F971630"/>
    <w:rsid w:val="5FAD25C4"/>
    <w:rsid w:val="5FC16257"/>
    <w:rsid w:val="5FC82C4D"/>
    <w:rsid w:val="5FCB5E7E"/>
    <w:rsid w:val="5FCE13FB"/>
    <w:rsid w:val="5FDA6C9A"/>
    <w:rsid w:val="5FEB4F44"/>
    <w:rsid w:val="60033351"/>
    <w:rsid w:val="6014147E"/>
    <w:rsid w:val="601B45EF"/>
    <w:rsid w:val="6031597A"/>
    <w:rsid w:val="60491819"/>
    <w:rsid w:val="604B706D"/>
    <w:rsid w:val="605170F5"/>
    <w:rsid w:val="60582448"/>
    <w:rsid w:val="60876719"/>
    <w:rsid w:val="60B5241A"/>
    <w:rsid w:val="60C65C53"/>
    <w:rsid w:val="60CD19C8"/>
    <w:rsid w:val="60D27E02"/>
    <w:rsid w:val="60F575B6"/>
    <w:rsid w:val="60F90076"/>
    <w:rsid w:val="60FA7FBD"/>
    <w:rsid w:val="610317E8"/>
    <w:rsid w:val="61055D5C"/>
    <w:rsid w:val="61267FC7"/>
    <w:rsid w:val="613767AA"/>
    <w:rsid w:val="61390C44"/>
    <w:rsid w:val="61441376"/>
    <w:rsid w:val="614F5246"/>
    <w:rsid w:val="616B3116"/>
    <w:rsid w:val="616D778C"/>
    <w:rsid w:val="616F2E2F"/>
    <w:rsid w:val="618150F9"/>
    <w:rsid w:val="61A34DEC"/>
    <w:rsid w:val="61A82A46"/>
    <w:rsid w:val="61AD5014"/>
    <w:rsid w:val="61BE56DE"/>
    <w:rsid w:val="61C3664A"/>
    <w:rsid w:val="61D14699"/>
    <w:rsid w:val="61DE00C2"/>
    <w:rsid w:val="61F20910"/>
    <w:rsid w:val="620B3C1D"/>
    <w:rsid w:val="62137E58"/>
    <w:rsid w:val="6226047D"/>
    <w:rsid w:val="623F6C33"/>
    <w:rsid w:val="625729E3"/>
    <w:rsid w:val="626D0407"/>
    <w:rsid w:val="62782756"/>
    <w:rsid w:val="62950CE0"/>
    <w:rsid w:val="629A717E"/>
    <w:rsid w:val="629D52D3"/>
    <w:rsid w:val="62AB7783"/>
    <w:rsid w:val="62DD3D8E"/>
    <w:rsid w:val="62E91F7A"/>
    <w:rsid w:val="630020D3"/>
    <w:rsid w:val="630075C7"/>
    <w:rsid w:val="63166270"/>
    <w:rsid w:val="63265E9F"/>
    <w:rsid w:val="632B0E85"/>
    <w:rsid w:val="632F07AB"/>
    <w:rsid w:val="63322BBF"/>
    <w:rsid w:val="634C17B6"/>
    <w:rsid w:val="635600A9"/>
    <w:rsid w:val="635B0E29"/>
    <w:rsid w:val="636D2D88"/>
    <w:rsid w:val="637A6E33"/>
    <w:rsid w:val="63822D65"/>
    <w:rsid w:val="63835C63"/>
    <w:rsid w:val="63927F30"/>
    <w:rsid w:val="6398423D"/>
    <w:rsid w:val="639E09A4"/>
    <w:rsid w:val="63B87DE9"/>
    <w:rsid w:val="63C11FDF"/>
    <w:rsid w:val="63DA1D6D"/>
    <w:rsid w:val="640436CD"/>
    <w:rsid w:val="64113315"/>
    <w:rsid w:val="642A5D45"/>
    <w:rsid w:val="6434085F"/>
    <w:rsid w:val="644D55B2"/>
    <w:rsid w:val="644D5D48"/>
    <w:rsid w:val="64507BF8"/>
    <w:rsid w:val="64641170"/>
    <w:rsid w:val="647A620C"/>
    <w:rsid w:val="647D0E30"/>
    <w:rsid w:val="647F3A4C"/>
    <w:rsid w:val="64961FEA"/>
    <w:rsid w:val="649737D1"/>
    <w:rsid w:val="64AC2A0D"/>
    <w:rsid w:val="64B914BD"/>
    <w:rsid w:val="64B928D3"/>
    <w:rsid w:val="64D57CC1"/>
    <w:rsid w:val="64D94CD6"/>
    <w:rsid w:val="64E75170"/>
    <w:rsid w:val="64EF542F"/>
    <w:rsid w:val="65085515"/>
    <w:rsid w:val="65120220"/>
    <w:rsid w:val="65287336"/>
    <w:rsid w:val="652F4833"/>
    <w:rsid w:val="65364C48"/>
    <w:rsid w:val="6539524A"/>
    <w:rsid w:val="653F1978"/>
    <w:rsid w:val="656137FC"/>
    <w:rsid w:val="657D2EF6"/>
    <w:rsid w:val="658A0837"/>
    <w:rsid w:val="659B1B6E"/>
    <w:rsid w:val="65A90638"/>
    <w:rsid w:val="65B303FE"/>
    <w:rsid w:val="65BF032F"/>
    <w:rsid w:val="65CE09F7"/>
    <w:rsid w:val="65D12212"/>
    <w:rsid w:val="65E80F94"/>
    <w:rsid w:val="65FB6B37"/>
    <w:rsid w:val="65FF0D90"/>
    <w:rsid w:val="6601214F"/>
    <w:rsid w:val="661532C3"/>
    <w:rsid w:val="662446C4"/>
    <w:rsid w:val="66351D80"/>
    <w:rsid w:val="66554C65"/>
    <w:rsid w:val="665B0220"/>
    <w:rsid w:val="66647CEF"/>
    <w:rsid w:val="66871673"/>
    <w:rsid w:val="669612B8"/>
    <w:rsid w:val="66A30A81"/>
    <w:rsid w:val="66A45E38"/>
    <w:rsid w:val="66AE5B8C"/>
    <w:rsid w:val="66C4285D"/>
    <w:rsid w:val="66F16AD4"/>
    <w:rsid w:val="66F25101"/>
    <w:rsid w:val="66F928A0"/>
    <w:rsid w:val="66F957EA"/>
    <w:rsid w:val="66FC1EA6"/>
    <w:rsid w:val="67014DEE"/>
    <w:rsid w:val="67061C6F"/>
    <w:rsid w:val="670E4CCD"/>
    <w:rsid w:val="671A4206"/>
    <w:rsid w:val="675751AB"/>
    <w:rsid w:val="6788741A"/>
    <w:rsid w:val="67A1449C"/>
    <w:rsid w:val="67B45CF9"/>
    <w:rsid w:val="67DA72F1"/>
    <w:rsid w:val="67EB266B"/>
    <w:rsid w:val="68000AEE"/>
    <w:rsid w:val="68143A8E"/>
    <w:rsid w:val="6836397F"/>
    <w:rsid w:val="685436B1"/>
    <w:rsid w:val="685D76D5"/>
    <w:rsid w:val="68696228"/>
    <w:rsid w:val="68C2275C"/>
    <w:rsid w:val="68D17DA1"/>
    <w:rsid w:val="68D66F7D"/>
    <w:rsid w:val="68E704E2"/>
    <w:rsid w:val="68FD3F41"/>
    <w:rsid w:val="69001CEE"/>
    <w:rsid w:val="69086524"/>
    <w:rsid w:val="690C7823"/>
    <w:rsid w:val="690D6FCB"/>
    <w:rsid w:val="691924BC"/>
    <w:rsid w:val="69384EE2"/>
    <w:rsid w:val="693C5F0C"/>
    <w:rsid w:val="693F763B"/>
    <w:rsid w:val="696C440D"/>
    <w:rsid w:val="69704E73"/>
    <w:rsid w:val="697A30B8"/>
    <w:rsid w:val="69802604"/>
    <w:rsid w:val="69926F76"/>
    <w:rsid w:val="69A363E3"/>
    <w:rsid w:val="69CB13C6"/>
    <w:rsid w:val="69CC6E17"/>
    <w:rsid w:val="69DF2E45"/>
    <w:rsid w:val="6A0A2A05"/>
    <w:rsid w:val="6A0B4A98"/>
    <w:rsid w:val="6A0E0D04"/>
    <w:rsid w:val="6A117E0F"/>
    <w:rsid w:val="6A234CE7"/>
    <w:rsid w:val="6A2B3DFA"/>
    <w:rsid w:val="6A2C069F"/>
    <w:rsid w:val="6A2F5D6D"/>
    <w:rsid w:val="6A564508"/>
    <w:rsid w:val="6A601B22"/>
    <w:rsid w:val="6A6A318A"/>
    <w:rsid w:val="6A864E94"/>
    <w:rsid w:val="6AAF0A38"/>
    <w:rsid w:val="6AB10108"/>
    <w:rsid w:val="6AB817BE"/>
    <w:rsid w:val="6AC2789A"/>
    <w:rsid w:val="6AC344AB"/>
    <w:rsid w:val="6AF26073"/>
    <w:rsid w:val="6AF85145"/>
    <w:rsid w:val="6AFE13B8"/>
    <w:rsid w:val="6B2A49F8"/>
    <w:rsid w:val="6B3360BE"/>
    <w:rsid w:val="6B500125"/>
    <w:rsid w:val="6B5D5F9E"/>
    <w:rsid w:val="6B605E11"/>
    <w:rsid w:val="6B6E7D76"/>
    <w:rsid w:val="6B786DC2"/>
    <w:rsid w:val="6B8123A4"/>
    <w:rsid w:val="6B8D0362"/>
    <w:rsid w:val="6BB137E4"/>
    <w:rsid w:val="6BEA4F78"/>
    <w:rsid w:val="6BF25603"/>
    <w:rsid w:val="6BFE10C7"/>
    <w:rsid w:val="6C0E025B"/>
    <w:rsid w:val="6C233704"/>
    <w:rsid w:val="6C3A0317"/>
    <w:rsid w:val="6C541169"/>
    <w:rsid w:val="6C5D21FB"/>
    <w:rsid w:val="6C721E31"/>
    <w:rsid w:val="6C9E5415"/>
    <w:rsid w:val="6CAA6D68"/>
    <w:rsid w:val="6CBF5624"/>
    <w:rsid w:val="6CF13EC6"/>
    <w:rsid w:val="6D0E17BA"/>
    <w:rsid w:val="6D1214DA"/>
    <w:rsid w:val="6D170857"/>
    <w:rsid w:val="6D187838"/>
    <w:rsid w:val="6D314807"/>
    <w:rsid w:val="6D4C0234"/>
    <w:rsid w:val="6D4E753F"/>
    <w:rsid w:val="6D535020"/>
    <w:rsid w:val="6D771D03"/>
    <w:rsid w:val="6D7A7821"/>
    <w:rsid w:val="6D8D725B"/>
    <w:rsid w:val="6D8F1E33"/>
    <w:rsid w:val="6DA070E2"/>
    <w:rsid w:val="6DC4579A"/>
    <w:rsid w:val="6DC81EC1"/>
    <w:rsid w:val="6DD536D2"/>
    <w:rsid w:val="6DD97201"/>
    <w:rsid w:val="6DF763D4"/>
    <w:rsid w:val="6E0505EF"/>
    <w:rsid w:val="6E254456"/>
    <w:rsid w:val="6E262FB4"/>
    <w:rsid w:val="6E352EB4"/>
    <w:rsid w:val="6E4D32D0"/>
    <w:rsid w:val="6E55044F"/>
    <w:rsid w:val="6E5767F6"/>
    <w:rsid w:val="6E605042"/>
    <w:rsid w:val="6E680107"/>
    <w:rsid w:val="6E805846"/>
    <w:rsid w:val="6E8B48C6"/>
    <w:rsid w:val="6E976C98"/>
    <w:rsid w:val="6EA24956"/>
    <w:rsid w:val="6ECE001D"/>
    <w:rsid w:val="6ED717F6"/>
    <w:rsid w:val="6EDA3E17"/>
    <w:rsid w:val="6EE57E46"/>
    <w:rsid w:val="6EFD5AB2"/>
    <w:rsid w:val="6F026F6D"/>
    <w:rsid w:val="6F0671DE"/>
    <w:rsid w:val="6F09367A"/>
    <w:rsid w:val="6F11329D"/>
    <w:rsid w:val="6F12034C"/>
    <w:rsid w:val="6F196F4B"/>
    <w:rsid w:val="6F1D1982"/>
    <w:rsid w:val="6F2563F6"/>
    <w:rsid w:val="6F3A19A1"/>
    <w:rsid w:val="6F3F1170"/>
    <w:rsid w:val="6F565726"/>
    <w:rsid w:val="6F565DEB"/>
    <w:rsid w:val="6F833C57"/>
    <w:rsid w:val="6F8D43ED"/>
    <w:rsid w:val="6FAC2801"/>
    <w:rsid w:val="6FC912BB"/>
    <w:rsid w:val="6FD67B49"/>
    <w:rsid w:val="6FDC5499"/>
    <w:rsid w:val="6FF25BF6"/>
    <w:rsid w:val="6FF7723D"/>
    <w:rsid w:val="6FF94E21"/>
    <w:rsid w:val="700803B2"/>
    <w:rsid w:val="701270F1"/>
    <w:rsid w:val="702B1420"/>
    <w:rsid w:val="70367B08"/>
    <w:rsid w:val="707455DE"/>
    <w:rsid w:val="708C6C14"/>
    <w:rsid w:val="70914DE8"/>
    <w:rsid w:val="709B49AD"/>
    <w:rsid w:val="709F56B9"/>
    <w:rsid w:val="70AD220A"/>
    <w:rsid w:val="70AF1502"/>
    <w:rsid w:val="70B4507B"/>
    <w:rsid w:val="70D94425"/>
    <w:rsid w:val="70E91966"/>
    <w:rsid w:val="710E36C8"/>
    <w:rsid w:val="711759BB"/>
    <w:rsid w:val="71275EF7"/>
    <w:rsid w:val="71286898"/>
    <w:rsid w:val="712971A5"/>
    <w:rsid w:val="71533B5C"/>
    <w:rsid w:val="71567A73"/>
    <w:rsid w:val="716600BD"/>
    <w:rsid w:val="71817907"/>
    <w:rsid w:val="71A720CD"/>
    <w:rsid w:val="71BD1968"/>
    <w:rsid w:val="71E02DAD"/>
    <w:rsid w:val="71EB2105"/>
    <w:rsid w:val="71F856FC"/>
    <w:rsid w:val="7218737B"/>
    <w:rsid w:val="72214789"/>
    <w:rsid w:val="72247D88"/>
    <w:rsid w:val="723C060D"/>
    <w:rsid w:val="725854FE"/>
    <w:rsid w:val="726764D5"/>
    <w:rsid w:val="726C689C"/>
    <w:rsid w:val="727110AF"/>
    <w:rsid w:val="72773F02"/>
    <w:rsid w:val="727F01BF"/>
    <w:rsid w:val="72870327"/>
    <w:rsid w:val="728D4994"/>
    <w:rsid w:val="72902AA4"/>
    <w:rsid w:val="72AB166E"/>
    <w:rsid w:val="72B63775"/>
    <w:rsid w:val="72C40D43"/>
    <w:rsid w:val="72D53A8C"/>
    <w:rsid w:val="72DC1E41"/>
    <w:rsid w:val="72E4675A"/>
    <w:rsid w:val="72F17A71"/>
    <w:rsid w:val="72F738D6"/>
    <w:rsid w:val="731A4CAD"/>
    <w:rsid w:val="732E2A2B"/>
    <w:rsid w:val="73356E13"/>
    <w:rsid w:val="73777153"/>
    <w:rsid w:val="738D32D9"/>
    <w:rsid w:val="739441DE"/>
    <w:rsid w:val="73B30F17"/>
    <w:rsid w:val="73C537B1"/>
    <w:rsid w:val="73CD33BB"/>
    <w:rsid w:val="73D1075C"/>
    <w:rsid w:val="73D410F7"/>
    <w:rsid w:val="73DD3FC1"/>
    <w:rsid w:val="73E476ED"/>
    <w:rsid w:val="73E63A72"/>
    <w:rsid w:val="73EA4640"/>
    <w:rsid w:val="73EC03DD"/>
    <w:rsid w:val="73F64075"/>
    <w:rsid w:val="73FB6C2B"/>
    <w:rsid w:val="740A6140"/>
    <w:rsid w:val="74301621"/>
    <w:rsid w:val="74442730"/>
    <w:rsid w:val="74531D2F"/>
    <w:rsid w:val="745B488C"/>
    <w:rsid w:val="746C669B"/>
    <w:rsid w:val="74842DB4"/>
    <w:rsid w:val="749232A9"/>
    <w:rsid w:val="74F56F80"/>
    <w:rsid w:val="75090E3A"/>
    <w:rsid w:val="75181C9D"/>
    <w:rsid w:val="75213866"/>
    <w:rsid w:val="752368E0"/>
    <w:rsid w:val="754340C6"/>
    <w:rsid w:val="754B4A3D"/>
    <w:rsid w:val="756E7E47"/>
    <w:rsid w:val="75706D1D"/>
    <w:rsid w:val="75894CB4"/>
    <w:rsid w:val="758D76E5"/>
    <w:rsid w:val="759D359F"/>
    <w:rsid w:val="75A61441"/>
    <w:rsid w:val="75C20429"/>
    <w:rsid w:val="75C56403"/>
    <w:rsid w:val="75CB1A4C"/>
    <w:rsid w:val="75E20279"/>
    <w:rsid w:val="75E36096"/>
    <w:rsid w:val="75F453A3"/>
    <w:rsid w:val="75FC0828"/>
    <w:rsid w:val="760A11F0"/>
    <w:rsid w:val="760C45D1"/>
    <w:rsid w:val="761149AD"/>
    <w:rsid w:val="76232AEC"/>
    <w:rsid w:val="76273749"/>
    <w:rsid w:val="76284AC2"/>
    <w:rsid w:val="76491255"/>
    <w:rsid w:val="764E37CA"/>
    <w:rsid w:val="765F1B2B"/>
    <w:rsid w:val="76A827A7"/>
    <w:rsid w:val="76B53CD2"/>
    <w:rsid w:val="76D24760"/>
    <w:rsid w:val="76F07EAA"/>
    <w:rsid w:val="76FE2D08"/>
    <w:rsid w:val="77171721"/>
    <w:rsid w:val="771B0062"/>
    <w:rsid w:val="772251E6"/>
    <w:rsid w:val="7754790A"/>
    <w:rsid w:val="777136F3"/>
    <w:rsid w:val="77776CAF"/>
    <w:rsid w:val="777E710B"/>
    <w:rsid w:val="77813BB7"/>
    <w:rsid w:val="77845250"/>
    <w:rsid w:val="778878C7"/>
    <w:rsid w:val="778D3EAD"/>
    <w:rsid w:val="778F34A7"/>
    <w:rsid w:val="77966242"/>
    <w:rsid w:val="77BE0B12"/>
    <w:rsid w:val="77E109BC"/>
    <w:rsid w:val="77E66E2A"/>
    <w:rsid w:val="780508C4"/>
    <w:rsid w:val="78077577"/>
    <w:rsid w:val="78147F54"/>
    <w:rsid w:val="781903FE"/>
    <w:rsid w:val="78291D14"/>
    <w:rsid w:val="78390DEB"/>
    <w:rsid w:val="784D278D"/>
    <w:rsid w:val="7862675C"/>
    <w:rsid w:val="78635A04"/>
    <w:rsid w:val="78692B14"/>
    <w:rsid w:val="7877756F"/>
    <w:rsid w:val="787C64BB"/>
    <w:rsid w:val="789B4907"/>
    <w:rsid w:val="789F743A"/>
    <w:rsid w:val="78A918EE"/>
    <w:rsid w:val="78AE75B3"/>
    <w:rsid w:val="78BB11DA"/>
    <w:rsid w:val="78BF0458"/>
    <w:rsid w:val="78C16764"/>
    <w:rsid w:val="78C676CF"/>
    <w:rsid w:val="78D14C8A"/>
    <w:rsid w:val="78D47EDB"/>
    <w:rsid w:val="78D85249"/>
    <w:rsid w:val="78EC0BEA"/>
    <w:rsid w:val="790B23F9"/>
    <w:rsid w:val="790D0AC0"/>
    <w:rsid w:val="79234D2F"/>
    <w:rsid w:val="7932685A"/>
    <w:rsid w:val="79410484"/>
    <w:rsid w:val="79463BC4"/>
    <w:rsid w:val="794C74AB"/>
    <w:rsid w:val="79516F70"/>
    <w:rsid w:val="79525636"/>
    <w:rsid w:val="79527A44"/>
    <w:rsid w:val="795E0718"/>
    <w:rsid w:val="795F3B46"/>
    <w:rsid w:val="7991711C"/>
    <w:rsid w:val="79BF025D"/>
    <w:rsid w:val="79C476EA"/>
    <w:rsid w:val="79CF419C"/>
    <w:rsid w:val="7A075A61"/>
    <w:rsid w:val="7A1A6B77"/>
    <w:rsid w:val="7A234F10"/>
    <w:rsid w:val="7A3221EC"/>
    <w:rsid w:val="7A34770A"/>
    <w:rsid w:val="7A4C23A1"/>
    <w:rsid w:val="7A576DBA"/>
    <w:rsid w:val="7A5C5DD2"/>
    <w:rsid w:val="7A5D5ED6"/>
    <w:rsid w:val="7A714B34"/>
    <w:rsid w:val="7A715493"/>
    <w:rsid w:val="7A770D8D"/>
    <w:rsid w:val="7A797A07"/>
    <w:rsid w:val="7A7C535A"/>
    <w:rsid w:val="7A886D99"/>
    <w:rsid w:val="7A9E6D34"/>
    <w:rsid w:val="7AAB6D14"/>
    <w:rsid w:val="7AAC0AB8"/>
    <w:rsid w:val="7ABA33EA"/>
    <w:rsid w:val="7ACC5ED1"/>
    <w:rsid w:val="7AE70FFA"/>
    <w:rsid w:val="7AFE5A02"/>
    <w:rsid w:val="7B3377DF"/>
    <w:rsid w:val="7B36045B"/>
    <w:rsid w:val="7B5633CA"/>
    <w:rsid w:val="7B5D323B"/>
    <w:rsid w:val="7B5D6256"/>
    <w:rsid w:val="7B5E6F7F"/>
    <w:rsid w:val="7B5F4A24"/>
    <w:rsid w:val="7B642401"/>
    <w:rsid w:val="7B665E5A"/>
    <w:rsid w:val="7B7D3058"/>
    <w:rsid w:val="7B866876"/>
    <w:rsid w:val="7B9710F5"/>
    <w:rsid w:val="7BBC3352"/>
    <w:rsid w:val="7BCD1BB0"/>
    <w:rsid w:val="7BD45598"/>
    <w:rsid w:val="7BD56697"/>
    <w:rsid w:val="7BE60EA3"/>
    <w:rsid w:val="7BE713ED"/>
    <w:rsid w:val="7BF70EC6"/>
    <w:rsid w:val="7C0D020A"/>
    <w:rsid w:val="7C176585"/>
    <w:rsid w:val="7C2C5508"/>
    <w:rsid w:val="7C2E68EF"/>
    <w:rsid w:val="7C3946A2"/>
    <w:rsid w:val="7C3A7068"/>
    <w:rsid w:val="7C5E5352"/>
    <w:rsid w:val="7C71145B"/>
    <w:rsid w:val="7C9D1ABB"/>
    <w:rsid w:val="7CC657AB"/>
    <w:rsid w:val="7CD556FD"/>
    <w:rsid w:val="7CFC7AC4"/>
    <w:rsid w:val="7D0166A0"/>
    <w:rsid w:val="7D041215"/>
    <w:rsid w:val="7D1C7AB0"/>
    <w:rsid w:val="7D1E41BA"/>
    <w:rsid w:val="7D274817"/>
    <w:rsid w:val="7D5E3D8A"/>
    <w:rsid w:val="7D721420"/>
    <w:rsid w:val="7D8A2717"/>
    <w:rsid w:val="7D8A53A6"/>
    <w:rsid w:val="7D8E2F05"/>
    <w:rsid w:val="7D970D55"/>
    <w:rsid w:val="7E160799"/>
    <w:rsid w:val="7E431552"/>
    <w:rsid w:val="7E4818A4"/>
    <w:rsid w:val="7E4C644D"/>
    <w:rsid w:val="7E5D2C1D"/>
    <w:rsid w:val="7E882F1A"/>
    <w:rsid w:val="7E8A4813"/>
    <w:rsid w:val="7EA72BFC"/>
    <w:rsid w:val="7EB85F10"/>
    <w:rsid w:val="7EC918A7"/>
    <w:rsid w:val="7ECD4E2F"/>
    <w:rsid w:val="7EDB1808"/>
    <w:rsid w:val="7EF06C38"/>
    <w:rsid w:val="7EFF6E4C"/>
    <w:rsid w:val="7F113A1D"/>
    <w:rsid w:val="7F1C7D6F"/>
    <w:rsid w:val="7F23172E"/>
    <w:rsid w:val="7F290B1C"/>
    <w:rsid w:val="7F3E5AAC"/>
    <w:rsid w:val="7F7D19C8"/>
    <w:rsid w:val="7F857B2A"/>
    <w:rsid w:val="7F8942F1"/>
    <w:rsid w:val="7FA36CD4"/>
    <w:rsid w:val="7FA54125"/>
    <w:rsid w:val="7FAE37E8"/>
    <w:rsid w:val="7FCC7A1A"/>
    <w:rsid w:val="7FDF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6">
    <w:name w:val="heading 3"/>
    <w:basedOn w:val="1"/>
    <w:next w:val="1"/>
    <w:qFormat/>
    <w:uiPriority w:val="1"/>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8">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40" w:lineRule="exact"/>
      <w:ind w:firstLine="480" w:firstLineChars="200"/>
    </w:pPr>
    <w:rPr>
      <w:sz w:val="24"/>
    </w:rPr>
  </w:style>
  <w:style w:type="paragraph" w:styleId="12">
    <w:name w:val="Normal Indent"/>
    <w:basedOn w:val="1"/>
    <w:unhideWhenUsed/>
    <w:qFormat/>
    <w:uiPriority w:val="99"/>
    <w:pPr>
      <w:ind w:firstLine="420" w:firstLineChars="200"/>
    </w:pPr>
    <w:rPr>
      <w:rFonts w:ascii="Times New Roman" w:hAnsi="Times New Roman" w:cs="Times New Roman"/>
      <w:sz w:val="21"/>
      <w:szCs w:val="21"/>
    </w:rPr>
  </w:style>
  <w:style w:type="paragraph" w:styleId="13">
    <w:name w:val="Document Map"/>
    <w:basedOn w:val="1"/>
    <w:link w:val="45"/>
    <w:qFormat/>
    <w:uiPriority w:val="0"/>
    <w:rPr>
      <w:rFonts w:ascii="宋体"/>
      <w:sz w:val="18"/>
      <w:szCs w:val="18"/>
    </w:rPr>
  </w:style>
  <w:style w:type="paragraph" w:styleId="14">
    <w:name w:val="toa heading"/>
    <w:basedOn w:val="1"/>
    <w:next w:val="1"/>
    <w:semiHidden/>
    <w:qFormat/>
    <w:uiPriority w:val="0"/>
    <w:pPr>
      <w:spacing w:before="120"/>
    </w:pPr>
    <w:rPr>
      <w:rFonts w:ascii="Arial" w:hAnsi="Arial" w:cs="Arial"/>
      <w:sz w:val="24"/>
      <w:szCs w:val="24"/>
    </w:rPr>
  </w:style>
  <w:style w:type="paragraph" w:styleId="15">
    <w:name w:val="Body Text"/>
    <w:basedOn w:val="1"/>
    <w:next w:val="16"/>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16">
    <w:name w:val="Body Text First Indent"/>
    <w:basedOn w:val="15"/>
    <w:next w:val="17"/>
    <w:semiHidden/>
    <w:unhideWhenUsed/>
    <w:qFormat/>
    <w:uiPriority w:val="99"/>
    <w:pPr>
      <w:ind w:firstLine="420" w:firstLineChars="100"/>
    </w:pPr>
  </w:style>
  <w:style w:type="paragraph" w:styleId="17">
    <w:name w:val="toc 6"/>
    <w:basedOn w:val="1"/>
    <w:next w:val="1"/>
    <w:qFormat/>
    <w:uiPriority w:val="0"/>
    <w:pPr>
      <w:ind w:left="1050"/>
      <w:jc w:val="left"/>
    </w:pPr>
    <w:rPr>
      <w:rFonts w:ascii="Calibri" w:hAnsi="Calibri"/>
      <w:sz w:val="18"/>
      <w:szCs w:val="18"/>
    </w:rPr>
  </w:style>
  <w:style w:type="paragraph" w:styleId="18">
    <w:name w:val="List Bullet 2"/>
    <w:basedOn w:val="1"/>
    <w:qFormat/>
    <w:uiPriority w:val="0"/>
    <w:pPr>
      <w:numPr>
        <w:ilvl w:val="0"/>
        <w:numId w:val="2"/>
      </w:numPr>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cs="宋体"/>
      <w:szCs w:val="21"/>
    </w:rPr>
  </w:style>
  <w:style w:type="paragraph" w:styleId="21">
    <w:name w:val="Body Text Indent 2"/>
    <w:basedOn w:val="1"/>
    <w:qFormat/>
    <w:uiPriority w:val="0"/>
    <w:pPr>
      <w:spacing w:after="120" w:line="480" w:lineRule="auto"/>
      <w:ind w:left="420" w:leftChars="200"/>
    </w:pPr>
  </w:style>
  <w:style w:type="paragraph" w:styleId="22">
    <w:name w:val="footer"/>
    <w:basedOn w:val="1"/>
    <w:unhideWhenUsed/>
    <w:qFormat/>
    <w:uiPriority w:val="99"/>
    <w:pPr>
      <w:tabs>
        <w:tab w:val="center" w:pos="4153"/>
        <w:tab w:val="right" w:pos="8306"/>
      </w:tabs>
      <w:snapToGrid w:val="0"/>
      <w:jc w:val="left"/>
    </w:pPr>
    <w:rPr>
      <w:sz w:val="18"/>
      <w:szCs w:val="18"/>
    </w:rPr>
  </w:style>
  <w:style w:type="paragraph" w:styleId="2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2"/>
    <w:basedOn w:val="1"/>
    <w:next w:val="1"/>
    <w:qFormat/>
    <w:uiPriority w:val="0"/>
    <w:pPr>
      <w:ind w:left="420" w:leftChars="200"/>
    </w:pPr>
  </w:style>
  <w:style w:type="paragraph" w:styleId="27">
    <w:name w:val="Normal (Web)"/>
    <w:basedOn w:val="1"/>
    <w:qFormat/>
    <w:uiPriority w:val="0"/>
    <w:pPr>
      <w:spacing w:before="100" w:beforeAutospacing="1" w:after="100" w:afterAutospacing="1"/>
      <w:jc w:val="left"/>
    </w:pPr>
    <w:rPr>
      <w:kern w:val="0"/>
      <w:sz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unhideWhenUsed/>
    <w:qFormat/>
    <w:uiPriority w:val="0"/>
    <w:rPr>
      <w:rFonts w:cs="Times New Roman"/>
    </w:rPr>
  </w:style>
  <w:style w:type="character" w:styleId="33">
    <w:name w:val="Hyperlink"/>
    <w:qFormat/>
    <w:uiPriority w:val="99"/>
    <w:rPr>
      <w:color w:val="0000FF"/>
      <w:u w:val="single"/>
    </w:rPr>
  </w:style>
  <w:style w:type="character" w:styleId="34">
    <w:name w:val="HTML Sample"/>
    <w:basedOn w:val="30"/>
    <w:qFormat/>
    <w:uiPriority w:val="0"/>
    <w:rPr>
      <w:rFonts w:ascii="Courier New" w:hAnsi="Courier New"/>
    </w:rPr>
  </w:style>
  <w:style w:type="paragraph" w:styleId="3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36">
    <w:name w:val="样式 仿宋"/>
    <w:qFormat/>
    <w:uiPriority w:val="0"/>
    <w:rPr>
      <w:rFonts w:ascii="仿宋" w:hAnsi="仿宋" w:eastAsia="仿宋"/>
      <w:kern w:val="1"/>
    </w:rPr>
  </w:style>
  <w:style w:type="paragraph" w:customStyle="1" w:styleId="37">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38">
    <w:name w:val="样式 仿宋 行距: 1.5 倍行距"/>
    <w:basedOn w:val="1"/>
    <w:qFormat/>
    <w:uiPriority w:val="0"/>
    <w:pPr>
      <w:spacing w:line="360" w:lineRule="auto"/>
    </w:pPr>
    <w:rPr>
      <w:rFonts w:ascii="仿宋" w:hAnsi="仿宋" w:eastAsia="仿宋" w:cs="宋体"/>
      <w:sz w:val="24"/>
      <w:szCs w:val="20"/>
    </w:rPr>
  </w:style>
  <w:style w:type="character" w:customStyle="1" w:styleId="39">
    <w:name w:val="font21"/>
    <w:basedOn w:val="30"/>
    <w:qFormat/>
    <w:uiPriority w:val="0"/>
    <w:rPr>
      <w:rFonts w:hint="default" w:ascii="等线" w:hAnsi="等线" w:eastAsia="等线" w:cs="等线"/>
      <w:color w:val="000000"/>
      <w:sz w:val="22"/>
      <w:szCs w:val="22"/>
      <w:u w:val="none"/>
    </w:rPr>
  </w:style>
  <w:style w:type="character" w:customStyle="1" w:styleId="40">
    <w:name w:val="font41"/>
    <w:basedOn w:val="30"/>
    <w:qFormat/>
    <w:uiPriority w:val="0"/>
    <w:rPr>
      <w:rFonts w:hint="eastAsia" w:ascii="宋体" w:hAnsi="宋体" w:eastAsia="宋体" w:cs="宋体"/>
      <w:color w:val="000000"/>
      <w:sz w:val="20"/>
      <w:szCs w:val="20"/>
      <w:u w:val="none"/>
    </w:rPr>
  </w:style>
  <w:style w:type="character" w:customStyle="1" w:styleId="41">
    <w:name w:val="font111"/>
    <w:basedOn w:val="30"/>
    <w:qFormat/>
    <w:uiPriority w:val="0"/>
    <w:rPr>
      <w:rFonts w:hint="eastAsia" w:ascii="宋体" w:hAnsi="宋体" w:eastAsia="宋体" w:cs="宋体"/>
      <w:color w:val="000000"/>
      <w:sz w:val="20"/>
      <w:szCs w:val="20"/>
      <w:u w:val="none"/>
    </w:rPr>
  </w:style>
  <w:style w:type="character" w:customStyle="1" w:styleId="42">
    <w:name w:val="font101"/>
    <w:basedOn w:val="30"/>
    <w:qFormat/>
    <w:uiPriority w:val="0"/>
    <w:rPr>
      <w:rFonts w:hint="eastAsia" w:ascii="宋体" w:hAnsi="宋体" w:eastAsia="宋体" w:cs="宋体"/>
      <w:b/>
      <w:color w:val="000000"/>
      <w:sz w:val="20"/>
      <w:szCs w:val="20"/>
      <w:u w:val="none"/>
    </w:rPr>
  </w:style>
  <w:style w:type="paragraph" w:styleId="43">
    <w:name w:val="List Paragraph"/>
    <w:basedOn w:val="1"/>
    <w:qFormat/>
    <w:uiPriority w:val="34"/>
    <w:pPr>
      <w:ind w:firstLine="420" w:firstLineChars="200"/>
    </w:pPr>
  </w:style>
  <w:style w:type="paragraph" w:customStyle="1" w:styleId="44">
    <w:name w:val="_Style 1"/>
    <w:basedOn w:val="1"/>
    <w:qFormat/>
    <w:uiPriority w:val="34"/>
    <w:pPr>
      <w:ind w:firstLine="420" w:firstLineChars="200"/>
    </w:pPr>
  </w:style>
  <w:style w:type="character" w:customStyle="1" w:styleId="45">
    <w:name w:val="文档结构图 Char"/>
    <w:basedOn w:val="30"/>
    <w:link w:val="13"/>
    <w:qFormat/>
    <w:uiPriority w:val="0"/>
    <w:rPr>
      <w:rFonts w:ascii="宋体" w:eastAsia="宋体"/>
      <w:kern w:val="2"/>
      <w:sz w:val="18"/>
      <w:szCs w:val="18"/>
    </w:rPr>
  </w:style>
  <w:style w:type="character" w:customStyle="1" w:styleId="46">
    <w:name w:val="font61"/>
    <w:basedOn w:val="30"/>
    <w:qFormat/>
    <w:uiPriority w:val="0"/>
    <w:rPr>
      <w:rFonts w:hint="eastAsia" w:ascii="宋体" w:hAnsi="宋体" w:eastAsia="宋体" w:cs="宋体"/>
      <w:color w:val="000000"/>
      <w:sz w:val="40"/>
      <w:szCs w:val="40"/>
      <w:u w:val="none"/>
    </w:rPr>
  </w:style>
  <w:style w:type="character" w:customStyle="1" w:styleId="47">
    <w:name w:val="font71"/>
    <w:basedOn w:val="30"/>
    <w:qFormat/>
    <w:uiPriority w:val="0"/>
    <w:rPr>
      <w:rFonts w:hint="eastAsia" w:ascii="仿宋" w:hAnsi="仿宋" w:eastAsia="仿宋" w:cs="仿宋"/>
      <w:color w:val="000000"/>
      <w:sz w:val="20"/>
      <w:szCs w:val="20"/>
      <w:u w:val="none"/>
    </w:rPr>
  </w:style>
  <w:style w:type="character" w:customStyle="1" w:styleId="48">
    <w:name w:val="font51"/>
    <w:basedOn w:val="30"/>
    <w:qFormat/>
    <w:uiPriority w:val="0"/>
    <w:rPr>
      <w:rFonts w:ascii="Arial" w:hAnsi="Arial" w:cs="Arial"/>
      <w:color w:val="000000"/>
      <w:sz w:val="20"/>
      <w:szCs w:val="20"/>
      <w:u w:val="none"/>
    </w:rPr>
  </w:style>
  <w:style w:type="paragraph" w:customStyle="1" w:styleId="49">
    <w:name w:val="样式 正文缩进 + 首行缩进:  2 字符"/>
    <w:basedOn w:val="12"/>
    <w:qFormat/>
    <w:uiPriority w:val="0"/>
    <w:pPr>
      <w:spacing w:line="360" w:lineRule="auto"/>
      <w:ind w:firstLine="200"/>
    </w:pPr>
    <w:rPr>
      <w:sz w:val="24"/>
      <w:szCs w:val="24"/>
    </w:rPr>
  </w:style>
  <w:style w:type="paragraph" w:customStyle="1" w:styleId="50">
    <w:name w:val="正文new"/>
    <w:basedOn w:val="1"/>
    <w:qFormat/>
    <w:uiPriority w:val="0"/>
    <w:pPr>
      <w:spacing w:before="156" w:beforeLines="50" w:after="156" w:afterLines="50" w:line="360" w:lineRule="auto"/>
      <w:ind w:firstLine="420" w:firstLineChars="200"/>
    </w:pPr>
    <w:rPr>
      <w:rFonts w:ascii="宋体" w:hAnsi="宋体" w:eastAsiaTheme="minorEastAsia"/>
      <w:color w:val="000000"/>
      <w:szCs w:val="24"/>
    </w:rPr>
  </w:style>
  <w:style w:type="paragraph" w:customStyle="1" w:styleId="51">
    <w:name w:val="_正文段落"/>
    <w:basedOn w:val="1"/>
    <w:qFormat/>
    <w:uiPriority w:val="0"/>
    <w:pPr>
      <w:spacing w:beforeLines="50" w:after="46" w:line="360" w:lineRule="auto"/>
      <w:ind w:firstLine="480" w:firstLineChars="200"/>
    </w:pPr>
    <w:rPr>
      <w:rFonts w:ascii="Arial" w:hAnsi="Arial" w:eastAsiaTheme="minorEastAsia"/>
      <w:color w:val="000000"/>
      <w:szCs w:val="24"/>
    </w:rPr>
  </w:style>
  <w:style w:type="paragraph" w:customStyle="1" w:styleId="52">
    <w:name w:val="标准正文样式"/>
    <w:basedOn w:val="1"/>
    <w:qFormat/>
    <w:uiPriority w:val="0"/>
    <w:pPr>
      <w:widowControl/>
      <w:spacing w:line="360" w:lineRule="auto"/>
      <w:ind w:firstLine="200" w:firstLineChars="200"/>
      <w:jc w:val="left"/>
    </w:pPr>
    <w:rPr>
      <w:rFonts w:ascii="Times New Roman" w:hAnsi="Times New Roman" w:cs="Times New Roman"/>
      <w:szCs w:val="24"/>
    </w:rPr>
  </w:style>
  <w:style w:type="paragraph" w:customStyle="1" w:styleId="53">
    <w:name w:val="正文样式"/>
    <w:basedOn w:val="1"/>
    <w:qFormat/>
    <w:uiPriority w:val="0"/>
    <w:pPr>
      <w:tabs>
        <w:tab w:val="left" w:pos="1560"/>
      </w:tabs>
      <w:spacing w:before="163" w:after="163" w:line="300" w:lineRule="auto"/>
      <w:ind w:left="1560" w:hanging="360"/>
    </w:pPr>
    <w:rPr>
      <w:rFonts w:ascii="宋体" w:hAnsi="Times New Roman" w:cs="Times New Roman"/>
      <w:szCs w:val="24"/>
    </w:rPr>
  </w:style>
  <w:style w:type="paragraph" w:customStyle="1" w:styleId="54">
    <w:name w:val="标题5"/>
    <w:basedOn w:val="1"/>
    <w:qFormat/>
    <w:uiPriority w:val="99"/>
    <w:pPr>
      <w:spacing w:before="120" w:after="120"/>
    </w:pPr>
    <w:rPr>
      <w:rFonts w:ascii="宋体" w:hAnsi="Times New Roman" w:cs="Times New Roman"/>
      <w:b/>
      <w:sz w:val="28"/>
      <w:szCs w:val="24"/>
    </w:rPr>
  </w:style>
  <w:style w:type="character" w:customStyle="1" w:styleId="55">
    <w:name w:val="font11"/>
    <w:basedOn w:val="30"/>
    <w:qFormat/>
    <w:uiPriority w:val="0"/>
    <w:rPr>
      <w:rFonts w:hint="eastAsia" w:ascii="宋体" w:hAnsi="宋体" w:eastAsia="宋体" w:cs="宋体"/>
      <w:color w:val="000000"/>
      <w:sz w:val="24"/>
      <w:szCs w:val="24"/>
      <w:u w:val="none"/>
    </w:rPr>
  </w:style>
  <w:style w:type="paragraph" w:customStyle="1" w:styleId="56">
    <w:name w:val="0"/>
    <w:basedOn w:val="1"/>
    <w:qFormat/>
    <w:uiPriority w:val="0"/>
    <w:pPr>
      <w:widowControl/>
      <w:snapToGrid w:val="0"/>
    </w:pPr>
    <w:rPr>
      <w:rFonts w:ascii="Times New Roman" w:hAnsi="Times New Roman"/>
      <w:szCs w:val="21"/>
    </w:rPr>
  </w:style>
  <w:style w:type="paragraph" w:customStyle="1" w:styleId="57">
    <w:name w:val="5 五级标题"/>
    <w:basedOn w:val="12"/>
    <w:qFormat/>
    <w:uiPriority w:val="0"/>
    <w:pPr>
      <w:numPr>
        <w:ilvl w:val="0"/>
        <w:numId w:val="3"/>
      </w:numPr>
      <w:spacing w:before="100" w:beforeAutospacing="1" w:after="100" w:afterAutospacing="1" w:line="300" w:lineRule="auto"/>
      <w:ind w:firstLine="0" w:firstLineChars="0"/>
    </w:pPr>
    <w:rPr>
      <w:rFonts w:ascii="Arial" w:hAnsi="Arial"/>
    </w:rPr>
  </w:style>
  <w:style w:type="character" w:customStyle="1" w:styleId="58">
    <w:name w:val="font01"/>
    <w:basedOn w:val="30"/>
    <w:qFormat/>
    <w:uiPriority w:val="0"/>
    <w:rPr>
      <w:rFonts w:hint="eastAsia" w:ascii="宋体" w:hAnsi="宋体" w:eastAsia="宋体" w:cs="宋体"/>
      <w:color w:val="000000"/>
      <w:sz w:val="24"/>
      <w:szCs w:val="24"/>
      <w:u w:val="none"/>
    </w:rPr>
  </w:style>
  <w:style w:type="paragraph" w:customStyle="1" w:styleId="59">
    <w:name w:val="样式 正文文本缩进 + 行距: 固定值 23 磅"/>
    <w:basedOn w:val="3"/>
    <w:qFormat/>
    <w:uiPriority w:val="0"/>
    <w:pPr>
      <w:spacing w:line="360" w:lineRule="auto"/>
      <w:ind w:firstLine="200"/>
    </w:pPr>
    <w:rPr>
      <w:rFonts w:cs="宋体"/>
      <w:szCs w:val="20"/>
    </w:rPr>
  </w:style>
  <w:style w:type="paragraph" w:customStyle="1" w:styleId="60">
    <w:name w:val="样式 宋体 小四 黑色 左 行距: 固定值 19 磅"/>
    <w:basedOn w:val="1"/>
    <w:qFormat/>
    <w:uiPriority w:val="0"/>
    <w:pPr>
      <w:spacing w:line="360" w:lineRule="auto"/>
      <w:jc w:val="left"/>
    </w:pPr>
    <w:rPr>
      <w:rFonts w:ascii="宋体" w:hAnsi="宋体" w:cs="宋体"/>
      <w:color w:val="000000"/>
      <w:sz w:val="24"/>
      <w:szCs w:val="20"/>
    </w:rPr>
  </w:style>
  <w:style w:type="paragraph" w:customStyle="1" w:styleId="61">
    <w:name w:val="样式 正文+首行缩进2 + 首行缩进:  2 字符 段后: 0.5 行3"/>
    <w:basedOn w:val="1"/>
    <w:qFormat/>
    <w:uiPriority w:val="0"/>
    <w:pPr>
      <w:snapToGrid/>
      <w:spacing w:line="360" w:lineRule="auto"/>
      <w:ind w:firstLine="200" w:firstLineChars="200"/>
    </w:pPr>
    <w:rPr>
      <w:rFonts w:cs="宋体"/>
      <w:kern w:val="0"/>
      <w:sz w:val="24"/>
      <w:szCs w:val="20"/>
    </w:rPr>
  </w:style>
  <w:style w:type="paragraph" w:customStyle="1" w:styleId="62">
    <w:name w:val="1样式-正文"/>
    <w:basedOn w:val="3"/>
    <w:qFormat/>
    <w:uiPriority w:val="0"/>
    <w:pPr>
      <w:spacing w:line="360" w:lineRule="auto"/>
    </w:pPr>
    <w:rPr>
      <w:rFonts w:ascii="宋体" w:hAnsi="宋体"/>
    </w:rPr>
  </w:style>
  <w:style w:type="paragraph" w:customStyle="1" w:styleId="63">
    <w:name w:val="zhengwen"/>
    <w:basedOn w:val="3"/>
    <w:link w:val="66"/>
    <w:qFormat/>
    <w:uiPriority w:val="0"/>
    <w:pPr>
      <w:spacing w:line="360" w:lineRule="auto"/>
    </w:pPr>
    <w:rPr>
      <w:rFonts w:ascii="宋体" w:hAnsi="宋体"/>
    </w:rPr>
  </w:style>
  <w:style w:type="paragraph" w:customStyle="1" w:styleId="64">
    <w:name w:val="目录 12"/>
    <w:basedOn w:val="1"/>
    <w:next w:val="1"/>
    <w:qFormat/>
    <w:uiPriority w:val="39"/>
    <w:pPr>
      <w:spacing w:before="120" w:after="120"/>
      <w:ind w:left="432" w:hanging="432"/>
      <w:jc w:val="left"/>
    </w:pPr>
    <w:rPr>
      <w:rFonts w:ascii="宋体" w:hAnsi="宋体" w:cs="微软雅黑"/>
      <w:b/>
      <w:bCs/>
      <w:caps/>
      <w:sz w:val="24"/>
    </w:rPr>
  </w:style>
  <w:style w:type="paragraph" w:customStyle="1" w:styleId="65">
    <w:name w:val="列出段落1"/>
    <w:basedOn w:val="1"/>
    <w:qFormat/>
    <w:uiPriority w:val="34"/>
    <w:pPr>
      <w:snapToGrid/>
      <w:ind w:firstLine="420" w:firstLineChars="200"/>
    </w:pPr>
    <w:rPr>
      <w:rFonts w:ascii="Calibri" w:hAnsi="Calibri"/>
      <w:szCs w:val="22"/>
    </w:rPr>
  </w:style>
  <w:style w:type="character" w:customStyle="1" w:styleId="66">
    <w:name w:val="zhengwen 字符"/>
    <w:link w:val="63"/>
    <w:qFormat/>
    <w:uiPriority w:val="0"/>
    <w:rPr>
      <w:rFonts w:ascii="宋体" w:hAnsi="宋体"/>
    </w:rPr>
  </w:style>
  <w:style w:type="paragraph" w:customStyle="1" w:styleId="67">
    <w:name w:val="列出段落2"/>
    <w:basedOn w:val="1"/>
    <w:qFormat/>
    <w:uiPriority w:val="34"/>
    <w:pPr>
      <w:widowControl/>
      <w:snapToGrid/>
      <w:ind w:firstLine="420" w:firstLineChars="200"/>
    </w:pPr>
    <w:rPr>
      <w:rFonts w:ascii="Calibri" w:hAnsi="Calibri" w:cs="宋体"/>
      <w:kern w:val="0"/>
      <w:szCs w:val="21"/>
    </w:rPr>
  </w:style>
  <w:style w:type="paragraph" w:customStyle="1" w:styleId="68">
    <w:name w:val="标准正文格式"/>
    <w:basedOn w:val="1"/>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paragraph" w:customStyle="1" w:styleId="69">
    <w:name w:val="列表段落1"/>
    <w:basedOn w:val="1"/>
    <w:qFormat/>
    <w:uiPriority w:val="34"/>
    <w:pPr>
      <w:ind w:firstLine="420" w:firstLineChars="200"/>
    </w:pPr>
  </w:style>
  <w:style w:type="paragraph" w:customStyle="1" w:styleId="70">
    <w:name w:val="图名"/>
    <w:basedOn w:val="1"/>
    <w:qFormat/>
    <w:uiPriority w:val="0"/>
    <w:pPr>
      <w:spacing w:beforeLines="100" w:line="360" w:lineRule="auto"/>
      <w:jc w:val="center"/>
    </w:pPr>
    <w:rPr>
      <w:rFonts w:cs="宋体"/>
      <w:b/>
      <w:kern w:val="2"/>
    </w:rPr>
  </w:style>
  <w:style w:type="character" w:customStyle="1" w:styleId="71">
    <w:name w:val="重点 Char"/>
    <w:basedOn w:val="30"/>
    <w:link w:val="72"/>
    <w:qFormat/>
    <w:uiPriority w:val="0"/>
    <w:rPr>
      <w:rFonts w:ascii="Verdana" w:hAnsi="Verdana"/>
      <w:b/>
      <w:kern w:val="2"/>
      <w:u w:val="single"/>
    </w:rPr>
  </w:style>
  <w:style w:type="paragraph" w:customStyle="1" w:styleId="72">
    <w:name w:val="重点"/>
    <w:basedOn w:val="1"/>
    <w:link w:val="71"/>
    <w:qFormat/>
    <w:uiPriority w:val="0"/>
    <w:pPr>
      <w:adjustRightInd w:val="0"/>
      <w:spacing w:line="360" w:lineRule="auto"/>
      <w:ind w:firstLine="480" w:firstLineChars="200"/>
      <w:textAlignment w:val="baseline"/>
    </w:pPr>
    <w:rPr>
      <w:rFonts w:ascii="Verdana" w:hAnsi="Verdana"/>
      <w:b/>
      <w:kern w:val="2"/>
      <w:u w:val="single"/>
    </w:rPr>
  </w:style>
  <w:style w:type="paragraph" w:customStyle="1" w:styleId="73">
    <w:name w:val="样式3"/>
    <w:basedOn w:val="1"/>
    <w:qFormat/>
    <w:uiPriority w:val="0"/>
    <w:pPr>
      <w:spacing w:line="360" w:lineRule="auto"/>
      <w:ind w:firstLine="480" w:firstLineChars="200"/>
    </w:pPr>
    <w:rPr>
      <w:kern w:val="2"/>
    </w:rPr>
  </w:style>
  <w:style w:type="paragraph" w:customStyle="1" w:styleId="74">
    <w:name w:val="333333"/>
    <w:basedOn w:val="1"/>
    <w:qFormat/>
    <w:uiPriority w:val="0"/>
    <w:pPr>
      <w:widowControl/>
      <w:spacing w:line="360" w:lineRule="auto"/>
      <w:ind w:firstLine="504" w:firstLineChars="210"/>
    </w:pPr>
    <w:rPr>
      <w:rFonts w:ascii="Arial" w:hAnsi="Arial" w:cs="Arial"/>
      <w:color w:val="000000"/>
      <w:lang w:bidi="en-US"/>
    </w:rPr>
  </w:style>
  <w:style w:type="paragraph" w:customStyle="1" w:styleId="75">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76">
    <w:name w:val="Table Paragraph"/>
    <w:basedOn w:val="1"/>
    <w:qFormat/>
    <w:uiPriority w:val="1"/>
    <w:pPr>
      <w:jc w:val="left"/>
    </w:pPr>
    <w:rPr>
      <w:rFonts w:ascii="宋体" w:hAnsi="宋体" w:cs="宋体"/>
      <w:sz w:val="22"/>
      <w:szCs w:val="22"/>
      <w:lang w:eastAsia="en-US"/>
    </w:rPr>
  </w:style>
  <w:style w:type="character" w:customStyle="1" w:styleId="77">
    <w:name w:val="font31"/>
    <w:basedOn w:val="30"/>
    <w:qFormat/>
    <w:uiPriority w:val="0"/>
    <w:rPr>
      <w:rFonts w:hint="eastAsia" w:ascii="宋体" w:hAnsi="宋体" w:eastAsia="宋体" w:cs="宋体"/>
      <w:color w:val="FF0000"/>
      <w:sz w:val="20"/>
      <w:szCs w:val="20"/>
      <w:u w:val="none"/>
    </w:rPr>
  </w:style>
  <w:style w:type="paragraph" w:customStyle="1" w:styleId="78">
    <w:name w:val="图形文字"/>
    <w:basedOn w:val="1"/>
    <w:qFormat/>
    <w:uiPriority w:val="0"/>
    <w:pPr>
      <w:jc w:val="center"/>
    </w:pPr>
    <w:rPr>
      <w:szCs w:val="21"/>
    </w:rPr>
  </w:style>
  <w:style w:type="character" w:customStyle="1" w:styleId="79">
    <w:name w:val="图形文字 Char"/>
    <w:qFormat/>
    <w:uiPriority w:val="0"/>
    <w:rPr>
      <w:rFonts w:eastAsia="宋体"/>
      <w:kern w:val="2"/>
      <w:sz w:val="21"/>
      <w:szCs w:val="21"/>
      <w:lang w:val="en-US" w:eastAsia="zh-CN" w:bidi="ar-SA"/>
    </w:rPr>
  </w:style>
  <w:style w:type="paragraph" w:customStyle="1" w:styleId="80">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348</Pages>
  <Words>249832</Words>
  <Characters>256514</Characters>
  <Lines>341</Lines>
  <Paragraphs>96</Paragraphs>
  <TotalTime>4</TotalTime>
  <ScaleCrop>false</ScaleCrop>
  <LinksUpToDate>false</LinksUpToDate>
  <CharactersWithSpaces>262018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2018-10-26T10:20:00Z</dcterms:created>
  <dc:creator>Administrator</dc:creator>
  <cp:lastModifiedBy>WPS_988063007</cp:lastModifiedBy>
  <cp:lastPrinted>2021-11-17T02:31:00Z</cp:lastPrinted>
  <dcterms:modified xsi:type="dcterms:W3CDTF">2022-01-24T09:43:16Z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ED6C81D87DA94A4BA75E4CB5A02F99AD</vt:lpwstr>
  </property>
</Properties>
</file>