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5" w:beforeAutospacing="0" w:after="75" w:afterAutospacing="0" w:line="264" w:lineRule="auto"/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/>
        </w:rPr>
        <w:t>《乌鲁木齐国家农业科技园米东马场湖核心区建设项目》二期工程修建性详细规划及初设单位招标（二次）</w:t>
      </w:r>
    </w:p>
    <w:p>
      <w:pPr>
        <w:pStyle w:val="3"/>
        <w:spacing w:before="75" w:beforeAutospacing="0" w:after="75" w:afterAutospacing="0" w:line="264" w:lineRule="auto"/>
        <w:jc w:val="center"/>
        <w:rPr>
          <w:rFonts w:hint="default" w:cs="宋体"/>
          <w:b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/>
        </w:rPr>
        <w:t>竞争性磋商公告</w:t>
      </w:r>
    </w:p>
    <w:p>
      <w:pPr>
        <w:pStyle w:val="3"/>
        <w:spacing w:before="75" w:beforeAutospacing="0" w:after="75" w:afterAutospacing="0" w:line="264" w:lineRule="auto"/>
        <w:rPr>
          <w:rFonts w:hint="eastAsia" w:cs="宋体"/>
          <w:b/>
          <w:bCs/>
          <w:sz w:val="24"/>
          <w:szCs w:val="24"/>
          <w:highlight w:val="none"/>
        </w:rPr>
      </w:pPr>
      <w:r>
        <w:rPr>
          <w:rFonts w:hint="eastAsia" w:cs="宋体"/>
          <w:b/>
          <w:bCs/>
          <w:color w:val="000000"/>
          <w:sz w:val="24"/>
          <w:szCs w:val="24"/>
          <w:highlight w:val="none"/>
        </w:rPr>
        <w:t>项目概况</w:t>
      </w:r>
    </w:p>
    <w:p>
      <w:pPr>
        <w:pStyle w:val="3"/>
        <w:spacing w:before="75" w:beforeAutospacing="0" w:after="75" w:afterAutospacing="0" w:line="264" w:lineRule="auto"/>
        <w:ind w:firstLine="480" w:firstLineChars="20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《乌鲁木齐国家农业科技园米东马场湖核心区建设项目》二期工程修建性详细规划及初设单位招标（二次）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的潜在投标人应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cs="宋体"/>
          <w:color w:val="000000"/>
          <w:sz w:val="24"/>
          <w:szCs w:val="24"/>
          <w:highlight w:val="none"/>
        </w:rPr>
        <w:t>获取招标文件，并于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</w:t>
      </w:r>
      <w:r>
        <w:rPr>
          <w:rFonts w:hint="eastAsia" w:cs="宋体"/>
          <w:color w:val="000000"/>
          <w:sz w:val="24"/>
          <w:szCs w:val="24"/>
          <w:highlight w:val="none"/>
        </w:rPr>
        <w:t>（北京时间）前递交投标文件。</w:t>
      </w:r>
    </w:p>
    <w:p>
      <w:pPr>
        <w:pStyle w:val="3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bookmarkStart w:id="0" w:name="_Toc9449"/>
      <w:r>
        <w:rPr>
          <w:rStyle w:val="6"/>
          <w:rFonts w:hint="eastAsia" w:cs="宋体"/>
          <w:color w:val="000000"/>
          <w:sz w:val="24"/>
          <w:szCs w:val="24"/>
          <w:highlight w:val="none"/>
        </w:rPr>
        <w:t>一、项目基本情况</w:t>
      </w:r>
      <w:bookmarkEnd w:id="0"/>
    </w:p>
    <w:p>
      <w:pPr>
        <w:pStyle w:val="3"/>
        <w:spacing w:before="75" w:beforeAutospacing="0" w:after="75" w:afterAutospacing="0" w:line="264" w:lineRule="auto"/>
        <w:ind w:firstLine="42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项目编号：</w:t>
      </w:r>
      <w:r>
        <w:rPr>
          <w:rFonts w:hint="eastAsia" w:cs="宋体"/>
          <w:sz w:val="24"/>
          <w:szCs w:val="24"/>
          <w:highlight w:val="none"/>
          <w:lang w:eastAsia="zh-CN"/>
        </w:rPr>
        <w:t>[2022]126号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-001</w:t>
      </w:r>
      <w:bookmarkStart w:id="7" w:name="_GoBack"/>
      <w:bookmarkEnd w:id="7"/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/>
        </w:rPr>
        <w:t>《乌鲁木齐国家农业科技园米东马场湖核心区建设项目》二期工程修建性详细规划及初设单位招标（二次）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 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采购方式：竞争性磋商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default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预算金额（元）：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900000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最高限价（元）：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900000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采购需求：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标项名称:</w:t>
      </w:r>
      <w:r>
        <w:rPr>
          <w:rFonts w:hint="eastAsia" w:cs="宋体"/>
          <w:sz w:val="24"/>
          <w:szCs w:val="24"/>
          <w:highlight w:val="none"/>
          <w:lang w:eastAsia="zh-CN"/>
        </w:rPr>
        <w:t>《乌鲁木齐国家农业科技园米东马场湖核心区建设项目》二期工程修建性详细规划及初设单位招标（二次）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 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数量:1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预算金额（元）: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900000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default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简要规格描述或项目基本概况介绍、用途：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项目建设内容包括智能温室、部分基础设施建设、农业科普展示基地、农产品会展展示区、地下车库及人防工程、低温冷藏（冷冻）仓储库、高新农业种植示范区、综合服务中心、先进农业设备机械展示区、综合加工区、地下停车库（含货车停车场、农机停放场地）、重点实验室、农业初试、中试实验基地及配套管网等。规划用地面积1130亩。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采购范围：本项目的修建性详细规划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编制、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初步设计、设计概算等相关设计服务。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备注：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合同履约期限：详见招标文件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本项目不接受联合体投标。</w:t>
      </w:r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bookmarkStart w:id="1" w:name="_Toc1868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二、申请人的资格要求：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2" w:name="_Toc1249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2.落实政府采购政策需满足的资格要求：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①《政府采购促进中小企业发展管理办法》（财库〔2020〕46号）；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②《财政部、司法部关于政府采购支持监狱企业发展有关问题的通知》（财库〔2014〕68号）；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③《财政部、民政部中国残疾人联合会关于促进残疾人就业政府采购政策的通知》（财库〔2017〕141号）。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3.本项目的特定资格要求：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（1）供应商须具有独立承担民事责任的能力；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（2）具有良好的商业信誉和健全的财务会计制度；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（3）具有履行合同所必需的专业技术能力与人员队伍；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（4）具有依法缴纳税收和社会保障资金的良好记录；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（5）投标人须具备有效的资质证书，且具备（满足其中一条要求即可）：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要求1: [设计]综合类资质(综合类资质)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甲级和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城乡规划编制乙级及以上级资质（注：因行业主管部门自然资源部暂未出台空间规划编制资质管理办法，因此对城乡规划编制资质证书无有效期要求）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要求2: [设计]建筑行业（行业资质）乙级及以上资质和城乡规划编制乙级及以上级资质（注：因行业主管部门自然资源部暂未出台空间规划编制资质管理办法，因此对城乡规划编制资质证书无有效期要求）；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要求3: [设计]建筑行业建筑工程（专业资质）乙级及以上资质和城乡规划编制乙级及以上级资质（注：因行业主管部门自然资源部暂未出台空间规划编制资质管理办法，因此对城乡规划编制资质证书无有效期要求）；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（6）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ascii="宋体" w:hAnsi="宋体" w:eastAsia="宋体" w:cs="宋体"/>
          <w:sz w:val="24"/>
          <w:szCs w:val="24"/>
          <w:highlight w:val="none"/>
        </w:rPr>
        <w:t>负责人应具备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有效的资质证书，且具备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  <w:highlight w:val="none"/>
        </w:rPr>
        <w:t>级注册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建筑师</w:t>
      </w:r>
      <w:r>
        <w:rPr>
          <w:rFonts w:ascii="宋体" w:hAnsi="宋体" w:eastAsia="宋体" w:cs="宋体"/>
          <w:sz w:val="24"/>
          <w:szCs w:val="24"/>
          <w:highlight w:val="none"/>
        </w:rPr>
        <w:t>执业资格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（7）企业具有良好信用，近三年内没有被监管部门予以行政处罚或有关部门予以禁 入 处 理 等 记 录 ， 具 有 良 好 的 信 誉 ， 诚 实 信 用 ；未列入信用中国（www.creditchina.gov.cn）重大税收违法案件当事人名单，未列入中国执行信息公开网（http://zxgk.court.gov.cn/）“失信被执行”记录，未列入中国政府采购网（www.ccgp.gov.cn）政府采购严重违法失信行为记录名单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（8）其他说明：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instrText xml:space="preserve"> = 1 \* GB3 \* MERGEFORMAT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与招标人存在利害关系可能影响招标公正性的法人、其他组织或者个人，不得参加投标。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单位负责人为同一人或者存在控股、管理关系的不同单位，不得参加同一标段投标或者未划分标段的同一招标项目投标。违反前两款规定的，相关投标均无效。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（9）本项目不接受联合体，不允许分包或转包。</w:t>
      </w:r>
    </w:p>
    <w:p>
      <w:pPr>
        <w:pStyle w:val="3"/>
        <w:spacing w:before="255" w:beforeAutospacing="0" w:after="255" w:afterAutospacing="0" w:line="264" w:lineRule="auto"/>
        <w:ind w:firstLine="480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6"/>
          <w:rFonts w:hint="eastAsia" w:cs="宋体"/>
          <w:color w:val="000000"/>
          <w:sz w:val="24"/>
          <w:szCs w:val="24"/>
          <w:highlight w:val="none"/>
        </w:rPr>
        <w:t>三、获取招标文件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" w:name="_Toc307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日，每天上午10: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至13:30，下午15: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至19:00（北京时间，法定节假日除外）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水磨沟区龙盛街898号万科中央公园S6栋5层）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方式：现场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领购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bidi="ar"/>
        </w:rPr>
        <w:t>领取招标文件时须携带：法定代表人授权委托书（若为法人需提供法人身份证明书）原件（加盖公章及法人章）、被授权人身份证（若为法人需提供法人身份证）原件。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售价（元）：200</w:t>
      </w:r>
    </w:p>
    <w:p>
      <w:pPr>
        <w:pStyle w:val="3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6"/>
          <w:rFonts w:hint="eastAsia" w:cs="宋体"/>
          <w:color w:val="000000"/>
          <w:sz w:val="24"/>
          <w:szCs w:val="24"/>
          <w:highlight w:val="none"/>
        </w:rPr>
        <w:t>四、提交投标文件截止时间、开标时间和地点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4" w:name="_Toc1873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提交投标文件截止时间：202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会议室。</w:t>
      </w:r>
    </w:p>
    <w:p>
      <w:pPr>
        <w:pStyle w:val="3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6"/>
          <w:rFonts w:hint="eastAsia" w:cs="宋体"/>
          <w:color w:val="000000"/>
          <w:sz w:val="24"/>
          <w:szCs w:val="24"/>
          <w:highlight w:val="none"/>
        </w:rPr>
        <w:t>五、公告期限</w:t>
      </w:r>
      <w:bookmarkEnd w:id="4"/>
    </w:p>
    <w:p>
      <w:pPr>
        <w:pStyle w:val="3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自本公告发布之日起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/>
          <w:color w:val="000000"/>
          <w:sz w:val="24"/>
          <w:szCs w:val="24"/>
          <w:highlight w:val="none"/>
        </w:rPr>
        <w:t>个工作日。</w:t>
      </w:r>
    </w:p>
    <w:p>
      <w:pPr>
        <w:pStyle w:val="3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bookmarkStart w:id="5" w:name="_Toc18123"/>
      <w:r>
        <w:rPr>
          <w:rStyle w:val="6"/>
          <w:rFonts w:hint="eastAsia" w:cs="宋体"/>
          <w:color w:val="000000"/>
          <w:sz w:val="24"/>
          <w:szCs w:val="24"/>
          <w:highlight w:val="none"/>
        </w:rPr>
        <w:t>六、其他补充事宜</w:t>
      </w:r>
      <w:bookmarkEnd w:id="5"/>
    </w:p>
    <w:p>
      <w:pPr>
        <w:pStyle w:val="3"/>
        <w:spacing w:before="255" w:beforeAutospacing="0" w:after="255" w:afterAutospacing="0" w:line="264" w:lineRule="auto"/>
        <w:jc w:val="both"/>
        <w:outlineLvl w:val="0"/>
        <w:rPr>
          <w:rFonts w:hint="eastAsia" w:cs="宋体"/>
          <w:color w:val="000000"/>
          <w:sz w:val="24"/>
          <w:szCs w:val="24"/>
          <w:highlight w:val="none"/>
        </w:rPr>
      </w:pPr>
      <w:bookmarkStart w:id="6" w:name="_Toc2538"/>
      <w:r>
        <w:rPr>
          <w:rFonts w:hint="eastAsia" w:cs="宋体"/>
          <w:color w:val="000000"/>
          <w:sz w:val="24"/>
          <w:szCs w:val="24"/>
          <w:highlight w:val="none"/>
        </w:rPr>
        <w:t>/</w:t>
      </w:r>
    </w:p>
    <w:p>
      <w:pPr>
        <w:pStyle w:val="3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6"/>
          <w:rFonts w:hint="eastAsia" w:cs="宋体"/>
          <w:color w:val="000000"/>
          <w:sz w:val="24"/>
          <w:szCs w:val="24"/>
          <w:highlight w:val="none"/>
        </w:rPr>
        <w:t>七、对本次采购提出询问，请按以下方式联系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乌鲁木齐市米东区科学技术局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米东区府前中路555号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联系人：马海军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18204880084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水磨沟区龙盛街898号万科中央公园S6栋5层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梁巧梅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 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18690818070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365B"/>
    <w:rsid w:val="010C0502"/>
    <w:rsid w:val="026E424F"/>
    <w:rsid w:val="03FD43E8"/>
    <w:rsid w:val="05076862"/>
    <w:rsid w:val="0810615E"/>
    <w:rsid w:val="14FB46BE"/>
    <w:rsid w:val="15260DE1"/>
    <w:rsid w:val="19D32DF7"/>
    <w:rsid w:val="1BE35EAC"/>
    <w:rsid w:val="30142680"/>
    <w:rsid w:val="308415B4"/>
    <w:rsid w:val="39965DDD"/>
    <w:rsid w:val="3AB95450"/>
    <w:rsid w:val="3C0B11F3"/>
    <w:rsid w:val="424E1A22"/>
    <w:rsid w:val="42F178BD"/>
    <w:rsid w:val="46BD7176"/>
    <w:rsid w:val="4AF16E13"/>
    <w:rsid w:val="50412244"/>
    <w:rsid w:val="53963482"/>
    <w:rsid w:val="566D183F"/>
    <w:rsid w:val="5B321A89"/>
    <w:rsid w:val="62147901"/>
    <w:rsid w:val="628073FF"/>
    <w:rsid w:val="64947310"/>
    <w:rsid w:val="6F667AFB"/>
    <w:rsid w:val="73796CEA"/>
    <w:rsid w:val="799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/>
      <w:jc w:val="left"/>
    </w:pPr>
    <w:rPr>
      <w:kern w:val="0"/>
      <w:sz w:val="20"/>
      <w:lang w:val="de-DE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2022-01-13T03:27:00Z</dcterms:created>
  <dc:creator>hp</dc:creator>
  <cp:lastModifiedBy>HP</cp:lastModifiedBy>
  <dcterms:modified xsi:type="dcterms:W3CDTF">2022-02-09T08:09:17Z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A6794611358C4348BC2640A4FE24A814</vt:lpwstr>
  </property>
</Properties>
</file>