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jc w:val="both"/>
        <w:rPr>
          <w:rFonts w:hint="eastAsia" w:ascii="黑体" w:hAnsi="黑体" w:eastAsia="黑体"/>
          <w:sz w:val="10"/>
          <w:szCs w:val="10"/>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阿瓦提县英艾日克镇采购农产品加工厂房及配套设施项目</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cs="宋体"/>
          <w:b/>
          <w:color w:val="000000"/>
          <w:sz w:val="44"/>
          <w:szCs w:val="44"/>
          <w:lang w:val="en-US" w:eastAsia="zh-CN"/>
        </w:rPr>
      </w:pPr>
    </w:p>
    <w:p>
      <w:pPr>
        <w:pStyle w:val="7"/>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项目编号：</w:t>
      </w:r>
      <w:r>
        <w:rPr>
          <w:rFonts w:hint="eastAsia" w:ascii="宋体" w:hAnsi="宋体" w:eastAsia="宋体" w:cs="宋体"/>
          <w:b/>
          <w:bCs/>
          <w:color w:val="auto"/>
          <w:sz w:val="32"/>
          <w:szCs w:val="32"/>
          <w:highlight w:val="none"/>
          <w:lang w:val="en-US" w:eastAsia="zh-CN"/>
        </w:rPr>
        <w:t>AWT-ZFCG-2022（JZXCS）-003号</w:t>
      </w:r>
    </w:p>
    <w:p>
      <w:pPr>
        <w:adjustRightInd w:val="0"/>
        <w:snapToGrid w:val="0"/>
        <w:spacing w:line="400" w:lineRule="exact"/>
        <w:jc w:val="both"/>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pPr>
        <w:pStyle w:val="2"/>
        <w:ind w:left="0" w:leftChars="0" w:firstLine="0" w:firstLineChars="0"/>
        <w:rPr>
          <w:rFonts w:hint="eastAsia" w:ascii="宋体" w:hAnsi="宋体" w:eastAsia="宋体" w:cs="宋体"/>
          <w:color w:val="auto"/>
          <w:highlight w:val="none"/>
        </w:rPr>
      </w:pPr>
    </w:p>
    <w:p>
      <w:pPr>
        <w:pStyle w:val="2"/>
        <w:rPr>
          <w:rFonts w:hint="eastAsia" w:ascii="宋体" w:hAnsi="宋体" w:eastAsia="宋体" w:cs="宋体"/>
        </w:rPr>
      </w:pPr>
    </w:p>
    <w:p>
      <w:pPr>
        <w:adjustRightInd w:val="0"/>
        <w:snapToGrid w:val="0"/>
        <w:jc w:val="center"/>
        <w:rPr>
          <w:rFonts w:hint="eastAsia" w:ascii="宋体" w:hAnsi="宋体" w:eastAsia="宋体" w:cs="宋体"/>
          <w:color w:val="auto"/>
          <w:sz w:val="144"/>
          <w:szCs w:val="40"/>
          <w:highlight w:val="none"/>
        </w:rPr>
      </w:pPr>
      <w:r>
        <w:rPr>
          <w:rFonts w:hint="eastAsia" w:ascii="宋体" w:hAnsi="宋体" w:eastAsia="宋体" w:cs="宋体"/>
          <w:color w:val="auto"/>
          <w:sz w:val="96"/>
          <w:szCs w:val="36"/>
          <w:highlight w:val="none"/>
          <w:lang w:eastAsia="zh-CN"/>
        </w:rPr>
        <w:t>竞争性磋商</w:t>
      </w:r>
      <w:r>
        <w:rPr>
          <w:rFonts w:hint="eastAsia" w:ascii="宋体" w:hAnsi="宋体" w:eastAsia="宋体" w:cs="宋体"/>
          <w:color w:val="auto"/>
          <w:sz w:val="96"/>
          <w:szCs w:val="36"/>
          <w:highlight w:val="none"/>
        </w:rPr>
        <w:t>文件</w:t>
      </w:r>
    </w:p>
    <w:p>
      <w:pPr>
        <w:adjustRightInd w:val="0"/>
        <w:snapToGrid w:val="0"/>
        <w:spacing w:line="400" w:lineRule="exact"/>
        <w:jc w:val="center"/>
        <w:rPr>
          <w:rFonts w:hint="eastAsia" w:ascii="宋体" w:hAnsi="宋体" w:eastAsia="宋体" w:cs="宋体"/>
          <w:b/>
          <w:bCs/>
          <w:color w:val="auto"/>
          <w:kern w:val="0"/>
          <w:sz w:val="28"/>
          <w:szCs w:val="28"/>
          <w:highlight w:val="none"/>
        </w:rPr>
      </w:pPr>
    </w:p>
    <w:p>
      <w:pPr>
        <w:adjustRightInd w:val="0"/>
        <w:snapToGrid w:val="0"/>
        <w:spacing w:line="400" w:lineRule="exact"/>
        <w:jc w:val="center"/>
        <w:rPr>
          <w:rFonts w:hint="eastAsia" w:ascii="宋体" w:hAnsi="宋体" w:eastAsia="宋体" w:cs="宋体"/>
          <w:color w:val="auto"/>
          <w:highlight w:val="none"/>
        </w:rPr>
      </w:pPr>
    </w:p>
    <w:p>
      <w:pPr>
        <w:adjustRightInd w:val="0"/>
        <w:snapToGrid w:val="0"/>
        <w:spacing w:line="400" w:lineRule="exact"/>
        <w:jc w:val="center"/>
        <w:rPr>
          <w:rFonts w:hint="eastAsia" w:ascii="宋体" w:hAnsi="宋体" w:eastAsia="宋体" w:cs="宋体"/>
          <w:color w:val="auto"/>
          <w:highlight w:val="none"/>
        </w:rPr>
      </w:pPr>
    </w:p>
    <w:p>
      <w:pPr>
        <w:adjustRightInd w:val="0"/>
        <w:snapToGrid w:val="0"/>
        <w:spacing w:line="400" w:lineRule="exact"/>
        <w:jc w:val="center"/>
        <w:rPr>
          <w:rFonts w:hint="eastAsia" w:ascii="宋体" w:hAnsi="宋体" w:eastAsia="宋体" w:cs="宋体"/>
          <w:color w:val="auto"/>
          <w:highlight w:val="none"/>
        </w:rPr>
      </w:pPr>
    </w:p>
    <w:p>
      <w:pPr>
        <w:adjustRightInd w:val="0"/>
        <w:snapToGrid w:val="0"/>
        <w:spacing w:line="400" w:lineRule="exact"/>
        <w:jc w:val="center"/>
        <w:rPr>
          <w:rFonts w:hint="eastAsia" w:ascii="宋体" w:hAnsi="宋体" w:eastAsia="宋体" w:cs="宋体"/>
          <w:color w:val="auto"/>
          <w:highlight w:val="none"/>
        </w:rPr>
      </w:pPr>
    </w:p>
    <w:p>
      <w:pPr>
        <w:pStyle w:val="2"/>
        <w:ind w:left="0" w:leftChars="0" w:firstLine="0" w:firstLineChars="0"/>
        <w:rPr>
          <w:rFonts w:hint="eastAsia" w:ascii="宋体" w:hAnsi="宋体" w:eastAsia="宋体" w:cs="宋体"/>
          <w:color w:val="auto"/>
          <w:highlight w:val="none"/>
        </w:rPr>
      </w:pPr>
    </w:p>
    <w:p>
      <w:pPr>
        <w:pStyle w:val="2"/>
        <w:ind w:left="0" w:leftChars="0" w:firstLine="0" w:firstLineChars="0"/>
        <w:rPr>
          <w:rFonts w:hint="eastAsia" w:ascii="宋体" w:hAnsi="宋体" w:eastAsia="宋体" w:cs="宋体"/>
          <w:color w:val="auto"/>
          <w:highlight w:val="none"/>
        </w:rPr>
      </w:pPr>
    </w:p>
    <w:p>
      <w:pPr>
        <w:adjustRightInd w:val="0"/>
        <w:snapToGrid w:val="0"/>
        <w:spacing w:line="400" w:lineRule="exact"/>
        <w:rPr>
          <w:rFonts w:hint="eastAsia" w:ascii="宋体" w:hAnsi="宋体" w:eastAsia="宋体" w:cs="宋体"/>
          <w:color w:val="auto"/>
          <w:highlight w:val="none"/>
        </w:rPr>
      </w:pPr>
    </w:p>
    <w:p>
      <w:pPr>
        <w:adjustRightInd w:val="0"/>
        <w:snapToGrid w:val="0"/>
        <w:spacing w:line="400" w:lineRule="exact"/>
        <w:jc w:val="center"/>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sz w:val="32"/>
          <w:szCs w:val="24"/>
          <w:lang w:eastAsia="zh-CN"/>
        </w:rPr>
      </w:pPr>
      <w:r>
        <w:rPr>
          <w:rFonts w:hint="eastAsia" w:ascii="宋体" w:hAnsi="宋体" w:eastAsia="宋体" w:cs="宋体"/>
          <w:b/>
          <w:sz w:val="32"/>
          <w:szCs w:val="24"/>
          <w:lang w:eastAsia="zh-CN"/>
        </w:rPr>
        <w:t>采购人：</w:t>
      </w:r>
      <w:r>
        <w:rPr>
          <w:rFonts w:hint="eastAsia" w:ascii="宋体" w:hAnsi="宋体" w:cs="宋体"/>
          <w:b/>
          <w:color w:val="000000"/>
          <w:sz w:val="32"/>
          <w:szCs w:val="32"/>
          <w:lang w:eastAsia="zh-CN"/>
        </w:rPr>
        <w:t>阿瓦提县英艾日克镇人民政府</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b/>
          <w:color w:val="000000"/>
          <w:sz w:val="32"/>
          <w:szCs w:val="32"/>
          <w:lang w:val="en-US" w:eastAsia="zh-CN"/>
        </w:rPr>
      </w:pPr>
      <w:r>
        <w:rPr>
          <w:rFonts w:hint="eastAsia" w:ascii="宋体" w:hAnsi="宋体" w:cs="宋体"/>
          <w:b/>
          <w:sz w:val="32"/>
          <w:szCs w:val="24"/>
          <w:lang w:eastAsia="zh-CN"/>
        </w:rPr>
        <w:t>集采</w:t>
      </w:r>
      <w:r>
        <w:rPr>
          <w:rFonts w:hint="eastAsia" w:ascii="宋体" w:hAnsi="宋体" w:eastAsia="宋体" w:cs="宋体"/>
          <w:b/>
          <w:sz w:val="32"/>
          <w:szCs w:val="24"/>
        </w:rPr>
        <w:t>代理机构</w:t>
      </w:r>
      <w:r>
        <w:rPr>
          <w:rFonts w:hint="eastAsia" w:ascii="宋体" w:hAnsi="宋体" w:eastAsia="宋体" w:cs="宋体"/>
          <w:b/>
          <w:sz w:val="32"/>
          <w:szCs w:val="24"/>
          <w:lang w:eastAsia="zh-CN"/>
        </w:rPr>
        <w:t>：</w:t>
      </w:r>
      <w:r>
        <w:rPr>
          <w:rFonts w:hint="eastAsia" w:ascii="宋体" w:hAnsi="宋体" w:cs="宋体"/>
          <w:b/>
          <w:color w:val="000000"/>
          <w:sz w:val="32"/>
          <w:szCs w:val="32"/>
          <w:lang w:val="en-US" w:eastAsia="zh-CN"/>
        </w:rPr>
        <w:t>阿瓦提县政务服务和公共资源交易中心</w:t>
      </w:r>
    </w:p>
    <w:p>
      <w:pPr>
        <w:pStyle w:val="2"/>
        <w:rPr>
          <w:rFonts w:hint="eastAsia"/>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b/>
          <w:bCs/>
          <w:sz w:val="44"/>
          <w:lang w:val="en-US" w:eastAsia="zh-CN"/>
        </w:rPr>
      </w:pPr>
      <w:r>
        <w:rPr>
          <w:rFonts w:hint="eastAsia" w:ascii="宋体" w:hAnsi="宋体" w:eastAsia="宋体" w:cs="宋体"/>
          <w:b/>
          <w:sz w:val="32"/>
          <w:szCs w:val="24"/>
          <w:u w:val="none"/>
          <w:lang w:val="en-US" w:eastAsia="zh-CN"/>
        </w:rPr>
        <w:t>二〇二二年三月</w:t>
      </w:r>
      <w:r>
        <w:rPr>
          <w:rFonts w:hint="eastAsia" w:ascii="宋体" w:hAnsi="宋体" w:cs="宋体"/>
          <w:color w:val="000000"/>
          <w:sz w:val="28"/>
          <w:szCs w:val="28"/>
          <w:lang w:val="en-US" w:eastAsia="zh-CN"/>
        </w:rPr>
        <w:t xml:space="preserve">          </w:t>
      </w:r>
    </w:p>
    <w:p>
      <w:pPr>
        <w:pStyle w:val="17"/>
        <w:rPr>
          <w:rFonts w:hAnsi="黑体" w:eastAsia="黑体"/>
          <w:b w:val="0"/>
          <w:bCs/>
          <w:color w:val="000000"/>
          <w:sz w:val="36"/>
          <w:szCs w:val="36"/>
        </w:rPr>
        <w:sectPr>
          <w:headerReference r:id="rId3" w:type="default"/>
          <w:footerReference r:id="rId4" w:type="default"/>
          <w:pgSz w:w="11906" w:h="16838"/>
          <w:pgMar w:top="2269" w:right="1440" w:bottom="1440" w:left="1440" w:header="851" w:footer="992" w:gutter="0"/>
          <w:pgNumType w:start="1"/>
          <w:cols w:space="720" w:num="1"/>
          <w:docGrid w:linePitch="312" w:charSpace="0"/>
        </w:sectPr>
      </w:pPr>
    </w:p>
    <w:p>
      <w:pPr>
        <w:pStyle w:val="20"/>
        <w:adjustRightInd w:val="0"/>
        <w:snapToGrid w:val="0"/>
        <w:spacing w:line="360" w:lineRule="auto"/>
        <w:jc w:val="center"/>
        <w:rPr>
          <w:rFonts w:hint="eastAsia" w:ascii="方正小标宋简体" w:hAnsi="方正小标宋简体" w:eastAsia="方正小标宋简体" w:cs="方正小标宋简体"/>
          <w:b w:val="0"/>
          <w:bCs/>
          <w:spacing w:val="160"/>
          <w:sz w:val="44"/>
          <w:szCs w:val="44"/>
        </w:rPr>
      </w:pPr>
      <w:r>
        <w:rPr>
          <w:rFonts w:hint="eastAsia" w:ascii="方正小标宋简体" w:hAnsi="方正小标宋简体" w:eastAsia="方正小标宋简体" w:cs="方正小标宋简体"/>
          <w:b w:val="0"/>
          <w:bCs/>
          <w:spacing w:val="160"/>
          <w:sz w:val="44"/>
          <w:szCs w:val="44"/>
        </w:rPr>
        <w:t>目录</w:t>
      </w:r>
    </w:p>
    <w:p>
      <w:pPr>
        <w:autoSpaceDE w:val="0"/>
        <w:autoSpaceDN w:val="0"/>
        <w:adjustRightInd w:val="0"/>
        <w:snapToGrid w:val="0"/>
        <w:spacing w:line="720" w:lineRule="auto"/>
        <w:rPr>
          <w:rFonts w:hint="eastAsia" w:ascii="宋体" w:hAnsi="宋体" w:cs="宋体"/>
          <w:szCs w:val="21"/>
        </w:rPr>
      </w:pPr>
    </w:p>
    <w:p>
      <w:pPr>
        <w:pStyle w:val="25"/>
        <w:tabs>
          <w:tab w:val="clear" w:pos="8222"/>
        </w:tabs>
        <w:spacing w:line="720" w:lineRule="auto"/>
        <w:rPr>
          <w:rFonts w:hint="eastAsia" w:ascii="仿宋_GB2312" w:hAnsi="仿宋_GB2312" w:eastAsia="仿宋_GB2312" w:cs="仿宋_GB2312"/>
          <w:b/>
          <w:bCs/>
          <w:sz w:val="32"/>
          <w:szCs w:val="32"/>
          <w:highlight w:val="none"/>
        </w:rPr>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TOC \o "1-1" \h \u </w:instrText>
      </w:r>
      <w:r>
        <w:rPr>
          <w:rFonts w:hint="eastAsia" w:ascii="宋体" w:hAnsi="宋体" w:cs="宋体"/>
          <w:spacing w:val="160"/>
          <w:szCs w:val="24"/>
          <w:highlight w:val="none"/>
        </w:rPr>
        <w:fldChar w:fldCharType="separate"/>
      </w:r>
      <w:r>
        <w:rPr>
          <w:rFonts w:hint="eastAsia" w:ascii="仿宋_GB2312" w:hAnsi="仿宋_GB2312" w:eastAsia="仿宋_GB2312" w:cs="仿宋_GB2312"/>
          <w:b/>
          <w:bCs/>
          <w:spacing w:val="160"/>
          <w:sz w:val="32"/>
          <w:szCs w:val="32"/>
          <w:highlight w:val="none"/>
        </w:rPr>
        <w:fldChar w:fldCharType="begin"/>
      </w:r>
      <w:r>
        <w:rPr>
          <w:rFonts w:hint="eastAsia" w:ascii="仿宋_GB2312" w:hAnsi="仿宋_GB2312" w:eastAsia="仿宋_GB2312" w:cs="仿宋_GB2312"/>
          <w:b/>
          <w:bCs/>
          <w:spacing w:val="160"/>
          <w:sz w:val="32"/>
          <w:szCs w:val="32"/>
          <w:highlight w:val="none"/>
        </w:rPr>
        <w:instrText xml:space="preserve"> HYPERLINK \l _Toc6006 </w:instrText>
      </w:r>
      <w:r>
        <w:rPr>
          <w:rFonts w:hint="eastAsia" w:ascii="仿宋_GB2312" w:hAnsi="仿宋_GB2312" w:eastAsia="仿宋_GB2312" w:cs="仿宋_GB2312"/>
          <w:b/>
          <w:bCs/>
          <w:spacing w:val="160"/>
          <w:sz w:val="32"/>
          <w:szCs w:val="32"/>
          <w:highlight w:val="none"/>
        </w:rPr>
        <w:fldChar w:fldCharType="separate"/>
      </w:r>
      <w:r>
        <w:rPr>
          <w:rFonts w:hint="eastAsia" w:ascii="仿宋_GB2312" w:hAnsi="仿宋_GB2312" w:eastAsia="仿宋_GB2312" w:cs="仿宋_GB2312"/>
          <w:b/>
          <w:bCs/>
          <w:sz w:val="32"/>
          <w:szCs w:val="32"/>
          <w:highlight w:val="none"/>
        </w:rPr>
        <w:t>竞争性磋商</w:t>
      </w:r>
      <w:r>
        <w:rPr>
          <w:rFonts w:hint="eastAsia" w:ascii="仿宋_GB2312" w:hAnsi="仿宋_GB2312" w:eastAsia="仿宋_GB2312" w:cs="仿宋_GB2312"/>
          <w:b/>
          <w:bCs/>
          <w:sz w:val="32"/>
          <w:szCs w:val="32"/>
          <w:highlight w:val="none"/>
          <w:lang w:eastAsia="zh-CN"/>
        </w:rPr>
        <w:t>公告</w:t>
      </w:r>
      <w:r>
        <w:rPr>
          <w:rFonts w:hint="eastAsia" w:ascii="仿宋_GB2312" w:hAnsi="仿宋_GB2312" w:eastAsia="仿宋_GB2312" w:cs="仿宋_GB2312"/>
          <w:b/>
          <w:bCs/>
          <w:sz w:val="32"/>
          <w:szCs w:val="32"/>
          <w:highlight w:val="none"/>
        </w:rPr>
        <w:tab/>
      </w:r>
      <w:r>
        <w:rPr>
          <w:rFonts w:hint="eastAsia" w:ascii="仿宋_GB2312" w:hAnsi="仿宋_GB2312" w:eastAsia="仿宋_GB2312" w:cs="仿宋_GB2312"/>
          <w:b/>
          <w:bCs/>
          <w:spacing w:val="160"/>
          <w:sz w:val="32"/>
          <w:szCs w:val="32"/>
          <w:highlight w:val="none"/>
        </w:rPr>
        <w:fldChar w:fldCharType="end"/>
      </w:r>
    </w:p>
    <w:p>
      <w:pPr>
        <w:pStyle w:val="25"/>
        <w:tabs>
          <w:tab w:val="clear" w:pos="8222"/>
        </w:tabs>
        <w:spacing w:line="720" w:lineRule="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pacing w:val="160"/>
          <w:sz w:val="32"/>
          <w:szCs w:val="32"/>
          <w:highlight w:val="none"/>
        </w:rPr>
        <w:fldChar w:fldCharType="begin"/>
      </w:r>
      <w:r>
        <w:rPr>
          <w:rFonts w:hint="eastAsia" w:ascii="仿宋_GB2312" w:hAnsi="仿宋_GB2312" w:eastAsia="仿宋_GB2312" w:cs="仿宋_GB2312"/>
          <w:b/>
          <w:bCs/>
          <w:spacing w:val="160"/>
          <w:sz w:val="32"/>
          <w:szCs w:val="32"/>
          <w:highlight w:val="none"/>
        </w:rPr>
        <w:instrText xml:space="preserve"> HYPERLINK \l _Toc21077 </w:instrText>
      </w:r>
      <w:r>
        <w:rPr>
          <w:rFonts w:hint="eastAsia" w:ascii="仿宋_GB2312" w:hAnsi="仿宋_GB2312" w:eastAsia="仿宋_GB2312" w:cs="仿宋_GB2312"/>
          <w:b/>
          <w:bCs/>
          <w:spacing w:val="160"/>
          <w:sz w:val="32"/>
          <w:szCs w:val="32"/>
          <w:highlight w:val="none"/>
        </w:rPr>
        <w:fldChar w:fldCharType="separate"/>
      </w:r>
      <w:r>
        <w:rPr>
          <w:rFonts w:hint="eastAsia" w:ascii="仿宋_GB2312" w:hAnsi="仿宋_GB2312" w:eastAsia="仿宋_GB2312" w:cs="仿宋_GB2312"/>
          <w:b/>
          <w:bCs/>
          <w:sz w:val="32"/>
          <w:szCs w:val="32"/>
          <w:highlight w:val="none"/>
          <w:lang w:val="en-US" w:eastAsia="zh-CN"/>
        </w:rPr>
        <w:t xml:space="preserve">第一章 </w:t>
      </w:r>
      <w:r>
        <w:rPr>
          <w:rFonts w:hint="eastAsia" w:ascii="仿宋_GB2312" w:hAnsi="仿宋_GB2312" w:eastAsia="仿宋_GB2312" w:cs="仿宋_GB2312"/>
          <w:b/>
          <w:bCs/>
          <w:sz w:val="32"/>
          <w:szCs w:val="32"/>
          <w:highlight w:val="none"/>
        </w:rPr>
        <w:t>供应商须知</w:t>
      </w:r>
      <w:r>
        <w:rPr>
          <w:rFonts w:hint="eastAsia" w:ascii="仿宋_GB2312" w:hAnsi="仿宋_GB2312" w:eastAsia="仿宋_GB2312" w:cs="仿宋_GB2312"/>
          <w:b/>
          <w:bCs/>
          <w:sz w:val="32"/>
          <w:szCs w:val="32"/>
          <w:highlight w:val="none"/>
        </w:rPr>
        <w:tab/>
      </w:r>
      <w:r>
        <w:rPr>
          <w:rFonts w:hint="eastAsia" w:ascii="仿宋_GB2312" w:hAnsi="仿宋_GB2312" w:eastAsia="仿宋_GB2312" w:cs="仿宋_GB2312"/>
          <w:b/>
          <w:bCs/>
          <w:spacing w:val="160"/>
          <w:sz w:val="32"/>
          <w:szCs w:val="32"/>
          <w:highlight w:val="none"/>
        </w:rPr>
        <w:fldChar w:fldCharType="end"/>
      </w:r>
    </w:p>
    <w:p>
      <w:pPr>
        <w:pStyle w:val="25"/>
        <w:tabs>
          <w:tab w:val="clear" w:pos="8222"/>
        </w:tabs>
        <w:spacing w:line="720" w:lineRule="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pacing w:val="160"/>
          <w:sz w:val="32"/>
          <w:szCs w:val="32"/>
          <w:highlight w:val="none"/>
        </w:rPr>
        <w:fldChar w:fldCharType="begin"/>
      </w:r>
      <w:r>
        <w:rPr>
          <w:rFonts w:hint="eastAsia" w:ascii="仿宋_GB2312" w:hAnsi="仿宋_GB2312" w:eastAsia="仿宋_GB2312" w:cs="仿宋_GB2312"/>
          <w:b/>
          <w:bCs/>
          <w:spacing w:val="160"/>
          <w:sz w:val="32"/>
          <w:szCs w:val="32"/>
          <w:highlight w:val="none"/>
        </w:rPr>
        <w:instrText xml:space="preserve"> HYPERLINK \l _Toc15716 </w:instrText>
      </w:r>
      <w:r>
        <w:rPr>
          <w:rFonts w:hint="eastAsia" w:ascii="仿宋_GB2312" w:hAnsi="仿宋_GB2312" w:eastAsia="仿宋_GB2312" w:cs="仿宋_GB2312"/>
          <w:b/>
          <w:bCs/>
          <w:spacing w:val="160"/>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二</w:t>
      </w:r>
      <w:r>
        <w:rPr>
          <w:rFonts w:hint="eastAsia" w:ascii="仿宋_GB2312" w:hAnsi="仿宋_GB2312" w:eastAsia="仿宋_GB2312" w:cs="仿宋_GB2312"/>
          <w:b/>
          <w:bCs/>
          <w:sz w:val="32"/>
          <w:szCs w:val="32"/>
          <w:highlight w:val="none"/>
        </w:rPr>
        <w:t>章 采购需求</w:t>
      </w:r>
      <w:r>
        <w:rPr>
          <w:rFonts w:hint="eastAsia" w:ascii="仿宋_GB2312" w:hAnsi="仿宋_GB2312" w:eastAsia="仿宋_GB2312" w:cs="仿宋_GB2312"/>
          <w:b/>
          <w:bCs/>
          <w:sz w:val="32"/>
          <w:szCs w:val="32"/>
          <w:highlight w:val="none"/>
        </w:rPr>
        <w:tab/>
      </w:r>
      <w:r>
        <w:rPr>
          <w:rFonts w:hint="eastAsia" w:ascii="仿宋_GB2312" w:hAnsi="仿宋_GB2312" w:eastAsia="仿宋_GB2312" w:cs="仿宋_GB2312"/>
          <w:b/>
          <w:bCs/>
          <w:spacing w:val="160"/>
          <w:sz w:val="32"/>
          <w:szCs w:val="32"/>
          <w:highlight w:val="none"/>
        </w:rPr>
        <w:fldChar w:fldCharType="end"/>
      </w:r>
    </w:p>
    <w:p>
      <w:pPr>
        <w:pStyle w:val="25"/>
        <w:tabs>
          <w:tab w:val="clear" w:pos="8222"/>
        </w:tabs>
        <w:spacing w:line="720" w:lineRule="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pacing w:val="160"/>
          <w:sz w:val="32"/>
          <w:szCs w:val="32"/>
          <w:highlight w:val="none"/>
        </w:rPr>
        <w:fldChar w:fldCharType="begin"/>
      </w:r>
      <w:r>
        <w:rPr>
          <w:rFonts w:hint="eastAsia" w:ascii="仿宋_GB2312" w:hAnsi="仿宋_GB2312" w:eastAsia="仿宋_GB2312" w:cs="仿宋_GB2312"/>
          <w:b/>
          <w:bCs/>
          <w:spacing w:val="160"/>
          <w:sz w:val="32"/>
          <w:szCs w:val="32"/>
          <w:highlight w:val="none"/>
        </w:rPr>
        <w:instrText xml:space="preserve"> HYPERLINK \l _Toc5472 </w:instrText>
      </w:r>
      <w:r>
        <w:rPr>
          <w:rFonts w:hint="eastAsia" w:ascii="仿宋_GB2312" w:hAnsi="仿宋_GB2312" w:eastAsia="仿宋_GB2312" w:cs="仿宋_GB2312"/>
          <w:b/>
          <w:bCs/>
          <w:spacing w:val="160"/>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三</w:t>
      </w:r>
      <w:r>
        <w:rPr>
          <w:rFonts w:hint="eastAsia" w:ascii="仿宋_GB2312" w:hAnsi="仿宋_GB2312" w:eastAsia="仿宋_GB2312" w:cs="仿宋_GB2312"/>
          <w:b/>
          <w:bCs/>
          <w:sz w:val="32"/>
          <w:szCs w:val="32"/>
          <w:highlight w:val="none"/>
        </w:rPr>
        <w:t>章 评审方法</w:t>
      </w:r>
      <w:r>
        <w:rPr>
          <w:rFonts w:hint="eastAsia" w:ascii="仿宋_GB2312" w:hAnsi="仿宋_GB2312" w:eastAsia="仿宋_GB2312" w:cs="仿宋_GB2312"/>
          <w:b/>
          <w:bCs/>
          <w:sz w:val="32"/>
          <w:szCs w:val="32"/>
          <w:highlight w:val="none"/>
        </w:rPr>
        <w:tab/>
      </w:r>
      <w:r>
        <w:rPr>
          <w:rFonts w:hint="eastAsia" w:ascii="仿宋_GB2312" w:hAnsi="仿宋_GB2312" w:eastAsia="仿宋_GB2312" w:cs="仿宋_GB2312"/>
          <w:b/>
          <w:bCs/>
          <w:spacing w:val="160"/>
          <w:sz w:val="32"/>
          <w:szCs w:val="32"/>
          <w:highlight w:val="none"/>
        </w:rPr>
        <w:fldChar w:fldCharType="end"/>
      </w:r>
    </w:p>
    <w:p>
      <w:pPr>
        <w:pStyle w:val="25"/>
        <w:tabs>
          <w:tab w:val="clear" w:pos="8222"/>
        </w:tabs>
        <w:spacing w:line="720" w:lineRule="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pacing w:val="160"/>
          <w:sz w:val="32"/>
          <w:szCs w:val="32"/>
          <w:highlight w:val="none"/>
        </w:rPr>
        <w:fldChar w:fldCharType="begin"/>
      </w:r>
      <w:r>
        <w:rPr>
          <w:rFonts w:hint="eastAsia" w:ascii="仿宋_GB2312" w:hAnsi="仿宋_GB2312" w:eastAsia="仿宋_GB2312" w:cs="仿宋_GB2312"/>
          <w:b/>
          <w:bCs/>
          <w:spacing w:val="160"/>
          <w:sz w:val="32"/>
          <w:szCs w:val="32"/>
          <w:highlight w:val="none"/>
        </w:rPr>
        <w:instrText xml:space="preserve"> HYPERLINK \l _Toc15715 </w:instrText>
      </w:r>
      <w:r>
        <w:rPr>
          <w:rFonts w:hint="eastAsia" w:ascii="仿宋_GB2312" w:hAnsi="仿宋_GB2312" w:eastAsia="仿宋_GB2312" w:cs="仿宋_GB2312"/>
          <w:b/>
          <w:bCs/>
          <w:spacing w:val="160"/>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四</w:t>
      </w:r>
      <w:r>
        <w:rPr>
          <w:rFonts w:hint="eastAsia" w:ascii="仿宋_GB2312" w:hAnsi="仿宋_GB2312" w:eastAsia="仿宋_GB2312" w:cs="仿宋_GB2312"/>
          <w:b/>
          <w:bCs/>
          <w:sz w:val="32"/>
          <w:szCs w:val="32"/>
          <w:highlight w:val="none"/>
        </w:rPr>
        <w:t>章 合同格式及合同条款</w:t>
      </w:r>
      <w:r>
        <w:rPr>
          <w:rFonts w:hint="eastAsia" w:ascii="仿宋_GB2312" w:hAnsi="仿宋_GB2312" w:eastAsia="仿宋_GB2312" w:cs="仿宋_GB2312"/>
          <w:b/>
          <w:bCs/>
          <w:sz w:val="32"/>
          <w:szCs w:val="32"/>
          <w:highlight w:val="none"/>
        </w:rPr>
        <w:tab/>
      </w:r>
      <w:r>
        <w:rPr>
          <w:rFonts w:hint="eastAsia" w:ascii="仿宋_GB2312" w:hAnsi="仿宋_GB2312" w:eastAsia="仿宋_GB2312" w:cs="仿宋_GB2312"/>
          <w:b/>
          <w:bCs/>
          <w:spacing w:val="160"/>
          <w:sz w:val="32"/>
          <w:szCs w:val="32"/>
          <w:highlight w:val="none"/>
        </w:rPr>
        <w:fldChar w:fldCharType="end"/>
      </w:r>
    </w:p>
    <w:p>
      <w:pPr>
        <w:pStyle w:val="25"/>
        <w:tabs>
          <w:tab w:val="clear" w:pos="8222"/>
        </w:tabs>
        <w:spacing w:line="720" w:lineRule="auto"/>
        <w:rPr>
          <w:rFonts w:hint="eastAsia" w:ascii="宋体" w:hAnsi="宋体" w:cs="宋体"/>
          <w:spacing w:val="160"/>
          <w:szCs w:val="24"/>
          <w:highlight w:val="none"/>
        </w:rPr>
      </w:pPr>
      <w:r>
        <w:rPr>
          <w:rFonts w:hint="eastAsia" w:ascii="仿宋_GB2312" w:hAnsi="仿宋_GB2312" w:eastAsia="仿宋_GB2312" w:cs="仿宋_GB2312"/>
          <w:b/>
          <w:bCs/>
          <w:spacing w:val="160"/>
          <w:sz w:val="32"/>
          <w:szCs w:val="32"/>
          <w:highlight w:val="none"/>
        </w:rPr>
        <w:fldChar w:fldCharType="begin"/>
      </w:r>
      <w:r>
        <w:rPr>
          <w:rFonts w:hint="eastAsia" w:ascii="仿宋_GB2312" w:hAnsi="仿宋_GB2312" w:eastAsia="仿宋_GB2312" w:cs="仿宋_GB2312"/>
          <w:b/>
          <w:bCs/>
          <w:spacing w:val="160"/>
          <w:sz w:val="32"/>
          <w:szCs w:val="32"/>
          <w:highlight w:val="none"/>
        </w:rPr>
        <w:instrText xml:space="preserve"> HYPERLINK \l _Toc804 </w:instrText>
      </w:r>
      <w:r>
        <w:rPr>
          <w:rFonts w:hint="eastAsia" w:ascii="仿宋_GB2312" w:hAnsi="仿宋_GB2312" w:eastAsia="仿宋_GB2312" w:cs="仿宋_GB2312"/>
          <w:b/>
          <w:bCs/>
          <w:spacing w:val="160"/>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五</w:t>
      </w:r>
      <w:r>
        <w:rPr>
          <w:rFonts w:hint="eastAsia" w:ascii="仿宋_GB2312" w:hAnsi="仿宋_GB2312" w:eastAsia="仿宋_GB2312" w:cs="仿宋_GB2312"/>
          <w:b/>
          <w:bCs/>
          <w:sz w:val="32"/>
          <w:szCs w:val="32"/>
          <w:highlight w:val="none"/>
        </w:rPr>
        <w:t>章 响应文件格式</w:t>
      </w:r>
      <w:r>
        <w:rPr>
          <w:rFonts w:hint="eastAsia" w:ascii="仿宋_GB2312" w:hAnsi="仿宋_GB2312" w:eastAsia="仿宋_GB2312" w:cs="仿宋_GB2312"/>
          <w:b/>
          <w:bCs/>
          <w:sz w:val="32"/>
          <w:szCs w:val="32"/>
          <w:highlight w:val="none"/>
        </w:rPr>
        <w:tab/>
      </w:r>
      <w:r>
        <w:rPr>
          <w:rFonts w:hint="eastAsia" w:ascii="仿宋_GB2312" w:hAnsi="仿宋_GB2312" w:eastAsia="仿宋_GB2312" w:cs="仿宋_GB2312"/>
          <w:b/>
          <w:bCs/>
          <w:spacing w:val="160"/>
          <w:sz w:val="32"/>
          <w:szCs w:val="32"/>
          <w:highlight w:val="none"/>
        </w:rPr>
        <w:fldChar w:fldCharType="end"/>
      </w:r>
    </w:p>
    <w:p>
      <w:pPr>
        <w:tabs>
          <w:tab w:val="right" w:pos="9746"/>
        </w:tabs>
        <w:spacing w:line="720" w:lineRule="auto"/>
        <w:rPr>
          <w:rFonts w:hint="eastAsia" w:ascii="Calibri" w:hAnsi="Calibri" w:eastAsia="宋体" w:cs="Times New Roman"/>
          <w:kern w:val="2"/>
          <w:sz w:val="28"/>
          <w:szCs w:val="22"/>
          <w:highlight w:val="none"/>
          <w:lang w:val="en-US" w:eastAsia="zh-CN" w:bidi="ar-SA"/>
        </w:rPr>
      </w:pPr>
      <w:r>
        <w:rPr>
          <w:rFonts w:hint="eastAsia" w:cs="Times New Roman"/>
          <w:kern w:val="2"/>
          <w:sz w:val="28"/>
          <w:szCs w:val="22"/>
          <w:highlight w:val="none"/>
          <w:lang w:val="en-US" w:eastAsia="zh-CN" w:bidi="ar-SA"/>
        </w:rPr>
        <w:t xml:space="preserve">                                  </w:t>
      </w:r>
    </w:p>
    <w:p>
      <w:pPr>
        <w:pStyle w:val="25"/>
        <w:tabs>
          <w:tab w:val="clear" w:pos="8222"/>
        </w:tabs>
        <w:spacing w:line="720" w:lineRule="auto"/>
        <w:rPr>
          <w:highlight w:val="none"/>
        </w:rPr>
      </w:pPr>
      <w:r>
        <w:rPr>
          <w:rFonts w:hint="eastAsia" w:ascii="宋体" w:hAnsi="宋体" w:cs="宋体"/>
          <w:spacing w:val="160"/>
          <w:szCs w:val="24"/>
          <w:highlight w:val="none"/>
        </w:rPr>
        <w:fldChar w:fldCharType="end"/>
      </w: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5"/>
        <w:numPr>
          <w:ilvl w:val="0"/>
          <w:numId w:val="0"/>
        </w:numPr>
        <w:spacing w:before="0" w:after="0" w:line="240" w:lineRule="auto"/>
        <w:jc w:val="center"/>
        <w:rPr>
          <w:rFonts w:hint="eastAsia" w:ascii="方正小标宋简体" w:hAnsi="方正小标宋简体" w:eastAsia="方正小标宋简体" w:cs="方正小标宋简体"/>
          <w:sz w:val="36"/>
          <w:szCs w:val="36"/>
          <w:lang w:val="en-US" w:eastAsia="zh-CN"/>
        </w:rPr>
      </w:pPr>
      <w:bookmarkStart w:id="0" w:name="_Toc28359011"/>
      <w:bookmarkStart w:id="1" w:name="_Toc35393797"/>
      <w:bookmarkStart w:id="2" w:name="_Toc10571"/>
      <w:bookmarkStart w:id="3" w:name="_Toc1347"/>
      <w:bookmarkStart w:id="4" w:name="_Toc456718476"/>
      <w:r>
        <w:rPr>
          <w:rFonts w:hint="eastAsia" w:ascii="方正小标宋简体" w:hAnsi="方正小标宋简体" w:eastAsia="方正小标宋简体" w:cs="方正小标宋简体"/>
          <w:sz w:val="36"/>
          <w:szCs w:val="36"/>
          <w:lang w:val="en-US" w:eastAsia="zh-CN"/>
        </w:rPr>
        <w:t>阿瓦提县英艾日克镇采购农产品加工厂房及配套设施项目</w:t>
      </w:r>
    </w:p>
    <w:p>
      <w:pPr>
        <w:pStyle w:val="5"/>
        <w:numPr>
          <w:ilvl w:val="0"/>
          <w:numId w:val="0"/>
        </w:numPr>
        <w:spacing w:before="0" w:after="0" w:line="240" w:lineRule="auto"/>
        <w:jc w:val="center"/>
        <w:rPr>
          <w:rFonts w:hint="eastAsia" w:cs="Times New Roman"/>
          <w:sz w:val="36"/>
          <w:szCs w:val="36"/>
          <w:lang w:val="en-US" w:eastAsia="zh-CN"/>
        </w:rPr>
      </w:pPr>
      <w:r>
        <w:rPr>
          <w:rFonts w:hint="eastAsia" w:ascii="方正小标宋简体" w:hAnsi="方正小标宋简体" w:eastAsia="方正小标宋简体" w:cs="方正小标宋简体"/>
          <w:sz w:val="36"/>
          <w:szCs w:val="36"/>
          <w:lang w:val="en-US" w:eastAsia="zh-CN"/>
        </w:rPr>
        <w:t>竞争性磋商公告</w:t>
      </w:r>
      <w:bookmarkEnd w:id="0"/>
      <w:bookmarkEnd w:id="1"/>
    </w:p>
    <w:p/>
    <w:p>
      <w:pPr>
        <w:pBdr>
          <w:top w:val="single" w:color="auto" w:sz="4" w:space="1"/>
          <w:left w:val="single" w:color="auto" w:sz="4" w:space="4"/>
          <w:bottom w:val="single" w:color="auto" w:sz="4" w:space="1"/>
          <w:right w:val="single" w:color="auto" w:sz="4" w:space="4"/>
        </w:pBd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阿瓦提县英艾日克镇采购农产品加工厂房及配套设施项目</w:t>
      </w:r>
      <w:r>
        <w:rPr>
          <w:rFonts w:hint="eastAsia" w:ascii="仿宋_GB2312" w:hAnsi="仿宋_GB2312" w:eastAsia="仿宋_GB2312" w:cs="仿宋_GB2312"/>
          <w:sz w:val="28"/>
          <w:szCs w:val="28"/>
          <w:u w:val="none"/>
        </w:rPr>
        <w:t>潜在供应商应在政采云平台</w:t>
      </w:r>
      <w:r>
        <w:rPr>
          <w:rFonts w:hint="eastAsia" w:ascii="仿宋_GB2312" w:hAnsi="仿宋_GB2312" w:eastAsia="仿宋_GB2312" w:cs="仿宋_GB2312"/>
          <w:sz w:val="28"/>
          <w:szCs w:val="28"/>
          <w:u w:val="none"/>
          <w:lang w:val="en-US" w:eastAsia="zh-CN"/>
        </w:rPr>
        <w:t>领取</w:t>
      </w:r>
      <w:r>
        <w:rPr>
          <w:rFonts w:hint="eastAsia" w:ascii="仿宋_GB2312" w:hAnsi="仿宋_GB2312" w:eastAsia="仿宋_GB2312" w:cs="仿宋_GB2312"/>
          <w:sz w:val="28"/>
          <w:szCs w:val="28"/>
          <w:u w:val="none"/>
        </w:rPr>
        <w:t>获取采购文件，并于</w:t>
      </w:r>
      <w:r>
        <w:rPr>
          <w:rFonts w:hint="eastAsia" w:ascii="仿宋_GB2312" w:hAnsi="仿宋_GB2312" w:eastAsia="仿宋_GB2312" w:cs="仿宋_GB2312"/>
          <w:sz w:val="28"/>
          <w:szCs w:val="28"/>
          <w:u w:val="none"/>
          <w:lang w:val="en-US" w:eastAsia="zh-CN"/>
        </w:rPr>
        <w:t>2022</w:t>
      </w:r>
      <w:r>
        <w:rPr>
          <w:rFonts w:hint="eastAsia" w:ascii="仿宋_GB2312" w:hAnsi="仿宋_GB2312" w:eastAsia="仿宋_GB2312" w:cs="仿宋_GB2312"/>
          <w:bCs/>
          <w:sz w:val="28"/>
          <w:szCs w:val="28"/>
          <w:u w:val="none"/>
        </w:rPr>
        <w:t>年</w:t>
      </w:r>
      <w:r>
        <w:rPr>
          <w:rFonts w:hint="eastAsia" w:ascii="仿宋_GB2312" w:hAnsi="仿宋_GB2312" w:eastAsia="仿宋_GB2312" w:cs="仿宋_GB2312"/>
          <w:bCs/>
          <w:sz w:val="28"/>
          <w:szCs w:val="28"/>
          <w:u w:val="none"/>
          <w:lang w:val="en-US" w:eastAsia="zh-CN"/>
        </w:rPr>
        <w:t>3</w:t>
      </w:r>
      <w:r>
        <w:rPr>
          <w:rFonts w:hint="eastAsia" w:ascii="仿宋_GB2312" w:hAnsi="仿宋_GB2312" w:eastAsia="仿宋_GB2312" w:cs="仿宋_GB2312"/>
          <w:bCs/>
          <w:sz w:val="28"/>
          <w:szCs w:val="28"/>
          <w:u w:val="none"/>
        </w:rPr>
        <w:t>月</w:t>
      </w:r>
      <w:r>
        <w:rPr>
          <w:rFonts w:hint="eastAsia" w:ascii="仿宋_GB2312" w:hAnsi="仿宋_GB2312" w:eastAsia="仿宋_GB2312" w:cs="仿宋_GB2312"/>
          <w:bCs/>
          <w:sz w:val="28"/>
          <w:szCs w:val="28"/>
          <w:u w:val="none"/>
          <w:lang w:val="en-US" w:eastAsia="zh-CN"/>
        </w:rPr>
        <w:t>15</w:t>
      </w:r>
      <w:r>
        <w:rPr>
          <w:rFonts w:hint="eastAsia" w:ascii="仿宋_GB2312" w:hAnsi="仿宋_GB2312" w:eastAsia="仿宋_GB2312" w:cs="仿宋_GB2312"/>
          <w:bCs/>
          <w:sz w:val="28"/>
          <w:szCs w:val="28"/>
          <w:u w:val="none"/>
        </w:rPr>
        <w:t>日</w:t>
      </w:r>
      <w:r>
        <w:rPr>
          <w:rFonts w:hint="eastAsia" w:ascii="仿宋_GB2312" w:hAnsi="仿宋_GB2312" w:eastAsia="仿宋_GB2312" w:cs="仿宋_GB2312"/>
          <w:bCs/>
          <w:sz w:val="28"/>
          <w:szCs w:val="28"/>
          <w:u w:val="none"/>
          <w:lang w:val="en-US" w:eastAsia="zh-CN"/>
        </w:rPr>
        <w:t>10</w:t>
      </w:r>
      <w:r>
        <w:rPr>
          <w:rFonts w:hint="eastAsia" w:ascii="仿宋_GB2312" w:hAnsi="仿宋_GB2312" w:eastAsia="仿宋_GB2312" w:cs="仿宋_GB2312"/>
          <w:bCs/>
          <w:sz w:val="28"/>
          <w:szCs w:val="28"/>
          <w:u w:val="none"/>
        </w:rPr>
        <w:t>点</w:t>
      </w:r>
      <w:r>
        <w:rPr>
          <w:rFonts w:hint="eastAsia" w:ascii="仿宋_GB2312" w:hAnsi="仿宋_GB2312" w:eastAsia="仿宋_GB2312" w:cs="仿宋_GB2312"/>
          <w:bCs/>
          <w:sz w:val="28"/>
          <w:szCs w:val="28"/>
          <w:u w:val="none"/>
          <w:lang w:val="en-US" w:eastAsia="zh-CN"/>
        </w:rPr>
        <w:t>30</w:t>
      </w:r>
      <w:r>
        <w:rPr>
          <w:rFonts w:hint="eastAsia" w:ascii="仿宋_GB2312" w:hAnsi="仿宋_GB2312" w:eastAsia="仿宋_GB2312" w:cs="仿宋_GB2312"/>
          <w:bCs/>
          <w:sz w:val="28"/>
          <w:szCs w:val="28"/>
          <w:u w:val="none"/>
        </w:rPr>
        <w:t>分（北京时间）前提交响应文件</w:t>
      </w:r>
      <w:r>
        <w:rPr>
          <w:rFonts w:hint="eastAsia" w:ascii="仿宋_GB2312" w:hAnsi="仿宋_GB2312" w:eastAsia="仿宋_GB2312" w:cs="仿宋_GB2312"/>
          <w:sz w:val="28"/>
          <w:szCs w:val="28"/>
          <w:u w:val="none"/>
        </w:rPr>
        <w:t>。</w:t>
      </w:r>
    </w:p>
    <w:p>
      <w:pPr>
        <w:rPr>
          <w:rFonts w:hint="eastAsia" w:ascii="仿宋" w:hAnsi="仿宋" w:eastAsia="仿宋" w:cs="Times New Roman"/>
          <w:b/>
          <w:bCs/>
          <w:sz w:val="28"/>
          <w:szCs w:val="28"/>
          <w:lang w:val="en-US" w:eastAsia="zh-CN"/>
        </w:rPr>
      </w:pPr>
      <w:bookmarkStart w:id="5" w:name="_Toc35393629"/>
      <w:bookmarkStart w:id="6" w:name="_Toc28359012"/>
      <w:bookmarkStart w:id="7" w:name="_Toc35393798"/>
      <w:bookmarkStart w:id="8" w:name="_Toc28359089"/>
      <w:r>
        <w:rPr>
          <w:rFonts w:hint="eastAsia" w:ascii="仿宋" w:hAnsi="仿宋" w:eastAsia="仿宋" w:cs="Times New Roman"/>
          <w:b/>
          <w:bCs/>
          <w:sz w:val="28"/>
          <w:szCs w:val="28"/>
          <w:lang w:val="en-US" w:eastAsia="zh-CN"/>
        </w:rPr>
        <w:t>一、项目基本情况</w:t>
      </w:r>
      <w:bookmarkEnd w:id="5"/>
      <w:bookmarkEnd w:id="6"/>
      <w:bookmarkEnd w:id="7"/>
      <w:bookmarkEnd w:id="8"/>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仿宋_GB2312" w:hAnsi="仿宋_GB2312" w:eastAsia="仿宋_GB2312" w:cs="仿宋_GB2312"/>
          <w:color w:val="auto"/>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highlight w:val="none"/>
          <w:lang w:val="en-US" w:eastAsia="zh-CN"/>
        </w:rPr>
        <w:t>项目编号：AWT-ZFCG-2022（JZXCS）-003号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highlight w:val="none"/>
          <w:lang w:val="en-US" w:eastAsia="zh-CN"/>
        </w:rPr>
        <w:t>项目名称：阿瓦提县英艾日克镇采购农产品加工厂房及配套设施项目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highlight w:val="none"/>
          <w:lang w:val="en-US" w:eastAsia="zh-CN"/>
        </w:rPr>
        <w:t>采购方式：竞争性磋商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仿宋_GB2312" w:hAnsi="仿宋_GB2312" w:eastAsia="仿宋_GB2312" w:cs="仿宋_GB2312"/>
          <w:color w:val="auto"/>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highlight w:val="none"/>
          <w:lang w:val="en-US" w:eastAsia="zh-CN"/>
        </w:rPr>
        <w:t>预算金额（元）：4699515.99</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仿宋_GB2312" w:hAnsi="仿宋_GB2312" w:eastAsia="仿宋_GB2312" w:cs="仿宋_GB2312"/>
          <w:color w:val="auto"/>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highlight w:val="none"/>
          <w:lang w:val="en-US" w:eastAsia="zh-CN"/>
        </w:rPr>
        <w:t>最高限价（元）：4699515.99</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highlight w:val="none"/>
          <w:lang w:val="en-US" w:eastAsia="zh-CN"/>
        </w:rPr>
        <w:t>采购需求：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highlight w:val="none"/>
          <w:lang w:val="en-US" w:eastAsia="zh-CN"/>
        </w:rPr>
      </w:pPr>
      <w:bookmarkStart w:id="9" w:name="_Toc35393630"/>
      <w:bookmarkStart w:id="10" w:name="_Toc28359013"/>
      <w:bookmarkStart w:id="11" w:name="_Toc28359090"/>
      <w:bookmarkStart w:id="12" w:name="_Toc35393799"/>
      <w:r>
        <w:rPr>
          <w:rFonts w:hint="eastAsia" w:ascii="仿宋_GB2312" w:hAnsi="仿宋_GB2312" w:eastAsia="仿宋_GB2312" w:cs="仿宋_GB2312"/>
          <w:color w:val="auto"/>
          <w:spacing w:val="20"/>
          <w:kern w:val="0"/>
          <w:sz w:val="28"/>
          <w:szCs w:val="28"/>
          <w:highlight w:val="none"/>
          <w:lang w:val="en-US" w:eastAsia="zh-CN"/>
        </w:rPr>
        <w:t>标项名称：阿瓦提县英艾日克镇采购农产品加工厂房及配套设施项目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highlight w:val="none"/>
          <w:lang w:val="en-US" w:eastAsia="zh-CN"/>
        </w:rPr>
        <w:t>数量：不限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仿宋_GB2312" w:hAnsi="仿宋_GB2312" w:eastAsia="仿宋_GB2312" w:cs="仿宋_GB2312"/>
          <w:color w:val="auto"/>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highlight w:val="none"/>
          <w:lang w:val="en-US" w:eastAsia="zh-CN"/>
        </w:rPr>
        <w:t>预算金额（元）：4699515.99</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highlight w:val="none"/>
          <w:lang w:val="en-US" w:eastAsia="zh-CN"/>
        </w:rPr>
        <w:t>单位：批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highlight w:val="none"/>
          <w:lang w:val="en-US" w:eastAsia="zh-CN"/>
        </w:rPr>
        <w:t>简要规格描述：厂房改造及配套设施项目（详见磋商文件）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highlight w:val="none"/>
          <w:lang w:val="en-US" w:eastAsia="zh-CN"/>
        </w:rPr>
        <w:t>备注：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highlight w:val="none"/>
          <w:lang w:val="en-US" w:eastAsia="zh-CN"/>
        </w:rPr>
        <w:t>合同履约期限：合同签订后60日历天完成所有清单内容。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highlight w:val="none"/>
          <w:lang w:val="en-US" w:eastAsia="zh-CN"/>
        </w:rPr>
        <w:t>本项目（否）接受联合体投标。</w:t>
      </w:r>
    </w:p>
    <w:p>
      <w:pPr>
        <w:rPr>
          <w:rFonts w:hint="eastAsia" w:ascii="仿宋" w:hAnsi="仿宋" w:eastAsia="仿宋" w:cs="Times New Roman"/>
          <w:b/>
          <w:bCs/>
          <w:color w:val="auto"/>
          <w:sz w:val="28"/>
          <w:szCs w:val="28"/>
          <w:lang w:val="en-US" w:eastAsia="zh-CN"/>
        </w:rPr>
      </w:pPr>
      <w:r>
        <w:rPr>
          <w:rFonts w:hint="eastAsia" w:ascii="仿宋" w:hAnsi="仿宋" w:eastAsia="仿宋" w:cs="Times New Roman"/>
          <w:b/>
          <w:bCs/>
          <w:color w:val="auto"/>
          <w:sz w:val="28"/>
          <w:szCs w:val="28"/>
          <w:lang w:val="en-US" w:eastAsia="zh-CN"/>
        </w:rPr>
        <w:t>二、申请人的资格要求</w:t>
      </w:r>
      <w:bookmarkEnd w:id="9"/>
      <w:bookmarkEnd w:id="10"/>
      <w:bookmarkEnd w:id="11"/>
      <w:bookmarkEnd w:id="12"/>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eastAsia="zh-CN"/>
        </w:rPr>
      </w:pPr>
      <w:bookmarkStart w:id="13" w:name="_Toc28359014"/>
      <w:bookmarkStart w:id="14" w:name="_Toc35393631"/>
      <w:bookmarkStart w:id="15" w:name="_Toc35393800"/>
      <w:bookmarkStart w:id="16" w:name="_Toc28359091"/>
      <w:r>
        <w:rPr>
          <w:rFonts w:hint="eastAsia" w:ascii="仿宋_GB2312" w:hAnsi="仿宋_GB2312" w:eastAsia="仿宋_GB2312" w:cs="仿宋_GB2312"/>
          <w:color w:val="auto"/>
          <w:spacing w:val="20"/>
          <w:kern w:val="0"/>
          <w:sz w:val="28"/>
          <w:szCs w:val="28"/>
        </w:rPr>
        <w:t>1</w:t>
      </w:r>
      <w:r>
        <w:rPr>
          <w:rFonts w:hint="eastAsia" w:ascii="仿宋_GB2312" w:hAnsi="仿宋_GB2312" w:eastAsia="仿宋_GB2312" w:cs="仿宋_GB2312"/>
          <w:color w:val="auto"/>
          <w:spacing w:val="20"/>
          <w:kern w:val="0"/>
          <w:sz w:val="28"/>
          <w:szCs w:val="28"/>
          <w:lang w:eastAsia="zh-CN"/>
        </w:rPr>
        <w:t>、</w:t>
      </w:r>
      <w:r>
        <w:rPr>
          <w:rFonts w:hint="eastAsia" w:ascii="仿宋_GB2312" w:hAnsi="仿宋_GB2312" w:eastAsia="仿宋_GB2312" w:cs="仿宋_GB2312"/>
          <w:color w:val="auto"/>
          <w:spacing w:val="20"/>
          <w:kern w:val="0"/>
          <w:sz w:val="28"/>
          <w:szCs w:val="28"/>
        </w:rPr>
        <w:t>满足《中华人民共和国政府采购法》第二十二条规定</w:t>
      </w:r>
      <w:r>
        <w:rPr>
          <w:rFonts w:hint="eastAsia" w:ascii="仿宋_GB2312" w:hAnsi="仿宋_GB2312" w:eastAsia="仿宋_GB2312" w:cs="仿宋_GB2312"/>
          <w:color w:val="auto"/>
          <w:spacing w:val="20"/>
          <w:kern w:val="0"/>
          <w:sz w:val="28"/>
          <w:szCs w:val="28"/>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eastAsia="zh-CN"/>
        </w:rPr>
      </w:pPr>
      <w:r>
        <w:rPr>
          <w:rFonts w:hint="eastAsia" w:ascii="仿宋_GB2312" w:hAnsi="仿宋_GB2312" w:eastAsia="仿宋_GB2312" w:cs="仿宋_GB2312"/>
          <w:color w:val="auto"/>
          <w:spacing w:val="20"/>
          <w:kern w:val="0"/>
          <w:sz w:val="28"/>
          <w:szCs w:val="28"/>
          <w:lang w:eastAsia="zh-CN"/>
        </w:rPr>
        <w:t>（1）具有独立承担民事责任的能力;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eastAsia="zh-CN"/>
        </w:rPr>
      </w:pPr>
      <w:r>
        <w:rPr>
          <w:rFonts w:hint="eastAsia" w:ascii="仿宋_GB2312" w:hAnsi="仿宋_GB2312" w:eastAsia="仿宋_GB2312" w:cs="仿宋_GB2312"/>
          <w:color w:val="auto"/>
          <w:spacing w:val="20"/>
          <w:kern w:val="0"/>
          <w:sz w:val="28"/>
          <w:szCs w:val="28"/>
          <w:lang w:eastAsia="zh-CN"/>
        </w:rPr>
        <w:t>（2）具有良好的商业信誉和健全的财务会计制度;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eastAsia="zh-CN"/>
        </w:rPr>
      </w:pPr>
      <w:r>
        <w:rPr>
          <w:rFonts w:hint="eastAsia" w:ascii="仿宋_GB2312" w:hAnsi="仿宋_GB2312" w:eastAsia="仿宋_GB2312" w:cs="仿宋_GB2312"/>
          <w:color w:val="auto"/>
          <w:spacing w:val="20"/>
          <w:kern w:val="0"/>
          <w:sz w:val="28"/>
          <w:szCs w:val="28"/>
          <w:lang w:eastAsia="zh-CN"/>
        </w:rPr>
        <w:t>（3）具有履行合同所必需的设备和专业技术能力;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eastAsia="zh-CN"/>
        </w:rPr>
      </w:pPr>
      <w:r>
        <w:rPr>
          <w:rFonts w:hint="eastAsia" w:ascii="仿宋_GB2312" w:hAnsi="仿宋_GB2312" w:eastAsia="仿宋_GB2312" w:cs="仿宋_GB2312"/>
          <w:color w:val="auto"/>
          <w:spacing w:val="20"/>
          <w:kern w:val="0"/>
          <w:sz w:val="28"/>
          <w:szCs w:val="28"/>
          <w:lang w:eastAsia="zh-CN"/>
        </w:rPr>
        <w:t>（4）有依法缴纳税收和社会保障资金的良好记录;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eastAsia="zh-CN"/>
        </w:rPr>
      </w:pPr>
      <w:r>
        <w:rPr>
          <w:rFonts w:hint="eastAsia" w:ascii="仿宋_GB2312" w:hAnsi="仿宋_GB2312" w:eastAsia="仿宋_GB2312" w:cs="仿宋_GB2312"/>
          <w:color w:val="auto"/>
          <w:spacing w:val="20"/>
          <w:kern w:val="0"/>
          <w:sz w:val="28"/>
          <w:szCs w:val="28"/>
          <w:lang w:eastAsia="zh-CN"/>
        </w:rPr>
        <w:t>（5）参加政府采购活动前三年内，在经营活动中没有重大违法记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仿宋_GB2312" w:hAnsi="仿宋_GB2312" w:eastAsia="仿宋_GB2312" w:cs="仿宋_GB2312"/>
          <w:color w:val="auto"/>
          <w:spacing w:val="20"/>
          <w:kern w:val="0"/>
          <w:sz w:val="28"/>
          <w:szCs w:val="28"/>
          <w:lang w:eastAsia="zh-CN"/>
        </w:rPr>
      </w:pPr>
      <w:r>
        <w:rPr>
          <w:rFonts w:hint="eastAsia" w:ascii="仿宋_GB2312" w:hAnsi="仿宋_GB2312" w:eastAsia="仿宋_GB2312" w:cs="仿宋_GB2312"/>
          <w:color w:val="auto"/>
          <w:spacing w:val="20"/>
          <w:kern w:val="0"/>
          <w:sz w:val="28"/>
          <w:szCs w:val="28"/>
          <w:lang w:eastAsia="zh-CN"/>
        </w:rPr>
        <w:t>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eastAsia="zh-CN"/>
        </w:rPr>
      </w:pPr>
      <w:r>
        <w:rPr>
          <w:rFonts w:hint="eastAsia" w:ascii="仿宋_GB2312" w:hAnsi="仿宋_GB2312" w:eastAsia="仿宋_GB2312" w:cs="仿宋_GB2312"/>
          <w:color w:val="auto"/>
          <w:spacing w:val="20"/>
          <w:kern w:val="0"/>
          <w:sz w:val="28"/>
          <w:szCs w:val="28"/>
          <w:lang w:eastAsia="zh-CN"/>
        </w:rPr>
        <w:t>（6）法律、行政法规规定的其他条件。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eastAsia="zh-CN"/>
        </w:rPr>
      </w:pPr>
      <w:r>
        <w:rPr>
          <w:rFonts w:hint="eastAsia" w:ascii="仿宋_GB2312" w:hAnsi="仿宋_GB2312" w:eastAsia="仿宋_GB2312" w:cs="仿宋_GB2312"/>
          <w:color w:val="auto"/>
          <w:spacing w:val="20"/>
          <w:kern w:val="0"/>
          <w:sz w:val="28"/>
          <w:szCs w:val="28"/>
        </w:rPr>
        <w:t>2</w:t>
      </w:r>
      <w:r>
        <w:rPr>
          <w:rFonts w:hint="eastAsia" w:ascii="仿宋_GB2312" w:hAnsi="仿宋_GB2312" w:eastAsia="仿宋_GB2312" w:cs="仿宋_GB2312"/>
          <w:color w:val="auto"/>
          <w:spacing w:val="20"/>
          <w:kern w:val="0"/>
          <w:sz w:val="28"/>
          <w:szCs w:val="28"/>
          <w:lang w:eastAsia="zh-CN"/>
        </w:rPr>
        <w:t>、</w:t>
      </w:r>
      <w:r>
        <w:rPr>
          <w:rFonts w:hint="eastAsia" w:ascii="仿宋_GB2312" w:hAnsi="仿宋_GB2312" w:eastAsia="仿宋_GB2312" w:cs="仿宋_GB2312"/>
          <w:color w:val="auto"/>
          <w:spacing w:val="20"/>
          <w:kern w:val="0"/>
          <w:sz w:val="28"/>
          <w:szCs w:val="28"/>
        </w:rPr>
        <w:t>落实政府采购政策需满足的资格要求</w:t>
      </w:r>
      <w:r>
        <w:rPr>
          <w:rFonts w:hint="eastAsia" w:ascii="仿宋_GB2312" w:hAnsi="仿宋_GB2312" w:eastAsia="仿宋_GB2312" w:cs="仿宋_GB2312"/>
          <w:color w:val="auto"/>
          <w:spacing w:val="20"/>
          <w:kern w:val="0"/>
          <w:sz w:val="28"/>
          <w:szCs w:val="28"/>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highlight w:val="none"/>
          <w:lang w:val="en-US" w:eastAsia="zh-CN"/>
        </w:rPr>
        <w:t>（1）财政部、国家发展改革委、生态环境部、市场监管总局《关于调整优化节能产品、环境标志产品政府采购执行机制的通知》（财库[2019]9号文）；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highlight w:val="none"/>
          <w:lang w:val="en-US" w:eastAsia="zh-CN"/>
        </w:rPr>
        <w:t>（2）财政部、生态环境部《关于印发环境标志产品政府采购品目清单的通知》（财库[2019]18号文）；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highlight w:val="none"/>
          <w:lang w:val="en-US" w:eastAsia="zh-CN"/>
        </w:rPr>
        <w:t>（3）财政部、发展改革委《关于印发节能产品政府采购品目清单的通知》（财库[2019]19号文）；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highlight w:val="none"/>
          <w:lang w:val="en-US" w:eastAsia="zh-CN"/>
        </w:rPr>
        <w:t>（4）市场监管总局《市场监管总局关于发布参与实施政府采购节能产品、环境标志产品认证机构名录的公告》（2019年第16号）；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highlight w:val="none"/>
          <w:lang w:val="en-US" w:eastAsia="zh-CN"/>
        </w:rPr>
        <w:t>（5）财政部、工业和信息化部《关于印发《政府采购促进中小企业发展管理办法》的通知》（财库[2020]46号文）；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highlight w:val="none"/>
          <w:lang w:val="en-US" w:eastAsia="zh-CN"/>
        </w:rPr>
        <w:t>（6）财政部、民政部、中国残疾人联合会《关于促进残疾人就业政府采购政策的通知》（财库[2017]141号）；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highlight w:val="none"/>
          <w:lang w:val="en-US" w:eastAsia="zh-CN"/>
        </w:rPr>
        <w:t>（7）财政部、司法部《关于政府采购支持监狱企业发展有关问题的通知》（财库[2014]68号文）。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rPr>
        <w:t>3</w:t>
      </w:r>
      <w:r>
        <w:rPr>
          <w:rFonts w:hint="eastAsia" w:ascii="仿宋_GB2312" w:hAnsi="仿宋_GB2312" w:eastAsia="仿宋_GB2312" w:cs="仿宋_GB2312"/>
          <w:color w:val="auto"/>
          <w:spacing w:val="20"/>
          <w:kern w:val="0"/>
          <w:sz w:val="28"/>
          <w:szCs w:val="28"/>
          <w:lang w:eastAsia="zh-CN"/>
        </w:rPr>
        <w:t>、</w:t>
      </w:r>
      <w:r>
        <w:rPr>
          <w:rFonts w:hint="eastAsia" w:ascii="仿宋_GB2312" w:hAnsi="仿宋_GB2312" w:eastAsia="仿宋_GB2312" w:cs="仿宋_GB2312"/>
          <w:color w:val="auto"/>
          <w:spacing w:val="20"/>
          <w:kern w:val="0"/>
          <w:sz w:val="28"/>
          <w:szCs w:val="28"/>
        </w:rPr>
        <w:t>本项目的特定资格要求：</w:t>
      </w:r>
      <w:r>
        <w:rPr>
          <w:rFonts w:hint="eastAsia" w:ascii="仿宋_GB2312" w:hAnsi="仿宋_GB2312" w:eastAsia="仿宋_GB2312" w:cs="仿宋_GB2312"/>
          <w:color w:val="auto"/>
          <w:spacing w:val="20"/>
          <w:kern w:val="0"/>
          <w:sz w:val="28"/>
          <w:szCs w:val="28"/>
          <w:highlight w:val="none"/>
          <w:lang w:val="en-US" w:eastAsia="zh-CN"/>
        </w:rPr>
        <w:t>具备建筑工程施工总承包叁级及以上资质、有效的安全生产许可证；项目经理须具备建筑工程专业二级及以上注册建造师执业资格，具备有效的安全生产考核合格证书，且未担任其他在建项目的项目经理。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仿宋_GB2312" w:hAnsi="仿宋_GB2312" w:eastAsia="仿宋_GB2312" w:cs="仿宋_GB2312"/>
          <w:b/>
          <w:bCs/>
          <w:color w:val="auto"/>
          <w:spacing w:val="20"/>
          <w:kern w:val="0"/>
          <w:sz w:val="28"/>
          <w:szCs w:val="28"/>
          <w:lang w:val="en-US" w:eastAsia="zh-CN"/>
        </w:rPr>
      </w:pPr>
      <w:r>
        <w:rPr>
          <w:rFonts w:hint="eastAsia" w:ascii="仿宋_GB2312" w:hAnsi="仿宋_GB2312" w:eastAsia="仿宋_GB2312" w:cs="仿宋_GB2312"/>
          <w:b/>
          <w:bCs/>
          <w:color w:val="auto"/>
          <w:spacing w:val="20"/>
          <w:kern w:val="0"/>
          <w:sz w:val="28"/>
          <w:szCs w:val="28"/>
          <w:lang w:val="en-US" w:eastAsia="zh-CN"/>
        </w:rPr>
        <w:t>三、获取采购文件</w:t>
      </w:r>
      <w:bookmarkEnd w:id="13"/>
      <w:bookmarkEnd w:id="14"/>
      <w:bookmarkEnd w:id="15"/>
      <w:bookmarkEnd w:id="16"/>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时间：2022年3月3日至 2022年3月10日，每天上午10：00至14:00，下午16:00至19:00（北京时间，法定节假日除外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bookmarkStart w:id="17" w:name="_Toc35393632"/>
      <w:bookmarkStart w:id="18" w:name="_Toc35393801"/>
      <w:bookmarkStart w:id="19" w:name="_Toc28359015"/>
      <w:bookmarkStart w:id="20" w:name="_Toc28359092"/>
      <w:bookmarkStart w:id="21" w:name="_Toc28359094"/>
      <w:bookmarkStart w:id="22" w:name="_Toc28359017"/>
      <w:bookmarkStart w:id="23" w:name="_Toc35393803"/>
      <w:bookmarkStart w:id="24" w:name="_Toc35393634"/>
      <w:r>
        <w:rPr>
          <w:rFonts w:hint="eastAsia" w:ascii="仿宋_GB2312" w:hAnsi="仿宋_GB2312" w:eastAsia="仿宋_GB2312" w:cs="仿宋_GB2312"/>
          <w:color w:val="auto"/>
          <w:spacing w:val="20"/>
          <w:kern w:val="0"/>
          <w:sz w:val="28"/>
          <w:szCs w:val="28"/>
          <w:lang w:val="en-US" w:eastAsia="zh-CN"/>
        </w:rPr>
        <w:t>地点：政采云平台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 xml:space="preserve">方式：政采云平台报名成功后自行下载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 xml:space="preserve">售价（元）：0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仿宋_GB2312" w:hAnsi="仿宋_GB2312" w:eastAsia="仿宋_GB2312" w:cs="仿宋_GB2312"/>
          <w:b/>
          <w:bCs/>
          <w:color w:val="auto"/>
          <w:spacing w:val="20"/>
          <w:kern w:val="0"/>
          <w:sz w:val="28"/>
          <w:szCs w:val="28"/>
          <w:lang w:val="en-US" w:eastAsia="zh-CN"/>
        </w:rPr>
      </w:pPr>
      <w:r>
        <w:rPr>
          <w:rFonts w:hint="eastAsia" w:ascii="仿宋_GB2312" w:hAnsi="仿宋_GB2312" w:eastAsia="仿宋_GB2312" w:cs="仿宋_GB2312"/>
          <w:b/>
          <w:bCs/>
          <w:color w:val="auto"/>
          <w:spacing w:val="20"/>
          <w:kern w:val="0"/>
          <w:sz w:val="28"/>
          <w:szCs w:val="28"/>
          <w:lang w:val="en-US" w:eastAsia="zh-CN"/>
        </w:rPr>
        <w:t>四、响应文件提交</w:t>
      </w:r>
      <w:bookmarkEnd w:id="17"/>
      <w:bookmarkEnd w:id="18"/>
      <w:bookmarkEnd w:id="19"/>
      <w:bookmarkEnd w:id="20"/>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时间：</w:t>
      </w:r>
      <w:r>
        <w:rPr>
          <w:rFonts w:hint="eastAsia" w:ascii="仿宋_GB2312" w:hAnsi="仿宋_GB2312" w:eastAsia="仿宋_GB2312" w:cs="仿宋_GB2312"/>
          <w:color w:val="auto"/>
          <w:sz w:val="28"/>
          <w:szCs w:val="28"/>
          <w:u w:val="none"/>
          <w:lang w:val="en-US" w:eastAsia="zh-CN"/>
        </w:rPr>
        <w:t>2022</w:t>
      </w:r>
      <w:r>
        <w:rPr>
          <w:rFonts w:hint="eastAsia" w:ascii="仿宋_GB2312" w:hAnsi="仿宋_GB2312" w:eastAsia="仿宋_GB2312" w:cs="仿宋_GB2312"/>
          <w:bCs/>
          <w:color w:val="auto"/>
          <w:sz w:val="28"/>
          <w:szCs w:val="28"/>
          <w:u w:val="none"/>
        </w:rPr>
        <w:t>年</w:t>
      </w:r>
      <w:r>
        <w:rPr>
          <w:rFonts w:hint="eastAsia" w:ascii="仿宋_GB2312" w:hAnsi="仿宋_GB2312" w:eastAsia="仿宋_GB2312" w:cs="仿宋_GB2312"/>
          <w:bCs/>
          <w:color w:val="auto"/>
          <w:sz w:val="28"/>
          <w:szCs w:val="28"/>
          <w:u w:val="none"/>
          <w:lang w:val="en-US" w:eastAsia="zh-CN"/>
        </w:rPr>
        <w:t>3</w:t>
      </w:r>
      <w:r>
        <w:rPr>
          <w:rFonts w:hint="eastAsia" w:ascii="仿宋_GB2312" w:hAnsi="仿宋_GB2312" w:eastAsia="仿宋_GB2312" w:cs="仿宋_GB2312"/>
          <w:bCs/>
          <w:color w:val="auto"/>
          <w:sz w:val="28"/>
          <w:szCs w:val="28"/>
          <w:u w:val="none"/>
        </w:rPr>
        <w:t>月</w:t>
      </w:r>
      <w:r>
        <w:rPr>
          <w:rFonts w:hint="eastAsia" w:ascii="仿宋_GB2312" w:hAnsi="仿宋_GB2312" w:eastAsia="仿宋_GB2312" w:cs="仿宋_GB2312"/>
          <w:bCs/>
          <w:color w:val="auto"/>
          <w:sz w:val="28"/>
          <w:szCs w:val="28"/>
          <w:u w:val="none"/>
          <w:lang w:val="en-US" w:eastAsia="zh-CN"/>
        </w:rPr>
        <w:t>15</w:t>
      </w:r>
      <w:r>
        <w:rPr>
          <w:rFonts w:hint="eastAsia" w:ascii="仿宋_GB2312" w:hAnsi="仿宋_GB2312" w:eastAsia="仿宋_GB2312" w:cs="仿宋_GB2312"/>
          <w:bCs/>
          <w:color w:val="auto"/>
          <w:sz w:val="28"/>
          <w:szCs w:val="28"/>
          <w:u w:val="none"/>
        </w:rPr>
        <w:t>日</w:t>
      </w:r>
      <w:r>
        <w:rPr>
          <w:rFonts w:hint="eastAsia" w:ascii="仿宋_GB2312" w:hAnsi="仿宋_GB2312" w:eastAsia="仿宋_GB2312" w:cs="仿宋_GB2312"/>
          <w:bCs/>
          <w:color w:val="auto"/>
          <w:sz w:val="28"/>
          <w:szCs w:val="28"/>
          <w:u w:val="none"/>
          <w:lang w:val="en-US" w:eastAsia="zh-CN"/>
        </w:rPr>
        <w:t>10</w:t>
      </w:r>
      <w:r>
        <w:rPr>
          <w:rFonts w:hint="eastAsia" w:ascii="仿宋_GB2312" w:hAnsi="仿宋_GB2312" w:eastAsia="仿宋_GB2312" w:cs="仿宋_GB2312"/>
          <w:bCs/>
          <w:color w:val="auto"/>
          <w:sz w:val="28"/>
          <w:szCs w:val="28"/>
          <w:u w:val="none"/>
        </w:rPr>
        <w:t>点</w:t>
      </w:r>
      <w:r>
        <w:rPr>
          <w:rFonts w:hint="eastAsia" w:ascii="仿宋_GB2312" w:hAnsi="仿宋_GB2312" w:eastAsia="仿宋_GB2312" w:cs="仿宋_GB2312"/>
          <w:bCs/>
          <w:color w:val="auto"/>
          <w:sz w:val="28"/>
          <w:szCs w:val="28"/>
          <w:u w:val="none"/>
          <w:lang w:val="en-US" w:eastAsia="zh-CN"/>
        </w:rPr>
        <w:t>30</w:t>
      </w:r>
      <w:r>
        <w:rPr>
          <w:rFonts w:hint="eastAsia" w:ascii="仿宋_GB2312" w:hAnsi="仿宋_GB2312" w:eastAsia="仿宋_GB2312" w:cs="仿宋_GB2312"/>
          <w:bCs/>
          <w:color w:val="auto"/>
          <w:sz w:val="28"/>
          <w:szCs w:val="28"/>
          <w:u w:val="none"/>
        </w:rPr>
        <w:t>分</w:t>
      </w:r>
      <w:r>
        <w:rPr>
          <w:rFonts w:hint="eastAsia" w:ascii="仿宋_GB2312" w:hAnsi="仿宋_GB2312" w:eastAsia="仿宋_GB2312" w:cs="仿宋_GB2312"/>
          <w:color w:val="auto"/>
          <w:spacing w:val="20"/>
          <w:kern w:val="0"/>
          <w:sz w:val="28"/>
          <w:szCs w:val="28"/>
          <w:lang w:val="en-US" w:eastAsia="zh-CN"/>
        </w:rPr>
        <w:t>（北京时间）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 xml:space="preserve">地点：阿瓦提县政务服务和公共资源交易中心三楼开标一室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仿宋_GB2312" w:hAnsi="仿宋_GB2312" w:eastAsia="仿宋_GB2312" w:cs="仿宋_GB2312"/>
          <w:b/>
          <w:bCs/>
          <w:color w:val="auto"/>
          <w:spacing w:val="20"/>
          <w:kern w:val="0"/>
          <w:sz w:val="28"/>
          <w:szCs w:val="28"/>
          <w:lang w:val="en-US" w:eastAsia="zh-CN"/>
        </w:rPr>
      </w:pPr>
      <w:r>
        <w:rPr>
          <w:rFonts w:hint="eastAsia" w:ascii="仿宋_GB2312" w:hAnsi="仿宋_GB2312" w:eastAsia="仿宋_GB2312" w:cs="仿宋_GB2312"/>
          <w:b/>
          <w:bCs/>
          <w:color w:val="auto"/>
          <w:spacing w:val="20"/>
          <w:kern w:val="0"/>
          <w:sz w:val="28"/>
          <w:szCs w:val="28"/>
          <w:lang w:val="en-US" w:eastAsia="zh-CN"/>
        </w:rPr>
        <w:t>五、响应文件开启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开启时间：</w:t>
      </w:r>
      <w:r>
        <w:rPr>
          <w:rFonts w:hint="eastAsia" w:ascii="仿宋_GB2312" w:hAnsi="仿宋_GB2312" w:eastAsia="仿宋_GB2312" w:cs="仿宋_GB2312"/>
          <w:color w:val="auto"/>
          <w:sz w:val="28"/>
          <w:szCs w:val="28"/>
          <w:u w:val="none"/>
          <w:lang w:val="en-US" w:eastAsia="zh-CN"/>
        </w:rPr>
        <w:t>2022</w:t>
      </w:r>
      <w:r>
        <w:rPr>
          <w:rFonts w:hint="eastAsia" w:ascii="仿宋_GB2312" w:hAnsi="仿宋_GB2312" w:eastAsia="仿宋_GB2312" w:cs="仿宋_GB2312"/>
          <w:bCs/>
          <w:color w:val="auto"/>
          <w:sz w:val="28"/>
          <w:szCs w:val="28"/>
          <w:u w:val="none"/>
        </w:rPr>
        <w:t>年</w:t>
      </w:r>
      <w:r>
        <w:rPr>
          <w:rFonts w:hint="eastAsia" w:ascii="仿宋_GB2312" w:hAnsi="仿宋_GB2312" w:eastAsia="仿宋_GB2312" w:cs="仿宋_GB2312"/>
          <w:bCs/>
          <w:color w:val="auto"/>
          <w:sz w:val="28"/>
          <w:szCs w:val="28"/>
          <w:u w:val="none"/>
          <w:lang w:val="en-US" w:eastAsia="zh-CN"/>
        </w:rPr>
        <w:t>3</w:t>
      </w:r>
      <w:r>
        <w:rPr>
          <w:rFonts w:hint="eastAsia" w:ascii="仿宋_GB2312" w:hAnsi="仿宋_GB2312" w:eastAsia="仿宋_GB2312" w:cs="仿宋_GB2312"/>
          <w:bCs/>
          <w:color w:val="auto"/>
          <w:sz w:val="28"/>
          <w:szCs w:val="28"/>
          <w:u w:val="none"/>
        </w:rPr>
        <w:t>月</w:t>
      </w:r>
      <w:r>
        <w:rPr>
          <w:rFonts w:hint="eastAsia" w:ascii="仿宋_GB2312" w:hAnsi="仿宋_GB2312" w:eastAsia="仿宋_GB2312" w:cs="仿宋_GB2312"/>
          <w:bCs/>
          <w:color w:val="auto"/>
          <w:sz w:val="28"/>
          <w:szCs w:val="28"/>
          <w:u w:val="none"/>
          <w:lang w:val="en-US" w:eastAsia="zh-CN"/>
        </w:rPr>
        <w:t>15</w:t>
      </w:r>
      <w:r>
        <w:rPr>
          <w:rFonts w:hint="eastAsia" w:ascii="仿宋_GB2312" w:hAnsi="仿宋_GB2312" w:eastAsia="仿宋_GB2312" w:cs="仿宋_GB2312"/>
          <w:bCs/>
          <w:color w:val="auto"/>
          <w:sz w:val="28"/>
          <w:szCs w:val="28"/>
          <w:u w:val="none"/>
        </w:rPr>
        <w:t>日</w:t>
      </w:r>
      <w:r>
        <w:rPr>
          <w:rFonts w:hint="eastAsia" w:ascii="仿宋_GB2312" w:hAnsi="仿宋_GB2312" w:eastAsia="仿宋_GB2312" w:cs="仿宋_GB2312"/>
          <w:bCs/>
          <w:color w:val="auto"/>
          <w:sz w:val="28"/>
          <w:szCs w:val="28"/>
          <w:u w:val="none"/>
          <w:lang w:val="en-US" w:eastAsia="zh-CN"/>
        </w:rPr>
        <w:t>10</w:t>
      </w:r>
      <w:r>
        <w:rPr>
          <w:rFonts w:hint="eastAsia" w:ascii="仿宋_GB2312" w:hAnsi="仿宋_GB2312" w:eastAsia="仿宋_GB2312" w:cs="仿宋_GB2312"/>
          <w:bCs/>
          <w:color w:val="auto"/>
          <w:sz w:val="28"/>
          <w:szCs w:val="28"/>
          <w:u w:val="none"/>
        </w:rPr>
        <w:t>点</w:t>
      </w:r>
      <w:r>
        <w:rPr>
          <w:rFonts w:hint="eastAsia" w:ascii="仿宋_GB2312" w:hAnsi="仿宋_GB2312" w:eastAsia="仿宋_GB2312" w:cs="仿宋_GB2312"/>
          <w:bCs/>
          <w:color w:val="auto"/>
          <w:sz w:val="28"/>
          <w:szCs w:val="28"/>
          <w:u w:val="none"/>
          <w:lang w:val="en-US" w:eastAsia="zh-CN"/>
        </w:rPr>
        <w:t>30</w:t>
      </w:r>
      <w:r>
        <w:rPr>
          <w:rFonts w:hint="eastAsia" w:ascii="仿宋_GB2312" w:hAnsi="仿宋_GB2312" w:eastAsia="仿宋_GB2312" w:cs="仿宋_GB2312"/>
          <w:bCs/>
          <w:color w:val="auto"/>
          <w:sz w:val="28"/>
          <w:szCs w:val="28"/>
          <w:u w:val="none"/>
        </w:rPr>
        <w:t>分</w:t>
      </w:r>
      <w:r>
        <w:rPr>
          <w:rFonts w:hint="eastAsia" w:ascii="仿宋_GB2312" w:hAnsi="仿宋_GB2312" w:eastAsia="仿宋_GB2312" w:cs="仿宋_GB2312"/>
          <w:color w:val="auto"/>
          <w:spacing w:val="20"/>
          <w:kern w:val="0"/>
          <w:sz w:val="28"/>
          <w:szCs w:val="28"/>
          <w:lang w:val="en-US" w:eastAsia="zh-CN"/>
        </w:rPr>
        <w:t>（北京时间）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 xml:space="preserve">地点：阿瓦提县政务服务和公共资源交易中心三楼开标一室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仿宋_GB2312" w:hAnsi="仿宋_GB2312" w:eastAsia="仿宋_GB2312" w:cs="仿宋_GB2312"/>
          <w:b/>
          <w:bCs/>
          <w:color w:val="auto"/>
          <w:spacing w:val="20"/>
          <w:kern w:val="0"/>
          <w:sz w:val="28"/>
          <w:szCs w:val="28"/>
          <w:lang w:val="en-US" w:eastAsia="zh-CN"/>
        </w:rPr>
      </w:pPr>
      <w:r>
        <w:rPr>
          <w:rFonts w:hint="eastAsia" w:ascii="仿宋_GB2312" w:hAnsi="仿宋_GB2312" w:eastAsia="仿宋_GB2312" w:cs="仿宋_GB2312"/>
          <w:b/>
          <w:bCs/>
          <w:color w:val="auto"/>
          <w:spacing w:val="20"/>
          <w:kern w:val="0"/>
          <w:sz w:val="28"/>
          <w:szCs w:val="28"/>
          <w:lang w:val="en-US" w:eastAsia="zh-CN"/>
        </w:rPr>
        <w:t>六、公告期限</w:t>
      </w:r>
      <w:bookmarkEnd w:id="21"/>
      <w:bookmarkEnd w:id="22"/>
      <w:bookmarkEnd w:id="23"/>
      <w:bookmarkEnd w:id="24"/>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自本公告发布之日起3个工作日。</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仿宋_GB2312" w:hAnsi="仿宋_GB2312" w:eastAsia="仿宋_GB2312" w:cs="仿宋_GB2312"/>
          <w:b/>
          <w:bCs/>
          <w:color w:val="auto"/>
          <w:spacing w:val="20"/>
          <w:kern w:val="0"/>
          <w:sz w:val="28"/>
          <w:szCs w:val="28"/>
          <w:lang w:val="en-US" w:eastAsia="zh-CN"/>
        </w:rPr>
      </w:pPr>
      <w:bookmarkStart w:id="25" w:name="_Toc35393635"/>
      <w:bookmarkStart w:id="26" w:name="_Toc35393804"/>
      <w:r>
        <w:rPr>
          <w:rFonts w:hint="eastAsia" w:ascii="仿宋_GB2312" w:hAnsi="仿宋_GB2312" w:eastAsia="仿宋_GB2312" w:cs="仿宋_GB2312"/>
          <w:b/>
          <w:bCs/>
          <w:color w:val="auto"/>
          <w:spacing w:val="20"/>
          <w:kern w:val="0"/>
          <w:sz w:val="28"/>
          <w:szCs w:val="28"/>
          <w:lang w:val="en-US" w:eastAsia="zh-CN"/>
        </w:rPr>
        <w:t>其他补充事宜</w:t>
      </w:r>
      <w:bookmarkEnd w:id="25"/>
      <w:bookmarkEnd w:id="26"/>
      <w:bookmarkStart w:id="27" w:name="_Toc35393805"/>
      <w:bookmarkStart w:id="28" w:name="_Toc35393636"/>
      <w:bookmarkStart w:id="29" w:name="_Toc28359095"/>
      <w:bookmarkStart w:id="30" w:name="_Toc28359018"/>
    </w:p>
    <w:p>
      <w:pPr>
        <w:pStyle w:val="6"/>
        <w:spacing w:line="360" w:lineRule="auto"/>
        <w:ind w:firstLine="1280" w:firstLineChars="400"/>
        <w:jc w:val="both"/>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无</w:t>
      </w:r>
    </w:p>
    <w:p>
      <w:pPr>
        <w:pStyle w:val="6"/>
        <w:spacing w:line="360" w:lineRule="auto"/>
        <w:jc w:val="both"/>
        <w:rPr>
          <w:rFonts w:ascii="黑体" w:hAnsi="黑体" w:cs="宋体"/>
          <w:b/>
          <w:bCs/>
          <w:i w:val="0"/>
          <w:iCs w:val="0"/>
          <w:color w:val="auto"/>
          <w:sz w:val="28"/>
          <w:szCs w:val="28"/>
        </w:rPr>
      </w:pPr>
      <w:r>
        <w:rPr>
          <w:rFonts w:hint="eastAsia" w:ascii="黑体" w:hAnsi="黑体" w:cs="宋体"/>
          <w:b/>
          <w:bCs/>
          <w:i w:val="0"/>
          <w:iCs w:val="0"/>
          <w:color w:val="auto"/>
          <w:sz w:val="28"/>
          <w:szCs w:val="28"/>
        </w:rPr>
        <w:t>八、凡对本次采购提出询问，请按</w:t>
      </w:r>
      <w:r>
        <w:rPr>
          <w:rFonts w:ascii="黑体" w:hAnsi="黑体" w:cs="宋体"/>
          <w:b/>
          <w:bCs/>
          <w:i w:val="0"/>
          <w:iCs w:val="0"/>
          <w:color w:val="auto"/>
          <w:sz w:val="28"/>
          <w:szCs w:val="28"/>
        </w:rPr>
        <w:t>以下方式</w:t>
      </w:r>
      <w:r>
        <w:rPr>
          <w:rFonts w:hint="eastAsia" w:ascii="黑体" w:hAnsi="黑体" w:cs="宋体"/>
          <w:b/>
          <w:bCs/>
          <w:i w:val="0"/>
          <w:iCs w:val="0"/>
          <w:color w:val="auto"/>
          <w:sz w:val="28"/>
          <w:szCs w:val="28"/>
        </w:rPr>
        <w:t>联系。</w:t>
      </w:r>
      <w:bookmarkEnd w:id="27"/>
      <w:bookmarkEnd w:id="28"/>
      <w:bookmarkEnd w:id="29"/>
      <w:bookmarkEnd w:id="30"/>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bookmarkStart w:id="31" w:name="_Toc28359019"/>
      <w:bookmarkStart w:id="32" w:name="_Toc35393637"/>
      <w:bookmarkStart w:id="33" w:name="_Toc28359096"/>
      <w:bookmarkStart w:id="34" w:name="_Toc35393806"/>
      <w:r>
        <w:rPr>
          <w:rFonts w:hint="eastAsia" w:ascii="仿宋_GB2312" w:hAnsi="仿宋_GB2312" w:eastAsia="仿宋_GB2312" w:cs="仿宋_GB2312"/>
          <w:color w:val="auto"/>
          <w:spacing w:val="20"/>
          <w:kern w:val="0"/>
          <w:sz w:val="28"/>
          <w:szCs w:val="28"/>
          <w:lang w:val="en-US" w:eastAsia="zh-CN"/>
        </w:rPr>
        <w:t>1.采购人信息</w:t>
      </w:r>
      <w:bookmarkEnd w:id="31"/>
      <w:bookmarkEnd w:id="32"/>
      <w:bookmarkEnd w:id="33"/>
      <w:bookmarkEnd w:id="34"/>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名    称：阿瓦提县英艾日克镇人民政府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地    址：阿瓦提县英艾日克镇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 xml:space="preserve">联系方式：19999731274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bookmarkStart w:id="35" w:name="_Toc28359020"/>
      <w:bookmarkStart w:id="36" w:name="_Toc35393638"/>
      <w:bookmarkStart w:id="37" w:name="_Toc35393807"/>
      <w:bookmarkStart w:id="38" w:name="_Toc28359097"/>
      <w:r>
        <w:rPr>
          <w:rFonts w:hint="eastAsia" w:ascii="仿宋_GB2312" w:hAnsi="仿宋_GB2312" w:eastAsia="仿宋_GB2312" w:cs="仿宋_GB2312"/>
          <w:color w:val="auto"/>
          <w:spacing w:val="20"/>
          <w:kern w:val="0"/>
          <w:sz w:val="28"/>
          <w:szCs w:val="28"/>
          <w:lang w:val="en-US" w:eastAsia="zh-CN"/>
        </w:rPr>
        <w:t>2.采购代理机构信息</w:t>
      </w:r>
      <w:bookmarkEnd w:id="35"/>
      <w:bookmarkEnd w:id="36"/>
      <w:bookmarkEnd w:id="37"/>
      <w:bookmarkEnd w:id="38"/>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名    称：阿瓦提县政务服务和公共资源交易中心（采购中心）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79" w:leftChars="133" w:right="0" w:firstLine="320" w:firstLineChars="1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地　　址：新疆阿克苏地区阿瓦提县政务服务和公共资源交易中心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联系方式：0997-5122717</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bookmarkStart w:id="39" w:name="_Toc28359021"/>
      <w:bookmarkStart w:id="40" w:name="_Toc35393639"/>
      <w:bookmarkStart w:id="41" w:name="_Toc35393808"/>
      <w:bookmarkStart w:id="42" w:name="_Toc28359098"/>
      <w:r>
        <w:rPr>
          <w:rFonts w:hint="eastAsia" w:ascii="仿宋_GB2312" w:hAnsi="仿宋_GB2312" w:eastAsia="仿宋_GB2312" w:cs="仿宋_GB2312"/>
          <w:color w:val="auto"/>
          <w:spacing w:val="20"/>
          <w:kern w:val="0"/>
          <w:sz w:val="28"/>
          <w:szCs w:val="28"/>
          <w:lang w:val="en-US" w:eastAsia="zh-CN"/>
        </w:rPr>
        <w:t>3.项目联系方式</w:t>
      </w:r>
      <w:bookmarkEnd w:id="39"/>
      <w:bookmarkEnd w:id="40"/>
      <w:bookmarkEnd w:id="41"/>
      <w:bookmarkEnd w:id="42"/>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项目联系人：刘亚婷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电　　 话：0997-5122717　　</w:t>
      </w:r>
    </w:p>
    <w:p>
      <w:pPr>
        <w:spacing w:line="460" w:lineRule="exact"/>
        <w:rPr>
          <w:rFonts w:ascii="仿宋_GB2312" w:hAnsi="仿宋_GB2312" w:eastAsia="仿宋_GB2312" w:cs="仿宋_GB2312"/>
          <w:color w:val="auto"/>
          <w:sz w:val="32"/>
          <w:szCs w:val="32"/>
        </w:rPr>
      </w:pPr>
    </w:p>
    <w:p>
      <w:pPr>
        <w:widowControl/>
        <w:jc w:val="left"/>
        <w:rPr>
          <w:color w:val="auto"/>
          <w:sz w:val="36"/>
          <w:szCs w:val="36"/>
        </w:rPr>
        <w:sectPr>
          <w:footerReference r:id="rId5" w:type="default"/>
          <w:pgSz w:w="11906" w:h="16838"/>
          <w:pgMar w:top="1440" w:right="1080" w:bottom="1440" w:left="1080" w:header="851" w:footer="992" w:gutter="0"/>
          <w:pgNumType w:fmt="decimal" w:start="1"/>
          <w:cols w:space="425" w:num="1"/>
          <w:docGrid w:linePitch="312" w:charSpace="0"/>
        </w:sectPr>
      </w:pPr>
    </w:p>
    <w:p>
      <w:pPr>
        <w:pStyle w:val="5"/>
        <w:numPr>
          <w:ilvl w:val="0"/>
          <w:numId w:val="2"/>
        </w:numPr>
        <w:spacing w:before="0" w:after="0" w:line="240" w:lineRule="auto"/>
        <w:ind w:left="0" w:leftChars="0"/>
        <w:rPr>
          <w:rFonts w:hint="eastAsia"/>
          <w:lang w:val="en-US" w:eastAsia="zh-CN"/>
        </w:rPr>
      </w:pPr>
      <w:r>
        <w:rPr>
          <w:rFonts w:hint="eastAsia"/>
          <w:lang w:val="en-US" w:eastAsia="zh-CN"/>
        </w:rPr>
        <w:t xml:space="preserve"> </w:t>
      </w:r>
      <w:bookmarkStart w:id="43" w:name="_Toc136"/>
      <w:bookmarkStart w:id="44" w:name="_Toc21077"/>
      <w:r>
        <w:rPr>
          <w:rFonts w:hint="eastAsia"/>
        </w:rPr>
        <w:t>供应商须知</w:t>
      </w:r>
      <w:bookmarkEnd w:id="2"/>
      <w:bookmarkEnd w:id="3"/>
      <w:bookmarkEnd w:id="43"/>
      <w:bookmarkEnd w:id="44"/>
      <w:bookmarkStart w:id="45" w:name="_Toc21720"/>
    </w:p>
    <w:p>
      <w:pPr>
        <w:pStyle w:val="6"/>
        <w:jc w:val="center"/>
        <w:rPr>
          <w:rFonts w:hint="eastAsia"/>
        </w:rPr>
      </w:pPr>
      <w:r>
        <w:rPr>
          <w:rFonts w:hint="eastAsia"/>
        </w:rPr>
        <w:t>供应商须知前附表</w:t>
      </w:r>
      <w:bookmarkEnd w:id="45"/>
    </w:p>
    <w:tbl>
      <w:tblPr>
        <w:tblStyle w:val="30"/>
        <w:tblW w:w="1014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18"/>
        <w:gridCol w:w="2322"/>
        <w:gridCol w:w="720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jc w:val="center"/>
        </w:trPr>
        <w:tc>
          <w:tcPr>
            <w:tcW w:w="618"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序列号</w:t>
            </w:r>
          </w:p>
        </w:tc>
        <w:tc>
          <w:tcPr>
            <w:tcW w:w="2322"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条款名称</w:t>
            </w:r>
          </w:p>
        </w:tc>
        <w:tc>
          <w:tcPr>
            <w:tcW w:w="7202"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618"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sz w:val="24"/>
                <w:szCs w:val="24"/>
                <w:u w:val="none"/>
              </w:rPr>
            </w:pPr>
            <w:r>
              <w:rPr>
                <w:rFonts w:hint="eastAsia" w:ascii="仿宋_GB2312" w:hAnsi="仿宋_GB2312" w:eastAsia="仿宋_GB2312" w:cs="仿宋_GB2312"/>
                <w:b/>
                <w:bCs/>
                <w:color w:val="000000"/>
                <w:sz w:val="24"/>
                <w:szCs w:val="24"/>
                <w:u w:val="none"/>
              </w:rPr>
              <w:t>1</w:t>
            </w:r>
          </w:p>
        </w:tc>
        <w:tc>
          <w:tcPr>
            <w:tcW w:w="2322"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sz w:val="24"/>
                <w:szCs w:val="24"/>
                <w:highlight w:val="green"/>
                <w:u w:val="none"/>
              </w:rPr>
            </w:pPr>
            <w:r>
              <w:rPr>
                <w:rFonts w:hint="eastAsia" w:ascii="仿宋_GB2312" w:hAnsi="仿宋_GB2312" w:eastAsia="仿宋_GB2312" w:cs="仿宋_GB2312"/>
                <w:b/>
                <w:bCs/>
                <w:color w:val="000000"/>
                <w:sz w:val="24"/>
                <w:szCs w:val="24"/>
                <w:u w:val="none"/>
              </w:rPr>
              <w:t>项目名称</w:t>
            </w:r>
          </w:p>
        </w:tc>
        <w:tc>
          <w:tcPr>
            <w:tcW w:w="7202" w:type="dxa"/>
            <w:vAlign w:val="center"/>
          </w:tcPr>
          <w:p>
            <w:pPr>
              <w:adjustRightInd w:val="0"/>
              <w:snapToGrid w:val="0"/>
              <w:spacing w:before="120" w:beforeLines="50" w:line="240" w:lineRule="auto"/>
              <w:jc w:val="center"/>
              <w:rPr>
                <w:rFonts w:hint="eastAsia" w:ascii="仿宋_GB2312" w:hAnsi="仿宋_GB2312" w:eastAsia="仿宋_GB2312" w:cs="仿宋_GB2312"/>
                <w:color w:val="000000"/>
                <w:sz w:val="24"/>
                <w:szCs w:val="24"/>
                <w:highlight w:val="green"/>
                <w:u w:val="none"/>
                <w:lang w:val="en-US"/>
              </w:rPr>
            </w:pPr>
            <w:r>
              <w:rPr>
                <w:rFonts w:hint="eastAsia" w:ascii="仿宋_GB2312" w:hAnsi="仿宋_GB2312" w:eastAsia="仿宋_GB2312" w:cs="仿宋_GB2312"/>
                <w:color w:val="000000"/>
                <w:sz w:val="24"/>
                <w:szCs w:val="24"/>
                <w:highlight w:val="none"/>
                <w:u w:val="none"/>
                <w:lang w:val="en-US" w:eastAsia="zh-CN"/>
              </w:rPr>
              <w:t>阿瓦提县英艾日克镇采购农产品加工厂房及配套设施项目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18"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sz w:val="24"/>
                <w:szCs w:val="24"/>
                <w:u w:val="none"/>
              </w:rPr>
            </w:pPr>
            <w:r>
              <w:rPr>
                <w:rFonts w:hint="eastAsia" w:ascii="仿宋_GB2312" w:hAnsi="仿宋_GB2312" w:eastAsia="仿宋_GB2312" w:cs="仿宋_GB2312"/>
                <w:b/>
                <w:bCs/>
                <w:color w:val="000000"/>
                <w:sz w:val="24"/>
                <w:szCs w:val="24"/>
                <w:u w:val="none"/>
              </w:rPr>
              <w:t>2</w:t>
            </w:r>
          </w:p>
        </w:tc>
        <w:tc>
          <w:tcPr>
            <w:tcW w:w="2322"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sz w:val="24"/>
                <w:szCs w:val="24"/>
                <w:u w:val="none"/>
              </w:rPr>
            </w:pPr>
            <w:r>
              <w:rPr>
                <w:rFonts w:hint="eastAsia" w:ascii="仿宋_GB2312" w:hAnsi="仿宋_GB2312" w:eastAsia="仿宋_GB2312" w:cs="仿宋_GB2312"/>
                <w:b/>
                <w:bCs/>
                <w:color w:val="000000"/>
                <w:sz w:val="24"/>
                <w:szCs w:val="24"/>
                <w:u w:val="none"/>
              </w:rPr>
              <w:t>采购人</w:t>
            </w:r>
          </w:p>
        </w:tc>
        <w:tc>
          <w:tcPr>
            <w:tcW w:w="7202" w:type="dxa"/>
            <w:vAlign w:val="center"/>
          </w:tcPr>
          <w:p>
            <w:pPr>
              <w:adjustRightInd w:val="0"/>
              <w:snapToGrid w:val="0"/>
              <w:spacing w:before="120" w:beforeLines="50" w:line="240" w:lineRule="auto"/>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采购人：</w:t>
            </w:r>
            <w:r>
              <w:rPr>
                <w:rFonts w:hint="eastAsia" w:ascii="仿宋_GB2312" w:hAnsi="仿宋_GB2312" w:eastAsia="仿宋_GB2312" w:cs="仿宋_GB2312"/>
                <w:color w:val="000000"/>
                <w:kern w:val="0"/>
                <w:sz w:val="24"/>
                <w:szCs w:val="24"/>
                <w:lang w:val="en-US" w:eastAsia="zh-CN" w:bidi="ar-SA"/>
              </w:rPr>
              <w:t>阿瓦提县英艾日克镇人民政府</w:t>
            </w:r>
          </w:p>
          <w:p>
            <w:pPr>
              <w:adjustRightInd w:val="0"/>
              <w:snapToGrid w:val="0"/>
              <w:spacing w:before="120" w:beforeLines="50" w:line="240" w:lineRule="auto"/>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联 系 人：马飞</w:t>
            </w:r>
          </w:p>
          <w:p>
            <w:pPr>
              <w:adjustRightInd w:val="0"/>
              <w:snapToGrid w:val="0"/>
              <w:spacing w:before="120" w:beforeLines="50" w:line="240" w:lineRule="auto"/>
              <w:jc w:val="left"/>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lang w:val="en-US" w:eastAsia="zh-CN"/>
              </w:rPr>
              <w:t xml:space="preserve">联系电话：19999731274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44" w:hRule="atLeast"/>
          <w:jc w:val="center"/>
        </w:trPr>
        <w:tc>
          <w:tcPr>
            <w:tcW w:w="618"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sz w:val="24"/>
                <w:szCs w:val="24"/>
                <w:u w:val="none"/>
              </w:rPr>
            </w:pPr>
            <w:r>
              <w:rPr>
                <w:rFonts w:hint="eastAsia" w:ascii="仿宋_GB2312" w:hAnsi="仿宋_GB2312" w:eastAsia="仿宋_GB2312" w:cs="仿宋_GB2312"/>
                <w:b/>
                <w:bCs/>
                <w:color w:val="000000"/>
                <w:sz w:val="24"/>
                <w:szCs w:val="24"/>
                <w:u w:val="none"/>
              </w:rPr>
              <w:t>3</w:t>
            </w:r>
          </w:p>
        </w:tc>
        <w:tc>
          <w:tcPr>
            <w:tcW w:w="2322"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sz w:val="24"/>
                <w:szCs w:val="24"/>
                <w:u w:val="none"/>
              </w:rPr>
            </w:pPr>
            <w:r>
              <w:rPr>
                <w:rFonts w:hint="eastAsia" w:ascii="仿宋_GB2312" w:hAnsi="仿宋_GB2312" w:eastAsia="仿宋_GB2312" w:cs="仿宋_GB2312"/>
                <w:b/>
                <w:bCs/>
                <w:color w:val="000000"/>
                <w:sz w:val="24"/>
                <w:szCs w:val="24"/>
                <w:highlight w:val="none"/>
                <w:u w:val="none"/>
                <w:lang w:eastAsia="zh-CN"/>
              </w:rPr>
              <w:t>集采</w:t>
            </w:r>
            <w:r>
              <w:rPr>
                <w:rFonts w:hint="eastAsia" w:ascii="仿宋_GB2312" w:hAnsi="仿宋_GB2312" w:eastAsia="仿宋_GB2312" w:cs="仿宋_GB2312"/>
                <w:b/>
                <w:bCs/>
                <w:color w:val="000000"/>
                <w:sz w:val="24"/>
                <w:szCs w:val="24"/>
                <w:highlight w:val="none"/>
                <w:u w:val="none"/>
              </w:rPr>
              <w:t>机构</w:t>
            </w:r>
          </w:p>
        </w:tc>
        <w:tc>
          <w:tcPr>
            <w:tcW w:w="7202" w:type="dxa"/>
            <w:vAlign w:val="center"/>
          </w:tcPr>
          <w:p>
            <w:pPr>
              <w:adjustRightInd w:val="0"/>
              <w:snapToGrid w:val="0"/>
              <w:spacing w:before="120" w:beforeLines="50" w:line="240" w:lineRule="auto"/>
              <w:jc w:val="left"/>
              <w:rPr>
                <w:rFonts w:hint="eastAsia" w:ascii="仿宋_GB2312" w:hAnsi="仿宋_GB2312" w:eastAsia="仿宋_GB2312" w:cs="仿宋_GB2312"/>
                <w:color w:val="000000"/>
                <w:sz w:val="24"/>
                <w:szCs w:val="24"/>
                <w:highlight w:val="none"/>
                <w:u w:val="none"/>
                <w:lang w:eastAsia="zh-CN"/>
              </w:rPr>
            </w:pPr>
            <w:r>
              <w:rPr>
                <w:rFonts w:hint="eastAsia" w:ascii="仿宋_GB2312" w:hAnsi="仿宋_GB2312" w:eastAsia="仿宋_GB2312" w:cs="仿宋_GB2312"/>
                <w:color w:val="000000"/>
                <w:sz w:val="24"/>
                <w:szCs w:val="24"/>
                <w:highlight w:val="none"/>
                <w:u w:val="none"/>
              </w:rPr>
              <w:t>名  称：</w:t>
            </w:r>
            <w:r>
              <w:rPr>
                <w:rFonts w:hint="eastAsia" w:ascii="仿宋_GB2312" w:hAnsi="仿宋_GB2312" w:eastAsia="仿宋_GB2312" w:cs="仿宋_GB2312"/>
                <w:color w:val="000000"/>
                <w:sz w:val="24"/>
                <w:szCs w:val="24"/>
                <w:highlight w:val="none"/>
                <w:u w:val="none"/>
                <w:lang w:val="en-US" w:eastAsia="zh-CN"/>
              </w:rPr>
              <w:t>阿瓦提县政务服务和公共资源交易中心（采购中心）</w:t>
            </w:r>
          </w:p>
          <w:p>
            <w:pPr>
              <w:adjustRightInd w:val="0"/>
              <w:snapToGrid w:val="0"/>
              <w:spacing w:before="120" w:beforeLines="50" w:line="240" w:lineRule="auto"/>
              <w:jc w:val="left"/>
              <w:rPr>
                <w:rFonts w:hint="eastAsia" w:ascii="仿宋_GB2312" w:hAnsi="仿宋_GB2312" w:eastAsia="仿宋_GB2312" w:cs="仿宋_GB2312"/>
                <w:color w:val="000000"/>
                <w:sz w:val="24"/>
                <w:szCs w:val="24"/>
                <w:highlight w:val="none"/>
                <w:u w:val="none"/>
                <w:lang w:eastAsia="zh-CN"/>
              </w:rPr>
            </w:pPr>
            <w:r>
              <w:rPr>
                <w:rFonts w:hint="eastAsia" w:ascii="仿宋_GB2312" w:hAnsi="仿宋_GB2312" w:eastAsia="仿宋_GB2312" w:cs="仿宋_GB2312"/>
                <w:color w:val="000000"/>
                <w:sz w:val="24"/>
                <w:szCs w:val="24"/>
                <w:highlight w:val="none"/>
                <w:u w:val="none"/>
              </w:rPr>
              <w:t>地  址：</w:t>
            </w:r>
            <w:r>
              <w:rPr>
                <w:rFonts w:hint="eastAsia" w:ascii="仿宋_GB2312" w:hAnsi="仿宋_GB2312" w:eastAsia="仿宋_GB2312" w:cs="仿宋_GB2312"/>
                <w:color w:val="000000"/>
                <w:sz w:val="24"/>
                <w:szCs w:val="24"/>
                <w:highlight w:val="none"/>
                <w:u w:val="none"/>
                <w:lang w:val="en-US" w:eastAsia="zh-CN"/>
              </w:rPr>
              <w:t>新疆阿克苏地区阿瓦提县政务服务和公共资源交易中心</w:t>
            </w:r>
          </w:p>
          <w:p>
            <w:pPr>
              <w:adjustRightInd w:val="0"/>
              <w:snapToGrid w:val="0"/>
              <w:spacing w:before="120" w:beforeLines="50" w:line="240" w:lineRule="auto"/>
              <w:jc w:val="left"/>
              <w:rPr>
                <w:rFonts w:hint="eastAsia" w:ascii="仿宋_GB2312" w:hAnsi="仿宋_GB2312" w:eastAsia="仿宋_GB2312" w:cs="仿宋_GB2312"/>
                <w:color w:val="000000"/>
                <w:sz w:val="24"/>
                <w:szCs w:val="24"/>
                <w:highlight w:val="none"/>
                <w:u w:val="none"/>
                <w:lang w:eastAsia="zh-CN"/>
              </w:rPr>
            </w:pPr>
            <w:r>
              <w:rPr>
                <w:rFonts w:hint="eastAsia" w:ascii="仿宋_GB2312" w:hAnsi="仿宋_GB2312" w:eastAsia="仿宋_GB2312" w:cs="仿宋_GB2312"/>
                <w:color w:val="000000"/>
                <w:sz w:val="24"/>
                <w:szCs w:val="24"/>
                <w:highlight w:val="none"/>
                <w:u w:val="none"/>
              </w:rPr>
              <w:t>联系人：</w:t>
            </w:r>
            <w:r>
              <w:rPr>
                <w:rFonts w:hint="eastAsia" w:ascii="仿宋_GB2312" w:hAnsi="仿宋_GB2312" w:eastAsia="仿宋_GB2312" w:cs="仿宋_GB2312"/>
                <w:color w:val="000000"/>
                <w:sz w:val="24"/>
                <w:szCs w:val="24"/>
                <w:highlight w:val="none"/>
                <w:u w:val="none"/>
                <w:lang w:eastAsia="zh-CN"/>
              </w:rPr>
              <w:t>刘亚婷</w:t>
            </w:r>
          </w:p>
          <w:p>
            <w:pPr>
              <w:adjustRightInd w:val="0"/>
              <w:snapToGrid w:val="0"/>
              <w:spacing w:before="120" w:beforeLines="50" w:line="240" w:lineRule="auto"/>
              <w:jc w:val="left"/>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电  话：</w:t>
            </w:r>
            <w:r>
              <w:rPr>
                <w:rFonts w:hint="eastAsia" w:ascii="仿宋_GB2312" w:hAnsi="仿宋_GB2312" w:eastAsia="仿宋_GB2312" w:cs="仿宋_GB2312"/>
                <w:color w:val="000000"/>
                <w:sz w:val="24"/>
                <w:szCs w:val="24"/>
                <w:highlight w:val="none"/>
                <w:u w:val="none"/>
                <w:lang w:val="en-US" w:eastAsia="zh-CN"/>
              </w:rPr>
              <w:t xml:space="preserve">0997-5122717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1" w:hRule="atLeast"/>
          <w:jc w:val="center"/>
        </w:trPr>
        <w:tc>
          <w:tcPr>
            <w:tcW w:w="618"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sz w:val="24"/>
                <w:szCs w:val="24"/>
                <w:u w:val="none"/>
              </w:rPr>
            </w:pPr>
            <w:r>
              <w:rPr>
                <w:rFonts w:hint="eastAsia" w:ascii="仿宋_GB2312" w:hAnsi="仿宋_GB2312" w:eastAsia="仿宋_GB2312" w:cs="仿宋_GB2312"/>
                <w:b/>
                <w:bCs/>
                <w:color w:val="000000"/>
                <w:sz w:val="24"/>
                <w:szCs w:val="24"/>
                <w:u w:val="none"/>
              </w:rPr>
              <w:t>4</w:t>
            </w:r>
          </w:p>
        </w:tc>
        <w:tc>
          <w:tcPr>
            <w:tcW w:w="2322"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sz w:val="24"/>
                <w:szCs w:val="24"/>
                <w:u w:val="none"/>
                <w:lang w:eastAsia="zh-CN"/>
              </w:rPr>
            </w:pPr>
            <w:r>
              <w:rPr>
                <w:rFonts w:hint="eastAsia" w:ascii="仿宋_GB2312" w:hAnsi="仿宋_GB2312" w:eastAsia="仿宋_GB2312" w:cs="仿宋_GB2312"/>
                <w:b/>
                <w:bCs/>
                <w:color w:val="000000"/>
                <w:sz w:val="24"/>
                <w:szCs w:val="24"/>
                <w:u w:val="none"/>
                <w:lang w:eastAsia="zh-CN"/>
              </w:rPr>
              <w:t>招标内容和范围</w:t>
            </w:r>
          </w:p>
        </w:tc>
        <w:tc>
          <w:tcPr>
            <w:tcW w:w="7202" w:type="dxa"/>
            <w:vAlign w:val="center"/>
          </w:tcPr>
          <w:p>
            <w:pPr>
              <w:numPr>
                <w:ilvl w:val="0"/>
                <w:numId w:val="0"/>
              </w:numPr>
              <w:adjustRightInd w:val="0"/>
              <w:snapToGrid w:val="0"/>
              <w:spacing w:before="120" w:beforeLines="50" w:line="240" w:lineRule="auto"/>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u w:val="none"/>
                <w:lang w:val="en-US" w:eastAsia="zh-CN"/>
              </w:rPr>
              <w:t>招标内容：厂房改造及配套设施项目（详见磋商文件）</w:t>
            </w:r>
          </w:p>
          <w:p>
            <w:pPr>
              <w:numPr>
                <w:ilvl w:val="0"/>
                <w:numId w:val="0"/>
              </w:numPr>
              <w:adjustRightInd w:val="0"/>
              <w:snapToGrid w:val="0"/>
              <w:spacing w:before="120" w:beforeLines="50" w:line="240" w:lineRule="auto"/>
              <w:rPr>
                <w:rFonts w:hint="eastAsia" w:ascii="仿宋_GB2312" w:hAnsi="仿宋_GB2312" w:eastAsia="仿宋_GB2312" w:cs="仿宋_GB2312"/>
                <w:color w:val="000000"/>
                <w:sz w:val="24"/>
                <w:szCs w:val="24"/>
                <w:highlight w:val="white"/>
                <w:u w:val="none"/>
                <w:lang w:val="en-US" w:eastAsia="zh-CN"/>
              </w:rPr>
            </w:pPr>
            <w:r>
              <w:rPr>
                <w:rFonts w:hint="eastAsia" w:ascii="仿宋_GB2312" w:hAnsi="仿宋_GB2312" w:eastAsia="仿宋_GB2312" w:cs="仿宋_GB2312"/>
                <w:color w:val="000000"/>
                <w:sz w:val="24"/>
                <w:szCs w:val="24"/>
                <w:u w:val="none"/>
                <w:lang w:val="en-US" w:eastAsia="zh-CN"/>
              </w:rPr>
              <w:t xml:space="preserve">招标范围：工程量清单及施工图纸所包含的全部内容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1" w:hRule="atLeast"/>
          <w:jc w:val="center"/>
        </w:trPr>
        <w:tc>
          <w:tcPr>
            <w:tcW w:w="618"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sz w:val="24"/>
                <w:szCs w:val="24"/>
                <w:u w:val="none"/>
                <w:lang w:val="en-US" w:eastAsia="zh-CN"/>
              </w:rPr>
            </w:pPr>
            <w:r>
              <w:rPr>
                <w:rFonts w:hint="eastAsia" w:ascii="仿宋_GB2312" w:hAnsi="仿宋_GB2312" w:eastAsia="仿宋_GB2312" w:cs="仿宋_GB2312"/>
                <w:b/>
                <w:bCs/>
                <w:color w:val="000000"/>
                <w:sz w:val="24"/>
                <w:szCs w:val="24"/>
                <w:u w:val="none"/>
                <w:lang w:val="en-US" w:eastAsia="zh-CN"/>
              </w:rPr>
              <w:t>5</w:t>
            </w:r>
          </w:p>
        </w:tc>
        <w:tc>
          <w:tcPr>
            <w:tcW w:w="2322"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sz w:val="24"/>
                <w:szCs w:val="24"/>
                <w:u w:val="none"/>
                <w:lang w:eastAsia="zh-CN"/>
              </w:rPr>
            </w:pPr>
            <w:r>
              <w:rPr>
                <w:rFonts w:hint="eastAsia" w:ascii="仿宋_GB2312" w:hAnsi="仿宋_GB2312" w:eastAsia="仿宋_GB2312" w:cs="仿宋_GB2312"/>
                <w:b/>
                <w:bCs/>
                <w:color w:val="000000"/>
                <w:sz w:val="24"/>
                <w:szCs w:val="24"/>
                <w:u w:val="none"/>
                <w:lang w:eastAsia="zh-CN"/>
              </w:rPr>
              <w:t>质量标准</w:t>
            </w:r>
          </w:p>
        </w:tc>
        <w:tc>
          <w:tcPr>
            <w:tcW w:w="7202" w:type="dxa"/>
            <w:vAlign w:val="center"/>
          </w:tcPr>
          <w:p>
            <w:pPr>
              <w:adjustRightInd w:val="0"/>
              <w:snapToGrid w:val="0"/>
              <w:spacing w:before="120" w:beforeLines="50" w:line="240" w:lineRule="auto"/>
              <w:jc w:val="left"/>
              <w:rPr>
                <w:rFonts w:hint="eastAsia" w:ascii="仿宋_GB2312" w:hAnsi="仿宋_GB2312" w:eastAsia="仿宋_GB2312" w:cs="仿宋_GB2312"/>
                <w:color w:val="000000"/>
                <w:sz w:val="24"/>
                <w:szCs w:val="24"/>
                <w:highlight w:val="white"/>
                <w:u w:val="none"/>
                <w:lang w:val="en-US" w:eastAsia="zh-CN"/>
              </w:rPr>
            </w:pPr>
            <w:r>
              <w:rPr>
                <w:rFonts w:hint="eastAsia" w:ascii="仿宋_GB2312" w:hAnsi="仿宋_GB2312" w:eastAsia="仿宋_GB2312" w:cs="仿宋_GB2312"/>
                <w:color w:val="000000"/>
                <w:sz w:val="24"/>
                <w:szCs w:val="24"/>
                <w:highlight w:val="white"/>
                <w:u w:val="none"/>
                <w:lang w:val="en-US" w:eastAsia="zh-CN"/>
              </w:rPr>
              <w:t>合格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1" w:hRule="atLeast"/>
          <w:jc w:val="center"/>
        </w:trPr>
        <w:tc>
          <w:tcPr>
            <w:tcW w:w="618"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sz w:val="24"/>
                <w:szCs w:val="24"/>
                <w:u w:val="none"/>
                <w:lang w:val="en-US" w:eastAsia="zh-CN"/>
              </w:rPr>
            </w:pPr>
            <w:r>
              <w:rPr>
                <w:rFonts w:hint="eastAsia" w:ascii="仿宋_GB2312" w:hAnsi="仿宋_GB2312" w:eastAsia="仿宋_GB2312" w:cs="仿宋_GB2312"/>
                <w:b/>
                <w:bCs/>
                <w:color w:val="000000"/>
                <w:sz w:val="24"/>
                <w:szCs w:val="24"/>
                <w:u w:val="none"/>
                <w:lang w:val="en-US" w:eastAsia="zh-CN"/>
              </w:rPr>
              <w:t>6</w:t>
            </w:r>
          </w:p>
        </w:tc>
        <w:tc>
          <w:tcPr>
            <w:tcW w:w="2322"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sz w:val="24"/>
                <w:szCs w:val="24"/>
                <w:u w:val="none"/>
                <w:lang w:eastAsia="zh-CN"/>
              </w:rPr>
            </w:pPr>
            <w:r>
              <w:rPr>
                <w:rFonts w:hint="eastAsia" w:ascii="仿宋_GB2312" w:hAnsi="仿宋_GB2312" w:eastAsia="仿宋_GB2312" w:cs="仿宋_GB2312"/>
                <w:b/>
                <w:bCs/>
                <w:color w:val="000000"/>
                <w:sz w:val="24"/>
                <w:szCs w:val="24"/>
                <w:u w:val="none"/>
                <w:lang w:eastAsia="zh-CN"/>
              </w:rPr>
              <w:t>预付款</w:t>
            </w:r>
          </w:p>
        </w:tc>
        <w:tc>
          <w:tcPr>
            <w:tcW w:w="7202" w:type="dxa"/>
            <w:vAlign w:val="center"/>
          </w:tcPr>
          <w:p>
            <w:pPr>
              <w:adjustRightInd w:val="0"/>
              <w:snapToGrid w:val="0"/>
              <w:spacing w:before="120" w:beforeLines="50" w:line="240" w:lineRule="auto"/>
              <w:jc w:val="left"/>
              <w:rPr>
                <w:rFonts w:hint="eastAsia" w:ascii="仿宋_GB2312" w:hAnsi="仿宋_GB2312" w:eastAsia="仿宋_GB2312" w:cs="仿宋_GB2312"/>
                <w:color w:val="000000"/>
                <w:sz w:val="24"/>
                <w:szCs w:val="24"/>
                <w:highlight w:val="white"/>
                <w:u w:val="none"/>
                <w:lang w:val="en-US" w:eastAsia="zh-CN"/>
              </w:rPr>
            </w:pPr>
            <w:r>
              <w:rPr>
                <w:rFonts w:hint="eastAsia" w:ascii="仿宋_GB2312" w:hAnsi="仿宋_GB2312" w:eastAsia="仿宋_GB2312" w:cs="仿宋_GB2312"/>
                <w:color w:val="000000"/>
                <w:sz w:val="24"/>
                <w:szCs w:val="24"/>
                <w:highlight w:val="white"/>
                <w:u w:val="none"/>
                <w:lang w:val="en-US" w:eastAsia="zh-CN"/>
              </w:rPr>
              <w:t>合同签订时另行约定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9" w:hRule="atLeast"/>
          <w:jc w:val="center"/>
        </w:trPr>
        <w:tc>
          <w:tcPr>
            <w:tcW w:w="618"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sz w:val="24"/>
                <w:szCs w:val="24"/>
                <w:u w:val="none"/>
                <w:lang w:val="en-US" w:eastAsia="zh-CN"/>
              </w:rPr>
            </w:pPr>
            <w:r>
              <w:rPr>
                <w:rFonts w:hint="eastAsia" w:ascii="仿宋_GB2312" w:hAnsi="仿宋_GB2312" w:eastAsia="仿宋_GB2312" w:cs="仿宋_GB2312"/>
                <w:b/>
                <w:bCs/>
                <w:color w:val="000000"/>
                <w:sz w:val="24"/>
                <w:szCs w:val="24"/>
                <w:u w:val="none"/>
                <w:lang w:val="en-US" w:eastAsia="zh-CN"/>
              </w:rPr>
              <w:t>7</w:t>
            </w:r>
          </w:p>
        </w:tc>
        <w:tc>
          <w:tcPr>
            <w:tcW w:w="2322"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sz w:val="24"/>
                <w:szCs w:val="24"/>
                <w:u w:val="none"/>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b/>
                <w:bCs/>
                <w:color w:val="000000"/>
                <w:sz w:val="24"/>
                <w:szCs w:val="24"/>
                <w:u w:val="none"/>
                <w:lang w:val="en-US" w:eastAsia="zh-CN"/>
              </w:rPr>
              <w:t>项目预算</w:t>
            </w:r>
          </w:p>
        </w:tc>
        <w:tc>
          <w:tcPr>
            <w:tcW w:w="7202" w:type="dxa"/>
            <w:vAlign w:val="center"/>
          </w:tcPr>
          <w:p>
            <w:pPr>
              <w:adjustRightInd w:val="0"/>
              <w:snapToGrid w:val="0"/>
              <w:spacing w:before="120" w:beforeLines="50" w:line="240" w:lineRule="auto"/>
              <w:jc w:val="left"/>
              <w:rPr>
                <w:rFonts w:hint="eastAsia" w:ascii="仿宋_GB2312" w:hAnsi="仿宋_GB2312" w:eastAsia="仿宋_GB2312" w:cs="仿宋_GB2312"/>
                <w:color w:val="000000"/>
                <w:sz w:val="24"/>
                <w:szCs w:val="24"/>
                <w:highlight w:val="none"/>
                <w:u w:val="none"/>
                <w:lang w:val="zh-CN"/>
              </w:rPr>
            </w:pPr>
            <w:r>
              <w:rPr>
                <w:rFonts w:hint="eastAsia" w:ascii="仿宋_GB2312" w:hAnsi="仿宋_GB2312" w:eastAsia="仿宋_GB2312" w:cs="仿宋_GB2312"/>
                <w:color w:val="000000"/>
                <w:sz w:val="24"/>
                <w:szCs w:val="24"/>
                <w:highlight w:val="none"/>
                <w:u w:val="none"/>
                <w:lang w:val="zh-CN"/>
              </w:rPr>
              <w:t>金额（小写）：</w:t>
            </w:r>
            <w:r>
              <w:rPr>
                <w:rFonts w:hint="eastAsia" w:ascii="仿宋_GB2312" w:hAnsi="仿宋_GB2312" w:eastAsia="仿宋_GB2312" w:cs="仿宋_GB2312"/>
                <w:color w:val="000000"/>
                <w:sz w:val="24"/>
                <w:szCs w:val="24"/>
                <w:highlight w:val="none"/>
                <w:u w:val="none"/>
                <w:lang w:val="zh-CN" w:eastAsia="zh-CN"/>
              </w:rPr>
              <w:t>4699515.99元</w:t>
            </w:r>
            <w:r>
              <w:rPr>
                <w:rFonts w:hint="eastAsia" w:ascii="仿宋_GB2312" w:hAnsi="仿宋_GB2312" w:eastAsia="仿宋_GB2312" w:cs="仿宋_GB2312"/>
                <w:color w:val="000000"/>
                <w:sz w:val="24"/>
                <w:szCs w:val="24"/>
                <w:highlight w:val="none"/>
                <w:u w:val="none"/>
                <w:lang w:val="en-US" w:eastAsia="zh-CN"/>
              </w:rPr>
              <w:t xml:space="preserve">                         </w:t>
            </w:r>
          </w:p>
          <w:p>
            <w:pPr>
              <w:adjustRightInd w:val="0"/>
              <w:snapToGrid w:val="0"/>
              <w:spacing w:before="120" w:beforeLines="50" w:line="240" w:lineRule="auto"/>
              <w:jc w:val="left"/>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lang w:val="zh-CN"/>
              </w:rPr>
              <w:t>金额（大写）：</w:t>
            </w:r>
            <w:r>
              <w:rPr>
                <w:rFonts w:hint="eastAsia" w:ascii="仿宋_GB2312" w:hAnsi="仿宋_GB2312" w:eastAsia="仿宋_GB2312" w:cs="仿宋_GB2312"/>
                <w:color w:val="000000"/>
                <w:sz w:val="24"/>
                <w:szCs w:val="24"/>
                <w:highlight w:val="none"/>
                <w:u w:val="none"/>
                <w:lang w:val="zh-CN" w:eastAsia="zh-CN"/>
              </w:rPr>
              <w:t>肆佰陆拾玖万玖仟伍佰壹拾伍元玖角玖分</w:t>
            </w:r>
            <w:r>
              <w:rPr>
                <w:rFonts w:hint="eastAsia" w:ascii="仿宋_GB2312" w:hAnsi="仿宋_GB2312" w:eastAsia="仿宋_GB2312" w:cs="仿宋_GB2312"/>
                <w:color w:val="000000"/>
                <w:sz w:val="24"/>
                <w:szCs w:val="24"/>
                <w:highlight w:val="none"/>
                <w:u w:val="non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3" w:hRule="atLeast"/>
          <w:jc w:val="center"/>
        </w:trPr>
        <w:tc>
          <w:tcPr>
            <w:tcW w:w="618"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sz w:val="24"/>
                <w:szCs w:val="24"/>
                <w:u w:val="none"/>
                <w:lang w:val="en-US" w:eastAsia="zh-CN"/>
              </w:rPr>
            </w:pPr>
            <w:r>
              <w:rPr>
                <w:rFonts w:hint="eastAsia" w:ascii="仿宋_GB2312" w:hAnsi="仿宋_GB2312" w:eastAsia="仿宋_GB2312" w:cs="仿宋_GB2312"/>
                <w:b/>
                <w:bCs/>
                <w:color w:val="000000"/>
                <w:sz w:val="24"/>
                <w:szCs w:val="24"/>
                <w:u w:val="none"/>
                <w:lang w:val="en-US" w:eastAsia="zh-CN"/>
              </w:rPr>
              <w:t>8</w:t>
            </w:r>
          </w:p>
        </w:tc>
        <w:tc>
          <w:tcPr>
            <w:tcW w:w="2322"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sz w:val="24"/>
                <w:szCs w:val="24"/>
                <w:u w:val="none"/>
              </w:rPr>
            </w:pPr>
            <w:r>
              <w:rPr>
                <w:rFonts w:hint="eastAsia" w:ascii="仿宋_GB2312" w:hAnsi="仿宋_GB2312" w:eastAsia="仿宋_GB2312" w:cs="仿宋_GB2312"/>
                <w:sz w:val="28"/>
                <w:szCs w:val="28"/>
              </w:rPr>
              <w:t>★</w:t>
            </w:r>
            <w:r>
              <w:rPr>
                <w:rFonts w:hint="eastAsia" w:ascii="仿宋_GB2312" w:hAnsi="仿宋_GB2312" w:eastAsia="仿宋_GB2312" w:cs="仿宋_GB2312"/>
                <w:b/>
                <w:bCs/>
                <w:color w:val="000000"/>
                <w:sz w:val="24"/>
                <w:szCs w:val="24"/>
                <w:u w:val="none"/>
              </w:rPr>
              <w:t>供应商资格条件</w:t>
            </w:r>
          </w:p>
        </w:tc>
        <w:tc>
          <w:tcPr>
            <w:tcW w:w="7202" w:type="dxa"/>
            <w:vAlign w:val="center"/>
          </w:tcPr>
          <w:p>
            <w:pPr>
              <w:numPr>
                <w:ilvl w:val="0"/>
                <w:numId w:val="0"/>
              </w:numPr>
              <w:adjustRightInd w:val="0"/>
              <w:snapToGrid w:val="0"/>
              <w:spacing w:before="120" w:beforeLines="50" w:line="240" w:lineRule="auto"/>
              <w:rPr>
                <w:rFonts w:hint="eastAsia" w:ascii="仿宋_GB2312" w:hAnsi="仿宋_GB2312" w:eastAsia="仿宋_GB2312" w:cs="仿宋_GB2312"/>
                <w:color w:val="000000"/>
                <w:sz w:val="24"/>
                <w:szCs w:val="24"/>
                <w:u w:val="none"/>
                <w:lang w:eastAsia="zh-CN"/>
              </w:rPr>
            </w:pPr>
            <w:r>
              <w:rPr>
                <w:rFonts w:hint="eastAsia" w:ascii="仿宋_GB2312" w:hAnsi="仿宋_GB2312" w:eastAsia="仿宋_GB2312" w:cs="仿宋_GB2312"/>
                <w:color w:val="000000"/>
                <w:sz w:val="24"/>
                <w:szCs w:val="24"/>
                <w:u w:val="none"/>
              </w:rPr>
              <w:t>1</w:t>
            </w:r>
            <w:r>
              <w:rPr>
                <w:rFonts w:hint="eastAsia" w:ascii="仿宋_GB2312" w:hAnsi="仿宋_GB2312" w:eastAsia="仿宋_GB2312" w:cs="仿宋_GB2312"/>
                <w:color w:val="000000"/>
                <w:sz w:val="24"/>
                <w:szCs w:val="24"/>
                <w:u w:val="none"/>
                <w:lang w:eastAsia="zh-CN"/>
              </w:rPr>
              <w:t>、</w:t>
            </w:r>
            <w:r>
              <w:rPr>
                <w:rFonts w:hint="eastAsia" w:ascii="仿宋_GB2312" w:hAnsi="仿宋_GB2312" w:eastAsia="仿宋_GB2312" w:cs="仿宋_GB2312"/>
                <w:color w:val="000000"/>
                <w:sz w:val="24"/>
                <w:szCs w:val="24"/>
                <w:u w:val="none"/>
              </w:rPr>
              <w:t>满足《中华人民共和国政府采购法》第二十二条规定</w:t>
            </w:r>
            <w:r>
              <w:rPr>
                <w:rFonts w:hint="eastAsia" w:ascii="仿宋_GB2312" w:hAnsi="仿宋_GB2312" w:eastAsia="仿宋_GB2312" w:cs="仿宋_GB2312"/>
                <w:color w:val="000000"/>
                <w:sz w:val="24"/>
                <w:szCs w:val="24"/>
                <w:u w:val="none"/>
                <w:lang w:eastAsia="zh-CN"/>
              </w:rPr>
              <w:t>：</w:t>
            </w:r>
          </w:p>
          <w:p>
            <w:pPr>
              <w:numPr>
                <w:ilvl w:val="0"/>
                <w:numId w:val="0"/>
              </w:numPr>
              <w:adjustRightInd w:val="0"/>
              <w:snapToGrid w:val="0"/>
              <w:spacing w:before="120" w:beforeLines="50" w:line="240" w:lineRule="auto"/>
              <w:rPr>
                <w:rFonts w:hint="eastAsia" w:ascii="仿宋_GB2312" w:hAnsi="仿宋_GB2312" w:eastAsia="仿宋_GB2312" w:cs="仿宋_GB2312"/>
                <w:color w:val="000000"/>
                <w:sz w:val="24"/>
                <w:szCs w:val="24"/>
                <w:u w:val="none"/>
                <w:lang w:eastAsia="zh-CN"/>
              </w:rPr>
            </w:pPr>
            <w:r>
              <w:rPr>
                <w:rFonts w:hint="eastAsia" w:ascii="仿宋_GB2312" w:hAnsi="仿宋_GB2312" w:eastAsia="仿宋_GB2312" w:cs="仿宋_GB2312"/>
                <w:color w:val="000000"/>
                <w:sz w:val="24"/>
                <w:szCs w:val="24"/>
                <w:u w:val="none"/>
                <w:lang w:eastAsia="zh-CN"/>
              </w:rPr>
              <w:t>（1）具有独立承担民事责任的能力;</w:t>
            </w:r>
          </w:p>
          <w:p>
            <w:pPr>
              <w:numPr>
                <w:ilvl w:val="0"/>
                <w:numId w:val="0"/>
              </w:numPr>
              <w:adjustRightInd w:val="0"/>
              <w:snapToGrid w:val="0"/>
              <w:spacing w:before="120" w:beforeLines="50" w:line="240" w:lineRule="auto"/>
              <w:rPr>
                <w:rFonts w:hint="eastAsia" w:ascii="仿宋_GB2312" w:hAnsi="仿宋_GB2312" w:eastAsia="仿宋_GB2312" w:cs="仿宋_GB2312"/>
                <w:color w:val="000000"/>
                <w:sz w:val="24"/>
                <w:szCs w:val="24"/>
                <w:u w:val="none"/>
                <w:lang w:eastAsia="zh-CN"/>
              </w:rPr>
            </w:pPr>
            <w:r>
              <w:rPr>
                <w:rFonts w:hint="eastAsia" w:ascii="仿宋_GB2312" w:hAnsi="仿宋_GB2312" w:eastAsia="仿宋_GB2312" w:cs="仿宋_GB2312"/>
                <w:color w:val="000000"/>
                <w:sz w:val="24"/>
                <w:szCs w:val="24"/>
                <w:u w:val="none"/>
                <w:lang w:eastAsia="zh-CN"/>
              </w:rPr>
              <w:t>（2）具有良好的商业信誉和健全的财务会计制度;</w:t>
            </w:r>
          </w:p>
          <w:p>
            <w:pPr>
              <w:numPr>
                <w:ilvl w:val="0"/>
                <w:numId w:val="0"/>
              </w:numPr>
              <w:adjustRightInd w:val="0"/>
              <w:snapToGrid w:val="0"/>
              <w:spacing w:before="120" w:beforeLines="50" w:line="240" w:lineRule="auto"/>
              <w:rPr>
                <w:rFonts w:hint="eastAsia" w:ascii="仿宋_GB2312" w:hAnsi="仿宋_GB2312" w:eastAsia="仿宋_GB2312" w:cs="仿宋_GB2312"/>
                <w:color w:val="000000"/>
                <w:sz w:val="24"/>
                <w:szCs w:val="24"/>
                <w:u w:val="none"/>
                <w:lang w:eastAsia="zh-CN"/>
              </w:rPr>
            </w:pPr>
            <w:r>
              <w:rPr>
                <w:rFonts w:hint="eastAsia" w:ascii="仿宋_GB2312" w:hAnsi="仿宋_GB2312" w:eastAsia="仿宋_GB2312" w:cs="仿宋_GB2312"/>
                <w:color w:val="000000"/>
                <w:sz w:val="24"/>
                <w:szCs w:val="24"/>
                <w:u w:val="none"/>
                <w:lang w:eastAsia="zh-CN"/>
              </w:rPr>
              <w:t>（3）具有履行合同所必需的设备和专业技术能力;</w:t>
            </w:r>
          </w:p>
          <w:p>
            <w:pPr>
              <w:numPr>
                <w:ilvl w:val="0"/>
                <w:numId w:val="0"/>
              </w:numPr>
              <w:adjustRightInd w:val="0"/>
              <w:snapToGrid w:val="0"/>
              <w:spacing w:before="120" w:beforeLines="50" w:line="240" w:lineRule="auto"/>
              <w:rPr>
                <w:rFonts w:hint="eastAsia" w:ascii="仿宋_GB2312" w:hAnsi="仿宋_GB2312" w:eastAsia="仿宋_GB2312" w:cs="仿宋_GB2312"/>
                <w:color w:val="000000"/>
                <w:sz w:val="24"/>
                <w:szCs w:val="24"/>
                <w:u w:val="none"/>
                <w:lang w:eastAsia="zh-CN"/>
              </w:rPr>
            </w:pPr>
            <w:r>
              <w:rPr>
                <w:rFonts w:hint="eastAsia" w:ascii="仿宋_GB2312" w:hAnsi="仿宋_GB2312" w:eastAsia="仿宋_GB2312" w:cs="仿宋_GB2312"/>
                <w:color w:val="000000"/>
                <w:sz w:val="24"/>
                <w:szCs w:val="24"/>
                <w:u w:val="none"/>
                <w:lang w:eastAsia="zh-CN"/>
              </w:rPr>
              <w:t>（4）有依法缴纳税收和社会保障资金的良好记录;</w:t>
            </w:r>
          </w:p>
          <w:p>
            <w:pPr>
              <w:numPr>
                <w:ilvl w:val="0"/>
                <w:numId w:val="0"/>
              </w:numPr>
              <w:adjustRightInd w:val="0"/>
              <w:snapToGrid w:val="0"/>
              <w:spacing w:before="120" w:beforeLines="50" w:line="240" w:lineRule="auto"/>
              <w:rPr>
                <w:rFonts w:hint="eastAsia" w:ascii="仿宋_GB2312" w:hAnsi="仿宋_GB2312" w:eastAsia="仿宋_GB2312" w:cs="仿宋_GB2312"/>
                <w:color w:val="000000"/>
                <w:sz w:val="24"/>
                <w:szCs w:val="24"/>
                <w:u w:val="none"/>
                <w:lang w:eastAsia="zh-CN"/>
              </w:rPr>
            </w:pPr>
            <w:r>
              <w:rPr>
                <w:rFonts w:hint="eastAsia" w:ascii="仿宋_GB2312" w:hAnsi="仿宋_GB2312" w:eastAsia="仿宋_GB2312" w:cs="仿宋_GB2312"/>
                <w:color w:val="000000"/>
                <w:sz w:val="24"/>
                <w:szCs w:val="24"/>
                <w:u w:val="none"/>
                <w:lang w:eastAsia="zh-CN"/>
              </w:rPr>
              <w:t>（5）参加政府采购活动前三年内，在经营活动中没有重大违法记录;</w:t>
            </w:r>
          </w:p>
          <w:p>
            <w:pPr>
              <w:numPr>
                <w:ilvl w:val="0"/>
                <w:numId w:val="0"/>
              </w:numPr>
              <w:adjustRightInd w:val="0"/>
              <w:snapToGrid w:val="0"/>
              <w:spacing w:before="120" w:beforeLines="50" w:line="240" w:lineRule="auto"/>
              <w:rPr>
                <w:rFonts w:hint="eastAsia" w:ascii="仿宋_GB2312" w:hAnsi="仿宋_GB2312" w:eastAsia="仿宋_GB2312" w:cs="仿宋_GB2312"/>
                <w:color w:val="000000"/>
                <w:sz w:val="24"/>
                <w:szCs w:val="24"/>
                <w:u w:val="none"/>
                <w:lang w:eastAsia="zh-CN"/>
              </w:rPr>
            </w:pPr>
            <w:r>
              <w:rPr>
                <w:rFonts w:hint="eastAsia" w:ascii="仿宋_GB2312" w:hAnsi="仿宋_GB2312" w:eastAsia="仿宋_GB2312" w:cs="仿宋_GB2312"/>
                <w:color w:val="000000"/>
                <w:sz w:val="24"/>
                <w:szCs w:val="24"/>
                <w:u w:val="none"/>
                <w:lang w:eastAsia="zh-CN"/>
              </w:rPr>
              <w:t>（6）法律、行政法规规定的其他条件。</w:t>
            </w:r>
          </w:p>
          <w:p>
            <w:pPr>
              <w:numPr>
                <w:ilvl w:val="0"/>
                <w:numId w:val="0"/>
              </w:numPr>
              <w:adjustRightInd w:val="0"/>
              <w:snapToGrid w:val="0"/>
              <w:spacing w:before="120" w:beforeLines="50" w:line="240" w:lineRule="auto"/>
              <w:rPr>
                <w:rFonts w:hint="eastAsia" w:ascii="仿宋_GB2312" w:hAnsi="仿宋_GB2312" w:eastAsia="仿宋_GB2312" w:cs="仿宋_GB2312"/>
                <w:color w:val="000000"/>
                <w:sz w:val="24"/>
                <w:szCs w:val="24"/>
                <w:u w:val="none"/>
                <w:lang w:eastAsia="zh-CN"/>
              </w:rPr>
            </w:pPr>
            <w:r>
              <w:rPr>
                <w:rFonts w:hint="eastAsia" w:ascii="仿宋_GB2312" w:hAnsi="仿宋_GB2312" w:eastAsia="仿宋_GB2312" w:cs="仿宋_GB2312"/>
                <w:color w:val="000000"/>
                <w:sz w:val="24"/>
                <w:szCs w:val="24"/>
                <w:u w:val="none"/>
              </w:rPr>
              <w:t>2</w:t>
            </w:r>
            <w:r>
              <w:rPr>
                <w:rFonts w:hint="eastAsia" w:ascii="仿宋_GB2312" w:hAnsi="仿宋_GB2312" w:eastAsia="仿宋_GB2312" w:cs="仿宋_GB2312"/>
                <w:color w:val="000000"/>
                <w:sz w:val="24"/>
                <w:szCs w:val="24"/>
                <w:u w:val="none"/>
                <w:lang w:eastAsia="zh-CN"/>
              </w:rPr>
              <w:t>、</w:t>
            </w:r>
            <w:r>
              <w:rPr>
                <w:rFonts w:hint="eastAsia" w:ascii="仿宋_GB2312" w:hAnsi="仿宋_GB2312" w:eastAsia="仿宋_GB2312" w:cs="仿宋_GB2312"/>
                <w:color w:val="000000"/>
                <w:sz w:val="24"/>
                <w:szCs w:val="24"/>
                <w:u w:val="none"/>
              </w:rPr>
              <w:t>落实政府采购政策需满足的资格要求</w:t>
            </w:r>
            <w:r>
              <w:rPr>
                <w:rFonts w:hint="eastAsia" w:ascii="仿宋_GB2312" w:hAnsi="仿宋_GB2312" w:eastAsia="仿宋_GB2312" w:cs="仿宋_GB2312"/>
                <w:color w:val="000000"/>
                <w:sz w:val="24"/>
                <w:szCs w:val="24"/>
                <w:u w:val="none"/>
                <w:lang w:eastAsia="zh-CN"/>
              </w:rPr>
              <w:t>：</w:t>
            </w:r>
          </w:p>
          <w:p>
            <w:pPr>
              <w:numPr>
                <w:ilvl w:val="0"/>
                <w:numId w:val="0"/>
              </w:numPr>
              <w:adjustRightInd w:val="0"/>
              <w:snapToGrid w:val="0"/>
              <w:spacing w:before="120" w:beforeLines="50" w:line="240" w:lineRule="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（1）财政部、国家发展改革委、生态环境部、市场监管总局《关于调整优化节能产品、环境标志产品政府采购执行机制的通知》（财库[2019]9号文）；</w:t>
            </w:r>
          </w:p>
          <w:p>
            <w:pPr>
              <w:numPr>
                <w:ilvl w:val="0"/>
                <w:numId w:val="0"/>
              </w:numPr>
              <w:adjustRightInd w:val="0"/>
              <w:snapToGrid w:val="0"/>
              <w:spacing w:before="120" w:beforeLines="50" w:line="240" w:lineRule="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（2）财政部、生态环境部《关于印发环境标志产品政府采购品目清单的通知》（财库[2019]18号文）；</w:t>
            </w:r>
          </w:p>
          <w:p>
            <w:pPr>
              <w:numPr>
                <w:ilvl w:val="0"/>
                <w:numId w:val="0"/>
              </w:numPr>
              <w:adjustRightInd w:val="0"/>
              <w:snapToGrid w:val="0"/>
              <w:spacing w:before="120" w:beforeLines="50" w:line="240" w:lineRule="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（3）财政部、发展改革委《关于印发节能产品政府采购品目清单的通知》（财库[2019]19号文）；</w:t>
            </w:r>
          </w:p>
          <w:p>
            <w:pPr>
              <w:numPr>
                <w:ilvl w:val="0"/>
                <w:numId w:val="0"/>
              </w:numPr>
              <w:adjustRightInd w:val="0"/>
              <w:snapToGrid w:val="0"/>
              <w:spacing w:before="120" w:beforeLines="50" w:line="240" w:lineRule="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（4）市场监管总局《市场监管总局关于发布参与实施政府采购节能产品、环境标志产品认证机构名录的公告》（2019年第16号）；</w:t>
            </w:r>
          </w:p>
          <w:p>
            <w:pPr>
              <w:numPr>
                <w:ilvl w:val="0"/>
                <w:numId w:val="0"/>
              </w:numPr>
              <w:adjustRightInd w:val="0"/>
              <w:snapToGrid w:val="0"/>
              <w:spacing w:before="120" w:beforeLines="50" w:line="240" w:lineRule="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（5）财政部、工业和信息化部《关于印发《政府采购促进中小企业发展管理办法》的通知》（财库[2020]46号文）；</w:t>
            </w:r>
          </w:p>
          <w:p>
            <w:pPr>
              <w:numPr>
                <w:ilvl w:val="0"/>
                <w:numId w:val="0"/>
              </w:numPr>
              <w:adjustRightInd w:val="0"/>
              <w:snapToGrid w:val="0"/>
              <w:spacing w:before="120" w:beforeLines="50" w:line="240" w:lineRule="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（6）财政部、民政部、中国残疾人联合会《关于促进残疾人就业政府采购政策的通知》（财库[2017]141号）；</w:t>
            </w:r>
          </w:p>
          <w:p>
            <w:pPr>
              <w:numPr>
                <w:ilvl w:val="0"/>
                <w:numId w:val="0"/>
              </w:numPr>
              <w:adjustRightInd w:val="0"/>
              <w:snapToGrid w:val="0"/>
              <w:spacing w:before="120" w:beforeLines="50" w:line="240" w:lineRule="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（7）财政部、司法部《关于政府采购支持监狱企业发展有关问题的通知》（财库[2014]68号文）。</w:t>
            </w:r>
          </w:p>
          <w:p>
            <w:pPr>
              <w:numPr>
                <w:ilvl w:val="0"/>
                <w:numId w:val="0"/>
              </w:numPr>
              <w:adjustRightInd w:val="0"/>
              <w:snapToGrid w:val="0"/>
              <w:spacing w:before="120" w:beforeLines="50" w:line="240" w:lineRule="auto"/>
              <w:rPr>
                <w:rFonts w:hint="eastAsia" w:ascii="仿宋_GB2312" w:hAnsi="仿宋_GB2312" w:eastAsia="仿宋_GB2312" w:cs="仿宋_GB2312"/>
                <w:color w:val="000000"/>
                <w:sz w:val="24"/>
                <w:szCs w:val="24"/>
                <w:u w:val="none"/>
                <w:lang w:val="en-US"/>
              </w:rPr>
            </w:pPr>
            <w:r>
              <w:rPr>
                <w:rFonts w:hint="eastAsia" w:ascii="仿宋_GB2312" w:hAnsi="仿宋_GB2312" w:eastAsia="仿宋_GB2312" w:cs="仿宋_GB2312"/>
                <w:color w:val="000000"/>
                <w:sz w:val="24"/>
                <w:szCs w:val="24"/>
                <w:u w:val="none"/>
              </w:rPr>
              <w:t>3</w:t>
            </w:r>
            <w:r>
              <w:rPr>
                <w:rFonts w:hint="eastAsia" w:ascii="仿宋_GB2312" w:hAnsi="仿宋_GB2312" w:eastAsia="仿宋_GB2312" w:cs="仿宋_GB2312"/>
                <w:color w:val="000000"/>
                <w:sz w:val="24"/>
                <w:szCs w:val="24"/>
                <w:u w:val="none"/>
                <w:lang w:eastAsia="zh-CN"/>
              </w:rPr>
              <w:t>、</w:t>
            </w:r>
            <w:r>
              <w:rPr>
                <w:rFonts w:hint="eastAsia" w:ascii="仿宋_GB2312" w:hAnsi="仿宋_GB2312" w:eastAsia="仿宋_GB2312" w:cs="仿宋_GB2312"/>
                <w:color w:val="000000"/>
                <w:sz w:val="24"/>
                <w:szCs w:val="24"/>
                <w:u w:val="none"/>
              </w:rPr>
              <w:t xml:space="preserve">本项目的特定资格要求：具备建筑工程施工总承包叁级及以上资质、有效的安全生产许可证；项目经理须具备建筑工程专业二级及以上注册建造师执业资格，具备有效的安全生产考核合格证书，且未担任其他在建项目的项目经理。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618"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sz w:val="24"/>
                <w:szCs w:val="24"/>
                <w:u w:val="none"/>
                <w:lang w:val="en-US" w:eastAsia="zh-CN"/>
              </w:rPr>
            </w:pPr>
            <w:r>
              <w:rPr>
                <w:rFonts w:hint="eastAsia" w:ascii="仿宋_GB2312" w:hAnsi="仿宋_GB2312" w:eastAsia="仿宋_GB2312" w:cs="仿宋_GB2312"/>
                <w:b/>
                <w:bCs/>
                <w:color w:val="000000"/>
                <w:sz w:val="24"/>
                <w:szCs w:val="24"/>
                <w:u w:val="none"/>
                <w:lang w:val="en-US" w:eastAsia="zh-CN"/>
              </w:rPr>
              <w:t>9</w:t>
            </w:r>
          </w:p>
        </w:tc>
        <w:tc>
          <w:tcPr>
            <w:tcW w:w="2322"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sz w:val="24"/>
                <w:szCs w:val="24"/>
                <w:u w:val="none"/>
                <w:lang w:val="en-US" w:eastAsia="zh-CN"/>
              </w:rPr>
            </w:pPr>
            <w:r>
              <w:rPr>
                <w:rFonts w:hint="eastAsia" w:ascii="仿宋_GB2312" w:hAnsi="仿宋_GB2312" w:eastAsia="仿宋_GB2312" w:cs="仿宋_GB2312"/>
                <w:b/>
                <w:bCs/>
                <w:color w:val="000000"/>
                <w:sz w:val="24"/>
                <w:szCs w:val="24"/>
                <w:u w:val="none"/>
              </w:rPr>
              <w:t>联合体投标</w:t>
            </w:r>
            <w:r>
              <w:rPr>
                <w:rFonts w:hint="eastAsia" w:ascii="仿宋_GB2312" w:hAnsi="仿宋_GB2312" w:eastAsia="仿宋_GB2312" w:cs="仿宋_GB2312"/>
                <w:b/>
                <w:bCs/>
                <w:color w:val="000000"/>
                <w:sz w:val="24"/>
                <w:szCs w:val="24"/>
                <w:u w:val="none"/>
                <w:lang w:val="en-US" w:eastAsia="zh-CN"/>
              </w:rPr>
              <w:t xml:space="preserve">    </w:t>
            </w:r>
          </w:p>
        </w:tc>
        <w:tc>
          <w:tcPr>
            <w:tcW w:w="7202" w:type="dxa"/>
            <w:vAlign w:val="center"/>
          </w:tcPr>
          <w:p>
            <w:pPr>
              <w:adjustRightInd w:val="0"/>
              <w:snapToGrid w:val="0"/>
              <w:spacing w:before="120" w:beforeLines="50" w:line="240" w:lineRule="auto"/>
              <w:rPr>
                <w:rFonts w:hint="eastAsia" w:ascii="仿宋_GB2312" w:hAnsi="仿宋_GB2312" w:eastAsia="仿宋_GB2312" w:cs="仿宋_GB2312"/>
                <w:color w:val="000000"/>
                <w:sz w:val="24"/>
                <w:szCs w:val="24"/>
                <w:u w:val="none"/>
              </w:rPr>
            </w:pPr>
            <w:r>
              <w:rPr>
                <w:rFonts w:hint="eastAsia" w:ascii="仿宋_GB2312" w:hAnsi="仿宋_GB2312" w:eastAsia="仿宋_GB2312" w:cs="仿宋_GB2312"/>
                <w:color w:val="000000"/>
                <w:sz w:val="24"/>
                <w:szCs w:val="24"/>
                <w:u w:val="none"/>
                <w:lang w:eastAsia="zh-CN"/>
              </w:rPr>
              <w:t>☑</w:t>
            </w:r>
            <w:r>
              <w:rPr>
                <w:rFonts w:hint="eastAsia" w:ascii="仿宋_GB2312" w:hAnsi="仿宋_GB2312" w:eastAsia="仿宋_GB2312" w:cs="仿宋_GB2312"/>
                <w:color w:val="000000"/>
                <w:sz w:val="24"/>
                <w:szCs w:val="24"/>
                <w:u w:val="none"/>
              </w:rPr>
              <w:t xml:space="preserve">不接受 </w:t>
            </w:r>
          </w:p>
          <w:p>
            <w:pPr>
              <w:adjustRightInd w:val="0"/>
              <w:snapToGrid w:val="0"/>
              <w:spacing w:before="120" w:beforeLines="50" w:line="240" w:lineRule="auto"/>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u w:val="none"/>
                <w:lang w:eastAsia="zh-CN"/>
              </w:rPr>
              <w:t>□</w:t>
            </w:r>
            <w:r>
              <w:rPr>
                <w:rFonts w:hint="eastAsia" w:ascii="仿宋_GB2312" w:hAnsi="仿宋_GB2312" w:eastAsia="仿宋_GB2312" w:cs="仿宋_GB2312"/>
                <w:color w:val="000000"/>
                <w:sz w:val="24"/>
                <w:szCs w:val="24"/>
                <w:u w:val="none"/>
              </w:rPr>
              <w:t>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618"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sz w:val="24"/>
                <w:szCs w:val="24"/>
                <w:u w:val="none"/>
                <w:lang w:val="en-US" w:eastAsia="zh-CN"/>
              </w:rPr>
            </w:pPr>
            <w:r>
              <w:rPr>
                <w:rFonts w:hint="eastAsia" w:ascii="仿宋_GB2312" w:hAnsi="仿宋_GB2312" w:eastAsia="仿宋_GB2312" w:cs="仿宋_GB2312"/>
                <w:b/>
                <w:bCs/>
                <w:color w:val="000000"/>
                <w:sz w:val="24"/>
                <w:szCs w:val="24"/>
                <w:u w:val="none"/>
                <w:lang w:val="en-US" w:eastAsia="zh-CN"/>
              </w:rPr>
              <w:t>10</w:t>
            </w:r>
          </w:p>
        </w:tc>
        <w:tc>
          <w:tcPr>
            <w:tcW w:w="2322"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sz w:val="24"/>
                <w:szCs w:val="24"/>
                <w:u w:val="none"/>
              </w:rPr>
            </w:pPr>
            <w:r>
              <w:rPr>
                <w:rFonts w:hint="eastAsia" w:ascii="仿宋_GB2312" w:hAnsi="仿宋_GB2312" w:eastAsia="仿宋_GB2312" w:cs="仿宋_GB2312"/>
                <w:b/>
                <w:bCs/>
                <w:color w:val="000000"/>
                <w:sz w:val="24"/>
                <w:szCs w:val="24"/>
                <w:u w:val="none"/>
              </w:rPr>
              <w:t>备选方案</w:t>
            </w:r>
          </w:p>
        </w:tc>
        <w:tc>
          <w:tcPr>
            <w:tcW w:w="7202" w:type="dxa"/>
            <w:vAlign w:val="center"/>
          </w:tcPr>
          <w:p>
            <w:pPr>
              <w:adjustRightInd w:val="0"/>
              <w:snapToGrid w:val="0"/>
              <w:spacing w:before="120" w:beforeLines="50" w:line="240" w:lineRule="auto"/>
              <w:rPr>
                <w:rFonts w:hint="eastAsia" w:ascii="仿宋_GB2312" w:hAnsi="仿宋_GB2312" w:eastAsia="仿宋_GB2312" w:cs="仿宋_GB2312"/>
                <w:color w:val="000000"/>
                <w:sz w:val="24"/>
                <w:szCs w:val="24"/>
                <w:u w:val="none"/>
              </w:rPr>
            </w:pPr>
            <w:r>
              <w:rPr>
                <w:rFonts w:hint="eastAsia" w:ascii="仿宋_GB2312" w:hAnsi="仿宋_GB2312" w:eastAsia="仿宋_GB2312" w:cs="仿宋_GB2312"/>
                <w:color w:val="000000"/>
                <w:sz w:val="24"/>
                <w:szCs w:val="24"/>
                <w:u w:val="none"/>
                <w:lang w:eastAsia="zh-CN"/>
              </w:rPr>
              <w:t>☑</w:t>
            </w:r>
            <w:r>
              <w:rPr>
                <w:rFonts w:hint="eastAsia" w:ascii="仿宋_GB2312" w:hAnsi="仿宋_GB2312" w:eastAsia="仿宋_GB2312" w:cs="仿宋_GB2312"/>
                <w:color w:val="000000"/>
                <w:sz w:val="24"/>
                <w:szCs w:val="24"/>
                <w:u w:val="none"/>
              </w:rPr>
              <w:t xml:space="preserve">不接受            </w:t>
            </w:r>
          </w:p>
          <w:p>
            <w:pPr>
              <w:adjustRightInd w:val="0"/>
              <w:snapToGrid w:val="0"/>
              <w:spacing w:before="120" w:beforeLines="50" w:line="240" w:lineRule="auto"/>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u w:val="none"/>
                <w:lang w:eastAsia="zh-CN"/>
              </w:rPr>
              <w:t>□</w:t>
            </w:r>
            <w:r>
              <w:rPr>
                <w:rFonts w:hint="eastAsia" w:ascii="仿宋_GB2312" w:hAnsi="仿宋_GB2312" w:eastAsia="仿宋_GB2312" w:cs="仿宋_GB2312"/>
                <w:color w:val="000000"/>
                <w:sz w:val="24"/>
                <w:szCs w:val="24"/>
                <w:u w:val="none"/>
              </w:rPr>
              <w:t xml:space="preserve">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618"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sz w:val="24"/>
                <w:szCs w:val="24"/>
                <w:u w:val="none"/>
                <w:lang w:val="en-US" w:eastAsia="zh-CN"/>
              </w:rPr>
            </w:pPr>
            <w:r>
              <w:rPr>
                <w:rFonts w:hint="eastAsia" w:ascii="仿宋_GB2312" w:hAnsi="仿宋_GB2312" w:eastAsia="仿宋_GB2312" w:cs="仿宋_GB2312"/>
                <w:b/>
                <w:bCs/>
                <w:color w:val="000000"/>
                <w:sz w:val="24"/>
                <w:szCs w:val="24"/>
                <w:u w:val="none"/>
                <w:lang w:val="en-US" w:eastAsia="zh-CN"/>
              </w:rPr>
              <w:t>11</w:t>
            </w:r>
          </w:p>
        </w:tc>
        <w:tc>
          <w:tcPr>
            <w:tcW w:w="2322"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sz w:val="24"/>
                <w:szCs w:val="24"/>
                <w:u w:val="none"/>
                <w:lang w:eastAsia="zh-CN"/>
              </w:rPr>
            </w:pPr>
            <w:r>
              <w:rPr>
                <w:rFonts w:hint="eastAsia" w:ascii="仿宋_GB2312" w:hAnsi="仿宋_GB2312" w:eastAsia="仿宋_GB2312" w:cs="仿宋_GB2312"/>
                <w:b/>
                <w:bCs/>
                <w:color w:val="000000"/>
                <w:sz w:val="24"/>
                <w:szCs w:val="24"/>
                <w:u w:val="none"/>
                <w:lang w:eastAsia="zh-CN"/>
              </w:rPr>
              <w:t>分包</w:t>
            </w:r>
          </w:p>
        </w:tc>
        <w:tc>
          <w:tcPr>
            <w:tcW w:w="7202" w:type="dxa"/>
            <w:vAlign w:val="center"/>
          </w:tcPr>
          <w:p>
            <w:pPr>
              <w:adjustRightInd w:val="0"/>
              <w:snapToGrid w:val="0"/>
              <w:spacing w:before="120" w:beforeLines="50" w:line="240" w:lineRule="auto"/>
              <w:rPr>
                <w:rFonts w:hint="eastAsia" w:ascii="仿宋_GB2312" w:hAnsi="仿宋_GB2312" w:eastAsia="仿宋_GB2312" w:cs="仿宋_GB2312"/>
                <w:color w:val="000000"/>
                <w:sz w:val="24"/>
                <w:szCs w:val="24"/>
                <w:u w:val="none"/>
              </w:rPr>
            </w:pPr>
            <w:r>
              <w:rPr>
                <w:rFonts w:hint="eastAsia" w:ascii="仿宋_GB2312" w:hAnsi="仿宋_GB2312" w:eastAsia="仿宋_GB2312" w:cs="仿宋_GB2312"/>
                <w:color w:val="000000"/>
                <w:sz w:val="24"/>
                <w:szCs w:val="24"/>
                <w:u w:val="none"/>
                <w:lang w:eastAsia="zh-CN"/>
              </w:rPr>
              <w:t>☑</w:t>
            </w:r>
            <w:r>
              <w:rPr>
                <w:rFonts w:hint="eastAsia" w:ascii="仿宋_GB2312" w:hAnsi="仿宋_GB2312" w:eastAsia="仿宋_GB2312" w:cs="仿宋_GB2312"/>
                <w:color w:val="000000"/>
                <w:sz w:val="24"/>
                <w:szCs w:val="24"/>
                <w:u w:val="none"/>
              </w:rPr>
              <w:t>不允许</w:t>
            </w:r>
          </w:p>
          <w:p>
            <w:pPr>
              <w:adjustRightInd w:val="0"/>
              <w:snapToGrid w:val="0"/>
              <w:spacing w:before="120" w:beforeLines="50" w:line="240" w:lineRule="auto"/>
              <w:rPr>
                <w:rFonts w:hint="eastAsia" w:ascii="仿宋_GB2312" w:hAnsi="仿宋_GB2312" w:eastAsia="仿宋_GB2312" w:cs="仿宋_GB2312"/>
                <w:color w:val="000000"/>
                <w:sz w:val="24"/>
                <w:szCs w:val="24"/>
                <w:u w:val="none"/>
              </w:rPr>
            </w:pPr>
            <w:r>
              <w:rPr>
                <w:rFonts w:hint="eastAsia" w:ascii="仿宋_GB2312" w:hAnsi="仿宋_GB2312" w:eastAsia="仿宋_GB2312" w:cs="仿宋_GB2312"/>
                <w:color w:val="000000"/>
                <w:sz w:val="24"/>
                <w:szCs w:val="24"/>
                <w:u w:val="none"/>
              </w:rPr>
              <w:t xml:space="preserve">□允许，分包内容要求：  /  </w:t>
            </w:r>
          </w:p>
          <w:p>
            <w:pPr>
              <w:adjustRightInd w:val="0"/>
              <w:snapToGrid w:val="0"/>
              <w:spacing w:before="120" w:beforeLines="50" w:line="240" w:lineRule="auto"/>
              <w:rPr>
                <w:rFonts w:hint="eastAsia" w:ascii="仿宋_GB2312" w:hAnsi="仿宋_GB2312" w:eastAsia="仿宋_GB2312" w:cs="仿宋_GB2312"/>
                <w:color w:val="000000"/>
                <w:sz w:val="24"/>
                <w:szCs w:val="24"/>
                <w:u w:val="none"/>
              </w:rPr>
            </w:pPr>
            <w:r>
              <w:rPr>
                <w:rFonts w:hint="eastAsia" w:ascii="仿宋_GB2312" w:hAnsi="仿宋_GB2312" w:eastAsia="仿宋_GB2312" w:cs="仿宋_GB2312"/>
                <w:color w:val="000000"/>
                <w:sz w:val="24"/>
                <w:szCs w:val="24"/>
                <w:u w:val="none"/>
              </w:rPr>
              <w:t xml:space="preserve">分包金额要求：  /  </w:t>
            </w:r>
          </w:p>
          <w:p>
            <w:pPr>
              <w:adjustRightInd w:val="0"/>
              <w:snapToGrid w:val="0"/>
              <w:spacing w:before="120" w:beforeLines="50" w:line="240" w:lineRule="auto"/>
              <w:rPr>
                <w:rFonts w:hint="eastAsia" w:ascii="仿宋_GB2312" w:hAnsi="仿宋_GB2312" w:eastAsia="仿宋_GB2312" w:cs="仿宋_GB2312"/>
                <w:color w:val="000000"/>
                <w:sz w:val="24"/>
                <w:szCs w:val="24"/>
                <w:u w:val="none"/>
              </w:rPr>
            </w:pPr>
            <w:r>
              <w:rPr>
                <w:rFonts w:hint="eastAsia" w:ascii="仿宋_GB2312" w:hAnsi="仿宋_GB2312" w:eastAsia="仿宋_GB2312" w:cs="仿宋_GB2312"/>
                <w:color w:val="000000"/>
                <w:sz w:val="24"/>
                <w:szCs w:val="24"/>
                <w:u w:val="none"/>
              </w:rPr>
              <w:t xml:space="preserve">接受分包的第三人资质要求：  /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618"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sz w:val="24"/>
                <w:szCs w:val="24"/>
                <w:u w:val="none"/>
                <w:lang w:val="en-US" w:eastAsia="zh-CN"/>
              </w:rPr>
            </w:pPr>
            <w:r>
              <w:rPr>
                <w:rFonts w:hint="eastAsia" w:ascii="仿宋_GB2312" w:hAnsi="仿宋_GB2312" w:eastAsia="仿宋_GB2312" w:cs="仿宋_GB2312"/>
                <w:b/>
                <w:bCs/>
                <w:color w:val="000000"/>
                <w:sz w:val="24"/>
                <w:szCs w:val="24"/>
                <w:u w:val="none"/>
                <w:lang w:val="en-US" w:eastAsia="zh-CN"/>
              </w:rPr>
              <w:t>12</w:t>
            </w:r>
          </w:p>
        </w:tc>
        <w:tc>
          <w:tcPr>
            <w:tcW w:w="2322"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sz w:val="24"/>
                <w:szCs w:val="24"/>
                <w:u w:val="none"/>
                <w:lang w:eastAsia="zh-CN"/>
              </w:rPr>
            </w:pPr>
            <w:r>
              <w:rPr>
                <w:rFonts w:hint="eastAsia" w:ascii="仿宋_GB2312" w:hAnsi="仿宋_GB2312" w:eastAsia="仿宋_GB2312" w:cs="仿宋_GB2312"/>
                <w:b/>
                <w:bCs/>
                <w:color w:val="000000"/>
                <w:sz w:val="24"/>
                <w:szCs w:val="24"/>
                <w:u w:val="none"/>
              </w:rPr>
              <w:t>非实质性要求和条件是否允许偏离</w:t>
            </w:r>
          </w:p>
        </w:tc>
        <w:tc>
          <w:tcPr>
            <w:tcW w:w="7202" w:type="dxa"/>
            <w:vAlign w:val="center"/>
          </w:tcPr>
          <w:p>
            <w:pPr>
              <w:adjustRightInd w:val="0"/>
              <w:snapToGrid w:val="0"/>
              <w:spacing w:before="120" w:beforeLines="50" w:line="240" w:lineRule="auto"/>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允许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618"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kern w:val="2"/>
                <w:sz w:val="24"/>
                <w:szCs w:val="24"/>
                <w:u w:val="none"/>
                <w:lang w:val="en-US" w:eastAsia="zh-CN" w:bidi="ar-SA"/>
              </w:rPr>
            </w:pPr>
            <w:r>
              <w:rPr>
                <w:rFonts w:hint="eastAsia" w:ascii="仿宋_GB2312" w:hAnsi="仿宋_GB2312" w:eastAsia="仿宋_GB2312" w:cs="仿宋_GB2312"/>
                <w:b/>
                <w:bCs/>
                <w:color w:val="000000"/>
                <w:sz w:val="24"/>
                <w:szCs w:val="24"/>
                <w:u w:val="none"/>
                <w:lang w:val="en-US" w:eastAsia="zh-CN"/>
              </w:rPr>
              <w:t>13</w:t>
            </w:r>
          </w:p>
        </w:tc>
        <w:tc>
          <w:tcPr>
            <w:tcW w:w="2322"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sz w:val="24"/>
                <w:szCs w:val="24"/>
                <w:u w:val="none"/>
              </w:rPr>
            </w:pPr>
            <w:r>
              <w:rPr>
                <w:rFonts w:hint="eastAsia" w:ascii="仿宋_GB2312" w:hAnsi="仿宋_GB2312" w:eastAsia="仿宋_GB2312" w:cs="仿宋_GB2312"/>
                <w:b/>
                <w:bCs/>
                <w:color w:val="000000"/>
                <w:sz w:val="24"/>
                <w:szCs w:val="24"/>
                <w:u w:val="none"/>
              </w:rPr>
              <w:t>信息公告媒体</w:t>
            </w:r>
          </w:p>
        </w:tc>
        <w:tc>
          <w:tcPr>
            <w:tcW w:w="7202" w:type="dxa"/>
            <w:vAlign w:val="center"/>
          </w:tcPr>
          <w:p>
            <w:pPr>
              <w:adjustRightInd w:val="0"/>
              <w:snapToGrid w:val="0"/>
              <w:spacing w:before="120" w:beforeLines="50" w:line="240" w:lineRule="auto"/>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新疆政府采购网上发布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618"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kern w:val="2"/>
                <w:sz w:val="24"/>
                <w:szCs w:val="24"/>
                <w:u w:val="none"/>
                <w:lang w:val="en-US" w:eastAsia="zh-CN" w:bidi="ar-SA"/>
              </w:rPr>
            </w:pPr>
            <w:r>
              <w:rPr>
                <w:rFonts w:hint="eastAsia" w:ascii="仿宋_GB2312" w:hAnsi="仿宋_GB2312" w:eastAsia="仿宋_GB2312" w:cs="仿宋_GB2312"/>
                <w:b/>
                <w:bCs/>
                <w:color w:val="000000"/>
                <w:sz w:val="24"/>
                <w:szCs w:val="24"/>
                <w:u w:val="none"/>
                <w:lang w:val="en-US" w:eastAsia="zh-CN"/>
              </w:rPr>
              <w:t>14</w:t>
            </w:r>
          </w:p>
        </w:tc>
        <w:tc>
          <w:tcPr>
            <w:tcW w:w="2322"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sz w:val="24"/>
                <w:szCs w:val="24"/>
                <w:u w:val="none"/>
              </w:rPr>
            </w:pPr>
            <w:r>
              <w:rPr>
                <w:rFonts w:hint="eastAsia" w:ascii="仿宋_GB2312" w:hAnsi="仿宋_GB2312" w:eastAsia="仿宋_GB2312" w:cs="仿宋_GB2312"/>
                <w:b/>
                <w:bCs/>
                <w:color w:val="000000"/>
                <w:sz w:val="24"/>
                <w:szCs w:val="24"/>
                <w:u w:val="none"/>
                <w:lang w:val="en-US" w:eastAsia="zh-CN"/>
              </w:rPr>
              <w:t>封套内容</w:t>
            </w:r>
          </w:p>
        </w:tc>
        <w:tc>
          <w:tcPr>
            <w:tcW w:w="7202" w:type="dxa"/>
            <w:vAlign w:val="center"/>
          </w:tcPr>
          <w:p>
            <w:pPr>
              <w:adjustRightInd w:val="0"/>
              <w:snapToGrid w:val="0"/>
              <w:spacing w:before="120" w:beforeLines="50" w:line="240" w:lineRule="auto"/>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项目名称：</w:t>
            </w:r>
          </w:p>
          <w:p>
            <w:pPr>
              <w:adjustRightInd w:val="0"/>
              <w:snapToGrid w:val="0"/>
              <w:spacing w:before="120" w:beforeLines="50" w:line="240" w:lineRule="auto"/>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项目编码：</w:t>
            </w:r>
          </w:p>
          <w:p>
            <w:pPr>
              <w:adjustRightInd w:val="0"/>
              <w:snapToGrid w:val="0"/>
              <w:spacing w:before="120" w:beforeLines="50" w:line="240" w:lineRule="auto"/>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招标人名称：</w:t>
            </w:r>
          </w:p>
          <w:p>
            <w:pPr>
              <w:adjustRightInd w:val="0"/>
              <w:snapToGrid w:val="0"/>
              <w:spacing w:before="120" w:beforeLines="50" w:line="240" w:lineRule="auto"/>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投标人名称：</w:t>
            </w:r>
          </w:p>
          <w:p>
            <w:pPr>
              <w:adjustRightInd w:val="0"/>
              <w:snapToGrid w:val="0"/>
              <w:spacing w:before="120" w:beforeLines="50" w:line="240" w:lineRule="auto"/>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法定代表人：</w:t>
            </w:r>
          </w:p>
          <w:p>
            <w:pPr>
              <w:adjustRightInd w:val="0"/>
              <w:snapToGrid w:val="0"/>
              <w:spacing w:before="120" w:beforeLines="50" w:line="240" w:lineRule="auto"/>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投标人地址：</w:t>
            </w:r>
          </w:p>
          <w:p>
            <w:pPr>
              <w:adjustRightInd w:val="0"/>
              <w:snapToGrid w:val="0"/>
              <w:spacing w:before="120" w:beforeLines="50" w:line="240" w:lineRule="auto"/>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邮政编码：</w:t>
            </w:r>
          </w:p>
          <w:p>
            <w:pPr>
              <w:adjustRightInd w:val="0"/>
              <w:snapToGrid w:val="0"/>
              <w:spacing w:before="120" w:beforeLines="50" w:line="240" w:lineRule="auto"/>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联系人：</w:t>
            </w:r>
          </w:p>
          <w:p>
            <w:pPr>
              <w:adjustRightInd w:val="0"/>
              <w:snapToGrid w:val="0"/>
              <w:spacing w:before="120" w:beforeLines="50" w:line="240" w:lineRule="auto"/>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联系电话：</w:t>
            </w:r>
          </w:p>
          <w:p>
            <w:pPr>
              <w:adjustRightInd w:val="0"/>
              <w:snapToGrid w:val="0"/>
              <w:spacing w:before="120" w:beforeLines="50" w:line="240" w:lineRule="auto"/>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响应文件在2022年3月15日10:30前不得开启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618"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kern w:val="2"/>
                <w:sz w:val="24"/>
                <w:szCs w:val="24"/>
                <w:u w:val="none"/>
                <w:lang w:val="en-US" w:eastAsia="zh-CN" w:bidi="ar-SA"/>
              </w:rPr>
            </w:pPr>
            <w:r>
              <w:rPr>
                <w:rFonts w:hint="eastAsia" w:ascii="仿宋_GB2312" w:hAnsi="仿宋_GB2312" w:eastAsia="仿宋_GB2312" w:cs="仿宋_GB2312"/>
                <w:b/>
                <w:bCs/>
                <w:color w:val="000000"/>
                <w:sz w:val="24"/>
                <w:szCs w:val="24"/>
                <w:u w:val="none"/>
                <w:lang w:val="en-US" w:eastAsia="zh-CN"/>
              </w:rPr>
              <w:t>15</w:t>
            </w:r>
          </w:p>
        </w:tc>
        <w:tc>
          <w:tcPr>
            <w:tcW w:w="2322"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auto"/>
                <w:sz w:val="24"/>
                <w:szCs w:val="24"/>
                <w:u w:val="none"/>
                <w:lang w:val="en-US" w:eastAsia="zh-CN"/>
              </w:rPr>
            </w:pPr>
            <w:r>
              <w:rPr>
                <w:rFonts w:hint="eastAsia" w:ascii="仿宋_GB2312" w:hAnsi="仿宋_GB2312" w:eastAsia="仿宋_GB2312" w:cs="仿宋_GB2312"/>
                <w:b/>
                <w:bCs/>
                <w:color w:val="auto"/>
                <w:sz w:val="24"/>
                <w:szCs w:val="24"/>
                <w:u w:val="none"/>
              </w:rPr>
              <w:t>响应文件递交截止时间</w:t>
            </w:r>
          </w:p>
        </w:tc>
        <w:tc>
          <w:tcPr>
            <w:tcW w:w="7202" w:type="dxa"/>
            <w:vAlign w:val="center"/>
          </w:tcPr>
          <w:p>
            <w:pPr>
              <w:adjustRightInd w:val="0"/>
              <w:snapToGrid w:val="0"/>
              <w:spacing w:before="120" w:beforeLines="50" w:line="240" w:lineRule="auto"/>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时间：2022年3月15日10:30（北京时间）                     </w:t>
            </w:r>
          </w:p>
          <w:p>
            <w:pPr>
              <w:adjustRightInd w:val="0"/>
              <w:snapToGrid w:val="0"/>
              <w:spacing w:before="120" w:beforeLines="50" w:line="240" w:lineRule="auto"/>
              <w:rPr>
                <w:rFonts w:hint="eastAsia" w:ascii="仿宋_GB2312" w:hAnsi="仿宋_GB2312" w:eastAsia="仿宋_GB2312" w:cs="仿宋_GB2312"/>
                <w:color w:val="auto"/>
                <w:sz w:val="24"/>
                <w:szCs w:val="24"/>
                <w:highlight w:val="white"/>
                <w:u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地点：阿瓦提县政务服务和公共资源交易中心三楼开标一室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5" w:hRule="atLeast"/>
          <w:jc w:val="center"/>
        </w:trPr>
        <w:tc>
          <w:tcPr>
            <w:tcW w:w="618"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kern w:val="2"/>
                <w:sz w:val="24"/>
                <w:szCs w:val="24"/>
                <w:u w:val="none"/>
                <w:lang w:val="en-US" w:eastAsia="zh-CN" w:bidi="ar-SA"/>
              </w:rPr>
            </w:pPr>
            <w:r>
              <w:rPr>
                <w:rFonts w:hint="eastAsia" w:ascii="仿宋_GB2312" w:hAnsi="仿宋_GB2312" w:eastAsia="仿宋_GB2312" w:cs="仿宋_GB2312"/>
                <w:b/>
                <w:bCs/>
                <w:color w:val="000000"/>
                <w:sz w:val="24"/>
                <w:szCs w:val="24"/>
                <w:u w:val="none"/>
                <w:lang w:val="en-US" w:eastAsia="zh-CN"/>
              </w:rPr>
              <w:t>16</w:t>
            </w:r>
          </w:p>
        </w:tc>
        <w:tc>
          <w:tcPr>
            <w:tcW w:w="2322" w:type="dxa"/>
            <w:vAlign w:val="center"/>
          </w:tcPr>
          <w:p>
            <w:pPr>
              <w:spacing w:line="240" w:lineRule="auto"/>
              <w:jc w:val="center"/>
              <w:rPr>
                <w:rFonts w:hint="eastAsia" w:ascii="仿宋_GB2312" w:hAnsi="仿宋_GB2312" w:eastAsia="仿宋_GB2312" w:cs="仿宋_GB2312"/>
                <w:b/>
                <w:bCs/>
                <w:color w:val="auto"/>
                <w:sz w:val="24"/>
                <w:szCs w:val="24"/>
                <w:u w:val="none"/>
              </w:rPr>
            </w:pPr>
            <w:r>
              <w:rPr>
                <w:rFonts w:hint="eastAsia" w:ascii="仿宋_GB2312" w:hAnsi="仿宋_GB2312" w:eastAsia="仿宋_GB2312" w:cs="仿宋_GB2312"/>
                <w:b/>
                <w:bCs/>
                <w:color w:val="auto"/>
                <w:sz w:val="24"/>
                <w:szCs w:val="24"/>
                <w:u w:val="none"/>
              </w:rPr>
              <w:t>磋商时间、地点</w:t>
            </w:r>
          </w:p>
        </w:tc>
        <w:tc>
          <w:tcPr>
            <w:tcW w:w="7202" w:type="dxa"/>
            <w:vAlign w:val="center"/>
          </w:tcPr>
          <w:p>
            <w:pPr>
              <w:adjustRightInd w:val="0"/>
              <w:snapToGrid w:val="0"/>
              <w:spacing w:before="120" w:beforeLines="50" w:line="240" w:lineRule="auto"/>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时间：2022年3月15日10:30（北京时间）                     </w:t>
            </w:r>
          </w:p>
          <w:p>
            <w:pPr>
              <w:adjustRightInd w:val="0"/>
              <w:snapToGrid w:val="0"/>
              <w:spacing w:before="120" w:beforeLines="50" w:line="240" w:lineRule="auto"/>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地点：阿瓦提县政务服务和公共资源交易中心三楼开标一室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618"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sz w:val="24"/>
                <w:szCs w:val="24"/>
                <w:u w:val="none"/>
                <w:lang w:val="en-US" w:eastAsia="zh-CN"/>
              </w:rPr>
            </w:pPr>
            <w:r>
              <w:rPr>
                <w:rFonts w:hint="eastAsia" w:ascii="仿宋_GB2312" w:hAnsi="仿宋_GB2312" w:eastAsia="仿宋_GB2312" w:cs="仿宋_GB2312"/>
                <w:b/>
                <w:bCs/>
                <w:color w:val="000000"/>
                <w:sz w:val="24"/>
                <w:szCs w:val="24"/>
                <w:u w:val="none"/>
                <w:lang w:val="en-US" w:eastAsia="zh-CN"/>
              </w:rPr>
              <w:t>17</w:t>
            </w:r>
          </w:p>
        </w:tc>
        <w:tc>
          <w:tcPr>
            <w:tcW w:w="2322" w:type="dxa"/>
            <w:vAlign w:val="center"/>
          </w:tcPr>
          <w:p>
            <w:pPr>
              <w:spacing w:line="240" w:lineRule="auto"/>
              <w:jc w:val="center"/>
              <w:rPr>
                <w:rFonts w:hint="eastAsia" w:ascii="仿宋_GB2312" w:hAnsi="仿宋_GB2312" w:eastAsia="仿宋_GB2312" w:cs="仿宋_GB2312"/>
                <w:b/>
                <w:bCs/>
                <w:color w:val="000000"/>
                <w:sz w:val="24"/>
                <w:szCs w:val="24"/>
                <w:u w:val="none"/>
              </w:rPr>
            </w:pPr>
            <w:r>
              <w:rPr>
                <w:rFonts w:hint="eastAsia" w:ascii="仿宋_GB2312" w:hAnsi="仿宋_GB2312" w:eastAsia="仿宋_GB2312" w:cs="仿宋_GB2312"/>
                <w:sz w:val="28"/>
                <w:szCs w:val="28"/>
              </w:rPr>
              <w:t>★</w:t>
            </w:r>
            <w:r>
              <w:rPr>
                <w:rFonts w:hint="eastAsia" w:ascii="仿宋_GB2312" w:hAnsi="仿宋_GB2312" w:eastAsia="仿宋_GB2312" w:cs="仿宋_GB2312"/>
                <w:b/>
                <w:bCs/>
                <w:color w:val="000000"/>
                <w:sz w:val="24"/>
                <w:szCs w:val="24"/>
                <w:highlight w:val="none"/>
                <w:u w:val="none"/>
                <w:lang w:eastAsia="zh-CN"/>
              </w:rPr>
              <w:t>核实内容</w:t>
            </w:r>
          </w:p>
        </w:tc>
        <w:tc>
          <w:tcPr>
            <w:tcW w:w="7202" w:type="dxa"/>
            <w:vAlign w:val="center"/>
          </w:tcPr>
          <w:p>
            <w:pPr>
              <w:numPr>
                <w:ilvl w:val="0"/>
                <w:numId w:val="0"/>
              </w:numPr>
              <w:adjustRightInd w:val="0"/>
              <w:snapToGrid w:val="0"/>
              <w:spacing w:before="120" w:beforeLines="50" w:line="240" w:lineRule="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须在投标文件投标函中须添加如下附件</w:t>
            </w:r>
            <w:r>
              <w:rPr>
                <w:rFonts w:hint="eastAsia" w:ascii="仿宋_GB2312" w:hAnsi="仿宋_GB2312" w:eastAsia="仿宋_GB2312" w:cs="仿宋_GB2312"/>
                <w:b/>
                <w:bCs/>
                <w:color w:val="000000"/>
                <w:sz w:val="24"/>
                <w:szCs w:val="24"/>
                <w:highlight w:val="yellow"/>
                <w:u w:val="none"/>
                <w:lang w:val="en-US" w:eastAsia="zh-CN"/>
              </w:rPr>
              <w:t>（原件）</w:t>
            </w:r>
            <w:r>
              <w:rPr>
                <w:rFonts w:hint="eastAsia" w:ascii="仿宋_GB2312" w:hAnsi="仿宋_GB2312" w:eastAsia="仿宋_GB2312" w:cs="仿宋_GB2312"/>
                <w:color w:val="000000"/>
                <w:sz w:val="24"/>
                <w:szCs w:val="24"/>
                <w:highlight w:val="none"/>
                <w:u w:val="none"/>
                <w:lang w:val="en-US" w:eastAsia="zh-CN"/>
              </w:rPr>
              <w:t>：</w:t>
            </w:r>
          </w:p>
          <w:p>
            <w:pPr>
              <w:numPr>
                <w:ilvl w:val="0"/>
                <w:numId w:val="3"/>
              </w:numPr>
              <w:spacing w:line="240" w:lineRule="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满足《中华人民共和国政府采购法》第二十二条规定（须提供承诺书，加盖单位公章）；</w:t>
            </w:r>
          </w:p>
          <w:p>
            <w:pPr>
              <w:numPr>
                <w:ilvl w:val="0"/>
                <w:numId w:val="3"/>
              </w:numPr>
              <w:spacing w:line="240" w:lineRule="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法定代表人到场需提供身份证明及身份证原件、投标企业法定代表人授权委托人参与开标全过程的，到场参加的授权委托人提供附有法定代表人身份证明的授权委托书（模板详见磋商文件）及被委托人身份证原件。</w:t>
            </w:r>
          </w:p>
          <w:p>
            <w:pPr>
              <w:numPr>
                <w:ilvl w:val="0"/>
                <w:numId w:val="3"/>
              </w:numPr>
              <w:spacing w:line="240" w:lineRule="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近三个月内完税证明。</w:t>
            </w:r>
          </w:p>
          <w:p>
            <w:pPr>
              <w:numPr>
                <w:ilvl w:val="0"/>
                <w:numId w:val="3"/>
              </w:numPr>
              <w:spacing w:line="240" w:lineRule="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提供2020年的财务审计报告（企业成立不足1年的提供企业成立至今的财务报表）。</w:t>
            </w:r>
          </w:p>
          <w:p>
            <w:pPr>
              <w:numPr>
                <w:ilvl w:val="0"/>
                <w:numId w:val="3"/>
              </w:numPr>
              <w:spacing w:line="240" w:lineRule="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法人、授权委托人近三个月盖有社保局公章的社保缴纳证明（退休人员提供退休证）。</w:t>
            </w:r>
          </w:p>
          <w:p>
            <w:pPr>
              <w:numPr>
                <w:ilvl w:val="0"/>
                <w:numId w:val="3"/>
              </w:numPr>
              <w:spacing w:line="240" w:lineRule="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拟派建造师需提供拟派建造师注册证书及安全培训合格证，拟派建造师的注册证书原件应与本项目投标报名时的建造师相符。投标人还须提供项目经理无在建承诺书（格式自拟）。 注：提供虚假资料的，将取消该投标人的中标资格，并报行业主管部门依法处理。</w:t>
            </w:r>
          </w:p>
          <w:p>
            <w:pPr>
              <w:numPr>
                <w:ilvl w:val="0"/>
                <w:numId w:val="3"/>
              </w:numPr>
              <w:spacing w:line="240" w:lineRule="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《企业法人营业执照》、《建筑业企业资质证书》及《安全生产许可证》或安全生产合格证（或由建设行政主管部门出示的资质年审证明）。</w:t>
            </w:r>
          </w:p>
          <w:p>
            <w:pPr>
              <w:numPr>
                <w:ilvl w:val="0"/>
                <w:numId w:val="3"/>
              </w:numPr>
              <w:spacing w:line="240" w:lineRule="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不参与围标串标承诺书（加盖单位公章）。</w:t>
            </w:r>
          </w:p>
          <w:p>
            <w:pPr>
              <w:numPr>
                <w:ilvl w:val="0"/>
                <w:numId w:val="3"/>
              </w:numPr>
              <w:spacing w:line="240" w:lineRule="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不拖欠农民工工资承诺书 （加盖单位公章）。</w:t>
            </w:r>
          </w:p>
          <w:p>
            <w:pPr>
              <w:numPr>
                <w:ilvl w:val="0"/>
                <w:numId w:val="3"/>
              </w:numPr>
              <w:spacing w:line="240" w:lineRule="auto"/>
              <w:rPr>
                <w:rFonts w:hint="eastAsia" w:ascii="仿宋_GB2312" w:hAnsi="仿宋_GB2312" w:eastAsia="仿宋_GB2312" w:cs="仿宋_GB2312"/>
                <w:color w:val="000000"/>
                <w:sz w:val="24"/>
                <w:szCs w:val="24"/>
                <w:highlight w:val="none"/>
                <w:u w:val="none"/>
                <w:lang w:val="en-US" w:eastAsia="zh-CN"/>
              </w:rPr>
            </w:pPr>
            <w:bookmarkStart w:id="227" w:name="_GoBack"/>
            <w:bookmarkEnd w:id="227"/>
            <w:r>
              <w:rPr>
                <w:rFonts w:hint="eastAsia" w:ascii="仿宋_GB2312" w:hAnsi="仿宋_GB2312" w:eastAsia="仿宋_GB2312" w:cs="仿宋_GB2312"/>
                <w:color w:val="000000"/>
                <w:sz w:val="24"/>
                <w:szCs w:val="24"/>
                <w:highlight w:val="none"/>
                <w:u w:val="none"/>
                <w:lang w:val="en-US" w:eastAsia="zh-CN"/>
              </w:rPr>
              <w:t>企业信用信息公示报告（国家企业信用信息公示系统http://www.gsxt.gov.cn/index.html）或信用中国截图、中国政府采购网（www.ccgp.gon.cn）截图。（查询时间为发布公告之日至投标截止时间前，需加盖公章）。</w:t>
            </w:r>
          </w:p>
          <w:p>
            <w:pPr>
              <w:numPr>
                <w:ilvl w:val="0"/>
                <w:numId w:val="0"/>
              </w:numPr>
              <w:adjustRightInd w:val="0"/>
              <w:snapToGrid w:val="0"/>
              <w:spacing w:before="120" w:beforeLines="50" w:line="240" w:lineRule="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yellow"/>
                <w:u w:val="none"/>
                <w:lang w:val="en-US" w:eastAsia="zh-CN"/>
              </w:rPr>
              <w:t>备注：上述证件、资料齐全、满足要求的投标人为有效投标人。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618"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kern w:val="2"/>
                <w:sz w:val="24"/>
                <w:szCs w:val="24"/>
                <w:u w:val="none"/>
                <w:lang w:val="en-US" w:eastAsia="zh-CN" w:bidi="ar-SA"/>
              </w:rPr>
            </w:pPr>
            <w:r>
              <w:rPr>
                <w:rFonts w:hint="eastAsia" w:ascii="仿宋_GB2312" w:hAnsi="仿宋_GB2312" w:eastAsia="仿宋_GB2312" w:cs="仿宋_GB2312"/>
                <w:b/>
                <w:bCs/>
                <w:color w:val="000000"/>
                <w:sz w:val="24"/>
                <w:szCs w:val="24"/>
                <w:u w:val="none"/>
                <w:lang w:val="en-US" w:eastAsia="zh-CN"/>
              </w:rPr>
              <w:t>18</w:t>
            </w:r>
          </w:p>
        </w:tc>
        <w:tc>
          <w:tcPr>
            <w:tcW w:w="2322"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sz w:val="24"/>
                <w:szCs w:val="24"/>
                <w:u w:val="none"/>
              </w:rPr>
            </w:pPr>
            <w:r>
              <w:rPr>
                <w:rFonts w:hint="eastAsia" w:ascii="仿宋_GB2312" w:hAnsi="仿宋_GB2312" w:eastAsia="仿宋_GB2312" w:cs="仿宋_GB2312"/>
                <w:b/>
                <w:bCs/>
                <w:color w:val="000000"/>
                <w:sz w:val="24"/>
                <w:szCs w:val="24"/>
                <w:u w:val="none"/>
              </w:rPr>
              <w:t>磋商小组的组建及确定方式</w:t>
            </w:r>
          </w:p>
        </w:tc>
        <w:tc>
          <w:tcPr>
            <w:tcW w:w="7202" w:type="dxa"/>
            <w:vAlign w:val="center"/>
          </w:tcPr>
          <w:p>
            <w:pPr>
              <w:adjustRightInd w:val="0"/>
              <w:snapToGrid w:val="0"/>
              <w:spacing w:before="120" w:beforeLines="50" w:line="240" w:lineRule="auto"/>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磋商小组：由采购人和有关技术、经济等方面的专家组成，共3人以上单数。</w:t>
            </w:r>
          </w:p>
          <w:p>
            <w:pPr>
              <w:adjustRightInd w:val="0"/>
              <w:snapToGrid w:val="0"/>
              <w:spacing w:before="120" w:beforeLines="50" w:line="240" w:lineRule="auto"/>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 xml:space="preserve">☑政府采购云平台线上自行抽取 </w:t>
            </w:r>
          </w:p>
          <w:p>
            <w:pPr>
              <w:adjustRightInd w:val="0"/>
              <w:snapToGrid w:val="0"/>
              <w:spacing w:before="120" w:beforeLines="50" w:line="240" w:lineRule="auto"/>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 xml:space="preserve">□政府采购专家库随机抽取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618"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kern w:val="2"/>
                <w:sz w:val="24"/>
                <w:szCs w:val="24"/>
                <w:u w:val="none"/>
                <w:lang w:val="en-US" w:eastAsia="zh-CN" w:bidi="ar-SA"/>
              </w:rPr>
            </w:pPr>
            <w:r>
              <w:rPr>
                <w:rFonts w:hint="eastAsia" w:ascii="仿宋_GB2312" w:hAnsi="仿宋_GB2312" w:eastAsia="仿宋_GB2312" w:cs="仿宋_GB2312"/>
                <w:b/>
                <w:bCs/>
                <w:color w:val="000000"/>
                <w:sz w:val="24"/>
                <w:szCs w:val="24"/>
                <w:u w:val="none"/>
                <w:lang w:val="en-US" w:eastAsia="zh-CN"/>
              </w:rPr>
              <w:t>19</w:t>
            </w:r>
          </w:p>
        </w:tc>
        <w:tc>
          <w:tcPr>
            <w:tcW w:w="2322"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sz w:val="24"/>
                <w:szCs w:val="24"/>
                <w:u w:val="none"/>
              </w:rPr>
            </w:pPr>
            <w:r>
              <w:rPr>
                <w:rFonts w:hint="eastAsia" w:ascii="仿宋_GB2312" w:hAnsi="仿宋_GB2312" w:eastAsia="仿宋_GB2312" w:cs="仿宋_GB2312"/>
                <w:b/>
                <w:bCs/>
                <w:color w:val="000000"/>
                <w:sz w:val="24"/>
                <w:szCs w:val="24"/>
                <w:u w:val="none"/>
              </w:rPr>
              <w:t>评审办法</w:t>
            </w:r>
          </w:p>
        </w:tc>
        <w:tc>
          <w:tcPr>
            <w:tcW w:w="7202" w:type="dxa"/>
            <w:vAlign w:val="center"/>
          </w:tcPr>
          <w:p>
            <w:pPr>
              <w:spacing w:line="240" w:lineRule="auto"/>
              <w:ind w:left="520" w:leftChars="1" w:hanging="518" w:hangingChars="216"/>
              <w:rPr>
                <w:rFonts w:hint="eastAsia" w:ascii="仿宋_GB2312" w:hAnsi="仿宋_GB2312" w:eastAsia="仿宋_GB2312" w:cs="仿宋_GB2312"/>
                <w:color w:val="000000"/>
                <w:sz w:val="24"/>
                <w:szCs w:val="24"/>
                <w:u w:val="none"/>
              </w:rPr>
            </w:pPr>
            <w:r>
              <w:rPr>
                <w:rFonts w:hint="eastAsia" w:ascii="仿宋_GB2312" w:hAnsi="仿宋_GB2312" w:eastAsia="仿宋_GB2312" w:cs="仿宋_GB2312"/>
                <w:color w:val="000000"/>
                <w:sz w:val="24"/>
                <w:szCs w:val="24"/>
                <w:u w:val="none"/>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618"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kern w:val="2"/>
                <w:sz w:val="24"/>
                <w:szCs w:val="24"/>
                <w:u w:val="none"/>
                <w:lang w:val="en-US" w:eastAsia="zh-CN" w:bidi="ar-SA"/>
              </w:rPr>
            </w:pPr>
            <w:r>
              <w:rPr>
                <w:rFonts w:hint="eastAsia" w:ascii="仿宋_GB2312" w:hAnsi="仿宋_GB2312" w:eastAsia="仿宋_GB2312" w:cs="仿宋_GB2312"/>
                <w:b/>
                <w:bCs/>
                <w:color w:val="000000"/>
                <w:sz w:val="24"/>
                <w:szCs w:val="24"/>
                <w:u w:val="none"/>
                <w:lang w:val="en-US" w:eastAsia="zh-CN"/>
              </w:rPr>
              <w:t>20</w:t>
            </w:r>
          </w:p>
        </w:tc>
        <w:tc>
          <w:tcPr>
            <w:tcW w:w="2322"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sz w:val="24"/>
                <w:szCs w:val="24"/>
                <w:u w:val="none"/>
              </w:rPr>
            </w:pPr>
            <w:r>
              <w:rPr>
                <w:rFonts w:hint="eastAsia" w:ascii="仿宋_GB2312" w:hAnsi="仿宋_GB2312" w:eastAsia="仿宋_GB2312" w:cs="仿宋_GB2312"/>
                <w:b/>
                <w:bCs/>
                <w:color w:val="000000"/>
                <w:sz w:val="24"/>
                <w:szCs w:val="24"/>
                <w:u w:val="none"/>
              </w:rPr>
              <w:t>磋商有效期</w:t>
            </w:r>
          </w:p>
        </w:tc>
        <w:tc>
          <w:tcPr>
            <w:tcW w:w="7202" w:type="dxa"/>
            <w:vAlign w:val="center"/>
          </w:tcPr>
          <w:p>
            <w:pPr>
              <w:spacing w:line="240" w:lineRule="auto"/>
              <w:ind w:left="520" w:leftChars="1" w:hanging="518" w:hangingChars="216"/>
              <w:rPr>
                <w:rFonts w:hint="eastAsia" w:ascii="仿宋_GB2312" w:hAnsi="仿宋_GB2312" w:eastAsia="仿宋_GB2312" w:cs="仿宋_GB2312"/>
                <w:color w:val="000000"/>
                <w:sz w:val="24"/>
                <w:szCs w:val="24"/>
                <w:u w:val="none"/>
              </w:rPr>
            </w:pPr>
            <w:r>
              <w:rPr>
                <w:rFonts w:hint="eastAsia" w:ascii="仿宋_GB2312" w:hAnsi="仿宋_GB2312" w:eastAsia="仿宋_GB2312" w:cs="仿宋_GB2312"/>
                <w:color w:val="000000"/>
                <w:sz w:val="24"/>
                <w:szCs w:val="24"/>
                <w:u w:val="none"/>
                <w:lang w:val="en-US" w:eastAsia="zh-CN"/>
              </w:rPr>
              <w:t>30</w:t>
            </w:r>
            <w:r>
              <w:rPr>
                <w:rFonts w:hint="eastAsia" w:ascii="仿宋_GB2312" w:hAnsi="仿宋_GB2312" w:eastAsia="仿宋_GB2312" w:cs="仿宋_GB2312"/>
                <w:color w:val="000000"/>
                <w:sz w:val="24"/>
                <w:szCs w:val="24"/>
                <w:u w:val="none"/>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8" w:hRule="atLeast"/>
          <w:jc w:val="center"/>
        </w:trPr>
        <w:tc>
          <w:tcPr>
            <w:tcW w:w="618"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kern w:val="2"/>
                <w:sz w:val="24"/>
                <w:szCs w:val="24"/>
                <w:u w:val="none"/>
                <w:lang w:val="en-US" w:eastAsia="zh-CN" w:bidi="ar-SA"/>
              </w:rPr>
            </w:pPr>
            <w:r>
              <w:rPr>
                <w:rFonts w:hint="eastAsia" w:ascii="仿宋_GB2312" w:hAnsi="仿宋_GB2312" w:eastAsia="仿宋_GB2312" w:cs="仿宋_GB2312"/>
                <w:b/>
                <w:bCs/>
                <w:color w:val="000000"/>
                <w:sz w:val="24"/>
                <w:szCs w:val="24"/>
                <w:u w:val="none"/>
                <w:lang w:val="en-US" w:eastAsia="zh-CN"/>
              </w:rPr>
              <w:t>21</w:t>
            </w:r>
          </w:p>
        </w:tc>
        <w:tc>
          <w:tcPr>
            <w:tcW w:w="2322"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sz w:val="24"/>
                <w:szCs w:val="24"/>
                <w:u w:val="none"/>
              </w:rPr>
            </w:pPr>
            <w:r>
              <w:rPr>
                <w:rFonts w:hint="eastAsia" w:ascii="仿宋_GB2312" w:hAnsi="仿宋_GB2312" w:eastAsia="仿宋_GB2312" w:cs="仿宋_GB2312"/>
                <w:b/>
                <w:bCs/>
                <w:color w:val="000000"/>
                <w:sz w:val="24"/>
                <w:szCs w:val="24"/>
                <w:u w:val="none"/>
                <w:lang w:val="en-US" w:eastAsia="zh-CN"/>
              </w:rPr>
              <w:t>响应</w:t>
            </w:r>
            <w:r>
              <w:rPr>
                <w:rFonts w:hint="eastAsia" w:ascii="仿宋_GB2312" w:hAnsi="仿宋_GB2312" w:eastAsia="仿宋_GB2312" w:cs="仿宋_GB2312"/>
                <w:b/>
                <w:bCs/>
                <w:color w:val="000000"/>
                <w:sz w:val="24"/>
                <w:szCs w:val="24"/>
                <w:u w:val="none"/>
              </w:rPr>
              <w:t>文件份数</w:t>
            </w:r>
          </w:p>
        </w:tc>
        <w:tc>
          <w:tcPr>
            <w:tcW w:w="7202" w:type="dxa"/>
            <w:vAlign w:val="center"/>
          </w:tcPr>
          <w:p>
            <w:pPr>
              <w:autoSpaceDE w:val="0"/>
              <w:autoSpaceDN w:val="0"/>
              <w:adjustRightInd w:val="0"/>
              <w:spacing w:line="240" w:lineRule="auto"/>
              <w:rPr>
                <w:rFonts w:hint="eastAsia" w:ascii="仿宋_GB2312" w:hAnsi="仿宋_GB2312" w:eastAsia="仿宋_GB2312" w:cs="仿宋_GB2312"/>
                <w:color w:val="000000"/>
                <w:kern w:val="0"/>
                <w:sz w:val="24"/>
                <w:szCs w:val="24"/>
                <w:u w:val="none"/>
                <w:lang w:val="en-US" w:eastAsia="zh-CN"/>
              </w:rPr>
            </w:pPr>
            <w:r>
              <w:rPr>
                <w:rFonts w:hint="eastAsia" w:ascii="仿宋_GB2312" w:hAnsi="仿宋_GB2312" w:eastAsia="仿宋_GB2312" w:cs="仿宋_GB2312"/>
                <w:color w:val="000000"/>
                <w:kern w:val="0"/>
                <w:sz w:val="24"/>
                <w:szCs w:val="24"/>
                <w:u w:val="none"/>
                <w:lang w:val="en-US" w:eastAsia="zh-CN"/>
              </w:rPr>
              <w:t>纸质版：正本一份，副本各二份。</w:t>
            </w:r>
          </w:p>
          <w:p>
            <w:pPr>
              <w:autoSpaceDE w:val="0"/>
              <w:autoSpaceDN w:val="0"/>
              <w:adjustRightInd w:val="0"/>
              <w:spacing w:line="240" w:lineRule="auto"/>
              <w:rPr>
                <w:rFonts w:hint="eastAsia" w:ascii="仿宋_GB2312" w:hAnsi="仿宋_GB2312" w:eastAsia="仿宋_GB2312" w:cs="仿宋_GB2312"/>
                <w:color w:val="auto"/>
                <w:kern w:val="0"/>
                <w:sz w:val="24"/>
                <w:szCs w:val="24"/>
                <w:u w:val="none"/>
                <w:lang w:val="en-US" w:eastAsia="zh-CN"/>
              </w:rPr>
            </w:pPr>
            <w:r>
              <w:rPr>
                <w:rFonts w:hint="eastAsia" w:ascii="仿宋_GB2312" w:hAnsi="仿宋_GB2312" w:eastAsia="仿宋_GB2312" w:cs="仿宋_GB2312"/>
                <w:color w:val="000000"/>
                <w:kern w:val="0"/>
                <w:sz w:val="24"/>
                <w:szCs w:val="24"/>
                <w:u w:val="none"/>
                <w:lang w:val="en-US" w:eastAsia="zh-CN"/>
              </w:rPr>
              <w:t>电子版：U盘1份，光盘1份。</w:t>
            </w:r>
          </w:p>
          <w:p>
            <w:pPr>
              <w:autoSpaceDE w:val="0"/>
              <w:autoSpaceDN w:val="0"/>
              <w:adjustRightInd w:val="0"/>
              <w:spacing w:line="240" w:lineRule="auto"/>
              <w:rPr>
                <w:rFonts w:hint="eastAsia" w:ascii="仿宋_GB2312" w:hAnsi="仿宋_GB2312" w:eastAsia="仿宋_GB2312" w:cs="仿宋_GB2312"/>
                <w:color w:val="000000"/>
                <w:kern w:val="0"/>
                <w:sz w:val="24"/>
                <w:szCs w:val="24"/>
                <w:u w:val="none"/>
                <w:lang w:val="en-US" w:eastAsia="zh-CN"/>
              </w:rPr>
            </w:pPr>
            <w:r>
              <w:rPr>
                <w:rFonts w:hint="eastAsia" w:ascii="仿宋_GB2312" w:hAnsi="仿宋_GB2312" w:eastAsia="仿宋_GB2312" w:cs="仿宋_GB2312"/>
                <w:color w:val="auto"/>
                <w:kern w:val="0"/>
                <w:sz w:val="24"/>
                <w:szCs w:val="24"/>
                <w:u w:val="none"/>
                <w:lang w:val="en-US" w:eastAsia="zh-CN"/>
              </w:rPr>
              <w:t>注：不分册装订，采用</w:t>
            </w:r>
            <w:r>
              <w:rPr>
                <w:rFonts w:hint="eastAsia" w:ascii="仿宋_GB2312" w:hAnsi="仿宋_GB2312" w:eastAsia="仿宋_GB2312" w:cs="仿宋_GB2312"/>
                <w:b/>
                <w:bCs/>
                <w:color w:val="auto"/>
                <w:kern w:val="0"/>
                <w:sz w:val="24"/>
                <w:szCs w:val="24"/>
                <w:u w:val="single"/>
                <w:lang w:val="en-US" w:eastAsia="zh-CN"/>
              </w:rPr>
              <w:t>死页胶装</w:t>
            </w:r>
            <w:r>
              <w:rPr>
                <w:rFonts w:hint="eastAsia" w:ascii="仿宋_GB2312" w:hAnsi="仿宋_GB2312" w:eastAsia="仿宋_GB2312" w:cs="仿宋_GB2312"/>
                <w:color w:val="auto"/>
                <w:kern w:val="0"/>
                <w:sz w:val="24"/>
                <w:szCs w:val="24"/>
                <w:u w:val="none"/>
                <w:lang w:val="en-US" w:eastAsia="zh-CN"/>
              </w:rPr>
              <w:t>方式装订,装订应牢固、不易拆散和换页，不得采用活页装订。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86" w:hRule="atLeast"/>
          <w:jc w:val="center"/>
        </w:trPr>
        <w:tc>
          <w:tcPr>
            <w:tcW w:w="618"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kern w:val="2"/>
                <w:sz w:val="24"/>
                <w:szCs w:val="24"/>
                <w:u w:val="none"/>
                <w:lang w:val="en-US" w:eastAsia="zh-CN" w:bidi="ar-SA"/>
              </w:rPr>
            </w:pPr>
            <w:r>
              <w:rPr>
                <w:rFonts w:hint="eastAsia" w:ascii="仿宋_GB2312" w:hAnsi="仿宋_GB2312" w:eastAsia="仿宋_GB2312" w:cs="仿宋_GB2312"/>
                <w:b/>
                <w:bCs/>
                <w:color w:val="000000"/>
                <w:sz w:val="24"/>
                <w:szCs w:val="24"/>
                <w:u w:val="none"/>
                <w:lang w:val="en-US" w:eastAsia="zh-CN"/>
              </w:rPr>
              <w:t>22</w:t>
            </w:r>
          </w:p>
        </w:tc>
        <w:tc>
          <w:tcPr>
            <w:tcW w:w="2322" w:type="dxa"/>
            <w:vAlign w:val="center"/>
          </w:tcPr>
          <w:p>
            <w:pPr>
              <w:spacing w:line="240" w:lineRule="auto"/>
              <w:jc w:val="center"/>
              <w:rPr>
                <w:rFonts w:hint="eastAsia" w:ascii="仿宋_GB2312" w:hAnsi="仿宋_GB2312" w:eastAsia="仿宋_GB2312" w:cs="仿宋_GB2312"/>
                <w:b/>
                <w:bCs/>
                <w:color w:val="000000"/>
                <w:sz w:val="24"/>
                <w:szCs w:val="24"/>
                <w:u w:val="none"/>
                <w:lang w:val="en-US" w:eastAsia="zh-CN"/>
              </w:rPr>
            </w:pPr>
            <w:r>
              <w:rPr>
                <w:rFonts w:hint="eastAsia" w:ascii="仿宋_GB2312" w:hAnsi="仿宋_GB2312" w:eastAsia="仿宋_GB2312" w:cs="仿宋_GB2312"/>
                <w:b/>
                <w:bCs/>
                <w:color w:val="000000"/>
                <w:sz w:val="24"/>
                <w:szCs w:val="24"/>
                <w:u w:val="none"/>
              </w:rPr>
              <w:t>是否允许投报进口产品</w:t>
            </w:r>
          </w:p>
        </w:tc>
        <w:tc>
          <w:tcPr>
            <w:tcW w:w="7202" w:type="dxa"/>
            <w:vAlign w:val="center"/>
          </w:tcPr>
          <w:p>
            <w:pPr>
              <w:autoSpaceDE w:val="0"/>
              <w:autoSpaceDN w:val="0"/>
              <w:adjustRightInd w:val="0"/>
              <w:spacing w:line="240" w:lineRule="auto"/>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lang w:eastAsia="zh-CN"/>
              </w:rPr>
              <w:t>□</w:t>
            </w:r>
            <w:r>
              <w:rPr>
                <w:rFonts w:hint="eastAsia" w:ascii="仿宋_GB2312" w:hAnsi="仿宋_GB2312" w:eastAsia="仿宋_GB2312" w:cs="仿宋_GB2312"/>
                <w:color w:val="000000"/>
                <w:kern w:val="0"/>
                <w:sz w:val="24"/>
                <w:szCs w:val="24"/>
                <w:u w:val="none"/>
              </w:rPr>
              <w:t xml:space="preserve">是               </w:t>
            </w:r>
          </w:p>
          <w:p>
            <w:pPr>
              <w:autoSpaceDE w:val="0"/>
              <w:autoSpaceDN w:val="0"/>
              <w:adjustRightInd w:val="0"/>
              <w:spacing w:line="240" w:lineRule="auto"/>
              <w:rPr>
                <w:rFonts w:hint="eastAsia" w:ascii="仿宋_GB2312" w:hAnsi="仿宋_GB2312" w:eastAsia="仿宋_GB2312" w:cs="仿宋_GB2312"/>
                <w:color w:val="000000"/>
                <w:kern w:val="0"/>
                <w:sz w:val="24"/>
                <w:szCs w:val="24"/>
                <w:u w:val="none"/>
                <w:lang w:val="en-US" w:eastAsia="zh-CN"/>
              </w:rPr>
            </w:pPr>
            <w:r>
              <w:rPr>
                <w:rFonts w:hint="eastAsia" w:ascii="仿宋_GB2312" w:hAnsi="仿宋_GB2312" w:eastAsia="仿宋_GB2312" w:cs="仿宋_GB2312"/>
                <w:color w:val="000000"/>
                <w:kern w:val="0"/>
                <w:sz w:val="24"/>
                <w:szCs w:val="24"/>
                <w:u w:val="none"/>
                <w:lang w:eastAsia="zh-CN"/>
              </w:rPr>
              <w:t>☑</w:t>
            </w:r>
            <w:r>
              <w:rPr>
                <w:rFonts w:hint="eastAsia" w:ascii="仿宋_GB2312" w:hAnsi="仿宋_GB2312" w:eastAsia="仿宋_GB2312" w:cs="仿宋_GB2312"/>
                <w:color w:val="000000"/>
                <w:kern w:val="0"/>
                <w:sz w:val="24"/>
                <w:szCs w:val="24"/>
                <w:u w:val="none"/>
              </w:rPr>
              <w:t>否</w:t>
            </w:r>
            <w:r>
              <w:rPr>
                <w:rFonts w:hint="eastAsia" w:ascii="仿宋_GB2312" w:hAnsi="仿宋_GB2312" w:eastAsia="仿宋_GB2312" w:cs="仿宋_GB2312"/>
                <w:color w:val="000000"/>
                <w:kern w:val="0"/>
                <w:sz w:val="24"/>
                <w:szCs w:val="24"/>
                <w:u w:val="non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618"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sz w:val="24"/>
                <w:szCs w:val="24"/>
                <w:u w:val="none"/>
                <w:lang w:val="en-US" w:eastAsia="zh-CN"/>
              </w:rPr>
            </w:pPr>
            <w:r>
              <w:rPr>
                <w:rFonts w:hint="eastAsia" w:ascii="仿宋_GB2312" w:hAnsi="仿宋_GB2312" w:eastAsia="仿宋_GB2312" w:cs="仿宋_GB2312"/>
                <w:b/>
                <w:bCs/>
                <w:color w:val="000000"/>
                <w:sz w:val="24"/>
                <w:szCs w:val="24"/>
                <w:u w:val="none"/>
                <w:lang w:val="en-US" w:eastAsia="zh-CN"/>
              </w:rPr>
              <w:t>23</w:t>
            </w:r>
          </w:p>
        </w:tc>
        <w:tc>
          <w:tcPr>
            <w:tcW w:w="2322" w:type="dxa"/>
            <w:vAlign w:val="center"/>
          </w:tcPr>
          <w:p>
            <w:pPr>
              <w:spacing w:line="240" w:lineRule="auto"/>
              <w:jc w:val="center"/>
              <w:rPr>
                <w:rFonts w:hint="eastAsia" w:ascii="仿宋_GB2312" w:hAnsi="仿宋_GB2312" w:eastAsia="仿宋_GB2312" w:cs="仿宋_GB2312"/>
                <w:b/>
                <w:bCs/>
                <w:color w:val="000000"/>
                <w:sz w:val="24"/>
                <w:szCs w:val="24"/>
                <w:u w:val="none"/>
                <w:lang w:val="en-US" w:eastAsia="zh-CN"/>
              </w:rPr>
            </w:pPr>
            <w:r>
              <w:rPr>
                <w:rFonts w:hint="eastAsia" w:ascii="仿宋_GB2312" w:hAnsi="仿宋_GB2312" w:eastAsia="仿宋_GB2312" w:cs="仿宋_GB2312"/>
                <w:b/>
                <w:bCs/>
                <w:color w:val="000000"/>
                <w:sz w:val="24"/>
                <w:szCs w:val="24"/>
                <w:u w:val="none"/>
              </w:rPr>
              <w:t>踏勘现场</w:t>
            </w:r>
          </w:p>
        </w:tc>
        <w:tc>
          <w:tcPr>
            <w:tcW w:w="7202" w:type="dxa"/>
            <w:vAlign w:val="center"/>
          </w:tcPr>
          <w:p>
            <w:pPr>
              <w:spacing w:line="240" w:lineRule="auto"/>
              <w:jc w:val="left"/>
              <w:rPr>
                <w:rFonts w:hint="eastAsia" w:ascii="仿宋_GB2312" w:hAnsi="仿宋_GB2312" w:eastAsia="仿宋_GB2312" w:cs="仿宋_GB2312"/>
                <w:b/>
                <w:bCs/>
                <w:color w:val="000000"/>
                <w:sz w:val="24"/>
                <w:szCs w:val="24"/>
                <w:u w:val="none"/>
                <w:lang w:val="en-US" w:eastAsia="zh-CN"/>
              </w:rPr>
            </w:pPr>
            <w:r>
              <w:rPr>
                <w:rFonts w:hint="eastAsia" w:ascii="仿宋_GB2312" w:hAnsi="仿宋_GB2312" w:eastAsia="仿宋_GB2312" w:cs="仿宋_GB2312"/>
                <w:color w:val="000000"/>
                <w:kern w:val="0"/>
                <w:sz w:val="24"/>
                <w:szCs w:val="24"/>
                <w:u w:val="none"/>
                <w:lang w:val="en-US" w:eastAsia="zh-CN" w:bidi="ar-SA"/>
              </w:rPr>
              <w:t xml:space="preserve">不要求          </w:t>
            </w:r>
            <w:r>
              <w:rPr>
                <w:rFonts w:hint="eastAsia" w:ascii="仿宋_GB2312" w:hAnsi="仿宋_GB2312" w:eastAsia="仿宋_GB2312" w:cs="仿宋_GB2312"/>
                <w:b/>
                <w:bCs/>
                <w:color w:val="000000"/>
                <w:sz w:val="24"/>
                <w:szCs w:val="24"/>
                <w:u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618"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kern w:val="2"/>
                <w:sz w:val="24"/>
                <w:szCs w:val="24"/>
                <w:u w:val="none"/>
                <w:lang w:val="en-US" w:eastAsia="zh-CN" w:bidi="ar-SA"/>
              </w:rPr>
            </w:pPr>
            <w:r>
              <w:rPr>
                <w:rFonts w:hint="eastAsia" w:ascii="仿宋_GB2312" w:hAnsi="仿宋_GB2312" w:eastAsia="仿宋_GB2312" w:cs="仿宋_GB2312"/>
                <w:b/>
                <w:bCs/>
                <w:color w:val="000000"/>
                <w:sz w:val="24"/>
                <w:szCs w:val="24"/>
                <w:u w:val="none"/>
                <w:lang w:val="en-US" w:eastAsia="zh-CN"/>
              </w:rPr>
              <w:t>24</w:t>
            </w:r>
          </w:p>
        </w:tc>
        <w:tc>
          <w:tcPr>
            <w:tcW w:w="2322" w:type="dxa"/>
            <w:vAlign w:val="center"/>
          </w:tcPr>
          <w:p>
            <w:pPr>
              <w:spacing w:line="240" w:lineRule="auto"/>
              <w:jc w:val="center"/>
              <w:rPr>
                <w:rFonts w:hint="eastAsia" w:ascii="仿宋_GB2312" w:hAnsi="仿宋_GB2312" w:eastAsia="仿宋_GB2312" w:cs="仿宋_GB2312"/>
                <w:b/>
                <w:bCs/>
                <w:color w:val="000000"/>
                <w:kern w:val="0"/>
                <w:sz w:val="24"/>
                <w:szCs w:val="24"/>
                <w:u w:val="none"/>
                <w:lang w:val="en-US" w:eastAsia="zh-CN" w:bidi="ar-SA"/>
              </w:rPr>
            </w:pPr>
            <w:r>
              <w:rPr>
                <w:rFonts w:hint="eastAsia" w:ascii="仿宋_GB2312" w:hAnsi="仿宋_GB2312" w:eastAsia="仿宋_GB2312" w:cs="仿宋_GB2312"/>
                <w:sz w:val="28"/>
                <w:szCs w:val="28"/>
              </w:rPr>
              <w:t>★</w:t>
            </w:r>
            <w:r>
              <w:rPr>
                <w:rFonts w:hint="eastAsia" w:ascii="仿宋_GB2312" w:hAnsi="仿宋_GB2312" w:eastAsia="仿宋_GB2312" w:cs="仿宋_GB2312"/>
                <w:b/>
                <w:bCs/>
                <w:color w:val="000000"/>
                <w:kern w:val="0"/>
                <w:sz w:val="24"/>
                <w:szCs w:val="24"/>
                <w:highlight w:val="none"/>
                <w:u w:val="none"/>
                <w:lang w:eastAsia="zh-CN"/>
              </w:rPr>
              <w:t>工期</w:t>
            </w:r>
          </w:p>
        </w:tc>
        <w:tc>
          <w:tcPr>
            <w:tcW w:w="7202" w:type="dxa"/>
            <w:vAlign w:val="center"/>
          </w:tcPr>
          <w:p>
            <w:pPr>
              <w:tabs>
                <w:tab w:val="left" w:pos="692"/>
              </w:tabs>
              <w:spacing w:line="240" w:lineRule="auto"/>
              <w:rPr>
                <w:rFonts w:hint="eastAsia" w:ascii="仿宋_GB2312" w:hAnsi="仿宋_GB2312" w:eastAsia="仿宋_GB2312" w:cs="仿宋_GB2312"/>
                <w:color w:val="000000"/>
                <w:kern w:val="0"/>
                <w:sz w:val="24"/>
                <w:szCs w:val="24"/>
                <w:u w:val="none"/>
                <w:lang w:val="en-US" w:eastAsia="zh-CN" w:bidi="ar-SA"/>
              </w:rPr>
            </w:pPr>
            <w:r>
              <w:rPr>
                <w:rFonts w:hint="eastAsia" w:ascii="仿宋_GB2312" w:hAnsi="仿宋_GB2312" w:eastAsia="仿宋_GB2312" w:cs="仿宋_GB2312"/>
                <w:color w:val="000000"/>
                <w:kern w:val="0"/>
                <w:sz w:val="24"/>
                <w:szCs w:val="24"/>
                <w:u w:val="none"/>
                <w:lang w:val="en-US" w:eastAsia="zh-CN" w:bidi="ar-SA"/>
              </w:rPr>
              <w:t>合同签订后60日历天完成所有清单内容。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618"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sz w:val="24"/>
                <w:szCs w:val="24"/>
                <w:u w:val="none"/>
                <w:lang w:val="en-US" w:eastAsia="zh-CN"/>
              </w:rPr>
            </w:pPr>
            <w:r>
              <w:rPr>
                <w:rFonts w:hint="eastAsia" w:ascii="仿宋_GB2312" w:hAnsi="仿宋_GB2312" w:eastAsia="仿宋_GB2312" w:cs="仿宋_GB2312"/>
                <w:b/>
                <w:bCs/>
                <w:color w:val="000000"/>
                <w:sz w:val="24"/>
                <w:szCs w:val="24"/>
                <w:u w:val="none"/>
                <w:lang w:val="en-US" w:eastAsia="zh-CN"/>
              </w:rPr>
              <w:t>25</w:t>
            </w:r>
          </w:p>
        </w:tc>
        <w:tc>
          <w:tcPr>
            <w:tcW w:w="2322" w:type="dxa"/>
            <w:vAlign w:val="center"/>
          </w:tcPr>
          <w:p>
            <w:pPr>
              <w:spacing w:line="240" w:lineRule="auto"/>
              <w:jc w:val="center"/>
              <w:rPr>
                <w:rFonts w:hint="eastAsia" w:ascii="仿宋_GB2312" w:hAnsi="仿宋_GB2312" w:eastAsia="仿宋_GB2312" w:cs="仿宋_GB2312"/>
                <w:b/>
                <w:bCs/>
                <w:color w:val="000000"/>
                <w:sz w:val="24"/>
                <w:szCs w:val="24"/>
                <w:u w:val="none"/>
                <w:lang w:eastAsia="zh-CN"/>
              </w:rPr>
            </w:pPr>
            <w:r>
              <w:rPr>
                <w:rFonts w:hint="eastAsia" w:ascii="仿宋_GB2312" w:hAnsi="仿宋_GB2312" w:eastAsia="仿宋_GB2312" w:cs="仿宋_GB2312"/>
                <w:b/>
                <w:bCs/>
                <w:color w:val="000000"/>
                <w:sz w:val="24"/>
                <w:szCs w:val="24"/>
                <w:u w:val="none"/>
                <w:lang w:val="zh-CN" w:eastAsia="zh-CN"/>
              </w:rPr>
              <w:t>投标保证金</w:t>
            </w:r>
          </w:p>
        </w:tc>
        <w:tc>
          <w:tcPr>
            <w:tcW w:w="7202" w:type="dxa"/>
            <w:vAlign w:val="center"/>
          </w:tcPr>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投标保证金截止时间：2022年03月14日19:00前</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投标保证金：46000元（大写：肆万陆仟元整）；</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开户银行：中国工商银行股份有限公司阿瓦提支行</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行号：102891800019</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账号：3014172129200052185（投标保证金账号）</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收款单位：阿瓦提县政务服务和公共资源交易中心</w:t>
            </w:r>
          </w:p>
          <w:p>
            <w:pPr>
              <w:tabs>
                <w:tab w:val="left" w:pos="692"/>
              </w:tabs>
              <w:spacing w:line="240" w:lineRule="auto"/>
              <w:jc w:val="left"/>
              <w:rPr>
                <w:rFonts w:hint="eastAsia" w:ascii="仿宋_GB2312" w:hAnsi="仿宋_GB2312" w:eastAsia="仿宋_GB2312" w:cs="仿宋_GB2312"/>
                <w:color w:val="000000"/>
                <w:kern w:val="0"/>
                <w:sz w:val="24"/>
                <w:szCs w:val="24"/>
                <w:u w:val="none"/>
                <w:lang w:val="en-US" w:eastAsia="zh-CN" w:bidi="ar-SA"/>
              </w:rPr>
            </w:pPr>
            <w:r>
              <w:rPr>
                <w:rFonts w:hint="eastAsia" w:ascii="仿宋_GB2312" w:hAnsi="仿宋_GB2312" w:eastAsia="仿宋_GB2312" w:cs="仿宋_GB2312"/>
                <w:color w:val="auto"/>
                <w:sz w:val="24"/>
                <w:szCs w:val="24"/>
                <w:lang w:val="en-US" w:eastAsia="zh-CN"/>
              </w:rPr>
              <w:t>投标保证金递交方式：投标商通过企业基本账户电汇、转账到收款方开户行指定账户或以支票、汇票、本票或者金融机构、担保机构出具的保函等非现金形式提交。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618" w:type="dxa"/>
            <w:vAlign w:val="center"/>
          </w:tcPr>
          <w:p>
            <w:pPr>
              <w:adjustRightInd w:val="0"/>
              <w:snapToGrid w:val="0"/>
              <w:spacing w:before="120" w:beforeLines="50" w:line="240" w:lineRule="auto"/>
              <w:jc w:val="center"/>
              <w:rPr>
                <w:rFonts w:hint="eastAsia" w:ascii="仿宋_GB2312" w:hAnsi="仿宋_GB2312" w:eastAsia="仿宋_GB2312" w:cs="仿宋_GB2312"/>
                <w:b/>
                <w:bCs/>
                <w:color w:val="000000"/>
                <w:sz w:val="24"/>
                <w:szCs w:val="24"/>
                <w:u w:val="none"/>
                <w:lang w:val="en-US" w:eastAsia="zh-CN"/>
              </w:rPr>
            </w:pPr>
            <w:r>
              <w:rPr>
                <w:rFonts w:hint="eastAsia" w:ascii="仿宋_GB2312" w:hAnsi="仿宋_GB2312" w:eastAsia="仿宋_GB2312" w:cs="仿宋_GB2312"/>
                <w:b/>
                <w:bCs/>
                <w:color w:val="000000"/>
                <w:sz w:val="24"/>
                <w:szCs w:val="24"/>
                <w:u w:val="none"/>
                <w:lang w:val="en-US" w:eastAsia="zh-CN"/>
              </w:rPr>
              <w:t>26</w:t>
            </w:r>
          </w:p>
        </w:tc>
        <w:tc>
          <w:tcPr>
            <w:tcW w:w="2322" w:type="dxa"/>
            <w:vAlign w:val="center"/>
          </w:tcPr>
          <w:p>
            <w:pPr>
              <w:spacing w:line="24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color w:val="000000"/>
                <w:sz w:val="24"/>
                <w:szCs w:val="24"/>
                <w:u w:val="none"/>
                <w:lang w:eastAsia="zh-CN"/>
              </w:rPr>
              <w:t>履约保证金</w:t>
            </w:r>
          </w:p>
        </w:tc>
        <w:tc>
          <w:tcPr>
            <w:tcW w:w="7202" w:type="dxa"/>
            <w:vAlign w:val="center"/>
          </w:tcPr>
          <w:p>
            <w:pPr>
              <w:tabs>
                <w:tab w:val="left" w:pos="692"/>
              </w:tabs>
              <w:spacing w:line="240" w:lineRule="auto"/>
              <w:jc w:val="left"/>
              <w:rPr>
                <w:rFonts w:hint="eastAsia" w:ascii="仿宋_GB2312" w:hAnsi="仿宋_GB2312" w:eastAsia="仿宋_GB2312" w:cs="仿宋_GB2312"/>
                <w:color w:val="000000"/>
                <w:kern w:val="0"/>
                <w:sz w:val="24"/>
                <w:szCs w:val="24"/>
                <w:u w:val="none"/>
                <w:lang w:val="en-US" w:eastAsia="zh-CN" w:bidi="ar-SA"/>
              </w:rPr>
            </w:pPr>
            <w:r>
              <w:rPr>
                <w:rFonts w:hint="eastAsia" w:ascii="仿宋_GB2312" w:hAnsi="仿宋_GB2312" w:eastAsia="仿宋_GB2312" w:cs="仿宋_GB2312"/>
                <w:color w:val="000000"/>
                <w:kern w:val="0"/>
                <w:sz w:val="24"/>
                <w:szCs w:val="24"/>
                <w:u w:val="none"/>
                <w:lang w:val="en-US" w:eastAsia="zh-CN" w:bidi="ar-SA"/>
              </w:rPr>
              <w:t>履约保证金:按照合同约定执行。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618" w:type="dxa"/>
            <w:vAlign w:val="center"/>
          </w:tcPr>
          <w:p>
            <w:pPr>
              <w:adjustRightInd w:val="0"/>
              <w:snapToGrid w:val="0"/>
              <w:spacing w:before="156" w:beforeLines="50" w:line="240" w:lineRule="auto"/>
              <w:jc w:val="center"/>
              <w:rPr>
                <w:rFonts w:hint="eastAsia" w:ascii="仿宋_GB2312" w:hAnsi="仿宋_GB2312" w:eastAsia="仿宋_GB2312" w:cs="仿宋_GB2312"/>
                <w:b/>
                <w:bCs/>
                <w:color w:val="000000"/>
                <w:sz w:val="24"/>
                <w:szCs w:val="24"/>
                <w:u w:val="none"/>
                <w:lang w:val="en-US" w:eastAsia="zh-CN"/>
              </w:rPr>
            </w:pPr>
            <w:r>
              <w:rPr>
                <w:rFonts w:hint="eastAsia" w:ascii="仿宋_GB2312" w:hAnsi="仿宋_GB2312" w:eastAsia="仿宋_GB2312" w:cs="仿宋_GB2312"/>
                <w:b/>
                <w:bCs/>
                <w:color w:val="000000"/>
                <w:sz w:val="24"/>
                <w:szCs w:val="24"/>
                <w:u w:val="none"/>
                <w:lang w:val="en-US" w:eastAsia="zh-CN"/>
              </w:rPr>
              <w:t>27</w:t>
            </w:r>
          </w:p>
        </w:tc>
        <w:tc>
          <w:tcPr>
            <w:tcW w:w="2322" w:type="dxa"/>
            <w:vAlign w:val="center"/>
          </w:tcPr>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供应商</w:t>
            </w:r>
            <w:r>
              <w:rPr>
                <w:rFonts w:hint="eastAsia" w:ascii="仿宋_GB2312" w:hAnsi="仿宋_GB2312" w:eastAsia="仿宋_GB2312" w:cs="仿宋_GB2312"/>
                <w:b/>
                <w:bCs/>
                <w:sz w:val="24"/>
                <w:szCs w:val="24"/>
              </w:rPr>
              <w:t>信用信息查询</w:t>
            </w:r>
          </w:p>
          <w:p>
            <w:pPr>
              <w:adjustRightInd w:val="0"/>
              <w:snapToGrid w:val="0"/>
              <w:spacing w:before="156" w:beforeLines="50" w:line="240" w:lineRule="auto"/>
              <w:jc w:val="center"/>
              <w:rPr>
                <w:rFonts w:hint="eastAsia" w:ascii="仿宋_GB2312" w:hAnsi="仿宋_GB2312" w:eastAsia="仿宋_GB2312" w:cs="仿宋_GB2312"/>
                <w:b/>
                <w:bCs/>
                <w:color w:val="000000"/>
                <w:kern w:val="0"/>
                <w:sz w:val="24"/>
                <w:szCs w:val="24"/>
                <w:u w:val="none"/>
                <w:lang w:eastAsia="zh-CN"/>
              </w:rPr>
            </w:pPr>
          </w:p>
        </w:tc>
        <w:tc>
          <w:tcPr>
            <w:tcW w:w="7202" w:type="dxa"/>
            <w:vAlign w:val="center"/>
          </w:tcPr>
          <w:p>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查询渠道：信用中国（www.creditchina.gov.cn）</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中国政府采购网</w:t>
            </w:r>
            <w:r>
              <w:rPr>
                <w:rFonts w:hint="eastAsia" w:ascii="仿宋_GB2312" w:hAnsi="仿宋_GB2312" w:eastAsia="仿宋_GB2312" w:cs="仿宋_GB2312"/>
                <w:sz w:val="24"/>
                <w:szCs w:val="24"/>
                <w:lang w:val="en-US" w:eastAsia="zh-CN"/>
              </w:rPr>
              <w:t>（www.ccgp.gov.cn）</w:t>
            </w:r>
          </w:p>
          <w:p>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国家企业信用信息公示系统（http://www.gsxt.gov.cn）、</w:t>
            </w:r>
            <w:r>
              <w:rPr>
                <w:rFonts w:hint="eastAsia" w:ascii="仿宋_GB2312" w:hAnsi="仿宋_GB2312" w:eastAsia="仿宋_GB2312" w:cs="仿宋_GB2312"/>
                <w:sz w:val="24"/>
                <w:szCs w:val="24"/>
              </w:rPr>
              <w:t>信用信息查询记录和证据留存的方式：网页截图</w:t>
            </w:r>
          </w:p>
          <w:p>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信用信息的使用规则：经核查投标企业被列入失信被执行人、重大税收违法案件当事人名单、政府采购严重违法失信行为记录名单、经营异常名录等黑名单的将拒绝其投标。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618" w:type="dxa"/>
            <w:vAlign w:val="center"/>
          </w:tcPr>
          <w:p>
            <w:pPr>
              <w:adjustRightInd w:val="0"/>
              <w:snapToGrid w:val="0"/>
              <w:spacing w:before="156" w:beforeLines="50" w:line="240" w:lineRule="auto"/>
              <w:jc w:val="center"/>
              <w:rPr>
                <w:rFonts w:hint="eastAsia" w:ascii="仿宋_GB2312" w:hAnsi="仿宋_GB2312" w:eastAsia="仿宋_GB2312" w:cs="仿宋_GB2312"/>
                <w:b/>
                <w:bCs/>
                <w:color w:val="000000"/>
                <w:sz w:val="24"/>
                <w:szCs w:val="24"/>
                <w:u w:val="none"/>
                <w:lang w:val="en-US" w:eastAsia="zh-CN"/>
              </w:rPr>
            </w:pPr>
            <w:r>
              <w:rPr>
                <w:rFonts w:hint="eastAsia" w:ascii="仿宋_GB2312" w:hAnsi="仿宋_GB2312" w:eastAsia="仿宋_GB2312" w:cs="仿宋_GB2312"/>
                <w:b/>
                <w:bCs/>
                <w:color w:val="000000"/>
                <w:sz w:val="24"/>
                <w:szCs w:val="24"/>
                <w:u w:val="none"/>
                <w:lang w:val="en-US" w:eastAsia="zh-CN"/>
              </w:rPr>
              <w:t>28</w:t>
            </w:r>
          </w:p>
        </w:tc>
        <w:tc>
          <w:tcPr>
            <w:tcW w:w="2322" w:type="dxa"/>
            <w:vAlign w:val="center"/>
          </w:tcPr>
          <w:p>
            <w:pPr>
              <w:adjustRightInd w:val="0"/>
              <w:snapToGrid w:val="0"/>
              <w:spacing w:before="156" w:beforeLines="50" w:line="240" w:lineRule="auto"/>
              <w:jc w:val="center"/>
              <w:rPr>
                <w:rFonts w:hint="eastAsia" w:ascii="仿宋_GB2312" w:hAnsi="仿宋_GB2312" w:eastAsia="仿宋_GB2312" w:cs="仿宋_GB2312"/>
                <w:b/>
                <w:bCs/>
                <w:color w:val="000000"/>
                <w:kern w:val="0"/>
                <w:sz w:val="24"/>
                <w:szCs w:val="24"/>
                <w:u w:val="none"/>
                <w:lang w:eastAsia="zh-CN"/>
              </w:rPr>
            </w:pPr>
            <w:r>
              <w:rPr>
                <w:rFonts w:hint="eastAsia" w:ascii="仿宋_GB2312" w:hAnsi="仿宋_GB2312" w:eastAsia="仿宋_GB2312" w:cs="仿宋_GB2312"/>
                <w:b/>
                <w:bCs/>
                <w:sz w:val="24"/>
                <w:szCs w:val="24"/>
                <w:lang w:val="en-US" w:eastAsia="zh-CN"/>
              </w:rPr>
              <w:t>答疑与澄清</w:t>
            </w:r>
          </w:p>
        </w:tc>
        <w:tc>
          <w:tcPr>
            <w:tcW w:w="7202" w:type="dxa"/>
            <w:vAlign w:val="center"/>
          </w:tcPr>
          <w:p>
            <w:pPr>
              <w:spacing w:line="24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竞争性磋商人如认为竞争性磋商文件表述不清晰、存在歧视性或者其他违法内容的，应当于开标三日前，以书面形式要求采购代理机构作出书面解释、澄清或者向采购代理机构提出书面质疑；逾期不再受理。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618" w:type="dxa"/>
            <w:vAlign w:val="center"/>
          </w:tcPr>
          <w:p>
            <w:pPr>
              <w:adjustRightInd w:val="0"/>
              <w:snapToGrid w:val="0"/>
              <w:spacing w:before="156" w:beforeLines="50" w:line="240" w:lineRule="auto"/>
              <w:jc w:val="center"/>
              <w:rPr>
                <w:rFonts w:hint="eastAsia" w:ascii="仿宋_GB2312" w:hAnsi="仿宋_GB2312" w:eastAsia="仿宋_GB2312" w:cs="仿宋_GB2312"/>
                <w:b/>
                <w:bCs/>
                <w:color w:val="000000"/>
                <w:sz w:val="24"/>
                <w:szCs w:val="24"/>
                <w:u w:val="none"/>
                <w:lang w:val="en-US" w:eastAsia="zh-CN"/>
              </w:rPr>
            </w:pPr>
            <w:r>
              <w:rPr>
                <w:rFonts w:hint="eastAsia" w:ascii="仿宋_GB2312" w:hAnsi="仿宋_GB2312" w:eastAsia="仿宋_GB2312" w:cs="仿宋_GB2312"/>
                <w:b/>
                <w:bCs/>
                <w:color w:val="000000"/>
                <w:sz w:val="24"/>
                <w:szCs w:val="24"/>
                <w:u w:val="none"/>
                <w:lang w:val="en-US" w:eastAsia="zh-CN"/>
              </w:rPr>
              <w:t>29</w:t>
            </w:r>
          </w:p>
        </w:tc>
        <w:tc>
          <w:tcPr>
            <w:tcW w:w="2322" w:type="dxa"/>
            <w:vAlign w:val="center"/>
          </w:tcPr>
          <w:p>
            <w:pPr>
              <w:adjustRightInd w:val="0"/>
              <w:snapToGrid w:val="0"/>
              <w:spacing w:before="156" w:beforeLines="50" w:line="240" w:lineRule="auto"/>
              <w:jc w:val="center"/>
              <w:rPr>
                <w:rFonts w:hint="eastAsia" w:ascii="仿宋_GB2312" w:hAnsi="仿宋_GB2312" w:eastAsia="仿宋_GB2312" w:cs="仿宋_GB2312"/>
                <w:b/>
                <w:bCs/>
                <w:color w:val="000000"/>
                <w:kern w:val="0"/>
                <w:sz w:val="24"/>
                <w:szCs w:val="24"/>
                <w:u w:val="none"/>
                <w:lang w:eastAsia="zh-CN"/>
              </w:rPr>
            </w:pPr>
            <w:r>
              <w:rPr>
                <w:rFonts w:hint="eastAsia" w:ascii="仿宋_GB2312" w:hAnsi="仿宋_GB2312" w:eastAsia="仿宋_GB2312" w:cs="仿宋_GB2312"/>
                <w:b/>
                <w:bCs/>
                <w:color w:val="000000"/>
                <w:kern w:val="0"/>
                <w:sz w:val="24"/>
                <w:szCs w:val="24"/>
                <w:u w:val="none"/>
              </w:rPr>
              <w:t>节能、环保要求</w:t>
            </w:r>
          </w:p>
        </w:tc>
        <w:tc>
          <w:tcPr>
            <w:tcW w:w="7202" w:type="dxa"/>
            <w:vAlign w:val="center"/>
          </w:tcPr>
          <w:p>
            <w:pPr>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kern w:val="0"/>
                <w:sz w:val="24"/>
                <w:szCs w:val="24"/>
                <w:u w:val="none"/>
              </w:rPr>
              <w:t>按国家有关节能环保政策执行：国办发〔2007〕51号</w:t>
            </w:r>
            <w:r>
              <w:rPr>
                <w:rFonts w:hint="eastAsia" w:ascii="仿宋_GB2312" w:hAnsi="仿宋_GB2312" w:eastAsia="仿宋_GB2312" w:cs="仿宋_GB2312"/>
                <w:color w:val="000000"/>
                <w:kern w:val="0"/>
                <w:sz w:val="24"/>
                <w:szCs w:val="24"/>
                <w:u w:val="none"/>
                <w:lang w:eastAsia="zh-CN"/>
              </w:rPr>
              <w:t>、</w:t>
            </w:r>
            <w:r>
              <w:rPr>
                <w:rFonts w:hint="eastAsia" w:ascii="仿宋_GB2312" w:hAnsi="仿宋_GB2312" w:eastAsia="仿宋_GB2312" w:cs="仿宋_GB2312"/>
                <w:color w:val="000000"/>
                <w:kern w:val="0"/>
                <w:sz w:val="24"/>
                <w:szCs w:val="24"/>
                <w:u w:val="none"/>
              </w:rPr>
              <w:t>财库[2019]9</w:t>
            </w:r>
            <w:r>
              <w:rPr>
                <w:rFonts w:hint="eastAsia" w:ascii="仿宋_GB2312" w:hAnsi="仿宋_GB2312" w:eastAsia="仿宋_GB2312" w:cs="仿宋_GB2312"/>
                <w:color w:val="000000"/>
                <w:kern w:val="0"/>
                <w:sz w:val="24"/>
                <w:szCs w:val="24"/>
                <w:u w:val="none"/>
                <w:lang w:eastAsia="zh-CN"/>
              </w:rPr>
              <w:t>、</w:t>
            </w:r>
            <w:r>
              <w:rPr>
                <w:rFonts w:hint="eastAsia" w:ascii="仿宋_GB2312" w:hAnsi="仿宋_GB2312" w:eastAsia="仿宋_GB2312" w:cs="仿宋_GB2312"/>
                <w:color w:val="000000"/>
                <w:kern w:val="0"/>
                <w:sz w:val="24"/>
                <w:szCs w:val="24"/>
                <w:u w:val="none"/>
              </w:rPr>
              <w:t>财库[2019]</w:t>
            </w:r>
            <w:r>
              <w:rPr>
                <w:rFonts w:hint="eastAsia" w:ascii="仿宋_GB2312" w:hAnsi="仿宋_GB2312" w:eastAsia="仿宋_GB2312" w:cs="仿宋_GB2312"/>
                <w:color w:val="000000"/>
                <w:kern w:val="0"/>
                <w:sz w:val="24"/>
                <w:szCs w:val="24"/>
                <w:u w:val="none"/>
                <w:lang w:val="en-US" w:eastAsia="zh-CN"/>
              </w:rPr>
              <w:t>18</w:t>
            </w:r>
            <w:r>
              <w:rPr>
                <w:rFonts w:hint="eastAsia" w:ascii="仿宋_GB2312" w:hAnsi="仿宋_GB2312" w:eastAsia="仿宋_GB2312" w:cs="仿宋_GB2312"/>
                <w:color w:val="000000"/>
                <w:kern w:val="0"/>
                <w:sz w:val="24"/>
                <w:szCs w:val="24"/>
                <w:u w:val="none"/>
                <w:lang w:eastAsia="zh-CN"/>
              </w:rPr>
              <w:t>、</w:t>
            </w:r>
            <w:r>
              <w:rPr>
                <w:rFonts w:hint="eastAsia" w:ascii="仿宋_GB2312" w:hAnsi="仿宋_GB2312" w:eastAsia="仿宋_GB2312" w:cs="仿宋_GB2312"/>
                <w:color w:val="000000"/>
                <w:kern w:val="0"/>
                <w:sz w:val="24"/>
                <w:szCs w:val="24"/>
                <w:u w:val="none"/>
              </w:rPr>
              <w:t>财库[2019]</w:t>
            </w:r>
            <w:r>
              <w:rPr>
                <w:rFonts w:hint="eastAsia" w:ascii="仿宋_GB2312" w:hAnsi="仿宋_GB2312" w:eastAsia="仿宋_GB2312" w:cs="仿宋_GB2312"/>
                <w:color w:val="000000"/>
                <w:kern w:val="0"/>
                <w:sz w:val="24"/>
                <w:szCs w:val="24"/>
                <w:u w:val="none"/>
                <w:lang w:val="en-US" w:eastAsia="zh-CN"/>
              </w:rPr>
              <w:t>1</w:t>
            </w:r>
            <w:r>
              <w:rPr>
                <w:rFonts w:hint="eastAsia" w:ascii="仿宋_GB2312" w:hAnsi="仿宋_GB2312" w:eastAsia="仿宋_GB2312" w:cs="仿宋_GB2312"/>
                <w:color w:val="000000"/>
                <w:kern w:val="0"/>
                <w:sz w:val="24"/>
                <w:szCs w:val="24"/>
                <w:u w:val="none"/>
              </w:rPr>
              <w:t>9</w:t>
            </w:r>
            <w:r>
              <w:rPr>
                <w:rFonts w:hint="eastAsia" w:ascii="仿宋_GB2312" w:hAnsi="仿宋_GB2312" w:eastAsia="仿宋_GB2312" w:cs="仿宋_GB2312"/>
                <w:color w:val="000000"/>
                <w:kern w:val="0"/>
                <w:sz w:val="24"/>
                <w:szCs w:val="24"/>
                <w:u w:val="none"/>
                <w:lang w:eastAsia="zh-CN"/>
              </w:rPr>
              <w:t>及市场监管总局 2019年第16号执行</w:t>
            </w:r>
            <w:r>
              <w:rPr>
                <w:rFonts w:hint="eastAsia" w:ascii="仿宋_GB2312" w:hAnsi="仿宋_GB2312" w:eastAsia="仿宋_GB2312" w:cs="仿宋_GB2312"/>
                <w:color w:val="000000"/>
                <w:sz w:val="24"/>
                <w:szCs w:val="24"/>
                <w:u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618" w:type="dxa"/>
            <w:vAlign w:val="center"/>
          </w:tcPr>
          <w:p>
            <w:pPr>
              <w:adjustRightInd w:val="0"/>
              <w:snapToGrid w:val="0"/>
              <w:spacing w:before="156" w:beforeLines="50" w:line="240" w:lineRule="auto"/>
              <w:jc w:val="center"/>
              <w:rPr>
                <w:rFonts w:hint="eastAsia" w:ascii="仿宋_GB2312" w:hAnsi="仿宋_GB2312" w:eastAsia="仿宋_GB2312" w:cs="仿宋_GB2312"/>
                <w:b/>
                <w:bCs/>
                <w:color w:val="000000"/>
                <w:kern w:val="2"/>
                <w:sz w:val="24"/>
                <w:szCs w:val="24"/>
                <w:u w:val="none"/>
                <w:lang w:val="en-US" w:eastAsia="zh-CN" w:bidi="ar-SA"/>
              </w:rPr>
            </w:pPr>
            <w:r>
              <w:rPr>
                <w:rFonts w:hint="eastAsia" w:ascii="仿宋_GB2312" w:hAnsi="仿宋_GB2312" w:eastAsia="仿宋_GB2312" w:cs="仿宋_GB2312"/>
                <w:b/>
                <w:bCs/>
                <w:color w:val="000000"/>
                <w:sz w:val="24"/>
                <w:szCs w:val="24"/>
                <w:u w:val="none"/>
                <w:lang w:val="en-US" w:eastAsia="zh-CN"/>
              </w:rPr>
              <w:t>30</w:t>
            </w:r>
          </w:p>
        </w:tc>
        <w:tc>
          <w:tcPr>
            <w:tcW w:w="2322" w:type="dxa"/>
            <w:vAlign w:val="center"/>
          </w:tcPr>
          <w:p>
            <w:pPr>
              <w:spacing w:line="240" w:lineRule="auto"/>
              <w:jc w:val="center"/>
              <w:rPr>
                <w:rFonts w:hint="eastAsia" w:ascii="仿宋_GB2312" w:hAnsi="仿宋_GB2312" w:eastAsia="仿宋_GB2312" w:cs="仿宋_GB2312"/>
                <w:b/>
                <w:bCs/>
                <w:color w:val="000000"/>
                <w:kern w:val="0"/>
                <w:sz w:val="24"/>
                <w:szCs w:val="24"/>
                <w:u w:val="none"/>
              </w:rPr>
            </w:pPr>
            <w:r>
              <w:rPr>
                <w:rFonts w:hint="eastAsia" w:ascii="仿宋_GB2312" w:hAnsi="仿宋_GB2312" w:eastAsia="仿宋_GB2312" w:cs="仿宋_GB2312"/>
                <w:b/>
                <w:bCs/>
                <w:color w:val="000000"/>
                <w:kern w:val="0"/>
                <w:sz w:val="24"/>
                <w:szCs w:val="24"/>
                <w:u w:val="none"/>
              </w:rPr>
              <w:t>中小微型企业</w:t>
            </w:r>
          </w:p>
          <w:p>
            <w:pPr>
              <w:adjustRightInd w:val="0"/>
              <w:snapToGrid w:val="0"/>
              <w:spacing w:before="156" w:beforeLines="50" w:line="240" w:lineRule="auto"/>
              <w:jc w:val="center"/>
              <w:rPr>
                <w:rFonts w:hint="eastAsia" w:ascii="仿宋_GB2312" w:hAnsi="仿宋_GB2312" w:eastAsia="仿宋_GB2312" w:cs="仿宋_GB2312"/>
                <w:b/>
                <w:bCs/>
                <w:color w:val="000000"/>
                <w:kern w:val="2"/>
                <w:sz w:val="24"/>
                <w:szCs w:val="24"/>
                <w:u w:val="none"/>
                <w:lang w:val="en-US" w:eastAsia="zh-CN" w:bidi="ar-SA"/>
              </w:rPr>
            </w:pPr>
            <w:r>
              <w:rPr>
                <w:rFonts w:hint="eastAsia" w:ascii="仿宋_GB2312" w:hAnsi="仿宋_GB2312" w:eastAsia="仿宋_GB2312" w:cs="仿宋_GB2312"/>
                <w:b/>
                <w:bCs/>
                <w:color w:val="000000"/>
                <w:kern w:val="0"/>
                <w:sz w:val="24"/>
                <w:szCs w:val="24"/>
                <w:u w:val="none"/>
              </w:rPr>
              <w:t>有关政策</w:t>
            </w:r>
          </w:p>
        </w:tc>
        <w:tc>
          <w:tcPr>
            <w:tcW w:w="7202" w:type="dxa"/>
            <w:vAlign w:val="center"/>
          </w:tcPr>
          <w:p>
            <w:pPr>
              <w:spacing w:line="240" w:lineRule="auto"/>
              <w:rPr>
                <w:rFonts w:hint="eastAsia" w:ascii="仿宋_GB2312" w:hAnsi="仿宋_GB2312" w:eastAsia="仿宋_GB2312" w:cs="仿宋_GB2312"/>
                <w:color w:val="000000"/>
                <w:kern w:val="2"/>
                <w:sz w:val="24"/>
                <w:szCs w:val="24"/>
                <w:u w:val="none"/>
                <w:lang w:val="en-US" w:eastAsia="zh-CN" w:bidi="ar-SA"/>
              </w:rPr>
            </w:pPr>
            <w:r>
              <w:rPr>
                <w:rFonts w:hint="eastAsia" w:ascii="仿宋_GB2312" w:hAnsi="仿宋_GB2312" w:eastAsia="仿宋_GB2312" w:cs="仿宋_GB2312"/>
                <w:color w:val="000000"/>
                <w:kern w:val="2"/>
                <w:sz w:val="24"/>
                <w:szCs w:val="24"/>
                <w:u w:val="none"/>
                <w:lang w:val="en-US" w:eastAsia="zh-CN" w:bidi="ar-SA"/>
              </w:rPr>
              <w:t>详见第三章“评审方法”相关内容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618" w:type="dxa"/>
            <w:vAlign w:val="center"/>
          </w:tcPr>
          <w:p>
            <w:pPr>
              <w:adjustRightInd w:val="0"/>
              <w:snapToGrid w:val="0"/>
              <w:spacing w:before="156" w:beforeLines="50" w:line="240" w:lineRule="auto"/>
              <w:jc w:val="center"/>
              <w:rPr>
                <w:rFonts w:hint="eastAsia" w:ascii="仿宋_GB2312" w:hAnsi="仿宋_GB2312" w:eastAsia="仿宋_GB2312" w:cs="仿宋_GB2312"/>
                <w:b/>
                <w:bCs/>
                <w:color w:val="000000"/>
                <w:sz w:val="24"/>
                <w:szCs w:val="24"/>
                <w:u w:val="none"/>
                <w:lang w:val="en-US" w:eastAsia="zh-CN"/>
              </w:rPr>
            </w:pPr>
            <w:r>
              <w:rPr>
                <w:rFonts w:hint="eastAsia" w:ascii="仿宋_GB2312" w:hAnsi="仿宋_GB2312" w:eastAsia="仿宋_GB2312" w:cs="仿宋_GB2312"/>
                <w:b/>
                <w:bCs/>
                <w:color w:val="000000"/>
                <w:sz w:val="24"/>
                <w:szCs w:val="24"/>
                <w:u w:val="none"/>
                <w:lang w:val="en-US" w:eastAsia="zh-CN"/>
              </w:rPr>
              <w:t>31</w:t>
            </w:r>
          </w:p>
        </w:tc>
        <w:tc>
          <w:tcPr>
            <w:tcW w:w="9524" w:type="dxa"/>
            <w:gridSpan w:val="2"/>
            <w:vAlign w:val="center"/>
          </w:tcPr>
          <w:p>
            <w:pPr>
              <w:spacing w:line="240" w:lineRule="auto"/>
              <w:rPr>
                <w:rFonts w:hint="eastAsia" w:ascii="仿宋_GB2312" w:hAnsi="仿宋_GB2312" w:eastAsia="仿宋_GB2312" w:cs="仿宋_GB2312"/>
                <w:color w:val="000000"/>
                <w:kern w:val="0"/>
                <w:sz w:val="24"/>
                <w:szCs w:val="24"/>
                <w:u w:val="none"/>
                <w:lang w:val="en-US" w:eastAsia="zh-CN" w:bidi="ar-SA"/>
              </w:rPr>
            </w:pPr>
            <w:r>
              <w:rPr>
                <w:rFonts w:hint="eastAsia" w:ascii="仿宋_GB2312" w:hAnsi="仿宋_GB2312" w:eastAsia="仿宋_GB2312" w:cs="仿宋_GB2312"/>
                <w:color w:val="000000"/>
                <w:sz w:val="24"/>
                <w:szCs w:val="24"/>
                <w:u w:val="none"/>
                <w:lang w:val="en-US" w:eastAsia="zh-CN"/>
              </w:rPr>
              <w:t>竞争性磋商企业必须对提供的企业和人员资质负责，如出现资质不符将取消竞争性磋商资格。若有涉嫌造假的行为，将上报自治区行业主管部门启动失信黑名单处罚措施。</w:t>
            </w:r>
            <w:r>
              <w:rPr>
                <w:rFonts w:hint="eastAsia" w:ascii="仿宋_GB2312" w:hAnsi="仿宋_GB2312" w:eastAsia="仿宋_GB2312" w:cs="仿宋_GB2312"/>
                <w:color w:val="000000"/>
                <w:sz w:val="24"/>
                <w:szCs w:val="24"/>
                <w:u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9" w:hRule="atLeast"/>
          <w:jc w:val="center"/>
        </w:trPr>
        <w:tc>
          <w:tcPr>
            <w:tcW w:w="10142" w:type="dxa"/>
            <w:gridSpan w:val="3"/>
            <w:vAlign w:val="center"/>
          </w:tcPr>
          <w:p>
            <w:pPr>
              <w:adjustRightInd w:val="0"/>
              <w:snapToGrid w:val="0"/>
              <w:spacing w:before="156" w:beforeLines="50" w:line="240" w:lineRule="auto"/>
              <w:jc w:val="left"/>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b/>
                <w:bCs/>
                <w:color w:val="000000"/>
                <w:sz w:val="24"/>
                <w:szCs w:val="24"/>
                <w:u w:val="none"/>
              </w:rPr>
              <w:t>采购人认为</w:t>
            </w:r>
            <w:r>
              <w:rPr>
                <w:rFonts w:hint="eastAsia" w:ascii="仿宋_GB2312" w:hAnsi="仿宋_GB2312" w:eastAsia="仿宋_GB2312" w:cs="仿宋_GB2312"/>
                <w:b/>
                <w:bCs/>
                <w:color w:val="000000"/>
                <w:sz w:val="24"/>
                <w:szCs w:val="24"/>
                <w:u w:val="none"/>
                <w:lang w:eastAsia="zh-CN"/>
              </w:rPr>
              <w:t>需要</w:t>
            </w:r>
            <w:r>
              <w:rPr>
                <w:rFonts w:hint="eastAsia" w:ascii="仿宋_GB2312" w:hAnsi="仿宋_GB2312" w:eastAsia="仿宋_GB2312" w:cs="仿宋_GB2312"/>
                <w:b/>
                <w:bCs/>
                <w:color w:val="000000"/>
                <w:sz w:val="24"/>
                <w:szCs w:val="24"/>
                <w:u w:val="none"/>
              </w:rPr>
              <w:t>补充的其他内容</w:t>
            </w:r>
            <w:r>
              <w:rPr>
                <w:rFonts w:hint="eastAsia" w:ascii="仿宋_GB2312" w:hAnsi="仿宋_GB2312" w:eastAsia="仿宋_GB2312" w:cs="仿宋_GB2312"/>
                <w:color w:val="000000"/>
                <w:sz w:val="24"/>
                <w:szCs w:val="24"/>
                <w:u w:val="none"/>
              </w:rPr>
              <w:t xml:space="preserve">               </w:t>
            </w:r>
            <w:r>
              <w:rPr>
                <w:rFonts w:hint="eastAsia" w:ascii="仿宋_GB2312" w:hAnsi="仿宋_GB2312" w:eastAsia="仿宋_GB2312" w:cs="仿宋_GB2312"/>
                <w:color w:val="000000"/>
                <w:sz w:val="24"/>
                <w:szCs w:val="24"/>
                <w:u w:val="none"/>
                <w:lang w:val="en-US" w:eastAsia="zh-CN"/>
              </w:rPr>
              <w:t xml:space="preserve">             </w:t>
            </w:r>
            <w:r>
              <w:rPr>
                <w:rFonts w:hint="eastAsia" w:ascii="仿宋_GB2312" w:hAnsi="仿宋_GB2312" w:eastAsia="仿宋_GB2312" w:cs="仿宋_GB2312"/>
                <w:color w:val="000000"/>
                <w:sz w:val="24"/>
                <w:szCs w:val="24"/>
                <w:u w:val="none"/>
              </w:rPr>
              <w:t xml:space="preserve">   </w:t>
            </w:r>
            <w:r>
              <w:rPr>
                <w:rFonts w:hint="eastAsia" w:ascii="仿宋_GB2312" w:hAnsi="仿宋_GB2312" w:eastAsia="仿宋_GB2312" w:cs="仿宋_GB2312"/>
                <w:color w:val="000000"/>
                <w:sz w:val="24"/>
                <w:szCs w:val="24"/>
                <w:u w:val="non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618" w:type="dxa"/>
            <w:vAlign w:val="center"/>
          </w:tcPr>
          <w:p>
            <w:pPr>
              <w:adjustRightInd w:val="0"/>
              <w:snapToGrid w:val="0"/>
              <w:spacing w:before="156" w:beforeLines="50" w:line="240" w:lineRule="auto"/>
              <w:jc w:val="center"/>
              <w:rPr>
                <w:rFonts w:hint="eastAsia" w:ascii="仿宋_GB2312" w:hAnsi="仿宋_GB2312" w:eastAsia="仿宋_GB2312" w:cs="仿宋_GB2312"/>
                <w:b/>
                <w:bCs/>
                <w:color w:val="000000"/>
                <w:sz w:val="24"/>
                <w:szCs w:val="24"/>
                <w:u w:val="none"/>
                <w:lang w:val="en-US" w:eastAsia="zh-CN"/>
              </w:rPr>
            </w:pPr>
            <w:r>
              <w:rPr>
                <w:rFonts w:hint="eastAsia" w:ascii="仿宋_GB2312" w:hAnsi="仿宋_GB2312" w:eastAsia="仿宋_GB2312" w:cs="仿宋_GB2312"/>
                <w:b/>
                <w:bCs/>
                <w:color w:val="000000"/>
                <w:sz w:val="24"/>
                <w:szCs w:val="24"/>
                <w:u w:val="none"/>
                <w:lang w:val="en-US" w:eastAsia="zh-CN"/>
              </w:rPr>
              <w:t>31</w:t>
            </w:r>
          </w:p>
        </w:tc>
        <w:tc>
          <w:tcPr>
            <w:tcW w:w="2322" w:type="dxa"/>
            <w:vAlign w:val="center"/>
          </w:tcPr>
          <w:p>
            <w:pPr>
              <w:adjustRightInd w:val="0"/>
              <w:snapToGrid w:val="0"/>
              <w:spacing w:before="156" w:beforeLines="50" w:line="240" w:lineRule="auto"/>
              <w:jc w:val="center"/>
              <w:rPr>
                <w:rFonts w:hint="eastAsia" w:ascii="仿宋_GB2312" w:hAnsi="仿宋_GB2312" w:eastAsia="仿宋_GB2312" w:cs="仿宋_GB2312"/>
                <w:b/>
                <w:bCs/>
                <w:color w:val="000000"/>
                <w:kern w:val="2"/>
                <w:sz w:val="24"/>
                <w:szCs w:val="24"/>
                <w:u w:val="none"/>
                <w:lang w:val="en-US" w:eastAsia="zh-CN" w:bidi="ar-SA"/>
              </w:rPr>
            </w:pPr>
            <w:r>
              <w:rPr>
                <w:rFonts w:hint="eastAsia" w:ascii="仿宋_GB2312" w:hAnsi="仿宋_GB2312" w:eastAsia="仿宋_GB2312" w:cs="仿宋_GB2312"/>
                <w:b/>
                <w:bCs/>
                <w:color w:val="000000"/>
                <w:sz w:val="24"/>
                <w:szCs w:val="24"/>
                <w:u w:val="none"/>
                <w:lang w:val="en-US" w:eastAsia="zh-CN"/>
              </w:rPr>
              <w:t>其他</w:t>
            </w:r>
          </w:p>
        </w:tc>
        <w:tc>
          <w:tcPr>
            <w:tcW w:w="7202" w:type="dxa"/>
            <w:vAlign w:val="center"/>
          </w:tcPr>
          <w:p>
            <w:pPr>
              <w:spacing w:line="240" w:lineRule="auto"/>
              <w:rPr>
                <w:rFonts w:hint="eastAsia" w:ascii="仿宋_GB2312" w:hAnsi="仿宋_GB2312" w:eastAsia="仿宋_GB2312" w:cs="仿宋_GB2312"/>
                <w:color w:val="000000"/>
                <w:sz w:val="24"/>
                <w:szCs w:val="24"/>
                <w:u w:val="none"/>
              </w:rPr>
            </w:pPr>
            <w:r>
              <w:rPr>
                <w:rFonts w:hint="eastAsia" w:ascii="仿宋_GB2312" w:hAnsi="仿宋_GB2312" w:eastAsia="仿宋_GB2312" w:cs="仿宋_GB2312"/>
                <w:color w:val="000000"/>
                <w:sz w:val="24"/>
                <w:szCs w:val="24"/>
                <w:u w:val="none"/>
              </w:rPr>
              <w:t xml:space="preserve">   低于成本价不正当竞争预防措施：</w:t>
            </w:r>
          </w:p>
          <w:p>
            <w:pPr>
              <w:spacing w:line="240" w:lineRule="auto"/>
              <w:rPr>
                <w:rFonts w:hint="eastAsia" w:ascii="仿宋_GB2312" w:hAnsi="仿宋_GB2312" w:eastAsia="仿宋_GB2312" w:cs="仿宋_GB2312"/>
                <w:color w:val="000000"/>
                <w:sz w:val="24"/>
                <w:szCs w:val="24"/>
                <w:u w:val="none"/>
              </w:rPr>
            </w:pPr>
            <w:r>
              <w:rPr>
                <w:rFonts w:hint="eastAsia" w:ascii="仿宋_GB2312" w:hAnsi="仿宋_GB2312" w:eastAsia="仿宋_GB2312" w:cs="仿宋_GB2312"/>
                <w:color w:val="000000"/>
                <w:sz w:val="24"/>
                <w:szCs w:val="24"/>
                <w:u w:val="none"/>
              </w:rPr>
              <w:t>根据“财政部87号令《政府采购货物服务招标投标管理办法》”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pacing w:line="240" w:lineRule="auto"/>
              <w:rPr>
                <w:rFonts w:hint="eastAsia" w:ascii="仿宋_GB2312" w:hAnsi="仿宋_GB2312" w:eastAsia="仿宋_GB2312" w:cs="仿宋_GB2312"/>
                <w:color w:val="000000"/>
                <w:sz w:val="24"/>
                <w:szCs w:val="24"/>
                <w:u w:val="none"/>
              </w:rPr>
            </w:pPr>
            <w:r>
              <w:rPr>
                <w:rFonts w:hint="eastAsia" w:ascii="仿宋_GB2312" w:hAnsi="仿宋_GB2312" w:eastAsia="仿宋_GB2312" w:cs="仿宋_GB2312"/>
                <w:color w:val="000000"/>
                <w:sz w:val="24"/>
                <w:szCs w:val="24"/>
                <w:u w:val="none"/>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240" w:lineRule="auto"/>
              <w:rPr>
                <w:rFonts w:hint="eastAsia" w:ascii="仿宋_GB2312" w:hAnsi="仿宋_GB2312" w:eastAsia="仿宋_GB2312" w:cs="仿宋_GB2312"/>
                <w:color w:val="000000"/>
                <w:sz w:val="24"/>
                <w:szCs w:val="24"/>
                <w:u w:val="none"/>
              </w:rPr>
            </w:pPr>
            <w:r>
              <w:rPr>
                <w:rFonts w:hint="eastAsia" w:ascii="仿宋_GB2312" w:hAnsi="仿宋_GB2312" w:eastAsia="仿宋_GB2312" w:cs="仿宋_GB2312"/>
                <w:color w:val="000000"/>
                <w:sz w:val="24"/>
                <w:szCs w:val="24"/>
                <w:u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240" w:lineRule="auto"/>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u w:val="none"/>
              </w:rPr>
              <w:t>供应商提供书面说明后，评标委员会应当结合采购项目采购需求、专业实际情况、供应商财务状况报告、与其他供应商比较情况等就供应商书面说明进行审查评价。</w:t>
            </w:r>
            <w:r>
              <w:rPr>
                <w:rFonts w:hint="eastAsia" w:ascii="仿宋_GB2312" w:hAnsi="仿宋_GB2312" w:eastAsia="仿宋_GB2312" w:cs="仿宋_GB2312"/>
                <w:b/>
                <w:bCs/>
                <w:color w:val="000000"/>
                <w:sz w:val="24"/>
                <w:szCs w:val="24"/>
                <w:u w:val="none"/>
              </w:rPr>
              <w:t>供应商拒绝或者变相拒绝提供有效书面说明或者书面说明不能证明其报价合理性的，评标委员会应当将其</w:t>
            </w:r>
            <w:r>
              <w:rPr>
                <w:rFonts w:hint="eastAsia" w:ascii="仿宋_GB2312" w:hAnsi="仿宋_GB2312" w:eastAsia="仿宋_GB2312" w:cs="仿宋_GB2312"/>
                <w:b/>
                <w:bCs/>
                <w:color w:val="000000"/>
                <w:sz w:val="24"/>
                <w:szCs w:val="24"/>
                <w:u w:val="none"/>
                <w:lang w:eastAsia="zh-CN"/>
              </w:rPr>
              <w:t>磋商</w:t>
            </w:r>
            <w:r>
              <w:rPr>
                <w:rFonts w:hint="eastAsia" w:ascii="仿宋_GB2312" w:hAnsi="仿宋_GB2312" w:eastAsia="仿宋_GB2312" w:cs="仿宋_GB2312"/>
                <w:b/>
                <w:bCs/>
                <w:color w:val="000000"/>
                <w:sz w:val="24"/>
                <w:szCs w:val="24"/>
                <w:u w:val="none"/>
              </w:rPr>
              <w:t xml:space="preserve">响应文件作为无效处理。   </w:t>
            </w:r>
            <w:r>
              <w:rPr>
                <w:rFonts w:hint="eastAsia" w:ascii="仿宋_GB2312" w:hAnsi="仿宋_GB2312" w:eastAsia="仿宋_GB2312" w:cs="仿宋_GB2312"/>
                <w:color w:val="000000"/>
                <w:sz w:val="24"/>
                <w:szCs w:val="24"/>
                <w:u w:val="none"/>
              </w:rPr>
              <w:t xml:space="preserve">             </w:t>
            </w:r>
            <w:r>
              <w:rPr>
                <w:rFonts w:hint="eastAsia" w:ascii="仿宋_GB2312" w:hAnsi="仿宋_GB2312" w:eastAsia="仿宋_GB2312" w:cs="仿宋_GB2312"/>
                <w:color w:val="000000"/>
                <w:sz w:val="24"/>
                <w:szCs w:val="24"/>
                <w:u w:val="none"/>
                <w:lang w:val="en-US" w:eastAsia="zh-CN"/>
              </w:rPr>
              <w:t xml:space="preserve">               </w:t>
            </w:r>
            <w:r>
              <w:rPr>
                <w:rFonts w:hint="eastAsia" w:ascii="仿宋_GB2312" w:hAnsi="仿宋_GB2312" w:eastAsia="仿宋_GB2312" w:cs="仿宋_GB2312"/>
                <w:color w:val="000000"/>
                <w:sz w:val="24"/>
                <w:szCs w:val="24"/>
                <w:u w:val="none"/>
              </w:rPr>
              <w:t xml:space="preserve">   </w:t>
            </w:r>
            <w:r>
              <w:rPr>
                <w:rFonts w:hint="eastAsia" w:ascii="仿宋_GB2312" w:hAnsi="仿宋_GB2312" w:eastAsia="仿宋_GB2312" w:cs="仿宋_GB2312"/>
                <w:color w:val="000000"/>
                <w:sz w:val="24"/>
                <w:szCs w:val="24"/>
                <w:u w:val="none"/>
                <w:lang w:val="en-US" w:eastAsia="zh-CN"/>
              </w:rPr>
              <w:t xml:space="preserve">        </w:t>
            </w:r>
          </w:p>
        </w:tc>
      </w:tr>
    </w:tbl>
    <w:p>
      <w:pPr>
        <w:spacing w:line="44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注：</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、本表内容与</w:t>
      </w:r>
      <w:r>
        <w:rPr>
          <w:rFonts w:hint="eastAsia" w:ascii="仿宋_GB2312" w:hAnsi="仿宋_GB2312" w:eastAsia="仿宋_GB2312" w:cs="仿宋_GB2312"/>
          <w:sz w:val="24"/>
          <w:szCs w:val="24"/>
          <w:lang w:eastAsia="zh-CN"/>
        </w:rPr>
        <w:t>磋商</w:t>
      </w:r>
      <w:r>
        <w:rPr>
          <w:rFonts w:hint="eastAsia" w:ascii="仿宋_GB2312" w:hAnsi="仿宋_GB2312" w:eastAsia="仿宋_GB2312" w:cs="仿宋_GB2312"/>
          <w:sz w:val="24"/>
          <w:szCs w:val="24"/>
        </w:rPr>
        <w:t>文件其它内容不一致的，应当以本表内容为准。</w:t>
      </w:r>
    </w:p>
    <w:p>
      <w:pPr>
        <w:rPr>
          <w:rFonts w:hint="eastAsia" w:ascii="仿宋_GB2312" w:hAnsi="仿宋_GB2312" w:eastAsia="仿宋_GB2312" w:cs="仿宋_GB2312"/>
          <w:color w:val="000000"/>
          <w:sz w:val="24"/>
          <w:szCs w:val="24"/>
          <w:lang w:eastAsia="zh-CN"/>
        </w:rPr>
        <w:sectPr>
          <w:footerReference r:id="rId6" w:type="default"/>
          <w:pgSz w:w="11906" w:h="16838"/>
          <w:pgMar w:top="1440" w:right="1080" w:bottom="1440" w:left="1080" w:header="851" w:footer="992" w:gutter="0"/>
          <w:pgNumType w:fmt="decimal" w:start="1"/>
          <w:cols w:space="425" w:num="1"/>
          <w:docGrid w:linePitch="312" w:charSpace="0"/>
        </w:sect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、本表中“</w:t>
      </w:r>
      <w:r>
        <w:rPr>
          <w:rFonts w:hint="eastAsia" w:ascii="仿宋_GB2312" w:hAnsi="仿宋_GB2312" w:eastAsia="仿宋_GB2312" w:cs="仿宋_GB2312"/>
          <w:kern w:val="0"/>
          <w:sz w:val="24"/>
          <w:szCs w:val="24"/>
        </w:rPr>
        <w:fldChar w:fldCharType="begin"/>
      </w:r>
      <w:r>
        <w:rPr>
          <w:rFonts w:hint="eastAsia" w:ascii="仿宋_GB2312" w:hAnsi="仿宋_GB2312" w:eastAsia="仿宋_GB2312" w:cs="仿宋_GB2312"/>
          <w:kern w:val="0"/>
          <w:sz w:val="24"/>
          <w:szCs w:val="24"/>
        </w:rPr>
        <w:instrText xml:space="preserve"> eq \o\ac(</w:instrText>
      </w:r>
      <w:r>
        <w:rPr>
          <w:rFonts w:hint="eastAsia" w:ascii="仿宋_GB2312" w:hAnsi="仿宋_GB2312" w:eastAsia="仿宋_GB2312" w:cs="仿宋_GB2312"/>
          <w:kern w:val="0"/>
          <w:position w:val="-4"/>
          <w:sz w:val="36"/>
          <w:szCs w:val="24"/>
        </w:rPr>
        <w:instrText xml:space="preserve">□</w:instrText>
      </w:r>
      <w:r>
        <w:rPr>
          <w:rFonts w:hint="eastAsia" w:ascii="仿宋_GB2312" w:hAnsi="仿宋_GB2312" w:eastAsia="仿宋_GB2312" w:cs="仿宋_GB2312"/>
          <w:kern w:val="0"/>
          <w:position w:val="0"/>
          <w:sz w:val="24"/>
          <w:szCs w:val="24"/>
        </w:rPr>
        <w:instrText xml:space="preserve">,√)</w:instrText>
      </w:r>
      <w:r>
        <w:rPr>
          <w:rFonts w:hint="eastAsia" w:ascii="仿宋_GB2312" w:hAnsi="仿宋_GB2312" w:eastAsia="仿宋_GB2312" w:cs="仿宋_GB2312"/>
          <w:kern w:val="0"/>
          <w:sz w:val="24"/>
          <w:szCs w:val="24"/>
        </w:rPr>
        <w:fldChar w:fldCharType="end"/>
      </w:r>
      <w:r>
        <w:rPr>
          <w:rFonts w:hint="eastAsia" w:ascii="仿宋_GB2312" w:hAnsi="仿宋_GB2312" w:eastAsia="仿宋_GB2312" w:cs="仿宋_GB2312"/>
          <w:kern w:val="0"/>
          <w:sz w:val="24"/>
          <w:szCs w:val="24"/>
        </w:rPr>
        <w:t>”标示选择使用该项</w:t>
      </w:r>
      <w:r>
        <w:rPr>
          <w:rFonts w:hint="eastAsia" w:ascii="仿宋_GB2312" w:hAnsi="仿宋_GB2312" w:eastAsia="仿宋_GB2312" w:cs="仿宋_GB2312"/>
          <w:kern w:val="0"/>
          <w:sz w:val="24"/>
          <w:szCs w:val="24"/>
          <w:lang w:eastAsia="zh-CN"/>
        </w:rPr>
        <w:t>。</w:t>
      </w:r>
    </w:p>
    <w:bookmarkEnd w:id="4"/>
    <w:p>
      <w:pPr>
        <w:pStyle w:val="6"/>
        <w:pageBreakBefore w:val="0"/>
        <w:kinsoku/>
        <w:overflowPunct/>
        <w:autoSpaceDE/>
        <w:autoSpaceDN/>
        <w:bidi w:val="0"/>
        <w:spacing w:line="400" w:lineRule="exact"/>
        <w:rPr>
          <w:rFonts w:hint="eastAsia" w:ascii="仿宋_GB2312" w:hAnsi="仿宋_GB2312" w:eastAsia="仿宋_GB2312" w:cs="仿宋_GB2312"/>
          <w:b/>
          <w:bCs/>
          <w:sz w:val="32"/>
          <w:szCs w:val="32"/>
        </w:rPr>
      </w:pPr>
      <w:bookmarkStart w:id="46" w:name="_Toc16938518"/>
      <w:bookmarkEnd w:id="46"/>
      <w:bookmarkStart w:id="47" w:name="_Toc513029202"/>
      <w:bookmarkEnd w:id="47"/>
      <w:bookmarkStart w:id="48" w:name="_Toc120614213"/>
      <w:bookmarkEnd w:id="48"/>
      <w:bookmarkStart w:id="49" w:name="_Toc455227390"/>
      <w:bookmarkEnd w:id="49"/>
      <w:bookmarkStart w:id="50" w:name="_Toc20823274"/>
      <w:bookmarkEnd w:id="50"/>
      <w:bookmarkStart w:id="51" w:name="_Toc1621"/>
      <w:bookmarkStart w:id="52" w:name="_Toc20759"/>
      <w:r>
        <w:rPr>
          <w:rFonts w:hint="eastAsia" w:ascii="仿宋_GB2312" w:hAnsi="仿宋_GB2312" w:eastAsia="仿宋_GB2312" w:cs="仿宋_GB2312"/>
          <w:b/>
          <w:bCs/>
          <w:sz w:val="32"/>
          <w:szCs w:val="32"/>
        </w:rPr>
        <w:t>一、说</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明</w:t>
      </w:r>
      <w:bookmarkEnd w:id="51"/>
      <w:bookmarkEnd w:id="52"/>
    </w:p>
    <w:p>
      <w:pPr>
        <w:pStyle w:val="20"/>
        <w:pageBreakBefore w:val="0"/>
        <w:kinsoku/>
        <w:overflowPunct/>
        <w:autoSpaceDE/>
        <w:autoSpaceDN/>
        <w:bidi w:val="0"/>
        <w:spacing w:line="400" w:lineRule="exact"/>
        <w:ind w:firstLine="565" w:firstLineChars="201"/>
        <w:contextualSpacing/>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1.1适用范围</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1本磋商文件仅适用于本磋商</w:t>
      </w:r>
      <w:r>
        <w:rPr>
          <w:rFonts w:hint="eastAsia" w:ascii="仿宋_GB2312" w:hAnsi="仿宋_GB2312" w:eastAsia="仿宋_GB2312" w:cs="仿宋_GB2312"/>
          <w:sz w:val="28"/>
          <w:szCs w:val="28"/>
          <w:lang w:eastAsia="zh-CN"/>
        </w:rPr>
        <w:t>文件</w:t>
      </w:r>
      <w:r>
        <w:rPr>
          <w:rFonts w:hint="eastAsia" w:ascii="仿宋_GB2312" w:hAnsi="仿宋_GB2312" w:eastAsia="仿宋_GB2312" w:cs="仿宋_GB2312"/>
          <w:sz w:val="28"/>
          <w:szCs w:val="28"/>
        </w:rPr>
        <w:t>中所述项目的采购。</w:t>
      </w:r>
    </w:p>
    <w:p>
      <w:pPr>
        <w:pStyle w:val="20"/>
        <w:pageBreakBefore w:val="0"/>
        <w:kinsoku/>
        <w:overflowPunct/>
        <w:autoSpaceDE/>
        <w:autoSpaceDN/>
        <w:bidi w:val="0"/>
        <w:spacing w:line="400" w:lineRule="exact"/>
        <w:ind w:firstLine="565" w:firstLineChars="201"/>
        <w:contextualSpacing/>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1.2定义</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1.2.1“采购人”是指：详见</w:t>
      </w:r>
      <w:r>
        <w:rPr>
          <w:rFonts w:hint="eastAsia" w:ascii="仿宋_GB2312" w:hAnsi="仿宋_GB2312" w:eastAsia="仿宋_GB2312" w:cs="仿宋_GB2312"/>
          <w:sz w:val="28"/>
          <w:szCs w:val="28"/>
          <w:highlight w:val="none"/>
        </w:rPr>
        <w:t>供应商须知前附表</w:t>
      </w:r>
      <w:r>
        <w:rPr>
          <w:rFonts w:hint="eastAsia" w:ascii="仿宋_GB2312" w:hAnsi="仿宋_GB2312" w:eastAsia="仿宋_GB2312" w:cs="仿宋_GB2312"/>
          <w:sz w:val="28"/>
          <w:szCs w:val="28"/>
          <w:lang w:eastAsia="zh-CN"/>
        </w:rPr>
        <w:t>。</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1.2.2“采购代理机构”是指：详见供应商须知前附表</w:t>
      </w:r>
      <w:r>
        <w:rPr>
          <w:rFonts w:hint="eastAsia" w:ascii="仿宋_GB2312" w:hAnsi="仿宋_GB2312" w:eastAsia="仿宋_GB2312" w:cs="仿宋_GB2312"/>
          <w:sz w:val="28"/>
          <w:szCs w:val="28"/>
          <w:lang w:eastAsia="zh-CN"/>
        </w:rPr>
        <w:t>。</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1.2.3“监管部门”是指：详见供应商须知前附表</w:t>
      </w:r>
      <w:r>
        <w:rPr>
          <w:rFonts w:hint="eastAsia" w:ascii="仿宋_GB2312" w:hAnsi="仿宋_GB2312" w:eastAsia="仿宋_GB2312" w:cs="仿宋_GB2312"/>
          <w:sz w:val="28"/>
          <w:szCs w:val="28"/>
          <w:lang w:eastAsia="zh-CN"/>
        </w:rPr>
        <w:t>。</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1.2.4 “供应商”是指：响应磋商文件要求并且符合磋商文件规定资格条件和参加竞争性磋商的法人、其他组织或者自然人。</w:t>
      </w:r>
    </w:p>
    <w:p>
      <w:pPr>
        <w:pageBreakBefore w:val="0"/>
        <w:kinsoku/>
        <w:overflowPunct/>
        <w:autoSpaceDE/>
        <w:autoSpaceDN/>
        <w:bidi w:val="0"/>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“成交供应商”是指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经磋商小组评审，授予合同的供应商。</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采购人和采购代理机构统称为招标采购单位。</w:t>
      </w:r>
    </w:p>
    <w:p>
      <w:pPr>
        <w:pStyle w:val="20"/>
        <w:pageBreakBefore w:val="0"/>
        <w:kinsoku/>
        <w:overflowPunct/>
        <w:autoSpaceDE/>
        <w:autoSpaceDN/>
        <w:bidi w:val="0"/>
        <w:spacing w:line="400" w:lineRule="exact"/>
        <w:ind w:firstLine="565" w:firstLineChars="201"/>
        <w:contextualSpacing/>
        <w:jc w:val="left"/>
        <w:rPr>
          <w:rFonts w:hint="eastAsia" w:ascii="仿宋_GB2312" w:hAnsi="仿宋_GB2312" w:eastAsia="仿宋_GB2312" w:cs="仿宋_GB2312"/>
          <w:b/>
          <w:sz w:val="28"/>
          <w:szCs w:val="28"/>
          <w:highlight w:val="none"/>
          <w:lang w:eastAsia="zh-CN"/>
        </w:rPr>
      </w:pPr>
      <w:r>
        <w:rPr>
          <w:rFonts w:hint="eastAsia" w:ascii="仿宋_GB2312" w:hAnsi="仿宋_GB2312" w:eastAsia="仿宋_GB2312" w:cs="仿宋_GB2312"/>
          <w:b/>
          <w:sz w:val="28"/>
          <w:szCs w:val="28"/>
          <w:highlight w:val="none"/>
        </w:rPr>
        <w:t>1.3</w:t>
      </w:r>
      <w:r>
        <w:rPr>
          <w:rFonts w:hint="eastAsia" w:ascii="仿宋_GB2312" w:hAnsi="仿宋_GB2312" w:eastAsia="仿宋_GB2312" w:cs="仿宋_GB2312"/>
          <w:b/>
          <w:sz w:val="28"/>
          <w:szCs w:val="28"/>
          <w:highlight w:val="none"/>
          <w:lang w:eastAsia="zh-CN"/>
        </w:rPr>
        <w:t>货物</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1.3.1“</w:t>
      </w:r>
      <w:r>
        <w:rPr>
          <w:rFonts w:hint="eastAsia" w:ascii="仿宋_GB2312" w:hAnsi="仿宋_GB2312" w:eastAsia="仿宋_GB2312" w:cs="仿宋_GB2312"/>
          <w:sz w:val="28"/>
          <w:szCs w:val="28"/>
          <w:highlight w:val="none"/>
          <w:lang w:eastAsia="zh-CN"/>
        </w:rPr>
        <w:t>货物</w:t>
      </w:r>
      <w:r>
        <w:rPr>
          <w:rFonts w:hint="eastAsia" w:ascii="仿宋_GB2312" w:hAnsi="仿宋_GB2312" w:eastAsia="仿宋_GB2312" w:cs="仿宋_GB2312"/>
          <w:sz w:val="28"/>
          <w:szCs w:val="28"/>
          <w:highlight w:val="none"/>
        </w:rPr>
        <w:t>”是</w:t>
      </w:r>
      <w:r>
        <w:rPr>
          <w:rFonts w:hint="eastAsia" w:ascii="仿宋_GB2312" w:hAnsi="仿宋_GB2312" w:eastAsia="仿宋_GB2312" w:cs="仿宋_GB2312"/>
          <w:sz w:val="28"/>
          <w:szCs w:val="28"/>
        </w:rPr>
        <w:t>指：除</w:t>
      </w:r>
      <w:r>
        <w:rPr>
          <w:rFonts w:hint="eastAsia" w:ascii="仿宋_GB2312" w:hAnsi="仿宋_GB2312" w:eastAsia="仿宋_GB2312" w:cs="仿宋_GB2312"/>
          <w:sz w:val="28"/>
          <w:szCs w:val="28"/>
          <w:lang w:eastAsia="zh-CN"/>
        </w:rPr>
        <w:t>服务</w:t>
      </w:r>
      <w:r>
        <w:rPr>
          <w:rFonts w:hint="eastAsia" w:ascii="仿宋_GB2312" w:hAnsi="仿宋_GB2312" w:eastAsia="仿宋_GB2312" w:cs="仿宋_GB2312"/>
          <w:sz w:val="28"/>
          <w:szCs w:val="28"/>
        </w:rPr>
        <w:t>和工程以外的其他政府采购对象。</w:t>
      </w:r>
    </w:p>
    <w:p>
      <w:pPr>
        <w:pStyle w:val="20"/>
        <w:pageBreakBefore w:val="0"/>
        <w:kinsoku/>
        <w:overflowPunct/>
        <w:autoSpaceDE/>
        <w:autoSpaceDN/>
        <w:bidi w:val="0"/>
        <w:spacing w:line="400" w:lineRule="exact"/>
        <w:ind w:firstLine="565" w:firstLineChars="201"/>
        <w:contextualSpacing/>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1.4</w:t>
      </w:r>
      <w:r>
        <w:rPr>
          <w:rFonts w:hint="eastAsia" w:ascii="仿宋_GB2312" w:hAnsi="仿宋_GB2312" w:eastAsia="仿宋_GB2312" w:cs="仿宋_GB2312"/>
          <w:b/>
          <w:sz w:val="28"/>
          <w:szCs w:val="28"/>
          <w:lang w:eastAsia="zh-CN"/>
        </w:rPr>
        <w:t>磋商</w:t>
      </w:r>
      <w:r>
        <w:rPr>
          <w:rFonts w:hint="eastAsia" w:ascii="仿宋_GB2312" w:hAnsi="仿宋_GB2312" w:eastAsia="仿宋_GB2312" w:cs="仿宋_GB2312"/>
          <w:b/>
          <w:sz w:val="28"/>
          <w:szCs w:val="28"/>
        </w:rPr>
        <w:t>供应商资格要求</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1.4.1</w:t>
      </w:r>
      <w:r>
        <w:rPr>
          <w:rFonts w:hint="eastAsia" w:ascii="仿宋_GB2312" w:hAnsi="仿宋_GB2312" w:eastAsia="仿宋_GB2312" w:cs="仿宋_GB2312"/>
          <w:sz w:val="28"/>
          <w:szCs w:val="28"/>
        </w:rPr>
        <w:t>符合</w:t>
      </w:r>
      <w:r>
        <w:rPr>
          <w:rFonts w:hint="eastAsia" w:ascii="仿宋_GB2312" w:hAnsi="仿宋_GB2312" w:eastAsia="仿宋_GB2312" w:cs="仿宋_GB2312"/>
          <w:sz w:val="28"/>
          <w:szCs w:val="28"/>
          <w:highlight w:val="none"/>
        </w:rPr>
        <w:t>供应商须知前附表</w:t>
      </w:r>
      <w:r>
        <w:rPr>
          <w:rFonts w:hint="eastAsia" w:ascii="仿宋_GB2312" w:hAnsi="仿宋_GB2312" w:eastAsia="仿宋_GB2312" w:cs="仿宋_GB2312"/>
          <w:sz w:val="28"/>
          <w:szCs w:val="28"/>
        </w:rPr>
        <w:t>所规定的供应商资格要求，满足本文件实质性条款的规定。</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1.4.2</w:t>
      </w:r>
      <w:r>
        <w:rPr>
          <w:rFonts w:hint="eastAsia" w:ascii="仿宋_GB2312" w:hAnsi="仿宋_GB2312" w:eastAsia="仿宋_GB2312" w:cs="仿宋_GB2312"/>
          <w:sz w:val="28"/>
          <w:szCs w:val="28"/>
        </w:rPr>
        <w:t>投标人或投标人之间如果存在下列情形之一的，不得同时参加同一包（标段）或者不分包（标段）的同一项目投标：</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（1）单位负责人为同一个人或者存在直接控股、管理关系的不同投标人；</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（2）母公司、全资子公司及其控股公司；</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（3）为本次采购项目提供整体设计、规范编制或者项目管理、监理、检测等服务的投标人；</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（4）参加投标的其他组织之间存在特殊的利害关系的；</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（5）法律法规规定的其他情形。</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1.4.3</w:t>
      </w:r>
      <w:r>
        <w:rPr>
          <w:rFonts w:hint="eastAsia" w:ascii="仿宋_GB2312" w:hAnsi="仿宋_GB2312" w:eastAsia="仿宋_GB2312" w:cs="仿宋_GB2312"/>
          <w:sz w:val="28"/>
          <w:szCs w:val="28"/>
        </w:rPr>
        <w:t>投标人不得存在下列情形之一：</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（1）被依法暂停或者取消投标资格；</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（2）被责令停产停业，暂扣或者吊销许可证，暂扣或者吊销执照；</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（3）进入清算程序，或被宣告破产，或其他丧失履约能力的情形；</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（4）在近三年内发生重大产品质量问题（以相关行业主管部门的行政处罚决定或司法机关出具的有关法律文书为准）；</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（5）被工商行政管理机关在全国企业信用信息公示系统中列入严重违法失信企业名单；</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（6）被最高人民法院在“信用中国”网站（www.creditchina.gov.cn）或各级信用信息共享平台中列入失信被执行人名单；</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（7）在“中国政府采购网”网站（http://www.ccgp.gov.cn/）中列入政府采购严重违法失信行为信息记录名单；</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）法律法规规定的其他情形。</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1.4.4供应商应当按照采购代理机构规定的合法方式获得本项目磋商文件。</w:t>
      </w:r>
    </w:p>
    <w:p>
      <w:pPr>
        <w:pStyle w:val="20"/>
        <w:pageBreakBefore w:val="0"/>
        <w:kinsoku/>
        <w:overflowPunct/>
        <w:autoSpaceDE/>
        <w:autoSpaceDN/>
        <w:bidi w:val="0"/>
        <w:spacing w:line="400" w:lineRule="exact"/>
        <w:ind w:firstLine="565" w:firstLineChars="201"/>
        <w:contextualSpacing/>
        <w:jc w:val="left"/>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1.5联合体投标</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1.5.1</w:t>
      </w:r>
      <w:r>
        <w:rPr>
          <w:rFonts w:hint="eastAsia" w:ascii="仿宋_GB2312" w:hAnsi="仿宋_GB2312" w:eastAsia="仿宋_GB2312" w:cs="仿宋_GB2312"/>
          <w:sz w:val="28"/>
          <w:szCs w:val="28"/>
        </w:rPr>
        <w:t>两个以上供应商可以组成一个联合体，以一个供应商的身份共同参与磋商。</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1.5.2</w:t>
      </w:r>
      <w:r>
        <w:rPr>
          <w:rFonts w:hint="eastAsia" w:ascii="仿宋_GB2312" w:hAnsi="仿宋_GB2312" w:eastAsia="仿宋_GB2312" w:cs="仿宋_GB2312"/>
          <w:sz w:val="28"/>
          <w:szCs w:val="28"/>
        </w:rPr>
        <w:t>采取联合体形式磋商的，联合体各方均应当符合政府采购法第二十二条规定的条件。采购人根据采购项目的特殊要求规定供应商特定条件的，联合体各方中至少有一方符合磋商文件规定的特定条件。</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1.5.3</w:t>
      </w:r>
      <w:r>
        <w:rPr>
          <w:rFonts w:hint="eastAsia" w:ascii="仿宋_GB2312" w:hAnsi="仿宋_GB2312" w:eastAsia="仿宋_GB2312" w:cs="仿宋_GB2312"/>
          <w:sz w:val="28"/>
          <w:szCs w:val="28"/>
        </w:rPr>
        <w:t>联合体各方之间必须签订联合磋商协议，明确约定联合体主体及各方承担的工作和相应的责任，其响应文件中必须提供联合磋商协议。</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1.5.4</w:t>
      </w:r>
      <w:r>
        <w:rPr>
          <w:rFonts w:hint="eastAsia" w:ascii="仿宋_GB2312" w:hAnsi="仿宋_GB2312" w:eastAsia="仿宋_GB2312" w:cs="仿宋_GB2312"/>
          <w:sz w:val="28"/>
          <w:szCs w:val="28"/>
        </w:rPr>
        <w:t>以联合体形式参加政府采购活动的，联合体各方不得再单独参加或者与其他供应商另外组成联合体参加同一合同项下的政府采购活动。</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1.5.5</w:t>
      </w:r>
      <w:r>
        <w:rPr>
          <w:rFonts w:hint="eastAsia" w:ascii="仿宋_GB2312" w:hAnsi="仿宋_GB2312" w:eastAsia="仿宋_GB2312" w:cs="仿宋_GB2312"/>
          <w:sz w:val="28"/>
          <w:szCs w:val="28"/>
        </w:rPr>
        <w:t>采取联合体形式投标的，其响应文件必须由联合体所有成员或其各自正式书面授权的代表签署（盖章），以便对所有成员作为整体及作为个体均具有法律约束力。</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1.5.6</w:t>
      </w:r>
      <w:r>
        <w:rPr>
          <w:rFonts w:hint="eastAsia" w:ascii="仿宋_GB2312" w:hAnsi="仿宋_GB2312" w:eastAsia="仿宋_GB2312" w:cs="仿宋_GB2312"/>
          <w:sz w:val="28"/>
          <w:szCs w:val="28"/>
        </w:rPr>
        <w:t>联合体成交的，联合体各方应当共同与采购人签订采购合同。</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1.5.7</w:t>
      </w:r>
      <w:r>
        <w:rPr>
          <w:rFonts w:hint="eastAsia" w:ascii="仿宋_GB2312" w:hAnsi="仿宋_GB2312" w:eastAsia="仿宋_GB2312" w:cs="仿宋_GB2312"/>
          <w:sz w:val="28"/>
          <w:szCs w:val="28"/>
        </w:rPr>
        <w:t>联合体中有同类资质的供应商按照联合体分工承担相同工作的，应当按照资质等级较低的供应商确定资质等级。</w:t>
      </w:r>
    </w:p>
    <w:p>
      <w:pPr>
        <w:pStyle w:val="20"/>
        <w:pageBreakBefore w:val="0"/>
        <w:kinsoku/>
        <w:overflowPunct/>
        <w:autoSpaceDE/>
        <w:autoSpaceDN/>
        <w:bidi w:val="0"/>
        <w:spacing w:line="400" w:lineRule="exact"/>
        <w:ind w:firstLine="565" w:firstLineChars="201"/>
        <w:contextualSpacing/>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w:t>
      </w:r>
      <w:r>
        <w:rPr>
          <w:rFonts w:hint="eastAsia" w:ascii="仿宋_GB2312" w:hAnsi="仿宋_GB2312" w:eastAsia="仿宋_GB2312" w:cs="仿宋_GB2312"/>
          <w:b/>
          <w:sz w:val="28"/>
          <w:szCs w:val="28"/>
          <w:lang w:val="en-US" w:eastAsia="zh-CN"/>
        </w:rPr>
        <w:t>6</w:t>
      </w:r>
      <w:r>
        <w:rPr>
          <w:rFonts w:hint="eastAsia" w:ascii="仿宋_GB2312" w:hAnsi="仿宋_GB2312" w:eastAsia="仿宋_GB2312" w:cs="仿宋_GB2312"/>
          <w:b/>
          <w:sz w:val="28"/>
          <w:szCs w:val="28"/>
        </w:rPr>
        <w:t>磋商费用</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供应商应承担所有与准备和参加竞争性磋商有关的费用。不论磋商的结果如何，采购单位均无义务和责任承担这些费用。</w:t>
      </w:r>
    </w:p>
    <w:p>
      <w:pPr>
        <w:pStyle w:val="20"/>
        <w:pageBreakBefore w:val="0"/>
        <w:kinsoku/>
        <w:overflowPunct/>
        <w:autoSpaceDE/>
        <w:autoSpaceDN/>
        <w:bidi w:val="0"/>
        <w:spacing w:line="400" w:lineRule="exact"/>
        <w:ind w:firstLine="565" w:firstLineChars="201"/>
        <w:contextualSpacing/>
        <w:jc w:val="left"/>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1.</w:t>
      </w:r>
      <w:r>
        <w:rPr>
          <w:rFonts w:hint="eastAsia" w:ascii="仿宋_GB2312" w:hAnsi="仿宋_GB2312" w:eastAsia="仿宋_GB2312" w:cs="仿宋_GB2312"/>
          <w:b/>
          <w:sz w:val="28"/>
          <w:szCs w:val="28"/>
          <w:lang w:val="en-US" w:eastAsia="zh-CN"/>
        </w:rPr>
        <w:t>7</w:t>
      </w:r>
      <w:r>
        <w:rPr>
          <w:rFonts w:hint="eastAsia" w:ascii="仿宋_GB2312" w:hAnsi="仿宋_GB2312" w:eastAsia="仿宋_GB2312" w:cs="仿宋_GB2312"/>
          <w:b/>
          <w:sz w:val="28"/>
          <w:szCs w:val="28"/>
          <w:lang w:eastAsia="zh-CN"/>
        </w:rPr>
        <w:t>计量单位</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除技术要求中另有规定外，本文件所要求使用的计量单位均应采用国家法定计量单位。</w:t>
      </w:r>
    </w:p>
    <w:p>
      <w:pPr>
        <w:pStyle w:val="20"/>
        <w:pageBreakBefore w:val="0"/>
        <w:kinsoku/>
        <w:overflowPunct/>
        <w:autoSpaceDE/>
        <w:autoSpaceDN/>
        <w:bidi w:val="0"/>
        <w:spacing w:line="400" w:lineRule="exact"/>
        <w:ind w:firstLine="565" w:firstLineChars="201"/>
        <w:contextualSpacing/>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1.8</w:t>
      </w:r>
      <w:r>
        <w:rPr>
          <w:rFonts w:hint="eastAsia" w:ascii="仿宋_GB2312" w:hAnsi="仿宋_GB2312" w:eastAsia="仿宋_GB2312" w:cs="仿宋_GB2312"/>
          <w:b/>
          <w:sz w:val="28"/>
          <w:szCs w:val="28"/>
        </w:rPr>
        <w:t>竞争性</w:t>
      </w:r>
      <w:r>
        <w:rPr>
          <w:rFonts w:hint="eastAsia" w:ascii="仿宋_GB2312" w:hAnsi="仿宋_GB2312" w:eastAsia="仿宋_GB2312" w:cs="仿宋_GB2312"/>
          <w:b/>
          <w:sz w:val="28"/>
          <w:szCs w:val="28"/>
          <w:lang w:eastAsia="zh-CN"/>
        </w:rPr>
        <w:t>磋商</w:t>
      </w:r>
      <w:r>
        <w:rPr>
          <w:rFonts w:hint="eastAsia" w:ascii="仿宋_GB2312" w:hAnsi="仿宋_GB2312" w:eastAsia="仿宋_GB2312" w:cs="仿宋_GB2312"/>
          <w:b/>
          <w:sz w:val="28"/>
          <w:szCs w:val="28"/>
        </w:rPr>
        <w:t>文件的约束力</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供应商一旦购买了本</w:t>
      </w:r>
      <w:r>
        <w:rPr>
          <w:rFonts w:hint="eastAsia" w:ascii="仿宋_GB2312" w:hAnsi="仿宋_GB2312" w:eastAsia="仿宋_GB2312" w:cs="仿宋_GB2312"/>
          <w:sz w:val="28"/>
          <w:szCs w:val="28"/>
          <w:lang w:eastAsia="zh-CN"/>
        </w:rPr>
        <w:t>项目的</w:t>
      </w:r>
      <w:r>
        <w:rPr>
          <w:rFonts w:hint="eastAsia" w:ascii="仿宋_GB2312" w:hAnsi="仿宋_GB2312" w:eastAsia="仿宋_GB2312" w:cs="仿宋_GB2312"/>
          <w:sz w:val="28"/>
          <w:szCs w:val="28"/>
        </w:rPr>
        <w:t>竞争性磋商文件并决定参加竞争性磋商，即被认为接受了本竞争性磋商文件的规定和约束。</w:t>
      </w:r>
    </w:p>
    <w:p>
      <w:pPr>
        <w:pStyle w:val="20"/>
        <w:pageBreakBefore w:val="0"/>
        <w:kinsoku/>
        <w:overflowPunct/>
        <w:autoSpaceDE/>
        <w:autoSpaceDN/>
        <w:bidi w:val="0"/>
        <w:spacing w:line="400" w:lineRule="exact"/>
        <w:ind w:firstLine="565" w:firstLineChars="201"/>
        <w:contextualSpacing/>
        <w:jc w:val="left"/>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1.9现场考察</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1.9.1</w:t>
      </w:r>
      <w:r>
        <w:rPr>
          <w:rFonts w:hint="eastAsia" w:ascii="仿宋_GB2312" w:hAnsi="仿宋_GB2312" w:eastAsia="仿宋_GB2312" w:cs="仿宋_GB2312"/>
          <w:sz w:val="28"/>
          <w:szCs w:val="28"/>
        </w:rPr>
        <w:t>本项目是否统一组织投标人现场考察见</w:t>
      </w:r>
      <w:r>
        <w:rPr>
          <w:rFonts w:hint="eastAsia" w:ascii="仿宋_GB2312" w:hAnsi="仿宋_GB2312" w:eastAsia="仿宋_GB2312" w:cs="仿宋_GB2312"/>
          <w:sz w:val="28"/>
          <w:szCs w:val="28"/>
          <w:highlight w:val="none"/>
          <w:lang w:eastAsia="zh-CN"/>
        </w:rPr>
        <w:t>供应商</w:t>
      </w:r>
      <w:r>
        <w:rPr>
          <w:rFonts w:hint="eastAsia" w:ascii="仿宋_GB2312" w:hAnsi="仿宋_GB2312" w:eastAsia="仿宋_GB2312" w:cs="仿宋_GB2312"/>
          <w:sz w:val="28"/>
          <w:szCs w:val="28"/>
          <w:highlight w:val="none"/>
        </w:rPr>
        <w:t>须知前附表</w:t>
      </w:r>
      <w:r>
        <w:rPr>
          <w:rFonts w:hint="eastAsia" w:ascii="仿宋_GB2312" w:hAnsi="仿宋_GB2312" w:eastAsia="仿宋_GB2312" w:cs="仿宋_GB2312"/>
          <w:sz w:val="28"/>
          <w:szCs w:val="28"/>
        </w:rPr>
        <w:t>中的规定。无论是否统一组织，投标人应对供货现场和周围环境进行勘察，以获取编制</w:t>
      </w:r>
      <w:r>
        <w:rPr>
          <w:rFonts w:hint="eastAsia" w:ascii="仿宋_GB2312" w:hAnsi="仿宋_GB2312" w:eastAsia="仿宋_GB2312" w:cs="仿宋_GB2312"/>
          <w:sz w:val="28"/>
          <w:szCs w:val="28"/>
          <w:lang w:eastAsia="zh-CN"/>
        </w:rPr>
        <w:t>响应</w:t>
      </w:r>
      <w:r>
        <w:rPr>
          <w:rFonts w:hint="eastAsia" w:ascii="仿宋_GB2312" w:hAnsi="仿宋_GB2312" w:eastAsia="仿宋_GB2312" w:cs="仿宋_GB2312"/>
          <w:sz w:val="28"/>
          <w:szCs w:val="28"/>
        </w:rPr>
        <w:t>文件所需的资料。</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1.9.2</w:t>
      </w:r>
      <w:r>
        <w:rPr>
          <w:rFonts w:hint="eastAsia" w:ascii="仿宋_GB2312" w:hAnsi="仿宋_GB2312" w:eastAsia="仿宋_GB2312" w:cs="仿宋_GB2312"/>
          <w:sz w:val="28"/>
          <w:szCs w:val="28"/>
        </w:rPr>
        <w:t>现场考察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1.9.3</w:t>
      </w:r>
      <w:r>
        <w:rPr>
          <w:rFonts w:hint="eastAsia" w:ascii="仿宋_GB2312" w:hAnsi="仿宋_GB2312" w:eastAsia="仿宋_GB2312" w:cs="仿宋_GB2312"/>
          <w:sz w:val="28"/>
          <w:szCs w:val="28"/>
        </w:rPr>
        <w:t>除非有特殊要求，招标文件不单独提供供货使用地的自然环境、气候条件、公用设施等情况，投标人被视为熟悉上述与履行合同有关的一切情况。</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1.9.4</w:t>
      </w:r>
      <w:r>
        <w:rPr>
          <w:rFonts w:hint="eastAsia" w:ascii="仿宋_GB2312" w:hAnsi="仿宋_GB2312" w:eastAsia="仿宋_GB2312" w:cs="仿宋_GB2312"/>
          <w:sz w:val="28"/>
          <w:szCs w:val="28"/>
        </w:rPr>
        <w:t>除采购人原因外，投标人自行负责在现场考察中所发生的人员伤亡和财产损失。</w:t>
      </w:r>
    </w:p>
    <w:p>
      <w:pPr>
        <w:pStyle w:val="20"/>
        <w:pageBreakBefore w:val="0"/>
        <w:kinsoku/>
        <w:overflowPunct/>
        <w:autoSpaceDE/>
        <w:autoSpaceDN/>
        <w:bidi w:val="0"/>
        <w:spacing w:line="400" w:lineRule="exact"/>
        <w:ind w:firstLine="565" w:firstLineChars="201"/>
        <w:contextualSpacing/>
        <w:jc w:val="left"/>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1.10分包</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1.10.1</w:t>
      </w:r>
      <w:r>
        <w:rPr>
          <w:rFonts w:hint="eastAsia" w:ascii="仿宋_GB2312" w:hAnsi="仿宋_GB2312" w:eastAsia="仿宋_GB2312" w:cs="仿宋_GB2312"/>
          <w:sz w:val="28"/>
          <w:szCs w:val="28"/>
        </w:rPr>
        <w:t>投标人拟在中标后将中标项目的非主体设备进行分包的，应符合</w:t>
      </w:r>
      <w:r>
        <w:rPr>
          <w:rFonts w:hint="eastAsia" w:ascii="仿宋_GB2312" w:hAnsi="仿宋_GB2312" w:eastAsia="仿宋_GB2312" w:cs="仿宋_GB2312"/>
          <w:sz w:val="28"/>
          <w:szCs w:val="28"/>
          <w:highlight w:val="none"/>
          <w:lang w:eastAsia="zh-CN"/>
        </w:rPr>
        <w:t>供应商</w:t>
      </w:r>
      <w:r>
        <w:rPr>
          <w:rFonts w:hint="eastAsia" w:ascii="仿宋_GB2312" w:hAnsi="仿宋_GB2312" w:eastAsia="仿宋_GB2312" w:cs="仿宋_GB2312"/>
          <w:sz w:val="28"/>
          <w:szCs w:val="28"/>
          <w:highlight w:val="none"/>
        </w:rPr>
        <w:t>须知前附表规定的分包内容、分包金额和资质要求等限制性条件，除</w:t>
      </w:r>
      <w:r>
        <w:rPr>
          <w:rFonts w:hint="eastAsia" w:ascii="仿宋_GB2312" w:hAnsi="仿宋_GB2312" w:eastAsia="仿宋_GB2312" w:cs="仿宋_GB2312"/>
          <w:sz w:val="28"/>
          <w:szCs w:val="28"/>
          <w:highlight w:val="none"/>
          <w:lang w:eastAsia="zh-CN"/>
        </w:rPr>
        <w:t>供应商</w:t>
      </w:r>
      <w:r>
        <w:rPr>
          <w:rFonts w:hint="eastAsia" w:ascii="仿宋_GB2312" w:hAnsi="仿宋_GB2312" w:eastAsia="仿宋_GB2312" w:cs="仿宋_GB2312"/>
          <w:sz w:val="28"/>
          <w:szCs w:val="28"/>
          <w:highlight w:val="none"/>
        </w:rPr>
        <w:t>须知前附表</w:t>
      </w:r>
      <w:r>
        <w:rPr>
          <w:rFonts w:hint="eastAsia" w:ascii="仿宋_GB2312" w:hAnsi="仿宋_GB2312" w:eastAsia="仿宋_GB2312" w:cs="仿宋_GB2312"/>
          <w:sz w:val="28"/>
          <w:szCs w:val="28"/>
        </w:rPr>
        <w:t xml:space="preserve">规定的非主体设备外，其他工作不得分包。 </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1.10.2</w:t>
      </w:r>
      <w:r>
        <w:rPr>
          <w:rFonts w:hint="eastAsia" w:ascii="仿宋_GB2312" w:hAnsi="仿宋_GB2312" w:eastAsia="仿宋_GB2312" w:cs="仿宋_GB2312"/>
          <w:sz w:val="28"/>
          <w:szCs w:val="28"/>
        </w:rPr>
        <w:t>中标人不得向他人转让中标项目，接受分包的人不得再次分包。中标人应当就分包项目向采购人负责，接受分包的人就分包项目承担连带责任。</w:t>
      </w:r>
    </w:p>
    <w:p>
      <w:pPr>
        <w:pStyle w:val="20"/>
        <w:pageBreakBefore w:val="0"/>
        <w:kinsoku/>
        <w:overflowPunct/>
        <w:autoSpaceDE/>
        <w:autoSpaceDN/>
        <w:bidi w:val="0"/>
        <w:spacing w:line="400" w:lineRule="exact"/>
        <w:ind w:firstLine="565" w:firstLineChars="201"/>
        <w:contextualSpacing/>
        <w:jc w:val="left"/>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1.11偏离</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1.11.1</w:t>
      </w:r>
      <w:r>
        <w:rPr>
          <w:rFonts w:hint="eastAsia" w:ascii="仿宋_GB2312" w:hAnsi="仿宋_GB2312" w:eastAsia="仿宋_GB2312" w:cs="仿宋_GB2312"/>
          <w:sz w:val="28"/>
          <w:szCs w:val="28"/>
        </w:rPr>
        <w:t>除法律、法规和规章规定外，</w:t>
      </w:r>
      <w:r>
        <w:rPr>
          <w:rFonts w:hint="eastAsia" w:ascii="仿宋_GB2312" w:hAnsi="仿宋_GB2312" w:eastAsia="仿宋_GB2312" w:cs="仿宋_GB2312"/>
          <w:sz w:val="28"/>
          <w:szCs w:val="28"/>
          <w:lang w:eastAsia="zh-CN"/>
        </w:rPr>
        <w:t>磋商</w:t>
      </w:r>
      <w:r>
        <w:rPr>
          <w:rFonts w:hint="eastAsia" w:ascii="仿宋_GB2312" w:hAnsi="仿宋_GB2312" w:eastAsia="仿宋_GB2312" w:cs="仿宋_GB2312"/>
          <w:sz w:val="28"/>
          <w:szCs w:val="28"/>
        </w:rPr>
        <w:t>文件中用文字规定或标注“★”符号的条款为实质性要求和条件；未用文字规定或“★”符号标注的条款为非实质性要求和条件。</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1.11.2</w:t>
      </w:r>
      <w:r>
        <w:rPr>
          <w:rFonts w:hint="eastAsia" w:ascii="仿宋_GB2312" w:hAnsi="仿宋_GB2312" w:eastAsia="仿宋_GB2312" w:cs="仿宋_GB2312"/>
          <w:sz w:val="28"/>
          <w:szCs w:val="28"/>
        </w:rPr>
        <w:t>偏离是指</w:t>
      </w:r>
      <w:r>
        <w:rPr>
          <w:rFonts w:hint="eastAsia" w:ascii="仿宋_GB2312" w:hAnsi="仿宋_GB2312" w:eastAsia="仿宋_GB2312" w:cs="仿宋_GB2312"/>
          <w:sz w:val="28"/>
          <w:szCs w:val="28"/>
          <w:lang w:eastAsia="zh-CN"/>
        </w:rPr>
        <w:t>响应</w:t>
      </w:r>
      <w:r>
        <w:rPr>
          <w:rFonts w:hint="eastAsia" w:ascii="仿宋_GB2312" w:hAnsi="仿宋_GB2312" w:eastAsia="仿宋_GB2312" w:cs="仿宋_GB2312"/>
          <w:sz w:val="28"/>
          <w:szCs w:val="28"/>
        </w:rPr>
        <w:t>文件不满足或者不响应</w:t>
      </w:r>
      <w:r>
        <w:rPr>
          <w:rFonts w:hint="eastAsia" w:ascii="仿宋_GB2312" w:hAnsi="仿宋_GB2312" w:eastAsia="仿宋_GB2312" w:cs="仿宋_GB2312"/>
          <w:sz w:val="28"/>
          <w:szCs w:val="28"/>
          <w:lang w:eastAsia="zh-CN"/>
        </w:rPr>
        <w:t>磋商</w:t>
      </w:r>
      <w:r>
        <w:rPr>
          <w:rFonts w:hint="eastAsia" w:ascii="仿宋_GB2312" w:hAnsi="仿宋_GB2312" w:eastAsia="仿宋_GB2312" w:cs="仿宋_GB2312"/>
          <w:sz w:val="28"/>
          <w:szCs w:val="28"/>
        </w:rPr>
        <w:t>文件的要求。偏离分为偏离</w:t>
      </w:r>
      <w:r>
        <w:rPr>
          <w:rFonts w:hint="eastAsia" w:ascii="仿宋_GB2312" w:hAnsi="仿宋_GB2312" w:eastAsia="仿宋_GB2312" w:cs="仿宋_GB2312"/>
          <w:sz w:val="28"/>
          <w:szCs w:val="28"/>
          <w:lang w:eastAsia="zh-CN"/>
        </w:rPr>
        <w:t>磋商</w:t>
      </w:r>
      <w:r>
        <w:rPr>
          <w:rFonts w:hint="eastAsia" w:ascii="仿宋_GB2312" w:hAnsi="仿宋_GB2312" w:eastAsia="仿宋_GB2312" w:cs="仿宋_GB2312"/>
          <w:sz w:val="28"/>
          <w:szCs w:val="28"/>
        </w:rPr>
        <w:t>文件的实质性要求和条件及偏离</w:t>
      </w:r>
      <w:r>
        <w:rPr>
          <w:rFonts w:hint="eastAsia" w:ascii="仿宋_GB2312" w:hAnsi="仿宋_GB2312" w:eastAsia="仿宋_GB2312" w:cs="仿宋_GB2312"/>
          <w:sz w:val="28"/>
          <w:szCs w:val="28"/>
          <w:lang w:eastAsia="zh-CN"/>
        </w:rPr>
        <w:t>磋商</w:t>
      </w:r>
      <w:r>
        <w:rPr>
          <w:rFonts w:hint="eastAsia" w:ascii="仿宋_GB2312" w:hAnsi="仿宋_GB2312" w:eastAsia="仿宋_GB2312" w:cs="仿宋_GB2312"/>
          <w:sz w:val="28"/>
          <w:szCs w:val="28"/>
        </w:rPr>
        <w:t>文件的非实质性要求和条件。</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1.11.3</w:t>
      </w:r>
      <w:r>
        <w:rPr>
          <w:rFonts w:hint="eastAsia" w:ascii="仿宋_GB2312" w:hAnsi="仿宋_GB2312" w:eastAsia="仿宋_GB2312" w:cs="仿宋_GB2312"/>
          <w:sz w:val="28"/>
          <w:szCs w:val="28"/>
          <w:lang w:eastAsia="zh-CN"/>
        </w:rPr>
        <w:t>响应</w:t>
      </w:r>
      <w:r>
        <w:rPr>
          <w:rFonts w:hint="eastAsia" w:ascii="仿宋_GB2312" w:hAnsi="仿宋_GB2312" w:eastAsia="仿宋_GB2312" w:cs="仿宋_GB2312"/>
          <w:sz w:val="28"/>
          <w:szCs w:val="28"/>
        </w:rPr>
        <w:t>文件偏离</w:t>
      </w:r>
      <w:r>
        <w:rPr>
          <w:rFonts w:hint="eastAsia" w:ascii="仿宋_GB2312" w:hAnsi="仿宋_GB2312" w:eastAsia="仿宋_GB2312" w:cs="仿宋_GB2312"/>
          <w:sz w:val="28"/>
          <w:szCs w:val="28"/>
          <w:lang w:eastAsia="zh-CN"/>
        </w:rPr>
        <w:t>磋商</w:t>
      </w:r>
      <w:r>
        <w:rPr>
          <w:rFonts w:hint="eastAsia" w:ascii="仿宋_GB2312" w:hAnsi="仿宋_GB2312" w:eastAsia="仿宋_GB2312" w:cs="仿宋_GB2312"/>
          <w:sz w:val="28"/>
          <w:szCs w:val="28"/>
        </w:rPr>
        <w:t>文件的实质性要求和条件，在评标时其投标将被否决。</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1.11.4响应文件偏离磋商文件的非实质性要求和条件见</w:t>
      </w:r>
      <w:r>
        <w:rPr>
          <w:rFonts w:hint="eastAsia" w:ascii="仿宋_GB2312" w:hAnsi="仿宋_GB2312" w:eastAsia="仿宋_GB2312" w:cs="仿宋_GB2312"/>
          <w:sz w:val="28"/>
          <w:szCs w:val="28"/>
          <w:highlight w:val="none"/>
          <w:lang w:eastAsia="zh-CN"/>
        </w:rPr>
        <w:t>供应商</w:t>
      </w:r>
      <w:r>
        <w:rPr>
          <w:rFonts w:hint="eastAsia" w:ascii="仿宋_GB2312" w:hAnsi="仿宋_GB2312" w:eastAsia="仿宋_GB2312" w:cs="仿宋_GB2312"/>
          <w:sz w:val="28"/>
          <w:szCs w:val="28"/>
          <w:highlight w:val="none"/>
        </w:rPr>
        <w:t>须知前附表</w:t>
      </w:r>
      <w:r>
        <w:rPr>
          <w:rFonts w:hint="eastAsia" w:ascii="仿宋_GB2312" w:hAnsi="仿宋_GB2312" w:eastAsia="仿宋_GB2312" w:cs="仿宋_GB2312"/>
          <w:sz w:val="28"/>
          <w:szCs w:val="28"/>
          <w:highlight w:val="none"/>
          <w:lang w:val="en-US" w:eastAsia="zh-CN"/>
        </w:rPr>
        <w:t>。</w:t>
      </w:r>
    </w:p>
    <w:p>
      <w:pPr>
        <w:pStyle w:val="20"/>
        <w:pageBreakBefore w:val="0"/>
        <w:kinsoku/>
        <w:overflowPunct/>
        <w:autoSpaceDE/>
        <w:autoSpaceDN/>
        <w:bidi w:val="0"/>
        <w:spacing w:line="400" w:lineRule="exact"/>
        <w:ind w:firstLine="565" w:firstLineChars="201"/>
        <w:contextualSpacing/>
        <w:jc w:val="left"/>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1.12知识产权</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1.12.1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1.12.2招标人享有本项目实施过程中产生的知识成果及知识产权。</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1.12.3投标人如欲在项目实施过程中采用自有知识成果，需在竞争性磋商响应文件中声明，并提供相关知识产权证明文件。使用该知识成果后，投标人需提供开发接口和开发手册等技术文档，并承诺提供无限期技术支持，招标人享有永久使用权。</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1.12.4如采用投标人所不拥有的知识产权，则在磋商报价中必须包括合法获取该知识产权的相关费用。</w:t>
      </w:r>
    </w:p>
    <w:p>
      <w:pPr>
        <w:pStyle w:val="6"/>
        <w:pageBreakBefore w:val="0"/>
        <w:kinsoku/>
        <w:overflowPunct/>
        <w:autoSpaceDE/>
        <w:autoSpaceDN/>
        <w:bidi w:val="0"/>
        <w:spacing w:line="400" w:lineRule="exact"/>
        <w:rPr>
          <w:rFonts w:hint="eastAsia" w:ascii="仿宋_GB2312" w:hAnsi="仿宋_GB2312" w:eastAsia="仿宋_GB2312" w:cs="仿宋_GB2312"/>
          <w:b/>
          <w:bCs/>
          <w:sz w:val="28"/>
          <w:szCs w:val="28"/>
        </w:rPr>
      </w:pPr>
      <w:bookmarkStart w:id="53" w:name="_Toc293736011"/>
      <w:bookmarkStart w:id="54" w:name="_Toc293736054"/>
      <w:bookmarkStart w:id="55" w:name="_Toc293738992"/>
      <w:bookmarkStart w:id="56" w:name="_Toc18317"/>
      <w:bookmarkStart w:id="57" w:name="_Toc3092"/>
      <w:bookmarkStart w:id="58" w:name="_Toc446599311"/>
      <w:r>
        <w:rPr>
          <w:rFonts w:hint="eastAsia" w:ascii="仿宋_GB2312" w:hAnsi="仿宋_GB2312" w:eastAsia="仿宋_GB2312" w:cs="仿宋_GB2312"/>
          <w:b/>
          <w:bCs/>
          <w:sz w:val="28"/>
          <w:szCs w:val="28"/>
        </w:rPr>
        <w:t>二、磋商文件</w:t>
      </w:r>
      <w:bookmarkEnd w:id="53"/>
      <w:bookmarkEnd w:id="54"/>
      <w:bookmarkEnd w:id="55"/>
      <w:bookmarkEnd w:id="56"/>
      <w:bookmarkEnd w:id="57"/>
      <w:bookmarkEnd w:id="58"/>
    </w:p>
    <w:p>
      <w:pPr>
        <w:pStyle w:val="20"/>
        <w:pageBreakBefore w:val="0"/>
        <w:kinsoku/>
        <w:overflowPunct/>
        <w:autoSpaceDE/>
        <w:autoSpaceDN/>
        <w:bidi w:val="0"/>
        <w:spacing w:line="400" w:lineRule="exact"/>
        <w:ind w:firstLine="565" w:firstLineChars="201"/>
        <w:contextualSpacing/>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2.1磋商文件的构成</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2.1.1磋商文件由下列文件以及在采购过程中发出的修正和补充文件组成：</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(1)磋商</w:t>
      </w:r>
      <w:r>
        <w:rPr>
          <w:rFonts w:hint="eastAsia" w:ascii="仿宋_GB2312" w:hAnsi="仿宋_GB2312" w:eastAsia="仿宋_GB2312" w:cs="仿宋_GB2312"/>
          <w:sz w:val="28"/>
          <w:szCs w:val="28"/>
          <w:lang w:eastAsia="zh-CN"/>
        </w:rPr>
        <w:t>公告</w:t>
      </w:r>
      <w:r>
        <w:rPr>
          <w:rFonts w:hint="eastAsia" w:ascii="仿宋_GB2312" w:hAnsi="仿宋_GB2312" w:eastAsia="仿宋_GB2312" w:cs="仿宋_GB2312"/>
          <w:sz w:val="28"/>
          <w:szCs w:val="28"/>
        </w:rPr>
        <w:t>；</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(2)供应商须知；</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(3)采购</w:t>
      </w:r>
      <w:r>
        <w:rPr>
          <w:rFonts w:hint="eastAsia" w:ascii="仿宋_GB2312" w:hAnsi="仿宋_GB2312" w:eastAsia="仿宋_GB2312" w:cs="仿宋_GB2312"/>
          <w:sz w:val="28"/>
          <w:szCs w:val="28"/>
          <w:lang w:eastAsia="zh-CN"/>
        </w:rPr>
        <w:t>需求</w:t>
      </w:r>
      <w:r>
        <w:rPr>
          <w:rFonts w:hint="eastAsia" w:ascii="仿宋_GB2312" w:hAnsi="仿宋_GB2312" w:eastAsia="仿宋_GB2312" w:cs="仿宋_GB2312"/>
          <w:sz w:val="28"/>
          <w:szCs w:val="28"/>
        </w:rPr>
        <w:t>；</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(4)评审方法；</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(5)合同格式及合同条款；</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(6)响应文件格式；</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eastAsia="zh-CN"/>
        </w:rPr>
        <w:t>）政府采购委托代理协议(单项)</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)在磋商过程中由采购单位发出的澄清和补充文件等。</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20"/>
        <w:pageBreakBefore w:val="0"/>
        <w:kinsoku/>
        <w:overflowPunct/>
        <w:autoSpaceDE/>
        <w:autoSpaceDN/>
        <w:bidi w:val="0"/>
        <w:spacing w:line="400" w:lineRule="exact"/>
        <w:ind w:firstLine="565" w:firstLineChars="201"/>
        <w:contextualSpacing/>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2.2磋商文件的澄清</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2.2.1供应商应仔细阅读和检查磋商文件的全部内容。供应商若对磋商文件有任何疑问，均应在响应文件递交截止时间5日</w:t>
      </w:r>
      <w:r>
        <w:rPr>
          <w:rFonts w:hint="eastAsia" w:ascii="仿宋_GB2312" w:hAnsi="仿宋_GB2312" w:eastAsia="仿宋_GB2312" w:cs="仿宋_GB2312"/>
          <w:color w:val="auto"/>
          <w:sz w:val="28"/>
          <w:szCs w:val="28"/>
        </w:rPr>
        <w:t>前</w:t>
      </w:r>
      <w:r>
        <w:rPr>
          <w:rFonts w:hint="eastAsia" w:ascii="仿宋_GB2312" w:hAnsi="仿宋_GB2312" w:eastAsia="仿宋_GB2312" w:cs="仿宋_GB2312"/>
          <w:color w:val="auto"/>
          <w:sz w:val="28"/>
          <w:szCs w:val="28"/>
          <w:lang w:eastAsia="zh-CN"/>
        </w:rPr>
        <w:t>递交书面文件或</w:t>
      </w:r>
      <w:r>
        <w:rPr>
          <w:rFonts w:hint="eastAsia" w:ascii="仿宋_GB2312" w:hAnsi="仿宋_GB2312" w:eastAsia="仿宋_GB2312" w:cs="仿宋_GB2312"/>
          <w:color w:val="auto"/>
          <w:sz w:val="28"/>
          <w:szCs w:val="28"/>
        </w:rPr>
        <w:t>进行网上提问。采购单位对供应商所要求澄清的内容均予以答复（答复中不包括问题的来源）。必要时，采购单位将组织相关专家召开答疑会，并</w:t>
      </w:r>
      <w:r>
        <w:rPr>
          <w:rFonts w:hint="eastAsia" w:ascii="仿宋_GB2312" w:hAnsi="仿宋_GB2312" w:eastAsia="仿宋_GB2312" w:cs="仿宋_GB2312"/>
          <w:color w:val="auto"/>
          <w:sz w:val="28"/>
          <w:szCs w:val="28"/>
          <w:lang w:eastAsia="zh-CN"/>
        </w:rPr>
        <w:t>以书面或网上发布的形式</w:t>
      </w:r>
      <w:r>
        <w:rPr>
          <w:rFonts w:hint="eastAsia" w:ascii="仿宋_GB2312" w:hAnsi="仿宋_GB2312" w:eastAsia="仿宋_GB2312" w:cs="仿宋_GB2312"/>
          <w:color w:val="auto"/>
          <w:sz w:val="28"/>
          <w:szCs w:val="28"/>
        </w:rPr>
        <w:t>向所</w:t>
      </w:r>
      <w:r>
        <w:rPr>
          <w:rFonts w:hint="eastAsia" w:ascii="仿宋_GB2312" w:hAnsi="仿宋_GB2312" w:eastAsia="仿宋_GB2312" w:cs="仿宋_GB2312"/>
          <w:sz w:val="28"/>
          <w:szCs w:val="28"/>
        </w:rPr>
        <w:t>有供应商公布澄清文件。澄清文件作为磋商文件的组成部分，对供应商具有同等约束作用。</w:t>
      </w:r>
    </w:p>
    <w:p>
      <w:pPr>
        <w:pStyle w:val="14"/>
        <w:pageBreakBefore w:val="0"/>
        <w:kinsoku/>
        <w:overflowPunct/>
        <w:autoSpaceDE/>
        <w:autoSpaceDN/>
        <w:bidi w:val="0"/>
        <w:spacing w:line="400" w:lineRule="exact"/>
        <w:ind w:firstLine="541"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2.2.2</w:t>
      </w:r>
      <w:r>
        <w:rPr>
          <w:rFonts w:hint="eastAsia" w:ascii="仿宋_GB2312" w:hAnsi="仿宋_GB2312" w:eastAsia="仿宋_GB2312" w:cs="仿宋_GB2312"/>
          <w:sz w:val="28"/>
          <w:szCs w:val="28"/>
        </w:rPr>
        <w:t>供应商在本项目采购公告期限届满之日起七个工作日内未对磋商文件提出异议的，采购单位将视其为同意。在规定的时间后就磋商文件内容提出的质疑将不予受理。</w:t>
      </w:r>
    </w:p>
    <w:p>
      <w:pPr>
        <w:pStyle w:val="20"/>
        <w:pageBreakBefore w:val="0"/>
        <w:kinsoku/>
        <w:overflowPunct/>
        <w:autoSpaceDE/>
        <w:autoSpaceDN/>
        <w:bidi w:val="0"/>
        <w:spacing w:line="400" w:lineRule="exact"/>
        <w:ind w:firstLine="565" w:firstLineChars="201"/>
        <w:contextualSpacing/>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2.3磋商文件的修改</w:t>
      </w:r>
    </w:p>
    <w:p>
      <w:pPr>
        <w:pStyle w:val="14"/>
        <w:pageBreakBefore w:val="0"/>
        <w:kinsoku/>
        <w:overflowPunct/>
        <w:autoSpaceDE/>
        <w:autoSpaceDN/>
        <w:bidi w:val="0"/>
        <w:spacing w:line="400" w:lineRule="exact"/>
        <w:ind w:firstLine="541" w:firstLineChars="202"/>
        <w:jc w:val="left"/>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2.3.1采购单位可以对已发出的磋商文件进行必要的澄清或者修改。</w:t>
      </w:r>
      <w:r>
        <w:rPr>
          <w:rFonts w:hint="eastAsia" w:ascii="仿宋_GB2312" w:hAnsi="仿宋_GB2312" w:eastAsia="仿宋_GB2312" w:cs="仿宋_GB2312"/>
          <w:sz w:val="28"/>
          <w:szCs w:val="28"/>
        </w:rPr>
        <w:t>澄清或者修改</w:t>
      </w:r>
      <w:r>
        <w:rPr>
          <w:rFonts w:hint="eastAsia" w:ascii="仿宋_GB2312" w:hAnsi="仿宋_GB2312" w:eastAsia="仿宋_GB2312" w:cs="仿宋_GB2312"/>
          <w:spacing w:val="-6"/>
          <w:sz w:val="28"/>
          <w:szCs w:val="28"/>
        </w:rPr>
        <w:t>的内容可能影响响应文件编制的，采购单位将在响应文件递交截止时间</w:t>
      </w:r>
      <w:r>
        <w:rPr>
          <w:rFonts w:hint="eastAsia" w:ascii="仿宋_GB2312" w:hAnsi="仿宋_GB2312" w:eastAsia="仿宋_GB2312" w:cs="仿宋_GB2312"/>
          <w:spacing w:val="-6"/>
          <w:sz w:val="28"/>
          <w:szCs w:val="28"/>
          <w:lang w:val="en-US" w:eastAsia="zh-CN"/>
        </w:rPr>
        <w:t>5</w:t>
      </w:r>
      <w:r>
        <w:rPr>
          <w:rFonts w:hint="eastAsia" w:ascii="仿宋_GB2312" w:hAnsi="仿宋_GB2312" w:eastAsia="仿宋_GB2312" w:cs="仿宋_GB2312"/>
          <w:spacing w:val="-6"/>
          <w:sz w:val="28"/>
          <w:szCs w:val="28"/>
        </w:rPr>
        <w:t>日前</w:t>
      </w:r>
      <w:r>
        <w:rPr>
          <w:rFonts w:hint="eastAsia" w:ascii="仿宋_GB2312" w:hAnsi="仿宋_GB2312" w:eastAsia="仿宋_GB2312" w:cs="仿宋_GB2312"/>
          <w:spacing w:val="-6"/>
          <w:sz w:val="28"/>
          <w:szCs w:val="28"/>
          <w:lang w:eastAsia="zh-CN"/>
        </w:rPr>
        <w:t>以书面或</w:t>
      </w:r>
      <w:r>
        <w:rPr>
          <w:rFonts w:hint="eastAsia" w:ascii="仿宋_GB2312" w:hAnsi="仿宋_GB2312" w:eastAsia="仿宋_GB2312" w:cs="仿宋_GB2312"/>
          <w:spacing w:val="-6"/>
          <w:sz w:val="28"/>
          <w:szCs w:val="28"/>
        </w:rPr>
        <w:t>网上</w:t>
      </w:r>
      <w:r>
        <w:rPr>
          <w:rFonts w:hint="eastAsia" w:ascii="仿宋_GB2312" w:hAnsi="仿宋_GB2312" w:eastAsia="仿宋_GB2312" w:cs="仿宋_GB2312"/>
          <w:spacing w:val="-6"/>
          <w:sz w:val="28"/>
          <w:szCs w:val="28"/>
          <w:lang w:eastAsia="zh-CN"/>
        </w:rPr>
        <w:t>发布的形式</w:t>
      </w:r>
      <w:r>
        <w:rPr>
          <w:rFonts w:hint="eastAsia" w:ascii="仿宋_GB2312" w:hAnsi="仿宋_GB2312" w:eastAsia="仿宋_GB2312" w:cs="仿宋_GB2312"/>
          <w:spacing w:val="-6"/>
          <w:sz w:val="28"/>
          <w:szCs w:val="28"/>
        </w:rPr>
        <w:t xml:space="preserve">发布更正公告。 </w:t>
      </w:r>
    </w:p>
    <w:p>
      <w:pPr>
        <w:pStyle w:val="14"/>
        <w:pageBreakBefore w:val="0"/>
        <w:kinsoku/>
        <w:overflowPunct/>
        <w:autoSpaceDE/>
        <w:autoSpaceDN/>
        <w:bidi w:val="0"/>
        <w:spacing w:line="400" w:lineRule="exact"/>
        <w:ind w:firstLine="541" w:firstLineChars="202"/>
        <w:jc w:val="left"/>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2.3.2澄清或者修改的内容是磋商文件的组成部分，将</w:t>
      </w:r>
      <w:r>
        <w:rPr>
          <w:rFonts w:hint="eastAsia" w:ascii="仿宋_GB2312" w:hAnsi="仿宋_GB2312" w:eastAsia="仿宋_GB2312" w:cs="仿宋_GB2312"/>
          <w:spacing w:val="-6"/>
          <w:sz w:val="28"/>
          <w:szCs w:val="28"/>
          <w:lang w:eastAsia="zh-CN"/>
        </w:rPr>
        <w:t>以书面或</w:t>
      </w:r>
      <w:r>
        <w:rPr>
          <w:rFonts w:hint="eastAsia" w:ascii="仿宋_GB2312" w:hAnsi="仿宋_GB2312" w:eastAsia="仿宋_GB2312" w:cs="仿宋_GB2312"/>
          <w:spacing w:val="-6"/>
          <w:sz w:val="28"/>
          <w:szCs w:val="28"/>
        </w:rPr>
        <w:t>网上</w:t>
      </w:r>
      <w:r>
        <w:rPr>
          <w:rFonts w:hint="eastAsia" w:ascii="仿宋_GB2312" w:hAnsi="仿宋_GB2312" w:eastAsia="仿宋_GB2312" w:cs="仿宋_GB2312"/>
          <w:spacing w:val="-6"/>
          <w:sz w:val="28"/>
          <w:szCs w:val="28"/>
          <w:lang w:eastAsia="zh-CN"/>
        </w:rPr>
        <w:t>发布的形式</w:t>
      </w:r>
      <w:r>
        <w:rPr>
          <w:rFonts w:hint="eastAsia" w:ascii="仿宋_GB2312" w:hAnsi="仿宋_GB2312" w:eastAsia="仿宋_GB2312" w:cs="仿宋_GB2312"/>
          <w:spacing w:val="-6"/>
          <w:sz w:val="28"/>
          <w:szCs w:val="28"/>
        </w:rPr>
        <w:t>向所有供应商公布澄清或者修改文件，澄清或者修改文件对供应商具有约束力。</w:t>
      </w:r>
    </w:p>
    <w:p>
      <w:pPr>
        <w:pStyle w:val="14"/>
        <w:pageBreakBefore w:val="0"/>
        <w:kinsoku/>
        <w:overflowPunct/>
        <w:autoSpaceDE/>
        <w:autoSpaceDN/>
        <w:bidi w:val="0"/>
        <w:spacing w:line="400" w:lineRule="exact"/>
        <w:ind w:firstLine="541" w:firstLineChars="202"/>
        <w:jc w:val="left"/>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2.3.3为使供应商有充足的时间对磋商文件的修改部分进行研究，采购单位可适当推迟响应文件截止期，并通过</w:t>
      </w:r>
      <w:r>
        <w:rPr>
          <w:rFonts w:hint="eastAsia" w:ascii="仿宋_GB2312" w:hAnsi="仿宋_GB2312" w:eastAsia="仿宋_GB2312" w:cs="仿宋_GB2312"/>
          <w:spacing w:val="-6"/>
          <w:sz w:val="28"/>
          <w:szCs w:val="28"/>
          <w:lang w:eastAsia="zh-CN"/>
        </w:rPr>
        <w:t>书面或</w:t>
      </w:r>
      <w:r>
        <w:rPr>
          <w:rFonts w:hint="eastAsia" w:ascii="仿宋_GB2312" w:hAnsi="仿宋_GB2312" w:eastAsia="仿宋_GB2312" w:cs="仿宋_GB2312"/>
          <w:spacing w:val="-6"/>
          <w:sz w:val="28"/>
          <w:szCs w:val="28"/>
        </w:rPr>
        <w:t>网上</w:t>
      </w:r>
      <w:r>
        <w:rPr>
          <w:rFonts w:hint="eastAsia" w:ascii="仿宋_GB2312" w:hAnsi="仿宋_GB2312" w:eastAsia="仿宋_GB2312" w:cs="仿宋_GB2312"/>
          <w:spacing w:val="-6"/>
          <w:sz w:val="28"/>
          <w:szCs w:val="28"/>
          <w:lang w:eastAsia="zh-CN"/>
        </w:rPr>
        <w:t>发布的形式</w:t>
      </w:r>
      <w:r>
        <w:rPr>
          <w:rFonts w:hint="eastAsia" w:ascii="仿宋_GB2312" w:hAnsi="仿宋_GB2312" w:eastAsia="仿宋_GB2312" w:cs="仿宋_GB2312"/>
          <w:spacing w:val="-6"/>
          <w:sz w:val="28"/>
          <w:szCs w:val="28"/>
        </w:rPr>
        <w:t>发布公告通知所有</w:t>
      </w:r>
      <w:r>
        <w:rPr>
          <w:rFonts w:hint="eastAsia" w:ascii="仿宋_GB2312" w:hAnsi="仿宋_GB2312" w:eastAsia="仿宋_GB2312" w:cs="仿宋_GB2312"/>
          <w:spacing w:val="-6"/>
          <w:sz w:val="28"/>
          <w:szCs w:val="28"/>
          <w:lang w:eastAsia="zh-CN"/>
        </w:rPr>
        <w:t>获取</w:t>
      </w:r>
      <w:r>
        <w:rPr>
          <w:rFonts w:hint="eastAsia" w:ascii="仿宋_GB2312" w:hAnsi="仿宋_GB2312" w:eastAsia="仿宋_GB2312" w:cs="仿宋_GB2312"/>
          <w:spacing w:val="-6"/>
          <w:sz w:val="28"/>
          <w:szCs w:val="28"/>
        </w:rPr>
        <w:t>磋商文件的供应商。</w:t>
      </w:r>
    </w:p>
    <w:p>
      <w:pPr>
        <w:pStyle w:val="14"/>
        <w:pageBreakBefore w:val="0"/>
        <w:kinsoku/>
        <w:overflowPunct/>
        <w:autoSpaceDE/>
        <w:autoSpaceDN/>
        <w:bidi w:val="0"/>
        <w:spacing w:line="400" w:lineRule="exact"/>
        <w:ind w:firstLine="541" w:firstLineChars="202"/>
        <w:jc w:val="left"/>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2.3.4供应商应注意及时</w:t>
      </w:r>
      <w:r>
        <w:rPr>
          <w:rFonts w:hint="eastAsia" w:ascii="仿宋_GB2312" w:hAnsi="仿宋_GB2312" w:eastAsia="仿宋_GB2312" w:cs="仿宋_GB2312"/>
          <w:spacing w:val="-6"/>
          <w:sz w:val="28"/>
          <w:szCs w:val="28"/>
          <w:lang w:eastAsia="zh-CN"/>
        </w:rPr>
        <w:t>接收或</w:t>
      </w:r>
      <w:r>
        <w:rPr>
          <w:rFonts w:hint="eastAsia" w:ascii="仿宋_GB2312" w:hAnsi="仿宋_GB2312" w:eastAsia="仿宋_GB2312" w:cs="仿宋_GB2312"/>
          <w:spacing w:val="-6"/>
          <w:sz w:val="28"/>
          <w:szCs w:val="28"/>
        </w:rPr>
        <w:t>浏览网上发布的澄清或修改通知，因供应商原因未及时获知澄清、修改或补充内容而导致的任何后果将由供应商自行承担。</w:t>
      </w:r>
    </w:p>
    <w:p>
      <w:pPr>
        <w:pStyle w:val="6"/>
        <w:pageBreakBefore w:val="0"/>
        <w:kinsoku/>
        <w:overflowPunct/>
        <w:autoSpaceDE/>
        <w:autoSpaceDN/>
        <w:bidi w:val="0"/>
        <w:spacing w:line="400" w:lineRule="exact"/>
        <w:rPr>
          <w:rFonts w:hint="eastAsia" w:ascii="仿宋_GB2312" w:hAnsi="仿宋_GB2312" w:eastAsia="仿宋_GB2312" w:cs="仿宋_GB2312"/>
          <w:b/>
          <w:bCs/>
          <w:sz w:val="28"/>
          <w:szCs w:val="28"/>
        </w:rPr>
      </w:pPr>
      <w:bookmarkStart w:id="59" w:name="_Toc293736012"/>
      <w:bookmarkStart w:id="60" w:name="_Toc446599312"/>
      <w:bookmarkStart w:id="61" w:name="_Toc293738993"/>
      <w:bookmarkStart w:id="62" w:name="_Toc293736055"/>
      <w:bookmarkStart w:id="63" w:name="_Toc13231"/>
      <w:bookmarkStart w:id="64" w:name="_Toc1735"/>
      <w:r>
        <w:rPr>
          <w:rFonts w:hint="eastAsia" w:ascii="仿宋_GB2312" w:hAnsi="仿宋_GB2312" w:eastAsia="仿宋_GB2312" w:cs="仿宋_GB2312"/>
          <w:b/>
          <w:bCs/>
          <w:sz w:val="28"/>
          <w:szCs w:val="28"/>
        </w:rPr>
        <w:t>三、响应文件的编制</w:t>
      </w:r>
      <w:bookmarkEnd w:id="59"/>
      <w:bookmarkEnd w:id="60"/>
      <w:bookmarkEnd w:id="61"/>
      <w:bookmarkEnd w:id="62"/>
      <w:bookmarkEnd w:id="63"/>
      <w:bookmarkEnd w:id="64"/>
    </w:p>
    <w:p>
      <w:pPr>
        <w:pStyle w:val="20"/>
        <w:pageBreakBefore w:val="0"/>
        <w:kinsoku/>
        <w:overflowPunct/>
        <w:autoSpaceDE/>
        <w:autoSpaceDN/>
        <w:bidi w:val="0"/>
        <w:spacing w:line="400" w:lineRule="exact"/>
        <w:ind w:firstLine="565" w:firstLineChars="201"/>
        <w:contextualSpacing/>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3.1响应文件的语言</w:t>
      </w:r>
    </w:p>
    <w:p>
      <w:pPr>
        <w:pStyle w:val="14"/>
        <w:pageBreakBefore w:val="0"/>
        <w:kinsoku/>
        <w:overflowPunct/>
        <w:autoSpaceDE/>
        <w:autoSpaceDN/>
        <w:bidi w:val="0"/>
        <w:spacing w:line="400" w:lineRule="exact"/>
        <w:ind w:firstLine="541" w:firstLineChars="202"/>
        <w:jc w:val="left"/>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20"/>
        <w:pageBreakBefore w:val="0"/>
        <w:kinsoku/>
        <w:overflowPunct/>
        <w:autoSpaceDE/>
        <w:autoSpaceDN/>
        <w:bidi w:val="0"/>
        <w:spacing w:line="400" w:lineRule="exact"/>
        <w:ind w:firstLine="565" w:firstLineChars="201"/>
        <w:contextualSpacing/>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3.2响应文件的构成</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3.2.1供应商编制的响应文件应包括但不少于下列内容：</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pacing w:val="-6"/>
          <w:sz w:val="28"/>
          <w:szCs w:val="28"/>
          <w:lang w:eastAsia="zh-CN"/>
        </w:rPr>
        <w:t>资格审查材料</w:t>
      </w:r>
      <w:r>
        <w:rPr>
          <w:rFonts w:hint="eastAsia" w:ascii="仿宋_GB2312" w:hAnsi="仿宋_GB2312" w:eastAsia="仿宋_GB2312" w:cs="仿宋_GB2312"/>
          <w:sz w:val="28"/>
          <w:szCs w:val="28"/>
        </w:rPr>
        <w:t>（详见第六章</w:t>
      </w:r>
      <w:r>
        <w:rPr>
          <w:rFonts w:hint="eastAsia" w:ascii="仿宋_GB2312" w:hAnsi="仿宋_GB2312" w:eastAsia="仿宋_GB2312" w:cs="仿宋_GB2312"/>
          <w:sz w:val="28"/>
          <w:szCs w:val="28"/>
          <w:lang w:eastAsia="zh-CN"/>
        </w:rPr>
        <w:t>资格审查材料</w:t>
      </w:r>
      <w:r>
        <w:rPr>
          <w:rFonts w:hint="eastAsia" w:ascii="仿宋_GB2312" w:hAnsi="仿宋_GB2312" w:eastAsia="仿宋_GB2312" w:cs="仿宋_GB2312"/>
          <w:sz w:val="28"/>
          <w:szCs w:val="28"/>
        </w:rPr>
        <w:t>组成）</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w:t>
      </w:r>
      <w:r>
        <w:rPr>
          <w:rFonts w:hint="eastAsia" w:ascii="仿宋_GB2312" w:hAnsi="仿宋_GB2312" w:eastAsia="仿宋_GB2312" w:cs="仿宋_GB2312"/>
          <w:spacing w:val="-6"/>
          <w:sz w:val="28"/>
          <w:szCs w:val="28"/>
        </w:rPr>
        <w:t>商务</w:t>
      </w:r>
      <w:r>
        <w:rPr>
          <w:rFonts w:hint="eastAsia" w:ascii="仿宋_GB2312" w:hAnsi="仿宋_GB2312" w:eastAsia="仿宋_GB2312" w:cs="仿宋_GB2312"/>
          <w:sz w:val="28"/>
          <w:szCs w:val="28"/>
        </w:rPr>
        <w:t>文件内容（详见第六章商务文件组成）</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)技术文件内容（详见第六章技术文件组成）</w:t>
      </w:r>
    </w:p>
    <w:p>
      <w:pPr>
        <w:pStyle w:val="20"/>
        <w:pageBreakBefore w:val="0"/>
        <w:kinsoku/>
        <w:overflowPunct/>
        <w:autoSpaceDE/>
        <w:autoSpaceDN/>
        <w:bidi w:val="0"/>
        <w:spacing w:line="400" w:lineRule="exact"/>
        <w:ind w:firstLine="565" w:firstLineChars="201"/>
        <w:contextualSpacing/>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3.3响应文件编制</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3.3.1</w:t>
      </w:r>
      <w:r>
        <w:rPr>
          <w:rFonts w:hint="eastAsia" w:ascii="仿宋_GB2312" w:hAnsi="仿宋_GB2312" w:eastAsia="仿宋_GB2312" w:cs="仿宋_GB2312"/>
          <w:kern w:val="0"/>
          <w:sz w:val="28"/>
          <w:szCs w:val="28"/>
          <w:lang w:val="en-US" w:eastAsia="zh-CN"/>
        </w:rPr>
        <w:t>响应文件应按照磋商文件要求进行制作编制，并对其提交的响应文件的真实性、合法性承担法律责任。保证目录清晰、内容完整。响应文件各类证件须与磋商供应商注册登记资料相一致。</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3.3.2响应文件应当对磋商文件有关供货期、投标有效期、供货要求、招标范围等实质性内容作出响应。响应文件满足磋商文件实质性要求的基础上，可以提出比磋商文件要求更有利于采购人的承诺。</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3.3.3</w:t>
      </w:r>
      <w:r>
        <w:rPr>
          <w:rFonts w:hint="eastAsia" w:ascii="仿宋_GB2312" w:hAnsi="仿宋_GB2312" w:eastAsia="仿宋_GB2312" w:cs="仿宋_GB2312"/>
          <w:kern w:val="0"/>
          <w:sz w:val="28"/>
          <w:szCs w:val="28"/>
        </w:rPr>
        <w:t>供应商提交的响应文件以及供应商与采购代理机构和采购人就有关</w:t>
      </w:r>
      <w:r>
        <w:rPr>
          <w:rFonts w:hint="eastAsia" w:ascii="仿宋_GB2312" w:hAnsi="仿宋_GB2312" w:eastAsia="仿宋_GB2312" w:cs="仿宋_GB2312"/>
          <w:kern w:val="0"/>
          <w:sz w:val="28"/>
          <w:szCs w:val="28"/>
          <w:lang w:eastAsia="zh-CN"/>
        </w:rPr>
        <w:t>磋商</w:t>
      </w:r>
      <w:r>
        <w:rPr>
          <w:rFonts w:hint="eastAsia" w:ascii="仿宋_GB2312" w:hAnsi="仿宋_GB2312" w:eastAsia="仿宋_GB2312" w:cs="仿宋_GB2312"/>
          <w:kern w:val="0"/>
          <w:sz w:val="28"/>
          <w:szCs w:val="28"/>
        </w:rPr>
        <w:t>的所有来往函电均应使用中文。供应商提交的支持文件和印刷的文献可以使用别的语言，但其相应内容必须附有中文翻译文本，在解释响应文件时以翻译文本为主。</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3.3.4</w:t>
      </w:r>
      <w:r>
        <w:rPr>
          <w:rFonts w:hint="eastAsia" w:ascii="仿宋_GB2312" w:hAnsi="仿宋_GB2312" w:eastAsia="仿宋_GB2312" w:cs="仿宋_GB2312"/>
          <w:kern w:val="0"/>
          <w:sz w:val="28"/>
          <w:szCs w:val="28"/>
        </w:rPr>
        <w:t>供应商应认真阅读、并充分理解本文件的全部内容（包括所有的澄清、修改等内容），承诺并履行</w:t>
      </w:r>
      <w:r>
        <w:rPr>
          <w:rFonts w:hint="eastAsia" w:ascii="仿宋_GB2312" w:hAnsi="仿宋_GB2312" w:eastAsia="仿宋_GB2312" w:cs="仿宋_GB2312"/>
          <w:kern w:val="0"/>
          <w:sz w:val="28"/>
          <w:szCs w:val="28"/>
          <w:lang w:eastAsia="zh-CN"/>
        </w:rPr>
        <w:t>磋商</w:t>
      </w:r>
      <w:r>
        <w:rPr>
          <w:rFonts w:hint="eastAsia" w:ascii="仿宋_GB2312" w:hAnsi="仿宋_GB2312" w:eastAsia="仿宋_GB2312" w:cs="仿宋_GB2312"/>
          <w:kern w:val="0"/>
          <w:sz w:val="28"/>
          <w:szCs w:val="28"/>
        </w:rPr>
        <w:t>文件中各项条款规定及要求。</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3.3.5</w:t>
      </w:r>
      <w:r>
        <w:rPr>
          <w:rFonts w:hint="eastAsia" w:ascii="仿宋_GB2312" w:hAnsi="仿宋_GB2312" w:eastAsia="仿宋_GB2312" w:cs="仿宋_GB2312"/>
          <w:kern w:val="0"/>
          <w:sz w:val="28"/>
          <w:szCs w:val="28"/>
        </w:rPr>
        <w:t>响应文件必须按</w:t>
      </w:r>
      <w:r>
        <w:rPr>
          <w:rFonts w:hint="eastAsia" w:ascii="仿宋_GB2312" w:hAnsi="仿宋_GB2312" w:eastAsia="仿宋_GB2312" w:cs="仿宋_GB2312"/>
          <w:kern w:val="0"/>
          <w:sz w:val="28"/>
          <w:szCs w:val="28"/>
          <w:lang w:eastAsia="zh-CN"/>
        </w:rPr>
        <w:t>磋商</w:t>
      </w:r>
      <w:r>
        <w:rPr>
          <w:rFonts w:hint="eastAsia" w:ascii="仿宋_GB2312" w:hAnsi="仿宋_GB2312" w:eastAsia="仿宋_GB2312" w:cs="仿宋_GB2312"/>
          <w:kern w:val="0"/>
          <w:sz w:val="28"/>
          <w:szCs w:val="28"/>
        </w:rPr>
        <w:t>文件的全部内容，包括所有的澄清、修改等通知及附件进行编制。</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3.3.6</w:t>
      </w:r>
      <w:r>
        <w:rPr>
          <w:rFonts w:hint="eastAsia" w:ascii="仿宋_GB2312" w:hAnsi="仿宋_GB2312" w:eastAsia="仿宋_GB2312" w:cs="仿宋_GB2312"/>
          <w:kern w:val="0"/>
          <w:sz w:val="28"/>
          <w:szCs w:val="28"/>
        </w:rPr>
        <w:t>如因供应商只填写和提供了</w:t>
      </w:r>
      <w:r>
        <w:rPr>
          <w:rFonts w:hint="eastAsia" w:ascii="仿宋_GB2312" w:hAnsi="仿宋_GB2312" w:eastAsia="仿宋_GB2312" w:cs="仿宋_GB2312"/>
          <w:kern w:val="0"/>
          <w:sz w:val="28"/>
          <w:szCs w:val="28"/>
          <w:lang w:eastAsia="zh-CN"/>
        </w:rPr>
        <w:t>磋商</w:t>
      </w:r>
      <w:r>
        <w:rPr>
          <w:rFonts w:hint="eastAsia" w:ascii="仿宋_GB2312" w:hAnsi="仿宋_GB2312" w:eastAsia="仿宋_GB2312" w:cs="仿宋_GB2312"/>
          <w:kern w:val="0"/>
          <w:sz w:val="28"/>
          <w:szCs w:val="28"/>
        </w:rPr>
        <w:t>文件要求的部分内容和附件，而给评审造成困难，其可能导致的结果和责任由供应商自行承担。</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w:t>
      </w:r>
      <w:r>
        <w:rPr>
          <w:rFonts w:hint="eastAsia" w:ascii="仿宋_GB2312" w:hAnsi="仿宋_GB2312" w:eastAsia="仿宋_GB2312" w:cs="仿宋_GB2312"/>
          <w:kern w:val="0"/>
          <w:sz w:val="28"/>
          <w:szCs w:val="28"/>
          <w:lang w:val="en-US" w:eastAsia="zh-CN"/>
        </w:rPr>
        <w:t>7</w:t>
      </w:r>
      <w:r>
        <w:rPr>
          <w:rFonts w:hint="eastAsia" w:ascii="仿宋_GB2312" w:hAnsi="仿宋_GB2312" w:eastAsia="仿宋_GB2312" w:cs="仿宋_GB2312"/>
          <w:kern w:val="0"/>
          <w:sz w:val="28"/>
          <w:szCs w:val="28"/>
        </w:rPr>
        <w:t xml:space="preserve">供应商必须保证响应文件所提供的全部资料真实可靠，并接受采购单位对其中任何资料进一步核实的要求。 </w:t>
      </w:r>
    </w:p>
    <w:p>
      <w:pPr>
        <w:pStyle w:val="20"/>
        <w:pageBreakBefore w:val="0"/>
        <w:kinsoku/>
        <w:overflowPunct/>
        <w:autoSpaceDE/>
        <w:autoSpaceDN/>
        <w:bidi w:val="0"/>
        <w:spacing w:line="400" w:lineRule="exact"/>
        <w:ind w:firstLine="565" w:firstLineChars="201"/>
        <w:contextualSpacing/>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3.4磋商报价要求</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3.4.1供应商所提供的服务均以人民币报价。</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3.4.2供商应按照“第三章 采购需求”规定的服务内容、责任范围以及合同条款进行报价。并按</w:t>
      </w:r>
      <w:r>
        <w:rPr>
          <w:rFonts w:hint="eastAsia" w:ascii="仿宋_GB2312" w:hAnsi="仿宋_GB2312" w:eastAsia="仿宋_GB2312" w:cs="仿宋_GB2312"/>
          <w:kern w:val="0"/>
          <w:sz w:val="28"/>
          <w:szCs w:val="28"/>
          <w:highlight w:val="none"/>
        </w:rPr>
        <w:t>《</w:t>
      </w:r>
      <w:r>
        <w:rPr>
          <w:rFonts w:hint="eastAsia" w:ascii="仿宋_GB2312" w:hAnsi="仿宋_GB2312" w:eastAsia="仿宋_GB2312" w:cs="仿宋_GB2312"/>
          <w:kern w:val="0"/>
          <w:sz w:val="28"/>
          <w:szCs w:val="28"/>
          <w:highlight w:val="none"/>
          <w:lang w:eastAsia="zh-CN"/>
        </w:rPr>
        <w:t>磋商报价表</w:t>
      </w:r>
      <w:r>
        <w:rPr>
          <w:rFonts w:hint="eastAsia" w:ascii="仿宋_GB2312" w:hAnsi="仿宋_GB2312" w:eastAsia="仿宋_GB2312" w:cs="仿宋_GB2312"/>
          <w:kern w:val="0"/>
          <w:sz w:val="28"/>
          <w:szCs w:val="28"/>
          <w:highlight w:val="none"/>
        </w:rPr>
        <w:t>》和《竞争性磋商报价明细表》</w:t>
      </w:r>
      <w:r>
        <w:rPr>
          <w:rFonts w:hint="eastAsia" w:ascii="仿宋_GB2312" w:hAnsi="仿宋_GB2312" w:eastAsia="仿宋_GB2312" w:cs="仿宋_GB2312"/>
          <w:kern w:val="0"/>
          <w:sz w:val="28"/>
          <w:szCs w:val="28"/>
        </w:rPr>
        <w:t>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3.4.3《竞争性磋商报价明细表》填写时应响应下列要求：</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（1）对于报价免费的项目应标明“免费”；</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（2）所有根据合同或其它原因应由供应商支付的税款和其它应交纳的费用都要包括在供应商提交的磋商总价中；</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（3）应包含货物运至最终目的地的运输、保险和伴随货物服务的有关费用。</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3.4.5每一种</w:t>
      </w:r>
      <w:r>
        <w:rPr>
          <w:rFonts w:hint="eastAsia" w:ascii="仿宋_GB2312" w:hAnsi="仿宋_GB2312" w:eastAsia="仿宋_GB2312" w:cs="仿宋_GB2312"/>
          <w:kern w:val="0"/>
          <w:sz w:val="28"/>
          <w:szCs w:val="28"/>
          <w:lang w:eastAsia="zh-CN"/>
        </w:rPr>
        <w:t>货物</w:t>
      </w:r>
      <w:r>
        <w:rPr>
          <w:rFonts w:hint="eastAsia" w:ascii="仿宋_GB2312" w:hAnsi="仿宋_GB2312" w:eastAsia="仿宋_GB2312" w:cs="仿宋_GB2312"/>
          <w:kern w:val="0"/>
          <w:sz w:val="28"/>
          <w:szCs w:val="28"/>
        </w:rPr>
        <w:t>只允许有一个报价，否则将被视为无效投标。</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3.4.6供应商所报的总价在合同执行过程中是固定不变的，不得以任何理由予以变更。</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3.4.7供应商的最后磋商报价超过项目采购预算的为无效报价。</w:t>
      </w:r>
    </w:p>
    <w:p>
      <w:pPr>
        <w:pStyle w:val="14"/>
        <w:pageBreakBefore w:val="0"/>
        <w:kinsoku/>
        <w:overflowPunct/>
        <w:autoSpaceDE/>
        <w:autoSpaceDN/>
        <w:bidi w:val="0"/>
        <w:spacing w:line="400" w:lineRule="exact"/>
        <w:ind w:firstLine="568" w:firstLineChars="202"/>
        <w:jc w:val="left"/>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3.4.8本项目报价应包括完成本项目期间所需的相关的现场勘查、调研、资料收集、报告编制、设备运输、安装、调试、人工、验收、保险、利润、税金、通讯、等全部费用，应计入报价，应计未计部分视为全部计入。投标人所填写的报价在合同实施期间不因市场变化因素和政府性变化因素而变动，投标人在计算报价时自行考虑风险系数。</w:t>
      </w:r>
    </w:p>
    <w:p>
      <w:pPr>
        <w:pStyle w:val="6"/>
        <w:pageBreakBefore w:val="0"/>
        <w:kinsoku/>
        <w:overflowPunct/>
        <w:autoSpaceDE/>
        <w:autoSpaceDN/>
        <w:bidi w:val="0"/>
        <w:spacing w:line="400" w:lineRule="exact"/>
        <w:rPr>
          <w:rFonts w:hint="eastAsia" w:ascii="仿宋_GB2312" w:hAnsi="仿宋_GB2312" w:eastAsia="仿宋_GB2312" w:cs="仿宋_GB2312"/>
          <w:b/>
          <w:bCs/>
          <w:sz w:val="28"/>
          <w:szCs w:val="28"/>
        </w:rPr>
      </w:pPr>
      <w:bookmarkStart w:id="65" w:name="_Toc446599313"/>
      <w:bookmarkStart w:id="66" w:name="_Toc293738994"/>
      <w:bookmarkStart w:id="67" w:name="_Toc293736056"/>
      <w:bookmarkStart w:id="68" w:name="_Toc293736013"/>
      <w:r>
        <w:rPr>
          <w:rFonts w:hint="eastAsia" w:ascii="仿宋_GB2312" w:hAnsi="仿宋_GB2312" w:eastAsia="仿宋_GB2312" w:cs="仿宋_GB2312"/>
          <w:b/>
          <w:bCs/>
          <w:sz w:val="28"/>
          <w:szCs w:val="28"/>
        </w:rPr>
        <w:t>四、响应文件的递交</w:t>
      </w:r>
      <w:bookmarkEnd w:id="65"/>
      <w:bookmarkEnd w:id="66"/>
      <w:bookmarkEnd w:id="67"/>
      <w:bookmarkEnd w:id="68"/>
    </w:p>
    <w:p>
      <w:pPr>
        <w:pStyle w:val="14"/>
        <w:pageBreakBefore w:val="0"/>
        <w:kinsoku/>
        <w:overflowPunct/>
        <w:autoSpaceDE/>
        <w:autoSpaceDN/>
        <w:bidi w:val="0"/>
        <w:spacing w:line="400" w:lineRule="exact"/>
        <w:ind w:firstLine="568" w:firstLineChars="202"/>
        <w:jc w:val="left"/>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val="en-US" w:eastAsia="zh-CN"/>
        </w:rPr>
        <w:t>4.1</w:t>
      </w:r>
      <w:r>
        <w:rPr>
          <w:rFonts w:hint="eastAsia" w:ascii="仿宋_GB2312" w:hAnsi="仿宋_GB2312" w:eastAsia="仿宋_GB2312" w:cs="仿宋_GB2312"/>
          <w:b/>
          <w:bCs/>
          <w:kern w:val="0"/>
          <w:sz w:val="28"/>
          <w:szCs w:val="28"/>
        </w:rPr>
        <w:t>响应文件的份数</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lang w:val="en-US" w:eastAsia="zh-CN"/>
        </w:rPr>
        <w:t>4.1.1</w:t>
      </w:r>
      <w:r>
        <w:rPr>
          <w:rFonts w:hint="eastAsia" w:ascii="仿宋_GB2312" w:hAnsi="仿宋_GB2312" w:eastAsia="仿宋_GB2312" w:cs="仿宋_GB2312"/>
          <w:kern w:val="0"/>
          <w:sz w:val="28"/>
          <w:szCs w:val="28"/>
        </w:rPr>
        <w:t>响应文件正本、副本份数要</w:t>
      </w:r>
      <w:r>
        <w:rPr>
          <w:rFonts w:hint="eastAsia" w:ascii="仿宋_GB2312" w:hAnsi="仿宋_GB2312" w:eastAsia="仿宋_GB2312" w:cs="仿宋_GB2312"/>
          <w:kern w:val="0"/>
          <w:sz w:val="28"/>
          <w:szCs w:val="28"/>
          <w:highlight w:val="none"/>
        </w:rPr>
        <w:t>求见供应商须知前附表。正本和副本的封面右上角上应清楚地标记“正本”或“副本”的字样。当副本和正本不一致时，以正本文件为准。 响应文件的正本与副本应分别装订，响应文件需分册装订的，具体分册装订要求供应商须知前附表。</w:t>
      </w:r>
    </w:p>
    <w:p>
      <w:pPr>
        <w:pStyle w:val="14"/>
        <w:pageBreakBefore w:val="0"/>
        <w:kinsoku/>
        <w:overflowPunct/>
        <w:autoSpaceDE/>
        <w:autoSpaceDN/>
        <w:bidi w:val="0"/>
        <w:spacing w:line="400" w:lineRule="exact"/>
        <w:ind w:firstLine="568" w:firstLineChars="202"/>
        <w:jc w:val="left"/>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4.</w:t>
      </w:r>
      <w:r>
        <w:rPr>
          <w:rFonts w:hint="eastAsia" w:ascii="仿宋_GB2312" w:hAnsi="仿宋_GB2312" w:eastAsia="仿宋_GB2312" w:cs="仿宋_GB2312"/>
          <w:b/>
          <w:bCs/>
          <w:kern w:val="0"/>
          <w:sz w:val="28"/>
          <w:szCs w:val="28"/>
          <w:lang w:val="en-US" w:eastAsia="zh-CN"/>
        </w:rPr>
        <w:t>2</w:t>
      </w:r>
      <w:r>
        <w:rPr>
          <w:rFonts w:hint="eastAsia" w:ascii="仿宋_GB2312" w:hAnsi="仿宋_GB2312" w:eastAsia="仿宋_GB2312" w:cs="仿宋_GB2312"/>
          <w:b/>
          <w:bCs/>
          <w:kern w:val="0"/>
          <w:sz w:val="28"/>
          <w:szCs w:val="28"/>
        </w:rPr>
        <w:t>响应文件的密封和标记</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4.2.1</w:t>
      </w:r>
      <w:r>
        <w:rPr>
          <w:rFonts w:hint="eastAsia" w:ascii="仿宋_GB2312" w:hAnsi="仿宋_GB2312" w:eastAsia="仿宋_GB2312" w:cs="仿宋_GB2312"/>
          <w:kern w:val="0"/>
          <w:sz w:val="28"/>
          <w:szCs w:val="28"/>
        </w:rPr>
        <w:t>响应文件应用不褪色的材料书写或打印，并按第六章“响应文件格式”的要求进行签字和（或）盖章。由供应商的法定代表人（单位负责人）签字的，应附法定代表人（单位负责人）身份证明，由代理人签字的，应附授权委托书，身份证明或授权委托书应符合第六章“响应文件格式”的要求。响应文件应尽量避免涂改、行间插字或删除。如果出现上述情况，改动之处应由供应商的法定代表人（单位负责人）或其授权的代理人签字或盖单位章。</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lang w:val="en-US" w:eastAsia="zh-CN"/>
        </w:rPr>
        <w:t>4.2.2</w:t>
      </w:r>
      <w:r>
        <w:rPr>
          <w:rFonts w:hint="eastAsia" w:ascii="仿宋_GB2312" w:hAnsi="仿宋_GB2312" w:eastAsia="仿宋_GB2312" w:cs="仿宋_GB2312"/>
          <w:kern w:val="0"/>
          <w:sz w:val="28"/>
          <w:szCs w:val="28"/>
        </w:rPr>
        <w:t>响应文件应密封包装，并在封套的封口处加盖供应商单位章或由供应商的法定代表人（单位负责人）或其授权的代理人签字或盖章。响应文件封套上应写明的内容</w:t>
      </w:r>
      <w:r>
        <w:rPr>
          <w:rFonts w:hint="eastAsia" w:ascii="仿宋_GB2312" w:hAnsi="仿宋_GB2312" w:eastAsia="仿宋_GB2312" w:cs="仿宋_GB2312"/>
          <w:kern w:val="0"/>
          <w:sz w:val="28"/>
          <w:szCs w:val="28"/>
          <w:highlight w:val="none"/>
        </w:rPr>
        <w:t>见供应商须知前附表。未按要求密封的响应文件，采购人将予以拒收。</w:t>
      </w:r>
    </w:p>
    <w:p>
      <w:pPr>
        <w:pStyle w:val="20"/>
        <w:pageBreakBefore w:val="0"/>
        <w:kinsoku/>
        <w:overflowPunct/>
        <w:autoSpaceDE/>
        <w:autoSpaceDN/>
        <w:bidi w:val="0"/>
        <w:spacing w:line="400" w:lineRule="exact"/>
        <w:ind w:firstLine="565" w:firstLineChars="201"/>
        <w:contextualSpacing/>
        <w:jc w:val="left"/>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4.</w:t>
      </w:r>
      <w:r>
        <w:rPr>
          <w:rFonts w:hint="eastAsia" w:ascii="仿宋_GB2312" w:hAnsi="仿宋_GB2312" w:eastAsia="仿宋_GB2312" w:cs="仿宋_GB2312"/>
          <w:b/>
          <w:sz w:val="28"/>
          <w:szCs w:val="28"/>
          <w:highlight w:val="none"/>
          <w:lang w:val="en-US" w:eastAsia="zh-CN"/>
        </w:rPr>
        <w:t>3</w:t>
      </w:r>
      <w:r>
        <w:rPr>
          <w:rFonts w:hint="eastAsia" w:ascii="仿宋_GB2312" w:hAnsi="仿宋_GB2312" w:eastAsia="仿宋_GB2312" w:cs="仿宋_GB2312"/>
          <w:b/>
          <w:color w:val="000000"/>
          <w:sz w:val="28"/>
          <w:szCs w:val="28"/>
          <w:highlight w:val="none"/>
        </w:rPr>
        <w:t>响</w:t>
      </w:r>
      <w:r>
        <w:rPr>
          <w:rFonts w:hint="eastAsia" w:ascii="仿宋_GB2312" w:hAnsi="仿宋_GB2312" w:eastAsia="仿宋_GB2312" w:cs="仿宋_GB2312"/>
          <w:b/>
          <w:sz w:val="28"/>
          <w:szCs w:val="28"/>
          <w:highlight w:val="none"/>
        </w:rPr>
        <w:t>应文件</w:t>
      </w:r>
      <w:r>
        <w:rPr>
          <w:rFonts w:hint="eastAsia" w:ascii="仿宋_GB2312" w:hAnsi="仿宋_GB2312" w:eastAsia="仿宋_GB2312" w:cs="仿宋_GB2312"/>
          <w:b/>
          <w:color w:val="000000"/>
          <w:sz w:val="28"/>
          <w:szCs w:val="28"/>
          <w:highlight w:val="none"/>
        </w:rPr>
        <w:t>的</w:t>
      </w:r>
      <w:r>
        <w:rPr>
          <w:rFonts w:hint="eastAsia" w:ascii="仿宋_GB2312" w:hAnsi="仿宋_GB2312" w:eastAsia="仿宋_GB2312" w:cs="仿宋_GB2312"/>
          <w:b/>
          <w:sz w:val="28"/>
          <w:szCs w:val="28"/>
          <w:highlight w:val="none"/>
        </w:rPr>
        <w:t>递交</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highlight w:val="none"/>
        </w:rPr>
        <w:t>4.</w:t>
      </w:r>
      <w:r>
        <w:rPr>
          <w:rFonts w:hint="eastAsia" w:ascii="仿宋_GB2312" w:hAnsi="仿宋_GB2312" w:eastAsia="仿宋_GB2312" w:cs="仿宋_GB2312"/>
          <w:kern w:val="0"/>
          <w:sz w:val="28"/>
          <w:szCs w:val="28"/>
          <w:highlight w:val="none"/>
          <w:lang w:val="en-US" w:eastAsia="zh-CN"/>
        </w:rPr>
        <w:t>3</w:t>
      </w:r>
      <w:r>
        <w:rPr>
          <w:rFonts w:hint="eastAsia" w:ascii="仿宋_GB2312" w:hAnsi="仿宋_GB2312" w:eastAsia="仿宋_GB2312" w:cs="仿宋_GB2312"/>
          <w:kern w:val="0"/>
          <w:sz w:val="28"/>
          <w:szCs w:val="28"/>
          <w:highlight w:val="none"/>
        </w:rPr>
        <w:t>.1供应商应在供应商须知前附表规定的响应</w:t>
      </w:r>
      <w:r>
        <w:rPr>
          <w:rFonts w:hint="eastAsia" w:ascii="仿宋_GB2312" w:hAnsi="仿宋_GB2312" w:eastAsia="仿宋_GB2312" w:cs="仿宋_GB2312"/>
          <w:kern w:val="0"/>
          <w:sz w:val="28"/>
          <w:szCs w:val="28"/>
        </w:rPr>
        <w:t>文件递交截止时间前将响应文件</w:t>
      </w:r>
      <w:r>
        <w:rPr>
          <w:rFonts w:hint="eastAsia" w:ascii="仿宋_GB2312" w:hAnsi="仿宋_GB2312" w:eastAsia="仿宋_GB2312" w:cs="仿宋_GB2312"/>
          <w:kern w:val="0"/>
          <w:sz w:val="28"/>
          <w:szCs w:val="28"/>
          <w:lang w:eastAsia="zh-CN"/>
        </w:rPr>
        <w:t>递交至指定地点</w:t>
      </w:r>
      <w:r>
        <w:rPr>
          <w:rFonts w:hint="eastAsia" w:ascii="仿宋_GB2312" w:hAnsi="仿宋_GB2312" w:eastAsia="仿宋_GB2312" w:cs="仿宋_GB2312"/>
          <w:kern w:val="0"/>
          <w:sz w:val="28"/>
          <w:szCs w:val="28"/>
        </w:rPr>
        <w:t>。未在响应文件递交截止时间前</w:t>
      </w:r>
      <w:r>
        <w:rPr>
          <w:rFonts w:hint="eastAsia" w:ascii="仿宋_GB2312" w:hAnsi="仿宋_GB2312" w:eastAsia="仿宋_GB2312" w:cs="仿宋_GB2312"/>
          <w:kern w:val="0"/>
          <w:sz w:val="28"/>
          <w:szCs w:val="28"/>
          <w:lang w:eastAsia="zh-CN"/>
        </w:rPr>
        <w:t>递交的</w:t>
      </w:r>
      <w:r>
        <w:rPr>
          <w:rFonts w:hint="eastAsia" w:ascii="仿宋_GB2312" w:hAnsi="仿宋_GB2312" w:eastAsia="仿宋_GB2312" w:cs="仿宋_GB2312"/>
          <w:kern w:val="0"/>
          <w:sz w:val="28"/>
          <w:szCs w:val="28"/>
        </w:rPr>
        <w:t>响应文件视为逾期送达。逾期送达的或者未送达指定地点的响应文件，采购单位不予受理。</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采购</w:t>
      </w:r>
      <w:r>
        <w:rPr>
          <w:rFonts w:hint="eastAsia" w:ascii="仿宋_GB2312" w:hAnsi="仿宋_GB2312" w:eastAsia="仿宋_GB2312" w:cs="仿宋_GB2312"/>
          <w:kern w:val="0"/>
          <w:sz w:val="28"/>
          <w:szCs w:val="28"/>
        </w:rPr>
        <w:t>单位将拒绝并原封退回在规定的响应文件递交截止期后送达的任何响应文件。</w:t>
      </w:r>
    </w:p>
    <w:p>
      <w:pPr>
        <w:pStyle w:val="20"/>
        <w:pageBreakBefore w:val="0"/>
        <w:kinsoku/>
        <w:overflowPunct/>
        <w:autoSpaceDE/>
        <w:autoSpaceDN/>
        <w:bidi w:val="0"/>
        <w:spacing w:line="400" w:lineRule="exact"/>
        <w:ind w:firstLine="565" w:firstLineChars="201"/>
        <w:contextualSpacing/>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b/>
          <w:sz w:val="28"/>
          <w:szCs w:val="28"/>
        </w:rPr>
        <w:t>4.4响应文件的修改和撤回</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4.4.2供应商所提交的响应文件在评审结束后，无论中标与否都不退还。</w:t>
      </w:r>
    </w:p>
    <w:p>
      <w:pPr>
        <w:pStyle w:val="6"/>
        <w:pageBreakBefore w:val="0"/>
        <w:kinsoku/>
        <w:overflowPunct/>
        <w:autoSpaceDE/>
        <w:autoSpaceDN/>
        <w:bidi w:val="0"/>
        <w:spacing w:line="400" w:lineRule="exact"/>
        <w:rPr>
          <w:rFonts w:hint="eastAsia" w:ascii="仿宋_GB2312" w:hAnsi="仿宋_GB2312" w:eastAsia="仿宋_GB2312" w:cs="仿宋_GB2312"/>
          <w:b/>
          <w:bCs/>
          <w:sz w:val="28"/>
          <w:szCs w:val="28"/>
        </w:rPr>
      </w:pPr>
      <w:bookmarkStart w:id="69" w:name="_Toc293736014"/>
      <w:bookmarkStart w:id="70" w:name="_Toc446599314"/>
      <w:bookmarkStart w:id="71" w:name="_Toc293738995"/>
      <w:bookmarkStart w:id="72" w:name="_Toc293736057"/>
      <w:bookmarkStart w:id="73" w:name="_Toc4087"/>
      <w:bookmarkStart w:id="74" w:name="_Toc9220"/>
      <w:r>
        <w:rPr>
          <w:rFonts w:hint="eastAsia" w:ascii="仿宋_GB2312" w:hAnsi="仿宋_GB2312" w:eastAsia="仿宋_GB2312" w:cs="仿宋_GB2312"/>
          <w:b/>
          <w:bCs/>
          <w:sz w:val="28"/>
          <w:szCs w:val="28"/>
        </w:rPr>
        <w:t>五、</w:t>
      </w:r>
      <w:bookmarkEnd w:id="69"/>
      <w:bookmarkEnd w:id="70"/>
      <w:bookmarkEnd w:id="71"/>
      <w:bookmarkEnd w:id="72"/>
      <w:r>
        <w:rPr>
          <w:rFonts w:hint="eastAsia" w:ascii="仿宋_GB2312" w:hAnsi="仿宋_GB2312" w:eastAsia="仿宋_GB2312" w:cs="仿宋_GB2312"/>
          <w:b/>
          <w:bCs/>
          <w:sz w:val="28"/>
          <w:szCs w:val="28"/>
        </w:rPr>
        <w:t>竞争性磋商程序</w:t>
      </w:r>
      <w:bookmarkEnd w:id="73"/>
      <w:bookmarkEnd w:id="74"/>
    </w:p>
    <w:p>
      <w:pPr>
        <w:pageBreakBefore w:val="0"/>
        <w:widowControl/>
        <w:kinsoku/>
        <w:overflowPunct/>
        <w:autoSpaceDE/>
        <w:autoSpaceDN/>
        <w:bidi w:val="0"/>
        <w:spacing w:line="400" w:lineRule="exact"/>
        <w:ind w:firstLine="562" w:firstLineChars="200"/>
        <w:textAlignment w:val="baseline"/>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lang w:val="en-US" w:eastAsia="zh-CN"/>
        </w:rPr>
        <w:t>5.1</w:t>
      </w:r>
      <w:r>
        <w:rPr>
          <w:rFonts w:hint="eastAsia" w:ascii="仿宋_GB2312" w:hAnsi="仿宋_GB2312" w:eastAsia="仿宋_GB2312" w:cs="仿宋_GB2312"/>
          <w:b/>
          <w:bCs w:val="0"/>
          <w:sz w:val="28"/>
          <w:szCs w:val="28"/>
          <w:lang w:eastAsia="zh-CN"/>
        </w:rPr>
        <w:t>磋商</w:t>
      </w:r>
      <w:r>
        <w:rPr>
          <w:rFonts w:hint="eastAsia" w:ascii="仿宋_GB2312" w:hAnsi="仿宋_GB2312" w:eastAsia="仿宋_GB2312" w:cs="仿宋_GB2312"/>
          <w:b/>
          <w:bCs w:val="0"/>
          <w:sz w:val="28"/>
          <w:szCs w:val="28"/>
        </w:rPr>
        <w:t>仪式</w:t>
      </w:r>
    </w:p>
    <w:p>
      <w:pPr>
        <w:pageBreakBefore w:val="0"/>
        <w:widowControl/>
        <w:kinsoku/>
        <w:overflowPunct/>
        <w:autoSpaceDE/>
        <w:autoSpaceDN/>
        <w:bidi w:val="0"/>
        <w:spacing w:line="400" w:lineRule="exact"/>
        <w:ind w:firstLine="560" w:firstLineChars="200"/>
        <w:textAlignment w:val="baseline"/>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5.1.1</w:t>
      </w:r>
      <w:r>
        <w:rPr>
          <w:rFonts w:hint="eastAsia" w:ascii="仿宋_GB2312" w:hAnsi="仿宋_GB2312" w:eastAsia="仿宋_GB2312" w:cs="仿宋_GB2312"/>
          <w:b w:val="0"/>
          <w:bCs/>
          <w:sz w:val="28"/>
          <w:szCs w:val="28"/>
        </w:rPr>
        <w:t>采购人</w:t>
      </w:r>
      <w:r>
        <w:rPr>
          <w:rFonts w:hint="eastAsia" w:ascii="仿宋_GB2312" w:hAnsi="仿宋_GB2312" w:eastAsia="仿宋_GB2312" w:cs="仿宋_GB2312"/>
          <w:b w:val="0"/>
          <w:bCs/>
          <w:sz w:val="28"/>
          <w:szCs w:val="28"/>
          <w:highlight w:val="none"/>
        </w:rPr>
        <w:t>将在</w:t>
      </w:r>
      <w:r>
        <w:rPr>
          <w:rFonts w:hint="eastAsia" w:ascii="仿宋_GB2312" w:hAnsi="仿宋_GB2312" w:eastAsia="仿宋_GB2312" w:cs="仿宋_GB2312"/>
          <w:kern w:val="0"/>
          <w:sz w:val="28"/>
          <w:szCs w:val="28"/>
          <w:highlight w:val="none"/>
        </w:rPr>
        <w:t>供应商须知前附表</w:t>
      </w:r>
      <w:r>
        <w:rPr>
          <w:rFonts w:hint="eastAsia" w:ascii="仿宋_GB2312" w:hAnsi="仿宋_GB2312" w:eastAsia="仿宋_GB2312" w:cs="仿宋_GB2312"/>
          <w:b w:val="0"/>
          <w:bCs/>
          <w:sz w:val="28"/>
          <w:szCs w:val="28"/>
          <w:highlight w:val="none"/>
        </w:rPr>
        <w:t>规</w:t>
      </w:r>
      <w:r>
        <w:rPr>
          <w:rFonts w:hint="eastAsia" w:ascii="仿宋_GB2312" w:hAnsi="仿宋_GB2312" w:eastAsia="仿宋_GB2312" w:cs="仿宋_GB2312"/>
          <w:b w:val="0"/>
          <w:bCs/>
          <w:sz w:val="28"/>
          <w:szCs w:val="28"/>
        </w:rPr>
        <w:t>定的时间和地点组织</w:t>
      </w:r>
      <w:r>
        <w:rPr>
          <w:rFonts w:hint="eastAsia" w:ascii="仿宋_GB2312" w:hAnsi="仿宋_GB2312" w:eastAsia="仿宋_GB2312" w:cs="仿宋_GB2312"/>
          <w:b w:val="0"/>
          <w:bCs/>
          <w:sz w:val="28"/>
          <w:szCs w:val="28"/>
          <w:lang w:eastAsia="zh-CN"/>
        </w:rPr>
        <w:t>磋商</w:t>
      </w:r>
      <w:r>
        <w:rPr>
          <w:rFonts w:hint="eastAsia" w:ascii="仿宋_GB2312" w:hAnsi="仿宋_GB2312" w:eastAsia="仿宋_GB2312" w:cs="仿宋_GB2312"/>
          <w:b w:val="0"/>
          <w:bCs/>
          <w:sz w:val="28"/>
          <w:szCs w:val="28"/>
        </w:rPr>
        <w:t>开始仪式，供应商应委派携带有效证件的代表准时参加，参加仪式的代表需签名以证明其出席。采购代理机构主持仪式。</w:t>
      </w:r>
    </w:p>
    <w:p>
      <w:pPr>
        <w:pageBreakBefore w:val="0"/>
        <w:widowControl/>
        <w:kinsoku/>
        <w:overflowPunct/>
        <w:autoSpaceDE/>
        <w:autoSpaceDN/>
        <w:bidi w:val="0"/>
        <w:spacing w:line="400" w:lineRule="exact"/>
        <w:ind w:firstLine="560" w:firstLineChars="200"/>
        <w:textAlignment w:val="baseline"/>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5.1.2</w:t>
      </w:r>
      <w:r>
        <w:rPr>
          <w:rFonts w:hint="eastAsia" w:ascii="仿宋_GB2312" w:hAnsi="仿宋_GB2312" w:eastAsia="仿宋_GB2312" w:cs="仿宋_GB2312"/>
          <w:b w:val="0"/>
          <w:bCs/>
          <w:sz w:val="28"/>
          <w:szCs w:val="28"/>
        </w:rPr>
        <w:t>主持人按下列程序主持仪式：</w:t>
      </w:r>
    </w:p>
    <w:p>
      <w:pPr>
        <w:pageBreakBefore w:val="0"/>
        <w:widowControl/>
        <w:kinsoku/>
        <w:overflowPunct/>
        <w:autoSpaceDE/>
        <w:autoSpaceDN/>
        <w:bidi w:val="0"/>
        <w:spacing w:line="400" w:lineRule="exact"/>
        <w:ind w:firstLine="560" w:firstLineChars="200"/>
        <w:textAlignment w:val="baseline"/>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（1）宣布仪式纪律；</w:t>
      </w:r>
    </w:p>
    <w:p>
      <w:pPr>
        <w:pageBreakBefore w:val="0"/>
        <w:widowControl/>
        <w:kinsoku/>
        <w:overflowPunct/>
        <w:autoSpaceDE/>
        <w:autoSpaceDN/>
        <w:bidi w:val="0"/>
        <w:spacing w:line="400" w:lineRule="exact"/>
        <w:ind w:firstLine="560" w:firstLineChars="200"/>
        <w:textAlignment w:val="baseline"/>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（2）宣布仪式参会人员姓名；</w:t>
      </w:r>
    </w:p>
    <w:p>
      <w:pPr>
        <w:pageBreakBefore w:val="0"/>
        <w:widowControl/>
        <w:kinsoku/>
        <w:overflowPunct/>
        <w:autoSpaceDE/>
        <w:autoSpaceDN/>
        <w:bidi w:val="0"/>
        <w:spacing w:line="400" w:lineRule="exact"/>
        <w:ind w:firstLine="560" w:firstLineChars="200"/>
        <w:textAlignment w:val="baseline"/>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（3）公布在响应文件递交截止时间前递交响应文件的供应商名称；</w:t>
      </w:r>
    </w:p>
    <w:p>
      <w:pPr>
        <w:pageBreakBefore w:val="0"/>
        <w:widowControl/>
        <w:kinsoku/>
        <w:overflowPunct/>
        <w:autoSpaceDE/>
        <w:autoSpaceDN/>
        <w:bidi w:val="0"/>
        <w:spacing w:line="400" w:lineRule="exact"/>
        <w:ind w:firstLine="560" w:firstLineChars="200"/>
        <w:textAlignment w:val="baseline"/>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（4）由采购人代表、监督人员及公证人员现场核</w:t>
      </w:r>
      <w:r>
        <w:rPr>
          <w:rFonts w:hint="eastAsia" w:ascii="仿宋_GB2312" w:hAnsi="仿宋_GB2312" w:eastAsia="仿宋_GB2312" w:cs="仿宋_GB2312"/>
          <w:b w:val="0"/>
          <w:bCs/>
          <w:sz w:val="28"/>
          <w:szCs w:val="28"/>
          <w:highlight w:val="none"/>
        </w:rPr>
        <w:t>实</w:t>
      </w:r>
      <w:r>
        <w:rPr>
          <w:rFonts w:hint="eastAsia" w:ascii="仿宋_GB2312" w:hAnsi="仿宋_GB2312" w:eastAsia="仿宋_GB2312" w:cs="仿宋_GB2312"/>
          <w:kern w:val="0"/>
          <w:sz w:val="28"/>
          <w:szCs w:val="28"/>
          <w:highlight w:val="none"/>
        </w:rPr>
        <w:t>供应商须知前附表</w:t>
      </w:r>
      <w:r>
        <w:rPr>
          <w:rFonts w:hint="eastAsia" w:ascii="仿宋_GB2312" w:hAnsi="仿宋_GB2312" w:eastAsia="仿宋_GB2312" w:cs="仿宋_GB2312"/>
          <w:b w:val="0"/>
          <w:bCs/>
          <w:sz w:val="28"/>
          <w:szCs w:val="28"/>
        </w:rPr>
        <w:t>规定内容，并宣布核实结果：</w:t>
      </w:r>
    </w:p>
    <w:p>
      <w:pPr>
        <w:pageBreakBefore w:val="0"/>
        <w:widowControl/>
        <w:kinsoku/>
        <w:overflowPunct/>
        <w:autoSpaceDE/>
        <w:autoSpaceDN/>
        <w:bidi w:val="0"/>
        <w:spacing w:line="400" w:lineRule="exact"/>
        <w:ind w:firstLine="560" w:firstLineChars="200"/>
        <w:textAlignment w:val="baseline"/>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（5）由供应商或者其推选的代表检查响应文件的密封情况并确认；</w:t>
      </w:r>
    </w:p>
    <w:p>
      <w:pPr>
        <w:pageBreakBefore w:val="0"/>
        <w:widowControl/>
        <w:kinsoku/>
        <w:overflowPunct/>
        <w:autoSpaceDE/>
        <w:autoSpaceDN/>
        <w:bidi w:val="0"/>
        <w:spacing w:line="400" w:lineRule="exact"/>
        <w:ind w:firstLine="560" w:firstLineChars="200"/>
        <w:textAlignment w:val="baseline"/>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（6）供应商代表、采购人代表、监督人员、公证人员、记录人等有关人员在开标记录上签字确认；</w:t>
      </w:r>
    </w:p>
    <w:p>
      <w:pPr>
        <w:pageBreakBefore w:val="0"/>
        <w:widowControl/>
        <w:kinsoku/>
        <w:overflowPunct/>
        <w:autoSpaceDE/>
        <w:autoSpaceDN/>
        <w:bidi w:val="0"/>
        <w:spacing w:line="400" w:lineRule="exact"/>
        <w:ind w:firstLine="560" w:firstLineChars="200"/>
        <w:textAlignment w:val="baseline"/>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（7）仪式结束。</w:t>
      </w:r>
    </w:p>
    <w:p>
      <w:pPr>
        <w:pageBreakBefore w:val="0"/>
        <w:widowControl/>
        <w:kinsoku/>
        <w:overflowPunct/>
        <w:autoSpaceDE/>
        <w:autoSpaceDN/>
        <w:bidi w:val="0"/>
        <w:spacing w:line="400" w:lineRule="exact"/>
        <w:ind w:firstLine="562" w:firstLineChars="200"/>
        <w:textAlignment w:val="baseline"/>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5</w:t>
      </w:r>
      <w:r>
        <w:rPr>
          <w:rFonts w:hint="eastAsia" w:ascii="仿宋_GB2312" w:hAnsi="仿宋_GB2312" w:eastAsia="仿宋_GB2312" w:cs="仿宋_GB2312"/>
          <w:b/>
          <w:color w:val="000000"/>
          <w:kern w:val="0"/>
          <w:sz w:val="28"/>
          <w:szCs w:val="28"/>
        </w:rPr>
        <w:t>.</w:t>
      </w:r>
      <w:r>
        <w:rPr>
          <w:rFonts w:hint="eastAsia" w:ascii="仿宋_GB2312" w:hAnsi="仿宋_GB2312" w:eastAsia="仿宋_GB2312" w:cs="仿宋_GB2312"/>
          <w:b/>
          <w:sz w:val="28"/>
          <w:szCs w:val="28"/>
          <w:lang w:val="en-US" w:eastAsia="zh-CN"/>
        </w:rPr>
        <w:t>2</w:t>
      </w:r>
      <w:r>
        <w:rPr>
          <w:rFonts w:hint="eastAsia" w:ascii="仿宋_GB2312" w:hAnsi="仿宋_GB2312" w:eastAsia="仿宋_GB2312" w:cs="仿宋_GB2312"/>
          <w:b/>
          <w:sz w:val="28"/>
          <w:szCs w:val="28"/>
        </w:rPr>
        <w:t>磋商小组的组成</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rPr>
        <w:t>5.</w:t>
      </w: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.1除</w:t>
      </w:r>
      <w:r>
        <w:rPr>
          <w:rFonts w:hint="eastAsia" w:ascii="仿宋_GB2312" w:hAnsi="仿宋_GB2312" w:eastAsia="仿宋_GB2312" w:cs="仿宋_GB2312"/>
          <w:kern w:val="0"/>
          <w:sz w:val="28"/>
          <w:szCs w:val="28"/>
          <w:lang w:eastAsia="zh-CN"/>
        </w:rPr>
        <w:t>供应商</w:t>
      </w:r>
      <w:r>
        <w:rPr>
          <w:rFonts w:hint="eastAsia" w:ascii="仿宋_GB2312" w:hAnsi="仿宋_GB2312" w:eastAsia="仿宋_GB2312" w:cs="仿宋_GB2312"/>
          <w:kern w:val="0"/>
          <w:sz w:val="28"/>
          <w:szCs w:val="28"/>
        </w:rPr>
        <w:t>须知前附表规定外，</w:t>
      </w:r>
      <w:r>
        <w:rPr>
          <w:rFonts w:hint="eastAsia" w:ascii="仿宋_GB2312" w:hAnsi="仿宋_GB2312" w:eastAsia="仿宋_GB2312" w:cs="仿宋_GB2312"/>
          <w:kern w:val="0"/>
          <w:sz w:val="28"/>
          <w:szCs w:val="28"/>
          <w:lang w:eastAsia="zh-CN"/>
        </w:rPr>
        <w:t>磋商</w:t>
      </w:r>
      <w:r>
        <w:rPr>
          <w:rFonts w:hint="eastAsia" w:ascii="仿宋_GB2312" w:hAnsi="仿宋_GB2312" w:eastAsia="仿宋_GB2312" w:cs="仿宋_GB2312"/>
          <w:kern w:val="0"/>
          <w:sz w:val="28"/>
          <w:szCs w:val="28"/>
        </w:rPr>
        <w:t>小组由采购人代表和评审专家共3人以上单数组成，其中评审专家的人数不得少于谈判小组成员总数的2/3。</w:t>
      </w:r>
      <w:r>
        <w:rPr>
          <w:rFonts w:hint="eastAsia" w:ascii="仿宋_GB2312" w:hAnsi="仿宋_GB2312" w:eastAsia="仿宋_GB2312" w:cs="仿宋_GB2312"/>
          <w:kern w:val="0"/>
          <w:sz w:val="28"/>
          <w:szCs w:val="28"/>
          <w:lang w:eastAsia="zh-CN"/>
        </w:rPr>
        <w:t>磋商</w:t>
      </w:r>
      <w:r>
        <w:rPr>
          <w:rFonts w:hint="eastAsia" w:ascii="仿宋_GB2312" w:hAnsi="仿宋_GB2312" w:eastAsia="仿宋_GB2312" w:cs="仿宋_GB2312"/>
          <w:kern w:val="0"/>
          <w:sz w:val="28"/>
          <w:szCs w:val="28"/>
        </w:rPr>
        <w:t>小组成员由采购人依法组建,采购人代表不得担任谈判小组组长</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color w:val="auto"/>
          <w:sz w:val="28"/>
          <w:szCs w:val="28"/>
          <w:highlight w:val="none"/>
          <w:lang w:val="en-US" w:eastAsia="zh-CN"/>
        </w:rPr>
        <w:t>不得以评审专家身份参加采购项目的评审。</w:t>
      </w:r>
    </w:p>
    <w:p>
      <w:pPr>
        <w:pStyle w:val="14"/>
        <w:pageBreakBefore w:val="0"/>
        <w:kinsoku/>
        <w:overflowPunct/>
        <w:autoSpaceDE/>
        <w:autoSpaceDN/>
        <w:bidi w:val="0"/>
        <w:spacing w:line="400" w:lineRule="exact"/>
        <w:ind w:firstLine="568" w:firstLineChars="202"/>
        <w:jc w:val="left"/>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5.</w:t>
      </w:r>
      <w:r>
        <w:rPr>
          <w:rFonts w:hint="eastAsia" w:ascii="仿宋_GB2312" w:hAnsi="仿宋_GB2312" w:eastAsia="仿宋_GB2312" w:cs="仿宋_GB2312"/>
          <w:b/>
          <w:bCs/>
          <w:kern w:val="0"/>
          <w:sz w:val="28"/>
          <w:szCs w:val="28"/>
          <w:lang w:val="en-US" w:eastAsia="zh-CN"/>
        </w:rPr>
        <w:t>3</w:t>
      </w:r>
      <w:r>
        <w:rPr>
          <w:rFonts w:hint="eastAsia" w:ascii="仿宋_GB2312" w:hAnsi="仿宋_GB2312" w:eastAsia="仿宋_GB2312" w:cs="仿宋_GB2312"/>
          <w:b/>
          <w:bCs/>
          <w:kern w:val="0"/>
          <w:sz w:val="28"/>
          <w:szCs w:val="28"/>
        </w:rPr>
        <w:t>磋商方法</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.1磋商小组将按照磋商文件确定的评审方法进行评审。磋商小组对响应文件的评审分为响应文件初审、澄清有关问题、比较与评价响应文件、推荐中标候选人名单。</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lang w:eastAsia="zh-CN"/>
        </w:rPr>
        <w:t>磋商</w:t>
      </w:r>
      <w:r>
        <w:rPr>
          <w:rFonts w:hint="eastAsia" w:ascii="仿宋_GB2312" w:hAnsi="仿宋_GB2312" w:eastAsia="仿宋_GB2312" w:cs="仿宋_GB2312"/>
          <w:kern w:val="0"/>
          <w:sz w:val="28"/>
          <w:szCs w:val="28"/>
        </w:rPr>
        <w:t>小组根据第四章“评审</w:t>
      </w:r>
      <w:r>
        <w:rPr>
          <w:rFonts w:hint="eastAsia" w:ascii="仿宋_GB2312" w:hAnsi="仿宋_GB2312" w:eastAsia="仿宋_GB2312" w:cs="仿宋_GB2312"/>
          <w:kern w:val="0"/>
          <w:sz w:val="28"/>
          <w:szCs w:val="28"/>
          <w:lang w:eastAsia="zh-CN"/>
        </w:rPr>
        <w:t>方法</w:t>
      </w:r>
      <w:r>
        <w:rPr>
          <w:rFonts w:hint="eastAsia" w:ascii="仿宋_GB2312" w:hAnsi="仿宋_GB2312" w:eastAsia="仿宋_GB2312" w:cs="仿宋_GB2312"/>
          <w:kern w:val="0"/>
          <w:sz w:val="28"/>
          <w:szCs w:val="28"/>
        </w:rPr>
        <w:t>”规定的程序、评定成交的标准等事项对响应文件进行评审。第四章“评审</w:t>
      </w:r>
      <w:r>
        <w:rPr>
          <w:rFonts w:hint="eastAsia" w:ascii="仿宋_GB2312" w:hAnsi="仿宋_GB2312" w:eastAsia="仿宋_GB2312" w:cs="仿宋_GB2312"/>
          <w:kern w:val="0"/>
          <w:sz w:val="28"/>
          <w:szCs w:val="28"/>
          <w:lang w:eastAsia="zh-CN"/>
        </w:rPr>
        <w:t>方法</w:t>
      </w:r>
      <w:r>
        <w:rPr>
          <w:rFonts w:hint="eastAsia" w:ascii="仿宋_GB2312" w:hAnsi="仿宋_GB2312" w:eastAsia="仿宋_GB2312" w:cs="仿宋_GB2312"/>
          <w:kern w:val="0"/>
          <w:sz w:val="28"/>
          <w:szCs w:val="28"/>
        </w:rPr>
        <w:t>”没有规定的内容，不作为评审依据。</w:t>
      </w:r>
    </w:p>
    <w:p>
      <w:pPr>
        <w:pStyle w:val="6"/>
        <w:pageBreakBefore w:val="0"/>
        <w:kinsoku/>
        <w:overflowPunct/>
        <w:autoSpaceDE/>
        <w:autoSpaceDN/>
        <w:bidi w:val="0"/>
        <w:spacing w:line="400" w:lineRule="exact"/>
        <w:rPr>
          <w:rFonts w:hint="eastAsia" w:ascii="仿宋_GB2312" w:hAnsi="仿宋_GB2312" w:eastAsia="仿宋_GB2312" w:cs="仿宋_GB2312"/>
          <w:b/>
          <w:bCs/>
          <w:sz w:val="28"/>
          <w:szCs w:val="28"/>
          <w:highlight w:val="green"/>
        </w:rPr>
      </w:pPr>
      <w:bookmarkStart w:id="75" w:name="_Toc446599315"/>
      <w:bookmarkStart w:id="76" w:name="_Toc10373"/>
      <w:bookmarkStart w:id="77" w:name="_Toc293738996"/>
      <w:bookmarkStart w:id="78" w:name="_Toc293736015"/>
      <w:bookmarkStart w:id="79" w:name="_Toc21441"/>
      <w:bookmarkStart w:id="80" w:name="_Toc293736058"/>
      <w:r>
        <w:rPr>
          <w:rFonts w:hint="eastAsia" w:ascii="仿宋_GB2312" w:hAnsi="仿宋_GB2312" w:eastAsia="仿宋_GB2312" w:cs="仿宋_GB2312"/>
          <w:b/>
          <w:bCs/>
          <w:sz w:val="28"/>
          <w:szCs w:val="28"/>
        </w:rPr>
        <w:t>六、授予合同</w:t>
      </w:r>
      <w:bookmarkEnd w:id="75"/>
      <w:bookmarkEnd w:id="76"/>
      <w:bookmarkEnd w:id="77"/>
      <w:bookmarkEnd w:id="78"/>
      <w:bookmarkEnd w:id="79"/>
      <w:bookmarkEnd w:id="80"/>
    </w:p>
    <w:p>
      <w:pPr>
        <w:pStyle w:val="14"/>
        <w:pageBreakBefore w:val="0"/>
        <w:kinsoku/>
        <w:overflowPunct/>
        <w:autoSpaceDE/>
        <w:autoSpaceDN/>
        <w:bidi w:val="0"/>
        <w:spacing w:line="400" w:lineRule="exact"/>
        <w:ind w:firstLine="568" w:firstLineChars="202"/>
        <w:jc w:val="left"/>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6.1 签订合同</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6.1.1采购人应在成交通知书发出后7日内，根据成交结果和磋商文件、响应文件及有关补遗文件和确认谈判备忘录拟定的合同文本与成交供应商签订项目合同。</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6.1.2采购人应按磋商文件要求和中标人的响应文件承诺订立书面合同，不得超出磋商文件和中标人响应文件的范围，也不得再另行订立背离合同实质性内容的其他协议。</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6.1.3采购人应在《中标通知书》发出之日起7天内与中标人签订政府采购合同。签订政府采购合同后7个工作日内，采购人应将政府采购合同副本报政府采购监管部门备案。</w:t>
      </w:r>
    </w:p>
    <w:p>
      <w:pPr>
        <w:pStyle w:val="6"/>
        <w:pageBreakBefore w:val="0"/>
        <w:kinsoku/>
        <w:overflowPunct/>
        <w:autoSpaceDE/>
        <w:autoSpaceDN/>
        <w:bidi w:val="0"/>
        <w:spacing w:line="400" w:lineRule="exact"/>
        <w:rPr>
          <w:rFonts w:hint="eastAsia" w:ascii="仿宋_GB2312" w:hAnsi="仿宋_GB2312" w:eastAsia="仿宋_GB2312" w:cs="仿宋_GB2312"/>
          <w:b/>
          <w:bCs/>
          <w:sz w:val="28"/>
          <w:szCs w:val="28"/>
        </w:rPr>
      </w:pPr>
      <w:bookmarkStart w:id="81" w:name="_Toc446599316"/>
      <w:bookmarkStart w:id="82" w:name="_Toc293738997"/>
      <w:bookmarkStart w:id="83" w:name="_Toc293736016"/>
      <w:bookmarkStart w:id="84" w:name="_Toc293736059"/>
      <w:bookmarkStart w:id="85" w:name="_Toc3715"/>
      <w:bookmarkStart w:id="86" w:name="_Toc14775"/>
      <w:r>
        <w:rPr>
          <w:rFonts w:hint="eastAsia" w:ascii="仿宋_GB2312" w:hAnsi="仿宋_GB2312" w:eastAsia="仿宋_GB2312" w:cs="仿宋_GB2312"/>
          <w:b/>
          <w:bCs/>
          <w:sz w:val="28"/>
          <w:szCs w:val="28"/>
        </w:rPr>
        <w:t>七、质疑</w:t>
      </w:r>
      <w:bookmarkEnd w:id="81"/>
      <w:bookmarkEnd w:id="82"/>
      <w:bookmarkEnd w:id="83"/>
      <w:bookmarkEnd w:id="84"/>
      <w:r>
        <w:rPr>
          <w:rFonts w:hint="eastAsia" w:ascii="仿宋_GB2312" w:hAnsi="仿宋_GB2312" w:eastAsia="仿宋_GB2312" w:cs="仿宋_GB2312"/>
          <w:b/>
          <w:bCs/>
          <w:sz w:val="28"/>
          <w:szCs w:val="28"/>
        </w:rPr>
        <w:t>和投诉</w:t>
      </w:r>
      <w:bookmarkEnd w:id="85"/>
      <w:bookmarkEnd w:id="86"/>
    </w:p>
    <w:p>
      <w:pPr>
        <w:pageBreakBefore w:val="0"/>
        <w:kinsoku/>
        <w:wordWrap w:val="0"/>
        <w:overflowPunct/>
        <w:autoSpaceDE/>
        <w:autoSpaceDN/>
        <w:bidi w:val="0"/>
        <w:spacing w:line="400" w:lineRule="exact"/>
        <w:ind w:firstLine="562" w:firstLineChars="200"/>
        <w:rPr>
          <w:rFonts w:hint="eastAsia" w:ascii="仿宋_GB2312" w:hAnsi="仿宋_GB2312" w:eastAsia="仿宋_GB2312" w:cs="仿宋_GB2312"/>
          <w:b/>
          <w:bCs/>
          <w:sz w:val="28"/>
          <w:szCs w:val="28"/>
        </w:rPr>
      </w:pPr>
      <w:bookmarkStart w:id="87" w:name="_Toc293738998"/>
      <w:bookmarkStart w:id="88" w:name="_Toc293736017"/>
      <w:bookmarkStart w:id="89" w:name="_Toc293736060"/>
      <w:bookmarkStart w:id="90" w:name="_Toc294515577"/>
      <w:bookmarkStart w:id="91" w:name="_Toc446599317"/>
      <w:r>
        <w:rPr>
          <w:rFonts w:hint="eastAsia" w:ascii="仿宋_GB2312" w:hAnsi="仿宋_GB2312" w:eastAsia="仿宋_GB2312" w:cs="仿宋_GB2312"/>
          <w:b/>
          <w:bCs/>
          <w:sz w:val="28"/>
          <w:szCs w:val="28"/>
        </w:rPr>
        <w:t>7.1质疑</w:t>
      </w:r>
    </w:p>
    <w:p>
      <w:pPr>
        <w:pageBreakBefore w:val="0"/>
        <w:kinsoku/>
        <w:wordWrap w:val="0"/>
        <w:overflowPunct/>
        <w:topLinePunct/>
        <w:autoSpaceDE/>
        <w:autoSpaceDN/>
        <w:bidi w:val="0"/>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7.1.1供应商提出质疑应当符合以下条件：</w:t>
      </w:r>
    </w:p>
    <w:p>
      <w:pPr>
        <w:pStyle w:val="14"/>
        <w:pageBreakBefore w:val="0"/>
        <w:kinsoku/>
        <w:wordWrap w:val="0"/>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如果供应商对此次采购活动有疑问，可依据《政府采购法》等相关规定，在规定的时间内以书面形式向采购人或代理机构提出质疑。质疑书应当包括下列主要内容：</w:t>
      </w:r>
    </w:p>
    <w:p>
      <w:pPr>
        <w:pageBreakBefore w:val="0"/>
        <w:kinsoku/>
        <w:wordWrap w:val="0"/>
        <w:overflowPunct/>
        <w:topLinePunct/>
        <w:autoSpaceDE/>
        <w:autoSpaceDN/>
        <w:bidi w:val="0"/>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（1）质疑人的名称、地址、电话等；</w:t>
      </w:r>
    </w:p>
    <w:p>
      <w:pPr>
        <w:pageBreakBefore w:val="0"/>
        <w:kinsoku/>
        <w:wordWrap w:val="0"/>
        <w:overflowPunct/>
        <w:topLinePunct/>
        <w:autoSpaceDE/>
        <w:autoSpaceDN/>
        <w:bidi w:val="0"/>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（2）质疑人法人签章和单位公章；</w:t>
      </w:r>
    </w:p>
    <w:p>
      <w:pPr>
        <w:pageBreakBefore w:val="0"/>
        <w:kinsoku/>
        <w:wordWrap w:val="0"/>
        <w:overflowPunct/>
        <w:topLinePunct/>
        <w:autoSpaceDE/>
        <w:autoSpaceDN/>
        <w:bidi w:val="0"/>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（3）具体的质疑事项及事实依据；</w:t>
      </w:r>
    </w:p>
    <w:p>
      <w:pPr>
        <w:pageBreakBefore w:val="0"/>
        <w:kinsoku/>
        <w:wordWrap w:val="0"/>
        <w:overflowPunct/>
        <w:topLinePunct/>
        <w:autoSpaceDE/>
        <w:autoSpaceDN/>
        <w:bidi w:val="0"/>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（4）明确的请求和必要（合法来源）的证明材料；</w:t>
      </w:r>
    </w:p>
    <w:p>
      <w:pPr>
        <w:pageBreakBefore w:val="0"/>
        <w:kinsoku/>
        <w:wordWrap w:val="0"/>
        <w:overflowPunct/>
        <w:topLinePunct/>
        <w:autoSpaceDE/>
        <w:autoSpaceDN/>
        <w:bidi w:val="0"/>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（5）以联合体形式参与资格预审的，则必须联合体各方共同签署、盖章；</w:t>
      </w:r>
    </w:p>
    <w:p>
      <w:pPr>
        <w:pageBreakBefore w:val="0"/>
        <w:kinsoku/>
        <w:wordWrap w:val="0"/>
        <w:overflowPunct/>
        <w:topLinePunct/>
        <w:autoSpaceDE/>
        <w:autoSpaceDN/>
        <w:bidi w:val="0"/>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（6）提起质疑的日期。</w:t>
      </w:r>
    </w:p>
    <w:p>
      <w:pPr>
        <w:pStyle w:val="14"/>
        <w:pageBreakBefore w:val="0"/>
        <w:kinsoku/>
        <w:wordWrap w:val="0"/>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特注：未按上述程序规定的必备内容进行质疑的，采购人或代理机构将不予以受理。</w:t>
      </w:r>
    </w:p>
    <w:p>
      <w:pPr>
        <w:pageBreakBefore w:val="0"/>
        <w:kinsoku/>
        <w:wordWrap w:val="0"/>
        <w:overflowPunct/>
        <w:topLinePunct/>
        <w:autoSpaceDE/>
        <w:autoSpaceDN/>
        <w:bidi w:val="0"/>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pageBreakBefore w:val="0"/>
        <w:kinsoku/>
        <w:wordWrap w:val="0"/>
        <w:overflowPunct/>
        <w:topLinePunct/>
        <w:autoSpaceDE/>
        <w:autoSpaceDN/>
        <w:bidi w:val="0"/>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7.1.3质疑人可以委托代理人办理质疑事项，代理人办理质疑事项时，除提交质疑书外，还应当提交质疑人的授权委托书及代理人的有效身份证明，授权委托书应当载明委托代理的具体权限和事项。</w:t>
      </w:r>
    </w:p>
    <w:p>
      <w:pPr>
        <w:pageBreakBefore w:val="0"/>
        <w:kinsoku/>
        <w:wordWrap w:val="0"/>
        <w:overflowPunct/>
        <w:topLinePunct/>
        <w:autoSpaceDE/>
        <w:autoSpaceDN/>
        <w:bidi w:val="0"/>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7.1.4被质疑人应当在受理质疑后7个工作日内作出答复，并以书面形式通知质疑人和其他有关供应商，答复内容仅限于供应商所质疑的内容，不得涉及国家秘密和商业秘密。</w:t>
      </w:r>
    </w:p>
    <w:p>
      <w:pPr>
        <w:pageBreakBefore w:val="0"/>
        <w:kinsoku/>
        <w:overflowPunct/>
        <w:autoSpaceDE/>
        <w:autoSpaceDN/>
        <w:bidi w:val="0"/>
        <w:spacing w:line="400" w:lineRule="exact"/>
        <w:ind w:firstLine="562" w:firstLineChars="200"/>
        <w:rPr>
          <w:rFonts w:hint="eastAsia" w:ascii="仿宋_GB2312" w:hAnsi="仿宋_GB2312" w:eastAsia="仿宋_GB2312" w:cs="仿宋_GB2312"/>
          <w:b/>
          <w:bCs/>
          <w:sz w:val="28"/>
          <w:szCs w:val="28"/>
        </w:rPr>
      </w:pPr>
      <w:bookmarkStart w:id="92" w:name="_Toc456336161"/>
      <w:bookmarkStart w:id="93" w:name="_Toc9365"/>
      <w:bookmarkStart w:id="94" w:name="_Toc483174929"/>
      <w:bookmarkStart w:id="95" w:name="_Toc450546725"/>
      <w:r>
        <w:rPr>
          <w:rFonts w:hint="eastAsia" w:ascii="仿宋_GB2312" w:hAnsi="仿宋_GB2312" w:eastAsia="仿宋_GB2312" w:cs="仿宋_GB2312"/>
          <w:b/>
          <w:bCs/>
          <w:sz w:val="28"/>
          <w:szCs w:val="28"/>
        </w:rPr>
        <w:t>7.2投诉</w:t>
      </w:r>
      <w:bookmarkEnd w:id="92"/>
      <w:bookmarkEnd w:id="93"/>
      <w:bookmarkEnd w:id="94"/>
      <w:bookmarkEnd w:id="95"/>
    </w:p>
    <w:p>
      <w:pPr>
        <w:pageBreakBefore w:val="0"/>
        <w:kinsoku/>
        <w:wordWrap w:val="0"/>
        <w:overflowPunct/>
        <w:topLinePunct/>
        <w:autoSpaceDE/>
        <w:autoSpaceDN/>
        <w:bidi w:val="0"/>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7.2.1质疑人如对被质疑人的质疑回复不满意或在规定时间内未做出回复的，可在答复期满后15个工作日内向本项目管辖内的政府采购监督部门提起投诉。供应商投诉应当有明确的请求和必要的证明材料。</w:t>
      </w:r>
    </w:p>
    <w:p>
      <w:pPr>
        <w:pageBreakBefore w:val="0"/>
        <w:kinsoku/>
        <w:wordWrap w:val="0"/>
        <w:overflowPunct/>
        <w:topLinePunct/>
        <w:autoSpaceDE/>
        <w:autoSpaceDN/>
        <w:bidi w:val="0"/>
        <w:spacing w:line="400" w:lineRule="exact"/>
        <w:ind w:firstLine="560" w:firstLineChars="200"/>
        <w:rPr>
          <w:rFonts w:hint="eastAsia" w:ascii="仿宋_GB2312" w:hAnsi="仿宋_GB2312" w:eastAsia="仿宋_GB2312" w:cs="仿宋_GB2312"/>
          <w:sz w:val="28"/>
          <w:szCs w:val="28"/>
          <w:highlight w:val="green"/>
        </w:rPr>
      </w:pPr>
      <w:r>
        <w:rPr>
          <w:rFonts w:hint="eastAsia" w:ascii="仿宋_GB2312" w:hAnsi="仿宋_GB2312" w:eastAsia="仿宋_GB2312" w:cs="仿宋_GB2312"/>
          <w:sz w:val="28"/>
          <w:szCs w:val="28"/>
        </w:rPr>
        <w:t>7.2.2投诉人提起投诉应符合以下条件：</w:t>
      </w:r>
    </w:p>
    <w:p>
      <w:pPr>
        <w:pageBreakBefore w:val="0"/>
        <w:kinsoku/>
        <w:wordWrap w:val="0"/>
        <w:overflowPunct/>
        <w:topLinePunct/>
        <w:autoSpaceDE/>
        <w:autoSpaceDN/>
        <w:bidi w:val="0"/>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(1)投诉人应是参与项目的供应商；</w:t>
      </w:r>
    </w:p>
    <w:p>
      <w:pPr>
        <w:pageBreakBefore w:val="0"/>
        <w:kinsoku/>
        <w:wordWrap w:val="0"/>
        <w:overflowPunct/>
        <w:topLinePunct/>
        <w:autoSpaceDE/>
        <w:autoSpaceDN/>
        <w:bidi w:val="0"/>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(2)投诉前已依法进行质疑；</w:t>
      </w:r>
    </w:p>
    <w:p>
      <w:pPr>
        <w:pageBreakBefore w:val="0"/>
        <w:kinsoku/>
        <w:wordWrap w:val="0"/>
        <w:overflowPunct/>
        <w:topLinePunct/>
        <w:autoSpaceDE/>
        <w:autoSpaceDN/>
        <w:bidi w:val="0"/>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(3)投诉书内容符合中华人民共和国财政部</w:t>
      </w:r>
      <w:r>
        <w:rPr>
          <w:rFonts w:hint="eastAsia" w:ascii="仿宋_GB2312" w:hAnsi="仿宋_GB2312" w:eastAsia="仿宋_GB2312" w:cs="仿宋_GB2312"/>
          <w:sz w:val="28"/>
          <w:szCs w:val="28"/>
          <w:lang w:val="en-US" w:eastAsia="zh-CN"/>
        </w:rPr>
        <w:t>94</w:t>
      </w:r>
      <w:r>
        <w:rPr>
          <w:rFonts w:hint="eastAsia" w:ascii="仿宋_GB2312" w:hAnsi="仿宋_GB2312" w:eastAsia="仿宋_GB2312" w:cs="仿宋_GB2312"/>
          <w:sz w:val="28"/>
          <w:szCs w:val="28"/>
        </w:rPr>
        <w:t>号令《</w:t>
      </w:r>
      <w:r>
        <w:rPr>
          <w:rFonts w:hint="eastAsia" w:ascii="仿宋_GB2312" w:hAnsi="仿宋_GB2312" w:eastAsia="仿宋_GB2312" w:cs="仿宋_GB2312"/>
          <w:sz w:val="28"/>
          <w:szCs w:val="28"/>
          <w:lang w:val="en-US" w:eastAsia="zh-CN"/>
        </w:rPr>
        <w:t>政府采购质疑和投诉办法</w:t>
      </w:r>
      <w:r>
        <w:rPr>
          <w:rFonts w:hint="eastAsia" w:ascii="仿宋_GB2312" w:hAnsi="仿宋_GB2312" w:eastAsia="仿宋_GB2312" w:cs="仿宋_GB2312"/>
          <w:sz w:val="28"/>
          <w:szCs w:val="28"/>
        </w:rPr>
        <w:t>》的规定；</w:t>
      </w:r>
    </w:p>
    <w:p>
      <w:pPr>
        <w:pageBreakBefore w:val="0"/>
        <w:kinsoku/>
        <w:wordWrap w:val="0"/>
        <w:overflowPunct/>
        <w:topLinePunct/>
        <w:autoSpaceDE/>
        <w:autoSpaceDN/>
        <w:bidi w:val="0"/>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(4)在投诉有效期内；</w:t>
      </w:r>
    </w:p>
    <w:p>
      <w:pPr>
        <w:pageBreakBefore w:val="0"/>
        <w:kinsoku/>
        <w:wordWrap w:val="0"/>
        <w:overflowPunct/>
        <w:topLinePunct/>
        <w:autoSpaceDE/>
        <w:autoSpaceDN/>
        <w:bidi w:val="0"/>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(5)同一投诉事项未经处理的；</w:t>
      </w:r>
    </w:p>
    <w:p>
      <w:pPr>
        <w:pageBreakBefore w:val="0"/>
        <w:kinsoku/>
        <w:wordWrap w:val="0"/>
        <w:overflowPunct/>
        <w:topLinePunct/>
        <w:autoSpaceDE/>
        <w:autoSpaceDN/>
        <w:bidi w:val="0"/>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GB"/>
        </w:rPr>
        <w:t>(6)</w:t>
      </w:r>
      <w:r>
        <w:rPr>
          <w:rFonts w:hint="eastAsia" w:ascii="仿宋_GB2312" w:hAnsi="仿宋_GB2312" w:eastAsia="仿宋_GB2312" w:cs="仿宋_GB2312"/>
          <w:sz w:val="28"/>
          <w:szCs w:val="28"/>
        </w:rPr>
        <w:t>相关法律、法规和省级以上人民政府财政部门规定的其他条件。</w:t>
      </w:r>
    </w:p>
    <w:p>
      <w:pPr>
        <w:pageBreakBefore w:val="0"/>
        <w:kinsoku/>
        <w:wordWrap w:val="0"/>
        <w:overflowPunct/>
        <w:topLinePunct/>
        <w:autoSpaceDE/>
        <w:autoSpaceDN/>
        <w:bidi w:val="0"/>
        <w:spacing w:line="400" w:lineRule="exact"/>
        <w:ind w:firstLine="560" w:firstLineChars="200"/>
        <w:rPr>
          <w:rFonts w:hint="eastAsia" w:ascii="仿宋_GB2312" w:hAnsi="仿宋_GB2312" w:eastAsia="仿宋_GB2312" w:cs="仿宋_GB2312"/>
          <w:sz w:val="28"/>
          <w:szCs w:val="28"/>
          <w:highlight w:val="green"/>
        </w:rPr>
      </w:pPr>
      <w:r>
        <w:rPr>
          <w:rFonts w:hint="eastAsia" w:ascii="仿宋_GB2312" w:hAnsi="仿宋_GB2312" w:eastAsia="仿宋_GB2312" w:cs="仿宋_GB2312"/>
          <w:sz w:val="28"/>
          <w:szCs w:val="28"/>
        </w:rPr>
        <w:t>7.2.3供应商投诉时，应当当面提交投诉书，投诉书应当包括下列主要内容：</w:t>
      </w:r>
    </w:p>
    <w:p>
      <w:pPr>
        <w:pageBreakBefore w:val="0"/>
        <w:kinsoku/>
        <w:wordWrap w:val="0"/>
        <w:overflowPunct/>
        <w:topLinePunct/>
        <w:autoSpaceDE/>
        <w:autoSpaceDN/>
        <w:bidi w:val="0"/>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(1)投诉人的姓名或者名称、住所、联系方式及相关证明；</w:t>
      </w:r>
    </w:p>
    <w:p>
      <w:pPr>
        <w:pageBreakBefore w:val="0"/>
        <w:kinsoku/>
        <w:wordWrap w:val="0"/>
        <w:overflowPunct/>
        <w:topLinePunct/>
        <w:autoSpaceDE/>
        <w:autoSpaceDN/>
        <w:bidi w:val="0"/>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(2)被投诉人的名称、住所、联系方式；</w:t>
      </w:r>
    </w:p>
    <w:p>
      <w:pPr>
        <w:pageBreakBefore w:val="0"/>
        <w:kinsoku/>
        <w:wordWrap w:val="0"/>
        <w:overflowPunct/>
        <w:topLinePunct/>
        <w:autoSpaceDE/>
        <w:autoSpaceDN/>
        <w:bidi w:val="0"/>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(3)具体的投诉事项、事实根据和法律依据；</w:t>
      </w:r>
    </w:p>
    <w:p>
      <w:pPr>
        <w:pageBreakBefore w:val="0"/>
        <w:kinsoku/>
        <w:wordWrap w:val="0"/>
        <w:overflowPunct/>
        <w:topLinePunct/>
        <w:autoSpaceDE/>
        <w:autoSpaceDN/>
        <w:bidi w:val="0"/>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(4)质疑和质疑答复情况及相关证明材料；</w:t>
      </w:r>
    </w:p>
    <w:p>
      <w:pPr>
        <w:pageBreakBefore w:val="0"/>
        <w:kinsoku/>
        <w:wordWrap w:val="0"/>
        <w:overflowPunct/>
        <w:topLinePunct/>
        <w:autoSpaceDE/>
        <w:autoSpaceDN/>
        <w:bidi w:val="0"/>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(5)提起投诉的日期。</w:t>
      </w:r>
    </w:p>
    <w:p>
      <w:pPr>
        <w:pageBreakBefore w:val="0"/>
        <w:kinsoku/>
        <w:wordWrap w:val="0"/>
        <w:overflowPunct/>
        <w:topLinePunct/>
        <w:autoSpaceDE/>
        <w:autoSpaceDN/>
        <w:bidi w:val="0"/>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投诉人为自然人的，应当由本人签字。投诉人为法人的，应当由其法定代表人签字并加盖单位公章。投诉人为其他组织的，应当由其主要负责人签字盖章并加盖单位公章。</w:t>
      </w:r>
    </w:p>
    <w:p>
      <w:pPr>
        <w:pageBreakBefore w:val="0"/>
        <w:kinsoku/>
        <w:wordWrap w:val="0"/>
        <w:overflowPunct/>
        <w:topLinePunct/>
        <w:autoSpaceDE/>
        <w:autoSpaceDN/>
        <w:bidi w:val="0"/>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7.2.4投诉人可以授权代理人办理投诉事务。代理人办理投诉事务时，除提交投诉书外，还应当向监督部门提交投诉人的授权委托书，授权委托书应当载明委托代理的具体权限和事项。</w:t>
      </w:r>
    </w:p>
    <w:p>
      <w:pPr>
        <w:pageBreakBefore w:val="0"/>
        <w:kinsoku/>
        <w:wordWrap w:val="0"/>
        <w:overflowPunct/>
        <w:topLinePunct/>
        <w:autoSpaceDE/>
        <w:autoSpaceDN/>
        <w:bidi w:val="0"/>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7.2.5投诉人不符合上述规定提起的投诉，政府采购监督部门不予受理。</w:t>
      </w:r>
    </w:p>
    <w:p>
      <w:pPr>
        <w:pStyle w:val="6"/>
        <w:pageBreakBefore w:val="0"/>
        <w:kinsoku/>
        <w:overflowPunct/>
        <w:autoSpaceDE/>
        <w:autoSpaceDN/>
        <w:bidi w:val="0"/>
        <w:spacing w:line="400" w:lineRule="exact"/>
        <w:rPr>
          <w:rFonts w:hint="eastAsia" w:ascii="仿宋_GB2312" w:hAnsi="仿宋_GB2312" w:eastAsia="仿宋_GB2312" w:cs="仿宋_GB2312"/>
          <w:b/>
          <w:bCs/>
          <w:kern w:val="0"/>
          <w:sz w:val="28"/>
          <w:szCs w:val="28"/>
        </w:rPr>
      </w:pPr>
      <w:bookmarkStart w:id="96" w:name="_Toc3182"/>
      <w:bookmarkStart w:id="97" w:name="_Toc8018"/>
      <w:r>
        <w:rPr>
          <w:rFonts w:hint="eastAsia" w:ascii="仿宋_GB2312" w:hAnsi="仿宋_GB2312" w:eastAsia="仿宋_GB2312" w:cs="仿宋_GB2312"/>
          <w:b/>
          <w:bCs/>
          <w:sz w:val="28"/>
          <w:szCs w:val="28"/>
        </w:rPr>
        <w:t>八、项目验收</w:t>
      </w:r>
      <w:bookmarkEnd w:id="87"/>
      <w:bookmarkEnd w:id="88"/>
      <w:bookmarkEnd w:id="89"/>
      <w:bookmarkEnd w:id="90"/>
      <w:bookmarkEnd w:id="91"/>
      <w:bookmarkEnd w:id="96"/>
      <w:bookmarkEnd w:id="97"/>
    </w:p>
    <w:p>
      <w:pPr>
        <w:pageBreakBefore w:val="0"/>
        <w:kinsoku/>
        <w:wordWrap w:val="0"/>
        <w:overflowPunct/>
        <w:topLinePunct/>
        <w:autoSpaceDE/>
        <w:autoSpaceDN/>
        <w:bidi w:val="0"/>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8.1采购单位按照政府采购合同规定的技术、服务、安全标准对供应商履约情况进行验收，并出具验收书。验收书包括每一项技术、服务、安全标准的履约情况。</w:t>
      </w:r>
    </w:p>
    <w:p>
      <w:pPr>
        <w:pageBreakBefore w:val="0"/>
        <w:kinsoku/>
        <w:wordWrap w:val="0"/>
        <w:overflowPunct/>
        <w:topLinePunct/>
        <w:autoSpaceDE/>
        <w:autoSpaceDN/>
        <w:bidi w:val="0"/>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8.2验收标准:磋商文件、响应文件、政府采购合同规定的标准。</w:t>
      </w:r>
    </w:p>
    <w:p>
      <w:pPr>
        <w:pStyle w:val="6"/>
        <w:pageBreakBefore w:val="0"/>
        <w:kinsoku/>
        <w:overflowPunct/>
        <w:autoSpaceDE/>
        <w:autoSpaceDN/>
        <w:bidi w:val="0"/>
        <w:spacing w:line="400" w:lineRule="exact"/>
        <w:rPr>
          <w:rFonts w:hint="eastAsia" w:ascii="仿宋_GB2312" w:hAnsi="仿宋_GB2312" w:eastAsia="仿宋_GB2312" w:cs="仿宋_GB2312"/>
          <w:b/>
          <w:bCs/>
          <w:sz w:val="28"/>
          <w:szCs w:val="28"/>
        </w:rPr>
      </w:pPr>
      <w:bookmarkStart w:id="98" w:name="_Toc293738999"/>
      <w:bookmarkStart w:id="99" w:name="_Toc293736018"/>
      <w:bookmarkStart w:id="100" w:name="_Toc446599318"/>
      <w:bookmarkStart w:id="101" w:name="_Toc293736061"/>
      <w:bookmarkStart w:id="102" w:name="_Toc6671"/>
      <w:bookmarkStart w:id="103" w:name="_Toc28499"/>
      <w:r>
        <w:rPr>
          <w:rFonts w:hint="eastAsia" w:ascii="仿宋_GB2312" w:hAnsi="仿宋_GB2312" w:eastAsia="仿宋_GB2312" w:cs="仿宋_GB2312"/>
          <w:b/>
          <w:bCs/>
          <w:sz w:val="28"/>
          <w:szCs w:val="28"/>
        </w:rPr>
        <w:t>九、适用法律</w:t>
      </w:r>
      <w:bookmarkEnd w:id="98"/>
      <w:bookmarkEnd w:id="99"/>
      <w:bookmarkEnd w:id="100"/>
      <w:bookmarkEnd w:id="101"/>
      <w:bookmarkEnd w:id="102"/>
      <w:bookmarkEnd w:id="103"/>
    </w:p>
    <w:p>
      <w:pPr>
        <w:pageBreakBefore w:val="0"/>
        <w:kinsoku/>
        <w:wordWrap w:val="0"/>
        <w:overflowPunct/>
        <w:topLinePunct/>
        <w:autoSpaceDE/>
        <w:autoSpaceDN/>
        <w:bidi w:val="0"/>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9.1招标采购单位和供应商的一切招标投标活动均适用于《政府采购法》、《政府采购实施条例》、《政府采购竞争性磋商采购方式管理办法》等相关规定。</w:t>
      </w:r>
    </w:p>
    <w:p>
      <w:pPr>
        <w:pStyle w:val="6"/>
        <w:pageBreakBefore w:val="0"/>
        <w:kinsoku/>
        <w:overflowPunct/>
        <w:autoSpaceDE/>
        <w:autoSpaceDN/>
        <w:bidi w:val="0"/>
        <w:spacing w:line="400" w:lineRule="exact"/>
        <w:rPr>
          <w:rFonts w:hint="eastAsia" w:ascii="仿宋_GB2312" w:hAnsi="仿宋_GB2312" w:eastAsia="仿宋_GB2312" w:cs="仿宋_GB2312"/>
          <w:b/>
          <w:bCs/>
          <w:sz w:val="28"/>
          <w:szCs w:val="28"/>
        </w:rPr>
      </w:pPr>
      <w:bookmarkStart w:id="104" w:name="_Toc446599319"/>
      <w:bookmarkStart w:id="105" w:name="_Toc26356"/>
      <w:bookmarkStart w:id="106" w:name="_Toc272247702"/>
      <w:bookmarkStart w:id="107" w:name="_Toc437611460"/>
      <w:bookmarkStart w:id="108" w:name="_Toc278891599"/>
      <w:bookmarkStart w:id="109" w:name="_Toc21968"/>
      <w:r>
        <w:rPr>
          <w:rFonts w:hint="eastAsia" w:ascii="仿宋_GB2312" w:hAnsi="仿宋_GB2312" w:eastAsia="仿宋_GB2312" w:cs="仿宋_GB2312"/>
          <w:b/>
          <w:bCs/>
          <w:sz w:val="28"/>
          <w:szCs w:val="28"/>
        </w:rPr>
        <w:t>十、磋商文件的解释权</w:t>
      </w:r>
      <w:bookmarkEnd w:id="104"/>
      <w:bookmarkEnd w:id="105"/>
      <w:bookmarkEnd w:id="106"/>
      <w:bookmarkEnd w:id="107"/>
      <w:bookmarkEnd w:id="108"/>
      <w:bookmarkEnd w:id="109"/>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10.1本项目磋商文件的最终解释权为采购单位所有。</w:t>
      </w:r>
    </w:p>
    <w:p>
      <w:pPr>
        <w:pStyle w:val="6"/>
        <w:pageBreakBefore w:val="0"/>
        <w:kinsoku/>
        <w:overflowPunct/>
        <w:autoSpaceDE/>
        <w:autoSpaceDN/>
        <w:bidi w:val="0"/>
        <w:spacing w:line="40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eastAsia="zh-CN"/>
        </w:rPr>
        <w:t>一</w:t>
      </w:r>
      <w:r>
        <w:rPr>
          <w:rFonts w:hint="eastAsia" w:ascii="仿宋_GB2312" w:hAnsi="仿宋_GB2312" w:eastAsia="仿宋_GB2312" w:cs="仿宋_GB2312"/>
          <w:b/>
          <w:bCs/>
          <w:sz w:val="28"/>
          <w:szCs w:val="28"/>
        </w:rPr>
        <w:t>、需要补充的其他内容</w:t>
      </w:r>
    </w:p>
    <w:p>
      <w:pPr>
        <w:pStyle w:val="14"/>
        <w:pageBreakBefore w:val="0"/>
        <w:kinsoku/>
        <w:overflowPunct/>
        <w:autoSpaceDE/>
        <w:autoSpaceDN/>
        <w:bidi w:val="0"/>
        <w:spacing w:line="4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.1需要补充的其他内容：详见</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须知前附表。</w:t>
      </w:r>
    </w:p>
    <w:p>
      <w:pPr>
        <w:pStyle w:val="14"/>
        <w:spacing w:line="500" w:lineRule="exact"/>
        <w:ind w:firstLine="565" w:firstLineChars="202"/>
        <w:jc w:val="left"/>
        <w:rPr>
          <w:rFonts w:hint="eastAsia" w:ascii="宋体" w:hAnsi="宋体" w:eastAsia="宋体"/>
          <w:sz w:val="28"/>
          <w:szCs w:val="28"/>
        </w:rPr>
      </w:pPr>
    </w:p>
    <w:p>
      <w:pPr>
        <w:pStyle w:val="14"/>
        <w:spacing w:line="500" w:lineRule="exact"/>
        <w:ind w:firstLine="565" w:firstLineChars="202"/>
        <w:jc w:val="left"/>
        <w:rPr>
          <w:rFonts w:hint="eastAsia" w:ascii="宋体" w:hAnsi="宋体" w:eastAsia="宋体"/>
          <w:sz w:val="28"/>
          <w:szCs w:val="28"/>
        </w:rPr>
      </w:pPr>
    </w:p>
    <w:p>
      <w:pPr>
        <w:pStyle w:val="14"/>
        <w:spacing w:line="500" w:lineRule="exact"/>
        <w:ind w:firstLine="565" w:firstLineChars="202"/>
        <w:jc w:val="left"/>
        <w:rPr>
          <w:rFonts w:hint="eastAsia" w:ascii="宋体" w:hAnsi="宋体" w:eastAsia="宋体"/>
          <w:sz w:val="28"/>
          <w:szCs w:val="28"/>
        </w:rPr>
      </w:pPr>
    </w:p>
    <w:p>
      <w:pPr>
        <w:pStyle w:val="14"/>
        <w:spacing w:line="500" w:lineRule="exact"/>
        <w:ind w:firstLine="565" w:firstLineChars="202"/>
        <w:jc w:val="left"/>
        <w:rPr>
          <w:rFonts w:hint="eastAsia" w:ascii="宋体" w:hAnsi="宋体" w:eastAsia="宋体"/>
          <w:sz w:val="28"/>
          <w:szCs w:val="28"/>
        </w:rPr>
      </w:pPr>
    </w:p>
    <w:p>
      <w:pPr>
        <w:pStyle w:val="14"/>
        <w:spacing w:line="500" w:lineRule="exact"/>
        <w:ind w:firstLine="565" w:firstLineChars="202"/>
        <w:jc w:val="left"/>
        <w:rPr>
          <w:rFonts w:hint="eastAsia" w:ascii="宋体" w:hAnsi="宋体" w:eastAsia="宋体"/>
          <w:sz w:val="28"/>
          <w:szCs w:val="28"/>
        </w:rPr>
      </w:pPr>
    </w:p>
    <w:p>
      <w:pPr>
        <w:pStyle w:val="14"/>
        <w:spacing w:line="500" w:lineRule="exact"/>
        <w:ind w:firstLine="565" w:firstLineChars="202"/>
        <w:jc w:val="left"/>
        <w:rPr>
          <w:rFonts w:hint="eastAsia" w:ascii="宋体" w:hAnsi="宋体" w:eastAsia="宋体"/>
          <w:sz w:val="28"/>
          <w:szCs w:val="28"/>
        </w:rPr>
      </w:pPr>
    </w:p>
    <w:p>
      <w:pPr>
        <w:pStyle w:val="14"/>
        <w:spacing w:line="500" w:lineRule="exact"/>
        <w:ind w:firstLine="565" w:firstLineChars="202"/>
        <w:jc w:val="left"/>
        <w:rPr>
          <w:rFonts w:hint="eastAsia" w:ascii="宋体" w:hAnsi="宋体" w:eastAsia="宋体"/>
          <w:sz w:val="28"/>
          <w:szCs w:val="28"/>
        </w:rPr>
      </w:pPr>
    </w:p>
    <w:p>
      <w:pPr>
        <w:pStyle w:val="14"/>
        <w:spacing w:line="500" w:lineRule="exact"/>
        <w:ind w:firstLine="565" w:firstLineChars="202"/>
        <w:jc w:val="left"/>
        <w:rPr>
          <w:rFonts w:hint="eastAsia" w:ascii="宋体" w:hAnsi="宋体" w:eastAsia="宋体"/>
          <w:sz w:val="28"/>
          <w:szCs w:val="28"/>
        </w:rPr>
      </w:pPr>
    </w:p>
    <w:p>
      <w:pPr>
        <w:pStyle w:val="14"/>
        <w:spacing w:line="500" w:lineRule="exact"/>
        <w:ind w:firstLine="565" w:firstLineChars="202"/>
        <w:jc w:val="left"/>
        <w:rPr>
          <w:rFonts w:hint="eastAsia" w:ascii="宋体" w:hAnsi="宋体" w:eastAsia="宋体"/>
          <w:sz w:val="28"/>
          <w:szCs w:val="28"/>
        </w:rPr>
      </w:pPr>
    </w:p>
    <w:p>
      <w:pPr>
        <w:rPr>
          <w:rFonts w:hint="eastAsia" w:ascii="宋体" w:hAnsi="宋体" w:eastAsia="宋体"/>
          <w:sz w:val="28"/>
          <w:szCs w:val="28"/>
        </w:rPr>
      </w:pPr>
    </w:p>
    <w:p>
      <w:pPr>
        <w:pStyle w:val="14"/>
        <w:rPr>
          <w:rFonts w:hint="eastAsia"/>
        </w:rPr>
      </w:pPr>
    </w:p>
    <w:p>
      <w:pPr>
        <w:pStyle w:val="5"/>
        <w:numPr>
          <w:ilvl w:val="0"/>
          <w:numId w:val="2"/>
        </w:numPr>
        <w:spacing w:before="0" w:after="0" w:line="240" w:lineRule="auto"/>
        <w:ind w:left="0" w:leftChars="0"/>
        <w:rPr>
          <w:rFonts w:hint="eastAsia"/>
        </w:rPr>
      </w:pPr>
      <w:bookmarkStart w:id="110" w:name="_Toc293736062"/>
      <w:bookmarkStart w:id="111" w:name="_Toc293739000"/>
      <w:bookmarkStart w:id="112" w:name="_Toc293736019"/>
      <w:bookmarkStart w:id="113" w:name="_Toc28752"/>
      <w:bookmarkStart w:id="114" w:name="_Toc446599321"/>
      <w:bookmarkStart w:id="115" w:name="_Toc28105"/>
      <w:bookmarkStart w:id="116" w:name="_Toc293736063"/>
      <w:bookmarkStart w:id="117" w:name="_Toc293739001"/>
      <w:bookmarkStart w:id="118" w:name="_Toc293736020"/>
      <w:bookmarkStart w:id="119" w:name="_Toc446599322"/>
      <w:r>
        <w:rPr>
          <w:rFonts w:hint="eastAsia"/>
          <w:lang w:val="en-US" w:eastAsia="zh-CN"/>
        </w:rPr>
        <w:t xml:space="preserve"> </w:t>
      </w:r>
      <w:bookmarkStart w:id="120" w:name="_Toc15716"/>
      <w:bookmarkStart w:id="121" w:name="_Toc21897"/>
      <w:r>
        <w:rPr>
          <w:rFonts w:hint="eastAsia"/>
        </w:rPr>
        <w:t>采购</w:t>
      </w:r>
      <w:bookmarkEnd w:id="110"/>
      <w:bookmarkEnd w:id="111"/>
      <w:bookmarkEnd w:id="112"/>
      <w:bookmarkStart w:id="122" w:name="_Toc294515580"/>
      <w:r>
        <w:rPr>
          <w:rFonts w:hint="eastAsia"/>
        </w:rPr>
        <w:t>需求</w:t>
      </w:r>
      <w:bookmarkEnd w:id="113"/>
      <w:bookmarkEnd w:id="114"/>
      <w:bookmarkEnd w:id="115"/>
      <w:bookmarkEnd w:id="120"/>
      <w:bookmarkEnd w:id="121"/>
    </w:p>
    <w:p>
      <w:pPr>
        <w:rPr>
          <w:rFonts w:hint="eastAsia"/>
        </w:rPr>
      </w:pPr>
    </w:p>
    <w:bookmarkEnd w:id="122"/>
    <w:p>
      <w:pPr>
        <w:pStyle w:val="14"/>
        <w:spacing w:line="500" w:lineRule="exact"/>
        <w:jc w:val="left"/>
        <w:rPr>
          <w:rFonts w:hint="eastAsia" w:ascii="仿宋_GB2312" w:hAnsi="仿宋_GB2312" w:eastAsia="仿宋_GB2312" w:cs="仿宋_GB2312"/>
          <w:b/>
          <w:bCs/>
          <w:sz w:val="30"/>
          <w:szCs w:val="30"/>
          <w:lang w:val="zh-CN"/>
        </w:rPr>
      </w:pPr>
      <w:r>
        <w:rPr>
          <w:rFonts w:hint="eastAsia" w:ascii="仿宋_GB2312" w:hAnsi="仿宋_GB2312" w:eastAsia="仿宋_GB2312" w:cs="仿宋_GB2312"/>
          <w:b/>
          <w:bCs/>
          <w:sz w:val="30"/>
          <w:szCs w:val="30"/>
        </w:rPr>
        <w:t>一、</w:t>
      </w:r>
      <w:r>
        <w:rPr>
          <w:rFonts w:hint="eastAsia" w:ascii="仿宋_GB2312" w:hAnsi="仿宋_GB2312" w:eastAsia="仿宋_GB2312" w:cs="仿宋_GB2312"/>
          <w:b/>
          <w:bCs/>
          <w:sz w:val="30"/>
          <w:szCs w:val="30"/>
          <w:lang w:val="zh-CN"/>
        </w:rPr>
        <w:t>建设依据</w:t>
      </w:r>
    </w:p>
    <w:p>
      <w:pPr>
        <w:pStyle w:val="14"/>
        <w:spacing w:line="500" w:lineRule="exact"/>
        <w:jc w:val="left"/>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rPr>
        <w:t>根据通知要求及建设标准</w:t>
      </w:r>
      <w:r>
        <w:rPr>
          <w:rFonts w:hint="eastAsia" w:ascii="仿宋_GB2312" w:hAnsi="仿宋_GB2312" w:eastAsia="仿宋_GB2312" w:cs="仿宋_GB2312"/>
          <w:b w:val="0"/>
          <w:bCs w:val="0"/>
          <w:sz w:val="30"/>
          <w:szCs w:val="30"/>
          <w:lang w:eastAsia="zh-CN"/>
        </w:rPr>
        <w:t>。</w:t>
      </w:r>
    </w:p>
    <w:p>
      <w:pPr>
        <w:pStyle w:val="14"/>
        <w:spacing w:line="500" w:lineRule="exact"/>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二、</w:t>
      </w:r>
      <w:r>
        <w:rPr>
          <w:rFonts w:hint="eastAsia" w:ascii="仿宋_GB2312" w:hAnsi="仿宋_GB2312" w:eastAsia="仿宋_GB2312" w:cs="仿宋_GB2312"/>
          <w:b/>
          <w:bCs/>
          <w:sz w:val="30"/>
          <w:szCs w:val="30"/>
          <w:lang w:eastAsia="zh-CN"/>
        </w:rPr>
        <w:t>招标</w:t>
      </w:r>
      <w:r>
        <w:rPr>
          <w:rFonts w:hint="eastAsia" w:ascii="仿宋_GB2312" w:hAnsi="仿宋_GB2312" w:eastAsia="仿宋_GB2312" w:cs="仿宋_GB2312"/>
          <w:b/>
          <w:bCs/>
          <w:sz w:val="30"/>
          <w:szCs w:val="30"/>
        </w:rPr>
        <w:t>内容</w:t>
      </w:r>
    </w:p>
    <w:p>
      <w:pPr>
        <w:pStyle w:val="14"/>
        <w:spacing w:line="500" w:lineRule="exact"/>
        <w:jc w:val="left"/>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厂房改造及配套设施（详见工程量清单，清单另册）</w:t>
      </w:r>
    </w:p>
    <w:p/>
    <w:p>
      <w:pPr>
        <w:pStyle w:val="20"/>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0"/>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0"/>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0"/>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0"/>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0"/>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0"/>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0"/>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0"/>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0"/>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0"/>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0"/>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0"/>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0"/>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0"/>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0"/>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0"/>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5"/>
        <w:numPr>
          <w:ilvl w:val="0"/>
          <w:numId w:val="2"/>
        </w:numPr>
        <w:spacing w:before="0" w:after="0" w:line="240" w:lineRule="auto"/>
        <w:ind w:left="0" w:leftChars="0"/>
        <w:rPr>
          <w:rFonts w:hint="eastAsia"/>
        </w:rPr>
      </w:pPr>
      <w:bookmarkStart w:id="123" w:name="_Toc20816"/>
      <w:bookmarkStart w:id="124" w:name="_Toc10724"/>
      <w:r>
        <w:rPr>
          <w:rFonts w:hint="eastAsia"/>
          <w:lang w:val="en-US" w:eastAsia="zh-CN"/>
        </w:rPr>
        <w:t xml:space="preserve"> </w:t>
      </w:r>
      <w:bookmarkStart w:id="125" w:name="_Toc23076"/>
      <w:bookmarkStart w:id="126" w:name="_Toc5472"/>
      <w:r>
        <w:rPr>
          <w:rFonts w:hint="eastAsia"/>
        </w:rPr>
        <w:t>评审方法</w:t>
      </w:r>
      <w:bookmarkEnd w:id="116"/>
      <w:bookmarkEnd w:id="117"/>
      <w:bookmarkEnd w:id="118"/>
      <w:bookmarkEnd w:id="119"/>
      <w:bookmarkEnd w:id="123"/>
      <w:bookmarkEnd w:id="124"/>
      <w:bookmarkEnd w:id="125"/>
      <w:bookmarkEnd w:id="126"/>
    </w:p>
    <w:p>
      <w:pPr>
        <w:tabs>
          <w:tab w:val="left" w:pos="420"/>
          <w:tab w:val="left" w:pos="7560"/>
          <w:tab w:val="left" w:pos="7740"/>
          <w:tab w:val="left" w:pos="7920"/>
        </w:tabs>
        <w:adjustRightInd w:val="0"/>
        <w:snapToGrid w:val="0"/>
        <w:spacing w:line="360" w:lineRule="exact"/>
        <w:rPr>
          <w:rFonts w:hint="eastAsia" w:ascii="宋体" w:hAnsi="宋体"/>
          <w:b/>
          <w:sz w:val="28"/>
          <w:szCs w:val="24"/>
          <w:highlight w:val="white"/>
          <w:lang w:val="en-US" w:eastAsia="zh-CN"/>
        </w:rPr>
      </w:pPr>
      <w:bookmarkStart w:id="127" w:name="_Toc293736024"/>
      <w:bookmarkStart w:id="128" w:name="_Toc446599330"/>
      <w:bookmarkStart w:id="129" w:name="_Toc293739005"/>
      <w:bookmarkStart w:id="130" w:name="_Toc293736067"/>
    </w:p>
    <w:p>
      <w:pPr>
        <w:spacing w:line="500" w:lineRule="exact"/>
        <w:outlineLvl w:val="1"/>
        <w:rPr>
          <w:rFonts w:hint="eastAsia" w:ascii="仿宋_GB2312" w:hAnsi="仿宋_GB2312" w:eastAsia="仿宋_GB2312" w:cs="仿宋_GB2312"/>
          <w:b/>
          <w:sz w:val="28"/>
          <w:szCs w:val="28"/>
          <w:highlight w:val="white"/>
          <w:lang w:val="en-US" w:eastAsia="zh-CN"/>
        </w:rPr>
      </w:pPr>
      <w:bookmarkStart w:id="131" w:name="_Toc16809"/>
      <w:bookmarkStart w:id="132" w:name="_Toc12926"/>
      <w:r>
        <w:rPr>
          <w:rFonts w:hint="eastAsia" w:ascii="仿宋_GB2312" w:hAnsi="仿宋_GB2312" w:eastAsia="仿宋_GB2312" w:cs="仿宋_GB2312"/>
          <w:b/>
          <w:sz w:val="28"/>
          <w:szCs w:val="28"/>
          <w:lang w:eastAsia="zh-CN"/>
        </w:rPr>
        <w:t>一、评审办法</w:t>
      </w:r>
      <w:r>
        <w:rPr>
          <w:rFonts w:hint="eastAsia" w:ascii="仿宋_GB2312" w:hAnsi="仿宋_GB2312" w:eastAsia="仿宋_GB2312" w:cs="仿宋_GB2312"/>
          <w:b/>
          <w:sz w:val="28"/>
          <w:szCs w:val="28"/>
        </w:rPr>
        <w:t>前附表</w:t>
      </w:r>
      <w:bookmarkEnd w:id="131"/>
      <w:bookmarkEnd w:id="132"/>
    </w:p>
    <w:tbl>
      <w:tblPr>
        <w:tblStyle w:val="30"/>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708"/>
        <w:gridCol w:w="5845"/>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atLeast"/>
          <w:jc w:val="center"/>
        </w:trPr>
        <w:tc>
          <w:tcPr>
            <w:tcW w:w="2910" w:type="dxa"/>
            <w:gridSpan w:val="2"/>
            <w:vAlign w:val="center"/>
          </w:tcPr>
          <w:p>
            <w:pPr>
              <w:spacing w:line="360" w:lineRule="auto"/>
              <w:ind w:firstLine="826" w:firstLineChars="294"/>
              <w:jc w:val="both"/>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评分因素</w:t>
            </w:r>
          </w:p>
        </w:tc>
        <w:tc>
          <w:tcPr>
            <w:tcW w:w="5845" w:type="dxa"/>
            <w:vAlign w:val="center"/>
          </w:tcPr>
          <w:p>
            <w:pPr>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评分标准</w:t>
            </w:r>
          </w:p>
        </w:tc>
        <w:tc>
          <w:tcPr>
            <w:tcW w:w="1235" w:type="dxa"/>
            <w:vAlign w:val="center"/>
          </w:tcPr>
          <w:p>
            <w:pPr>
              <w:spacing w:line="360" w:lineRule="auto"/>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评审</w:t>
            </w:r>
            <w:r>
              <w:rPr>
                <w:rFonts w:hint="eastAsia" w:ascii="仿宋_GB2312" w:hAnsi="仿宋_GB2312" w:eastAsia="仿宋_GB2312" w:cs="仿宋_GB2312"/>
                <w:b/>
                <w:sz w:val="28"/>
                <w:szCs w:val="28"/>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vAlign w:val="center"/>
          </w:tcPr>
          <w:p>
            <w:pPr>
              <w:spacing w:line="360" w:lineRule="auto"/>
              <w:ind w:firstLine="140" w:firstLineChars="5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初步评审</w:t>
            </w:r>
          </w:p>
        </w:tc>
        <w:tc>
          <w:tcPr>
            <w:tcW w:w="1708" w:type="dxa"/>
            <w:vAlign w:val="center"/>
          </w:tcPr>
          <w:p>
            <w:pPr>
              <w:spacing w:line="360" w:lineRule="auto"/>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sz w:val="28"/>
                <w:szCs w:val="28"/>
                <w:highlight w:val="none"/>
              </w:rPr>
              <w:t>资格</w:t>
            </w:r>
            <w:r>
              <w:rPr>
                <w:rFonts w:hint="eastAsia" w:ascii="仿宋_GB2312" w:hAnsi="仿宋_GB2312" w:eastAsia="仿宋_GB2312" w:cs="仿宋_GB2312"/>
                <w:sz w:val="28"/>
                <w:szCs w:val="28"/>
                <w:highlight w:val="none"/>
                <w:lang w:eastAsia="zh-CN"/>
              </w:rPr>
              <w:t>审查</w:t>
            </w:r>
          </w:p>
        </w:tc>
        <w:tc>
          <w:tcPr>
            <w:tcW w:w="5845" w:type="dxa"/>
            <w:vMerge w:val="restart"/>
            <w:vAlign w:val="center"/>
          </w:tcPr>
          <w:p>
            <w:pPr>
              <w:spacing w:line="360" w:lineRule="auto"/>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详见附表一</w:t>
            </w:r>
          </w:p>
        </w:tc>
        <w:tc>
          <w:tcPr>
            <w:tcW w:w="1235" w:type="dxa"/>
            <w:vMerge w:val="restart"/>
          </w:tcPr>
          <w:p>
            <w:pPr>
              <w:spacing w:line="360" w:lineRule="auto"/>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tcPr>
          <w:p>
            <w:pPr>
              <w:spacing w:line="360" w:lineRule="auto"/>
              <w:jc w:val="center"/>
              <w:rPr>
                <w:rFonts w:hint="eastAsia" w:ascii="仿宋_GB2312" w:hAnsi="仿宋_GB2312" w:eastAsia="仿宋_GB2312" w:cs="仿宋_GB2312"/>
                <w:sz w:val="28"/>
                <w:szCs w:val="28"/>
              </w:rPr>
            </w:pPr>
          </w:p>
        </w:tc>
        <w:tc>
          <w:tcPr>
            <w:tcW w:w="1708" w:type="dxa"/>
            <w:vAlign w:val="center"/>
          </w:tcPr>
          <w:p>
            <w:pPr>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符合性</w:t>
            </w:r>
            <w:r>
              <w:rPr>
                <w:rFonts w:hint="eastAsia" w:ascii="仿宋_GB2312" w:hAnsi="仿宋_GB2312" w:eastAsia="仿宋_GB2312" w:cs="仿宋_GB2312"/>
                <w:sz w:val="28"/>
                <w:szCs w:val="28"/>
                <w:lang w:eastAsia="zh-CN"/>
              </w:rPr>
              <w:t>审查</w:t>
            </w:r>
          </w:p>
        </w:tc>
        <w:tc>
          <w:tcPr>
            <w:tcW w:w="5845" w:type="dxa"/>
            <w:vMerge w:val="continue"/>
            <w:vAlign w:val="center"/>
          </w:tcPr>
          <w:p>
            <w:pPr>
              <w:spacing w:line="440" w:lineRule="exact"/>
              <w:jc w:val="left"/>
              <w:rPr>
                <w:rFonts w:hint="eastAsia" w:ascii="仿宋_GB2312" w:hAnsi="仿宋_GB2312" w:eastAsia="仿宋_GB2312" w:cs="仿宋_GB2312"/>
                <w:sz w:val="28"/>
                <w:szCs w:val="28"/>
              </w:rPr>
            </w:pPr>
          </w:p>
        </w:tc>
        <w:tc>
          <w:tcPr>
            <w:tcW w:w="1235" w:type="dxa"/>
            <w:vMerge w:val="continue"/>
          </w:tcPr>
          <w:p>
            <w:pPr>
              <w:spacing w:line="360" w:lineRule="auto"/>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vAlign w:val="center"/>
          </w:tcPr>
          <w:p>
            <w:pPr>
              <w:spacing w:line="360" w:lineRule="auto"/>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说明：</w:t>
            </w:r>
            <w:r>
              <w:rPr>
                <w:rFonts w:hint="eastAsia" w:ascii="仿宋_GB2312" w:hAnsi="仿宋_GB2312" w:eastAsia="仿宋_GB2312" w:cs="仿宋_GB2312"/>
                <w:sz w:val="28"/>
                <w:szCs w:val="28"/>
              </w:rPr>
              <w:t>初步评审</w:t>
            </w:r>
            <w:r>
              <w:rPr>
                <w:rFonts w:hint="eastAsia" w:ascii="仿宋_GB2312" w:hAnsi="仿宋_GB2312" w:eastAsia="仿宋_GB2312" w:cs="仿宋_GB2312"/>
                <w:sz w:val="28"/>
                <w:szCs w:val="28"/>
                <w:lang w:eastAsia="zh-CN"/>
              </w:rPr>
              <w:t>不通过的</w:t>
            </w:r>
            <w:r>
              <w:rPr>
                <w:rFonts w:hint="eastAsia" w:ascii="仿宋_GB2312" w:hAnsi="仿宋_GB2312" w:eastAsia="仿宋_GB2312" w:cs="仿宋_GB2312"/>
                <w:sz w:val="28"/>
                <w:szCs w:val="28"/>
                <w:lang w:val="en-US" w:eastAsia="zh-CN"/>
              </w:rPr>
              <w:t>不再进入</w:t>
            </w:r>
            <w:r>
              <w:rPr>
                <w:rFonts w:hint="eastAsia" w:ascii="仿宋_GB2312" w:hAnsi="仿宋_GB2312" w:eastAsia="仿宋_GB2312" w:cs="仿宋_GB2312"/>
                <w:color w:val="auto"/>
                <w:sz w:val="28"/>
                <w:szCs w:val="28"/>
                <w:lang w:val="en-US" w:eastAsia="zh-CN"/>
              </w:rPr>
              <w:t>详细评审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7" w:hRule="atLeast"/>
          <w:jc w:val="center"/>
        </w:trPr>
        <w:tc>
          <w:tcPr>
            <w:tcW w:w="2910" w:type="dxa"/>
            <w:gridSpan w:val="2"/>
          </w:tcPr>
          <w:p>
            <w:pPr>
              <w:spacing w:line="360" w:lineRule="auto"/>
              <w:ind w:firstLine="689" w:firstLineChars="245"/>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评分因素</w:t>
            </w:r>
          </w:p>
        </w:tc>
        <w:tc>
          <w:tcPr>
            <w:tcW w:w="5845" w:type="dxa"/>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评分标准</w:t>
            </w:r>
          </w:p>
        </w:tc>
        <w:tc>
          <w:tcPr>
            <w:tcW w:w="1235" w:type="dxa"/>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40" w:hRule="atLeast"/>
          <w:jc w:val="center"/>
        </w:trPr>
        <w:tc>
          <w:tcPr>
            <w:tcW w:w="1202" w:type="dxa"/>
            <w:vMerge w:val="restart"/>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详细评审</w:t>
            </w:r>
          </w:p>
        </w:tc>
        <w:tc>
          <w:tcPr>
            <w:tcW w:w="1708"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投标报价评审</w:t>
            </w:r>
          </w:p>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30</w:t>
            </w:r>
            <w:r>
              <w:rPr>
                <w:rFonts w:hint="eastAsia" w:ascii="仿宋_GB2312" w:hAnsi="仿宋_GB2312" w:eastAsia="仿宋_GB2312" w:cs="仿宋_GB2312"/>
                <w:color w:val="auto"/>
                <w:sz w:val="28"/>
                <w:szCs w:val="28"/>
                <w:highlight w:val="none"/>
              </w:rPr>
              <w:t>分）</w:t>
            </w:r>
          </w:p>
        </w:tc>
        <w:tc>
          <w:tcPr>
            <w:tcW w:w="5845" w:type="dxa"/>
            <w:vAlign w:val="center"/>
          </w:tcPr>
          <w:p>
            <w:pPr>
              <w:spacing w:line="360" w:lineRule="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评标基准价=有效投标报价的最低值，有效投标报价等于基准值的得满分，投标报价得分=（评标基准价/投标报价）×价格权重×100。有效投标报价为通过初步审查的供应商报价</w:t>
            </w:r>
          </w:p>
          <w:p>
            <w:pPr>
              <w:pStyle w:val="2"/>
              <w:ind w:left="0" w:leftChars="0" w:firstLine="0" w:firstLineChars="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注：小微企业产品价格扣除后的投标人报价=投标人总报价-中小微企业产品报价*扣除幅度。（以价格扣除后的投标人报价作为评审依据）</w:t>
            </w:r>
          </w:p>
        </w:tc>
        <w:tc>
          <w:tcPr>
            <w:tcW w:w="1235" w:type="dxa"/>
            <w:vAlign w:val="center"/>
          </w:tcPr>
          <w:p>
            <w:pPr>
              <w:spacing w:line="360" w:lineRule="auto"/>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tcPr>
          <w:p>
            <w:pPr>
              <w:spacing w:line="360" w:lineRule="auto"/>
              <w:jc w:val="center"/>
              <w:rPr>
                <w:rFonts w:hint="eastAsia" w:ascii="仿宋_GB2312" w:hAnsi="仿宋_GB2312" w:eastAsia="仿宋_GB2312" w:cs="仿宋_GB2312"/>
                <w:sz w:val="28"/>
                <w:szCs w:val="28"/>
              </w:rPr>
            </w:pPr>
          </w:p>
        </w:tc>
        <w:tc>
          <w:tcPr>
            <w:tcW w:w="1708" w:type="dxa"/>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技术标评审</w:t>
            </w:r>
          </w:p>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70</w:t>
            </w:r>
            <w:r>
              <w:rPr>
                <w:rFonts w:hint="eastAsia" w:ascii="仿宋_GB2312" w:hAnsi="仿宋_GB2312" w:eastAsia="仿宋_GB2312" w:cs="仿宋_GB2312"/>
                <w:sz w:val="28"/>
                <w:szCs w:val="28"/>
              </w:rPr>
              <w:t>分）</w:t>
            </w:r>
          </w:p>
        </w:tc>
        <w:tc>
          <w:tcPr>
            <w:tcW w:w="5845" w:type="dxa"/>
            <w:vAlign w:val="center"/>
          </w:tcPr>
          <w:p>
            <w:pPr>
              <w:spacing w:line="360" w:lineRule="auto"/>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详见附表二</w:t>
            </w:r>
          </w:p>
        </w:tc>
        <w:tc>
          <w:tcPr>
            <w:tcW w:w="1235" w:type="dxa"/>
            <w:vAlign w:val="center"/>
          </w:tcPr>
          <w:p>
            <w:pPr>
              <w:spacing w:line="360" w:lineRule="auto"/>
              <w:jc w:val="center"/>
              <w:rPr>
                <w:rFonts w:hint="eastAsia" w:ascii="仿宋_GB2312" w:hAnsi="仿宋_GB2312" w:eastAsia="仿宋_GB2312" w:cs="仿宋_GB2312"/>
                <w:sz w:val="28"/>
                <w:szCs w:val="28"/>
                <w:highlight w:val="red"/>
                <w:lang w:val="en-US" w:eastAsia="zh-CN"/>
              </w:rPr>
            </w:pPr>
            <w:r>
              <w:rPr>
                <w:rFonts w:hint="eastAsia" w:ascii="仿宋_GB2312" w:hAnsi="仿宋_GB2312" w:eastAsia="仿宋_GB2312" w:cs="仿宋_GB2312"/>
                <w:sz w:val="28"/>
                <w:szCs w:val="28"/>
                <w:highlight w:val="no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910" w:type="dxa"/>
            <w:gridSpan w:val="2"/>
          </w:tcPr>
          <w:p>
            <w:pPr>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合计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100分</w:t>
            </w:r>
            <w:r>
              <w:rPr>
                <w:rFonts w:hint="eastAsia" w:ascii="仿宋_GB2312" w:hAnsi="仿宋_GB2312" w:eastAsia="仿宋_GB2312" w:cs="仿宋_GB2312"/>
                <w:sz w:val="28"/>
                <w:szCs w:val="28"/>
                <w:lang w:eastAsia="zh-CN"/>
              </w:rPr>
              <w:t>）</w:t>
            </w:r>
          </w:p>
        </w:tc>
        <w:tc>
          <w:tcPr>
            <w:tcW w:w="5845" w:type="dxa"/>
            <w:vAlign w:val="center"/>
          </w:tcPr>
          <w:p>
            <w:pPr>
              <w:spacing w:line="360" w:lineRule="auto"/>
              <w:jc w:val="center"/>
              <w:rPr>
                <w:rFonts w:hint="eastAsia" w:ascii="仿宋_GB2312" w:hAnsi="仿宋_GB2312" w:eastAsia="仿宋_GB2312" w:cs="仿宋_GB2312"/>
                <w:sz w:val="28"/>
                <w:szCs w:val="28"/>
              </w:rPr>
            </w:pPr>
          </w:p>
        </w:tc>
        <w:tc>
          <w:tcPr>
            <w:tcW w:w="1235" w:type="dxa"/>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4" w:hRule="atLeast"/>
          <w:jc w:val="center"/>
        </w:trPr>
        <w:tc>
          <w:tcPr>
            <w:tcW w:w="9990" w:type="dxa"/>
            <w:gridSpan w:val="4"/>
            <w:vAlign w:val="bottom"/>
          </w:tcPr>
          <w:p>
            <w:pPr>
              <w:spacing w:line="36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注</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sz w:val="28"/>
                <w:szCs w:val="28"/>
              </w:rPr>
              <w:t>评分分值计算保留小数点后两位，小数点后第三位“四舍五入”</w:t>
            </w:r>
          </w:p>
        </w:tc>
      </w:tr>
    </w:tbl>
    <w:p>
      <w:pPr>
        <w:pStyle w:val="2"/>
        <w:ind w:left="0" w:leftChars="0" w:firstLine="0" w:firstLineChars="0"/>
        <w:rPr>
          <w:rFonts w:hint="eastAsia" w:ascii="仿宋_GB2312" w:hAnsi="仿宋_GB2312" w:eastAsia="仿宋_GB2312" w:cs="仿宋_GB2312"/>
          <w:kern w:val="2"/>
          <w:sz w:val="28"/>
          <w:szCs w:val="28"/>
          <w:highlight w:val="white"/>
          <w:lang w:val="en-US" w:eastAsia="zh-CN" w:bidi="ar-SA"/>
        </w:rPr>
      </w:pPr>
    </w:p>
    <w:p>
      <w:pPr>
        <w:pStyle w:val="14"/>
        <w:keepNext w:val="0"/>
        <w:keepLines w:val="0"/>
        <w:pageBreakBefore w:val="0"/>
        <w:widowControl w:val="0"/>
        <w:kinsoku/>
        <w:wordWrap/>
        <w:overflowPunct/>
        <w:topLinePunct w:val="0"/>
        <w:autoSpaceDE/>
        <w:autoSpaceDN/>
        <w:bidi w:val="0"/>
        <w:adjustRightInd/>
        <w:snapToGrid/>
        <w:spacing w:line="400" w:lineRule="exact"/>
        <w:ind w:firstLine="568" w:firstLineChars="202"/>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采购政策功能落实：</w:t>
      </w:r>
    </w:p>
    <w:p>
      <w:pPr>
        <w:pStyle w:val="14"/>
        <w:keepNext w:val="0"/>
        <w:keepLines w:val="0"/>
        <w:pageBreakBefore w:val="0"/>
        <w:widowControl w:val="0"/>
        <w:kinsoku/>
        <w:wordWrap/>
        <w:overflowPunct/>
        <w:topLinePunct w:val="0"/>
        <w:autoSpaceDE/>
        <w:autoSpaceDN/>
        <w:bidi w:val="0"/>
        <w:adjustRightInd/>
        <w:snapToGrid/>
        <w:spacing w:line="400" w:lineRule="exact"/>
        <w:ind w:firstLine="565" w:firstLineChars="202"/>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1、小微型企业价格扣除</w:t>
      </w:r>
    </w:p>
    <w:p>
      <w:pPr>
        <w:pStyle w:val="14"/>
        <w:keepNext w:val="0"/>
        <w:keepLines w:val="0"/>
        <w:pageBreakBefore w:val="0"/>
        <w:widowControl w:val="0"/>
        <w:kinsoku/>
        <w:wordWrap/>
        <w:overflowPunct/>
        <w:topLinePunct w:val="0"/>
        <w:autoSpaceDE/>
        <w:autoSpaceDN/>
        <w:bidi w:val="0"/>
        <w:adjustRightInd/>
        <w:snapToGrid/>
        <w:spacing w:line="400" w:lineRule="exact"/>
        <w:ind w:firstLine="565" w:firstLineChars="202"/>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（1）本项目对小型和微型企业产品给予3%的扣除价格，用扣除后的价格参与评审。</w:t>
      </w:r>
    </w:p>
    <w:p>
      <w:pPr>
        <w:pStyle w:val="14"/>
        <w:keepNext w:val="0"/>
        <w:keepLines w:val="0"/>
        <w:pageBreakBefore w:val="0"/>
        <w:widowControl w:val="0"/>
        <w:kinsoku/>
        <w:wordWrap/>
        <w:overflowPunct/>
        <w:topLinePunct w:val="0"/>
        <w:autoSpaceDE/>
        <w:autoSpaceDN/>
        <w:bidi w:val="0"/>
        <w:adjustRightInd/>
        <w:snapToGrid/>
        <w:spacing w:line="400" w:lineRule="exact"/>
        <w:ind w:firstLine="565" w:firstLineChars="202"/>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（2）供应商需按照采购文件的要求提供相应的《企业声明函》。</w:t>
      </w:r>
    </w:p>
    <w:p>
      <w:pPr>
        <w:pStyle w:val="14"/>
        <w:keepNext w:val="0"/>
        <w:keepLines w:val="0"/>
        <w:pageBreakBefore w:val="0"/>
        <w:widowControl w:val="0"/>
        <w:kinsoku/>
        <w:wordWrap/>
        <w:overflowPunct/>
        <w:topLinePunct w:val="0"/>
        <w:autoSpaceDE/>
        <w:autoSpaceDN/>
        <w:bidi w:val="0"/>
        <w:adjustRightInd/>
        <w:snapToGrid/>
        <w:spacing w:line="400" w:lineRule="exact"/>
        <w:ind w:firstLine="565" w:firstLineChars="202"/>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（3）企业标准请参照《关于印发中小企业划型标准规定的通知》（工信部联企业[2011]300号）文件规定自行填写。</w:t>
      </w:r>
    </w:p>
    <w:p>
      <w:pPr>
        <w:pStyle w:val="14"/>
        <w:keepNext w:val="0"/>
        <w:keepLines w:val="0"/>
        <w:pageBreakBefore w:val="0"/>
        <w:widowControl w:val="0"/>
        <w:kinsoku/>
        <w:wordWrap/>
        <w:overflowPunct/>
        <w:topLinePunct w:val="0"/>
        <w:autoSpaceDE/>
        <w:autoSpaceDN/>
        <w:bidi w:val="0"/>
        <w:adjustRightInd/>
        <w:snapToGrid/>
        <w:spacing w:line="400" w:lineRule="exact"/>
        <w:ind w:firstLine="565" w:firstLineChars="202"/>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2、残疾人福利单位价格扣除</w:t>
      </w:r>
    </w:p>
    <w:p>
      <w:pPr>
        <w:pStyle w:val="14"/>
        <w:keepNext w:val="0"/>
        <w:keepLines w:val="0"/>
        <w:pageBreakBefore w:val="0"/>
        <w:widowControl w:val="0"/>
        <w:kinsoku/>
        <w:wordWrap/>
        <w:overflowPunct/>
        <w:topLinePunct w:val="0"/>
        <w:autoSpaceDE/>
        <w:autoSpaceDN/>
        <w:bidi w:val="0"/>
        <w:adjustRightInd/>
        <w:snapToGrid/>
        <w:spacing w:line="400" w:lineRule="exact"/>
        <w:ind w:firstLine="565" w:firstLineChars="202"/>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（1）本项目对残疾人福利性单位视同小型、微型企业，给予3%的价格扣除，用扣除后的价格参与评审。</w:t>
      </w:r>
    </w:p>
    <w:p>
      <w:pPr>
        <w:pStyle w:val="14"/>
        <w:keepNext w:val="0"/>
        <w:keepLines w:val="0"/>
        <w:pageBreakBefore w:val="0"/>
        <w:widowControl w:val="0"/>
        <w:kinsoku/>
        <w:wordWrap/>
        <w:overflowPunct/>
        <w:topLinePunct w:val="0"/>
        <w:autoSpaceDE/>
        <w:autoSpaceDN/>
        <w:bidi w:val="0"/>
        <w:adjustRightInd/>
        <w:snapToGrid/>
        <w:spacing w:line="400" w:lineRule="exact"/>
        <w:ind w:firstLine="565" w:firstLineChars="202"/>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（2）残疾人福利单位需按照采购文件的要求提供《残疾人福利性单位声明函》。</w:t>
      </w:r>
    </w:p>
    <w:p>
      <w:pPr>
        <w:pStyle w:val="14"/>
        <w:keepNext w:val="0"/>
        <w:keepLines w:val="0"/>
        <w:pageBreakBefore w:val="0"/>
        <w:widowControl w:val="0"/>
        <w:kinsoku/>
        <w:wordWrap/>
        <w:overflowPunct/>
        <w:topLinePunct w:val="0"/>
        <w:autoSpaceDE/>
        <w:autoSpaceDN/>
        <w:bidi w:val="0"/>
        <w:adjustRightInd/>
        <w:snapToGrid/>
        <w:spacing w:line="400" w:lineRule="exact"/>
        <w:ind w:firstLine="565" w:firstLineChars="202"/>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（3）残疾人福利单位标准请参照《关于促进残疾人就业政府采购政策的通知》（财库〔2017〕141号）。</w:t>
      </w:r>
    </w:p>
    <w:p>
      <w:pPr>
        <w:pStyle w:val="14"/>
        <w:keepNext w:val="0"/>
        <w:keepLines w:val="0"/>
        <w:pageBreakBefore w:val="0"/>
        <w:widowControl w:val="0"/>
        <w:kinsoku/>
        <w:wordWrap/>
        <w:overflowPunct/>
        <w:topLinePunct w:val="0"/>
        <w:autoSpaceDE/>
        <w:autoSpaceDN/>
        <w:bidi w:val="0"/>
        <w:adjustRightInd/>
        <w:snapToGrid/>
        <w:spacing w:line="400" w:lineRule="exact"/>
        <w:ind w:firstLine="565" w:firstLineChars="202"/>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3、监狱和戒毒企业价格扣除</w:t>
      </w:r>
    </w:p>
    <w:p>
      <w:pPr>
        <w:pStyle w:val="14"/>
        <w:keepNext w:val="0"/>
        <w:keepLines w:val="0"/>
        <w:pageBreakBefore w:val="0"/>
        <w:widowControl w:val="0"/>
        <w:kinsoku/>
        <w:wordWrap/>
        <w:overflowPunct/>
        <w:topLinePunct w:val="0"/>
        <w:autoSpaceDE/>
        <w:autoSpaceDN/>
        <w:bidi w:val="0"/>
        <w:adjustRightInd/>
        <w:snapToGrid/>
        <w:spacing w:line="400" w:lineRule="exact"/>
        <w:ind w:firstLine="565" w:firstLineChars="202"/>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（1）本项目对监狱和戒毒企业（简称监狱企业）视同小型、微型企业，给予3%的价格扣除，用扣除后的价格参与评审。</w:t>
      </w:r>
    </w:p>
    <w:p>
      <w:pPr>
        <w:pStyle w:val="14"/>
        <w:keepNext w:val="0"/>
        <w:keepLines w:val="0"/>
        <w:pageBreakBefore w:val="0"/>
        <w:widowControl w:val="0"/>
        <w:kinsoku/>
        <w:wordWrap/>
        <w:overflowPunct/>
        <w:topLinePunct w:val="0"/>
        <w:autoSpaceDE/>
        <w:autoSpaceDN/>
        <w:bidi w:val="0"/>
        <w:adjustRightInd/>
        <w:snapToGrid/>
        <w:spacing w:line="400" w:lineRule="exact"/>
        <w:ind w:firstLine="565" w:firstLineChars="202"/>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（2）监狱企业参加政府采购活动时，需提供由省级以上监狱管理局、戒毒管理局(含新疆生产建设兵团)出具的属于监狱企业的证明文件。供应商如不提供上述证明文件，价格将不做相应扣除。</w:t>
      </w:r>
    </w:p>
    <w:p>
      <w:pPr>
        <w:pStyle w:val="14"/>
        <w:keepNext w:val="0"/>
        <w:keepLines w:val="0"/>
        <w:pageBreakBefore w:val="0"/>
        <w:widowControl w:val="0"/>
        <w:kinsoku/>
        <w:wordWrap/>
        <w:overflowPunct/>
        <w:topLinePunct w:val="0"/>
        <w:autoSpaceDE/>
        <w:autoSpaceDN/>
        <w:bidi w:val="0"/>
        <w:adjustRightInd/>
        <w:snapToGrid/>
        <w:spacing w:line="400" w:lineRule="exact"/>
        <w:ind w:firstLine="565" w:firstLineChars="202"/>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（3）监狱企业标准请参照《关于政府采购支持监狱企业发展有关问题的通知》（财库[2014]68号）。</w:t>
      </w:r>
    </w:p>
    <w:p>
      <w:pPr>
        <w:pStyle w:val="14"/>
        <w:keepNext w:val="0"/>
        <w:keepLines w:val="0"/>
        <w:pageBreakBefore w:val="0"/>
        <w:widowControl w:val="0"/>
        <w:kinsoku/>
        <w:wordWrap/>
        <w:overflowPunct/>
        <w:topLinePunct w:val="0"/>
        <w:autoSpaceDE/>
        <w:autoSpaceDN/>
        <w:bidi w:val="0"/>
        <w:adjustRightInd/>
        <w:snapToGrid/>
        <w:spacing w:line="400" w:lineRule="exact"/>
        <w:ind w:firstLine="565" w:firstLineChars="202"/>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4、残疾人福利单位、监狱企业属于小型、微型企业的，不重复享受政策。</w:t>
      </w:r>
    </w:p>
    <w:p>
      <w:pPr>
        <w:pStyle w:val="14"/>
        <w:keepNext w:val="0"/>
        <w:keepLines w:val="0"/>
        <w:pageBreakBefore w:val="0"/>
        <w:widowControl w:val="0"/>
        <w:kinsoku/>
        <w:wordWrap/>
        <w:overflowPunct/>
        <w:topLinePunct w:val="0"/>
        <w:autoSpaceDE/>
        <w:autoSpaceDN/>
        <w:bidi w:val="0"/>
        <w:adjustRightInd/>
        <w:snapToGrid/>
        <w:spacing w:line="400" w:lineRule="exact"/>
        <w:ind w:firstLine="565" w:firstLineChars="202"/>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1%的价格扣除，用扣除后的价格参与评审。 </w:t>
      </w:r>
    </w:p>
    <w:p>
      <w:pPr>
        <w:pStyle w:val="14"/>
        <w:keepNext w:val="0"/>
        <w:keepLines w:val="0"/>
        <w:pageBreakBefore w:val="0"/>
        <w:widowControl w:val="0"/>
        <w:kinsoku/>
        <w:wordWrap/>
        <w:overflowPunct/>
        <w:topLinePunct w:val="0"/>
        <w:autoSpaceDE/>
        <w:autoSpaceDN/>
        <w:bidi w:val="0"/>
        <w:adjustRightInd/>
        <w:snapToGrid/>
        <w:spacing w:line="400" w:lineRule="exact"/>
        <w:ind w:firstLine="565" w:firstLineChars="202"/>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6、联合体各方均为小型、微型企业（残疾人福利单位、监狱企业）的，联合体享受1%价格扣除，用扣除后的价格参与评审。</w:t>
      </w:r>
    </w:p>
    <w:p>
      <w:pPr>
        <w:pStyle w:val="14"/>
        <w:keepNext w:val="0"/>
        <w:keepLines w:val="0"/>
        <w:pageBreakBefore w:val="0"/>
        <w:widowControl w:val="0"/>
        <w:kinsoku/>
        <w:wordWrap/>
        <w:overflowPunct/>
        <w:topLinePunct w:val="0"/>
        <w:autoSpaceDE/>
        <w:autoSpaceDN/>
        <w:bidi w:val="0"/>
        <w:adjustRightInd/>
        <w:snapToGrid/>
        <w:spacing w:line="400" w:lineRule="exact"/>
        <w:ind w:firstLine="565" w:firstLineChars="202"/>
        <w:jc w:val="left"/>
        <w:textAlignment w:val="auto"/>
        <w:rPr>
          <w:rFonts w:hint="eastAsia" w:ascii="仿宋_GB2312" w:hAnsi="仿宋_GB2312" w:eastAsia="仿宋_GB2312" w:cs="仿宋_GB2312"/>
          <w:sz w:val="28"/>
          <w:szCs w:val="28"/>
          <w:lang w:val="en-US" w:eastAsia="zh-CN"/>
        </w:rPr>
      </w:pPr>
    </w:p>
    <w:p>
      <w:pPr>
        <w:pStyle w:val="14"/>
        <w:keepNext w:val="0"/>
        <w:keepLines w:val="0"/>
        <w:pageBreakBefore w:val="0"/>
        <w:widowControl w:val="0"/>
        <w:kinsoku/>
        <w:wordWrap/>
        <w:overflowPunct/>
        <w:topLinePunct w:val="0"/>
        <w:autoSpaceDE/>
        <w:autoSpaceDN/>
        <w:bidi w:val="0"/>
        <w:adjustRightInd/>
        <w:snapToGrid/>
        <w:spacing w:line="400" w:lineRule="exact"/>
        <w:ind w:firstLine="565" w:firstLineChars="202"/>
        <w:jc w:val="left"/>
        <w:textAlignment w:val="auto"/>
        <w:rPr>
          <w:rFonts w:hint="eastAsia" w:ascii="仿宋_GB2312" w:hAnsi="仿宋_GB2312" w:eastAsia="仿宋_GB2312" w:cs="仿宋_GB2312"/>
          <w:sz w:val="28"/>
          <w:szCs w:val="28"/>
          <w:lang w:val="en-US" w:eastAsia="zh-CN"/>
        </w:rPr>
      </w:pPr>
    </w:p>
    <w:p>
      <w:pPr>
        <w:pStyle w:val="14"/>
        <w:keepNext w:val="0"/>
        <w:keepLines w:val="0"/>
        <w:pageBreakBefore w:val="0"/>
        <w:widowControl w:val="0"/>
        <w:kinsoku/>
        <w:wordWrap/>
        <w:overflowPunct/>
        <w:topLinePunct w:val="0"/>
        <w:autoSpaceDE/>
        <w:autoSpaceDN/>
        <w:bidi w:val="0"/>
        <w:adjustRightInd/>
        <w:snapToGrid/>
        <w:spacing w:line="400" w:lineRule="exact"/>
        <w:ind w:firstLine="565" w:firstLineChars="202"/>
        <w:jc w:val="left"/>
        <w:textAlignment w:val="auto"/>
        <w:rPr>
          <w:rFonts w:hint="eastAsia" w:ascii="仿宋_GB2312" w:hAnsi="仿宋_GB2312" w:eastAsia="仿宋_GB2312" w:cs="仿宋_GB2312"/>
          <w:sz w:val="28"/>
          <w:szCs w:val="28"/>
          <w:lang w:val="en-US" w:eastAsia="zh-CN"/>
        </w:rPr>
      </w:pPr>
    </w:p>
    <w:p>
      <w:pPr>
        <w:pStyle w:val="14"/>
        <w:keepNext w:val="0"/>
        <w:keepLines w:val="0"/>
        <w:pageBreakBefore w:val="0"/>
        <w:widowControl w:val="0"/>
        <w:kinsoku/>
        <w:wordWrap/>
        <w:overflowPunct/>
        <w:topLinePunct w:val="0"/>
        <w:autoSpaceDE/>
        <w:autoSpaceDN/>
        <w:bidi w:val="0"/>
        <w:adjustRightInd/>
        <w:snapToGrid/>
        <w:spacing w:line="400" w:lineRule="exact"/>
        <w:ind w:firstLine="565" w:firstLineChars="202"/>
        <w:jc w:val="left"/>
        <w:textAlignment w:val="auto"/>
        <w:rPr>
          <w:rFonts w:hint="eastAsia" w:ascii="仿宋_GB2312" w:hAnsi="仿宋_GB2312" w:eastAsia="仿宋_GB2312" w:cs="仿宋_GB2312"/>
          <w:sz w:val="28"/>
          <w:szCs w:val="28"/>
          <w:lang w:val="en-US" w:eastAsia="zh-CN"/>
        </w:rPr>
      </w:pPr>
    </w:p>
    <w:p>
      <w:pPr>
        <w:pStyle w:val="14"/>
        <w:keepNext w:val="0"/>
        <w:keepLines w:val="0"/>
        <w:pageBreakBefore w:val="0"/>
        <w:widowControl w:val="0"/>
        <w:kinsoku/>
        <w:wordWrap/>
        <w:overflowPunct/>
        <w:topLinePunct w:val="0"/>
        <w:autoSpaceDE/>
        <w:autoSpaceDN/>
        <w:bidi w:val="0"/>
        <w:adjustRightInd/>
        <w:snapToGrid/>
        <w:spacing w:line="400" w:lineRule="exact"/>
        <w:ind w:firstLine="565" w:firstLineChars="202"/>
        <w:jc w:val="left"/>
        <w:textAlignment w:val="auto"/>
        <w:rPr>
          <w:rFonts w:hint="eastAsia" w:ascii="仿宋_GB2312" w:hAnsi="仿宋_GB2312" w:eastAsia="仿宋_GB2312" w:cs="仿宋_GB2312"/>
          <w:sz w:val="28"/>
          <w:szCs w:val="28"/>
          <w:lang w:val="en-US" w:eastAsia="zh-CN"/>
        </w:rPr>
      </w:pPr>
    </w:p>
    <w:p>
      <w:pPr>
        <w:pStyle w:val="14"/>
        <w:keepNext w:val="0"/>
        <w:keepLines w:val="0"/>
        <w:pageBreakBefore w:val="0"/>
        <w:widowControl w:val="0"/>
        <w:kinsoku/>
        <w:wordWrap/>
        <w:overflowPunct/>
        <w:topLinePunct w:val="0"/>
        <w:autoSpaceDE/>
        <w:autoSpaceDN/>
        <w:bidi w:val="0"/>
        <w:adjustRightInd/>
        <w:snapToGrid/>
        <w:spacing w:line="400" w:lineRule="exact"/>
        <w:ind w:firstLine="565" w:firstLineChars="202"/>
        <w:jc w:val="left"/>
        <w:textAlignment w:val="auto"/>
        <w:rPr>
          <w:rFonts w:hint="eastAsia" w:ascii="仿宋_GB2312" w:hAnsi="仿宋_GB2312" w:eastAsia="仿宋_GB2312" w:cs="仿宋_GB2312"/>
          <w:sz w:val="28"/>
          <w:szCs w:val="28"/>
          <w:lang w:val="en-US" w:eastAsia="zh-CN"/>
        </w:rPr>
      </w:pPr>
    </w:p>
    <w:p>
      <w:pPr>
        <w:pStyle w:val="14"/>
        <w:keepNext w:val="0"/>
        <w:keepLines w:val="0"/>
        <w:pageBreakBefore w:val="0"/>
        <w:widowControl w:val="0"/>
        <w:kinsoku/>
        <w:wordWrap/>
        <w:overflowPunct/>
        <w:topLinePunct w:val="0"/>
        <w:autoSpaceDE/>
        <w:autoSpaceDN/>
        <w:bidi w:val="0"/>
        <w:adjustRightInd/>
        <w:snapToGrid/>
        <w:spacing w:line="400" w:lineRule="exact"/>
        <w:ind w:firstLine="565" w:firstLineChars="202"/>
        <w:jc w:val="left"/>
        <w:textAlignment w:val="auto"/>
        <w:rPr>
          <w:rFonts w:hint="eastAsia" w:ascii="仿宋_GB2312" w:hAnsi="仿宋_GB2312" w:eastAsia="仿宋_GB2312" w:cs="仿宋_GB2312"/>
          <w:sz w:val="28"/>
          <w:szCs w:val="28"/>
          <w:lang w:val="en-US" w:eastAsia="zh-CN"/>
        </w:rPr>
      </w:pPr>
    </w:p>
    <w:p>
      <w:pPr>
        <w:pStyle w:val="14"/>
        <w:keepNext w:val="0"/>
        <w:keepLines w:val="0"/>
        <w:pageBreakBefore w:val="0"/>
        <w:widowControl w:val="0"/>
        <w:kinsoku/>
        <w:wordWrap/>
        <w:overflowPunct/>
        <w:topLinePunct w:val="0"/>
        <w:autoSpaceDE/>
        <w:autoSpaceDN/>
        <w:bidi w:val="0"/>
        <w:adjustRightInd/>
        <w:snapToGrid/>
        <w:spacing w:line="400" w:lineRule="exact"/>
        <w:ind w:firstLine="565" w:firstLineChars="202"/>
        <w:jc w:val="left"/>
        <w:textAlignment w:val="auto"/>
        <w:rPr>
          <w:rFonts w:hint="eastAsia" w:ascii="仿宋_GB2312" w:hAnsi="仿宋_GB2312" w:eastAsia="仿宋_GB2312" w:cs="仿宋_GB2312"/>
          <w:sz w:val="28"/>
          <w:szCs w:val="28"/>
          <w:lang w:val="en-US" w:eastAsia="zh-CN"/>
        </w:rPr>
      </w:pPr>
    </w:p>
    <w:p>
      <w:pPr>
        <w:pStyle w:val="14"/>
        <w:keepNext w:val="0"/>
        <w:keepLines w:val="0"/>
        <w:pageBreakBefore w:val="0"/>
        <w:widowControl w:val="0"/>
        <w:kinsoku/>
        <w:wordWrap/>
        <w:overflowPunct/>
        <w:topLinePunct w:val="0"/>
        <w:autoSpaceDE/>
        <w:autoSpaceDN/>
        <w:bidi w:val="0"/>
        <w:adjustRightInd/>
        <w:snapToGrid/>
        <w:spacing w:line="400" w:lineRule="exact"/>
        <w:ind w:firstLine="565" w:firstLineChars="202"/>
        <w:jc w:val="left"/>
        <w:textAlignment w:val="auto"/>
        <w:rPr>
          <w:rFonts w:hint="eastAsia" w:ascii="仿宋_GB2312" w:hAnsi="仿宋_GB2312" w:eastAsia="仿宋_GB2312" w:cs="仿宋_GB2312"/>
          <w:sz w:val="28"/>
          <w:szCs w:val="28"/>
          <w:lang w:val="en-US" w:eastAsia="zh-CN"/>
        </w:rPr>
      </w:pPr>
    </w:p>
    <w:p>
      <w:pPr>
        <w:pStyle w:val="14"/>
        <w:keepNext w:val="0"/>
        <w:keepLines w:val="0"/>
        <w:pageBreakBefore w:val="0"/>
        <w:widowControl w:val="0"/>
        <w:kinsoku/>
        <w:wordWrap/>
        <w:overflowPunct/>
        <w:topLinePunct w:val="0"/>
        <w:autoSpaceDE/>
        <w:autoSpaceDN/>
        <w:bidi w:val="0"/>
        <w:adjustRightInd/>
        <w:snapToGrid/>
        <w:spacing w:line="400" w:lineRule="exact"/>
        <w:ind w:firstLine="565" w:firstLineChars="202"/>
        <w:jc w:val="left"/>
        <w:textAlignment w:val="auto"/>
        <w:rPr>
          <w:rFonts w:hint="eastAsia" w:ascii="仿宋_GB2312" w:hAnsi="仿宋_GB2312" w:eastAsia="仿宋_GB2312" w:cs="仿宋_GB2312"/>
          <w:sz w:val="28"/>
          <w:szCs w:val="28"/>
          <w:lang w:val="en-US" w:eastAsia="zh-CN"/>
        </w:rPr>
      </w:pPr>
    </w:p>
    <w:p>
      <w:pPr>
        <w:pStyle w:val="14"/>
        <w:keepNext w:val="0"/>
        <w:keepLines w:val="0"/>
        <w:pageBreakBefore w:val="0"/>
        <w:widowControl w:val="0"/>
        <w:kinsoku/>
        <w:wordWrap/>
        <w:overflowPunct/>
        <w:topLinePunct w:val="0"/>
        <w:autoSpaceDE/>
        <w:autoSpaceDN/>
        <w:bidi w:val="0"/>
        <w:adjustRightInd/>
        <w:snapToGrid/>
        <w:spacing w:line="400" w:lineRule="exact"/>
        <w:ind w:firstLine="565" w:firstLineChars="202"/>
        <w:jc w:val="left"/>
        <w:textAlignment w:val="auto"/>
        <w:rPr>
          <w:rFonts w:hint="eastAsia" w:ascii="仿宋_GB2312" w:hAnsi="仿宋_GB2312" w:eastAsia="仿宋_GB2312" w:cs="仿宋_GB2312"/>
          <w:sz w:val="28"/>
          <w:szCs w:val="28"/>
          <w:lang w:val="en-US" w:eastAsia="zh-CN"/>
        </w:rPr>
      </w:pPr>
    </w:p>
    <w:p>
      <w:pPr>
        <w:pStyle w:val="14"/>
        <w:keepNext w:val="0"/>
        <w:keepLines w:val="0"/>
        <w:pageBreakBefore w:val="0"/>
        <w:widowControl w:val="0"/>
        <w:kinsoku/>
        <w:wordWrap/>
        <w:overflowPunct/>
        <w:topLinePunct w:val="0"/>
        <w:autoSpaceDE/>
        <w:autoSpaceDN/>
        <w:bidi w:val="0"/>
        <w:adjustRightInd/>
        <w:snapToGrid/>
        <w:spacing w:line="400" w:lineRule="exact"/>
        <w:ind w:firstLine="565" w:firstLineChars="202"/>
        <w:jc w:val="left"/>
        <w:textAlignment w:val="auto"/>
        <w:rPr>
          <w:rFonts w:hint="eastAsia" w:ascii="仿宋_GB2312" w:hAnsi="仿宋_GB2312" w:eastAsia="仿宋_GB2312" w:cs="仿宋_GB2312"/>
          <w:sz w:val="28"/>
          <w:szCs w:val="28"/>
          <w:lang w:val="en-US" w:eastAsia="zh-CN"/>
        </w:rPr>
      </w:pPr>
    </w:p>
    <w:p>
      <w:pPr>
        <w:pStyle w:val="14"/>
        <w:keepNext w:val="0"/>
        <w:keepLines w:val="0"/>
        <w:pageBreakBefore w:val="0"/>
        <w:widowControl w:val="0"/>
        <w:kinsoku/>
        <w:wordWrap/>
        <w:overflowPunct/>
        <w:topLinePunct w:val="0"/>
        <w:autoSpaceDE/>
        <w:autoSpaceDN/>
        <w:bidi w:val="0"/>
        <w:adjustRightInd/>
        <w:snapToGrid/>
        <w:spacing w:line="400" w:lineRule="exact"/>
        <w:ind w:firstLine="565" w:firstLineChars="202"/>
        <w:jc w:val="left"/>
        <w:textAlignment w:val="auto"/>
        <w:rPr>
          <w:rFonts w:hint="eastAsia" w:ascii="仿宋_GB2312" w:hAnsi="仿宋_GB2312" w:eastAsia="仿宋_GB2312" w:cs="仿宋_GB2312"/>
          <w:sz w:val="28"/>
          <w:szCs w:val="28"/>
          <w:lang w:val="en-US" w:eastAsia="zh-CN"/>
        </w:rPr>
      </w:pPr>
    </w:p>
    <w:p>
      <w:pPr>
        <w:pStyle w:val="2"/>
        <w:ind w:left="0" w:leftChars="0" w:firstLine="0" w:firstLineChars="0"/>
        <w:rPr>
          <w:rFonts w:hint="eastAsia" w:ascii="仿宋_GB2312" w:hAnsi="仿宋_GB2312" w:eastAsia="仿宋_GB2312" w:cs="仿宋_GB2312"/>
          <w:sz w:val="28"/>
          <w:szCs w:val="28"/>
          <w:lang w:val="en-US" w:eastAsia="zh-CN"/>
        </w:rPr>
      </w:pPr>
    </w:p>
    <w:p>
      <w:pPr>
        <w:pStyle w:val="2"/>
        <w:ind w:left="0" w:leftChars="0" w:firstLine="0" w:firstLineChars="0"/>
        <w:rPr>
          <w:rFonts w:hint="eastAsia" w:ascii="仿宋_GB2312" w:hAnsi="仿宋_GB2312" w:eastAsia="仿宋_GB2312" w:cs="仿宋_GB2312"/>
          <w:sz w:val="28"/>
          <w:szCs w:val="28"/>
          <w:lang w:val="en-US" w:eastAsia="zh-CN"/>
        </w:rPr>
      </w:pPr>
    </w:p>
    <w:p>
      <w:pPr>
        <w:pStyle w:val="84"/>
        <w:shd w:val="clear" w:color="auto" w:fil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sz w:val="28"/>
          <w:szCs w:val="28"/>
          <w:highlight w:val="none"/>
          <w:lang w:eastAsia="zh-CN"/>
        </w:rPr>
        <w:t>附表</w:t>
      </w:r>
      <w:r>
        <w:rPr>
          <w:rFonts w:hint="eastAsia" w:ascii="仿宋_GB2312" w:hAnsi="仿宋_GB2312" w:eastAsia="仿宋_GB2312" w:cs="仿宋_GB2312"/>
          <w:sz w:val="28"/>
          <w:szCs w:val="28"/>
          <w:highlight w:val="none"/>
          <w:lang w:val="en-US" w:eastAsia="zh-CN"/>
        </w:rPr>
        <w:t>一：</w:t>
      </w:r>
    </w:p>
    <w:p>
      <w:pPr>
        <w:pStyle w:val="84"/>
        <w:shd w:val="clear" w:color="auto" w:fill="auto"/>
        <w:jc w:val="center"/>
        <w:rPr>
          <w:rFonts w:hint="eastAsia" w:ascii="仿宋_GB2312" w:hAnsi="仿宋_GB2312" w:eastAsia="仿宋_GB2312" w:cs="仿宋_GB2312"/>
          <w:sz w:val="28"/>
          <w:szCs w:val="28"/>
          <w:highlight w:val="white"/>
          <w:lang w:val="en-US" w:eastAsia="zh-CN"/>
        </w:rPr>
      </w:pPr>
      <w:r>
        <w:rPr>
          <w:rFonts w:hint="eastAsia" w:ascii="仿宋_GB2312" w:hAnsi="仿宋_GB2312" w:eastAsia="仿宋_GB2312" w:cs="仿宋_GB2312"/>
          <w:b/>
          <w:bCs/>
          <w:sz w:val="28"/>
          <w:szCs w:val="28"/>
          <w:highlight w:val="none"/>
          <w:lang w:eastAsia="zh-CN"/>
        </w:rPr>
        <w:t>初步评审－资格、符合性审查表</w:t>
      </w:r>
    </w:p>
    <w:tbl>
      <w:tblPr>
        <w:tblStyle w:val="30"/>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539"/>
        <w:gridCol w:w="3016"/>
        <w:gridCol w:w="4946"/>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095" w:type="dxa"/>
            <w:gridSpan w:val="2"/>
            <w:vAlign w:val="center"/>
          </w:tcPr>
          <w:p>
            <w:pPr>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评</w:t>
            </w:r>
            <w:r>
              <w:rPr>
                <w:rFonts w:hint="eastAsia" w:ascii="仿宋_GB2312" w:hAnsi="仿宋_GB2312" w:eastAsia="仿宋_GB2312" w:cs="仿宋_GB2312"/>
                <w:b/>
                <w:sz w:val="28"/>
                <w:szCs w:val="28"/>
                <w:lang w:eastAsia="zh-CN"/>
              </w:rPr>
              <w:t>审</w:t>
            </w:r>
            <w:r>
              <w:rPr>
                <w:rFonts w:hint="eastAsia" w:ascii="仿宋_GB2312" w:hAnsi="仿宋_GB2312" w:eastAsia="仿宋_GB2312" w:cs="仿宋_GB2312"/>
                <w:b/>
                <w:sz w:val="28"/>
                <w:szCs w:val="28"/>
              </w:rPr>
              <w:t>因素</w:t>
            </w:r>
          </w:p>
        </w:tc>
        <w:tc>
          <w:tcPr>
            <w:tcW w:w="3016" w:type="dxa"/>
            <w:vAlign w:val="center"/>
          </w:tcPr>
          <w:p>
            <w:pPr>
              <w:spacing w:line="240" w:lineRule="auto"/>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评</w:t>
            </w:r>
            <w:r>
              <w:rPr>
                <w:rFonts w:hint="eastAsia" w:ascii="仿宋_GB2312" w:hAnsi="仿宋_GB2312" w:eastAsia="仿宋_GB2312" w:cs="仿宋_GB2312"/>
                <w:b/>
                <w:sz w:val="28"/>
                <w:szCs w:val="28"/>
                <w:lang w:eastAsia="zh-CN"/>
              </w:rPr>
              <w:t>审内容</w:t>
            </w:r>
          </w:p>
        </w:tc>
        <w:tc>
          <w:tcPr>
            <w:tcW w:w="4946" w:type="dxa"/>
            <w:vAlign w:val="center"/>
          </w:tcPr>
          <w:p>
            <w:pPr>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评</w:t>
            </w:r>
            <w:r>
              <w:rPr>
                <w:rFonts w:hint="eastAsia" w:ascii="仿宋_GB2312" w:hAnsi="仿宋_GB2312" w:eastAsia="仿宋_GB2312" w:cs="仿宋_GB2312"/>
                <w:b/>
                <w:sz w:val="28"/>
                <w:szCs w:val="28"/>
                <w:lang w:eastAsia="zh-CN"/>
              </w:rPr>
              <w:t>审</w:t>
            </w:r>
            <w:r>
              <w:rPr>
                <w:rFonts w:hint="eastAsia" w:ascii="仿宋_GB2312" w:hAnsi="仿宋_GB2312" w:eastAsia="仿宋_GB2312" w:cs="仿宋_GB2312"/>
                <w:b/>
                <w:sz w:val="28"/>
                <w:szCs w:val="28"/>
              </w:rPr>
              <w:t>标准</w:t>
            </w:r>
          </w:p>
        </w:tc>
        <w:tc>
          <w:tcPr>
            <w:tcW w:w="933" w:type="dxa"/>
          </w:tcPr>
          <w:p>
            <w:pPr>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556" w:type="dxa"/>
            <w:vMerge w:val="restart"/>
          </w:tcPr>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ind w:firstLine="120" w:firstLineChars="50"/>
              <w:jc w:val="center"/>
              <w:rPr>
                <w:rFonts w:hint="eastAsia" w:ascii="仿宋_GB2312" w:hAnsi="仿宋_GB2312" w:eastAsia="仿宋_GB2312" w:cs="仿宋_GB2312"/>
                <w:sz w:val="24"/>
                <w:szCs w:val="24"/>
              </w:rPr>
            </w:pPr>
          </w:p>
          <w:p>
            <w:pPr>
              <w:spacing w:line="240" w:lineRule="auto"/>
              <w:ind w:firstLine="120" w:firstLineChars="50"/>
              <w:jc w:val="center"/>
              <w:rPr>
                <w:rFonts w:hint="eastAsia" w:ascii="仿宋_GB2312" w:hAnsi="仿宋_GB2312" w:eastAsia="仿宋_GB2312" w:cs="仿宋_GB2312"/>
                <w:sz w:val="24"/>
                <w:szCs w:val="24"/>
              </w:rPr>
            </w:pPr>
          </w:p>
          <w:p>
            <w:pPr>
              <w:spacing w:line="240" w:lineRule="auto"/>
              <w:ind w:firstLine="120" w:firstLineChars="50"/>
              <w:jc w:val="center"/>
              <w:rPr>
                <w:rFonts w:hint="eastAsia" w:ascii="仿宋_GB2312" w:hAnsi="仿宋_GB2312" w:eastAsia="仿宋_GB2312" w:cs="仿宋_GB2312"/>
                <w:sz w:val="24"/>
                <w:szCs w:val="24"/>
              </w:rPr>
            </w:pPr>
          </w:p>
          <w:p>
            <w:pPr>
              <w:spacing w:line="240" w:lineRule="auto"/>
              <w:ind w:firstLine="120" w:firstLineChars="50"/>
              <w:jc w:val="center"/>
              <w:rPr>
                <w:rFonts w:hint="eastAsia" w:ascii="仿宋_GB2312" w:hAnsi="仿宋_GB2312" w:eastAsia="仿宋_GB2312" w:cs="仿宋_GB2312"/>
                <w:sz w:val="24"/>
                <w:szCs w:val="24"/>
              </w:rPr>
            </w:pPr>
          </w:p>
          <w:p>
            <w:pPr>
              <w:spacing w:line="240" w:lineRule="auto"/>
              <w:ind w:firstLine="120" w:firstLineChars="50"/>
              <w:jc w:val="center"/>
              <w:rPr>
                <w:rFonts w:hint="eastAsia" w:ascii="仿宋_GB2312" w:hAnsi="仿宋_GB2312" w:eastAsia="仿宋_GB2312" w:cs="仿宋_GB2312"/>
                <w:sz w:val="24"/>
                <w:szCs w:val="24"/>
              </w:rPr>
            </w:pPr>
          </w:p>
          <w:p>
            <w:pPr>
              <w:spacing w:line="240" w:lineRule="auto"/>
              <w:ind w:firstLine="120" w:firstLineChars="50"/>
              <w:jc w:val="center"/>
              <w:rPr>
                <w:rFonts w:hint="eastAsia" w:ascii="仿宋_GB2312" w:hAnsi="仿宋_GB2312" w:eastAsia="仿宋_GB2312" w:cs="仿宋_GB2312"/>
                <w:sz w:val="24"/>
                <w:szCs w:val="24"/>
              </w:rPr>
            </w:pPr>
          </w:p>
          <w:p>
            <w:pPr>
              <w:spacing w:line="240" w:lineRule="auto"/>
              <w:ind w:firstLine="120" w:firstLineChars="50"/>
              <w:jc w:val="center"/>
              <w:rPr>
                <w:rFonts w:hint="eastAsia" w:ascii="仿宋_GB2312" w:hAnsi="仿宋_GB2312" w:eastAsia="仿宋_GB2312" w:cs="仿宋_GB2312"/>
                <w:sz w:val="24"/>
                <w:szCs w:val="24"/>
              </w:rPr>
            </w:pPr>
          </w:p>
          <w:p>
            <w:pPr>
              <w:spacing w:line="240" w:lineRule="auto"/>
              <w:ind w:firstLine="120" w:firstLineChars="50"/>
              <w:jc w:val="center"/>
              <w:rPr>
                <w:rFonts w:hint="eastAsia" w:ascii="仿宋_GB2312" w:hAnsi="仿宋_GB2312" w:eastAsia="仿宋_GB2312" w:cs="仿宋_GB2312"/>
                <w:sz w:val="24"/>
                <w:szCs w:val="24"/>
              </w:rPr>
            </w:pPr>
          </w:p>
          <w:p>
            <w:pPr>
              <w:spacing w:line="240" w:lineRule="auto"/>
              <w:ind w:firstLine="120" w:firstLineChars="50"/>
              <w:jc w:val="center"/>
              <w:rPr>
                <w:rFonts w:hint="eastAsia" w:ascii="仿宋_GB2312" w:hAnsi="仿宋_GB2312" w:eastAsia="仿宋_GB2312" w:cs="仿宋_GB2312"/>
                <w:sz w:val="24"/>
                <w:szCs w:val="24"/>
              </w:rPr>
            </w:pPr>
          </w:p>
          <w:p>
            <w:pPr>
              <w:spacing w:line="240" w:lineRule="auto"/>
              <w:ind w:firstLine="120" w:firstLineChars="50"/>
              <w:jc w:val="center"/>
              <w:rPr>
                <w:rFonts w:hint="eastAsia" w:ascii="仿宋_GB2312" w:hAnsi="仿宋_GB2312" w:eastAsia="仿宋_GB2312" w:cs="仿宋_GB2312"/>
                <w:sz w:val="24"/>
                <w:szCs w:val="24"/>
              </w:rPr>
            </w:pPr>
          </w:p>
          <w:p>
            <w:pPr>
              <w:spacing w:line="240" w:lineRule="auto"/>
              <w:ind w:firstLine="120" w:firstLineChars="50"/>
              <w:jc w:val="center"/>
              <w:rPr>
                <w:rFonts w:hint="eastAsia" w:ascii="仿宋_GB2312" w:hAnsi="仿宋_GB2312" w:eastAsia="仿宋_GB2312" w:cs="仿宋_GB2312"/>
                <w:sz w:val="24"/>
                <w:szCs w:val="24"/>
              </w:rPr>
            </w:pPr>
          </w:p>
          <w:p>
            <w:pPr>
              <w:spacing w:line="240" w:lineRule="auto"/>
              <w:ind w:firstLine="120" w:firstLineChars="50"/>
              <w:jc w:val="center"/>
              <w:rPr>
                <w:rFonts w:hint="eastAsia" w:ascii="仿宋_GB2312" w:hAnsi="仿宋_GB2312" w:eastAsia="仿宋_GB2312" w:cs="仿宋_GB2312"/>
                <w:sz w:val="24"/>
                <w:szCs w:val="24"/>
              </w:rPr>
            </w:pPr>
          </w:p>
          <w:p>
            <w:pPr>
              <w:spacing w:line="240" w:lineRule="auto"/>
              <w:ind w:firstLine="120" w:firstLineChars="50"/>
              <w:jc w:val="center"/>
              <w:rPr>
                <w:rFonts w:hint="eastAsia" w:ascii="仿宋_GB2312" w:hAnsi="仿宋_GB2312" w:eastAsia="仿宋_GB2312" w:cs="仿宋_GB2312"/>
                <w:sz w:val="24"/>
                <w:szCs w:val="24"/>
              </w:rPr>
            </w:pPr>
          </w:p>
          <w:p>
            <w:pPr>
              <w:spacing w:line="240" w:lineRule="auto"/>
              <w:ind w:firstLine="120" w:firstLineChars="50"/>
              <w:jc w:val="center"/>
              <w:rPr>
                <w:rFonts w:hint="eastAsia" w:ascii="仿宋_GB2312" w:hAnsi="仿宋_GB2312" w:eastAsia="仿宋_GB2312" w:cs="仿宋_GB2312"/>
                <w:sz w:val="24"/>
                <w:szCs w:val="24"/>
              </w:rPr>
            </w:pPr>
          </w:p>
          <w:p>
            <w:pPr>
              <w:spacing w:line="240" w:lineRule="auto"/>
              <w:ind w:firstLine="120" w:firstLineChar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w:t>
            </w:r>
          </w:p>
          <w:p>
            <w:pPr>
              <w:spacing w:line="240" w:lineRule="auto"/>
              <w:ind w:firstLine="120" w:firstLineChar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步</w:t>
            </w:r>
          </w:p>
          <w:p>
            <w:pPr>
              <w:spacing w:line="240" w:lineRule="auto"/>
              <w:ind w:firstLine="120" w:firstLineChar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w:t>
            </w:r>
          </w:p>
          <w:p>
            <w:pPr>
              <w:spacing w:line="240" w:lineRule="auto"/>
              <w:ind w:firstLine="120" w:firstLineChar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w:t>
            </w:r>
          </w:p>
        </w:tc>
        <w:tc>
          <w:tcPr>
            <w:tcW w:w="539" w:type="dxa"/>
            <w:vMerge w:val="restart"/>
            <w:vAlign w:val="center"/>
          </w:tcPr>
          <w:p>
            <w:pPr>
              <w:spacing w:line="240" w:lineRule="auto"/>
              <w:ind w:firstLine="120" w:firstLineChar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w:t>
            </w:r>
          </w:p>
          <w:p>
            <w:pPr>
              <w:spacing w:line="240" w:lineRule="auto"/>
              <w:ind w:firstLine="120" w:firstLineChar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格</w:t>
            </w:r>
          </w:p>
          <w:p>
            <w:pPr>
              <w:spacing w:line="240" w:lineRule="auto"/>
              <w:ind w:firstLine="120" w:firstLineChars="5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审</w:t>
            </w:r>
          </w:p>
          <w:p>
            <w:pPr>
              <w:spacing w:line="240" w:lineRule="auto"/>
              <w:ind w:firstLine="120" w:firstLineChars="50"/>
              <w:jc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查</w:t>
            </w:r>
          </w:p>
        </w:tc>
        <w:tc>
          <w:tcPr>
            <w:tcW w:w="3016" w:type="dxa"/>
            <w:vAlign w:val="center"/>
          </w:tcPr>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具有独立承担民事责任的能力</w:t>
            </w:r>
          </w:p>
        </w:tc>
        <w:tc>
          <w:tcPr>
            <w:tcW w:w="4946" w:type="dxa"/>
            <w:vAlign w:val="center"/>
          </w:tcPr>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有效的营业执照复印件；法定代表人证明或其委托代理人身份证复印件，委托代理人还应携带《法人代表授权委托书》原件及复印件</w:t>
            </w:r>
          </w:p>
        </w:tc>
        <w:tc>
          <w:tcPr>
            <w:tcW w:w="933" w:type="dxa"/>
          </w:tcPr>
          <w:p>
            <w:pPr>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spacing w:line="240" w:lineRule="auto"/>
              <w:jc w:val="center"/>
              <w:rPr>
                <w:rFonts w:hint="eastAsia" w:ascii="仿宋_GB2312" w:hAnsi="仿宋_GB2312" w:eastAsia="仿宋_GB2312" w:cs="仿宋_GB2312"/>
                <w:sz w:val="24"/>
                <w:szCs w:val="24"/>
              </w:rPr>
            </w:pPr>
          </w:p>
        </w:tc>
        <w:tc>
          <w:tcPr>
            <w:tcW w:w="539" w:type="dxa"/>
            <w:vMerge w:val="continue"/>
            <w:vAlign w:val="center"/>
          </w:tcPr>
          <w:p>
            <w:pPr>
              <w:spacing w:line="240" w:lineRule="auto"/>
              <w:jc w:val="center"/>
              <w:rPr>
                <w:rFonts w:hint="eastAsia" w:ascii="仿宋_GB2312" w:hAnsi="仿宋_GB2312" w:eastAsia="仿宋_GB2312" w:cs="仿宋_GB2312"/>
                <w:sz w:val="24"/>
                <w:szCs w:val="24"/>
              </w:rPr>
            </w:pPr>
          </w:p>
        </w:tc>
        <w:tc>
          <w:tcPr>
            <w:tcW w:w="3016" w:type="dxa"/>
            <w:vAlign w:val="center"/>
          </w:tcPr>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具备良好的商业信誉和健全的财务会计制度</w:t>
            </w:r>
          </w:p>
        </w:tc>
        <w:tc>
          <w:tcPr>
            <w:tcW w:w="4946" w:type="dxa"/>
            <w:vAlign w:val="center"/>
          </w:tcPr>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财务审计报告（成立不足一年的提供成立至今的财务报表）；</w:t>
            </w:r>
          </w:p>
        </w:tc>
        <w:tc>
          <w:tcPr>
            <w:tcW w:w="933" w:type="dxa"/>
          </w:tcPr>
          <w:p>
            <w:pPr>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spacing w:line="240" w:lineRule="auto"/>
              <w:jc w:val="center"/>
              <w:rPr>
                <w:rFonts w:hint="eastAsia" w:ascii="仿宋_GB2312" w:hAnsi="仿宋_GB2312" w:eastAsia="仿宋_GB2312" w:cs="仿宋_GB2312"/>
                <w:sz w:val="24"/>
                <w:szCs w:val="24"/>
              </w:rPr>
            </w:pPr>
          </w:p>
        </w:tc>
        <w:tc>
          <w:tcPr>
            <w:tcW w:w="539" w:type="dxa"/>
            <w:vMerge w:val="continue"/>
            <w:vAlign w:val="center"/>
          </w:tcPr>
          <w:p>
            <w:pPr>
              <w:spacing w:line="240" w:lineRule="auto"/>
              <w:jc w:val="center"/>
              <w:rPr>
                <w:rFonts w:hint="eastAsia" w:ascii="仿宋_GB2312" w:hAnsi="仿宋_GB2312" w:eastAsia="仿宋_GB2312" w:cs="仿宋_GB2312"/>
                <w:sz w:val="24"/>
                <w:szCs w:val="24"/>
              </w:rPr>
            </w:pPr>
          </w:p>
        </w:tc>
        <w:tc>
          <w:tcPr>
            <w:tcW w:w="3016" w:type="dxa"/>
            <w:vAlign w:val="center"/>
          </w:tcPr>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有依法缴纳税收和社会保障资金的良好记录</w:t>
            </w:r>
          </w:p>
        </w:tc>
        <w:tc>
          <w:tcPr>
            <w:tcW w:w="4946" w:type="dxa"/>
            <w:vAlign w:val="center"/>
          </w:tcPr>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提供缴纳税收的电子回单或税务部门出具的纳税证明或完税证明或有效的证明材料；提供</w:t>
            </w:r>
            <w:r>
              <w:rPr>
                <w:rFonts w:hint="eastAsia" w:ascii="仿宋_GB2312" w:hAnsi="仿宋_GB2312" w:eastAsia="仿宋_GB2312" w:cs="仿宋_GB2312"/>
                <w:sz w:val="24"/>
                <w:szCs w:val="24"/>
                <w:highlight w:val="none"/>
                <w:lang w:val="en-US" w:eastAsia="zh-CN"/>
              </w:rPr>
              <w:t>近三个月</w:t>
            </w:r>
            <w:r>
              <w:rPr>
                <w:rFonts w:hint="eastAsia" w:ascii="仿宋_GB2312" w:hAnsi="仿宋_GB2312" w:eastAsia="仿宋_GB2312" w:cs="仿宋_GB2312"/>
                <w:sz w:val="24"/>
                <w:szCs w:val="24"/>
                <w:highlight w:val="none"/>
                <w:lang w:eastAsia="zh-CN"/>
              </w:rPr>
              <w:t>缴纳社保的银行电子回单或社保部门出具的社保缴纳证明材料或有效的证明材料；（含相关人员明细）</w:t>
            </w:r>
          </w:p>
        </w:tc>
        <w:tc>
          <w:tcPr>
            <w:tcW w:w="933" w:type="dxa"/>
          </w:tcPr>
          <w:p>
            <w:pPr>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556" w:type="dxa"/>
            <w:vMerge w:val="continue"/>
          </w:tcPr>
          <w:p>
            <w:pPr>
              <w:spacing w:line="240" w:lineRule="auto"/>
              <w:jc w:val="center"/>
              <w:rPr>
                <w:rFonts w:hint="eastAsia" w:ascii="仿宋_GB2312" w:hAnsi="仿宋_GB2312" w:eastAsia="仿宋_GB2312" w:cs="仿宋_GB2312"/>
                <w:sz w:val="24"/>
                <w:szCs w:val="24"/>
              </w:rPr>
            </w:pPr>
          </w:p>
        </w:tc>
        <w:tc>
          <w:tcPr>
            <w:tcW w:w="539" w:type="dxa"/>
            <w:vMerge w:val="continue"/>
            <w:vAlign w:val="center"/>
          </w:tcPr>
          <w:p>
            <w:pPr>
              <w:spacing w:line="240" w:lineRule="auto"/>
              <w:jc w:val="center"/>
              <w:rPr>
                <w:rFonts w:hint="eastAsia" w:ascii="仿宋_GB2312" w:hAnsi="仿宋_GB2312" w:eastAsia="仿宋_GB2312" w:cs="仿宋_GB2312"/>
                <w:sz w:val="24"/>
                <w:szCs w:val="24"/>
              </w:rPr>
            </w:pPr>
          </w:p>
        </w:tc>
        <w:tc>
          <w:tcPr>
            <w:tcW w:w="3016" w:type="dxa"/>
            <w:vAlign w:val="center"/>
          </w:tcPr>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参加政府采购活动前三年内，在经营活动中没有重大违法记录</w:t>
            </w:r>
          </w:p>
        </w:tc>
        <w:tc>
          <w:tcPr>
            <w:tcW w:w="4946" w:type="dxa"/>
            <w:vAlign w:val="center"/>
          </w:tcPr>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zh-CN" w:eastAsia="zh-CN"/>
              </w:rPr>
              <w:t>投标声明按招标文件规定格式完整提供</w:t>
            </w:r>
          </w:p>
        </w:tc>
        <w:tc>
          <w:tcPr>
            <w:tcW w:w="933" w:type="dxa"/>
          </w:tcPr>
          <w:p>
            <w:pPr>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86" w:hRule="atLeast"/>
          <w:jc w:val="center"/>
        </w:trPr>
        <w:tc>
          <w:tcPr>
            <w:tcW w:w="556" w:type="dxa"/>
            <w:vMerge w:val="continue"/>
          </w:tcPr>
          <w:p>
            <w:pPr>
              <w:spacing w:line="240" w:lineRule="auto"/>
              <w:jc w:val="center"/>
              <w:rPr>
                <w:rFonts w:hint="eastAsia" w:ascii="仿宋_GB2312" w:hAnsi="仿宋_GB2312" w:eastAsia="仿宋_GB2312" w:cs="仿宋_GB2312"/>
                <w:sz w:val="24"/>
                <w:szCs w:val="24"/>
              </w:rPr>
            </w:pPr>
          </w:p>
        </w:tc>
        <w:tc>
          <w:tcPr>
            <w:tcW w:w="539" w:type="dxa"/>
            <w:vMerge w:val="continue"/>
            <w:vAlign w:val="center"/>
          </w:tcPr>
          <w:p>
            <w:pPr>
              <w:spacing w:line="240" w:lineRule="auto"/>
              <w:jc w:val="center"/>
              <w:rPr>
                <w:rFonts w:hint="eastAsia" w:ascii="仿宋_GB2312" w:hAnsi="仿宋_GB2312" w:eastAsia="仿宋_GB2312" w:cs="仿宋_GB2312"/>
                <w:sz w:val="24"/>
                <w:szCs w:val="24"/>
              </w:rPr>
            </w:pPr>
          </w:p>
        </w:tc>
        <w:tc>
          <w:tcPr>
            <w:tcW w:w="3016" w:type="dxa"/>
            <w:vAlign w:val="center"/>
          </w:tcPr>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信用查询记录</w:t>
            </w:r>
          </w:p>
        </w:tc>
        <w:tc>
          <w:tcPr>
            <w:tcW w:w="4946" w:type="dxa"/>
            <w:vAlign w:val="center"/>
          </w:tcPr>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凡拟参加本次招标项目的供应商，近三年内（本项目投标截止期前）存在下述条件中的任意一项将拒绝其参加本次采购活动：</w:t>
            </w:r>
          </w:p>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1）“信用中国网（www.creditchina.gov.cn）”被列入失信被执行人、企业经营异常名录、重大税收违法案件当事人名单、政府采购严重违法失信名单（尚在处罚期内的）；</w:t>
            </w:r>
          </w:p>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2）“中国政府采购网（www.ccgp.gov.cn）”被列入政府采购严重违法失信行为记录名单的（尚在处罚期内的）；</w:t>
            </w:r>
          </w:p>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3）“国家企业信用信息公示系统（http://www.gsxt.gov.cn）”列入经营异常名录信息、列入严重违法失信企业名单（黑名单）信息。</w:t>
            </w:r>
          </w:p>
        </w:tc>
        <w:tc>
          <w:tcPr>
            <w:tcW w:w="933" w:type="dxa"/>
          </w:tcPr>
          <w:p>
            <w:pPr>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6" w:hRule="atLeast"/>
          <w:jc w:val="center"/>
        </w:trPr>
        <w:tc>
          <w:tcPr>
            <w:tcW w:w="556" w:type="dxa"/>
            <w:vMerge w:val="continue"/>
          </w:tcPr>
          <w:p>
            <w:pPr>
              <w:spacing w:line="240" w:lineRule="auto"/>
              <w:jc w:val="center"/>
              <w:rPr>
                <w:rFonts w:hint="eastAsia" w:ascii="仿宋_GB2312" w:hAnsi="仿宋_GB2312" w:eastAsia="仿宋_GB2312" w:cs="仿宋_GB2312"/>
                <w:sz w:val="24"/>
                <w:szCs w:val="24"/>
              </w:rPr>
            </w:pPr>
          </w:p>
        </w:tc>
        <w:tc>
          <w:tcPr>
            <w:tcW w:w="539" w:type="dxa"/>
            <w:vMerge w:val="continue"/>
            <w:vAlign w:val="center"/>
          </w:tcPr>
          <w:p>
            <w:pPr>
              <w:spacing w:line="240" w:lineRule="auto"/>
              <w:jc w:val="center"/>
              <w:rPr>
                <w:rFonts w:hint="eastAsia" w:ascii="仿宋_GB2312" w:hAnsi="仿宋_GB2312" w:eastAsia="仿宋_GB2312" w:cs="仿宋_GB2312"/>
                <w:sz w:val="24"/>
                <w:szCs w:val="24"/>
              </w:rPr>
            </w:pPr>
          </w:p>
        </w:tc>
        <w:tc>
          <w:tcPr>
            <w:tcW w:w="3016" w:type="dxa"/>
            <w:vAlign w:val="center"/>
          </w:tcPr>
          <w:p>
            <w:pPr>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资质等级</w:t>
            </w:r>
          </w:p>
        </w:tc>
        <w:tc>
          <w:tcPr>
            <w:tcW w:w="4946" w:type="dxa"/>
            <w:vAlign w:val="center"/>
          </w:tcPr>
          <w:p>
            <w:pP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zh-CN" w:eastAsia="zh-CN" w:bidi="ar-SA"/>
              </w:rPr>
              <w:t>满足招标项目需要的资质等级</w:t>
            </w:r>
          </w:p>
        </w:tc>
        <w:tc>
          <w:tcPr>
            <w:tcW w:w="933" w:type="dxa"/>
          </w:tcPr>
          <w:p>
            <w:pPr>
              <w:spacing w:line="240" w:lineRule="auto"/>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6" w:hRule="atLeast"/>
          <w:jc w:val="center"/>
        </w:trPr>
        <w:tc>
          <w:tcPr>
            <w:tcW w:w="556" w:type="dxa"/>
            <w:vMerge w:val="continue"/>
          </w:tcPr>
          <w:p>
            <w:pPr>
              <w:spacing w:line="240" w:lineRule="auto"/>
              <w:jc w:val="center"/>
              <w:rPr>
                <w:rFonts w:hint="eastAsia" w:ascii="仿宋_GB2312" w:hAnsi="仿宋_GB2312" w:eastAsia="仿宋_GB2312" w:cs="仿宋_GB2312"/>
                <w:sz w:val="24"/>
                <w:szCs w:val="24"/>
              </w:rPr>
            </w:pPr>
          </w:p>
        </w:tc>
        <w:tc>
          <w:tcPr>
            <w:tcW w:w="539" w:type="dxa"/>
            <w:vMerge w:val="continue"/>
            <w:vAlign w:val="center"/>
          </w:tcPr>
          <w:p>
            <w:pPr>
              <w:spacing w:line="240" w:lineRule="auto"/>
              <w:jc w:val="center"/>
              <w:rPr>
                <w:rFonts w:hint="eastAsia" w:ascii="仿宋_GB2312" w:hAnsi="仿宋_GB2312" w:eastAsia="仿宋_GB2312" w:cs="仿宋_GB2312"/>
                <w:sz w:val="24"/>
                <w:szCs w:val="24"/>
              </w:rPr>
            </w:pPr>
          </w:p>
        </w:tc>
        <w:tc>
          <w:tcPr>
            <w:tcW w:w="3016" w:type="dxa"/>
            <w:vAlign w:val="center"/>
          </w:tcPr>
          <w:p>
            <w:pPr>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企业信誉</w:t>
            </w:r>
          </w:p>
        </w:tc>
        <w:tc>
          <w:tcPr>
            <w:tcW w:w="4946" w:type="dxa"/>
            <w:vAlign w:val="center"/>
          </w:tcPr>
          <w:p>
            <w:pP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zh-CN" w:eastAsia="zh-CN" w:bidi="ar-SA"/>
              </w:rPr>
              <w:t>企业信誉是否满足招标文件的要求</w:t>
            </w:r>
          </w:p>
        </w:tc>
        <w:tc>
          <w:tcPr>
            <w:tcW w:w="933" w:type="dxa"/>
          </w:tcPr>
          <w:p>
            <w:pPr>
              <w:spacing w:line="240" w:lineRule="auto"/>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556" w:type="dxa"/>
            <w:vMerge w:val="continue"/>
          </w:tcPr>
          <w:p>
            <w:pPr>
              <w:spacing w:line="240" w:lineRule="auto"/>
              <w:jc w:val="center"/>
              <w:rPr>
                <w:rFonts w:hint="eastAsia" w:ascii="仿宋_GB2312" w:hAnsi="仿宋_GB2312" w:eastAsia="仿宋_GB2312" w:cs="仿宋_GB2312"/>
                <w:sz w:val="24"/>
                <w:szCs w:val="24"/>
              </w:rPr>
            </w:pPr>
          </w:p>
          <w:p>
            <w:pPr>
              <w:pStyle w:val="2"/>
              <w:spacing w:line="240" w:lineRule="auto"/>
              <w:rPr>
                <w:rFonts w:hint="eastAsia" w:ascii="仿宋_GB2312" w:hAnsi="仿宋_GB2312" w:eastAsia="仿宋_GB2312" w:cs="仿宋_GB2312"/>
                <w:sz w:val="24"/>
                <w:szCs w:val="24"/>
              </w:rPr>
            </w:pPr>
          </w:p>
        </w:tc>
        <w:tc>
          <w:tcPr>
            <w:tcW w:w="539" w:type="dxa"/>
            <w:vMerge w:val="restart"/>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w:t>
            </w:r>
          </w:p>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w:t>
            </w:r>
          </w:p>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w:t>
            </w:r>
          </w:p>
          <w:p>
            <w:pPr>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审</w:t>
            </w:r>
          </w:p>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w:t>
            </w:r>
          </w:p>
        </w:tc>
        <w:tc>
          <w:tcPr>
            <w:tcW w:w="7962" w:type="dxa"/>
            <w:gridSpan w:val="2"/>
            <w:vAlign w:val="center"/>
          </w:tcPr>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供应商名称与获取文件时一致且有有效变更证明的；</w:t>
            </w:r>
          </w:p>
        </w:tc>
        <w:tc>
          <w:tcPr>
            <w:tcW w:w="933" w:type="dxa"/>
          </w:tcPr>
          <w:p>
            <w:pPr>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556" w:type="dxa"/>
            <w:vMerge w:val="continue"/>
          </w:tcPr>
          <w:p>
            <w:pPr>
              <w:spacing w:line="240" w:lineRule="auto"/>
              <w:jc w:val="center"/>
              <w:rPr>
                <w:rFonts w:hint="eastAsia" w:ascii="仿宋_GB2312" w:hAnsi="仿宋_GB2312" w:eastAsia="仿宋_GB2312" w:cs="仿宋_GB2312"/>
                <w:sz w:val="24"/>
                <w:szCs w:val="24"/>
              </w:rPr>
            </w:pPr>
          </w:p>
        </w:tc>
        <w:tc>
          <w:tcPr>
            <w:tcW w:w="539" w:type="dxa"/>
            <w:vMerge w:val="continue"/>
            <w:vAlign w:val="center"/>
          </w:tcPr>
          <w:p>
            <w:pPr>
              <w:spacing w:line="240" w:lineRule="auto"/>
              <w:jc w:val="center"/>
              <w:rPr>
                <w:rFonts w:hint="eastAsia" w:ascii="仿宋_GB2312" w:hAnsi="仿宋_GB2312" w:eastAsia="仿宋_GB2312" w:cs="仿宋_GB2312"/>
                <w:sz w:val="24"/>
                <w:szCs w:val="24"/>
              </w:rPr>
            </w:pPr>
          </w:p>
        </w:tc>
        <w:tc>
          <w:tcPr>
            <w:tcW w:w="7962" w:type="dxa"/>
            <w:gridSpan w:val="2"/>
            <w:vAlign w:val="center"/>
          </w:tcPr>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按照</w:t>
            </w:r>
            <w:r>
              <w:rPr>
                <w:rFonts w:hint="eastAsia" w:ascii="仿宋_GB2312" w:hAnsi="仿宋_GB2312" w:eastAsia="仿宋_GB2312" w:cs="仿宋_GB2312"/>
                <w:sz w:val="24"/>
                <w:szCs w:val="24"/>
                <w:lang w:eastAsia="zh-CN"/>
              </w:rPr>
              <w:t>磋商</w:t>
            </w:r>
            <w:r>
              <w:rPr>
                <w:rFonts w:hint="eastAsia" w:ascii="仿宋_GB2312" w:hAnsi="仿宋_GB2312" w:eastAsia="仿宋_GB2312" w:cs="仿宋_GB2312"/>
                <w:sz w:val="24"/>
                <w:szCs w:val="24"/>
              </w:rPr>
              <w:t>文件规定要求密封、签署、盖章的；</w:t>
            </w:r>
          </w:p>
        </w:tc>
        <w:tc>
          <w:tcPr>
            <w:tcW w:w="933" w:type="dxa"/>
          </w:tcPr>
          <w:p>
            <w:pPr>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spacing w:line="240" w:lineRule="auto"/>
              <w:jc w:val="center"/>
              <w:rPr>
                <w:rFonts w:hint="eastAsia" w:ascii="仿宋_GB2312" w:hAnsi="仿宋_GB2312" w:eastAsia="仿宋_GB2312" w:cs="仿宋_GB2312"/>
                <w:sz w:val="24"/>
                <w:szCs w:val="24"/>
              </w:rPr>
            </w:pPr>
          </w:p>
        </w:tc>
        <w:tc>
          <w:tcPr>
            <w:tcW w:w="539" w:type="dxa"/>
            <w:vMerge w:val="continue"/>
            <w:vAlign w:val="center"/>
          </w:tcPr>
          <w:p>
            <w:pPr>
              <w:spacing w:line="240" w:lineRule="auto"/>
              <w:jc w:val="center"/>
              <w:rPr>
                <w:rFonts w:hint="eastAsia" w:ascii="仿宋_GB2312" w:hAnsi="仿宋_GB2312" w:eastAsia="仿宋_GB2312" w:cs="仿宋_GB2312"/>
                <w:sz w:val="24"/>
                <w:szCs w:val="24"/>
              </w:rPr>
            </w:pPr>
          </w:p>
        </w:tc>
        <w:tc>
          <w:tcPr>
            <w:tcW w:w="7962" w:type="dxa"/>
            <w:gridSpan w:val="2"/>
            <w:vAlign w:val="center"/>
          </w:tcPr>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供应商报价低于磋商文件规定的预算金额（最高限价）；</w:t>
            </w:r>
          </w:p>
        </w:tc>
        <w:tc>
          <w:tcPr>
            <w:tcW w:w="933" w:type="dxa"/>
          </w:tcPr>
          <w:p>
            <w:pPr>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spacing w:line="240" w:lineRule="auto"/>
              <w:jc w:val="center"/>
              <w:rPr>
                <w:rFonts w:hint="eastAsia" w:ascii="仿宋_GB2312" w:hAnsi="仿宋_GB2312" w:eastAsia="仿宋_GB2312" w:cs="仿宋_GB2312"/>
                <w:sz w:val="24"/>
                <w:szCs w:val="24"/>
              </w:rPr>
            </w:pPr>
          </w:p>
        </w:tc>
        <w:tc>
          <w:tcPr>
            <w:tcW w:w="539" w:type="dxa"/>
            <w:vMerge w:val="continue"/>
            <w:vAlign w:val="center"/>
          </w:tcPr>
          <w:p>
            <w:pPr>
              <w:spacing w:line="240" w:lineRule="auto"/>
              <w:jc w:val="center"/>
              <w:rPr>
                <w:rFonts w:hint="eastAsia" w:ascii="仿宋_GB2312" w:hAnsi="仿宋_GB2312" w:eastAsia="仿宋_GB2312" w:cs="仿宋_GB2312"/>
                <w:sz w:val="24"/>
                <w:szCs w:val="24"/>
              </w:rPr>
            </w:pPr>
          </w:p>
        </w:tc>
        <w:tc>
          <w:tcPr>
            <w:tcW w:w="7962" w:type="dxa"/>
            <w:gridSpan w:val="2"/>
            <w:vAlign w:val="center"/>
          </w:tcPr>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磋商有效期</w:t>
            </w:r>
            <w:r>
              <w:rPr>
                <w:rFonts w:hint="eastAsia" w:ascii="仿宋_GB2312" w:hAnsi="仿宋_GB2312" w:eastAsia="仿宋_GB2312" w:cs="仿宋_GB2312"/>
                <w:sz w:val="24"/>
                <w:szCs w:val="24"/>
              </w:rPr>
              <w:t>符合</w:t>
            </w:r>
            <w:r>
              <w:rPr>
                <w:rFonts w:hint="eastAsia" w:ascii="仿宋_GB2312" w:hAnsi="仿宋_GB2312" w:eastAsia="仿宋_GB2312" w:cs="仿宋_GB2312"/>
                <w:sz w:val="24"/>
                <w:szCs w:val="24"/>
                <w:lang w:eastAsia="zh-CN"/>
              </w:rPr>
              <w:t>磋商</w:t>
            </w:r>
            <w:r>
              <w:rPr>
                <w:rFonts w:hint="eastAsia" w:ascii="仿宋_GB2312" w:hAnsi="仿宋_GB2312" w:eastAsia="仿宋_GB2312" w:cs="仿宋_GB2312"/>
                <w:sz w:val="24"/>
                <w:szCs w:val="24"/>
              </w:rPr>
              <w:t>文件中规定</w:t>
            </w:r>
            <w:r>
              <w:rPr>
                <w:rFonts w:hint="eastAsia" w:ascii="仿宋_GB2312" w:hAnsi="仿宋_GB2312" w:eastAsia="仿宋_GB2312" w:cs="仿宋_GB2312"/>
                <w:sz w:val="24"/>
                <w:szCs w:val="24"/>
                <w:lang w:eastAsia="zh-CN"/>
              </w:rPr>
              <w:t>的；</w:t>
            </w:r>
          </w:p>
        </w:tc>
        <w:tc>
          <w:tcPr>
            <w:tcW w:w="933" w:type="dxa"/>
          </w:tcPr>
          <w:p>
            <w:pPr>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spacing w:line="240" w:lineRule="auto"/>
              <w:jc w:val="center"/>
              <w:rPr>
                <w:rFonts w:hint="eastAsia" w:ascii="仿宋_GB2312" w:hAnsi="仿宋_GB2312" w:eastAsia="仿宋_GB2312" w:cs="仿宋_GB2312"/>
                <w:sz w:val="24"/>
                <w:szCs w:val="24"/>
              </w:rPr>
            </w:pPr>
          </w:p>
        </w:tc>
        <w:tc>
          <w:tcPr>
            <w:tcW w:w="539" w:type="dxa"/>
            <w:vMerge w:val="continue"/>
            <w:vAlign w:val="center"/>
          </w:tcPr>
          <w:p>
            <w:pPr>
              <w:spacing w:line="240" w:lineRule="auto"/>
              <w:jc w:val="center"/>
              <w:rPr>
                <w:rFonts w:hint="eastAsia" w:ascii="仿宋_GB2312" w:hAnsi="仿宋_GB2312" w:eastAsia="仿宋_GB2312" w:cs="仿宋_GB2312"/>
                <w:sz w:val="24"/>
                <w:szCs w:val="24"/>
              </w:rPr>
            </w:pPr>
          </w:p>
        </w:tc>
        <w:tc>
          <w:tcPr>
            <w:tcW w:w="7962" w:type="dxa"/>
            <w:gridSpan w:val="2"/>
            <w:vAlign w:val="center"/>
          </w:tcPr>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w:t>
            </w:r>
            <w:r>
              <w:rPr>
                <w:rFonts w:hint="eastAsia" w:ascii="仿宋_GB2312" w:hAnsi="仿宋_GB2312" w:eastAsia="仿宋_GB2312" w:cs="仿宋_GB2312"/>
                <w:sz w:val="24"/>
                <w:szCs w:val="24"/>
                <w:lang w:eastAsia="zh-CN"/>
              </w:rPr>
              <w:t>磋商</w:t>
            </w:r>
            <w:r>
              <w:rPr>
                <w:rFonts w:hint="eastAsia" w:ascii="仿宋_GB2312" w:hAnsi="仿宋_GB2312" w:eastAsia="仿宋_GB2312" w:cs="仿宋_GB2312"/>
                <w:sz w:val="24"/>
                <w:szCs w:val="24"/>
              </w:rPr>
              <w:t>文件中规定的实质性要求和条件的</w:t>
            </w:r>
            <w:r>
              <w:rPr>
                <w:rFonts w:hint="eastAsia" w:ascii="仿宋_GB2312" w:hAnsi="仿宋_GB2312" w:eastAsia="仿宋_GB2312" w:cs="仿宋_GB2312"/>
                <w:sz w:val="24"/>
                <w:szCs w:val="24"/>
                <w:lang w:eastAsia="zh-CN"/>
              </w:rPr>
              <w:t>（磋商文件中标注“★”符号的条款）</w:t>
            </w:r>
            <w:r>
              <w:rPr>
                <w:rFonts w:hint="eastAsia" w:ascii="仿宋_GB2312" w:hAnsi="仿宋_GB2312" w:eastAsia="仿宋_GB2312" w:cs="仿宋_GB2312"/>
                <w:sz w:val="24"/>
                <w:szCs w:val="24"/>
              </w:rPr>
              <w:t>；</w:t>
            </w:r>
          </w:p>
        </w:tc>
        <w:tc>
          <w:tcPr>
            <w:tcW w:w="933" w:type="dxa"/>
          </w:tcPr>
          <w:p>
            <w:pPr>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556" w:type="dxa"/>
            <w:vMerge w:val="continue"/>
          </w:tcPr>
          <w:p>
            <w:pPr>
              <w:spacing w:line="240" w:lineRule="auto"/>
              <w:jc w:val="center"/>
              <w:rPr>
                <w:rFonts w:hint="eastAsia" w:ascii="仿宋_GB2312" w:hAnsi="仿宋_GB2312" w:eastAsia="仿宋_GB2312" w:cs="仿宋_GB2312"/>
                <w:sz w:val="24"/>
                <w:szCs w:val="24"/>
              </w:rPr>
            </w:pPr>
          </w:p>
        </w:tc>
        <w:tc>
          <w:tcPr>
            <w:tcW w:w="539" w:type="dxa"/>
            <w:vMerge w:val="continue"/>
            <w:vAlign w:val="center"/>
          </w:tcPr>
          <w:p>
            <w:pPr>
              <w:spacing w:line="240" w:lineRule="auto"/>
              <w:jc w:val="center"/>
              <w:rPr>
                <w:rFonts w:hint="eastAsia" w:ascii="仿宋_GB2312" w:hAnsi="仿宋_GB2312" w:eastAsia="仿宋_GB2312" w:cs="仿宋_GB2312"/>
                <w:sz w:val="24"/>
                <w:szCs w:val="24"/>
              </w:rPr>
            </w:pPr>
          </w:p>
        </w:tc>
        <w:tc>
          <w:tcPr>
            <w:tcW w:w="7962" w:type="dxa"/>
            <w:gridSpan w:val="2"/>
            <w:vAlign w:val="center"/>
          </w:tcPr>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没有串通投标或弄虚作假或有其他违法行为的；</w:t>
            </w:r>
          </w:p>
        </w:tc>
        <w:tc>
          <w:tcPr>
            <w:tcW w:w="933" w:type="dxa"/>
          </w:tcPr>
          <w:p>
            <w:pPr>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556" w:type="dxa"/>
            <w:vMerge w:val="continue"/>
          </w:tcPr>
          <w:p>
            <w:pPr>
              <w:spacing w:line="240" w:lineRule="auto"/>
              <w:jc w:val="center"/>
              <w:rPr>
                <w:rFonts w:hint="eastAsia" w:ascii="仿宋_GB2312" w:hAnsi="仿宋_GB2312" w:eastAsia="仿宋_GB2312" w:cs="仿宋_GB2312"/>
                <w:sz w:val="24"/>
                <w:szCs w:val="24"/>
              </w:rPr>
            </w:pPr>
          </w:p>
        </w:tc>
        <w:tc>
          <w:tcPr>
            <w:tcW w:w="539" w:type="dxa"/>
            <w:vMerge w:val="continue"/>
            <w:vAlign w:val="center"/>
          </w:tcPr>
          <w:p>
            <w:pPr>
              <w:spacing w:line="240" w:lineRule="auto"/>
              <w:jc w:val="center"/>
              <w:rPr>
                <w:rFonts w:hint="eastAsia" w:ascii="仿宋_GB2312" w:hAnsi="仿宋_GB2312" w:eastAsia="仿宋_GB2312" w:cs="仿宋_GB2312"/>
                <w:sz w:val="24"/>
                <w:szCs w:val="24"/>
              </w:rPr>
            </w:pPr>
          </w:p>
        </w:tc>
        <w:tc>
          <w:tcPr>
            <w:tcW w:w="7962" w:type="dxa"/>
            <w:gridSpan w:val="2"/>
            <w:vAlign w:val="center"/>
          </w:tcPr>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响应文件中</w:t>
            </w:r>
            <w:r>
              <w:rPr>
                <w:rFonts w:hint="eastAsia" w:ascii="仿宋_GB2312" w:hAnsi="仿宋_GB2312" w:eastAsia="仿宋_GB2312" w:cs="仿宋_GB2312"/>
                <w:sz w:val="24"/>
                <w:szCs w:val="24"/>
                <w:lang w:eastAsia="zh-CN"/>
              </w:rPr>
              <w:t>没</w:t>
            </w:r>
            <w:r>
              <w:rPr>
                <w:rFonts w:hint="eastAsia" w:ascii="仿宋_GB2312" w:hAnsi="仿宋_GB2312" w:eastAsia="仿宋_GB2312" w:cs="仿宋_GB2312"/>
                <w:sz w:val="24"/>
                <w:szCs w:val="24"/>
              </w:rPr>
              <w:t>有采购人不能接受的附加条件的；</w:t>
            </w:r>
          </w:p>
        </w:tc>
        <w:tc>
          <w:tcPr>
            <w:tcW w:w="933" w:type="dxa"/>
          </w:tcPr>
          <w:p>
            <w:pPr>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spacing w:line="240" w:lineRule="auto"/>
              <w:jc w:val="center"/>
              <w:rPr>
                <w:rFonts w:hint="eastAsia" w:ascii="仿宋_GB2312" w:hAnsi="仿宋_GB2312" w:eastAsia="仿宋_GB2312" w:cs="仿宋_GB2312"/>
                <w:sz w:val="24"/>
                <w:szCs w:val="24"/>
              </w:rPr>
            </w:pPr>
          </w:p>
        </w:tc>
        <w:tc>
          <w:tcPr>
            <w:tcW w:w="539" w:type="dxa"/>
            <w:vMerge w:val="continue"/>
            <w:vAlign w:val="center"/>
          </w:tcPr>
          <w:p>
            <w:pPr>
              <w:spacing w:line="240" w:lineRule="auto"/>
              <w:jc w:val="center"/>
              <w:rPr>
                <w:rFonts w:hint="eastAsia" w:ascii="仿宋_GB2312" w:hAnsi="仿宋_GB2312" w:eastAsia="仿宋_GB2312" w:cs="仿宋_GB2312"/>
                <w:sz w:val="24"/>
                <w:szCs w:val="24"/>
              </w:rPr>
            </w:pPr>
          </w:p>
        </w:tc>
        <w:tc>
          <w:tcPr>
            <w:tcW w:w="7962" w:type="dxa"/>
            <w:gridSpan w:val="2"/>
            <w:vAlign w:val="center"/>
          </w:tcPr>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符合</w:t>
            </w:r>
            <w:r>
              <w:rPr>
                <w:rFonts w:hint="eastAsia" w:ascii="仿宋_GB2312" w:hAnsi="仿宋_GB2312" w:eastAsia="仿宋_GB2312" w:cs="仿宋_GB2312"/>
                <w:sz w:val="24"/>
                <w:szCs w:val="24"/>
              </w:rPr>
              <w:t>法律、法规</w:t>
            </w:r>
            <w:r>
              <w:rPr>
                <w:rFonts w:hint="eastAsia" w:ascii="仿宋_GB2312" w:hAnsi="仿宋_GB2312" w:eastAsia="仿宋_GB2312" w:cs="仿宋_GB2312"/>
                <w:sz w:val="24"/>
                <w:szCs w:val="24"/>
                <w:lang w:eastAsia="zh-CN"/>
              </w:rPr>
              <w:t>和磋商</w:t>
            </w:r>
            <w:r>
              <w:rPr>
                <w:rFonts w:hint="eastAsia" w:ascii="仿宋_GB2312" w:hAnsi="仿宋_GB2312" w:eastAsia="仿宋_GB2312" w:cs="仿宋_GB2312"/>
                <w:sz w:val="24"/>
                <w:szCs w:val="24"/>
              </w:rPr>
              <w:t>文件</w:t>
            </w:r>
            <w:r>
              <w:rPr>
                <w:rFonts w:hint="eastAsia" w:ascii="仿宋_GB2312" w:hAnsi="仿宋_GB2312" w:eastAsia="仿宋_GB2312" w:cs="仿宋_GB2312"/>
                <w:sz w:val="24"/>
                <w:szCs w:val="24"/>
                <w:lang w:eastAsia="zh-CN"/>
              </w:rPr>
              <w:t>中</w:t>
            </w:r>
            <w:r>
              <w:rPr>
                <w:rFonts w:hint="eastAsia" w:ascii="仿宋_GB2312" w:hAnsi="仿宋_GB2312" w:eastAsia="仿宋_GB2312" w:cs="仿宋_GB2312"/>
                <w:sz w:val="24"/>
                <w:szCs w:val="24"/>
              </w:rPr>
              <w:t>规定的</w:t>
            </w:r>
            <w:r>
              <w:rPr>
                <w:rFonts w:hint="eastAsia" w:ascii="仿宋_GB2312" w:hAnsi="仿宋_GB2312" w:eastAsia="仿宋_GB2312" w:cs="仿宋_GB2312"/>
                <w:sz w:val="24"/>
                <w:szCs w:val="24"/>
                <w:lang w:eastAsia="zh-CN"/>
              </w:rPr>
              <w:t>其他</w:t>
            </w:r>
            <w:r>
              <w:rPr>
                <w:rFonts w:hint="eastAsia" w:ascii="仿宋_GB2312" w:hAnsi="仿宋_GB2312" w:eastAsia="仿宋_GB2312" w:cs="仿宋_GB2312"/>
                <w:sz w:val="24"/>
                <w:szCs w:val="24"/>
              </w:rPr>
              <w:t>实质性</w:t>
            </w:r>
            <w:r>
              <w:rPr>
                <w:rFonts w:hint="eastAsia" w:ascii="仿宋_GB2312" w:hAnsi="仿宋_GB2312" w:eastAsia="仿宋_GB2312" w:cs="仿宋_GB2312"/>
                <w:sz w:val="24"/>
                <w:szCs w:val="24"/>
                <w:lang w:eastAsia="zh-CN"/>
              </w:rPr>
              <w:t>要求的；</w:t>
            </w:r>
          </w:p>
        </w:tc>
        <w:tc>
          <w:tcPr>
            <w:tcW w:w="933" w:type="dxa"/>
          </w:tcPr>
          <w:p>
            <w:pPr>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spacing w:line="240" w:lineRule="auto"/>
              <w:jc w:val="center"/>
              <w:rPr>
                <w:rFonts w:hint="eastAsia" w:ascii="仿宋_GB2312" w:hAnsi="仿宋_GB2312" w:eastAsia="仿宋_GB2312" w:cs="仿宋_GB2312"/>
                <w:sz w:val="24"/>
                <w:szCs w:val="24"/>
              </w:rPr>
            </w:pPr>
          </w:p>
        </w:tc>
        <w:tc>
          <w:tcPr>
            <w:tcW w:w="539" w:type="dxa"/>
            <w:vMerge w:val="continue"/>
            <w:vAlign w:val="center"/>
          </w:tcPr>
          <w:p>
            <w:pPr>
              <w:spacing w:line="240" w:lineRule="auto"/>
              <w:jc w:val="center"/>
              <w:rPr>
                <w:rFonts w:hint="eastAsia" w:ascii="仿宋_GB2312" w:hAnsi="仿宋_GB2312" w:eastAsia="仿宋_GB2312" w:cs="仿宋_GB2312"/>
                <w:sz w:val="24"/>
                <w:szCs w:val="24"/>
              </w:rPr>
            </w:pPr>
          </w:p>
        </w:tc>
        <w:tc>
          <w:tcPr>
            <w:tcW w:w="7962" w:type="dxa"/>
            <w:gridSpan w:val="2"/>
            <w:vAlign w:val="center"/>
          </w:tcPr>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符合</w:t>
            </w:r>
            <w:r>
              <w:rPr>
                <w:rFonts w:hint="eastAsia" w:ascii="仿宋_GB2312" w:hAnsi="仿宋_GB2312" w:eastAsia="仿宋_GB2312" w:cs="仿宋_GB2312"/>
                <w:sz w:val="24"/>
                <w:szCs w:val="24"/>
              </w:rPr>
              <w:t>法律、法规及本</w:t>
            </w:r>
            <w:r>
              <w:rPr>
                <w:rFonts w:hint="eastAsia" w:ascii="仿宋_GB2312" w:hAnsi="仿宋_GB2312" w:eastAsia="仿宋_GB2312" w:cs="仿宋_GB2312"/>
                <w:sz w:val="24"/>
                <w:szCs w:val="24"/>
                <w:lang w:eastAsia="zh-CN"/>
              </w:rPr>
              <w:t>磋商</w:t>
            </w:r>
            <w:r>
              <w:rPr>
                <w:rFonts w:hint="eastAsia" w:ascii="仿宋_GB2312" w:hAnsi="仿宋_GB2312" w:eastAsia="仿宋_GB2312" w:cs="仿宋_GB2312"/>
                <w:sz w:val="24"/>
                <w:szCs w:val="24"/>
              </w:rPr>
              <w:t>文件规定的其他情形</w:t>
            </w:r>
            <w:r>
              <w:rPr>
                <w:rFonts w:hint="eastAsia" w:ascii="仿宋_GB2312" w:hAnsi="仿宋_GB2312" w:eastAsia="仿宋_GB2312" w:cs="仿宋_GB2312"/>
                <w:sz w:val="24"/>
                <w:szCs w:val="24"/>
                <w:lang w:eastAsia="zh-CN"/>
              </w:rPr>
              <w:t>。</w:t>
            </w:r>
          </w:p>
        </w:tc>
        <w:tc>
          <w:tcPr>
            <w:tcW w:w="933" w:type="dxa"/>
          </w:tcPr>
          <w:p>
            <w:pPr>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jc w:val="center"/>
        </w:trPr>
        <w:tc>
          <w:tcPr>
            <w:tcW w:w="9990" w:type="dxa"/>
            <w:gridSpan w:val="5"/>
            <w:vAlign w:val="center"/>
          </w:tcPr>
          <w:p>
            <w:pPr>
              <w:spacing w:line="240" w:lineRule="auto"/>
              <w:jc w:val="both"/>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注：以上检查内容必须全部</w:t>
            </w:r>
            <w:r>
              <w:rPr>
                <w:rFonts w:hint="eastAsia" w:ascii="仿宋_GB2312" w:hAnsi="仿宋_GB2312" w:eastAsia="仿宋_GB2312" w:cs="仿宋_GB2312"/>
                <w:b/>
                <w:sz w:val="24"/>
                <w:szCs w:val="24"/>
                <w:lang w:eastAsia="zh-CN"/>
              </w:rPr>
              <w:t>满足</w:t>
            </w:r>
            <w:r>
              <w:rPr>
                <w:rFonts w:hint="eastAsia" w:ascii="仿宋_GB2312" w:hAnsi="仿宋_GB2312" w:eastAsia="仿宋_GB2312" w:cs="仿宋_GB2312"/>
                <w:b/>
                <w:sz w:val="24"/>
                <w:szCs w:val="24"/>
              </w:rPr>
              <w:t>检查标准，否则</w:t>
            </w:r>
            <w:r>
              <w:rPr>
                <w:rFonts w:hint="eastAsia" w:ascii="仿宋_GB2312" w:hAnsi="仿宋_GB2312" w:eastAsia="仿宋_GB2312" w:cs="仿宋_GB2312"/>
                <w:b/>
                <w:sz w:val="24"/>
                <w:szCs w:val="24"/>
                <w:lang w:eastAsia="zh-CN"/>
              </w:rPr>
              <w:t>视</w:t>
            </w:r>
            <w:r>
              <w:rPr>
                <w:rFonts w:hint="eastAsia" w:ascii="仿宋_GB2312" w:hAnsi="仿宋_GB2312" w:eastAsia="仿宋_GB2312" w:cs="仿宋_GB2312"/>
                <w:b/>
                <w:sz w:val="24"/>
                <w:szCs w:val="24"/>
              </w:rPr>
              <w:t>为无效</w:t>
            </w:r>
            <w:r>
              <w:rPr>
                <w:rFonts w:hint="eastAsia" w:ascii="仿宋_GB2312" w:hAnsi="仿宋_GB2312" w:eastAsia="仿宋_GB2312" w:cs="仿宋_GB2312"/>
                <w:b/>
                <w:sz w:val="24"/>
                <w:szCs w:val="24"/>
                <w:lang w:eastAsia="zh-CN"/>
              </w:rPr>
              <w:t>投</w:t>
            </w:r>
            <w:r>
              <w:rPr>
                <w:rFonts w:hint="eastAsia" w:ascii="仿宋_GB2312" w:hAnsi="仿宋_GB2312" w:eastAsia="仿宋_GB2312" w:cs="仿宋_GB2312"/>
                <w:b/>
                <w:sz w:val="24"/>
                <w:szCs w:val="24"/>
              </w:rPr>
              <w:t>标。</w:t>
            </w:r>
          </w:p>
        </w:tc>
      </w:tr>
    </w:tbl>
    <w:p>
      <w:pPr>
        <w:tabs>
          <w:tab w:val="left" w:pos="420"/>
          <w:tab w:val="left" w:pos="7560"/>
          <w:tab w:val="left" w:pos="7740"/>
          <w:tab w:val="left" w:pos="7920"/>
        </w:tabs>
        <w:adjustRightInd w:val="0"/>
        <w:snapToGrid w:val="0"/>
        <w:spacing w:line="360" w:lineRule="exact"/>
        <w:rPr>
          <w:rFonts w:hint="eastAsia" w:ascii="仿宋_GB2312" w:hAnsi="仿宋_GB2312" w:eastAsia="仿宋_GB2312" w:cs="仿宋_GB2312"/>
          <w:b/>
          <w:sz w:val="28"/>
          <w:szCs w:val="28"/>
          <w:highlight w:val="white"/>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84"/>
        <w:shd w:val="clear" w:color="auto" w:fill="auto"/>
        <w:rPr>
          <w:rFonts w:hint="eastAsia" w:ascii="仿宋_GB2312" w:hAnsi="仿宋_GB2312" w:eastAsia="仿宋_GB2312" w:cs="仿宋_GB2312"/>
          <w:sz w:val="28"/>
          <w:szCs w:val="28"/>
          <w:highlight w:val="none"/>
          <w:lang w:val="en-US" w:eastAsia="zh-CN"/>
        </w:rPr>
      </w:pPr>
    </w:p>
    <w:p>
      <w:pPr>
        <w:pStyle w:val="84"/>
        <w:shd w:val="clear" w:color="auto" w:fill="auto"/>
        <w:rPr>
          <w:rFonts w:hint="eastAsia" w:ascii="仿宋_GB2312" w:hAnsi="仿宋_GB2312" w:eastAsia="仿宋_GB2312" w:cs="仿宋_GB2312"/>
          <w:sz w:val="28"/>
          <w:szCs w:val="28"/>
          <w:highlight w:val="none"/>
          <w:lang w:val="en-US" w:eastAsia="zh-CN"/>
        </w:rPr>
      </w:pPr>
    </w:p>
    <w:p>
      <w:pPr>
        <w:pStyle w:val="84"/>
        <w:shd w:val="clear" w:color="auto" w:fill="auto"/>
        <w:rPr>
          <w:rFonts w:hint="eastAsia" w:ascii="仿宋_GB2312" w:hAnsi="仿宋_GB2312" w:eastAsia="仿宋_GB2312" w:cs="仿宋_GB2312"/>
          <w:sz w:val="28"/>
          <w:szCs w:val="28"/>
          <w:highlight w:val="none"/>
          <w:lang w:val="en-US" w:eastAsia="zh-CN"/>
        </w:rPr>
      </w:pPr>
    </w:p>
    <w:p>
      <w:pPr>
        <w:pStyle w:val="84"/>
        <w:shd w:val="clear" w:color="auto" w:fill="auto"/>
        <w:rPr>
          <w:rFonts w:hint="eastAsia" w:ascii="仿宋_GB2312" w:hAnsi="仿宋_GB2312" w:eastAsia="仿宋_GB2312" w:cs="仿宋_GB2312"/>
          <w:sz w:val="28"/>
          <w:szCs w:val="28"/>
          <w:highlight w:val="none"/>
          <w:lang w:val="en-US" w:eastAsia="zh-CN"/>
        </w:rPr>
      </w:pPr>
    </w:p>
    <w:p>
      <w:pPr>
        <w:pStyle w:val="84"/>
        <w:shd w:val="clear" w:color="auto" w:fill="auto"/>
        <w:rPr>
          <w:rFonts w:hint="eastAsia" w:ascii="仿宋_GB2312" w:hAnsi="仿宋_GB2312" w:eastAsia="仿宋_GB2312" w:cs="仿宋_GB2312"/>
          <w:sz w:val="28"/>
          <w:szCs w:val="28"/>
          <w:highlight w:val="none"/>
          <w:lang w:val="en-US" w:eastAsia="zh-CN"/>
        </w:rPr>
      </w:pPr>
    </w:p>
    <w:p>
      <w:pPr>
        <w:pStyle w:val="84"/>
        <w:shd w:val="clear" w:color="auto" w:fill="auto"/>
        <w:rPr>
          <w:rFonts w:hint="eastAsia" w:ascii="仿宋_GB2312" w:hAnsi="仿宋_GB2312" w:eastAsia="仿宋_GB2312" w:cs="仿宋_GB2312"/>
          <w:sz w:val="28"/>
          <w:szCs w:val="28"/>
          <w:highlight w:val="none"/>
          <w:lang w:val="en-US" w:eastAsia="zh-CN"/>
        </w:rPr>
      </w:pPr>
    </w:p>
    <w:p>
      <w:pPr>
        <w:pStyle w:val="84"/>
        <w:shd w:val="clear" w:color="auto" w:fill="auto"/>
        <w:rPr>
          <w:rFonts w:hint="eastAsia" w:ascii="仿宋_GB2312" w:hAnsi="仿宋_GB2312" w:eastAsia="仿宋_GB2312" w:cs="仿宋_GB2312"/>
          <w:sz w:val="28"/>
          <w:szCs w:val="28"/>
          <w:highlight w:val="none"/>
          <w:lang w:val="en-US" w:eastAsia="zh-CN"/>
        </w:rPr>
      </w:pPr>
    </w:p>
    <w:p>
      <w:pPr>
        <w:pStyle w:val="84"/>
        <w:shd w:val="clear" w:color="auto" w:fill="auto"/>
        <w:rPr>
          <w:rFonts w:hint="eastAsia" w:ascii="仿宋_GB2312" w:hAnsi="仿宋_GB2312" w:eastAsia="仿宋_GB2312" w:cs="仿宋_GB2312"/>
          <w:sz w:val="28"/>
          <w:szCs w:val="28"/>
          <w:highlight w:val="none"/>
          <w:lang w:val="en-US" w:eastAsia="zh-CN"/>
        </w:rPr>
      </w:pPr>
    </w:p>
    <w:p>
      <w:pPr>
        <w:pStyle w:val="84"/>
        <w:shd w:val="clear" w:color="auto" w:fill="auto"/>
        <w:rPr>
          <w:rFonts w:hint="eastAsia" w:ascii="仿宋_GB2312" w:hAnsi="仿宋_GB2312" w:eastAsia="仿宋_GB2312" w:cs="仿宋_GB2312"/>
          <w:sz w:val="28"/>
          <w:szCs w:val="28"/>
          <w:highlight w:val="none"/>
          <w:lang w:val="en-US" w:eastAsia="zh-CN"/>
        </w:rPr>
      </w:pPr>
    </w:p>
    <w:p>
      <w:pPr>
        <w:pStyle w:val="84"/>
        <w:shd w:val="clear" w:color="auto" w:fill="auto"/>
        <w:rPr>
          <w:rFonts w:hint="eastAsia" w:ascii="仿宋_GB2312" w:hAnsi="仿宋_GB2312" w:eastAsia="仿宋_GB2312" w:cs="仿宋_GB2312"/>
          <w:sz w:val="28"/>
          <w:szCs w:val="28"/>
          <w:highlight w:val="none"/>
          <w:lang w:val="en-US" w:eastAsia="zh-CN"/>
        </w:rPr>
      </w:pPr>
    </w:p>
    <w:p>
      <w:pPr>
        <w:pStyle w:val="84"/>
        <w:shd w:val="clear" w:color="auto" w:fill="auto"/>
        <w:rPr>
          <w:rFonts w:hint="eastAsia" w:ascii="仿宋_GB2312" w:hAnsi="仿宋_GB2312" w:eastAsia="仿宋_GB2312" w:cs="仿宋_GB2312"/>
          <w:sz w:val="28"/>
          <w:szCs w:val="28"/>
          <w:highlight w:val="none"/>
          <w:lang w:val="en-US" w:eastAsia="zh-CN"/>
        </w:rPr>
      </w:pPr>
    </w:p>
    <w:p>
      <w:pPr>
        <w:pStyle w:val="84"/>
        <w:shd w:val="clear" w:color="auto" w:fill="auto"/>
        <w:rPr>
          <w:rFonts w:hint="eastAsia" w:ascii="仿宋_GB2312" w:hAnsi="仿宋_GB2312" w:eastAsia="仿宋_GB2312" w:cs="仿宋_GB2312"/>
          <w:sz w:val="28"/>
          <w:szCs w:val="28"/>
          <w:highlight w:val="none"/>
          <w:lang w:val="en-US" w:eastAsia="zh-CN"/>
        </w:rPr>
      </w:pPr>
    </w:p>
    <w:p>
      <w:pPr>
        <w:pStyle w:val="84"/>
        <w:shd w:val="clear" w:color="auto" w:fill="auto"/>
        <w:rPr>
          <w:rFonts w:hint="eastAsia" w:ascii="仿宋_GB2312" w:hAnsi="仿宋_GB2312" w:eastAsia="仿宋_GB2312" w:cs="仿宋_GB2312"/>
          <w:sz w:val="28"/>
          <w:szCs w:val="28"/>
          <w:highlight w:val="none"/>
          <w:lang w:val="en-US" w:eastAsia="zh-CN"/>
        </w:rPr>
      </w:pPr>
    </w:p>
    <w:p>
      <w:pPr>
        <w:pStyle w:val="84"/>
        <w:shd w:val="clear" w:color="auto" w:fill="auto"/>
        <w:rPr>
          <w:rFonts w:hint="eastAsia" w:ascii="仿宋_GB2312" w:hAnsi="仿宋_GB2312" w:eastAsia="仿宋_GB2312" w:cs="仿宋_GB2312"/>
          <w:sz w:val="28"/>
          <w:szCs w:val="28"/>
          <w:highlight w:val="none"/>
          <w:lang w:val="en-US" w:eastAsia="zh-CN"/>
        </w:rPr>
      </w:pPr>
    </w:p>
    <w:p>
      <w:pPr>
        <w:pStyle w:val="84"/>
        <w:shd w:val="clear" w:color="auto" w:fill="auto"/>
        <w:rPr>
          <w:rFonts w:hint="eastAsia" w:ascii="仿宋_GB2312" w:hAnsi="仿宋_GB2312" w:eastAsia="仿宋_GB2312" w:cs="仿宋_GB2312"/>
          <w:sz w:val="28"/>
          <w:szCs w:val="28"/>
          <w:highlight w:val="none"/>
          <w:lang w:val="en-US" w:eastAsia="zh-CN"/>
        </w:rPr>
      </w:pPr>
    </w:p>
    <w:p>
      <w:pPr>
        <w:pStyle w:val="84"/>
        <w:shd w:val="clear" w:color="auto" w:fill="auto"/>
        <w:rPr>
          <w:rFonts w:hint="eastAsia" w:ascii="仿宋_GB2312" w:hAnsi="仿宋_GB2312" w:eastAsia="仿宋_GB2312" w:cs="仿宋_GB2312"/>
          <w:sz w:val="28"/>
          <w:szCs w:val="28"/>
          <w:highlight w:val="none"/>
          <w:lang w:val="en-US" w:eastAsia="zh-CN"/>
        </w:rPr>
      </w:pPr>
    </w:p>
    <w:p>
      <w:pPr>
        <w:pStyle w:val="84"/>
        <w:shd w:val="clear" w:color="auto" w:fill="auto"/>
        <w:rPr>
          <w:rFonts w:hint="eastAsia" w:ascii="仿宋_GB2312" w:hAnsi="仿宋_GB2312" w:eastAsia="仿宋_GB2312" w:cs="仿宋_GB2312"/>
          <w:sz w:val="28"/>
          <w:szCs w:val="28"/>
          <w:highlight w:val="none"/>
          <w:lang w:val="en-US" w:eastAsia="zh-CN"/>
        </w:rPr>
      </w:pPr>
    </w:p>
    <w:p>
      <w:pPr>
        <w:pStyle w:val="84"/>
        <w:shd w:val="clear" w:color="auto" w:fill="auto"/>
        <w:rPr>
          <w:rFonts w:hint="eastAsia" w:ascii="仿宋_GB2312" w:hAnsi="仿宋_GB2312" w:eastAsia="仿宋_GB2312" w:cs="仿宋_GB2312"/>
          <w:sz w:val="28"/>
          <w:szCs w:val="28"/>
          <w:highlight w:val="none"/>
          <w:lang w:val="en-US" w:eastAsia="zh-CN"/>
        </w:rPr>
      </w:pPr>
    </w:p>
    <w:p>
      <w:pPr>
        <w:pStyle w:val="84"/>
        <w:shd w:val="clear" w:color="auto" w:fill="auto"/>
        <w:rPr>
          <w:rFonts w:hint="eastAsia" w:ascii="仿宋_GB2312" w:hAnsi="仿宋_GB2312" w:eastAsia="仿宋_GB2312" w:cs="仿宋_GB2312"/>
          <w:sz w:val="28"/>
          <w:szCs w:val="28"/>
          <w:highlight w:val="none"/>
          <w:lang w:val="en-US" w:eastAsia="zh-CN"/>
        </w:rPr>
      </w:pPr>
    </w:p>
    <w:p>
      <w:pPr>
        <w:pStyle w:val="84"/>
        <w:shd w:val="clear" w:color="auto" w:fill="auto"/>
        <w:rPr>
          <w:rFonts w:hint="eastAsia" w:ascii="仿宋_GB2312" w:hAnsi="仿宋_GB2312" w:eastAsia="仿宋_GB2312" w:cs="仿宋_GB2312"/>
          <w:sz w:val="28"/>
          <w:szCs w:val="28"/>
          <w:highlight w:val="none"/>
          <w:lang w:val="en-US" w:eastAsia="zh-CN"/>
        </w:rPr>
      </w:pPr>
    </w:p>
    <w:p>
      <w:pPr>
        <w:pStyle w:val="84"/>
        <w:shd w:val="clear" w:color="auto" w:fill="auto"/>
        <w:rPr>
          <w:rFonts w:hint="eastAsia" w:ascii="仿宋_GB2312" w:hAnsi="仿宋_GB2312" w:eastAsia="仿宋_GB2312" w:cs="仿宋_GB2312"/>
          <w:sz w:val="28"/>
          <w:szCs w:val="28"/>
          <w:highlight w:val="none"/>
          <w:lang w:val="en-US" w:eastAsia="zh-CN"/>
        </w:rPr>
      </w:pPr>
    </w:p>
    <w:p>
      <w:pPr>
        <w:pStyle w:val="84"/>
        <w:shd w:val="clear" w:color="auto" w:fill="auto"/>
        <w:rPr>
          <w:rFonts w:hint="eastAsia" w:ascii="仿宋_GB2312" w:hAnsi="仿宋_GB2312" w:eastAsia="仿宋_GB2312" w:cs="仿宋_GB2312"/>
          <w:sz w:val="28"/>
          <w:szCs w:val="28"/>
          <w:highlight w:val="none"/>
          <w:lang w:val="en-US" w:eastAsia="zh-CN"/>
        </w:rPr>
      </w:pPr>
    </w:p>
    <w:p>
      <w:pPr>
        <w:pStyle w:val="84"/>
        <w:shd w:val="clear" w:color="auto" w:fill="auto"/>
        <w:rPr>
          <w:rFonts w:hint="eastAsia" w:ascii="仿宋_GB2312" w:hAnsi="仿宋_GB2312" w:eastAsia="仿宋_GB2312" w:cs="仿宋_GB2312"/>
          <w:sz w:val="28"/>
          <w:szCs w:val="28"/>
          <w:highlight w:val="none"/>
          <w:lang w:val="en-US" w:eastAsia="zh-CN"/>
        </w:rPr>
      </w:pPr>
    </w:p>
    <w:p>
      <w:pPr>
        <w:pStyle w:val="84"/>
        <w:shd w:val="clear" w:color="auto" w:fill="auto"/>
        <w:rPr>
          <w:rFonts w:hint="eastAsia" w:ascii="仿宋_GB2312" w:hAnsi="仿宋_GB2312" w:eastAsia="仿宋_GB2312" w:cs="仿宋_GB2312"/>
          <w:sz w:val="28"/>
          <w:szCs w:val="28"/>
          <w:highlight w:val="none"/>
          <w:lang w:val="en-US" w:eastAsia="zh-CN"/>
        </w:rPr>
      </w:pPr>
    </w:p>
    <w:p>
      <w:pPr>
        <w:pStyle w:val="84"/>
        <w:shd w:val="clear" w:color="auto" w:fill="auto"/>
        <w:rPr>
          <w:rFonts w:hint="eastAsia" w:ascii="仿宋_GB2312" w:hAnsi="仿宋_GB2312" w:eastAsia="仿宋_GB2312" w:cs="仿宋_GB2312"/>
          <w:sz w:val="28"/>
          <w:szCs w:val="28"/>
          <w:highlight w:val="none"/>
          <w:lang w:val="en-US" w:eastAsia="zh-CN"/>
        </w:rPr>
      </w:pPr>
    </w:p>
    <w:p>
      <w:pPr>
        <w:pStyle w:val="2"/>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附表二：</w:t>
      </w:r>
    </w:p>
    <w:tbl>
      <w:tblPr>
        <w:tblStyle w:val="30"/>
        <w:tblW w:w="10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846"/>
        <w:gridCol w:w="1035"/>
        <w:gridCol w:w="7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536" w:type="dxa"/>
            <w:noWrap w:val="0"/>
            <w:vAlign w:val="center"/>
          </w:tcPr>
          <w:p>
            <w:pPr>
              <w:spacing w:line="2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846" w:type="dxa"/>
            <w:noWrap w:val="0"/>
            <w:vAlign w:val="center"/>
          </w:tcPr>
          <w:p>
            <w:pPr>
              <w:spacing w:line="2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w:t>
            </w:r>
          </w:p>
        </w:tc>
        <w:tc>
          <w:tcPr>
            <w:tcW w:w="1035" w:type="dxa"/>
            <w:noWrap w:val="0"/>
            <w:vAlign w:val="center"/>
          </w:tcPr>
          <w:p>
            <w:pPr>
              <w:spacing w:line="2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项目及分值</w:t>
            </w:r>
          </w:p>
        </w:tc>
        <w:tc>
          <w:tcPr>
            <w:tcW w:w="7841" w:type="dxa"/>
            <w:noWrap w:val="0"/>
            <w:vAlign w:val="center"/>
          </w:tcPr>
          <w:p>
            <w:pPr>
              <w:spacing w:line="2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536" w:type="dxa"/>
            <w:noWrap w:val="0"/>
            <w:vAlign w:val="center"/>
          </w:tcPr>
          <w:p>
            <w:pPr>
              <w:spacing w:line="28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p>
        </w:tc>
        <w:tc>
          <w:tcPr>
            <w:tcW w:w="846" w:type="dxa"/>
            <w:vMerge w:val="restart"/>
            <w:noWrap w:val="0"/>
            <w:vAlign w:val="center"/>
          </w:tcPr>
          <w:p>
            <w:pPr>
              <w:spacing w:line="2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技术标评审</w:t>
            </w:r>
          </w:p>
          <w:p>
            <w:pPr>
              <w:spacing w:line="2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70</w:t>
            </w:r>
            <w:r>
              <w:rPr>
                <w:rFonts w:hint="eastAsia" w:ascii="仿宋_GB2312" w:hAnsi="仿宋_GB2312" w:eastAsia="仿宋_GB2312" w:cs="仿宋_GB2312"/>
                <w:sz w:val="24"/>
                <w:szCs w:val="24"/>
              </w:rPr>
              <w:t>分</w:t>
            </w:r>
          </w:p>
        </w:tc>
        <w:tc>
          <w:tcPr>
            <w:tcW w:w="1035" w:type="dxa"/>
            <w:noWrap w:val="0"/>
            <w:vAlign w:val="center"/>
          </w:tcPr>
          <w:p>
            <w:pPr>
              <w:adjustRightInd w:val="0"/>
              <w:snapToGrid w:val="0"/>
              <w:spacing w:line="260" w:lineRule="atLeast"/>
              <w:jc w:val="center"/>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施工组织设计</w:t>
            </w:r>
          </w:p>
          <w:p>
            <w:pPr>
              <w:spacing w:line="28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zh-CN"/>
              </w:rPr>
              <w:t>分）</w:t>
            </w:r>
          </w:p>
          <w:p>
            <w:pPr>
              <w:spacing w:line="280" w:lineRule="exact"/>
              <w:jc w:val="center"/>
              <w:rPr>
                <w:rFonts w:hint="eastAsia" w:ascii="仿宋_GB2312" w:hAnsi="仿宋_GB2312" w:eastAsia="仿宋_GB2312" w:cs="仿宋_GB2312"/>
                <w:kern w:val="0"/>
                <w:sz w:val="24"/>
                <w:szCs w:val="24"/>
              </w:rPr>
            </w:pPr>
          </w:p>
        </w:tc>
        <w:tc>
          <w:tcPr>
            <w:tcW w:w="7841" w:type="dxa"/>
            <w:noWrap w:val="0"/>
            <w:vAlign w:val="center"/>
          </w:tcPr>
          <w:p>
            <w:pPr>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（1）施工方法是否明确，技术措施是否可靠；（</w:t>
            </w:r>
            <w:r>
              <w:rPr>
                <w:rFonts w:hint="eastAsia" w:ascii="仿宋_GB2312" w:hAnsi="仿宋_GB2312" w:eastAsia="仿宋_GB2312" w:cs="仿宋_GB2312"/>
                <w:sz w:val="24"/>
                <w:szCs w:val="24"/>
                <w:lang w:val="en-US" w:eastAsia="zh-CN"/>
              </w:rPr>
              <w:t>明确可靠的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10分，可靠性好的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5分，可靠性差的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2分</w:t>
            </w:r>
            <w:r>
              <w:rPr>
                <w:rFonts w:hint="eastAsia" w:ascii="仿宋_GB2312" w:hAnsi="仿宋_GB2312" w:eastAsia="仿宋_GB2312" w:cs="仿宋_GB2312"/>
                <w:sz w:val="24"/>
                <w:szCs w:val="24"/>
              </w:rPr>
              <w:t>）</w:t>
            </w:r>
          </w:p>
          <w:p>
            <w:pPr>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（2）施工技术难点是否进行分析论述或者控制方法是否可靠；（</w:t>
            </w:r>
            <w:r>
              <w:rPr>
                <w:rFonts w:hint="eastAsia" w:ascii="仿宋_GB2312" w:hAnsi="仿宋_GB2312" w:eastAsia="仿宋_GB2312" w:cs="仿宋_GB2312"/>
                <w:sz w:val="24"/>
                <w:szCs w:val="24"/>
                <w:lang w:val="en-US" w:eastAsia="zh-CN"/>
              </w:rPr>
              <w:t>满足的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10分，基本满足的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5分，不满足的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2分</w:t>
            </w:r>
            <w:r>
              <w:rPr>
                <w:rFonts w:hint="eastAsia" w:ascii="仿宋_GB2312" w:hAnsi="仿宋_GB2312" w:eastAsia="仿宋_GB2312" w:cs="仿宋_GB2312"/>
                <w:sz w:val="24"/>
                <w:szCs w:val="24"/>
              </w:rPr>
              <w:t>）</w:t>
            </w:r>
          </w:p>
          <w:p>
            <w:pPr>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（3）施工进度计划安排是否合理；（</w:t>
            </w:r>
            <w:r>
              <w:rPr>
                <w:rFonts w:hint="eastAsia" w:ascii="仿宋_GB2312" w:hAnsi="仿宋_GB2312" w:eastAsia="仿宋_GB2312" w:cs="仿宋_GB2312"/>
                <w:sz w:val="24"/>
                <w:szCs w:val="24"/>
                <w:lang w:val="en-US" w:eastAsia="zh-CN"/>
              </w:rPr>
              <w:t>合理的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5分，基本合理的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3分，不合理的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1分</w:t>
            </w:r>
            <w:r>
              <w:rPr>
                <w:rFonts w:hint="eastAsia" w:ascii="仿宋_GB2312" w:hAnsi="仿宋_GB2312" w:eastAsia="仿宋_GB2312" w:cs="仿宋_GB2312"/>
                <w:sz w:val="24"/>
                <w:szCs w:val="24"/>
              </w:rPr>
              <w:t>）</w:t>
            </w:r>
          </w:p>
          <w:p>
            <w:pPr>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（4）对控制性工期和关键工序的进度安排说明是否明确合理；（</w:t>
            </w:r>
            <w:r>
              <w:rPr>
                <w:rFonts w:hint="eastAsia" w:ascii="仿宋_GB2312" w:hAnsi="仿宋_GB2312" w:eastAsia="仿宋_GB2312" w:cs="仿宋_GB2312"/>
                <w:sz w:val="24"/>
                <w:szCs w:val="24"/>
                <w:lang w:val="en-US" w:eastAsia="zh-CN"/>
              </w:rPr>
              <w:t>较好且合理的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5分，好且满足</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3分，不明确的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1分</w:t>
            </w:r>
            <w:r>
              <w:rPr>
                <w:rFonts w:hint="eastAsia" w:ascii="仿宋_GB2312" w:hAnsi="仿宋_GB2312" w:eastAsia="仿宋_GB2312" w:cs="仿宋_GB2312"/>
                <w:sz w:val="24"/>
                <w:szCs w:val="24"/>
              </w:rPr>
              <w:t>）</w:t>
            </w:r>
          </w:p>
          <w:p>
            <w:pPr>
              <w:adjustRightInd w:val="0"/>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（5）网络图和横道图与施工安排是否一致。（</w:t>
            </w:r>
            <w:r>
              <w:rPr>
                <w:rFonts w:hint="eastAsia" w:ascii="仿宋_GB2312" w:hAnsi="仿宋_GB2312" w:eastAsia="仿宋_GB2312" w:cs="仿宋_GB2312"/>
                <w:sz w:val="24"/>
                <w:szCs w:val="24"/>
                <w:lang w:val="en-US" w:eastAsia="zh-CN"/>
              </w:rPr>
              <w:t>一致且较好的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5分，基本一致的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3分，不一致的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1分</w:t>
            </w: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5" w:hRule="atLeast"/>
        </w:trPr>
        <w:tc>
          <w:tcPr>
            <w:tcW w:w="536" w:type="dxa"/>
            <w:noWrap w:val="0"/>
            <w:vAlign w:val="center"/>
          </w:tcPr>
          <w:p>
            <w:pPr>
              <w:spacing w:line="28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c>
          <w:tcPr>
            <w:tcW w:w="846" w:type="dxa"/>
            <w:vMerge w:val="continue"/>
            <w:noWrap w:val="0"/>
            <w:vAlign w:val="center"/>
          </w:tcPr>
          <w:p>
            <w:pPr>
              <w:adjustRightInd w:val="0"/>
              <w:snapToGrid w:val="0"/>
              <w:spacing w:line="260" w:lineRule="atLeast"/>
              <w:jc w:val="center"/>
              <w:rPr>
                <w:rStyle w:val="33"/>
                <w:rFonts w:hint="eastAsia" w:ascii="仿宋_GB2312" w:hAnsi="仿宋_GB2312" w:eastAsia="仿宋_GB2312" w:cs="仿宋_GB2312"/>
                <w:b w:val="0"/>
                <w:sz w:val="24"/>
                <w:szCs w:val="24"/>
              </w:rPr>
            </w:pPr>
          </w:p>
        </w:tc>
        <w:tc>
          <w:tcPr>
            <w:tcW w:w="1035" w:type="dxa"/>
            <w:noWrap w:val="0"/>
            <w:vAlign w:val="center"/>
          </w:tcPr>
          <w:p>
            <w:pPr>
              <w:adjustRightInd w:val="0"/>
              <w:snapToGrid w:val="0"/>
              <w:spacing w:line="260" w:lineRule="atLeast"/>
              <w:jc w:val="center"/>
              <w:rPr>
                <w:rStyle w:val="33"/>
                <w:rFonts w:hint="eastAsia" w:ascii="仿宋_GB2312" w:hAnsi="仿宋_GB2312" w:eastAsia="仿宋_GB2312" w:cs="仿宋_GB2312"/>
                <w:b w:val="0"/>
                <w:sz w:val="24"/>
                <w:szCs w:val="24"/>
              </w:rPr>
            </w:pPr>
            <w:r>
              <w:rPr>
                <w:rFonts w:hint="eastAsia" w:ascii="仿宋_GB2312" w:hAnsi="仿宋_GB2312" w:eastAsia="仿宋_GB2312" w:cs="仿宋_GB2312"/>
                <w:sz w:val="24"/>
                <w:szCs w:val="24"/>
              </w:rPr>
              <w:t>施工技术力量、机构、机械设备及人力资源配置</w:t>
            </w:r>
            <w:r>
              <w:rPr>
                <w:rStyle w:val="33"/>
                <w:rFonts w:hint="eastAsia" w:ascii="仿宋_GB2312" w:hAnsi="仿宋_GB2312" w:eastAsia="仿宋_GB2312" w:cs="仿宋_GB2312"/>
                <w:b w:val="0"/>
                <w:sz w:val="24"/>
                <w:szCs w:val="24"/>
              </w:rPr>
              <w:t>（</w:t>
            </w:r>
            <w:r>
              <w:rPr>
                <w:rStyle w:val="33"/>
                <w:rFonts w:hint="eastAsia" w:ascii="仿宋_GB2312" w:hAnsi="仿宋_GB2312" w:eastAsia="仿宋_GB2312" w:cs="仿宋_GB2312"/>
                <w:b w:val="0"/>
                <w:sz w:val="24"/>
                <w:szCs w:val="24"/>
                <w:lang w:val="en-US" w:eastAsia="zh-CN"/>
              </w:rPr>
              <w:t>15</w:t>
            </w:r>
            <w:r>
              <w:rPr>
                <w:rStyle w:val="33"/>
                <w:rFonts w:hint="eastAsia" w:ascii="仿宋_GB2312" w:hAnsi="仿宋_GB2312" w:eastAsia="仿宋_GB2312" w:cs="仿宋_GB2312"/>
                <w:b w:val="0"/>
                <w:sz w:val="24"/>
                <w:szCs w:val="24"/>
              </w:rPr>
              <w:t>分）</w:t>
            </w:r>
          </w:p>
        </w:tc>
        <w:tc>
          <w:tcPr>
            <w:tcW w:w="7841" w:type="dxa"/>
            <w:noWrap w:val="0"/>
            <w:vAlign w:val="center"/>
          </w:tcPr>
          <w:p>
            <w:pPr>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（1）项目部机构设置是否合理；（</w:t>
            </w:r>
            <w:r>
              <w:rPr>
                <w:rFonts w:hint="eastAsia" w:ascii="仿宋_GB2312" w:hAnsi="仿宋_GB2312" w:eastAsia="仿宋_GB2312" w:cs="仿宋_GB2312"/>
                <w:sz w:val="24"/>
                <w:szCs w:val="24"/>
                <w:lang w:val="en-US" w:eastAsia="zh-CN"/>
              </w:rPr>
              <w:t>配备合理的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3分，基本合理的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2分，不合理的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1分</w:t>
            </w:r>
            <w:r>
              <w:rPr>
                <w:rFonts w:hint="eastAsia" w:ascii="仿宋_GB2312" w:hAnsi="仿宋_GB2312" w:eastAsia="仿宋_GB2312" w:cs="仿宋_GB2312"/>
                <w:sz w:val="24"/>
                <w:szCs w:val="24"/>
              </w:rPr>
              <w:t>）</w:t>
            </w:r>
          </w:p>
          <w:p>
            <w:pPr>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（2）项目经理</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技术负责人职称是否满足招标文件要求，是否主持或者参与过类似工程施工且担任主要负责人，驻工地时间是否有明确承诺并有处罚措施；（</w:t>
            </w:r>
            <w:r>
              <w:rPr>
                <w:rFonts w:hint="eastAsia" w:ascii="仿宋_GB2312" w:hAnsi="仿宋_GB2312" w:eastAsia="仿宋_GB2312" w:cs="仿宋_GB2312"/>
                <w:sz w:val="24"/>
                <w:szCs w:val="24"/>
                <w:lang w:val="en-US" w:eastAsia="zh-CN"/>
              </w:rPr>
              <w:t>完全满足</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3分，基本满足</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2分，不满足的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1分</w:t>
            </w:r>
            <w:r>
              <w:rPr>
                <w:rFonts w:hint="eastAsia" w:ascii="仿宋_GB2312" w:hAnsi="仿宋_GB2312" w:eastAsia="仿宋_GB2312" w:cs="仿宋_GB2312"/>
                <w:sz w:val="24"/>
                <w:szCs w:val="24"/>
              </w:rPr>
              <w:t>）</w:t>
            </w:r>
          </w:p>
          <w:p>
            <w:pPr>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（3）各关键人员配置是否是否齐全，是否做到全员持证上岗，且岗位职责明确；（</w:t>
            </w:r>
            <w:r>
              <w:rPr>
                <w:rFonts w:hint="eastAsia" w:ascii="仿宋_GB2312" w:hAnsi="仿宋_GB2312" w:eastAsia="仿宋_GB2312" w:cs="仿宋_GB2312"/>
                <w:sz w:val="24"/>
                <w:szCs w:val="24"/>
                <w:lang w:val="en-US" w:eastAsia="zh-CN"/>
              </w:rPr>
              <w:t>明确且满足</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3分，基本满足的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2分，较差的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1分</w:t>
            </w:r>
            <w:r>
              <w:rPr>
                <w:rFonts w:hint="eastAsia" w:ascii="仿宋_GB2312" w:hAnsi="仿宋_GB2312" w:eastAsia="仿宋_GB2312" w:cs="仿宋_GB2312"/>
                <w:sz w:val="24"/>
                <w:szCs w:val="24"/>
              </w:rPr>
              <w:t>）</w:t>
            </w:r>
          </w:p>
          <w:p>
            <w:pPr>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（4）主要机构设备配置分析依据否充分，配置是否合理，进退场计划是否明确；（</w:t>
            </w:r>
            <w:r>
              <w:rPr>
                <w:rFonts w:hint="eastAsia" w:ascii="仿宋_GB2312" w:hAnsi="仿宋_GB2312" w:eastAsia="仿宋_GB2312" w:cs="仿宋_GB2312"/>
                <w:sz w:val="24"/>
                <w:szCs w:val="24"/>
                <w:lang w:val="en-US" w:eastAsia="zh-CN"/>
              </w:rPr>
              <w:t>明确且满足</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3分，基本满足的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2分，较差的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1分</w:t>
            </w:r>
            <w:r>
              <w:rPr>
                <w:rFonts w:hint="eastAsia" w:ascii="仿宋_GB2312" w:hAnsi="仿宋_GB2312" w:eastAsia="仿宋_GB2312" w:cs="仿宋_GB2312"/>
                <w:sz w:val="24"/>
                <w:szCs w:val="24"/>
              </w:rPr>
              <w:t>）</w:t>
            </w:r>
          </w:p>
          <w:p>
            <w:pPr>
              <w:spacing w:line="300" w:lineRule="exact"/>
              <w:jc w:val="left"/>
              <w:rPr>
                <w:rStyle w:val="33"/>
                <w:rFonts w:hint="eastAsia" w:ascii="仿宋_GB2312" w:hAnsi="仿宋_GB2312" w:eastAsia="仿宋_GB2312" w:cs="仿宋_GB2312"/>
                <w:b w:val="0"/>
                <w:sz w:val="24"/>
                <w:szCs w:val="24"/>
              </w:rPr>
            </w:pPr>
            <w:r>
              <w:rPr>
                <w:rFonts w:hint="eastAsia" w:ascii="仿宋_GB2312" w:hAnsi="仿宋_GB2312" w:eastAsia="仿宋_GB2312" w:cs="仿宋_GB2312"/>
                <w:sz w:val="24"/>
                <w:szCs w:val="24"/>
              </w:rPr>
              <w:t>（5）劳力计划安排是否具体，技工与普工搭配是否合理；（</w:t>
            </w:r>
            <w:r>
              <w:rPr>
                <w:rFonts w:hint="eastAsia" w:ascii="仿宋_GB2312" w:hAnsi="仿宋_GB2312" w:eastAsia="仿宋_GB2312" w:cs="仿宋_GB2312"/>
                <w:sz w:val="24"/>
                <w:szCs w:val="24"/>
                <w:lang w:val="en-US" w:eastAsia="zh-CN"/>
              </w:rPr>
              <w:t>明确且满足</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3分，基本满足的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2分，较差的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1分</w:t>
            </w: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trPr>
        <w:tc>
          <w:tcPr>
            <w:tcW w:w="536" w:type="dxa"/>
            <w:noWrap w:val="0"/>
            <w:vAlign w:val="center"/>
          </w:tcPr>
          <w:p>
            <w:pPr>
              <w:spacing w:line="28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846" w:type="dxa"/>
            <w:vMerge w:val="continue"/>
            <w:noWrap w:val="0"/>
            <w:vAlign w:val="center"/>
          </w:tcPr>
          <w:p>
            <w:pPr>
              <w:adjustRightInd w:val="0"/>
              <w:snapToGrid w:val="0"/>
              <w:spacing w:line="260" w:lineRule="atLeast"/>
              <w:jc w:val="center"/>
              <w:rPr>
                <w:rStyle w:val="33"/>
                <w:rFonts w:hint="eastAsia" w:ascii="仿宋_GB2312" w:hAnsi="仿宋_GB2312" w:eastAsia="仿宋_GB2312" w:cs="仿宋_GB2312"/>
                <w:b w:val="0"/>
                <w:sz w:val="24"/>
                <w:szCs w:val="24"/>
              </w:rPr>
            </w:pPr>
          </w:p>
        </w:tc>
        <w:tc>
          <w:tcPr>
            <w:tcW w:w="1035" w:type="dxa"/>
            <w:noWrap w:val="0"/>
            <w:vAlign w:val="center"/>
          </w:tcPr>
          <w:p>
            <w:pPr>
              <w:adjustRightInd w:val="0"/>
              <w:snapToGrid w:val="0"/>
              <w:spacing w:line="26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质量安全保证体系及措施</w:t>
            </w:r>
            <w:r>
              <w:rPr>
                <w:rFonts w:hint="eastAsia" w:ascii="仿宋_GB2312" w:hAnsi="仿宋_GB2312" w:eastAsia="仿宋_GB2312" w:cs="仿宋_GB2312"/>
                <w:sz w:val="24"/>
                <w:szCs w:val="24"/>
                <w:lang w:val="en-US" w:eastAsia="zh-CN"/>
              </w:rPr>
              <w:t>(10分)</w:t>
            </w:r>
          </w:p>
        </w:tc>
        <w:tc>
          <w:tcPr>
            <w:tcW w:w="7841" w:type="dxa"/>
            <w:noWrap w:val="0"/>
            <w:vAlign w:val="center"/>
          </w:tcPr>
          <w:p>
            <w:pPr>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（1）质量安全保证体系是否健全，职责是否明确；（</w:t>
            </w:r>
            <w:r>
              <w:rPr>
                <w:rFonts w:hint="eastAsia" w:ascii="仿宋_GB2312" w:hAnsi="仿宋_GB2312" w:eastAsia="仿宋_GB2312" w:cs="仿宋_GB2312"/>
                <w:sz w:val="24"/>
                <w:szCs w:val="24"/>
                <w:lang w:val="en-US" w:eastAsia="zh-CN"/>
              </w:rPr>
              <w:t>健全且明确的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3分，健全且基本明确</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2分，较差的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1分</w:t>
            </w:r>
            <w:r>
              <w:rPr>
                <w:rFonts w:hint="eastAsia" w:ascii="仿宋_GB2312" w:hAnsi="仿宋_GB2312" w:eastAsia="仿宋_GB2312" w:cs="仿宋_GB2312"/>
                <w:sz w:val="24"/>
                <w:szCs w:val="24"/>
              </w:rPr>
              <w:t>）</w:t>
            </w:r>
          </w:p>
          <w:p>
            <w:pPr>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（2）质量安全目标管理措施是否明确；（</w:t>
            </w:r>
            <w:r>
              <w:rPr>
                <w:rFonts w:hint="eastAsia" w:ascii="仿宋_GB2312" w:hAnsi="仿宋_GB2312" w:eastAsia="仿宋_GB2312" w:cs="仿宋_GB2312"/>
                <w:sz w:val="24"/>
                <w:szCs w:val="24"/>
                <w:lang w:val="en-US" w:eastAsia="zh-CN"/>
              </w:rPr>
              <w:t>健全且明确的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3分，健全且基本明确</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2分，较差的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1分</w:t>
            </w:r>
            <w:r>
              <w:rPr>
                <w:rFonts w:hint="eastAsia" w:ascii="仿宋_GB2312" w:hAnsi="仿宋_GB2312" w:eastAsia="仿宋_GB2312" w:cs="仿宋_GB2312"/>
                <w:sz w:val="24"/>
                <w:szCs w:val="24"/>
              </w:rPr>
              <w:t>）</w:t>
            </w:r>
          </w:p>
          <w:p>
            <w:pPr>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（3）质量标准是否符合招标文件及现行规程要求；（</w:t>
            </w:r>
            <w:r>
              <w:rPr>
                <w:rFonts w:hint="eastAsia" w:ascii="仿宋_GB2312" w:hAnsi="仿宋_GB2312" w:eastAsia="仿宋_GB2312" w:cs="仿宋_GB2312"/>
                <w:sz w:val="24"/>
                <w:szCs w:val="24"/>
                <w:lang w:val="en-US" w:eastAsia="zh-CN"/>
              </w:rPr>
              <w:t>符合的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2分，基本符合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1分，较差的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0分</w:t>
            </w:r>
            <w:r>
              <w:rPr>
                <w:rFonts w:hint="eastAsia" w:ascii="仿宋_GB2312" w:hAnsi="仿宋_GB2312" w:eastAsia="仿宋_GB2312" w:cs="仿宋_GB2312"/>
                <w:sz w:val="24"/>
                <w:szCs w:val="24"/>
              </w:rPr>
              <w:t>）</w:t>
            </w:r>
          </w:p>
          <w:p>
            <w:pPr>
              <w:adjustRightInd w:val="0"/>
              <w:snapToGrid w:val="0"/>
              <w:spacing w:line="260" w:lineRule="atLeas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（4）质量检测设备、数量是否满足要求，检测计划是否合理；（</w:t>
            </w:r>
            <w:r>
              <w:rPr>
                <w:rFonts w:hint="eastAsia" w:ascii="仿宋_GB2312" w:hAnsi="仿宋_GB2312" w:eastAsia="仿宋_GB2312" w:cs="仿宋_GB2312"/>
                <w:sz w:val="24"/>
                <w:szCs w:val="24"/>
                <w:lang w:val="en-US" w:eastAsia="zh-CN"/>
              </w:rPr>
              <w:t>明确且满足</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2分，基本满足的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1分，较差的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0分</w:t>
            </w: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536" w:type="dxa"/>
            <w:noWrap w:val="0"/>
            <w:vAlign w:val="center"/>
          </w:tcPr>
          <w:p>
            <w:pPr>
              <w:spacing w:line="28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846" w:type="dxa"/>
            <w:vMerge w:val="continue"/>
            <w:noWrap w:val="0"/>
            <w:vAlign w:val="center"/>
          </w:tcPr>
          <w:p>
            <w:pPr>
              <w:adjustRightInd w:val="0"/>
              <w:snapToGrid w:val="0"/>
              <w:spacing w:line="260" w:lineRule="atLeast"/>
              <w:jc w:val="center"/>
              <w:rPr>
                <w:rStyle w:val="33"/>
                <w:rFonts w:hint="eastAsia" w:ascii="仿宋_GB2312" w:hAnsi="仿宋_GB2312" w:eastAsia="仿宋_GB2312" w:cs="仿宋_GB2312"/>
                <w:b w:val="0"/>
                <w:sz w:val="24"/>
                <w:szCs w:val="24"/>
              </w:rPr>
            </w:pPr>
          </w:p>
        </w:tc>
        <w:tc>
          <w:tcPr>
            <w:tcW w:w="1035" w:type="dxa"/>
            <w:noWrap w:val="0"/>
            <w:vAlign w:val="center"/>
          </w:tcPr>
          <w:p>
            <w:pPr>
              <w:adjustRightInd w:val="0"/>
              <w:snapToGrid w:val="0"/>
              <w:spacing w:line="260" w:lineRule="atLeas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环境保护技术措施</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10分</w:t>
            </w:r>
            <w:r>
              <w:rPr>
                <w:rFonts w:hint="eastAsia" w:ascii="仿宋_GB2312" w:hAnsi="仿宋_GB2312" w:eastAsia="仿宋_GB2312" w:cs="仿宋_GB2312"/>
                <w:sz w:val="24"/>
                <w:szCs w:val="24"/>
                <w:lang w:eastAsia="zh-CN"/>
              </w:rPr>
              <w:t>）</w:t>
            </w:r>
          </w:p>
        </w:tc>
        <w:tc>
          <w:tcPr>
            <w:tcW w:w="7841" w:type="dxa"/>
            <w:noWrap w:val="0"/>
            <w:vAlign w:val="center"/>
          </w:tcPr>
          <w:p>
            <w:pPr>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（1）环保措施是否符合国家和招标文件提出的环保要求；（</w:t>
            </w:r>
            <w:r>
              <w:rPr>
                <w:rFonts w:hint="eastAsia" w:ascii="仿宋_GB2312" w:hAnsi="仿宋_GB2312" w:eastAsia="仿宋_GB2312" w:cs="仿宋_GB2312"/>
                <w:sz w:val="24"/>
                <w:szCs w:val="24"/>
                <w:lang w:val="en-US" w:eastAsia="zh-CN"/>
              </w:rPr>
              <w:t>完全符合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5分，基本符合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3分，较差的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1分</w:t>
            </w:r>
            <w:r>
              <w:rPr>
                <w:rFonts w:hint="eastAsia" w:ascii="仿宋_GB2312" w:hAnsi="仿宋_GB2312" w:eastAsia="仿宋_GB2312" w:cs="仿宋_GB2312"/>
                <w:sz w:val="24"/>
                <w:szCs w:val="24"/>
              </w:rPr>
              <w:t>）</w:t>
            </w:r>
          </w:p>
          <w:p>
            <w:pPr>
              <w:adjustRightInd w:val="0"/>
              <w:snapToGrid w:val="0"/>
              <w:spacing w:line="260" w:lineRule="atLeas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（2）施工平面布置、</w:t>
            </w:r>
            <w:r>
              <w:rPr>
                <w:rFonts w:hint="eastAsia" w:ascii="仿宋_GB2312" w:hAnsi="仿宋_GB2312" w:eastAsia="仿宋_GB2312" w:cs="仿宋_GB2312"/>
                <w:sz w:val="24"/>
                <w:szCs w:val="24"/>
                <w:lang w:eastAsia="zh-CN"/>
              </w:rPr>
              <w:t>生活垃圾及建筑垃圾处理</w:t>
            </w:r>
            <w:r>
              <w:rPr>
                <w:rFonts w:hint="eastAsia" w:ascii="仿宋_GB2312" w:hAnsi="仿宋_GB2312" w:eastAsia="仿宋_GB2312" w:cs="仿宋_GB2312"/>
                <w:sz w:val="24"/>
                <w:szCs w:val="24"/>
              </w:rPr>
              <w:t>是否考虑环保要求；（</w:t>
            </w:r>
            <w:r>
              <w:rPr>
                <w:rFonts w:hint="eastAsia" w:ascii="仿宋_GB2312" w:hAnsi="仿宋_GB2312" w:eastAsia="仿宋_GB2312" w:cs="仿宋_GB2312"/>
                <w:sz w:val="24"/>
                <w:szCs w:val="24"/>
                <w:lang w:val="en-US" w:eastAsia="zh-CN"/>
              </w:rPr>
              <w:t>完全符合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5分，基本符合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3分，较差的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1分</w:t>
            </w:r>
            <w:r>
              <w:rPr>
                <w:rFonts w:hint="eastAsia" w:ascii="仿宋_GB2312" w:hAnsi="仿宋_GB2312" w:eastAsia="仿宋_GB2312" w:cs="仿宋_GB2312"/>
                <w:sz w:val="24"/>
                <w:szCs w:val="24"/>
              </w:rPr>
              <w:t>）</w:t>
            </w:r>
          </w:p>
        </w:tc>
      </w:tr>
    </w:tbl>
    <w:p>
      <w:pPr>
        <w:spacing w:line="320" w:lineRule="exact"/>
        <w:rPr>
          <w:rFonts w:hint="eastAsia" w:ascii="仿宋_GB2312" w:hAnsi="仿宋_GB2312" w:eastAsia="仿宋_GB2312" w:cs="仿宋_GB2312"/>
          <w:b/>
          <w:color w:val="000000"/>
          <w:sz w:val="24"/>
          <w:szCs w:val="24"/>
          <w:shd w:val="clear" w:color="auto" w:fill="FFFFFF"/>
        </w:rPr>
      </w:pPr>
      <w:r>
        <w:rPr>
          <w:rFonts w:hint="eastAsia" w:ascii="仿宋_GB2312" w:hAnsi="仿宋_GB2312" w:eastAsia="仿宋_GB2312" w:cs="仿宋_GB2312"/>
          <w:sz w:val="24"/>
          <w:szCs w:val="24"/>
        </w:rPr>
        <w:t>提示评委：1、评委应在认真理解本竞争性磋商文件有关情况后，做出自己负责的按上述内容对投标人进行评审。2、评分分值精确到小数点后两位数。3、响应文件与竞争性磋商文件有重大偏差时，评委在评审时需写明原因。4、以上打分项目中相关资质、从业人员以及业绩等必须提供相关的证明文件。</w:t>
      </w:r>
    </w:p>
    <w:p>
      <w:pPr>
        <w:pStyle w:val="2"/>
        <w:ind w:left="0" w:leftChars="0" w:firstLine="0" w:firstLineChars="0"/>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b/>
          <w:sz w:val="28"/>
          <w:szCs w:val="28"/>
          <w:lang w:eastAsia="zh-CN"/>
        </w:rPr>
      </w:pPr>
      <w:bookmarkStart w:id="133" w:name="_Toc14001"/>
      <w:bookmarkStart w:id="134" w:name="_Toc25362"/>
      <w:r>
        <w:rPr>
          <w:rFonts w:hint="eastAsia" w:ascii="仿宋_GB2312" w:hAnsi="仿宋_GB2312" w:eastAsia="仿宋_GB2312" w:cs="仿宋_GB2312"/>
          <w:b/>
          <w:sz w:val="28"/>
          <w:szCs w:val="28"/>
          <w:lang w:eastAsia="zh-CN"/>
        </w:rPr>
        <w:br w:type="page"/>
      </w:r>
    </w:p>
    <w:p>
      <w:pPr>
        <w:spacing w:line="500" w:lineRule="exact"/>
        <w:outlineLvl w:val="1"/>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b/>
          <w:sz w:val="28"/>
          <w:szCs w:val="28"/>
          <w:lang w:eastAsia="zh-CN"/>
        </w:rPr>
        <w:t>二、评审办法正文部分</w:t>
      </w:r>
      <w:bookmarkEnd w:id="133"/>
      <w:bookmarkEnd w:id="134"/>
    </w:p>
    <w:p>
      <w:pPr>
        <w:pStyle w:val="14"/>
        <w:spacing w:line="5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经磋商确定最终采购需求和提交最后报价的供应商后，由磋商小组采用综合评分法对提交最后报价的供应商的响应文件和最后报价进行综合评分。</w:t>
      </w:r>
    </w:p>
    <w:p>
      <w:pPr>
        <w:pStyle w:val="14"/>
        <w:spacing w:line="5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综合评分法，是指响应文件满足磋商文件全部实质性要求且按评审因素的量化指标评审得分最高的供应商为成交候选供应商的评审方法。</w:t>
      </w:r>
    </w:p>
    <w:p>
      <w:pPr>
        <w:pStyle w:val="14"/>
        <w:spacing w:line="5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评审时，磋商小组各成员应当独立对每个有效响应的文件进行评价、打分，然后汇总每个供应商每项评分因素的得分。</w:t>
      </w:r>
    </w:p>
    <w:p>
      <w:pPr>
        <w:pStyle w:val="14"/>
        <w:spacing w:line="500" w:lineRule="exact"/>
        <w:ind w:firstLine="568" w:firstLineChars="202"/>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2.1</w:t>
      </w:r>
      <w:r>
        <w:rPr>
          <w:rFonts w:hint="eastAsia" w:ascii="仿宋_GB2312" w:hAnsi="仿宋_GB2312" w:eastAsia="仿宋_GB2312" w:cs="仿宋_GB2312"/>
          <w:b/>
          <w:bCs/>
          <w:sz w:val="28"/>
          <w:szCs w:val="28"/>
        </w:rPr>
        <w:t>响应文件的初审</w:t>
      </w:r>
    </w:p>
    <w:p>
      <w:pPr>
        <w:pStyle w:val="14"/>
        <w:spacing w:line="5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初审分为资格审查和符合性审查。</w:t>
      </w:r>
    </w:p>
    <w:p>
      <w:pPr>
        <w:pStyle w:val="14"/>
        <w:spacing w:line="5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2.1.1</w:t>
      </w:r>
      <w:r>
        <w:rPr>
          <w:rFonts w:hint="eastAsia" w:ascii="仿宋_GB2312" w:hAnsi="仿宋_GB2312" w:eastAsia="仿宋_GB2312" w:cs="仿宋_GB2312"/>
          <w:sz w:val="28"/>
          <w:szCs w:val="28"/>
        </w:rPr>
        <w:t>资格审查</w:t>
      </w:r>
    </w:p>
    <w:p>
      <w:pPr>
        <w:pStyle w:val="14"/>
        <w:spacing w:line="5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（1）磋商小组根据评</w:t>
      </w:r>
      <w:r>
        <w:rPr>
          <w:rFonts w:hint="eastAsia" w:ascii="仿宋_GB2312" w:hAnsi="仿宋_GB2312" w:eastAsia="仿宋_GB2312" w:cs="仿宋_GB2312"/>
          <w:sz w:val="28"/>
          <w:szCs w:val="28"/>
          <w:lang w:eastAsia="zh-CN"/>
        </w:rPr>
        <w:t>标</w:t>
      </w:r>
      <w:r>
        <w:rPr>
          <w:rFonts w:hint="eastAsia" w:ascii="仿宋_GB2312" w:hAnsi="仿宋_GB2312" w:eastAsia="仿宋_GB2312" w:cs="仿宋_GB2312"/>
          <w:sz w:val="28"/>
          <w:szCs w:val="28"/>
        </w:rPr>
        <w:t>办法前附表规定的评审因素和评审标准，对供应商的响应文件进行资格评审。资格审查不合格的供应商的响应文件作无效文件处理。</w:t>
      </w:r>
    </w:p>
    <w:p>
      <w:pPr>
        <w:pStyle w:val="14"/>
        <w:spacing w:line="5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（2）磋商小组在进行资格检查时，不得改变磋商文件中已载明的资格条件、标准和办法。资格审查不合格的供应商的响应文件作无效文件处理。</w:t>
      </w:r>
    </w:p>
    <w:p>
      <w:pPr>
        <w:pStyle w:val="14"/>
        <w:spacing w:line="5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（3）供应商在递交响应文件的同时，应逐项对照上述资格审查要求提交相应的原件和资格证明文件供磋商小组核查，否则评委将不予采信。</w:t>
      </w:r>
    </w:p>
    <w:p>
      <w:pPr>
        <w:pStyle w:val="14"/>
        <w:spacing w:line="5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（4）磋商小组在评审中必要时可按供应商提供的联系方式就有关问题进行查询核实，或要求供应商做出书面澄清，查询及澄清结果将作为审查的依据。</w:t>
      </w:r>
    </w:p>
    <w:p>
      <w:pPr>
        <w:pStyle w:val="14"/>
        <w:spacing w:line="5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（5）通过全部资格审查条件合格的供应商才能通过资格审查，其响应文件方可进入下一个检查阶段。</w:t>
      </w:r>
    </w:p>
    <w:p>
      <w:pPr>
        <w:pStyle w:val="14"/>
        <w:spacing w:line="5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2.1.2</w:t>
      </w:r>
      <w:r>
        <w:rPr>
          <w:rFonts w:hint="eastAsia" w:ascii="仿宋_GB2312" w:hAnsi="仿宋_GB2312" w:eastAsia="仿宋_GB2312" w:cs="仿宋_GB2312"/>
          <w:sz w:val="28"/>
          <w:szCs w:val="28"/>
        </w:rPr>
        <w:t>符合性审查</w:t>
      </w:r>
    </w:p>
    <w:p>
      <w:pPr>
        <w:pStyle w:val="14"/>
        <w:spacing w:line="5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磋商小组根据评</w:t>
      </w:r>
      <w:r>
        <w:rPr>
          <w:rFonts w:hint="eastAsia" w:ascii="仿宋_GB2312" w:hAnsi="仿宋_GB2312" w:eastAsia="仿宋_GB2312" w:cs="仿宋_GB2312"/>
          <w:sz w:val="28"/>
          <w:szCs w:val="28"/>
          <w:lang w:eastAsia="zh-CN"/>
        </w:rPr>
        <w:t>标</w:t>
      </w:r>
      <w:r>
        <w:rPr>
          <w:rFonts w:hint="eastAsia" w:ascii="仿宋_GB2312" w:hAnsi="仿宋_GB2312" w:eastAsia="仿宋_GB2312" w:cs="仿宋_GB2312"/>
          <w:sz w:val="28"/>
          <w:szCs w:val="28"/>
        </w:rPr>
        <w:t>办法前附表规定的评审因素和评审标准，对供应商的响应文件进行符合性审查。符合性审查不合格的供应商的响应文件作无效文件处理。</w:t>
      </w:r>
    </w:p>
    <w:p>
      <w:pPr>
        <w:pStyle w:val="14"/>
        <w:spacing w:line="500" w:lineRule="exact"/>
        <w:ind w:firstLine="568" w:firstLineChars="202"/>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2.2</w:t>
      </w:r>
      <w:r>
        <w:rPr>
          <w:rFonts w:hint="eastAsia" w:ascii="仿宋_GB2312" w:hAnsi="仿宋_GB2312" w:eastAsia="仿宋_GB2312" w:cs="仿宋_GB2312"/>
          <w:b/>
          <w:bCs/>
          <w:sz w:val="28"/>
          <w:szCs w:val="28"/>
        </w:rPr>
        <w:t>磋商小组审查响应文件是否完整、有无计算上的错误等。</w:t>
      </w:r>
    </w:p>
    <w:p>
      <w:pPr>
        <w:pStyle w:val="14"/>
        <w:spacing w:line="5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2.2.1</w:t>
      </w:r>
      <w:r>
        <w:rPr>
          <w:rFonts w:hint="eastAsia" w:ascii="仿宋_GB2312" w:hAnsi="仿宋_GB2312" w:eastAsia="仿宋_GB2312" w:cs="仿宋_GB2312"/>
          <w:sz w:val="28"/>
          <w:szCs w:val="28"/>
        </w:rPr>
        <w:t>响应文件的修正及澄清</w:t>
      </w:r>
    </w:p>
    <w:p>
      <w:pPr>
        <w:pStyle w:val="14"/>
        <w:spacing w:line="5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磋商小组对确定为实质上响应磋商文件要求的响应文件进行校核，看其是否有计算或表达上的错误，算术错误将按以下方法更正：</w:t>
      </w:r>
      <w:r>
        <w:rPr>
          <w:rFonts w:hint="eastAsia" w:ascii="仿宋_GB2312" w:hAnsi="仿宋_GB2312" w:eastAsia="仿宋_GB2312" w:cs="仿宋_GB2312"/>
          <w:sz w:val="28"/>
          <w:szCs w:val="28"/>
          <w:lang w:eastAsia="zh-CN"/>
        </w:rPr>
        <w:t>响应</w:t>
      </w:r>
      <w:r>
        <w:rPr>
          <w:rFonts w:hint="eastAsia" w:ascii="仿宋_GB2312" w:hAnsi="仿宋_GB2312" w:eastAsia="仿宋_GB2312" w:cs="仿宋_GB2312"/>
          <w:sz w:val="28"/>
          <w:szCs w:val="28"/>
        </w:rPr>
        <w:t>文件中</w:t>
      </w:r>
      <w:r>
        <w:rPr>
          <w:rFonts w:hint="eastAsia" w:ascii="仿宋_GB2312" w:hAnsi="仿宋_GB2312" w:eastAsia="仿宋_GB2312" w:cs="仿宋_GB2312"/>
          <w:sz w:val="28"/>
          <w:szCs w:val="28"/>
          <w:lang w:eastAsia="zh-CN"/>
        </w:rPr>
        <w:t>磋商报价表</w:t>
      </w:r>
      <w:r>
        <w:rPr>
          <w:rFonts w:hint="eastAsia" w:ascii="仿宋_GB2312" w:hAnsi="仿宋_GB2312" w:eastAsia="仿宋_GB2312" w:cs="仿宋_GB2312"/>
          <w:sz w:val="28"/>
          <w:szCs w:val="28"/>
        </w:rPr>
        <w:t>内容与</w:t>
      </w:r>
      <w:r>
        <w:rPr>
          <w:rFonts w:hint="eastAsia" w:ascii="仿宋_GB2312" w:hAnsi="仿宋_GB2312" w:eastAsia="仿宋_GB2312" w:cs="仿宋_GB2312"/>
          <w:sz w:val="28"/>
          <w:szCs w:val="28"/>
          <w:lang w:eastAsia="zh-CN"/>
        </w:rPr>
        <w:t>响应</w:t>
      </w:r>
      <w:r>
        <w:rPr>
          <w:rFonts w:hint="eastAsia" w:ascii="仿宋_GB2312" w:hAnsi="仿宋_GB2312" w:eastAsia="仿宋_GB2312" w:cs="仿宋_GB2312"/>
          <w:sz w:val="28"/>
          <w:szCs w:val="28"/>
        </w:rPr>
        <w:t>文件中相应内容不一致的，以</w:t>
      </w:r>
      <w:r>
        <w:rPr>
          <w:rFonts w:hint="eastAsia" w:ascii="仿宋_GB2312" w:hAnsi="仿宋_GB2312" w:eastAsia="仿宋_GB2312" w:cs="仿宋_GB2312"/>
          <w:sz w:val="28"/>
          <w:szCs w:val="28"/>
          <w:lang w:eastAsia="zh-CN"/>
        </w:rPr>
        <w:t>磋商报价表</w:t>
      </w:r>
      <w:r>
        <w:rPr>
          <w:rFonts w:hint="eastAsia" w:ascii="仿宋_GB2312" w:hAnsi="仿宋_GB2312" w:eastAsia="仿宋_GB2312" w:cs="仿宋_GB2312"/>
          <w:sz w:val="28"/>
          <w:szCs w:val="28"/>
        </w:rPr>
        <w:t>为准；大写金额和小写金额不一致的，以大写金额为准；单价金额小数点或者百分比有明显错位的，以</w:t>
      </w:r>
      <w:r>
        <w:rPr>
          <w:rFonts w:hint="eastAsia" w:ascii="仿宋_GB2312" w:hAnsi="仿宋_GB2312" w:eastAsia="仿宋_GB2312" w:cs="仿宋_GB2312"/>
          <w:sz w:val="28"/>
          <w:szCs w:val="28"/>
          <w:lang w:eastAsia="zh-CN"/>
        </w:rPr>
        <w:t>磋商报价表</w:t>
      </w:r>
      <w:r>
        <w:rPr>
          <w:rFonts w:hint="eastAsia" w:ascii="仿宋_GB2312" w:hAnsi="仿宋_GB2312" w:eastAsia="仿宋_GB2312" w:cs="仿宋_GB2312"/>
          <w:sz w:val="28"/>
          <w:szCs w:val="28"/>
        </w:rPr>
        <w:t>的总价为准，并修改单价；总价金额与按单价汇总金额不一致的，以单价金额计算结果为准。同时出现两种以上不一致的，按照前款规定的顺序修正。提交最终报价时，如果供应商不接受对其错误的更正，其响应文件将被视为无效文件。</w:t>
      </w:r>
    </w:p>
    <w:p>
      <w:pPr>
        <w:pStyle w:val="14"/>
        <w:spacing w:line="5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2.2.2</w:t>
      </w:r>
      <w:r>
        <w:rPr>
          <w:rFonts w:hint="eastAsia" w:ascii="仿宋_GB2312" w:hAnsi="仿宋_GB2312" w:eastAsia="仿宋_GB2312" w:cs="仿宋_GB2312"/>
          <w:sz w:val="28"/>
          <w:szCs w:val="28"/>
        </w:rPr>
        <w:t>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4"/>
        <w:spacing w:line="5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2.2.3</w:t>
      </w:r>
      <w:r>
        <w:rPr>
          <w:rFonts w:hint="eastAsia" w:ascii="仿宋_GB2312" w:hAnsi="仿宋_GB2312" w:eastAsia="仿宋_GB2312" w:cs="仿宋_GB2312"/>
          <w:sz w:val="28"/>
          <w:szCs w:val="28"/>
        </w:rPr>
        <w:t>实质上没有响应磋商文件要求的响应文件将被视为无效文件。供应商不得通过修正或撤销不合要求的偏离从而使其成为实质上响应的文件。</w:t>
      </w:r>
    </w:p>
    <w:p>
      <w:pPr>
        <w:pStyle w:val="14"/>
        <w:spacing w:line="5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14"/>
        <w:spacing w:line="5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2.2.5</w:t>
      </w:r>
      <w:r>
        <w:rPr>
          <w:rFonts w:hint="eastAsia" w:ascii="仿宋_GB2312" w:hAnsi="仿宋_GB2312" w:eastAsia="仿宋_GB2312" w:cs="仿宋_GB2312"/>
          <w:sz w:val="28"/>
          <w:szCs w:val="28"/>
        </w:rPr>
        <w:t>供应商的澄清文件是其响应文件的组成部分。</w:t>
      </w:r>
    </w:p>
    <w:p>
      <w:pPr>
        <w:pStyle w:val="14"/>
        <w:spacing w:line="5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2.2.6</w:t>
      </w:r>
      <w:r>
        <w:rPr>
          <w:rFonts w:hint="eastAsia" w:ascii="仿宋_GB2312" w:hAnsi="仿宋_GB2312" w:eastAsia="仿宋_GB2312" w:cs="仿宋_GB2312"/>
          <w:sz w:val="28"/>
          <w:szCs w:val="28"/>
        </w:rPr>
        <w:t>提供相同品牌产品的不同投标人参加同一合同项下投标的，以其中通过资格审查、符合性审查且报价最低的参加评标；报价相同的，由采购人或者采购人委托</w:t>
      </w:r>
      <w:r>
        <w:rPr>
          <w:rFonts w:hint="eastAsia" w:ascii="仿宋_GB2312" w:hAnsi="仿宋_GB2312" w:eastAsia="仿宋_GB2312" w:cs="仿宋_GB2312"/>
          <w:sz w:val="28"/>
          <w:szCs w:val="28"/>
          <w:lang w:eastAsia="zh-CN"/>
        </w:rPr>
        <w:t>磋商小组</w:t>
      </w:r>
      <w:r>
        <w:rPr>
          <w:rFonts w:hint="eastAsia" w:ascii="仿宋_GB2312" w:hAnsi="仿宋_GB2312" w:eastAsia="仿宋_GB2312" w:cs="仿宋_GB2312"/>
          <w:sz w:val="28"/>
          <w:szCs w:val="28"/>
        </w:rPr>
        <w:t>按照</w:t>
      </w:r>
      <w:r>
        <w:rPr>
          <w:rFonts w:hint="eastAsia" w:ascii="仿宋_GB2312" w:hAnsi="仿宋_GB2312" w:eastAsia="仿宋_GB2312" w:cs="仿宋_GB2312"/>
          <w:sz w:val="28"/>
          <w:szCs w:val="28"/>
          <w:lang w:eastAsia="zh-CN"/>
        </w:rPr>
        <w:t>磋商</w:t>
      </w:r>
      <w:r>
        <w:rPr>
          <w:rFonts w:hint="eastAsia" w:ascii="仿宋_GB2312" w:hAnsi="仿宋_GB2312" w:eastAsia="仿宋_GB2312" w:cs="仿宋_GB2312"/>
          <w:sz w:val="28"/>
          <w:szCs w:val="28"/>
        </w:rPr>
        <w:t>文件规定的方式（采取随机抽取）确定一个参加评标的投标人，其他投标无效。</w:t>
      </w:r>
    </w:p>
    <w:p>
      <w:pPr>
        <w:pStyle w:val="14"/>
        <w:spacing w:line="5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非单一产品采购项目，</w:t>
      </w:r>
      <w:r>
        <w:rPr>
          <w:rFonts w:hint="eastAsia" w:ascii="仿宋_GB2312" w:hAnsi="仿宋_GB2312" w:eastAsia="仿宋_GB2312" w:cs="仿宋_GB2312"/>
          <w:sz w:val="28"/>
          <w:szCs w:val="28"/>
          <w:lang w:eastAsia="zh-CN"/>
        </w:rPr>
        <w:t>磋商</w:t>
      </w:r>
      <w:r>
        <w:rPr>
          <w:rFonts w:hint="eastAsia" w:ascii="仿宋_GB2312" w:hAnsi="仿宋_GB2312" w:eastAsia="仿宋_GB2312" w:cs="仿宋_GB2312"/>
          <w:sz w:val="28"/>
          <w:szCs w:val="28"/>
        </w:rPr>
        <w:t>文件中将载明其中的核心产品。多家投标人提供的核心产品品牌相同的，按前款规定处理。</w:t>
      </w:r>
    </w:p>
    <w:p>
      <w:pPr>
        <w:pStyle w:val="14"/>
        <w:spacing w:line="500" w:lineRule="exact"/>
        <w:ind w:firstLine="568" w:firstLineChars="202"/>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2.4</w:t>
      </w:r>
      <w:r>
        <w:rPr>
          <w:rFonts w:hint="eastAsia" w:ascii="仿宋_GB2312" w:hAnsi="仿宋_GB2312" w:eastAsia="仿宋_GB2312" w:cs="仿宋_GB2312"/>
          <w:b/>
          <w:bCs/>
          <w:sz w:val="28"/>
          <w:szCs w:val="28"/>
        </w:rPr>
        <w:t>磋商</w:t>
      </w:r>
    </w:p>
    <w:p>
      <w:pPr>
        <w:pStyle w:val="14"/>
        <w:spacing w:line="5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.1磋商小组所有成员应当集中与单一供应商分别进行磋商，并给予所有参加磋商的供应商平等的磋商机会。磋商</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实行</w:t>
      </w: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轮报价，第一轮审查投标供应商的响应文件，响应文件报价为供应商第一</w:t>
      </w:r>
      <w:r>
        <w:rPr>
          <w:rFonts w:hint="eastAsia" w:ascii="仿宋_GB2312" w:hAnsi="仿宋_GB2312" w:eastAsia="仿宋_GB2312" w:cs="仿宋_GB2312"/>
          <w:sz w:val="28"/>
          <w:szCs w:val="28"/>
          <w:lang w:eastAsia="zh-CN"/>
        </w:rPr>
        <w:t>轮</w:t>
      </w:r>
      <w:r>
        <w:rPr>
          <w:rFonts w:hint="eastAsia" w:ascii="仿宋_GB2312" w:hAnsi="仿宋_GB2312" w:eastAsia="仿宋_GB2312" w:cs="仿宋_GB2312"/>
          <w:sz w:val="28"/>
          <w:szCs w:val="28"/>
        </w:rPr>
        <w:t>报价。第二轮</w:t>
      </w:r>
      <w:r>
        <w:rPr>
          <w:rFonts w:hint="eastAsia" w:ascii="仿宋_GB2312" w:hAnsi="仿宋_GB2312" w:eastAsia="仿宋_GB2312" w:cs="仿宋_GB2312"/>
          <w:sz w:val="28"/>
          <w:szCs w:val="28"/>
          <w:lang w:eastAsia="zh-CN"/>
        </w:rPr>
        <w:t>报价磋商小组</w:t>
      </w:r>
      <w:r>
        <w:rPr>
          <w:rFonts w:hint="eastAsia" w:ascii="仿宋_GB2312" w:hAnsi="仿宋_GB2312" w:eastAsia="仿宋_GB2312" w:cs="仿宋_GB2312"/>
          <w:sz w:val="28"/>
          <w:szCs w:val="28"/>
        </w:rPr>
        <w:t>将只</w:t>
      </w:r>
      <w:r>
        <w:rPr>
          <w:rFonts w:hint="eastAsia" w:ascii="仿宋_GB2312" w:hAnsi="仿宋_GB2312" w:eastAsia="仿宋_GB2312" w:cs="仿宋_GB2312"/>
          <w:sz w:val="28"/>
          <w:szCs w:val="28"/>
          <w:lang w:eastAsia="zh-CN"/>
        </w:rPr>
        <w:t>要求</w:t>
      </w:r>
      <w:r>
        <w:rPr>
          <w:rFonts w:hint="eastAsia" w:ascii="仿宋_GB2312" w:hAnsi="仿宋_GB2312" w:eastAsia="仿宋_GB2312" w:cs="仿宋_GB2312"/>
          <w:sz w:val="28"/>
          <w:szCs w:val="28"/>
        </w:rPr>
        <w:t>通过了“资格性检查</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符合性检查”的</w:t>
      </w:r>
      <w:r>
        <w:rPr>
          <w:rFonts w:hint="eastAsia" w:ascii="仿宋_GB2312" w:hAnsi="仿宋_GB2312" w:eastAsia="仿宋_GB2312" w:cs="仿宋_GB2312"/>
          <w:sz w:val="28"/>
          <w:szCs w:val="28"/>
          <w:lang w:eastAsia="zh-CN"/>
        </w:rPr>
        <w:t>供应商进行</w:t>
      </w:r>
      <w:r>
        <w:rPr>
          <w:rFonts w:hint="eastAsia" w:ascii="仿宋_GB2312" w:hAnsi="仿宋_GB2312" w:eastAsia="仿宋_GB2312" w:cs="仿宋_GB2312"/>
          <w:sz w:val="28"/>
          <w:szCs w:val="28"/>
        </w:rPr>
        <w:t>最终承诺报价。原则上第</w:t>
      </w: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轮报价为最终报价。超过</w:t>
      </w: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轮报价的由磋商小组现场集体决定</w:t>
      </w:r>
      <w:r>
        <w:rPr>
          <w:rFonts w:hint="eastAsia" w:ascii="仿宋_GB2312" w:hAnsi="仿宋_GB2312" w:eastAsia="仿宋_GB2312" w:cs="仿宋_GB2312"/>
          <w:sz w:val="28"/>
          <w:szCs w:val="28"/>
          <w:lang w:eastAsia="zh-CN"/>
        </w:rPr>
        <w:t>是否继续报价</w:t>
      </w:r>
      <w:r>
        <w:rPr>
          <w:rFonts w:hint="eastAsia" w:ascii="仿宋_GB2312" w:hAnsi="仿宋_GB2312" w:eastAsia="仿宋_GB2312" w:cs="仿宋_GB2312"/>
          <w:sz w:val="28"/>
          <w:szCs w:val="28"/>
        </w:rPr>
        <w:t>，供应商后一轮报价不得高于其前一轮报价；否则磋商小组有权据此确定为无效报价，参与磋商的供应商少于三家的予以废标。</w:t>
      </w:r>
    </w:p>
    <w:p>
      <w:pPr>
        <w:pStyle w:val="14"/>
        <w:spacing w:line="5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.2在磋商过程中，磋商小组可以根据磋商文件和磋商情况实质性变动采购需求中的技术、服务要求以及合同草案条款，但不得变动磋商文件中的其他内容。实质性变动的内容，须经采购人代表确认。</w:t>
      </w:r>
    </w:p>
    <w:p>
      <w:pPr>
        <w:pStyle w:val="14"/>
        <w:spacing w:line="5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.3对磋商文件作出的实质性变动是磋商文件的有效组成部分，磋商小组应当及时以书面形式同时通知所有参加磋商的供应商。</w:t>
      </w:r>
    </w:p>
    <w:p>
      <w:pPr>
        <w:pStyle w:val="14"/>
        <w:spacing w:line="500" w:lineRule="exact"/>
        <w:ind w:firstLine="565" w:firstLineChars="202"/>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4供应商应当按照磋商文件的变动情况和磋商小组的要求重新提交响应文件，并由其法定代表人或授权代表签字或者加盖公章。由授权代表签字的，应当附法定代表人授权书。供应商为自然人的，应当由本人签字并附</w:t>
      </w:r>
      <w:r>
        <w:rPr>
          <w:rFonts w:hint="eastAsia" w:ascii="仿宋_GB2312" w:hAnsi="仿宋_GB2312" w:eastAsia="仿宋_GB2312" w:cs="仿宋_GB2312"/>
          <w:color w:val="auto"/>
          <w:sz w:val="28"/>
          <w:szCs w:val="28"/>
        </w:rPr>
        <w:t>身份证明。</w:t>
      </w:r>
    </w:p>
    <w:p>
      <w:pPr>
        <w:pStyle w:val="14"/>
        <w:spacing w:line="500" w:lineRule="exact"/>
        <w:ind w:firstLine="565" w:firstLineChars="202"/>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w:t>
      </w:r>
      <w:r>
        <w:rPr>
          <w:rFonts w:hint="eastAsia" w:ascii="仿宋_GB2312" w:hAnsi="仿宋_GB2312" w:eastAsia="仿宋_GB2312" w:cs="仿宋_GB2312"/>
          <w:color w:val="auto"/>
          <w:sz w:val="28"/>
          <w:szCs w:val="28"/>
        </w:rPr>
        <w:t>.5磋商文件能够详细列明采购标的的技术、服务要求的，磋商结束后，磋商小组应当要求所有实质性响应的供应商在规定时间内提交最后报价，提交最后报价的供应商不得少于</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家。</w:t>
      </w:r>
    </w:p>
    <w:p>
      <w:pPr>
        <w:pStyle w:val="14"/>
        <w:spacing w:line="500" w:lineRule="exact"/>
        <w:ind w:firstLine="565" w:firstLineChars="202"/>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w:t>
      </w:r>
      <w:r>
        <w:rPr>
          <w:rFonts w:hint="eastAsia" w:ascii="仿宋_GB2312" w:hAnsi="仿宋_GB2312" w:eastAsia="仿宋_GB2312" w:cs="仿宋_GB2312"/>
          <w:color w:val="auto"/>
          <w:sz w:val="28"/>
          <w:szCs w:val="28"/>
        </w:rPr>
        <w:t>.6磋商文件不能详细列明采购标的技术、服务要求，需经磋商由供应商提供最终设计方案或解决方案的，磋商结束后，磋商小组应当按照少数服从多数的原则投票推荐</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家以上供应商的设计方案或者解决方案，并要求其在规定时间内提交最后报价。</w:t>
      </w:r>
    </w:p>
    <w:p>
      <w:pPr>
        <w:pStyle w:val="14"/>
        <w:spacing w:line="500" w:lineRule="exact"/>
        <w:ind w:firstLine="565" w:firstLineChars="202"/>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最后报价是供应商响应文件的有效组成部分。</w:t>
      </w:r>
      <w:r>
        <w:rPr>
          <w:rFonts w:hint="eastAsia" w:ascii="仿宋_GB2312" w:hAnsi="仿宋_GB2312" w:eastAsia="仿宋_GB2312" w:cs="仿宋_GB2312"/>
          <w:color w:val="auto"/>
          <w:sz w:val="28"/>
          <w:szCs w:val="28"/>
          <w:highlight w:val="none"/>
        </w:rPr>
        <w:t>符合</w:t>
      </w:r>
      <w:r>
        <w:rPr>
          <w:rFonts w:hint="eastAsia" w:ascii="仿宋_GB2312" w:hAnsi="仿宋_GB2312" w:eastAsia="仿宋_GB2312" w:cs="仿宋_GB2312"/>
          <w:color w:val="auto"/>
          <w:sz w:val="28"/>
          <w:szCs w:val="28"/>
          <w:highlight w:val="none"/>
          <w:lang w:eastAsia="zh-CN"/>
        </w:rPr>
        <w:t>《政府采购竞争性磋商采购方式管理暂行办法》</w:t>
      </w:r>
      <w:r>
        <w:rPr>
          <w:rFonts w:hint="eastAsia" w:ascii="仿宋_GB2312" w:hAnsi="仿宋_GB2312" w:eastAsia="仿宋_GB2312" w:cs="仿宋_GB2312"/>
          <w:color w:val="auto"/>
          <w:sz w:val="28"/>
          <w:szCs w:val="28"/>
          <w:highlight w:val="none"/>
        </w:rPr>
        <w:t>第三条第四项情形</w:t>
      </w:r>
      <w:r>
        <w:rPr>
          <w:rFonts w:hint="eastAsia" w:ascii="仿宋_GB2312" w:hAnsi="仿宋_GB2312" w:eastAsia="仿宋_GB2312" w:cs="仿宋_GB2312"/>
          <w:color w:val="auto"/>
          <w:sz w:val="28"/>
          <w:szCs w:val="28"/>
          <w:highlight w:val="none"/>
          <w:lang w:eastAsia="zh-CN"/>
        </w:rPr>
        <w:t>：市场竞争不充分的科研项目，以及需要扶持的科技成果转化项目</w:t>
      </w:r>
      <w:r>
        <w:rPr>
          <w:rFonts w:hint="eastAsia" w:ascii="仿宋_GB2312" w:hAnsi="仿宋_GB2312" w:eastAsia="仿宋_GB2312" w:cs="仿宋_GB2312"/>
          <w:color w:val="auto"/>
          <w:sz w:val="28"/>
          <w:szCs w:val="28"/>
          <w:highlight w:val="none"/>
        </w:rPr>
        <w:t>，提交最后报价的供应商可</w:t>
      </w:r>
      <w:r>
        <w:rPr>
          <w:rFonts w:hint="eastAsia" w:ascii="仿宋_GB2312" w:hAnsi="仿宋_GB2312" w:eastAsia="仿宋_GB2312" w:cs="仿宋_GB2312"/>
          <w:color w:val="auto"/>
          <w:sz w:val="28"/>
          <w:szCs w:val="28"/>
        </w:rPr>
        <w:t>以为2家。</w:t>
      </w:r>
    </w:p>
    <w:p>
      <w:pPr>
        <w:pStyle w:val="14"/>
        <w:spacing w:line="500" w:lineRule="exact"/>
        <w:ind w:firstLine="565" w:firstLineChars="202"/>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经磋商确定最终采购需求和提交最后报价的供应商后，由磋商小组采用综合评分法对提交最后报价的供应商的响应文件和最后报价进行综合评分。</w:t>
      </w:r>
    </w:p>
    <w:p>
      <w:pPr>
        <w:pStyle w:val="14"/>
        <w:spacing w:line="5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.10采购结果确认</w:t>
      </w:r>
    </w:p>
    <w:p>
      <w:pPr>
        <w:pStyle w:val="14"/>
        <w:spacing w:line="5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14"/>
        <w:spacing w:line="5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14"/>
        <w:spacing w:line="5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（3）条款是指磋商过程中确定的最终采购需求及报价。</w:t>
      </w:r>
    </w:p>
    <w:p>
      <w:pPr>
        <w:pStyle w:val="14"/>
        <w:spacing w:line="500" w:lineRule="exact"/>
        <w:ind w:firstLine="568" w:firstLineChars="202"/>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2.5推荐成交供应商</w:t>
      </w:r>
    </w:p>
    <w:p>
      <w:pPr>
        <w:pStyle w:val="14"/>
        <w:spacing w:line="5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pStyle w:val="14"/>
        <w:spacing w:line="500" w:lineRule="exact"/>
        <w:ind w:firstLine="568" w:firstLineChars="202"/>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2.6确定成交供应商</w:t>
      </w:r>
    </w:p>
    <w:p>
      <w:pPr>
        <w:pStyle w:val="14"/>
        <w:spacing w:line="5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2.6.1</w:t>
      </w:r>
      <w:r>
        <w:rPr>
          <w:rFonts w:hint="eastAsia" w:ascii="仿宋_GB2312" w:hAnsi="仿宋_GB2312" w:eastAsia="仿宋_GB2312" w:cs="仿宋_GB2312"/>
          <w:sz w:val="28"/>
          <w:szCs w:val="28"/>
        </w:rPr>
        <w:t>采购代理机构应当在评审结束后2个工作日内将评审报告送采购人确认。</w:t>
      </w:r>
    </w:p>
    <w:p>
      <w:pPr>
        <w:pStyle w:val="14"/>
        <w:spacing w:line="50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2.6.2</w:t>
      </w:r>
      <w:r>
        <w:rPr>
          <w:rFonts w:hint="eastAsia" w:ascii="仿宋_GB2312" w:hAnsi="仿宋_GB2312" w:eastAsia="仿宋_GB2312" w:cs="仿宋_GB2312"/>
          <w:sz w:val="28"/>
          <w:szCs w:val="28"/>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500" w:lineRule="exact"/>
        <w:outlineLvl w:val="1"/>
        <w:rPr>
          <w:rFonts w:hint="eastAsia" w:ascii="仿宋_GB2312" w:hAnsi="仿宋_GB2312" w:eastAsia="仿宋_GB2312" w:cs="仿宋_GB2312"/>
          <w:b/>
          <w:sz w:val="28"/>
          <w:szCs w:val="28"/>
          <w:lang w:val="en-US" w:eastAsia="zh-CN"/>
        </w:rPr>
      </w:pPr>
      <w:bookmarkStart w:id="135" w:name="_Toc19418"/>
      <w:r>
        <w:rPr>
          <w:rFonts w:hint="eastAsia" w:ascii="仿宋_GB2312" w:hAnsi="仿宋_GB2312" w:eastAsia="仿宋_GB2312" w:cs="仿宋_GB2312"/>
          <w:b/>
          <w:sz w:val="28"/>
          <w:szCs w:val="28"/>
          <w:lang w:val="en-US" w:eastAsia="zh-CN"/>
        </w:rPr>
        <w:t>三、串通投标的情况</w:t>
      </w:r>
      <w:bookmarkEnd w:id="135"/>
    </w:p>
    <w:p>
      <w:pPr>
        <w:pStyle w:val="14"/>
        <w:spacing w:line="500" w:lineRule="exact"/>
        <w:ind w:firstLine="565" w:firstLineChars="202"/>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有下列情形之一的，视为投标人串通投标，其投标无效：</w:t>
      </w:r>
    </w:p>
    <w:p>
      <w:pPr>
        <w:pStyle w:val="14"/>
        <w:spacing w:line="500" w:lineRule="exact"/>
        <w:ind w:firstLine="565" w:firstLineChars="202"/>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1、不同投标人的投标文件由同一单位或者个人编制；</w:t>
      </w:r>
    </w:p>
    <w:p>
      <w:pPr>
        <w:pStyle w:val="14"/>
        <w:spacing w:line="500" w:lineRule="exact"/>
        <w:ind w:firstLine="565" w:firstLineChars="202"/>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2、不同投标人委托同一单位或者个人办理投标事宜；</w:t>
      </w:r>
    </w:p>
    <w:p>
      <w:pPr>
        <w:pStyle w:val="14"/>
        <w:spacing w:line="500" w:lineRule="exact"/>
        <w:ind w:firstLine="565" w:firstLineChars="202"/>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3、不同投标人的投标文件载明的项目管理成员或者联系人员为同一人；</w:t>
      </w:r>
    </w:p>
    <w:p>
      <w:pPr>
        <w:pStyle w:val="14"/>
        <w:spacing w:line="500" w:lineRule="exact"/>
        <w:ind w:firstLine="565" w:firstLineChars="202"/>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4、不同投标人的投标文件异常一致或者投标报价呈规律性差异；</w:t>
      </w:r>
    </w:p>
    <w:p>
      <w:pPr>
        <w:pStyle w:val="14"/>
        <w:spacing w:line="500" w:lineRule="exact"/>
        <w:ind w:firstLine="565" w:firstLineChars="202"/>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5、不同投标人的投标文件相互混装；</w:t>
      </w:r>
    </w:p>
    <w:p>
      <w:pPr>
        <w:pStyle w:val="14"/>
        <w:spacing w:line="500" w:lineRule="exact"/>
        <w:ind w:firstLine="565" w:firstLineChars="202"/>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6、不同投标人的投标保证金从同一单位或者个人的账户转出。</w:t>
      </w:r>
    </w:p>
    <w:p>
      <w:pPr>
        <w:pStyle w:val="14"/>
        <w:spacing w:line="500" w:lineRule="exact"/>
        <w:ind w:firstLine="565" w:firstLineChars="202"/>
        <w:jc w:val="left"/>
        <w:rPr>
          <w:rFonts w:hint="eastAsia" w:ascii="仿宋_GB2312" w:hAnsi="仿宋_GB2312" w:eastAsia="仿宋_GB2312" w:cs="仿宋_GB2312"/>
          <w:sz w:val="28"/>
          <w:szCs w:val="28"/>
        </w:rPr>
      </w:pPr>
    </w:p>
    <w:p>
      <w:pPr>
        <w:pStyle w:val="14"/>
        <w:spacing w:line="500" w:lineRule="exact"/>
        <w:ind w:firstLine="565" w:firstLineChars="202"/>
        <w:jc w:val="left"/>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highlight w:val="white"/>
        </w:rPr>
      </w:pPr>
      <w:r>
        <w:rPr>
          <w:rFonts w:hint="eastAsia" w:ascii="仿宋_GB2312" w:hAnsi="仿宋_GB2312" w:eastAsia="仿宋_GB2312" w:cs="仿宋_GB2312"/>
          <w:sz w:val="28"/>
          <w:szCs w:val="28"/>
          <w:highlight w:val="white"/>
        </w:rPr>
        <w:br w:type="page"/>
      </w:r>
    </w:p>
    <w:p>
      <w:pPr>
        <w:pStyle w:val="5"/>
        <w:numPr>
          <w:ilvl w:val="0"/>
          <w:numId w:val="2"/>
        </w:numPr>
        <w:spacing w:before="0" w:after="0" w:line="240" w:lineRule="auto"/>
        <w:ind w:left="0" w:leftChars="0"/>
        <w:rPr>
          <w:rFonts w:hint="eastAsia"/>
          <w:lang w:val="en-US" w:eastAsia="zh-CN"/>
        </w:rPr>
      </w:pPr>
      <w:bookmarkStart w:id="136" w:name="_Toc6170"/>
      <w:bookmarkStart w:id="137" w:name="_Toc22804"/>
      <w:r>
        <w:rPr>
          <w:rFonts w:hint="eastAsia"/>
          <w:lang w:val="en-US" w:eastAsia="zh-CN"/>
        </w:rPr>
        <w:t xml:space="preserve"> </w:t>
      </w:r>
      <w:bookmarkStart w:id="138" w:name="_Toc15715"/>
      <w:bookmarkStart w:id="139" w:name="_Toc10028"/>
      <w:r>
        <w:rPr>
          <w:rFonts w:hint="eastAsia"/>
          <w:lang w:val="en-US" w:eastAsia="zh-CN"/>
        </w:rPr>
        <w:t>合同格式及合同条款</w:t>
      </w:r>
      <w:bookmarkEnd w:id="127"/>
      <w:bookmarkEnd w:id="128"/>
      <w:bookmarkEnd w:id="129"/>
      <w:bookmarkEnd w:id="130"/>
      <w:bookmarkEnd w:id="136"/>
      <w:bookmarkEnd w:id="137"/>
      <w:bookmarkEnd w:id="138"/>
      <w:bookmarkEnd w:id="139"/>
    </w:p>
    <w:p>
      <w:pPr>
        <w:pStyle w:val="14"/>
        <w:spacing w:line="440" w:lineRule="exact"/>
        <w:ind w:firstLine="56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（根据《政府采购法》和《合同法》。采购人和供应商之间的权利和义务，应当按照平等的原则以合同方式约定。此合同书仅作为签订正式合同时的参考，正式合同书应包括本参考格式之内容。）</w:t>
      </w:r>
    </w:p>
    <w:p>
      <w:pPr>
        <w:pStyle w:val="14"/>
        <w:spacing w:line="440" w:lineRule="exact"/>
        <w:ind w:firstLine="562"/>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 合同文件</w:t>
      </w:r>
    </w:p>
    <w:p>
      <w:pPr>
        <w:pStyle w:val="14"/>
        <w:spacing w:line="440" w:lineRule="exact"/>
        <w:ind w:firstLine="56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本合同所附下列文件是构成本合同不可分割的部分：</w:t>
      </w:r>
    </w:p>
    <w:p>
      <w:pPr>
        <w:pStyle w:val="14"/>
        <w:spacing w:line="440" w:lineRule="exact"/>
        <w:ind w:left="560" w:firstLine="0" w:firstLineChars="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(1)采购文件</w:t>
      </w:r>
    </w:p>
    <w:p>
      <w:pPr>
        <w:pStyle w:val="14"/>
        <w:spacing w:line="440" w:lineRule="exact"/>
        <w:ind w:left="560" w:firstLine="0" w:firstLineChars="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(2)合同条款</w:t>
      </w:r>
    </w:p>
    <w:p>
      <w:pPr>
        <w:pStyle w:val="14"/>
        <w:spacing w:line="440" w:lineRule="exact"/>
        <w:ind w:left="560" w:firstLine="0" w:firstLineChars="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(3)中标人提交的响应文件</w:t>
      </w:r>
    </w:p>
    <w:p>
      <w:pPr>
        <w:pStyle w:val="14"/>
        <w:spacing w:line="440" w:lineRule="exact"/>
        <w:ind w:left="560" w:firstLine="0" w:firstLineChars="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(4)技术规格（包括图纸，如果有的话）</w:t>
      </w:r>
    </w:p>
    <w:p>
      <w:pPr>
        <w:pStyle w:val="14"/>
        <w:spacing w:line="440" w:lineRule="exact"/>
        <w:ind w:left="560" w:firstLine="0" w:firstLineChars="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(5)中标/成交通知书</w:t>
      </w:r>
    </w:p>
    <w:p>
      <w:pPr>
        <w:pStyle w:val="14"/>
        <w:spacing w:line="440" w:lineRule="exact"/>
        <w:ind w:firstLine="562"/>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2．合同范围和条件</w:t>
      </w:r>
    </w:p>
    <w:p>
      <w:pPr>
        <w:pStyle w:val="14"/>
        <w:spacing w:line="440" w:lineRule="exact"/>
        <w:ind w:firstLine="56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本合同的范围和条件与上述文件的规定相一致。</w:t>
      </w:r>
    </w:p>
    <w:p>
      <w:pPr>
        <w:pStyle w:val="14"/>
        <w:spacing w:line="440" w:lineRule="exact"/>
        <w:ind w:firstLine="562"/>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3．货物及数量</w:t>
      </w:r>
    </w:p>
    <w:p>
      <w:pPr>
        <w:pStyle w:val="14"/>
        <w:spacing w:line="440" w:lineRule="exact"/>
        <w:ind w:firstLine="56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本合同所提供的货物数量/服务详见磋商文件“第三章</w:t>
      </w:r>
      <w:r>
        <w:rPr>
          <w:rFonts w:hint="eastAsia" w:ascii="仿宋_GB2312" w:hAnsi="仿宋_GB2312" w:eastAsia="仿宋_GB2312" w:cs="仿宋_GB2312"/>
          <w:sz w:val="28"/>
          <w:szCs w:val="28"/>
        </w:rPr>
        <w:t>采购需求</w:t>
      </w:r>
      <w:r>
        <w:rPr>
          <w:rFonts w:hint="eastAsia" w:ascii="仿宋_GB2312" w:hAnsi="仿宋_GB2312" w:eastAsia="仿宋_GB2312" w:cs="仿宋_GB2312"/>
          <w:bCs/>
          <w:sz w:val="28"/>
          <w:szCs w:val="28"/>
        </w:rPr>
        <w:t>”。</w:t>
      </w:r>
    </w:p>
    <w:p>
      <w:pPr>
        <w:pStyle w:val="14"/>
        <w:spacing w:line="440" w:lineRule="exact"/>
        <w:ind w:firstLine="562"/>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4．合同金额</w:t>
      </w:r>
    </w:p>
    <w:p>
      <w:pPr>
        <w:pStyle w:val="14"/>
        <w:spacing w:line="440" w:lineRule="exact"/>
        <w:ind w:firstLine="56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合同总金额为元人民币，分项价格见响应文件按报价明细表。</w:t>
      </w:r>
    </w:p>
    <w:p>
      <w:pPr>
        <w:pStyle w:val="14"/>
        <w:spacing w:line="440" w:lineRule="exact"/>
        <w:ind w:firstLine="562"/>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5．合同生效及支付条件和方式</w:t>
      </w:r>
    </w:p>
    <w:p>
      <w:pPr>
        <w:pStyle w:val="14"/>
        <w:spacing w:line="440" w:lineRule="exact"/>
        <w:ind w:firstLine="562"/>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6．交货时间和交货地点</w:t>
      </w:r>
    </w:p>
    <w:p>
      <w:pPr>
        <w:pStyle w:val="14"/>
        <w:spacing w:line="440" w:lineRule="exact"/>
        <w:ind w:firstLine="56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本合同货物的交货时间和交货地点按磋商文件“第三章 </w:t>
      </w:r>
      <w:r>
        <w:rPr>
          <w:rFonts w:hint="eastAsia" w:ascii="仿宋_GB2312" w:hAnsi="仿宋_GB2312" w:eastAsia="仿宋_GB2312" w:cs="仿宋_GB2312"/>
          <w:sz w:val="28"/>
          <w:szCs w:val="28"/>
        </w:rPr>
        <w:t>采购需求</w:t>
      </w:r>
      <w:r>
        <w:rPr>
          <w:rFonts w:hint="eastAsia" w:ascii="仿宋_GB2312" w:hAnsi="仿宋_GB2312" w:eastAsia="仿宋_GB2312" w:cs="仿宋_GB2312"/>
          <w:bCs/>
          <w:sz w:val="28"/>
          <w:szCs w:val="28"/>
        </w:rPr>
        <w:t>”执行。</w:t>
      </w:r>
    </w:p>
    <w:p>
      <w:pPr>
        <w:autoSpaceDE w:val="0"/>
        <w:autoSpaceDN w:val="0"/>
        <w:adjustRightInd w:val="0"/>
        <w:spacing w:line="50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采购人（盖章）：</w:t>
      </w:r>
      <w:r>
        <w:rPr>
          <w:rFonts w:hint="eastAsia" w:ascii="仿宋_GB2312" w:hAnsi="仿宋_GB2312" w:eastAsia="仿宋_GB2312" w:cs="仿宋_GB2312"/>
          <w:kern w:val="0"/>
          <w:sz w:val="28"/>
          <w:szCs w:val="28"/>
        </w:rPr>
        <w:tab/>
      </w:r>
      <w:r>
        <w:rPr>
          <w:rFonts w:hint="eastAsia" w:ascii="仿宋_GB2312" w:hAnsi="仿宋_GB2312" w:eastAsia="仿宋_GB2312" w:cs="仿宋_GB2312"/>
          <w:kern w:val="0"/>
          <w:sz w:val="28"/>
          <w:szCs w:val="28"/>
        </w:rPr>
        <w:t>供　　方（盖章）：</w:t>
      </w:r>
    </w:p>
    <w:p>
      <w:pPr>
        <w:autoSpaceDE w:val="0"/>
        <w:autoSpaceDN w:val="0"/>
        <w:adjustRightInd w:val="0"/>
        <w:spacing w:line="50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单位地址：</w:t>
      </w:r>
      <w:r>
        <w:rPr>
          <w:rFonts w:hint="eastAsia" w:ascii="仿宋_GB2312" w:hAnsi="仿宋_GB2312" w:eastAsia="仿宋_GB2312" w:cs="仿宋_GB2312"/>
          <w:kern w:val="0"/>
          <w:sz w:val="28"/>
          <w:szCs w:val="28"/>
        </w:rPr>
        <w:tab/>
      </w:r>
      <w:r>
        <w:rPr>
          <w:rFonts w:hint="eastAsia" w:ascii="仿宋_GB2312" w:hAnsi="仿宋_GB2312" w:eastAsia="仿宋_GB2312" w:cs="仿宋_GB2312"/>
          <w:kern w:val="0"/>
          <w:sz w:val="28"/>
          <w:szCs w:val="28"/>
        </w:rPr>
        <w:t xml:space="preserve">                         单位地址：</w:t>
      </w:r>
    </w:p>
    <w:p>
      <w:pPr>
        <w:autoSpaceDE w:val="0"/>
        <w:autoSpaceDN w:val="0"/>
        <w:adjustRightInd w:val="0"/>
        <w:spacing w:line="50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法人代表授权人(签字)：</w:t>
      </w:r>
      <w:r>
        <w:rPr>
          <w:rFonts w:hint="eastAsia" w:ascii="仿宋_GB2312" w:hAnsi="仿宋_GB2312" w:eastAsia="仿宋_GB2312" w:cs="仿宋_GB2312"/>
          <w:kern w:val="0"/>
          <w:sz w:val="28"/>
          <w:szCs w:val="28"/>
        </w:rPr>
        <w:tab/>
      </w:r>
      <w:r>
        <w:rPr>
          <w:rFonts w:hint="eastAsia" w:ascii="仿宋_GB2312" w:hAnsi="仿宋_GB2312" w:eastAsia="仿宋_GB2312" w:cs="仿宋_GB2312"/>
          <w:kern w:val="0"/>
          <w:sz w:val="28"/>
          <w:szCs w:val="28"/>
        </w:rPr>
        <w:t xml:space="preserve">              法人代表授权人(签字)：</w:t>
      </w:r>
    </w:p>
    <w:p>
      <w:pPr>
        <w:autoSpaceDE w:val="0"/>
        <w:autoSpaceDN w:val="0"/>
        <w:adjustRightInd w:val="0"/>
        <w:spacing w:line="50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 系 人：</w:t>
      </w:r>
      <w:r>
        <w:rPr>
          <w:rFonts w:hint="eastAsia" w:ascii="仿宋_GB2312" w:hAnsi="仿宋_GB2312" w:eastAsia="仿宋_GB2312" w:cs="仿宋_GB2312"/>
          <w:kern w:val="0"/>
          <w:sz w:val="28"/>
          <w:szCs w:val="28"/>
        </w:rPr>
        <w:tab/>
      </w:r>
      <w:r>
        <w:rPr>
          <w:rFonts w:hint="eastAsia" w:ascii="仿宋_GB2312" w:hAnsi="仿宋_GB2312" w:eastAsia="仿宋_GB2312" w:cs="仿宋_GB2312"/>
          <w:kern w:val="0"/>
          <w:sz w:val="28"/>
          <w:szCs w:val="28"/>
        </w:rPr>
        <w:t xml:space="preserve">                         联 系 人：</w:t>
      </w:r>
    </w:p>
    <w:p>
      <w:pPr>
        <w:autoSpaceDE w:val="0"/>
        <w:autoSpaceDN w:val="0"/>
        <w:adjustRightInd w:val="0"/>
        <w:spacing w:line="50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电　　话：</w:t>
      </w:r>
      <w:r>
        <w:rPr>
          <w:rFonts w:hint="eastAsia" w:ascii="仿宋_GB2312" w:hAnsi="仿宋_GB2312" w:eastAsia="仿宋_GB2312" w:cs="仿宋_GB2312"/>
          <w:kern w:val="0"/>
          <w:sz w:val="28"/>
          <w:szCs w:val="28"/>
        </w:rPr>
        <w:tab/>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电　　话：</w:t>
      </w:r>
    </w:p>
    <w:p>
      <w:pPr>
        <w:autoSpaceDE w:val="0"/>
        <w:autoSpaceDN w:val="0"/>
        <w:adjustRightInd w:val="0"/>
        <w:spacing w:line="50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传　　真：</w:t>
      </w:r>
      <w:r>
        <w:rPr>
          <w:rFonts w:hint="eastAsia" w:ascii="仿宋_GB2312" w:hAnsi="仿宋_GB2312" w:eastAsia="仿宋_GB2312" w:cs="仿宋_GB2312"/>
          <w:kern w:val="0"/>
          <w:sz w:val="28"/>
          <w:szCs w:val="28"/>
        </w:rPr>
        <w:tab/>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传　　真：</w:t>
      </w:r>
    </w:p>
    <w:p>
      <w:pPr>
        <w:autoSpaceDE w:val="0"/>
        <w:autoSpaceDN w:val="0"/>
        <w:adjustRightInd w:val="0"/>
        <w:spacing w:line="50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邮政编码：</w:t>
      </w:r>
      <w:r>
        <w:rPr>
          <w:rFonts w:hint="eastAsia" w:ascii="仿宋_GB2312" w:hAnsi="仿宋_GB2312" w:eastAsia="仿宋_GB2312" w:cs="仿宋_GB2312"/>
          <w:kern w:val="0"/>
          <w:sz w:val="28"/>
          <w:szCs w:val="28"/>
        </w:rPr>
        <w:tab/>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邮政编码：</w:t>
      </w:r>
    </w:p>
    <w:p>
      <w:pPr>
        <w:autoSpaceDE w:val="0"/>
        <w:autoSpaceDN w:val="0"/>
        <w:adjustRightInd w:val="0"/>
        <w:spacing w:line="50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开户银行：</w:t>
      </w:r>
      <w:r>
        <w:rPr>
          <w:rFonts w:hint="eastAsia" w:ascii="仿宋_GB2312" w:hAnsi="仿宋_GB2312" w:eastAsia="仿宋_GB2312" w:cs="仿宋_GB2312"/>
          <w:kern w:val="0"/>
          <w:sz w:val="28"/>
          <w:szCs w:val="28"/>
        </w:rPr>
        <w:tab/>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开户银行：</w:t>
      </w:r>
    </w:p>
    <w:p>
      <w:pPr>
        <w:autoSpaceDE w:val="0"/>
        <w:autoSpaceDN w:val="0"/>
        <w:adjustRightInd w:val="0"/>
        <w:spacing w:line="50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帐　　号：</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ab/>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帐　　号：</w:t>
      </w:r>
    </w:p>
    <w:p>
      <w:pPr>
        <w:rPr>
          <w:rFonts w:hint="eastAsia" w:ascii="仿宋_GB2312" w:hAnsi="仿宋_GB2312" w:eastAsia="仿宋_GB2312" w:cs="仿宋_GB2312"/>
          <w:sz w:val="28"/>
          <w:szCs w:val="28"/>
        </w:rPr>
      </w:pPr>
    </w:p>
    <w:p>
      <w:pPr>
        <w:spacing w:line="500" w:lineRule="exact"/>
        <w:jc w:val="center"/>
        <w:rPr>
          <w:rFonts w:hint="eastAsia" w:ascii="仿宋_GB2312" w:hAnsi="仿宋_GB2312" w:eastAsia="仿宋_GB2312" w:cs="仿宋_GB2312"/>
          <w:b/>
          <w:kern w:val="0"/>
          <w:sz w:val="32"/>
          <w:szCs w:val="32"/>
        </w:rPr>
      </w:pPr>
      <w:bookmarkStart w:id="140" w:name="_Hlk450145418"/>
      <w:r>
        <w:rPr>
          <w:rFonts w:hint="eastAsia" w:ascii="仿宋_GB2312" w:hAnsi="仿宋_GB2312" w:eastAsia="仿宋_GB2312" w:cs="仿宋_GB2312"/>
          <w:b/>
          <w:spacing w:val="120"/>
          <w:kern w:val="0"/>
          <w:sz w:val="32"/>
          <w:szCs w:val="32"/>
        </w:rPr>
        <w:t>合同条</w:t>
      </w:r>
      <w:r>
        <w:rPr>
          <w:rFonts w:hint="eastAsia" w:ascii="仿宋_GB2312" w:hAnsi="仿宋_GB2312" w:eastAsia="仿宋_GB2312" w:cs="仿宋_GB2312"/>
          <w:b/>
          <w:kern w:val="0"/>
          <w:sz w:val="32"/>
          <w:szCs w:val="32"/>
        </w:rPr>
        <w:t>款</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1．有关概念</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本合同下列术语应解释为：</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1.1</w:t>
      </w:r>
      <w:r>
        <w:rPr>
          <w:rFonts w:hint="eastAsia" w:ascii="仿宋_GB2312" w:hAnsi="仿宋_GB2312" w:eastAsia="仿宋_GB2312" w:cs="仿宋_GB2312"/>
          <w:bCs/>
          <w:sz w:val="28"/>
          <w:szCs w:val="28"/>
        </w:rPr>
        <w:t>“合同”，系指买供双方签署的、合同格式中载明的买供双方所达成的协议，包括所有的附件、附录和上述文件所提到的构成合同的所有文件。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1.2“合同价”，系指根据合同规定供方在正确地履行合同义务后采购人应支付给供方的价格。</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1.3“货物”，系指供方根据合同规定须向采购人提供的各种形态和种类的物品，包括产品、设备、配件等。</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1.4“服务”，系指伴随本项目产生的，根据合同规定由供方承担的与供货有关的辅助服务，例如安装、调试、技术援助、培训、售后服务等以及合同中规定供方应承担的所有其它类似义务。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1.5“采购人”，系指磋商文件中所述购买货物和服务的单位。</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1.6“供方”，系指磋商文件中所述提供货物和服务的公司或实体，亦即中标人。</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1.7“天”，系日历天数。</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2．技术规格</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2.1交付货物的技术规格应与响应文件规定的技术规格以及所附的技术规格响应表相一致。</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2.2除技术规格另有规定外，计量单位均使用中华人民共和国法定计量单位。</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3．专利权</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3.1供方应保证采购人在使用该货物或其任何一部分时免受第三方提出侵犯其专利权、商标权或工业设计权的起诉。若由此出现侵权诉讼，由供方承担全部责任。</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3.2供方按合同要求为采购人提交的设计方案，其所有权、使用权等所有权力均转为采购人所拥有，供方放弃拥有关于设计方案的所有权力。</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4.包装要求</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4.1除合同另有规定外，供方提供的所有单独包装的货物都应具有原始的、完好的标准包装。如遇交付前已拆封货物，采购人有权拒绝接受或要求更换。</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4.2每个包装箱内的装箱清单、使用说明书、质量证书、保修卡及软件使用说明等所有资料均须齐全。</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5. 装运条件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5.1供方负责安排运输，运输费由供方承担。</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5.2提单日期应视为实际交货日期。</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5.3供方装运的货物不得超过合同规定的数量或重量。否则，供方应对超运数量或重量而产生的一切后果负责。</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6. 付款</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6.1本合同以人民币支付。</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6.2供方按照合同规定交货。交货后供方把下列单据提交给采购人,采购人按合同规定审核后办理付款手续：</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（1）发票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（2）质量证书</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（3）详细配置、数量清单</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（4）检验报告</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6.3采购人按合同规定的合同生效及支付条件和方式安排付款。</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7．伴随服务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7.1供方随同货物提交所供货物的技术资料。包括相应每套货物的中文技术文件，如：产品目录、操作手册、使用说明、维护手册或服务指南等。</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7.2供方应提供下列服务：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（1）货物的现场安装和启动监督；</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（2）提供货物组装和维修所必须的工具；</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（3）在项目现场就货物的安装、启动、运行和维护，按采购人的要求提供技术培训。</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7.3伴随服务的费用含在合同价中，不另行支付。</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Cs/>
          <w:sz w:val="28"/>
          <w:szCs w:val="28"/>
        </w:rPr>
        <w:t>8.</w:t>
      </w:r>
      <w:r>
        <w:rPr>
          <w:rFonts w:hint="eastAsia" w:ascii="仿宋_GB2312" w:hAnsi="仿宋_GB2312" w:eastAsia="仿宋_GB2312" w:cs="仿宋_GB2312"/>
          <w:b/>
          <w:sz w:val="28"/>
          <w:szCs w:val="28"/>
        </w:rPr>
        <w:t>备品备件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8.1</w:t>
      </w:r>
      <w:r>
        <w:rPr>
          <w:rFonts w:hint="eastAsia" w:ascii="仿宋_GB2312" w:hAnsi="仿宋_GB2312" w:eastAsia="仿宋_GB2312" w:cs="仿宋_GB2312"/>
          <w:sz w:val="28"/>
          <w:szCs w:val="28"/>
        </w:rPr>
        <w:t>供</w:t>
      </w:r>
      <w:r>
        <w:rPr>
          <w:rFonts w:hint="eastAsia" w:ascii="仿宋_GB2312" w:hAnsi="仿宋_GB2312" w:eastAsia="仿宋_GB2312" w:cs="仿宋_GB2312"/>
          <w:bCs/>
          <w:sz w:val="28"/>
          <w:szCs w:val="28"/>
        </w:rPr>
        <w:t>方可能被要</w:t>
      </w:r>
      <w:r>
        <w:rPr>
          <w:rFonts w:hint="eastAsia" w:ascii="仿宋_GB2312" w:hAnsi="仿宋_GB2312" w:eastAsia="仿宋_GB2312" w:cs="仿宋_GB2312"/>
          <w:sz w:val="28"/>
          <w:szCs w:val="28"/>
        </w:rPr>
        <w:t>求提供下列与备件有关的材料、通知和资料：</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（1）采购方从供方选购备件，但前提条件是该选购并不能免除供方在合同保证期内所承担的义务；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（2）在备件停止生产的情况下，供方应事先将要停止生产的计划通知买方有足够的时间采购所需的备件；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（3）在备件停止生产后，如果采购方要求，供方应免费向采购方提供备件的蓝图、图纸和规格。</w:t>
      </w:r>
    </w:p>
    <w:p>
      <w:pPr>
        <w:keepNext w:val="0"/>
        <w:keepLines w:val="0"/>
        <w:pageBreakBefore w:val="0"/>
        <w:widowControl w:val="0"/>
        <w:tabs>
          <w:tab w:val="left" w:pos="-540"/>
          <w:tab w:val="left" w:pos="0"/>
          <w:tab w:val="left" w:pos="420"/>
          <w:tab w:val="left" w:pos="840"/>
          <w:tab w:val="left" w:pos="1260"/>
          <w:tab w:val="left" w:pos="1680"/>
          <w:tab w:val="left" w:pos="2250"/>
        </w:tabs>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9、质量保证及售后服务</w:t>
      </w:r>
    </w:p>
    <w:p>
      <w:pPr>
        <w:keepNext w:val="0"/>
        <w:keepLines w:val="0"/>
        <w:pageBreakBefore w:val="0"/>
        <w:widowControl w:val="0"/>
        <w:tabs>
          <w:tab w:val="left" w:pos="-540"/>
          <w:tab w:val="left" w:pos="0"/>
          <w:tab w:val="left" w:pos="420"/>
          <w:tab w:val="left" w:pos="840"/>
          <w:tab w:val="left" w:pos="1260"/>
          <w:tab w:val="left" w:pos="1680"/>
          <w:tab w:val="left" w:pos="2250"/>
        </w:tabs>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（一）质量保证</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9.2在质保期内或货物无质保期的则在两年内，如果货物的数量、质量或规格与合同不符，或证实货物有缺陷的，采购人可尽快以书面形式向供方提出本保证下的索赔。</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9.3供方在收到索赔通知后十日内须免费更换有缺陷的货物或部件。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9.4供方在收到索赔通知后十日内没有弥补缺陷，采购人可采取必要的补救措施，其风险和费用将由供方承担，采购人根据合同规定向供方行使的其它权利不受影响。</w:t>
      </w:r>
    </w:p>
    <w:p>
      <w:pPr>
        <w:keepNext w:val="0"/>
        <w:keepLines w:val="0"/>
        <w:pageBreakBefore w:val="0"/>
        <w:widowControl w:val="0"/>
        <w:tabs>
          <w:tab w:val="left" w:pos="-540"/>
          <w:tab w:val="left" w:pos="0"/>
          <w:tab w:val="left" w:pos="420"/>
          <w:tab w:val="left" w:pos="840"/>
          <w:tab w:val="left" w:pos="1260"/>
          <w:tab w:val="left" w:pos="1680"/>
          <w:tab w:val="left" w:pos="2250"/>
        </w:tabs>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(二)质量保证期后服务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9.5 质保期满后，若有零部件出现故障，经权威部门鉴定属于寿命异常问题（明显短于该零部件正常寿命时），则由供方负责免费更换及维修。</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9.6 质保期满后，应采购方要求，供方应按投标时的价格与采购方签订定期维修保养合同及提供采购方所需零配件，若投标时的价格高于市场价，则按市场价与与采购方签订定期维修保养合同及提供采购方所需零配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9.7 乙方交货后，若设备发生故障，乙方应在甲方报修后24小时内到达。</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10．检验</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在交货前，供方应对货物的质量、规格、性能、数量等进行详细全面的检验，并出具一份证明货物符合合同规定要求的检验报告。检验报告是付款必要的文件组成部分，但不作为对有关质量、规格、数量的最终检验。</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10.2货物交付后，采购人申请有关部门对货物的质量、数量等进行检验并出具检验证书。</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11．索赔</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sz w:val="28"/>
          <w:szCs w:val="28"/>
        </w:rPr>
        <w:t>1.1采购人有权根据有关部门出具的检验证书向供方提出索赔。</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11.2在合同条款第8条规定的质保期内，如果供方对差异负有责任而采购人提出索赔，供方应按照采购人的损失程度进行赔偿。</w:t>
      </w:r>
    </w:p>
    <w:p>
      <w:pPr>
        <w:pStyle w:val="14"/>
        <w:keepNext w:val="0"/>
        <w:keepLines w:val="0"/>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12．</w:t>
      </w:r>
      <w:r>
        <w:rPr>
          <w:rFonts w:hint="eastAsia" w:ascii="仿宋_GB2312" w:hAnsi="仿宋_GB2312" w:eastAsia="仿宋_GB2312" w:cs="仿宋_GB2312"/>
          <w:b/>
          <w:bCs/>
          <w:sz w:val="28"/>
          <w:szCs w:val="28"/>
        </w:rPr>
        <w:t>供</w:t>
      </w:r>
      <w:r>
        <w:rPr>
          <w:rFonts w:hint="eastAsia" w:ascii="仿宋_GB2312" w:hAnsi="仿宋_GB2312" w:eastAsia="仿宋_GB2312" w:cs="仿宋_GB2312"/>
          <w:b/>
          <w:sz w:val="28"/>
          <w:szCs w:val="28"/>
        </w:rPr>
        <w:t>方履约延误</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12.1</w:t>
      </w:r>
      <w:r>
        <w:rPr>
          <w:rFonts w:hint="eastAsia" w:ascii="仿宋_GB2312" w:hAnsi="仿宋_GB2312" w:eastAsia="仿宋_GB2312" w:cs="仿宋_GB2312"/>
          <w:sz w:val="28"/>
          <w:szCs w:val="28"/>
        </w:rPr>
        <w:t>供</w:t>
      </w:r>
      <w:r>
        <w:rPr>
          <w:rFonts w:hint="eastAsia" w:ascii="仿宋_GB2312" w:hAnsi="仿宋_GB2312" w:eastAsia="仿宋_GB2312" w:cs="仿宋_GB2312"/>
          <w:bCs/>
          <w:sz w:val="28"/>
          <w:szCs w:val="28"/>
        </w:rPr>
        <w:t>方应</w:t>
      </w:r>
      <w:r>
        <w:rPr>
          <w:rFonts w:hint="eastAsia" w:ascii="仿宋_GB2312" w:hAnsi="仿宋_GB2312" w:eastAsia="仿宋_GB2312" w:cs="仿宋_GB2312"/>
          <w:sz w:val="28"/>
          <w:szCs w:val="28"/>
        </w:rPr>
        <w:t>按规定</w:t>
      </w:r>
      <w:r>
        <w:rPr>
          <w:rFonts w:hint="eastAsia" w:ascii="仿宋_GB2312" w:hAnsi="仿宋_GB2312" w:eastAsia="仿宋_GB2312" w:cs="仿宋_GB2312"/>
          <w:bCs/>
          <w:sz w:val="28"/>
          <w:szCs w:val="28"/>
        </w:rPr>
        <w:t>的时间交货和提供服务。</w:t>
      </w:r>
    </w:p>
    <w:p>
      <w:pPr>
        <w:pStyle w:val="14"/>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12.2如</w:t>
      </w:r>
      <w:r>
        <w:rPr>
          <w:rFonts w:hint="eastAsia" w:ascii="仿宋_GB2312" w:hAnsi="仿宋_GB2312" w:eastAsia="仿宋_GB2312" w:cs="仿宋_GB2312"/>
          <w:sz w:val="28"/>
          <w:szCs w:val="28"/>
        </w:rPr>
        <w:t>供方无正当理由而拖延交货，采购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采购人有权终止合同。</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12.3在履行</w:t>
      </w:r>
      <w:r>
        <w:rPr>
          <w:rFonts w:hint="eastAsia" w:ascii="仿宋_GB2312" w:hAnsi="仿宋_GB2312" w:eastAsia="仿宋_GB2312" w:cs="仿宋_GB2312"/>
          <w:sz w:val="28"/>
          <w:szCs w:val="28"/>
        </w:rPr>
        <w:t>合同过程中，如果供方遇到可能妨碍按时交货和提供服务的情况时，应及时以书面形式将拖延的事实、可能拖延的期限和理由通知采购人。采购人在收到通知后，要尽快对情况进行评价，并确定是否通过修改合同酌情延长交货时间以及是否收取误期赔偿费。延期应通过修改合同的方式由双方认可。</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12.4供方交付的货物不符合磋商文件、响应文件和本合同规定的，采购方有权拒收，并且供方需向采购方支付本合同总价10%的违约金。</w:t>
      </w:r>
    </w:p>
    <w:p>
      <w:pPr>
        <w:pStyle w:val="14"/>
        <w:keepNext w:val="0"/>
        <w:keepLines w:val="0"/>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13．不可抗力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13.1如果双</w:t>
      </w:r>
      <w:r>
        <w:rPr>
          <w:rFonts w:hint="eastAsia" w:ascii="仿宋_GB2312" w:hAnsi="仿宋_GB2312" w:eastAsia="仿宋_GB2312" w:cs="仿宋_GB2312"/>
          <w:sz w:val="28"/>
          <w:szCs w:val="28"/>
        </w:rPr>
        <w:t>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pPr>
        <w:pStyle w:val="14"/>
        <w:keepNext w:val="0"/>
        <w:keepLines w:val="0"/>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14．税费</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14.1政府根据现行税法对</w:t>
      </w:r>
      <w:r>
        <w:rPr>
          <w:rFonts w:hint="eastAsia" w:ascii="仿宋_GB2312" w:hAnsi="仿宋_GB2312" w:eastAsia="仿宋_GB2312" w:cs="仿宋_GB2312"/>
          <w:sz w:val="28"/>
          <w:szCs w:val="28"/>
        </w:rPr>
        <w:t>供</w:t>
      </w:r>
      <w:r>
        <w:rPr>
          <w:rFonts w:hint="eastAsia" w:ascii="仿宋_GB2312" w:hAnsi="仿宋_GB2312" w:eastAsia="仿宋_GB2312" w:cs="仿宋_GB2312"/>
          <w:bCs/>
          <w:sz w:val="28"/>
          <w:szCs w:val="28"/>
        </w:rPr>
        <w:t>方征收的与本合同有关的一切税费均由</w:t>
      </w:r>
      <w:r>
        <w:rPr>
          <w:rFonts w:hint="eastAsia" w:ascii="仿宋_GB2312" w:hAnsi="仿宋_GB2312" w:eastAsia="仿宋_GB2312" w:cs="仿宋_GB2312"/>
          <w:sz w:val="28"/>
          <w:szCs w:val="28"/>
        </w:rPr>
        <w:t>供</w:t>
      </w:r>
      <w:r>
        <w:rPr>
          <w:rFonts w:hint="eastAsia" w:ascii="仿宋_GB2312" w:hAnsi="仿宋_GB2312" w:eastAsia="仿宋_GB2312" w:cs="仿宋_GB2312"/>
          <w:bCs/>
          <w:sz w:val="28"/>
          <w:szCs w:val="28"/>
        </w:rPr>
        <w:t>方负担。</w:t>
      </w:r>
    </w:p>
    <w:p>
      <w:pPr>
        <w:pStyle w:val="14"/>
        <w:keepNext w:val="0"/>
        <w:keepLines w:val="0"/>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15．违约终止合同</w:t>
      </w:r>
    </w:p>
    <w:p>
      <w:pPr>
        <w:pStyle w:val="14"/>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15.1出现下</w:t>
      </w:r>
      <w:r>
        <w:rPr>
          <w:rFonts w:hint="eastAsia" w:ascii="仿宋_GB2312" w:hAnsi="仿宋_GB2312" w:eastAsia="仿宋_GB2312" w:cs="仿宋_GB2312"/>
          <w:sz w:val="28"/>
          <w:szCs w:val="28"/>
        </w:rPr>
        <w:t>列情况之一，采购人在对供方违约而采取的任何补救措施不受影响的情况下，可向供方发出终止部分或全部合同的书面通知书。</w:t>
      </w:r>
    </w:p>
    <w:p>
      <w:pPr>
        <w:pStyle w:val="14"/>
        <w:keepNext w:val="0"/>
        <w:keepLines w:val="0"/>
        <w:pageBreakBefore w:val="0"/>
        <w:widowControl w:val="0"/>
        <w:tabs>
          <w:tab w:val="left" w:pos="3210"/>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Cs/>
          <w:sz w:val="28"/>
          <w:szCs w:val="28"/>
        </w:rPr>
        <w:t>如果</w:t>
      </w:r>
      <w:r>
        <w:rPr>
          <w:rFonts w:hint="eastAsia" w:ascii="仿宋_GB2312" w:hAnsi="仿宋_GB2312" w:eastAsia="仿宋_GB2312" w:cs="仿宋_GB2312"/>
          <w:sz w:val="28"/>
          <w:szCs w:val="28"/>
        </w:rPr>
        <w:t>供方未能按合同规定的期限或采购人同意延长的限期内提供部分或全部货物（服务）、完成工程施工；</w:t>
      </w:r>
    </w:p>
    <w:p>
      <w:pPr>
        <w:pStyle w:val="14"/>
        <w:keepNext w:val="0"/>
        <w:keepLines w:val="0"/>
        <w:pageBreakBefore w:val="0"/>
        <w:widowControl w:val="0"/>
        <w:tabs>
          <w:tab w:val="left" w:pos="3210"/>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（2）供方在收到采购人发出的违约通知后20天内，或经采购人书面认可延长的时间内未能纠正其过失；</w:t>
      </w:r>
    </w:p>
    <w:p>
      <w:pPr>
        <w:pStyle w:val="14"/>
        <w:keepNext w:val="0"/>
        <w:keepLines w:val="0"/>
        <w:pageBreakBefore w:val="0"/>
        <w:widowControl w:val="0"/>
        <w:tabs>
          <w:tab w:val="left" w:pos="3210"/>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（3）如果供方未能履行合同规定</w:t>
      </w:r>
      <w:r>
        <w:rPr>
          <w:rFonts w:hint="eastAsia" w:ascii="仿宋_GB2312" w:hAnsi="仿宋_GB2312" w:eastAsia="仿宋_GB2312" w:cs="仿宋_GB2312"/>
          <w:bCs/>
          <w:sz w:val="28"/>
          <w:szCs w:val="28"/>
        </w:rPr>
        <w:t>的其它任何义务。</w:t>
      </w:r>
    </w:p>
    <w:p>
      <w:pPr>
        <w:pStyle w:val="14"/>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15.2在采购人</w:t>
      </w:r>
      <w:r>
        <w:rPr>
          <w:rFonts w:hint="eastAsia" w:ascii="仿宋_GB2312" w:hAnsi="仿宋_GB2312" w:eastAsia="仿宋_GB2312" w:cs="仿宋_GB2312"/>
          <w:sz w:val="28"/>
          <w:szCs w:val="28"/>
        </w:rPr>
        <w:t>根据上述第15.1条规定，终止了全部或部分合同后，采购人可以依其认为适当的条件和方法购买类似未交的货物、服务或进行工程施工，供方应对采购人购买类似货物、服务或进行工程施工所超出的费用部分负责，并继续执行合同中未终止部分。</w:t>
      </w:r>
    </w:p>
    <w:p>
      <w:pPr>
        <w:pStyle w:val="14"/>
        <w:keepNext w:val="0"/>
        <w:keepLines w:val="0"/>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16．破产终止合同</w:t>
      </w:r>
    </w:p>
    <w:p>
      <w:pPr>
        <w:pStyle w:val="14"/>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16.1如果供</w:t>
      </w:r>
      <w:r>
        <w:rPr>
          <w:rFonts w:hint="eastAsia" w:ascii="仿宋_GB2312" w:hAnsi="仿宋_GB2312" w:eastAsia="仿宋_GB2312" w:cs="仿宋_GB2312"/>
          <w:sz w:val="28"/>
          <w:szCs w:val="28"/>
        </w:rPr>
        <w:t>方破产或无清偿能力时，采购人可在任何时候以书面形式通知供方终止合同而无须给供方补偿。终止该合同将不损害或影响采购人</w:t>
      </w:r>
      <w:r>
        <w:rPr>
          <w:rFonts w:hint="eastAsia" w:ascii="仿宋_GB2312" w:hAnsi="仿宋_GB2312" w:eastAsia="仿宋_GB2312" w:cs="仿宋_GB2312"/>
          <w:bCs/>
          <w:sz w:val="28"/>
          <w:szCs w:val="28"/>
        </w:rPr>
        <w:t>已经采取或将要采取的补救措施的权利。</w:t>
      </w:r>
    </w:p>
    <w:p>
      <w:pPr>
        <w:pStyle w:val="14"/>
        <w:keepNext w:val="0"/>
        <w:keepLines w:val="0"/>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17．转让</w:t>
      </w:r>
    </w:p>
    <w:p>
      <w:pPr>
        <w:pStyle w:val="14"/>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17.1除采</w:t>
      </w:r>
      <w:r>
        <w:rPr>
          <w:rFonts w:hint="eastAsia" w:ascii="仿宋_GB2312" w:hAnsi="仿宋_GB2312" w:eastAsia="仿宋_GB2312" w:cs="仿宋_GB2312"/>
          <w:sz w:val="28"/>
          <w:szCs w:val="28"/>
        </w:rPr>
        <w:t>购人事先书面同意外，供方不得部分转让或全部转让其应履行的合</w:t>
      </w:r>
      <w:r>
        <w:rPr>
          <w:rFonts w:hint="eastAsia" w:ascii="仿宋_GB2312" w:hAnsi="仿宋_GB2312" w:eastAsia="仿宋_GB2312" w:cs="仿宋_GB2312"/>
          <w:bCs/>
          <w:sz w:val="28"/>
          <w:szCs w:val="28"/>
        </w:rPr>
        <w:t>同义务。</w:t>
      </w:r>
    </w:p>
    <w:p>
      <w:pPr>
        <w:pStyle w:val="14"/>
        <w:keepNext w:val="0"/>
        <w:keepLines w:val="0"/>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18．适用法律</w:t>
      </w:r>
    </w:p>
    <w:p>
      <w:pPr>
        <w:pStyle w:val="14"/>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18.1本合同应按中华人民共和国的法律进行解释。</w:t>
      </w:r>
    </w:p>
    <w:p>
      <w:pPr>
        <w:pStyle w:val="14"/>
        <w:keepNext w:val="0"/>
        <w:keepLines w:val="0"/>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19．合同生效</w:t>
      </w:r>
    </w:p>
    <w:p>
      <w:pPr>
        <w:pStyle w:val="14"/>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19.1合同在双方授权代表签字并盖章后生效。</w:t>
      </w:r>
    </w:p>
    <w:p>
      <w:pPr>
        <w:pStyle w:val="14"/>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19.2本</w:t>
      </w:r>
      <w:r>
        <w:rPr>
          <w:rFonts w:hint="eastAsia" w:ascii="仿宋_GB2312" w:hAnsi="仿宋_GB2312" w:eastAsia="仿宋_GB2312" w:cs="仿宋_GB2312"/>
          <w:sz w:val="28"/>
          <w:szCs w:val="28"/>
        </w:rPr>
        <w:t>合同一式四份，以中文书写，采购人、供方、采购中心、政府采购监管部门各执一份。</w:t>
      </w:r>
    </w:p>
    <w:p>
      <w:pPr>
        <w:pStyle w:val="14"/>
        <w:keepNext w:val="0"/>
        <w:keepLines w:val="0"/>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20.  争议解决方式</w:t>
      </w:r>
    </w:p>
    <w:p>
      <w:pPr>
        <w:pStyle w:val="14"/>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20.1 合同</w:t>
      </w:r>
      <w:r>
        <w:rPr>
          <w:rFonts w:hint="eastAsia" w:ascii="仿宋_GB2312" w:hAnsi="仿宋_GB2312" w:eastAsia="仿宋_GB2312" w:cs="仿宋_GB2312"/>
          <w:sz w:val="28"/>
          <w:szCs w:val="28"/>
        </w:rPr>
        <w:t>实施或与合同有关的一切争议应通过双方协商解决。若协商不成，则向采购人所在地法院提起诉讼</w:t>
      </w:r>
      <w:r>
        <w:rPr>
          <w:rFonts w:hint="eastAsia" w:ascii="仿宋_GB2312" w:hAnsi="仿宋_GB2312" w:eastAsia="仿宋_GB2312" w:cs="仿宋_GB2312"/>
          <w:bCs/>
          <w:sz w:val="28"/>
          <w:szCs w:val="28"/>
        </w:rPr>
        <w:t>。</w:t>
      </w:r>
    </w:p>
    <w:p>
      <w:pPr>
        <w:pStyle w:val="14"/>
        <w:keepNext w:val="0"/>
        <w:keepLines w:val="0"/>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21．合同修改</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21.1除双方</w:t>
      </w:r>
      <w:r>
        <w:rPr>
          <w:rFonts w:hint="eastAsia" w:ascii="仿宋_GB2312" w:hAnsi="仿宋_GB2312" w:eastAsia="仿宋_GB2312" w:cs="仿宋_GB2312"/>
          <w:sz w:val="28"/>
          <w:szCs w:val="28"/>
        </w:rPr>
        <w:t>签署书面修改协议，并成为本合同不可分割的一部分的情况之外，本合同不得有任何变化或修</w:t>
      </w:r>
      <w:r>
        <w:rPr>
          <w:rFonts w:hint="eastAsia" w:ascii="仿宋_GB2312" w:hAnsi="仿宋_GB2312" w:eastAsia="仿宋_GB2312" w:cs="仿宋_GB2312"/>
          <w:bCs/>
          <w:sz w:val="28"/>
          <w:szCs w:val="28"/>
        </w:rPr>
        <w:t>改。</w:t>
      </w:r>
      <w:bookmarkEnd w:id="140"/>
    </w:p>
    <w:p>
      <w:pPr>
        <w:jc w:val="left"/>
        <w:rPr>
          <w:rFonts w:hint="eastAsia" w:ascii="仿宋_GB2312" w:hAnsi="仿宋_GB2312" w:eastAsia="仿宋_GB2312" w:cs="仿宋_GB2312"/>
          <w:bCs/>
          <w:sz w:val="28"/>
          <w:szCs w:val="28"/>
          <w:shd w:val="clear" w:color="auto" w:fill="92D050"/>
        </w:rPr>
      </w:pPr>
    </w:p>
    <w:p>
      <w:pPr>
        <w:widowControl/>
        <w:jc w:val="left"/>
        <w:rPr>
          <w:rFonts w:ascii="宋体" w:hAnsi="宋体" w:eastAsia="宋体"/>
          <w:bCs/>
          <w:color w:val="000000"/>
          <w:sz w:val="28"/>
          <w:szCs w:val="28"/>
          <w:shd w:val="clear" w:color="auto" w:fill="00B050"/>
        </w:rPr>
      </w:pPr>
    </w:p>
    <w:p>
      <w:pPr>
        <w:widowControl/>
        <w:jc w:val="left"/>
        <w:rPr>
          <w:rFonts w:ascii="宋体" w:hAnsi="宋体" w:eastAsia="宋体"/>
          <w:bCs/>
          <w:color w:val="000000"/>
          <w:sz w:val="28"/>
          <w:szCs w:val="28"/>
        </w:rPr>
      </w:pPr>
    </w:p>
    <w:p>
      <w:pPr>
        <w:widowControl/>
        <w:jc w:val="left"/>
        <w:rPr>
          <w:rFonts w:ascii="宋体" w:hAnsi="宋体" w:eastAsia="宋体"/>
          <w:bCs/>
          <w:color w:val="000000"/>
          <w:sz w:val="28"/>
          <w:szCs w:val="28"/>
        </w:rPr>
      </w:pPr>
      <w:r>
        <w:rPr>
          <w:rFonts w:ascii="宋体" w:hAnsi="宋体" w:eastAsia="宋体"/>
          <w:bCs/>
          <w:color w:val="000000"/>
          <w:sz w:val="28"/>
          <w:szCs w:val="28"/>
        </w:rPr>
        <w:br w:type="page"/>
      </w:r>
    </w:p>
    <w:p>
      <w:pPr>
        <w:widowControl/>
        <w:jc w:val="left"/>
        <w:rPr>
          <w:rFonts w:ascii="宋体" w:hAnsi="宋体" w:eastAsia="宋体"/>
          <w:bCs/>
          <w:color w:val="000000"/>
          <w:sz w:val="28"/>
          <w:szCs w:val="28"/>
        </w:rPr>
      </w:pPr>
      <w:r>
        <w:rPr>
          <w:rFonts w:ascii="仿宋_GB2312" w:hAnsi="宋体" w:eastAsia="仿宋_GB2312"/>
          <w:b/>
          <w:bCs/>
          <w:sz w:val="28"/>
          <w:szCs w:val="28"/>
        </w:rPr>
        <mc:AlternateContent>
          <mc:Choice Requires="wps">
            <w:drawing>
              <wp:anchor distT="0" distB="0" distL="114300" distR="114300" simplePos="0" relativeHeight="251659264" behindDoc="0" locked="0" layoutInCell="1" allowOverlap="1">
                <wp:simplePos x="0" y="0"/>
                <wp:positionH relativeFrom="column">
                  <wp:posOffset>4962525</wp:posOffset>
                </wp:positionH>
                <wp:positionV relativeFrom="paragraph">
                  <wp:posOffset>8890</wp:posOffset>
                </wp:positionV>
                <wp:extent cx="1263650" cy="320040"/>
                <wp:effectExtent l="4445" t="4445" r="12065" b="10795"/>
                <wp:wrapNone/>
                <wp:docPr id="2" name="矩形 2"/>
                <wp:cNvGraphicFramePr/>
                <a:graphic xmlns:a="http://schemas.openxmlformats.org/drawingml/2006/main">
                  <a:graphicData uri="http://schemas.microsoft.com/office/word/2010/wordprocessingShape">
                    <wps:wsp>
                      <wps:cNvSpPr/>
                      <wps:spPr>
                        <a:xfrm>
                          <a:off x="0" y="0"/>
                          <a:ext cx="1263650" cy="3200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sz w:val="32"/>
                                <w:szCs w:val="32"/>
                              </w:rPr>
                            </w:pPr>
                            <w:r>
                              <w:rPr>
                                <w:rFonts w:hint="eastAsia"/>
                                <w:b/>
                                <w:sz w:val="32"/>
                                <w:szCs w:val="32"/>
                              </w:rPr>
                              <w:t>正本或副本</w:t>
                            </w:r>
                          </w:p>
                        </w:txbxContent>
                      </wps:txbx>
                      <wps:bodyPr upright="1"/>
                    </wps:wsp>
                  </a:graphicData>
                </a:graphic>
              </wp:anchor>
            </w:drawing>
          </mc:Choice>
          <mc:Fallback>
            <w:pict>
              <v:rect id="_x0000_s1026" o:spid="_x0000_s1026" o:spt="1" style="position:absolute;left:0pt;margin-left:390.75pt;margin-top:0.7pt;height:25.2pt;width:99.5pt;z-index:251659264;mso-width-relative:page;mso-height-relative:page;" fillcolor="#FFFFFF" filled="t" stroked="t" coordsize="21600,21600" o:gfxdata="UEsDBAoAAAAAAIdO4kAAAAAAAAAAAAAAAAAEAAAAZHJzL1BLAwQUAAAACACHTuJAlPYcW9YAAAAI&#10;AQAADwAAAGRycy9kb3ducmV2LnhtbE2PMU/DMBCFdyT+g3VIbNROoZCmcTqAisTYpgubE1+TQHyO&#10;YqcN/HqOCcan7+ndd/l2dr044xg6TxqShQKBVHvbUaPhWO7uUhAhGrKm94QavjDAtri+yk1m/YX2&#10;eD7ERvAIhcxoaGMcMilD3aIzYeEHJGYnPzoTOY6NtKO58Ljr5VKpR+lMR3yhNQM+t1h/HianoeqW&#10;R/O9L1+VW+/u49tcfkzvL1rf3iRqAyLiHP/K8KvP6lCwU+UnskH0Gp7SZMVVBg8gmK9TxbnSsEpS&#10;kEUu/z9Q/ABQSwMEFAAAAAgAh07iQDDRaY4DAgAAKQQAAA4AAABkcnMvZTJvRG9jLnhtbK1TzY7T&#10;MBC+I/EOlu80bZZWEDXdA6VcEKy0ywNMHSex5D953CZ9GiRuPASPg3gNxm7p/rCHHjaHZByPv/m+&#10;b8bL69FotpcBlbM1n02mnEkrXKNsV/Nvd5s37zjDCLYB7ays+UEiv169frUcfCVL1zvdyMAIxGI1&#10;+Jr3MfqqKFD00gBOnJeWNlsXDERahq5oAgyEbnRRTqeLYnCh8cEJiUh/18dNfkIMlwC6tlVCrp3Y&#10;GWnjETVIDZEkYa888lVm27ZSxK9tizIyXXNSGvObilC8Te9itYSqC+B7JU4U4BIKTzQZUJaKnqHW&#10;EIHtgvoPyigRHLo2ToQzxVFIdoRUzKZPvLntwcushaxGfzYdXw5WfNnfBKaampecWTDU8D/ff/7+&#10;9YOVyZvBY0Upt/4mnFZIYRI6tsGkL0lgY/bzcPZTjpEJ+jkrF1eLOVktaO+Kmv82G17cn/YB4yfp&#10;DEtBzQP1K9sI+88YqSKl/ktJxdBp1WyU1nkRuu0HHdgeqLeb/CTKdORRmrZsqPn7eTknHkAD29Kg&#10;UGg8iUbb5XqPTuBD4Gl+ngNOxNaA/ZFARkhpUBkVZbILql5C89E2LB48GWvpPvFExsiGMy3p+qUo&#10;Z0ZQ+pJMUqctiUyNObYiRXHcjgSTwq1rDtTRnQ+q68nSWaaedmiCsjunaU8j+nCdQe9v+O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PYcW9YAAAAIAQAADwAAAAAAAAABACAAAAAiAAAAZHJzL2Rv&#10;d25yZXYueG1sUEsBAhQAFAAAAAgAh07iQDDRaY4DAgAAKQQAAA4AAAAAAAAAAQAgAAAAJQEAAGRy&#10;cy9lMm9Eb2MueG1sUEsFBgAAAAAGAAYAWQEAAJoFAAAAAA==&#10;">
                <v:fill on="t" focussize="0,0"/>
                <v:stroke color="#000000" joinstyle="miter"/>
                <v:imagedata o:title=""/>
                <o:lock v:ext="edit" aspectratio="f"/>
                <v:textbox>
                  <w:txbxContent>
                    <w:p>
                      <w:pPr>
                        <w:jc w:val="center"/>
                        <w:rPr>
                          <w:rFonts w:hint="eastAsia"/>
                          <w:b/>
                          <w:sz w:val="32"/>
                          <w:szCs w:val="32"/>
                        </w:rPr>
                      </w:pPr>
                      <w:r>
                        <w:rPr>
                          <w:rFonts w:hint="eastAsia"/>
                          <w:b/>
                          <w:sz w:val="32"/>
                          <w:szCs w:val="32"/>
                        </w:rPr>
                        <w:t>正本或副本</w:t>
                      </w:r>
                    </w:p>
                  </w:txbxContent>
                </v:textbox>
              </v:rect>
            </w:pict>
          </mc:Fallback>
        </mc:AlternateContent>
      </w:r>
    </w:p>
    <w:p>
      <w:pPr>
        <w:pStyle w:val="5"/>
        <w:numPr>
          <w:ilvl w:val="0"/>
          <w:numId w:val="2"/>
        </w:numPr>
        <w:spacing w:before="0" w:after="0" w:line="240" w:lineRule="auto"/>
        <w:ind w:left="0" w:leftChars="0"/>
        <w:rPr>
          <w:rFonts w:hint="eastAsia"/>
        </w:rPr>
      </w:pPr>
      <w:bookmarkStart w:id="141" w:name="_Toc7411"/>
      <w:bookmarkStart w:id="142" w:name="_Toc18901"/>
      <w:bookmarkStart w:id="143" w:name="_Toc257633148"/>
      <w:r>
        <w:rPr>
          <w:rFonts w:hint="eastAsia"/>
          <w:lang w:val="en-US" w:eastAsia="zh-CN"/>
        </w:rPr>
        <w:t xml:space="preserve"> </w:t>
      </w:r>
      <w:bookmarkStart w:id="144" w:name="_Toc16000"/>
      <w:bookmarkStart w:id="145" w:name="_Toc804"/>
      <w:r>
        <w:rPr>
          <w:rFonts w:hint="eastAsia"/>
        </w:rPr>
        <w:t>响应文件格式</w:t>
      </w:r>
      <w:bookmarkEnd w:id="141"/>
      <w:bookmarkEnd w:id="142"/>
      <w:bookmarkEnd w:id="144"/>
      <w:bookmarkEnd w:id="145"/>
    </w:p>
    <w:p>
      <w:pPr>
        <w:rPr>
          <w:rFonts w:hint="eastAsia"/>
          <w:sz w:val="24"/>
        </w:rPr>
      </w:pPr>
    </w:p>
    <w:p>
      <w:pPr>
        <w:spacing w:line="360" w:lineRule="auto"/>
        <w:jc w:val="center"/>
        <w:rPr>
          <w:rFonts w:hint="eastAsia" w:ascii="宋体" w:hAnsi="宋体"/>
          <w:b/>
          <w:sz w:val="28"/>
        </w:rPr>
      </w:pPr>
      <w:r>
        <w:rPr>
          <w:rFonts w:hint="eastAsia" w:ascii="宋体" w:hAnsi="宋体"/>
          <w:b/>
          <w:sz w:val="28"/>
          <w:lang w:eastAsia="zh-CN"/>
        </w:rPr>
        <w:t>响应</w:t>
      </w:r>
      <w:r>
        <w:rPr>
          <w:rFonts w:hint="eastAsia" w:ascii="宋体" w:hAnsi="宋体"/>
          <w:b/>
          <w:sz w:val="28"/>
        </w:rPr>
        <w:t>文件封面</w:t>
      </w:r>
    </w:p>
    <w:p>
      <w:pPr>
        <w:spacing w:line="360" w:lineRule="auto"/>
        <w:rPr>
          <w:rFonts w:hint="eastAsia" w:ascii="宋体" w:hAnsi="宋体"/>
          <w:b/>
          <w:sz w:val="28"/>
        </w:rPr>
      </w:pPr>
    </w:p>
    <w:p>
      <w:pPr>
        <w:spacing w:line="360" w:lineRule="auto"/>
        <w:jc w:val="center"/>
        <w:rPr>
          <w:rFonts w:hint="eastAsia" w:ascii="宋体" w:hAnsi="宋体"/>
          <w:sz w:val="28"/>
        </w:rPr>
      </w:pPr>
    </w:p>
    <w:p>
      <w:pPr>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（项目名称）</w:t>
      </w:r>
    </w:p>
    <w:p>
      <w:pPr>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（项目编号）</w:t>
      </w:r>
    </w:p>
    <w:p>
      <w:pPr>
        <w:spacing w:line="360" w:lineRule="auto"/>
        <w:jc w:val="center"/>
        <w:rPr>
          <w:rFonts w:hint="eastAsia" w:ascii="宋体" w:hAnsi="宋体"/>
          <w:sz w:val="28"/>
          <w:szCs w:val="28"/>
        </w:rPr>
      </w:pPr>
    </w:p>
    <w:p>
      <w:pPr>
        <w:spacing w:line="360" w:lineRule="auto"/>
        <w:rPr>
          <w:rFonts w:hint="eastAsia" w:ascii="宋体" w:hAnsi="宋体"/>
          <w:sz w:val="28"/>
          <w:szCs w:val="28"/>
        </w:rPr>
      </w:pPr>
      <w:r>
        <w:rPr>
          <w:rFonts w:hint="eastAsia" w:ascii="宋体" w:hAnsi="宋体"/>
          <w:sz w:val="28"/>
          <w:szCs w:val="28"/>
        </w:rPr>
        <w:t xml:space="preserve">                  </w:t>
      </w:r>
    </w:p>
    <w:p>
      <w:pPr>
        <w:spacing w:line="360" w:lineRule="auto"/>
        <w:jc w:val="center"/>
        <w:rPr>
          <w:rFonts w:hint="eastAsia" w:ascii="宋体" w:hAnsi="宋体"/>
          <w:sz w:val="28"/>
        </w:rPr>
      </w:pPr>
    </w:p>
    <w:p>
      <w:pPr>
        <w:spacing w:line="360" w:lineRule="auto"/>
        <w:jc w:val="center"/>
        <w:rPr>
          <w:rFonts w:hint="eastAsia" w:ascii="宋体" w:hAnsi="宋体"/>
          <w:sz w:val="28"/>
        </w:rPr>
      </w:pPr>
    </w:p>
    <w:p>
      <w:pPr>
        <w:spacing w:line="360" w:lineRule="auto"/>
        <w:jc w:val="center"/>
        <w:rPr>
          <w:rFonts w:hint="eastAsia" w:eastAsia="黑体"/>
          <w:b/>
          <w:sz w:val="72"/>
          <w:szCs w:val="72"/>
        </w:rPr>
      </w:pPr>
      <w:r>
        <w:rPr>
          <w:rFonts w:hint="eastAsia" w:eastAsia="黑体"/>
          <w:b/>
          <w:sz w:val="72"/>
          <w:szCs w:val="72"/>
          <w:lang w:val="en-US" w:eastAsia="zh-CN"/>
        </w:rPr>
        <w:t>响应</w:t>
      </w:r>
      <w:r>
        <w:rPr>
          <w:rFonts w:hint="eastAsia" w:eastAsia="黑体"/>
          <w:b/>
          <w:sz w:val="72"/>
          <w:szCs w:val="72"/>
        </w:rPr>
        <w:t>文件</w:t>
      </w:r>
    </w:p>
    <w:p>
      <w:pPr>
        <w:spacing w:line="360" w:lineRule="auto"/>
        <w:jc w:val="center"/>
        <w:rPr>
          <w:rFonts w:hint="eastAsia" w:ascii="宋体" w:hAnsi="宋体"/>
          <w:sz w:val="28"/>
        </w:rPr>
      </w:pPr>
    </w:p>
    <w:p>
      <w:pPr>
        <w:spacing w:line="360" w:lineRule="auto"/>
        <w:jc w:val="both"/>
        <w:rPr>
          <w:rFonts w:hint="eastAsia" w:ascii="宋体" w:hAnsi="宋体"/>
          <w:b/>
          <w:sz w:val="28"/>
        </w:rPr>
      </w:pPr>
    </w:p>
    <w:p>
      <w:pPr>
        <w:spacing w:line="360" w:lineRule="auto"/>
        <w:jc w:val="center"/>
        <w:rPr>
          <w:rFonts w:hint="eastAsia" w:ascii="宋体" w:hAnsi="宋体"/>
          <w:b/>
          <w:sz w:val="28"/>
        </w:rPr>
      </w:pPr>
    </w:p>
    <w:p>
      <w:pPr>
        <w:spacing w:line="360" w:lineRule="auto"/>
        <w:jc w:val="center"/>
        <w:rPr>
          <w:rFonts w:hint="eastAsia" w:ascii="宋体" w:hAnsi="宋体"/>
          <w:b/>
          <w:sz w:val="28"/>
        </w:rPr>
      </w:pPr>
    </w:p>
    <w:p>
      <w:pPr>
        <w:spacing w:line="360" w:lineRule="auto"/>
        <w:jc w:val="center"/>
        <w:rPr>
          <w:rFonts w:hint="eastAsia" w:ascii="宋体" w:hAnsi="宋体"/>
          <w:sz w:val="28"/>
          <w:szCs w:val="28"/>
          <w:u w:val="single"/>
        </w:rPr>
      </w:pPr>
      <w:r>
        <w:rPr>
          <w:rFonts w:hint="eastAsia" w:ascii="宋体" w:hAnsi="宋体"/>
          <w:sz w:val="28"/>
          <w:szCs w:val="28"/>
          <w:lang w:eastAsia="zh-CN"/>
        </w:rPr>
        <w:t>供应商：</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lang w:eastAsia="zh-CN"/>
        </w:rPr>
        <w:t>公</w:t>
      </w:r>
      <w:r>
        <w:rPr>
          <w:rFonts w:hint="eastAsia" w:ascii="宋体" w:hAnsi="宋体"/>
          <w:sz w:val="28"/>
          <w:szCs w:val="28"/>
        </w:rPr>
        <w:t>章）</w:t>
      </w:r>
    </w:p>
    <w:p>
      <w:pPr>
        <w:spacing w:line="360" w:lineRule="auto"/>
        <w:jc w:val="center"/>
        <w:rPr>
          <w:rFonts w:hint="eastAsia" w:ascii="宋体" w:hAnsi="宋体"/>
          <w:sz w:val="28"/>
          <w:szCs w:val="28"/>
        </w:rPr>
      </w:pPr>
      <w:r>
        <w:rPr>
          <w:rFonts w:hint="eastAsia" w:ascii="宋体" w:hAnsi="宋体"/>
          <w:sz w:val="28"/>
          <w:szCs w:val="28"/>
        </w:rPr>
        <w:t>法定代表人</w:t>
      </w:r>
      <w:r>
        <w:rPr>
          <w:rFonts w:hint="eastAsia" w:ascii="宋体" w:hAnsi="宋体" w:eastAsia="宋体" w:cs="宋体"/>
          <w:color w:val="000000"/>
          <w:sz w:val="28"/>
          <w:szCs w:val="28"/>
          <w:lang w:eastAsia="zh-CN"/>
        </w:rPr>
        <w:t>或授权委托人</w:t>
      </w:r>
      <w:r>
        <w:rPr>
          <w:rFonts w:hint="eastAsia" w:ascii="宋体" w:hAnsi="宋体" w:cs="宋体"/>
          <w:color w:val="000000"/>
          <w:sz w:val="28"/>
          <w:szCs w:val="28"/>
          <w:lang w:eastAsia="zh-CN"/>
        </w:rPr>
        <w:t>：</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lang w:eastAsia="zh-CN"/>
        </w:rPr>
        <w:t>签字或盖章</w:t>
      </w:r>
      <w:r>
        <w:rPr>
          <w:rFonts w:hint="eastAsia" w:ascii="宋体" w:hAnsi="宋体"/>
          <w:sz w:val="28"/>
          <w:szCs w:val="28"/>
        </w:rPr>
        <w:t>）</w:t>
      </w:r>
    </w:p>
    <w:p>
      <w:pPr>
        <w:spacing w:line="360" w:lineRule="auto"/>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eastAsia="zh-CN"/>
        </w:rPr>
        <w:t>：</w:t>
      </w:r>
      <w:r>
        <w:rPr>
          <w:rFonts w:hint="eastAsia" w:ascii="宋体" w:hAnsi="宋体"/>
          <w:sz w:val="28"/>
          <w:szCs w:val="28"/>
          <w:u w:val="single"/>
        </w:rPr>
        <w:t xml:space="preserve">                   </w:t>
      </w:r>
      <w:r>
        <w:rPr>
          <w:rFonts w:hint="eastAsia" w:ascii="宋体" w:hAnsi="宋体"/>
          <w:sz w:val="28"/>
          <w:szCs w:val="28"/>
        </w:rPr>
        <w:t>（年/月/日）</w:t>
      </w:r>
    </w:p>
    <w:p>
      <w:pPr>
        <w:spacing w:line="360" w:lineRule="auto"/>
        <w:jc w:val="both"/>
        <w:rPr>
          <w:rFonts w:hint="eastAsia" w:ascii="宋体" w:hAnsi="宋体"/>
          <w:sz w:val="28"/>
          <w:szCs w:val="28"/>
        </w:rPr>
      </w:pPr>
    </w:p>
    <w:p>
      <w:pPr>
        <w:spacing w:line="360" w:lineRule="auto"/>
        <w:jc w:val="both"/>
        <w:rPr>
          <w:rFonts w:hint="eastAsia" w:ascii="宋体" w:hAnsi="宋体"/>
          <w:sz w:val="28"/>
          <w:szCs w:val="28"/>
        </w:rPr>
      </w:pPr>
    </w:p>
    <w:p>
      <w:pPr>
        <w:pStyle w:val="2"/>
        <w:rPr>
          <w:rFonts w:hint="eastAsia" w:ascii="宋体" w:hAnsi="宋体"/>
          <w:sz w:val="28"/>
          <w:szCs w:val="28"/>
        </w:rPr>
      </w:pPr>
    </w:p>
    <w:p>
      <w:pPr>
        <w:pStyle w:val="2"/>
        <w:rPr>
          <w:rFonts w:hint="eastAsia" w:ascii="宋体" w:hAnsi="宋体"/>
          <w:sz w:val="28"/>
          <w:szCs w:val="28"/>
        </w:rPr>
      </w:pPr>
    </w:p>
    <w:p>
      <w:pPr>
        <w:pStyle w:val="2"/>
        <w:rPr>
          <w:rFonts w:hint="eastAsia" w:ascii="宋体" w:hAnsi="宋体"/>
          <w:sz w:val="28"/>
          <w:szCs w:val="28"/>
        </w:rPr>
      </w:pPr>
    </w:p>
    <w:p>
      <w:pPr>
        <w:pStyle w:val="7"/>
        <w:numPr>
          <w:ilvl w:val="2"/>
          <w:numId w:val="0"/>
        </w:numPr>
        <w:spacing w:before="145" w:beforeLines="50" w:after="145" w:afterLines="50" w:line="300" w:lineRule="auto"/>
        <w:ind w:leftChars="0"/>
        <w:jc w:val="center"/>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目</w:t>
      </w:r>
      <w:r>
        <w:rPr>
          <w:rFonts w:hint="eastAsia" w:ascii="方正小标宋简体" w:hAnsi="方正小标宋简体" w:eastAsia="方正小标宋简体" w:cs="方正小标宋简体"/>
          <w:b w:val="0"/>
          <w:bCs w:val="0"/>
          <w:sz w:val="32"/>
          <w:szCs w:val="32"/>
          <w:lang w:val="en-US" w:eastAsia="zh-CN"/>
        </w:rPr>
        <w:t xml:space="preserve">    </w:t>
      </w:r>
      <w:r>
        <w:rPr>
          <w:rFonts w:hint="eastAsia" w:ascii="方正小标宋简体" w:hAnsi="方正小标宋简体" w:eastAsia="方正小标宋简体" w:cs="方正小标宋简体"/>
          <w:b w:val="0"/>
          <w:bCs w:val="0"/>
          <w:sz w:val="32"/>
          <w:szCs w:val="32"/>
          <w:lang w:eastAsia="zh-CN"/>
        </w:rPr>
        <w:t>录</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b/>
          <w:bCs/>
          <w:color w:val="auto"/>
          <w:kern w:val="2"/>
          <w:sz w:val="28"/>
          <w:szCs w:val="28"/>
          <w:highlight w:val="none"/>
          <w:u w:val="none"/>
          <w:lang w:val="en-US" w:eastAsia="zh-CN" w:bidi="ar-SA"/>
        </w:rPr>
      </w:pPr>
      <w:r>
        <w:rPr>
          <w:rFonts w:hint="eastAsia" w:ascii="仿宋_GB2312" w:hAnsi="仿宋_GB2312" w:eastAsia="仿宋_GB2312" w:cs="仿宋_GB2312"/>
          <w:b/>
          <w:bCs/>
          <w:color w:val="auto"/>
          <w:kern w:val="2"/>
          <w:sz w:val="28"/>
          <w:szCs w:val="28"/>
          <w:highlight w:val="none"/>
          <w:u w:val="none"/>
          <w:lang w:val="en-US" w:eastAsia="zh-CN" w:bidi="ar-SA"/>
        </w:rPr>
        <w:t>资格证明文件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b w:val="0"/>
          <w:bCs w:val="0"/>
          <w:color w:val="auto"/>
          <w:kern w:val="2"/>
          <w:sz w:val="28"/>
          <w:szCs w:val="28"/>
          <w:highlight w:val="none"/>
          <w:u w:val="none"/>
          <w:lang w:val="en-US" w:eastAsia="zh-CN" w:bidi="ar-SA"/>
        </w:rPr>
        <w:t>符合《中华人民共和国政府采购法》第二十二条规定：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b w:val="0"/>
          <w:bCs w:val="0"/>
          <w:color w:val="auto"/>
          <w:kern w:val="2"/>
          <w:sz w:val="28"/>
          <w:szCs w:val="28"/>
          <w:highlight w:val="none"/>
          <w:u w:val="none"/>
          <w:lang w:val="en-US" w:eastAsia="zh-CN" w:bidi="ar-SA"/>
        </w:rPr>
        <w:t>1、具有独立承担民事责任的能力：有效的营业执照复印件；法定代表人证明或其委托代理人身份证复印件，委托代理人还应携带《法人代表授权委托书》；</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b w:val="0"/>
          <w:bCs w:val="0"/>
          <w:color w:val="auto"/>
          <w:kern w:val="2"/>
          <w:sz w:val="28"/>
          <w:szCs w:val="28"/>
          <w:highlight w:val="none"/>
          <w:u w:val="none"/>
          <w:lang w:val="en-US" w:eastAsia="zh-CN" w:bidi="ar-SA"/>
        </w:rPr>
        <w:t>2、具备良好的商业信誉和健全的财务会计制度：财务审计报告（成立不足一年的提供成立至今的财务报表）；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b w:val="0"/>
          <w:bCs w:val="0"/>
          <w:color w:val="auto"/>
          <w:kern w:val="2"/>
          <w:sz w:val="28"/>
          <w:szCs w:val="28"/>
          <w:highlight w:val="none"/>
          <w:u w:val="none"/>
          <w:lang w:val="en-US" w:eastAsia="zh-CN" w:bidi="ar-SA"/>
        </w:rPr>
        <w:t>3、具有履行合同所必需的设备和专业技术能力：投标人提供书面声明或相关证明材料；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b w:val="0"/>
          <w:bCs w:val="0"/>
          <w:color w:val="auto"/>
          <w:kern w:val="2"/>
          <w:sz w:val="28"/>
          <w:szCs w:val="28"/>
          <w:highlight w:val="none"/>
          <w:u w:val="none"/>
          <w:lang w:val="en-US" w:eastAsia="zh-CN" w:bidi="ar-SA"/>
        </w:rPr>
        <w:t>4、有依法缴纳税收和社会保障资金的良好记录：提供缴纳税收的电子回单或税务部门出具的纳税证明或完税证明或有效的证明材料；提供近三个月缴纳社保的银行电子回单或社保部门出具的社保缴纳证明材料或有效的证明材料；（含相关人员明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b w:val="0"/>
          <w:bCs w:val="0"/>
          <w:color w:val="auto"/>
          <w:kern w:val="2"/>
          <w:sz w:val="28"/>
          <w:szCs w:val="28"/>
          <w:highlight w:val="none"/>
          <w:u w:val="none"/>
          <w:lang w:val="en-US" w:eastAsia="zh-CN" w:bidi="ar-SA"/>
        </w:rPr>
        <w:t>5、参加政府采购活动前三年内，在经营活动中没有重大违法记录：投标声明按招标文件规定格式完整提供；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b w:val="0"/>
          <w:bCs w:val="0"/>
          <w:color w:val="auto"/>
          <w:kern w:val="2"/>
          <w:sz w:val="28"/>
          <w:szCs w:val="28"/>
          <w:highlight w:val="none"/>
          <w:u w:val="none"/>
          <w:lang w:val="en-US" w:eastAsia="zh-CN" w:bidi="ar-SA"/>
        </w:rPr>
        <w:t>6、信用查询记录：凡拟参加本次招标项目的供应商，近三年内（本项目投标截止期前）存在下述条件中的任意一项将拒绝其参加本次采购活动：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120" w:firstLineChars="400"/>
        <w:textAlignment w:val="auto"/>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b w:val="0"/>
          <w:bCs w:val="0"/>
          <w:color w:val="auto"/>
          <w:kern w:val="2"/>
          <w:sz w:val="28"/>
          <w:szCs w:val="28"/>
          <w:highlight w:val="none"/>
          <w:u w:val="none"/>
          <w:lang w:val="en-US" w:eastAsia="zh-CN" w:bidi="ar-SA"/>
        </w:rPr>
        <w:t>1）“信用中国网（www.creditchina.gov.cn）”被列入失信被执行人、企业经营异常名录、重大税收违法案件当事人名单、政府采购严重违法失信名单（尚在处罚期内的）；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120" w:firstLineChars="400"/>
        <w:textAlignment w:val="auto"/>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b w:val="0"/>
          <w:bCs w:val="0"/>
          <w:color w:val="auto"/>
          <w:kern w:val="2"/>
          <w:sz w:val="28"/>
          <w:szCs w:val="28"/>
          <w:highlight w:val="none"/>
          <w:u w:val="none"/>
          <w:lang w:val="en-US" w:eastAsia="zh-CN" w:bidi="ar-SA"/>
        </w:rPr>
        <w:t>2）“中国政府采购网（www.ccgp.gov.cn）”被列入政府采购严重违法失信行为记录名单的（尚在处罚期内的）；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120" w:firstLineChars="400"/>
        <w:textAlignment w:val="auto"/>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b w:val="0"/>
          <w:bCs w:val="0"/>
          <w:color w:val="auto"/>
          <w:kern w:val="2"/>
          <w:sz w:val="28"/>
          <w:szCs w:val="28"/>
          <w:highlight w:val="none"/>
          <w:u w:val="none"/>
          <w:lang w:val="en-US" w:eastAsia="zh-CN" w:bidi="ar-SA"/>
        </w:rPr>
        <w:t>3）“国家企业信用信息公示系统（http://www.gsxt.gov.cn）”列入经营异常名录信息、列入严重违法失信企业名单（黑名单）信息。</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b w:val="0"/>
          <w:bCs w:val="0"/>
          <w:color w:val="auto"/>
          <w:kern w:val="2"/>
          <w:sz w:val="28"/>
          <w:szCs w:val="28"/>
          <w:highlight w:val="none"/>
          <w:u w:val="none"/>
          <w:lang w:val="en-US" w:eastAsia="zh-CN" w:bidi="ar-SA"/>
        </w:rPr>
        <w:t>7、具备有效的安全生产许可证；</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hAnsi="仿宋_GB2312" w:cs="仿宋_GB2312"/>
          <w:b w:val="0"/>
          <w:bCs w:val="0"/>
          <w:color w:val="auto"/>
          <w:kern w:val="2"/>
          <w:sz w:val="28"/>
          <w:szCs w:val="28"/>
          <w:highlight w:val="none"/>
          <w:u w:val="none"/>
          <w:lang w:val="en-US" w:eastAsia="zh-CN" w:bidi="ar-SA"/>
        </w:rPr>
        <w:t>8</w:t>
      </w:r>
      <w:r>
        <w:rPr>
          <w:rFonts w:hint="eastAsia" w:ascii="仿宋_GB2312" w:hAnsi="仿宋_GB2312" w:eastAsia="仿宋_GB2312" w:cs="仿宋_GB2312"/>
          <w:b w:val="0"/>
          <w:bCs w:val="0"/>
          <w:color w:val="auto"/>
          <w:kern w:val="2"/>
          <w:sz w:val="28"/>
          <w:szCs w:val="28"/>
          <w:highlight w:val="none"/>
          <w:u w:val="none"/>
          <w:lang w:val="en-US" w:eastAsia="zh-CN" w:bidi="ar-SA"/>
        </w:rPr>
        <w:t>、满足招标项目需要的资质等级；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b w:val="0"/>
          <w:bCs w:val="0"/>
          <w:color w:val="auto"/>
          <w:kern w:val="2"/>
          <w:sz w:val="28"/>
          <w:szCs w:val="28"/>
          <w:highlight w:val="none"/>
          <w:u w:val="none"/>
          <w:lang w:val="en-US" w:eastAsia="zh-CN" w:bidi="ar-SA"/>
        </w:rPr>
        <w:t>9、项目负责人（建造师）条件满足招标文件的要求；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b w:val="0"/>
          <w:bCs w:val="0"/>
          <w:color w:val="auto"/>
          <w:kern w:val="2"/>
          <w:sz w:val="28"/>
          <w:szCs w:val="28"/>
          <w:highlight w:val="none"/>
          <w:u w:val="none"/>
          <w:lang w:val="en-US" w:eastAsia="zh-CN" w:bidi="ar-SA"/>
        </w:rPr>
        <w:t>10、企业信誉是否满足招标文件的要求；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b w:val="0"/>
          <w:bCs w:val="0"/>
          <w:color w:val="auto"/>
          <w:kern w:val="2"/>
          <w:sz w:val="28"/>
          <w:szCs w:val="28"/>
          <w:highlight w:val="none"/>
          <w:u w:val="none"/>
          <w:lang w:val="en-US" w:eastAsia="zh-CN" w:bidi="ar-SA"/>
        </w:rPr>
        <w:t>11、其他要求：1、提供项目经理、项目技术负责人、施工员、质检员、安全员、资料员、机械员、材料员、预算员应提供近三个月社保部门出具的《单位基本养老保险个人缴费明细表册》（退休人员提供退休证）；2、外省投标企业须提供《新疆维吾尔自治区区外建设工程企业信息登记册》或新疆工程建设云下载审核通过的信息报送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b w:val="0"/>
          <w:bCs w:val="0"/>
          <w:color w:val="auto"/>
          <w:kern w:val="2"/>
          <w:sz w:val="28"/>
          <w:szCs w:val="28"/>
          <w:highlight w:val="none"/>
          <w:u w:val="none"/>
          <w:lang w:val="en-US" w:eastAsia="zh-CN" w:bidi="ar-SA"/>
        </w:rPr>
        <w:t>12、其它材料：工程建设项目廉政责任书和建设工程诚信投标承诺（加盖单位公章）；不参与围标串标承诺书（加盖单位公章）等</w:t>
      </w:r>
      <w:r>
        <w:rPr>
          <w:rFonts w:hint="eastAsia" w:hAnsi="仿宋_GB2312" w:cs="仿宋_GB2312"/>
          <w:b w:val="0"/>
          <w:bCs w:val="0"/>
          <w:color w:val="auto"/>
          <w:kern w:val="2"/>
          <w:sz w:val="28"/>
          <w:szCs w:val="28"/>
          <w:highlight w:val="none"/>
          <w:u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b/>
          <w:bCs/>
          <w:color w:val="auto"/>
          <w:kern w:val="2"/>
          <w:sz w:val="28"/>
          <w:szCs w:val="28"/>
          <w:u w:val="none"/>
          <w:lang w:val="en-US" w:eastAsia="zh-CN" w:bidi="ar-SA"/>
        </w:rPr>
      </w:pPr>
      <w:r>
        <w:rPr>
          <w:rFonts w:hint="eastAsia" w:ascii="仿宋_GB2312" w:hAnsi="仿宋_GB2312" w:eastAsia="仿宋_GB2312" w:cs="仿宋_GB2312"/>
          <w:b/>
          <w:bCs/>
          <w:color w:val="auto"/>
          <w:kern w:val="2"/>
          <w:sz w:val="28"/>
          <w:szCs w:val="28"/>
          <w:u w:val="none"/>
          <w:lang w:val="en-US" w:eastAsia="zh-CN" w:bidi="ar-SA"/>
        </w:rPr>
        <w:t>二、商务文件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u w:val="none"/>
          <w:lang w:val="en-US" w:eastAsia="zh-CN" w:bidi="ar-SA"/>
        </w:rPr>
      </w:pPr>
      <w:r>
        <w:rPr>
          <w:rFonts w:hint="eastAsia" w:ascii="仿宋_GB2312" w:hAnsi="仿宋_GB2312" w:eastAsia="仿宋_GB2312" w:cs="仿宋_GB2312"/>
          <w:color w:val="auto"/>
          <w:kern w:val="2"/>
          <w:sz w:val="28"/>
          <w:szCs w:val="28"/>
          <w:u w:val="none"/>
          <w:lang w:val="en-US" w:eastAsia="zh-CN" w:bidi="ar-SA"/>
        </w:rPr>
        <w:t>1、竞争性磋商函；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u w:val="none"/>
          <w:lang w:val="en-US" w:eastAsia="zh-CN" w:bidi="ar-SA"/>
        </w:rPr>
      </w:pPr>
      <w:r>
        <w:rPr>
          <w:rFonts w:hint="eastAsia" w:ascii="仿宋_GB2312" w:hAnsi="仿宋_GB2312" w:eastAsia="仿宋_GB2312" w:cs="仿宋_GB2312"/>
          <w:color w:val="auto"/>
          <w:kern w:val="2"/>
          <w:sz w:val="28"/>
          <w:szCs w:val="28"/>
          <w:u w:val="none"/>
          <w:lang w:val="en-US" w:eastAsia="zh-CN" w:bidi="ar-SA"/>
        </w:rPr>
        <w:t>2、磋商报价表；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u w:val="none"/>
          <w:lang w:val="en-US" w:eastAsia="zh-CN" w:bidi="ar-SA"/>
        </w:rPr>
      </w:pPr>
      <w:r>
        <w:rPr>
          <w:rFonts w:hint="eastAsia" w:ascii="仿宋_GB2312" w:hAnsi="仿宋_GB2312" w:eastAsia="仿宋_GB2312" w:cs="仿宋_GB2312"/>
          <w:color w:val="auto"/>
          <w:kern w:val="2"/>
          <w:sz w:val="28"/>
          <w:szCs w:val="28"/>
          <w:u w:val="none"/>
          <w:lang w:val="en-US" w:eastAsia="zh-CN" w:bidi="ar-SA"/>
        </w:rPr>
        <w:t>3、竞争性磋商报价明细表；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u w:val="none"/>
          <w:lang w:val="en-US" w:eastAsia="zh-CN" w:bidi="ar-SA"/>
        </w:rPr>
      </w:pPr>
      <w:r>
        <w:rPr>
          <w:rFonts w:hint="eastAsia" w:ascii="仿宋_GB2312" w:hAnsi="仿宋_GB2312" w:eastAsia="仿宋_GB2312" w:cs="仿宋_GB2312"/>
          <w:color w:val="auto"/>
          <w:kern w:val="2"/>
          <w:sz w:val="28"/>
          <w:szCs w:val="28"/>
          <w:u w:val="none"/>
          <w:lang w:val="en-US" w:eastAsia="zh-CN" w:bidi="ar-SA"/>
        </w:rPr>
        <w:t>4、供应商认为需要提供的其他文件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b/>
          <w:bCs/>
          <w:color w:val="auto"/>
          <w:kern w:val="2"/>
          <w:sz w:val="28"/>
          <w:szCs w:val="28"/>
          <w:u w:val="none"/>
          <w:lang w:val="en-US" w:eastAsia="zh-CN" w:bidi="ar-SA"/>
        </w:rPr>
      </w:pPr>
      <w:r>
        <w:rPr>
          <w:rFonts w:hint="eastAsia" w:ascii="仿宋_GB2312" w:hAnsi="仿宋_GB2312" w:eastAsia="仿宋_GB2312" w:cs="仿宋_GB2312"/>
          <w:b/>
          <w:bCs/>
          <w:color w:val="auto"/>
          <w:kern w:val="2"/>
          <w:sz w:val="28"/>
          <w:szCs w:val="28"/>
          <w:u w:val="none"/>
          <w:lang w:val="en-US" w:eastAsia="zh-CN" w:bidi="ar-SA"/>
        </w:rPr>
        <w:t>三、技术文件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格式自拟，具体内容应包括但不限于：人员配备、项目实施、应急及维保服务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b/>
          <w:bCs/>
          <w:kern w:val="2"/>
          <w:sz w:val="28"/>
          <w:szCs w:val="28"/>
          <w:u w:val="none"/>
          <w:lang w:val="en-US" w:eastAsia="zh-CN" w:bidi="ar-SA"/>
        </w:rPr>
      </w:pPr>
      <w:r>
        <w:rPr>
          <w:rFonts w:hint="eastAsia" w:ascii="仿宋_GB2312" w:hAnsi="仿宋_GB2312" w:eastAsia="仿宋_GB2312" w:cs="仿宋_GB2312"/>
          <w:b/>
          <w:bCs/>
          <w:kern w:val="2"/>
          <w:sz w:val="28"/>
          <w:szCs w:val="28"/>
          <w:u w:val="none"/>
          <w:lang w:val="en-US" w:eastAsia="zh-CN" w:bidi="ar-SA"/>
        </w:rPr>
        <w:t>四、其他文件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1、商务条款响应及偏离表；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2、技术条款响应及偏离表；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3、企业声明函；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4、残疾人福利性单位声明函；</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sz w:val="28"/>
          <w:szCs w:val="28"/>
        </w:rPr>
      </w:pPr>
      <w:r>
        <w:rPr>
          <w:rFonts w:hint="eastAsia" w:ascii="仿宋_GB2312" w:hAnsi="仿宋_GB2312" w:eastAsia="仿宋_GB2312" w:cs="仿宋_GB2312"/>
          <w:kern w:val="2"/>
          <w:sz w:val="28"/>
          <w:szCs w:val="28"/>
          <w:u w:val="none"/>
          <w:lang w:val="en-US" w:eastAsia="zh-CN" w:bidi="ar-SA"/>
        </w:rPr>
        <w:t>5、供应商认为需要提供的其他文件</w:t>
      </w:r>
      <w:r>
        <w:rPr>
          <w:rFonts w:hint="eastAsia" w:ascii="仿宋_GB2312" w:hAnsi="仿宋_GB2312" w:eastAsia="仿宋_GB2312" w:cs="仿宋_GB2312"/>
          <w:sz w:val="28"/>
          <w:szCs w:val="28"/>
        </w:rPr>
        <w:br w:type="page"/>
      </w:r>
    </w:p>
    <w:bookmarkEnd w:id="143"/>
    <w:p>
      <w:pPr>
        <w:pStyle w:val="7"/>
        <w:numPr>
          <w:ilvl w:val="2"/>
          <w:numId w:val="0"/>
        </w:numPr>
        <w:spacing w:before="145" w:beforeLines="50" w:after="145" w:afterLines="50" w:line="300" w:lineRule="auto"/>
        <w:ind w:leftChars="0"/>
        <w:jc w:val="both"/>
        <w:rPr>
          <w:rFonts w:hint="eastAsia" w:ascii="宋体" w:hAnsi="宋体" w:eastAsia="宋体" w:cs="宋体"/>
          <w:b w:val="0"/>
          <w:bCs w:val="0"/>
          <w:sz w:val="30"/>
          <w:szCs w:val="30"/>
        </w:rPr>
      </w:pPr>
      <w:bookmarkStart w:id="146" w:name="_Toc534816643"/>
      <w:bookmarkStart w:id="147" w:name="_Toc534725614"/>
      <w:bookmarkStart w:id="148" w:name="_Toc519111281"/>
      <w:r>
        <w:rPr>
          <w:rFonts w:hint="eastAsia" w:ascii="宋体" w:hAnsi="宋体" w:eastAsia="宋体" w:cs="宋体"/>
          <w:b w:val="0"/>
          <w:bCs w:val="0"/>
          <w:sz w:val="30"/>
          <w:szCs w:val="30"/>
          <w:lang w:eastAsia="zh-CN"/>
        </w:rPr>
        <w:t>附件一：</w:t>
      </w:r>
      <w:r>
        <w:rPr>
          <w:rFonts w:hint="eastAsia" w:ascii="宋体" w:hAnsi="宋体" w:eastAsia="宋体" w:cs="宋体"/>
          <w:b w:val="0"/>
          <w:bCs w:val="0"/>
          <w:sz w:val="30"/>
          <w:szCs w:val="30"/>
        </w:rPr>
        <w:t>具备履行合同所必需的设备和专业技术能力的书面声明</w:t>
      </w:r>
      <w:bookmarkEnd w:id="146"/>
      <w:bookmarkEnd w:id="147"/>
    </w:p>
    <w:p>
      <w:pPr>
        <w:rPr>
          <w:rFonts w:hint="eastAsia"/>
        </w:rPr>
      </w:pPr>
    </w:p>
    <w:p>
      <w:pPr>
        <w:spacing w:before="145" w:beforeLines="50" w:after="145" w:afterLines="50" w:line="300" w:lineRule="auto"/>
        <w:ind w:firstLine="492"/>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我单位郑重声明：我单位具备履行本项采购合同所必需的设备和专业技术能力，为履行本项采购合同我公司具备如下主要设备和主要专业技术能力：</w:t>
      </w:r>
    </w:p>
    <w:p>
      <w:pPr>
        <w:spacing w:before="145" w:beforeLines="50" w:after="145" w:afterLines="50" w:line="300" w:lineRule="auto"/>
        <w:ind w:firstLine="492"/>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主要设备有：</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u w:val="single"/>
          <w:lang w:val="en-US" w:eastAsia="zh-CN"/>
        </w:rPr>
        <w:t xml:space="preserve">               </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rPr>
        <w:t>。</w:t>
      </w:r>
    </w:p>
    <w:p>
      <w:pPr>
        <w:spacing w:before="145" w:beforeLines="50" w:after="145" w:afterLines="50" w:line="300" w:lineRule="auto"/>
        <w:ind w:firstLine="492"/>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主要专业技术能力有：</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u w:val="single"/>
          <w:lang w:val="en-US" w:eastAsia="zh-CN"/>
        </w:rPr>
        <w:t xml:space="preserve">                  </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rPr>
        <w:t>。</w:t>
      </w:r>
    </w:p>
    <w:p>
      <w:pPr>
        <w:pStyle w:val="84"/>
        <w:rPr>
          <w:rFonts w:hint="eastAsia" w:ascii="仿宋_GB2312" w:hAnsi="仿宋_GB2312" w:eastAsia="仿宋_GB2312" w:cs="仿宋_GB2312"/>
          <w:sz w:val="30"/>
          <w:szCs w:val="30"/>
        </w:rPr>
      </w:pPr>
    </w:p>
    <w:p>
      <w:pPr>
        <w:pStyle w:val="86"/>
        <w:tabs>
          <w:tab w:val="left" w:pos="750"/>
        </w:tabs>
        <w:adjustRightInd w:val="0"/>
        <w:snapToGrid w:val="0"/>
        <w:spacing w:line="500" w:lineRule="exact"/>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t xml:space="preserve">                                 </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名称（</w:t>
      </w:r>
      <w:r>
        <w:rPr>
          <w:rFonts w:hint="eastAsia" w:ascii="仿宋_GB2312" w:hAnsi="仿宋_GB2312" w:eastAsia="仿宋_GB2312" w:cs="仿宋_GB2312"/>
          <w:sz w:val="30"/>
          <w:szCs w:val="30"/>
          <w:lang w:eastAsia="zh-CN"/>
        </w:rPr>
        <w:t>公</w:t>
      </w:r>
      <w:r>
        <w:rPr>
          <w:rFonts w:hint="eastAsia" w:ascii="仿宋_GB2312" w:hAnsi="仿宋_GB2312" w:eastAsia="仿宋_GB2312" w:cs="仿宋_GB2312"/>
          <w:sz w:val="30"/>
          <w:szCs w:val="30"/>
        </w:rPr>
        <w:t>章）：</w:t>
      </w:r>
      <w:r>
        <w:rPr>
          <w:rFonts w:hint="eastAsia" w:ascii="仿宋_GB2312" w:hAnsi="仿宋_GB2312" w:eastAsia="仿宋_GB2312" w:cs="仿宋_GB2312"/>
          <w:sz w:val="30"/>
          <w:szCs w:val="30"/>
          <w:u w:val="single"/>
        </w:rPr>
        <w:t xml:space="preserve">           </w:t>
      </w:r>
    </w:p>
    <w:p>
      <w:pPr>
        <w:pStyle w:val="86"/>
        <w:tabs>
          <w:tab w:val="left" w:pos="750"/>
        </w:tabs>
        <w:adjustRightInd w:val="0"/>
        <w:snapToGrid w:val="0"/>
        <w:spacing w:line="500" w:lineRule="exact"/>
        <w:rPr>
          <w:rFonts w:hint="eastAsia" w:ascii="仿宋_GB2312" w:hAnsi="仿宋_GB2312" w:eastAsia="仿宋_GB2312" w:cs="仿宋_GB2312"/>
          <w:sz w:val="30"/>
          <w:szCs w:val="30"/>
        </w:rPr>
      </w:pPr>
    </w:p>
    <w:p>
      <w:pPr>
        <w:pStyle w:val="86"/>
        <w:tabs>
          <w:tab w:val="left" w:pos="750"/>
        </w:tabs>
        <w:adjustRightInd w:val="0"/>
        <w:snapToGrid w:val="0"/>
        <w:spacing w:line="500" w:lineRule="exact"/>
        <w:ind w:firstLine="900" w:firstLineChars="300"/>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日期：</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84"/>
        <w:rPr>
          <w:rFonts w:hint="eastAsia" w:ascii="宋体" w:hAnsi="宋体" w:eastAsia="宋体" w:cs="宋体"/>
        </w:rPr>
      </w:pPr>
    </w:p>
    <w:p>
      <w:pPr>
        <w:pStyle w:val="84"/>
        <w:rPr>
          <w:rFonts w:hint="eastAsia" w:ascii="宋体" w:hAnsi="宋体" w:eastAsia="宋体" w:cs="宋体"/>
        </w:rPr>
      </w:pPr>
    </w:p>
    <w:p>
      <w:pPr>
        <w:pStyle w:val="84"/>
        <w:rPr>
          <w:rFonts w:hint="eastAsia" w:ascii="宋体" w:hAnsi="宋体" w:eastAsia="宋体" w:cs="宋体"/>
        </w:rPr>
      </w:pPr>
    </w:p>
    <w:p>
      <w:pPr>
        <w:pStyle w:val="84"/>
        <w:rPr>
          <w:rFonts w:hint="eastAsia" w:ascii="宋体" w:hAnsi="宋体" w:eastAsia="宋体" w:cs="宋体"/>
        </w:rPr>
      </w:pPr>
    </w:p>
    <w:p>
      <w:pPr>
        <w:pStyle w:val="84"/>
        <w:rPr>
          <w:rFonts w:hint="eastAsia" w:ascii="宋体" w:hAnsi="宋体" w:eastAsia="宋体" w:cs="宋体"/>
        </w:rPr>
      </w:pPr>
    </w:p>
    <w:p>
      <w:pPr>
        <w:pStyle w:val="84"/>
        <w:rPr>
          <w:rFonts w:hint="eastAsia" w:ascii="宋体" w:hAnsi="宋体" w:eastAsia="宋体" w:cs="宋体"/>
        </w:rPr>
      </w:pPr>
    </w:p>
    <w:p>
      <w:pPr>
        <w:pStyle w:val="84"/>
        <w:rPr>
          <w:rFonts w:hint="eastAsia" w:ascii="宋体" w:hAnsi="宋体" w:eastAsia="宋体" w:cs="宋体"/>
        </w:rPr>
      </w:pPr>
    </w:p>
    <w:p>
      <w:pPr>
        <w:pStyle w:val="84"/>
        <w:rPr>
          <w:rFonts w:hint="eastAsia" w:ascii="宋体" w:hAnsi="宋体" w:eastAsia="宋体" w:cs="宋体"/>
        </w:rPr>
      </w:pPr>
    </w:p>
    <w:p>
      <w:pPr>
        <w:pStyle w:val="84"/>
        <w:rPr>
          <w:rFonts w:hint="eastAsia" w:ascii="宋体" w:hAnsi="宋体" w:eastAsia="宋体" w:cs="宋体"/>
        </w:rPr>
      </w:pPr>
    </w:p>
    <w:p>
      <w:pPr>
        <w:pStyle w:val="84"/>
        <w:rPr>
          <w:rFonts w:hint="eastAsia" w:ascii="宋体" w:hAnsi="宋体" w:eastAsia="宋体" w:cs="宋体"/>
        </w:rPr>
      </w:pPr>
    </w:p>
    <w:p>
      <w:pPr>
        <w:pStyle w:val="84"/>
        <w:rPr>
          <w:rFonts w:hint="eastAsia" w:ascii="宋体" w:hAnsi="宋体" w:eastAsia="宋体" w:cs="宋体"/>
        </w:rPr>
      </w:pPr>
    </w:p>
    <w:p>
      <w:pPr>
        <w:pStyle w:val="84"/>
        <w:rPr>
          <w:rFonts w:hint="eastAsia" w:ascii="宋体" w:hAnsi="宋体" w:eastAsia="宋体" w:cs="宋体"/>
        </w:rPr>
      </w:pPr>
    </w:p>
    <w:p>
      <w:pPr>
        <w:pStyle w:val="84"/>
        <w:rPr>
          <w:rFonts w:hint="eastAsia" w:ascii="宋体" w:hAnsi="宋体" w:eastAsia="宋体" w:cs="宋体"/>
        </w:rPr>
      </w:pPr>
    </w:p>
    <w:p>
      <w:pPr>
        <w:pStyle w:val="84"/>
        <w:rPr>
          <w:rFonts w:hint="eastAsia" w:ascii="宋体" w:hAnsi="宋体" w:eastAsia="宋体" w:cs="宋体"/>
        </w:rPr>
      </w:pPr>
    </w:p>
    <w:p>
      <w:pPr>
        <w:pStyle w:val="84"/>
        <w:rPr>
          <w:rFonts w:hint="eastAsia" w:ascii="宋体" w:hAnsi="宋体" w:eastAsia="宋体" w:cs="宋体"/>
        </w:rPr>
      </w:pPr>
    </w:p>
    <w:p>
      <w:pPr>
        <w:pStyle w:val="84"/>
        <w:rPr>
          <w:rFonts w:hint="eastAsia" w:ascii="宋体" w:hAnsi="宋体" w:eastAsia="宋体" w:cs="宋体"/>
        </w:rPr>
      </w:pPr>
    </w:p>
    <w:p>
      <w:pPr>
        <w:pStyle w:val="84"/>
        <w:rPr>
          <w:rFonts w:hint="eastAsia" w:ascii="宋体" w:hAnsi="宋体" w:eastAsia="宋体" w:cs="宋体"/>
        </w:rPr>
      </w:pPr>
    </w:p>
    <w:p>
      <w:pPr>
        <w:pStyle w:val="84"/>
        <w:rPr>
          <w:rFonts w:hint="eastAsia" w:ascii="宋体" w:hAnsi="宋体" w:eastAsia="宋体" w:cs="宋体"/>
        </w:rPr>
      </w:pPr>
    </w:p>
    <w:p>
      <w:pPr>
        <w:pStyle w:val="84"/>
        <w:rPr>
          <w:rFonts w:hint="eastAsia" w:ascii="宋体" w:hAnsi="宋体" w:eastAsia="宋体" w:cs="宋体"/>
        </w:rPr>
      </w:pPr>
    </w:p>
    <w:p>
      <w:pPr>
        <w:pStyle w:val="84"/>
        <w:rPr>
          <w:rFonts w:hint="eastAsia" w:ascii="宋体" w:hAnsi="宋体" w:eastAsia="宋体" w:cs="宋体"/>
        </w:rPr>
      </w:pPr>
    </w:p>
    <w:p>
      <w:pPr>
        <w:pStyle w:val="84"/>
        <w:rPr>
          <w:rFonts w:hint="eastAsia" w:ascii="宋体" w:hAnsi="宋体" w:eastAsia="宋体" w:cs="宋体"/>
        </w:rPr>
      </w:pPr>
    </w:p>
    <w:p>
      <w:pPr>
        <w:pStyle w:val="84"/>
        <w:rPr>
          <w:rFonts w:hint="eastAsia" w:ascii="宋体" w:hAnsi="宋体" w:eastAsia="宋体" w:cs="宋体"/>
        </w:rPr>
      </w:pPr>
    </w:p>
    <w:p>
      <w:pPr>
        <w:pStyle w:val="84"/>
        <w:rPr>
          <w:rFonts w:hint="eastAsia" w:ascii="宋体" w:hAnsi="宋体" w:eastAsia="宋体" w:cs="宋体"/>
        </w:rPr>
      </w:pPr>
    </w:p>
    <w:p>
      <w:pPr>
        <w:pStyle w:val="84"/>
        <w:rPr>
          <w:rFonts w:hint="eastAsia" w:ascii="宋体" w:hAnsi="宋体" w:eastAsia="宋体" w:cs="宋体"/>
        </w:rPr>
      </w:pPr>
    </w:p>
    <w:p>
      <w:pPr>
        <w:pStyle w:val="84"/>
        <w:rPr>
          <w:rFonts w:hint="eastAsia" w:ascii="宋体" w:hAnsi="宋体" w:eastAsia="宋体" w:cs="宋体"/>
        </w:rPr>
      </w:pPr>
    </w:p>
    <w:p>
      <w:pPr>
        <w:pStyle w:val="84"/>
        <w:rPr>
          <w:rFonts w:hint="eastAsia" w:ascii="宋体" w:hAnsi="宋体" w:eastAsia="宋体" w:cs="宋体"/>
        </w:rPr>
      </w:pPr>
    </w:p>
    <w:p>
      <w:pPr>
        <w:pStyle w:val="7"/>
        <w:numPr>
          <w:ilvl w:val="2"/>
          <w:numId w:val="0"/>
        </w:numPr>
        <w:spacing w:before="145" w:beforeLines="50" w:after="145" w:afterLines="50" w:line="300" w:lineRule="auto"/>
        <w:ind w:leftChars="0"/>
        <w:jc w:val="both"/>
        <w:rPr>
          <w:rFonts w:hint="eastAsia" w:ascii="宋体" w:hAnsi="宋体" w:eastAsia="宋体" w:cs="宋体"/>
          <w:b w:val="0"/>
          <w:bCs w:val="0"/>
          <w:sz w:val="30"/>
          <w:szCs w:val="30"/>
          <w:lang w:eastAsia="zh-CN"/>
        </w:rPr>
      </w:pPr>
      <w:bookmarkStart w:id="149" w:name="_Toc534816644"/>
      <w:bookmarkStart w:id="150" w:name="_Toc534725615"/>
      <w:r>
        <w:rPr>
          <w:rFonts w:hint="eastAsia" w:ascii="宋体" w:hAnsi="宋体" w:eastAsia="宋体" w:cs="宋体"/>
          <w:b w:val="0"/>
          <w:bCs w:val="0"/>
          <w:sz w:val="30"/>
          <w:szCs w:val="30"/>
          <w:lang w:eastAsia="zh-CN"/>
        </w:rPr>
        <w:t>附件二：参加政府采购活动前</w:t>
      </w:r>
      <w:r>
        <w:rPr>
          <w:rFonts w:hint="eastAsia" w:ascii="宋体" w:cs="宋体"/>
          <w:b w:val="0"/>
          <w:bCs w:val="0"/>
          <w:sz w:val="30"/>
          <w:szCs w:val="30"/>
          <w:lang w:val="en-US" w:eastAsia="zh-CN"/>
        </w:rPr>
        <w:t>3</w:t>
      </w:r>
      <w:r>
        <w:rPr>
          <w:rFonts w:hint="eastAsia" w:ascii="宋体" w:hAnsi="宋体" w:eastAsia="宋体" w:cs="宋体"/>
          <w:b w:val="0"/>
          <w:bCs w:val="0"/>
          <w:sz w:val="30"/>
          <w:szCs w:val="30"/>
          <w:lang w:eastAsia="zh-CN"/>
        </w:rPr>
        <w:t>年内在经营活动中没有重大违法记录的书面声明</w:t>
      </w:r>
      <w:bookmarkEnd w:id="149"/>
      <w:bookmarkEnd w:id="150"/>
    </w:p>
    <w:p>
      <w:pPr>
        <w:spacing w:before="145" w:beforeLines="50" w:after="145" w:afterLines="50" w:line="300" w:lineRule="auto"/>
        <w:rPr>
          <w:rFonts w:hint="eastAsia" w:ascii="宋体" w:hAnsi="宋体" w:eastAsia="宋体" w:cs="宋体"/>
          <w:b/>
          <w:bCs/>
          <w:sz w:val="44"/>
          <w:szCs w:val="44"/>
        </w:rPr>
      </w:pPr>
      <w:r>
        <w:rPr>
          <w:rFonts w:hint="eastAsia" w:ascii="宋体" w:hAnsi="宋体" w:eastAsia="宋体" w:cs="宋体"/>
          <w:b/>
          <w:bCs/>
          <w:sz w:val="44"/>
          <w:szCs w:val="44"/>
        </w:rPr>
        <w:t xml:space="preserve">                 </w:t>
      </w:r>
      <w:r>
        <w:rPr>
          <w:rFonts w:hint="eastAsia" w:ascii="方正小标宋简体" w:hAnsi="方正小标宋简体" w:eastAsia="方正小标宋简体" w:cs="方正小标宋简体"/>
          <w:b w:val="0"/>
          <w:bCs w:val="0"/>
          <w:sz w:val="36"/>
          <w:szCs w:val="36"/>
        </w:rPr>
        <w:t>声  明</w:t>
      </w:r>
    </w:p>
    <w:p>
      <w:pPr>
        <w:pStyle w:val="14"/>
        <w:rPr>
          <w:rFonts w:hint="eastAsia"/>
        </w:rPr>
      </w:pPr>
    </w:p>
    <w:p>
      <w:pPr>
        <w:spacing w:before="145" w:beforeLines="50" w:after="145" w:afterLines="50" w:line="300" w:lineRule="auto"/>
        <w:rPr>
          <w:rFonts w:hint="eastAsia" w:ascii="仿宋_GB2312" w:hAnsi="仿宋_GB2312" w:eastAsia="仿宋_GB2312" w:cs="仿宋_GB2312"/>
          <w:bCs/>
          <w:sz w:val="30"/>
          <w:szCs w:val="30"/>
        </w:rPr>
      </w:pPr>
      <w:r>
        <w:rPr>
          <w:rFonts w:hint="eastAsia" w:ascii="宋体" w:hAnsi="宋体" w:eastAsia="宋体" w:cs="宋体"/>
          <w:b/>
          <w:bCs/>
          <w:sz w:val="24"/>
        </w:rPr>
        <w:t xml:space="preserve">    </w:t>
      </w:r>
      <w:r>
        <w:rPr>
          <w:rFonts w:hint="eastAsia" w:ascii="仿宋_GB2312" w:hAnsi="仿宋_GB2312" w:eastAsia="仿宋_GB2312" w:cs="仿宋_GB2312"/>
          <w:bCs/>
          <w:sz w:val="30"/>
          <w:szCs w:val="30"/>
        </w:rPr>
        <w:t>我单位郑重声明：参加本次政府采购活动前</w:t>
      </w:r>
      <w:r>
        <w:rPr>
          <w:rFonts w:hint="eastAsia" w:ascii="仿宋_GB2312" w:hAnsi="仿宋_GB2312" w:eastAsia="仿宋_GB2312" w:cs="仿宋_GB2312"/>
          <w:bCs/>
          <w:sz w:val="30"/>
          <w:szCs w:val="30"/>
          <w:lang w:val="en-US" w:eastAsia="zh-CN"/>
        </w:rPr>
        <w:t>3</w:t>
      </w:r>
      <w:r>
        <w:rPr>
          <w:rFonts w:hint="eastAsia" w:ascii="仿宋_GB2312" w:hAnsi="仿宋_GB2312" w:eastAsia="仿宋_GB2312" w:cs="仿宋_GB2312"/>
          <w:bCs/>
          <w:sz w:val="30"/>
          <w:szCs w:val="30"/>
        </w:rPr>
        <w:t>年内，我单位在经营活动中没有因违法经营受到刑事处罚或者责令停产停业、吊销许可证或者执照、较大数额罚款等行政处罚。</w:t>
      </w:r>
    </w:p>
    <w:p>
      <w:pPr>
        <w:spacing w:before="145" w:beforeLines="50" w:after="145" w:afterLines="50" w:line="300" w:lineRule="auto"/>
        <w:rPr>
          <w:rFonts w:hint="eastAsia" w:ascii="仿宋_GB2312" w:hAnsi="仿宋_GB2312" w:eastAsia="仿宋_GB2312" w:cs="仿宋_GB2312"/>
          <w:bCs/>
          <w:sz w:val="30"/>
          <w:szCs w:val="30"/>
        </w:rPr>
      </w:pPr>
    </w:p>
    <w:p>
      <w:pPr>
        <w:pStyle w:val="14"/>
        <w:rPr>
          <w:rFonts w:hint="eastAsia" w:ascii="仿宋_GB2312" w:hAnsi="仿宋_GB2312" w:eastAsia="仿宋_GB2312" w:cs="仿宋_GB2312"/>
          <w:bCs/>
          <w:sz w:val="30"/>
          <w:szCs w:val="30"/>
        </w:rPr>
      </w:pPr>
    </w:p>
    <w:p>
      <w:pPr>
        <w:rPr>
          <w:rFonts w:hint="eastAsia"/>
        </w:rPr>
      </w:pPr>
    </w:p>
    <w:p>
      <w:pPr>
        <w:pStyle w:val="86"/>
        <w:tabs>
          <w:tab w:val="left" w:pos="750"/>
        </w:tabs>
        <w:adjustRightInd w:val="0"/>
        <w:snapToGrid w:val="0"/>
        <w:spacing w:line="500" w:lineRule="exact"/>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t xml:space="preserve">   </w:t>
      </w:r>
      <w:r>
        <w:rPr>
          <w:rFonts w:hint="eastAsia" w:ascii="仿宋_GB2312" w:hAnsi="仿宋_GB2312" w:eastAsia="仿宋_GB2312" w:cs="仿宋_GB2312"/>
          <w:bCs/>
          <w:sz w:val="30"/>
          <w:szCs w:val="30"/>
          <w:lang w:val="en-US" w:eastAsia="zh-CN"/>
        </w:rPr>
        <w:t xml:space="preserve">                             </w:t>
      </w:r>
      <w:r>
        <w:rPr>
          <w:rFonts w:hint="eastAsia" w:ascii="仿宋_GB2312" w:hAnsi="仿宋_GB2312" w:eastAsia="仿宋_GB2312" w:cs="仿宋_GB2312"/>
          <w:bCs/>
          <w:sz w:val="30"/>
          <w:szCs w:val="30"/>
        </w:rPr>
        <w:t xml:space="preserve"> </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名称（</w:t>
      </w:r>
      <w:r>
        <w:rPr>
          <w:rFonts w:hint="eastAsia" w:ascii="仿宋_GB2312" w:hAnsi="仿宋_GB2312" w:eastAsia="仿宋_GB2312" w:cs="仿宋_GB2312"/>
          <w:sz w:val="30"/>
          <w:szCs w:val="30"/>
          <w:lang w:eastAsia="zh-CN"/>
        </w:rPr>
        <w:t>公</w:t>
      </w:r>
      <w:r>
        <w:rPr>
          <w:rFonts w:hint="eastAsia" w:ascii="仿宋_GB2312" w:hAnsi="仿宋_GB2312" w:eastAsia="仿宋_GB2312" w:cs="仿宋_GB2312"/>
          <w:sz w:val="30"/>
          <w:szCs w:val="30"/>
        </w:rPr>
        <w:t>章）：</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p>
    <w:p>
      <w:pPr>
        <w:pStyle w:val="86"/>
        <w:tabs>
          <w:tab w:val="left" w:pos="750"/>
        </w:tabs>
        <w:adjustRightInd w:val="0"/>
        <w:snapToGrid w:val="0"/>
        <w:spacing w:line="500" w:lineRule="exact"/>
        <w:ind w:firstLine="900" w:firstLineChars="300"/>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日期：</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pPr>
        <w:pStyle w:val="84"/>
        <w:rPr>
          <w:rFonts w:hint="eastAsia" w:ascii="仿宋_GB2312" w:hAnsi="仿宋_GB2312" w:eastAsia="仿宋_GB2312" w:cs="仿宋_GB2312"/>
          <w:sz w:val="30"/>
          <w:szCs w:val="30"/>
          <w:lang w:eastAsia="zh-CN"/>
        </w:rPr>
      </w:pPr>
    </w:p>
    <w:p>
      <w:pPr>
        <w:pStyle w:val="84"/>
        <w:rPr>
          <w:rFonts w:hint="eastAsia" w:ascii="宋体" w:hAnsi="宋体" w:eastAsia="宋体" w:cs="宋体"/>
          <w:lang w:eastAsia="zh-CN"/>
        </w:rPr>
      </w:pPr>
    </w:p>
    <w:p>
      <w:pPr>
        <w:pStyle w:val="84"/>
        <w:rPr>
          <w:rFonts w:hint="eastAsia" w:ascii="宋体" w:hAnsi="宋体" w:eastAsia="宋体" w:cs="宋体"/>
          <w:lang w:eastAsia="zh-CN"/>
        </w:rPr>
      </w:pPr>
    </w:p>
    <w:p>
      <w:pPr>
        <w:pStyle w:val="84"/>
        <w:rPr>
          <w:rFonts w:hint="eastAsia" w:ascii="宋体" w:hAnsi="宋体" w:eastAsia="宋体" w:cs="宋体"/>
          <w:lang w:eastAsia="zh-CN"/>
        </w:rPr>
      </w:pPr>
    </w:p>
    <w:p>
      <w:pPr>
        <w:pStyle w:val="84"/>
        <w:rPr>
          <w:rFonts w:hint="eastAsia" w:ascii="宋体" w:hAnsi="宋体" w:eastAsia="宋体" w:cs="宋体"/>
          <w:lang w:eastAsia="zh-CN"/>
        </w:rPr>
      </w:pPr>
    </w:p>
    <w:p>
      <w:pPr>
        <w:pStyle w:val="84"/>
        <w:rPr>
          <w:rFonts w:hint="eastAsia" w:ascii="宋体" w:hAnsi="宋体" w:eastAsia="宋体" w:cs="宋体"/>
          <w:lang w:eastAsia="zh-CN"/>
        </w:rPr>
      </w:pPr>
    </w:p>
    <w:p>
      <w:pPr>
        <w:pStyle w:val="84"/>
        <w:rPr>
          <w:rFonts w:hint="eastAsia" w:ascii="宋体" w:hAnsi="宋体" w:eastAsia="宋体" w:cs="宋体"/>
          <w:lang w:eastAsia="zh-CN"/>
        </w:rPr>
      </w:pPr>
    </w:p>
    <w:p>
      <w:pPr>
        <w:pStyle w:val="84"/>
        <w:rPr>
          <w:rFonts w:hint="eastAsia" w:ascii="宋体" w:hAnsi="宋体" w:eastAsia="宋体" w:cs="宋体"/>
          <w:lang w:eastAsia="zh-CN"/>
        </w:rPr>
      </w:pPr>
    </w:p>
    <w:p>
      <w:pPr>
        <w:pStyle w:val="84"/>
        <w:rPr>
          <w:rFonts w:hint="eastAsia" w:ascii="宋体" w:hAnsi="宋体" w:eastAsia="宋体" w:cs="宋体"/>
          <w:lang w:eastAsia="zh-CN"/>
        </w:rPr>
      </w:pPr>
    </w:p>
    <w:p>
      <w:pPr>
        <w:pStyle w:val="84"/>
        <w:rPr>
          <w:rFonts w:hint="eastAsia" w:ascii="宋体" w:hAnsi="宋体" w:eastAsia="宋体" w:cs="宋体"/>
          <w:lang w:eastAsia="zh-CN"/>
        </w:rPr>
      </w:pPr>
    </w:p>
    <w:p>
      <w:pPr>
        <w:pStyle w:val="84"/>
        <w:rPr>
          <w:rFonts w:hint="eastAsia" w:ascii="宋体" w:hAnsi="宋体" w:eastAsia="宋体" w:cs="宋体"/>
          <w:lang w:eastAsia="zh-CN"/>
        </w:rPr>
      </w:pPr>
    </w:p>
    <w:p>
      <w:pPr>
        <w:pStyle w:val="84"/>
        <w:rPr>
          <w:rFonts w:hint="eastAsia" w:ascii="宋体" w:hAnsi="宋体" w:eastAsia="宋体" w:cs="宋体"/>
          <w:lang w:eastAsia="zh-CN"/>
        </w:rPr>
      </w:pPr>
    </w:p>
    <w:p>
      <w:pPr>
        <w:pStyle w:val="84"/>
        <w:rPr>
          <w:rFonts w:hint="eastAsia" w:ascii="宋体" w:hAnsi="宋体" w:eastAsia="宋体" w:cs="宋体"/>
          <w:lang w:eastAsia="zh-CN"/>
        </w:rPr>
      </w:pPr>
    </w:p>
    <w:p>
      <w:pPr>
        <w:pStyle w:val="84"/>
        <w:rPr>
          <w:rFonts w:hint="eastAsia" w:ascii="宋体" w:hAnsi="宋体" w:eastAsia="宋体" w:cs="宋体"/>
          <w:lang w:eastAsia="zh-CN"/>
        </w:rPr>
      </w:pPr>
    </w:p>
    <w:p>
      <w:pPr>
        <w:pStyle w:val="84"/>
        <w:rPr>
          <w:rFonts w:hint="eastAsia" w:ascii="宋体" w:hAnsi="宋体" w:eastAsia="宋体" w:cs="宋体"/>
          <w:lang w:eastAsia="zh-CN"/>
        </w:rPr>
      </w:pPr>
    </w:p>
    <w:p>
      <w:pPr>
        <w:pStyle w:val="84"/>
        <w:rPr>
          <w:rFonts w:hint="eastAsia" w:ascii="宋体" w:hAnsi="宋体" w:eastAsia="宋体" w:cs="宋体"/>
          <w:lang w:eastAsia="zh-CN"/>
        </w:rPr>
      </w:pPr>
    </w:p>
    <w:p>
      <w:pPr>
        <w:pStyle w:val="84"/>
        <w:rPr>
          <w:rFonts w:hint="eastAsia" w:ascii="宋体" w:hAnsi="宋体" w:eastAsia="宋体" w:cs="宋体"/>
          <w:lang w:eastAsia="zh-CN"/>
        </w:rPr>
      </w:pPr>
    </w:p>
    <w:p>
      <w:pPr>
        <w:pStyle w:val="84"/>
        <w:rPr>
          <w:rFonts w:hint="eastAsia" w:ascii="宋体" w:hAnsi="宋体" w:eastAsia="宋体" w:cs="宋体"/>
          <w:lang w:eastAsia="zh-CN"/>
        </w:rPr>
      </w:pPr>
    </w:p>
    <w:p>
      <w:pPr>
        <w:pStyle w:val="84"/>
        <w:rPr>
          <w:rFonts w:hint="eastAsia" w:ascii="宋体" w:hAnsi="宋体" w:eastAsia="宋体" w:cs="宋体"/>
          <w:lang w:eastAsia="zh-CN"/>
        </w:rPr>
      </w:pPr>
    </w:p>
    <w:p>
      <w:pPr>
        <w:pStyle w:val="84"/>
        <w:rPr>
          <w:rFonts w:hint="eastAsia" w:ascii="宋体" w:hAnsi="宋体" w:eastAsia="宋体" w:cs="宋体"/>
          <w:lang w:eastAsia="zh-CN"/>
        </w:rPr>
      </w:pPr>
    </w:p>
    <w:p>
      <w:pPr>
        <w:pStyle w:val="84"/>
        <w:rPr>
          <w:rFonts w:hint="eastAsia" w:ascii="宋体" w:hAnsi="宋体" w:eastAsia="宋体" w:cs="宋体"/>
          <w:lang w:eastAsia="zh-CN"/>
        </w:rPr>
      </w:pPr>
    </w:p>
    <w:p>
      <w:pPr>
        <w:pStyle w:val="84"/>
        <w:rPr>
          <w:rFonts w:hint="eastAsia" w:ascii="宋体" w:hAnsi="宋体" w:eastAsia="宋体" w:cs="宋体"/>
          <w:lang w:eastAsia="zh-CN"/>
        </w:rPr>
      </w:pPr>
    </w:p>
    <w:p>
      <w:pPr>
        <w:pStyle w:val="84"/>
        <w:rPr>
          <w:rFonts w:hint="eastAsia" w:ascii="宋体" w:hAnsi="宋体" w:eastAsia="宋体" w:cs="宋体"/>
          <w:lang w:eastAsia="zh-CN"/>
        </w:rPr>
      </w:pPr>
    </w:p>
    <w:p>
      <w:pPr>
        <w:pStyle w:val="84"/>
        <w:rPr>
          <w:rFonts w:hint="eastAsia" w:ascii="宋体" w:hAnsi="宋体" w:eastAsia="宋体" w:cs="宋体"/>
          <w:lang w:eastAsia="zh-CN"/>
        </w:rPr>
      </w:pPr>
    </w:p>
    <w:p>
      <w:pPr>
        <w:pStyle w:val="84"/>
        <w:rPr>
          <w:rFonts w:hint="eastAsia" w:ascii="宋体" w:hAnsi="宋体" w:eastAsia="宋体" w:cs="宋体"/>
          <w:lang w:eastAsia="zh-CN"/>
        </w:rPr>
      </w:pPr>
    </w:p>
    <w:p>
      <w:pPr>
        <w:pStyle w:val="84"/>
        <w:rPr>
          <w:rFonts w:hint="eastAsia" w:ascii="宋体" w:hAnsi="宋体" w:eastAsia="宋体" w:cs="宋体"/>
          <w:lang w:eastAsia="zh-CN"/>
        </w:rPr>
      </w:pPr>
    </w:p>
    <w:p>
      <w:pPr>
        <w:pStyle w:val="84"/>
        <w:rPr>
          <w:rFonts w:hint="eastAsia" w:ascii="宋体" w:hAnsi="宋体" w:eastAsia="宋体" w:cs="宋体"/>
          <w:lang w:eastAsia="zh-CN"/>
        </w:rPr>
      </w:pPr>
    </w:p>
    <w:p>
      <w:pPr>
        <w:pStyle w:val="7"/>
        <w:numPr>
          <w:ilvl w:val="0"/>
          <w:numId w:val="0"/>
        </w:numPr>
        <w:spacing w:before="145" w:beforeLines="50" w:after="145" w:afterLines="50" w:line="300" w:lineRule="auto"/>
        <w:ind w:leftChars="0"/>
        <w:jc w:val="both"/>
        <w:rPr>
          <w:rFonts w:hint="eastAsia" w:ascii="宋体" w:hAnsi="宋体" w:eastAsia="宋体" w:cs="宋体"/>
          <w:b w:val="0"/>
          <w:bCs w:val="0"/>
          <w:sz w:val="30"/>
          <w:szCs w:val="30"/>
        </w:rPr>
      </w:pPr>
      <w:r>
        <w:rPr>
          <w:rFonts w:hint="eastAsia" w:ascii="宋体" w:hAnsi="宋体" w:eastAsia="宋体" w:cs="宋体"/>
          <w:b w:val="0"/>
          <w:bCs w:val="0"/>
          <w:sz w:val="30"/>
          <w:szCs w:val="30"/>
          <w:lang w:eastAsia="zh-CN"/>
        </w:rPr>
        <w:t>附件三：</w:t>
      </w:r>
      <w:r>
        <w:rPr>
          <w:rFonts w:hint="eastAsia" w:ascii="宋体" w:hAnsi="宋体" w:eastAsia="宋体" w:cs="宋体"/>
          <w:b w:val="0"/>
          <w:bCs w:val="0"/>
          <w:sz w:val="30"/>
          <w:szCs w:val="30"/>
        </w:rPr>
        <w:t>法定代表人身份证明及授权委托书</w:t>
      </w:r>
      <w:bookmarkEnd w:id="148"/>
    </w:p>
    <w:p>
      <w:pPr>
        <w:rPr>
          <w:rFonts w:hint="eastAsia" w:ascii="宋体" w:hAnsi="宋体" w:eastAsia="宋体" w:cs="宋体"/>
        </w:rPr>
      </w:pPr>
    </w:p>
    <w:p>
      <w:pPr>
        <w:pStyle w:val="87"/>
        <w:jc w:val="center"/>
        <w:outlineLvl w:val="9"/>
        <w:rPr>
          <w:rFonts w:hint="eastAsia" w:ascii="仿宋_GB2312" w:hAnsi="仿宋_GB2312" w:eastAsia="仿宋_GB2312" w:cs="仿宋_GB2312"/>
          <w:b/>
          <w:bCs w:val="0"/>
          <w:sz w:val="28"/>
          <w:szCs w:val="28"/>
          <w:lang w:eastAsia="zh-CN"/>
        </w:rPr>
      </w:pPr>
      <w:bookmarkStart w:id="151" w:name="_Toc480368595"/>
      <w:bookmarkStart w:id="152" w:name="_Toc519111282"/>
      <w:bookmarkStart w:id="153" w:name="_Toc480368424"/>
      <w:bookmarkStart w:id="154" w:name="_Toc480368653"/>
      <w:bookmarkStart w:id="155" w:name="_Toc468535482"/>
      <w:bookmarkStart w:id="156" w:name="_Toc480371721"/>
      <w:r>
        <w:rPr>
          <w:rFonts w:hint="eastAsia" w:ascii="仿宋_GB2312" w:hAnsi="仿宋_GB2312" w:eastAsia="仿宋_GB2312" w:cs="仿宋_GB2312"/>
          <w:b/>
          <w:bCs w:val="0"/>
          <w:sz w:val="28"/>
          <w:szCs w:val="28"/>
        </w:rPr>
        <w:t>法定代表人资格证明文件</w:t>
      </w:r>
      <w:bookmarkEnd w:id="151"/>
      <w:bookmarkEnd w:id="152"/>
      <w:bookmarkEnd w:id="153"/>
      <w:bookmarkEnd w:id="154"/>
      <w:bookmarkEnd w:id="155"/>
      <w:bookmarkEnd w:id="156"/>
    </w:p>
    <w:p>
      <w:pPr>
        <w:pStyle w:val="86"/>
        <w:adjustRightInd w:val="0"/>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eastAsia="zh-CN"/>
        </w:rPr>
        <w:t>采购人</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w:t>
      </w:r>
    </w:p>
    <w:p>
      <w:pPr>
        <w:pStyle w:val="86"/>
        <w:adjustRightInd w:val="0"/>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兹有</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公司法定代表人，代表我公司办理一切社会公务事宜，具有法律效力。 </w:t>
      </w:r>
    </w:p>
    <w:p>
      <w:pPr>
        <w:pStyle w:val="86"/>
        <w:adjustRightInd w:val="0"/>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附法定代表人基本情况： </w:t>
      </w:r>
    </w:p>
    <w:p>
      <w:pPr>
        <w:pStyle w:val="86"/>
        <w:adjustRightInd w:val="0"/>
        <w:snapToGrid w:val="0"/>
        <w:spacing w:line="50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性别：</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职务：</w:t>
      </w:r>
      <w:r>
        <w:rPr>
          <w:rFonts w:hint="eastAsia" w:ascii="仿宋_GB2312" w:hAnsi="仿宋_GB2312" w:eastAsia="仿宋_GB2312" w:cs="仿宋_GB2312"/>
          <w:sz w:val="28"/>
          <w:szCs w:val="28"/>
          <w:u w:val="single"/>
        </w:rPr>
        <w:t xml:space="preserve">         </w:t>
      </w:r>
    </w:p>
    <w:p>
      <w:pPr>
        <w:pStyle w:val="86"/>
        <w:adjustRightInd w:val="0"/>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p>
    <w:p>
      <w:pPr>
        <w:pStyle w:val="86"/>
        <w:adjustRightInd w:val="0"/>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通讯地址：</w:t>
      </w:r>
      <w:r>
        <w:rPr>
          <w:rFonts w:hint="eastAsia" w:ascii="仿宋_GB2312" w:hAnsi="仿宋_GB2312" w:eastAsia="仿宋_GB2312" w:cs="仿宋_GB2312"/>
          <w:sz w:val="28"/>
          <w:szCs w:val="28"/>
          <w:u w:val="single"/>
        </w:rPr>
        <w:t xml:space="preserve">                       </w:t>
      </w:r>
    </w:p>
    <w:p>
      <w:pPr>
        <w:pStyle w:val="86"/>
        <w:adjustRightInd w:val="0"/>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邮政编码：</w:t>
      </w:r>
      <w:r>
        <w:rPr>
          <w:rFonts w:hint="eastAsia" w:ascii="仿宋_GB2312" w:hAnsi="仿宋_GB2312" w:eastAsia="仿宋_GB2312" w:cs="仿宋_GB2312"/>
          <w:sz w:val="28"/>
          <w:szCs w:val="28"/>
          <w:u w:val="single"/>
        </w:rPr>
        <w:t xml:space="preserve">               </w:t>
      </w:r>
    </w:p>
    <w:p>
      <w:pPr>
        <w:pStyle w:val="86"/>
        <w:adjustRightInd w:val="0"/>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bl>
      <w:tblPr>
        <w:tblStyle w:val="3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86"/>
              <w:adjustRightInd w:val="0"/>
              <w:snapToGrid w:val="0"/>
              <w:spacing w:line="500" w:lineRule="exact"/>
              <w:jc w:val="center"/>
              <w:rPr>
                <w:rFonts w:hint="eastAsia" w:ascii="仿宋_GB2312" w:hAnsi="仿宋_GB2312" w:eastAsia="仿宋_GB2312" w:cs="仿宋_GB2312"/>
                <w:sz w:val="28"/>
                <w:szCs w:val="28"/>
              </w:rPr>
            </w:pPr>
          </w:p>
          <w:p>
            <w:pPr>
              <w:pStyle w:val="86"/>
              <w:adjustRightInd w:val="0"/>
              <w:snapToGrid w:val="0"/>
              <w:spacing w:line="500" w:lineRule="exact"/>
              <w:jc w:val="center"/>
              <w:rPr>
                <w:rFonts w:hint="eastAsia" w:ascii="仿宋_GB2312" w:hAnsi="仿宋_GB2312" w:eastAsia="仿宋_GB2312" w:cs="仿宋_GB2312"/>
                <w:sz w:val="28"/>
                <w:szCs w:val="28"/>
              </w:rPr>
            </w:pPr>
          </w:p>
          <w:p>
            <w:pPr>
              <w:pStyle w:val="86"/>
              <w:adjustRightInd w:val="0"/>
              <w:snapToGrid w:val="0"/>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法定代表人《居民身份证》扫描件</w:t>
            </w:r>
          </w:p>
        </w:tc>
      </w:tr>
    </w:tbl>
    <w:p>
      <w:pPr>
        <w:pStyle w:val="86"/>
        <w:adjustRightInd w:val="0"/>
        <w:snapToGrid w:val="0"/>
        <w:spacing w:line="500" w:lineRule="exact"/>
        <w:rPr>
          <w:rFonts w:hint="eastAsia" w:ascii="仿宋_GB2312" w:hAnsi="仿宋_GB2312" w:eastAsia="仿宋_GB2312" w:cs="仿宋_GB2312"/>
          <w:sz w:val="28"/>
          <w:szCs w:val="28"/>
        </w:rPr>
      </w:pPr>
    </w:p>
    <w:p>
      <w:pPr>
        <w:pStyle w:val="86"/>
        <w:tabs>
          <w:tab w:val="left" w:pos="750"/>
        </w:tabs>
        <w:adjustRightInd w:val="0"/>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名称（</w:t>
      </w:r>
      <w:r>
        <w:rPr>
          <w:rFonts w:hint="eastAsia" w:ascii="仿宋_GB2312" w:hAnsi="仿宋_GB2312" w:eastAsia="仿宋_GB2312" w:cs="仿宋_GB2312"/>
          <w:sz w:val="28"/>
          <w:szCs w:val="28"/>
          <w:lang w:eastAsia="zh-CN"/>
        </w:rPr>
        <w:t>公</w:t>
      </w:r>
      <w:r>
        <w:rPr>
          <w:rFonts w:hint="eastAsia" w:ascii="仿宋_GB2312" w:hAnsi="仿宋_GB2312" w:eastAsia="仿宋_GB2312" w:cs="仿宋_GB2312"/>
          <w:sz w:val="28"/>
          <w:szCs w:val="28"/>
        </w:rPr>
        <w:t>章）：</w:t>
      </w:r>
      <w:r>
        <w:rPr>
          <w:rFonts w:hint="eastAsia" w:ascii="仿宋_GB2312" w:hAnsi="仿宋_GB2312" w:eastAsia="仿宋_GB2312" w:cs="仿宋_GB2312"/>
          <w:sz w:val="28"/>
          <w:szCs w:val="28"/>
          <w:u w:val="single"/>
        </w:rPr>
        <w:t xml:space="preserve">           </w:t>
      </w:r>
    </w:p>
    <w:p>
      <w:pPr>
        <w:pStyle w:val="86"/>
        <w:tabs>
          <w:tab w:val="left" w:pos="750"/>
        </w:tabs>
        <w:adjustRightInd w:val="0"/>
        <w:snapToGrid w:val="0"/>
        <w:spacing w:line="500" w:lineRule="exact"/>
        <w:rPr>
          <w:rFonts w:hint="eastAsia" w:ascii="仿宋_GB2312" w:hAnsi="仿宋_GB2312" w:eastAsia="仿宋_GB2312" w:cs="仿宋_GB2312"/>
          <w:sz w:val="28"/>
          <w:szCs w:val="28"/>
        </w:rPr>
      </w:pPr>
    </w:p>
    <w:p>
      <w:pPr>
        <w:pStyle w:val="86"/>
        <w:tabs>
          <w:tab w:val="left" w:pos="750"/>
        </w:tabs>
        <w:adjustRightInd w:val="0"/>
        <w:snapToGrid w:val="0"/>
        <w:spacing w:line="500" w:lineRule="exact"/>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lang w:eastAsia="zh-CN"/>
        </w:rPr>
        <w:t>签字或盖章</w:t>
      </w: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u w:val="single"/>
        </w:rPr>
        <w:t xml:space="preserve">           </w:t>
      </w:r>
    </w:p>
    <w:p>
      <w:pPr>
        <w:pStyle w:val="86"/>
        <w:tabs>
          <w:tab w:val="left" w:pos="750"/>
        </w:tabs>
        <w:adjustRightInd w:val="0"/>
        <w:snapToGrid w:val="0"/>
        <w:spacing w:line="500" w:lineRule="exact"/>
        <w:rPr>
          <w:rFonts w:hint="eastAsia" w:ascii="仿宋_GB2312" w:hAnsi="仿宋_GB2312" w:eastAsia="仿宋_GB2312" w:cs="仿宋_GB2312"/>
          <w:sz w:val="28"/>
          <w:szCs w:val="28"/>
        </w:rPr>
      </w:pPr>
    </w:p>
    <w:p>
      <w:pPr>
        <w:pStyle w:val="86"/>
        <w:tabs>
          <w:tab w:val="left" w:pos="750"/>
        </w:tabs>
        <w:adjustRightInd w:val="0"/>
        <w:snapToGrid w:val="0"/>
        <w:spacing w:line="500" w:lineRule="exact"/>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bookmarkStart w:id="157" w:name="_Toc468535483"/>
    </w:p>
    <w:p>
      <w:pPr>
        <w:pStyle w:val="86"/>
        <w:tabs>
          <w:tab w:val="left" w:pos="750"/>
        </w:tabs>
        <w:adjustRightInd w:val="0"/>
        <w:snapToGrid w:val="0"/>
        <w:spacing w:line="500" w:lineRule="exact"/>
        <w:ind w:firstLine="840" w:firstLineChars="300"/>
        <w:rPr>
          <w:rFonts w:hint="eastAsia" w:ascii="仿宋_GB2312" w:hAnsi="仿宋_GB2312" w:eastAsia="仿宋_GB2312" w:cs="仿宋_GB2312"/>
          <w:sz w:val="28"/>
          <w:szCs w:val="28"/>
        </w:rPr>
      </w:pPr>
    </w:p>
    <w:p>
      <w:pPr>
        <w:pStyle w:val="86"/>
        <w:tabs>
          <w:tab w:val="left" w:pos="750"/>
        </w:tabs>
        <w:adjustRightInd w:val="0"/>
        <w:snapToGrid w:val="0"/>
        <w:spacing w:line="500" w:lineRule="exact"/>
        <w:ind w:firstLine="840" w:firstLineChars="300"/>
        <w:rPr>
          <w:rFonts w:hint="eastAsia" w:ascii="仿宋_GB2312" w:hAnsi="仿宋_GB2312" w:eastAsia="仿宋_GB2312" w:cs="仿宋_GB2312"/>
          <w:sz w:val="28"/>
          <w:szCs w:val="28"/>
        </w:rPr>
      </w:pPr>
    </w:p>
    <w:p>
      <w:pPr>
        <w:pStyle w:val="87"/>
        <w:outlineLvl w:val="9"/>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rPr>
        <w:t xml:space="preserve"> </w:t>
      </w:r>
      <w:bookmarkStart w:id="158" w:name="_Toc480368654"/>
      <w:bookmarkStart w:id="159" w:name="_Toc519111283"/>
      <w:bookmarkStart w:id="160" w:name="_Toc480371722"/>
      <w:bookmarkStart w:id="161" w:name="_Toc480368596"/>
      <w:bookmarkStart w:id="162" w:name="_Toc480368425"/>
      <w:r>
        <w:rPr>
          <w:rFonts w:hint="eastAsia" w:ascii="仿宋_GB2312" w:hAnsi="仿宋_GB2312" w:eastAsia="仿宋_GB2312" w:cs="仿宋_GB2312"/>
          <w:b/>
          <w:bCs w:val="0"/>
          <w:sz w:val="28"/>
          <w:szCs w:val="28"/>
        </w:rPr>
        <w:t>法定代表人授权书</w:t>
      </w:r>
      <w:bookmarkEnd w:id="157"/>
      <w:bookmarkEnd w:id="158"/>
      <w:bookmarkEnd w:id="159"/>
      <w:bookmarkEnd w:id="160"/>
      <w:bookmarkEnd w:id="161"/>
      <w:bookmarkEnd w:id="162"/>
    </w:p>
    <w:p>
      <w:pPr>
        <w:pStyle w:val="86"/>
        <w:rPr>
          <w:rFonts w:hint="eastAsia"/>
        </w:rPr>
      </w:pPr>
    </w:p>
    <w:p>
      <w:pPr>
        <w:pStyle w:val="86"/>
        <w:adjustRightInd w:val="0"/>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eastAsia="zh-CN"/>
        </w:rPr>
        <w:t>采购人</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w:t>
      </w:r>
    </w:p>
    <w:p>
      <w:pPr>
        <w:pStyle w:val="86"/>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兹授权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同志为我公司参加贵单位组织的编号为</w:t>
      </w:r>
      <w:r>
        <w:rPr>
          <w:rFonts w:hint="eastAsia" w:ascii="仿宋_GB2312" w:hAnsi="仿宋_GB2312" w:eastAsia="仿宋_GB2312" w:cs="仿宋_GB2312"/>
          <w:sz w:val="28"/>
          <w:szCs w:val="28"/>
          <w:u w:val="single"/>
        </w:rPr>
        <w:t>（项目编号）</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u w:val="single"/>
        </w:rPr>
        <w:t>（项 目 名 称）</w:t>
      </w:r>
      <w:r>
        <w:rPr>
          <w:rFonts w:hint="eastAsia" w:ascii="仿宋_GB2312" w:hAnsi="仿宋_GB2312" w:eastAsia="仿宋_GB2312" w:cs="仿宋_GB2312"/>
          <w:sz w:val="28"/>
          <w:szCs w:val="28"/>
        </w:rPr>
        <w:t>采购活动的投标代表人，全权代表我公司处理在该项目采购活动中的一切事宜。代理期限从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日起至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日止。 </w:t>
      </w:r>
    </w:p>
    <w:p>
      <w:pPr>
        <w:pStyle w:val="86"/>
        <w:spacing w:line="500" w:lineRule="exact"/>
        <w:rPr>
          <w:rFonts w:hint="eastAsia" w:ascii="仿宋_GB2312" w:hAnsi="仿宋_GB2312" w:eastAsia="仿宋_GB2312" w:cs="仿宋_GB2312"/>
          <w:sz w:val="28"/>
          <w:szCs w:val="28"/>
        </w:rPr>
      </w:pPr>
    </w:p>
    <w:p>
      <w:pPr>
        <w:pStyle w:val="86"/>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公</w:t>
      </w:r>
      <w:r>
        <w:rPr>
          <w:rFonts w:hint="eastAsia" w:ascii="仿宋_GB2312" w:hAnsi="仿宋_GB2312" w:eastAsia="仿宋_GB2312" w:cs="仿宋_GB2312"/>
          <w:sz w:val="28"/>
          <w:szCs w:val="28"/>
        </w:rPr>
        <w:t>章）：</w:t>
      </w:r>
      <w:r>
        <w:rPr>
          <w:rFonts w:hint="eastAsia" w:ascii="仿宋_GB2312" w:hAnsi="仿宋_GB2312" w:eastAsia="仿宋_GB2312" w:cs="仿宋_GB2312"/>
          <w:sz w:val="28"/>
          <w:szCs w:val="28"/>
          <w:u w:val="single"/>
        </w:rPr>
        <w:t xml:space="preserve">               </w:t>
      </w:r>
    </w:p>
    <w:p>
      <w:pPr>
        <w:pStyle w:val="86"/>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lang w:eastAsia="zh-CN"/>
        </w:rPr>
        <w:t>签字或盖章</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pStyle w:val="86"/>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签发日期：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pStyle w:val="86"/>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sz w:val="28"/>
          <w:szCs w:val="28"/>
        </w:rPr>
      </w:pPr>
    </w:p>
    <w:p>
      <w:pPr>
        <w:pStyle w:val="86"/>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w:t>
      </w:r>
    </w:p>
    <w:p>
      <w:pPr>
        <w:pStyle w:val="86"/>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代理人工作单位：</w:t>
      </w:r>
      <w:r>
        <w:rPr>
          <w:rFonts w:hint="eastAsia" w:ascii="仿宋_GB2312" w:hAnsi="仿宋_GB2312" w:eastAsia="仿宋_GB2312" w:cs="仿宋_GB2312"/>
          <w:sz w:val="28"/>
          <w:szCs w:val="28"/>
          <w:u w:val="single"/>
        </w:rPr>
        <w:t xml:space="preserve">                          </w:t>
      </w:r>
    </w:p>
    <w:p>
      <w:pPr>
        <w:pStyle w:val="86"/>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性别：</w:t>
      </w:r>
      <w:r>
        <w:rPr>
          <w:rFonts w:hint="eastAsia" w:ascii="仿宋_GB2312" w:hAnsi="仿宋_GB2312" w:eastAsia="仿宋_GB2312" w:cs="仿宋_GB2312"/>
          <w:sz w:val="28"/>
          <w:szCs w:val="28"/>
          <w:u w:val="single"/>
        </w:rPr>
        <w:t xml:space="preserve">      </w:t>
      </w:r>
    </w:p>
    <w:p>
      <w:pPr>
        <w:pStyle w:val="86"/>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p>
    <w:p>
      <w:pPr>
        <w:pStyle w:val="86"/>
        <w:adjustRightInd w:val="0"/>
        <w:snapToGrid w:val="0"/>
        <w:spacing w:line="500" w:lineRule="exact"/>
        <w:ind w:left="-88" w:leftChars="-42" w:firstLine="700" w:firstLineChars="250"/>
        <w:rPr>
          <w:rFonts w:hint="eastAsia" w:ascii="仿宋_GB2312" w:hAnsi="仿宋_GB2312" w:eastAsia="仿宋_GB2312" w:cs="仿宋_GB2312"/>
          <w:sz w:val="28"/>
          <w:szCs w:val="28"/>
          <w:u w:val="single"/>
        </w:rPr>
      </w:pPr>
    </w:p>
    <w:tbl>
      <w:tblPr>
        <w:tblStyle w:val="30"/>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tcPr>
          <w:p>
            <w:pPr>
              <w:pStyle w:val="86"/>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粘贴被授权人身份证（扫描件）</w:t>
            </w:r>
          </w:p>
        </w:tc>
      </w:tr>
    </w:tbl>
    <w:p>
      <w:pPr>
        <w:autoSpaceDE w:val="0"/>
        <w:autoSpaceDN w:val="0"/>
        <w:adjustRightInd w:val="0"/>
        <w:spacing w:line="500" w:lineRule="exact"/>
        <w:ind w:firstLine="141" w:firstLineChars="50"/>
        <w:jc w:val="left"/>
        <w:rPr>
          <w:rFonts w:ascii="宋体" w:hAnsi="宋体" w:eastAsia="宋体"/>
          <w:b/>
          <w:kern w:val="0"/>
          <w:sz w:val="28"/>
          <w:szCs w:val="28"/>
        </w:rPr>
      </w:pPr>
    </w:p>
    <w:p>
      <w:pPr>
        <w:autoSpaceDE w:val="0"/>
        <w:autoSpaceDN w:val="0"/>
        <w:adjustRightInd w:val="0"/>
        <w:spacing w:line="500" w:lineRule="exact"/>
        <w:ind w:firstLine="141" w:firstLineChars="50"/>
        <w:jc w:val="left"/>
        <w:rPr>
          <w:rFonts w:ascii="宋体" w:hAnsi="宋体" w:eastAsia="宋体"/>
          <w:b/>
          <w:kern w:val="0"/>
          <w:sz w:val="28"/>
          <w:szCs w:val="28"/>
        </w:rPr>
      </w:pPr>
    </w:p>
    <w:p>
      <w:pPr>
        <w:autoSpaceDE w:val="0"/>
        <w:autoSpaceDN w:val="0"/>
        <w:adjustRightInd w:val="0"/>
        <w:spacing w:line="500" w:lineRule="exact"/>
        <w:jc w:val="left"/>
        <w:rPr>
          <w:rFonts w:ascii="宋体" w:hAnsi="宋体" w:eastAsia="宋体"/>
          <w:b/>
          <w:kern w:val="0"/>
          <w:sz w:val="28"/>
          <w:szCs w:val="28"/>
        </w:rPr>
      </w:pPr>
    </w:p>
    <w:p>
      <w:pPr>
        <w:pStyle w:val="7"/>
        <w:numPr>
          <w:ilvl w:val="0"/>
          <w:numId w:val="0"/>
        </w:numPr>
        <w:spacing w:before="145" w:beforeLines="50" w:after="145" w:afterLines="50" w:line="300" w:lineRule="auto"/>
        <w:ind w:leftChars="0"/>
        <w:jc w:val="both"/>
        <w:rPr>
          <w:rFonts w:hint="eastAsia" w:ascii="宋体" w:hAnsi="宋体" w:eastAsia="宋体" w:cs="宋体"/>
          <w:b w:val="0"/>
          <w:bCs w:val="0"/>
          <w:sz w:val="30"/>
          <w:szCs w:val="30"/>
          <w:lang w:eastAsia="zh-CN"/>
        </w:rPr>
      </w:pPr>
    </w:p>
    <w:p>
      <w:pPr>
        <w:pStyle w:val="7"/>
        <w:numPr>
          <w:ilvl w:val="0"/>
          <w:numId w:val="0"/>
        </w:numPr>
        <w:spacing w:before="145" w:beforeLines="50" w:after="145" w:afterLines="50" w:line="300" w:lineRule="auto"/>
        <w:ind w:leftChars="0"/>
        <w:jc w:val="both"/>
        <w:rPr>
          <w:rFonts w:ascii="宋体" w:hAnsi="宋体" w:eastAsia="宋体"/>
          <w:b/>
          <w:kern w:val="0"/>
          <w:sz w:val="28"/>
          <w:szCs w:val="28"/>
        </w:rPr>
      </w:pPr>
      <w:r>
        <w:rPr>
          <w:rFonts w:hint="eastAsia" w:ascii="宋体" w:hAnsi="宋体" w:eastAsia="宋体" w:cs="宋体"/>
          <w:b w:val="0"/>
          <w:bCs w:val="0"/>
          <w:sz w:val="30"/>
          <w:szCs w:val="30"/>
          <w:lang w:eastAsia="zh-CN"/>
        </w:rPr>
        <w:t>附件</w:t>
      </w:r>
      <w:r>
        <w:rPr>
          <w:rFonts w:hint="eastAsia" w:ascii="宋体" w:eastAsia="宋体" w:cs="宋体"/>
          <w:b w:val="0"/>
          <w:bCs w:val="0"/>
          <w:sz w:val="30"/>
          <w:szCs w:val="30"/>
          <w:lang w:eastAsia="zh-CN"/>
        </w:rPr>
        <w:t>四</w:t>
      </w:r>
      <w:r>
        <w:rPr>
          <w:rFonts w:hint="eastAsia" w:ascii="宋体" w:hAnsi="宋体" w:eastAsia="宋体" w:cs="宋体"/>
          <w:b w:val="0"/>
          <w:bCs w:val="0"/>
          <w:sz w:val="30"/>
          <w:szCs w:val="30"/>
          <w:lang w:eastAsia="zh-CN"/>
        </w:rPr>
        <w:t>：</w:t>
      </w:r>
      <w:r>
        <w:rPr>
          <w:rFonts w:hint="eastAsia" w:ascii="宋体" w:eastAsia="宋体" w:cs="宋体"/>
          <w:b w:val="0"/>
          <w:bCs w:val="0"/>
          <w:sz w:val="30"/>
          <w:szCs w:val="30"/>
          <w:lang w:eastAsia="zh-CN"/>
        </w:rPr>
        <w:t>竞争性磋商函</w:t>
      </w:r>
    </w:p>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bCs w:val="0"/>
          <w:sz w:val="28"/>
          <w:szCs w:val="28"/>
        </w:rPr>
      </w:pPr>
      <w:bookmarkStart w:id="163" w:name="_Toc485895991"/>
      <w:bookmarkStart w:id="164" w:name="_Toc13369"/>
      <w:bookmarkStart w:id="165" w:name="_Toc12389"/>
      <w:r>
        <w:rPr>
          <w:rFonts w:hint="eastAsia" w:ascii="仿宋_GB2312" w:hAnsi="仿宋_GB2312" w:eastAsia="仿宋_GB2312" w:cs="仿宋_GB2312"/>
          <w:b/>
          <w:bCs w:val="0"/>
          <w:sz w:val="28"/>
          <w:szCs w:val="28"/>
        </w:rPr>
        <w:t>竞争性磋商函</w:t>
      </w:r>
      <w:bookmarkEnd w:id="163"/>
      <w:bookmarkEnd w:id="164"/>
      <w:bookmarkEnd w:id="165"/>
    </w:p>
    <w:p>
      <w:pPr>
        <w:pStyle w:val="14"/>
        <w:rPr>
          <w:rFonts w:hint="eastAsia"/>
        </w:rPr>
      </w:pPr>
    </w:p>
    <w:p>
      <w:pPr>
        <w:keepNext w:val="0"/>
        <w:keepLines w:val="0"/>
        <w:pageBreakBefore w:val="0"/>
        <w:widowControl w:val="0"/>
        <w:kinsoku/>
        <w:wordWrap/>
        <w:overflowPunct/>
        <w:topLinePunct w:val="0"/>
        <w:bidi w:val="0"/>
        <w:snapToGrid/>
        <w:spacing w:before="145" w:beforeLines="50" w:after="145" w:afterLines="50" w:line="400" w:lineRule="exac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u w:val="single"/>
        </w:rPr>
        <w:t>（</w:t>
      </w:r>
      <w:r>
        <w:rPr>
          <w:rFonts w:hint="eastAsia" w:ascii="仿宋_GB2312" w:hAnsi="仿宋_GB2312" w:eastAsia="仿宋_GB2312" w:cs="仿宋_GB2312"/>
          <w:bCs/>
          <w:sz w:val="28"/>
          <w:szCs w:val="28"/>
          <w:u w:val="single"/>
          <w:lang w:eastAsia="zh-CN"/>
        </w:rPr>
        <w:t>采购人</w:t>
      </w:r>
      <w:r>
        <w:rPr>
          <w:rFonts w:hint="eastAsia" w:ascii="仿宋_GB2312" w:hAnsi="仿宋_GB2312" w:eastAsia="仿宋_GB2312" w:cs="仿宋_GB2312"/>
          <w:bCs/>
          <w:sz w:val="28"/>
          <w:szCs w:val="28"/>
          <w:u w:val="single"/>
        </w:rPr>
        <w:t>名称）</w:t>
      </w:r>
      <w:r>
        <w:rPr>
          <w:rFonts w:hint="eastAsia" w:ascii="仿宋_GB2312" w:hAnsi="仿宋_GB2312" w:eastAsia="仿宋_GB2312" w:cs="仿宋_GB2312"/>
          <w:bCs/>
          <w:sz w:val="28"/>
          <w:szCs w:val="28"/>
        </w:rPr>
        <w:t>：</w:t>
      </w:r>
    </w:p>
    <w:p>
      <w:pPr>
        <w:keepNext w:val="0"/>
        <w:keepLines w:val="0"/>
        <w:pageBreakBefore w:val="0"/>
        <w:widowControl w:val="0"/>
        <w:kinsoku/>
        <w:wordWrap/>
        <w:overflowPunct/>
        <w:topLinePunct w:val="0"/>
        <w:bidi w:val="0"/>
        <w:snapToGrid/>
        <w:spacing w:before="145" w:beforeLines="50" w:after="145" w:afterLines="50" w:line="40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依据贵方</w:t>
      </w:r>
      <w:r>
        <w:rPr>
          <w:rFonts w:hint="eastAsia" w:ascii="仿宋_GB2312" w:hAnsi="仿宋_GB2312" w:eastAsia="仿宋_GB2312" w:cs="仿宋_GB2312"/>
          <w:bCs/>
          <w:sz w:val="28"/>
          <w:szCs w:val="28"/>
          <w:u w:val="single"/>
        </w:rPr>
        <w:t xml:space="preserve"> (采购项目名称/采购项目编号)</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的磋商</w:t>
      </w:r>
      <w:r>
        <w:rPr>
          <w:rFonts w:hint="eastAsia" w:ascii="仿宋_GB2312" w:hAnsi="仿宋_GB2312" w:eastAsia="仿宋_GB2312" w:cs="仿宋_GB2312"/>
          <w:bCs/>
          <w:sz w:val="28"/>
          <w:szCs w:val="28"/>
          <w:lang w:eastAsia="zh-CN"/>
        </w:rPr>
        <w:t>公告</w:t>
      </w:r>
      <w:r>
        <w:rPr>
          <w:rFonts w:hint="eastAsia" w:ascii="仿宋_GB2312" w:hAnsi="仿宋_GB2312" w:eastAsia="仿宋_GB2312" w:cs="仿宋_GB2312"/>
          <w:bCs/>
          <w:sz w:val="28"/>
          <w:szCs w:val="28"/>
        </w:rPr>
        <w:t>，我方代表</w:t>
      </w:r>
      <w:r>
        <w:rPr>
          <w:rFonts w:hint="eastAsia" w:ascii="仿宋_GB2312" w:hAnsi="仿宋_GB2312" w:eastAsia="仿宋_GB2312" w:cs="仿宋_GB2312"/>
          <w:bCs/>
          <w:sz w:val="28"/>
          <w:szCs w:val="28"/>
          <w:u w:val="single"/>
        </w:rPr>
        <w:t>（姓名、职务）</w:t>
      </w:r>
      <w:r>
        <w:rPr>
          <w:rFonts w:hint="eastAsia" w:ascii="仿宋_GB2312" w:hAnsi="仿宋_GB2312" w:eastAsia="仿宋_GB2312" w:cs="仿宋_GB2312"/>
          <w:bCs/>
          <w:sz w:val="28"/>
          <w:szCs w:val="28"/>
        </w:rPr>
        <w:t>经正式授权并代表供应商</w:t>
      </w:r>
      <w:r>
        <w:rPr>
          <w:rFonts w:hint="eastAsia" w:ascii="仿宋_GB2312" w:hAnsi="仿宋_GB2312" w:eastAsia="仿宋_GB2312" w:cs="仿宋_GB2312"/>
          <w:bCs/>
          <w:sz w:val="28"/>
          <w:szCs w:val="28"/>
          <w:u w:val="single"/>
        </w:rPr>
        <w:t>（供应商名称、地址）</w:t>
      </w:r>
      <w:r>
        <w:rPr>
          <w:rFonts w:hint="eastAsia" w:ascii="仿宋_GB2312" w:hAnsi="仿宋_GB2312" w:eastAsia="仿宋_GB2312" w:cs="仿宋_GB2312"/>
          <w:bCs/>
          <w:sz w:val="28"/>
          <w:szCs w:val="28"/>
        </w:rPr>
        <w:t>提交下述响应文件。</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1．磋商报价表；</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2．磋商报价明细表；</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．按磋商文件供应商须知和技术规格要求提供的有关文件；</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．资格证明文件；</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在此，我方宣布同意如下：</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1．所附《磋商报价表》中规定的应提交和交付的</w:t>
      </w:r>
      <w:r>
        <w:rPr>
          <w:rFonts w:hint="eastAsia" w:ascii="仿宋_GB2312" w:hAnsi="仿宋_GB2312" w:eastAsia="仿宋_GB2312" w:cs="仿宋_GB2312"/>
          <w:bCs/>
          <w:sz w:val="28"/>
          <w:szCs w:val="28"/>
          <w:u w:val="single"/>
        </w:rPr>
        <w:t xml:space="preserve">  （包号） </w:t>
      </w:r>
      <w:r>
        <w:rPr>
          <w:rFonts w:hint="eastAsia" w:ascii="仿宋_GB2312" w:hAnsi="仿宋_GB2312" w:eastAsia="仿宋_GB2312" w:cs="仿宋_GB2312"/>
          <w:bCs/>
          <w:sz w:val="28"/>
          <w:szCs w:val="28"/>
        </w:rPr>
        <w:t>货物投标总价为</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rPr>
        <w:t>（注明币种，并用文字和数字表示的投标总价）。</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2．将按磋商文件的约定履行合同责任和义务。</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3．已详细审查全部磋商文件，包括（修正或补充文件）（如有），对此无异议。</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4．本投标有效期为自开标日起，共</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rPr>
        <w:t>个日历日。</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5．接受磋商文件关于没收投标保证金的约定。</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6．同意提供按照贵方可能要求的与其投标有关的一切数据或资料。</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7</w:t>
      </w:r>
      <w:r>
        <w:rPr>
          <w:rFonts w:hint="eastAsia" w:ascii="仿宋_GB2312" w:hAnsi="仿宋_GB2312" w:eastAsia="仿宋_GB2312" w:cs="仿宋_GB2312"/>
          <w:bCs/>
          <w:sz w:val="28"/>
          <w:szCs w:val="28"/>
        </w:rPr>
        <w:t>.其他：</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供应商名称(公章)： </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w:t>
      </w:r>
      <w:r>
        <w:rPr>
          <w:rFonts w:hint="eastAsia" w:ascii="仿宋_GB2312" w:hAnsi="仿宋_GB2312" w:eastAsia="仿宋_GB2312" w:cs="仿宋_GB2312"/>
          <w:bCs/>
          <w:sz w:val="28"/>
          <w:szCs w:val="28"/>
          <w:lang w:eastAsia="zh-CN"/>
        </w:rPr>
        <w:t>（签字或盖章）</w:t>
      </w:r>
      <w:r>
        <w:rPr>
          <w:rFonts w:hint="eastAsia" w:ascii="仿宋_GB2312" w:hAnsi="仿宋_GB2312" w:eastAsia="仿宋_GB2312" w:cs="仿宋_GB2312"/>
          <w:bCs/>
          <w:sz w:val="28"/>
          <w:szCs w:val="28"/>
        </w:rPr>
        <w:t>：</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地    址：</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电    话：</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adjustRightInd w:val="0"/>
        <w:snapToGrid w:val="0"/>
        <w:spacing w:line="500" w:lineRule="exact"/>
        <w:rPr>
          <w:rFonts w:ascii="宋体" w:hAnsi="宋体" w:eastAsia="宋体"/>
          <w:b/>
          <w:sz w:val="28"/>
          <w:szCs w:val="28"/>
        </w:rPr>
      </w:pPr>
    </w:p>
    <w:p>
      <w:pPr>
        <w:pStyle w:val="2"/>
        <w:ind w:left="0" w:leftChars="0" w:firstLine="0" w:firstLineChars="0"/>
      </w:pPr>
    </w:p>
    <w:p>
      <w:pPr>
        <w:pStyle w:val="7"/>
        <w:numPr>
          <w:ilvl w:val="0"/>
          <w:numId w:val="0"/>
        </w:numPr>
        <w:spacing w:before="145" w:beforeLines="50" w:after="145" w:afterLines="50" w:line="300" w:lineRule="auto"/>
        <w:ind w:leftChars="0"/>
        <w:jc w:val="both"/>
        <w:rPr>
          <w:rFonts w:ascii="宋体" w:hAnsi="宋体" w:eastAsia="宋体"/>
          <w:b/>
          <w:sz w:val="28"/>
          <w:szCs w:val="28"/>
        </w:rPr>
      </w:pPr>
      <w:r>
        <w:rPr>
          <w:rFonts w:hint="eastAsia" w:ascii="宋体" w:hAnsi="宋体" w:eastAsia="宋体" w:cs="宋体"/>
          <w:b w:val="0"/>
          <w:bCs w:val="0"/>
          <w:sz w:val="30"/>
          <w:szCs w:val="30"/>
          <w:lang w:eastAsia="zh-CN"/>
        </w:rPr>
        <w:t>附件</w:t>
      </w:r>
      <w:r>
        <w:rPr>
          <w:rFonts w:hint="eastAsia" w:ascii="宋体" w:eastAsia="宋体" w:cs="宋体"/>
          <w:b w:val="0"/>
          <w:bCs w:val="0"/>
          <w:sz w:val="30"/>
          <w:szCs w:val="30"/>
          <w:lang w:eastAsia="zh-CN"/>
        </w:rPr>
        <w:t>五</w:t>
      </w:r>
      <w:r>
        <w:rPr>
          <w:rFonts w:hint="eastAsia" w:ascii="宋体" w:hAnsi="宋体" w:eastAsia="宋体" w:cs="宋体"/>
          <w:b w:val="0"/>
          <w:bCs w:val="0"/>
          <w:sz w:val="30"/>
          <w:szCs w:val="30"/>
          <w:lang w:eastAsia="zh-CN"/>
        </w:rPr>
        <w:t>：</w:t>
      </w:r>
      <w:r>
        <w:rPr>
          <w:rFonts w:hint="eastAsia" w:ascii="宋体" w:eastAsia="宋体" w:cs="宋体"/>
          <w:b w:val="0"/>
          <w:bCs w:val="0"/>
          <w:sz w:val="30"/>
          <w:szCs w:val="30"/>
          <w:lang w:eastAsia="zh-CN"/>
        </w:rPr>
        <w:t>磋商报价表</w:t>
      </w:r>
    </w:p>
    <w:p>
      <w:pPr>
        <w:adjustRightInd w:val="0"/>
        <w:snapToGrid w:val="0"/>
        <w:spacing w:line="500" w:lineRule="exact"/>
        <w:jc w:val="center"/>
        <w:rPr>
          <w:rFonts w:hint="eastAsia" w:ascii="仿宋_GB2312" w:hAnsi="仿宋_GB2312" w:eastAsia="仿宋_GB2312" w:cs="仿宋_GB2312"/>
          <w:b/>
          <w:bCs/>
          <w:sz w:val="30"/>
          <w:szCs w:val="30"/>
        </w:rPr>
      </w:pPr>
      <w:bookmarkStart w:id="166" w:name="_Toc13846"/>
      <w:bookmarkStart w:id="167" w:name="_Toc485895992"/>
      <w:bookmarkStart w:id="168" w:name="_Toc20150"/>
      <w:r>
        <w:rPr>
          <w:rFonts w:hint="eastAsia" w:ascii="仿宋_GB2312" w:hAnsi="仿宋_GB2312" w:eastAsia="仿宋_GB2312" w:cs="仿宋_GB2312"/>
          <w:b/>
          <w:bCs/>
          <w:sz w:val="30"/>
          <w:szCs w:val="30"/>
          <w:lang w:val="en-US" w:eastAsia="zh-CN"/>
        </w:rPr>
        <w:t xml:space="preserve">磋 商 报 价 </w:t>
      </w:r>
      <w:r>
        <w:rPr>
          <w:rFonts w:hint="eastAsia" w:ascii="仿宋_GB2312" w:hAnsi="仿宋_GB2312" w:eastAsia="仿宋_GB2312" w:cs="仿宋_GB2312"/>
          <w:b/>
          <w:bCs/>
          <w:sz w:val="30"/>
          <w:szCs w:val="30"/>
        </w:rPr>
        <w:t>表</w:t>
      </w:r>
      <w:bookmarkEnd w:id="166"/>
      <w:bookmarkEnd w:id="167"/>
      <w:bookmarkEnd w:id="168"/>
    </w:p>
    <w:p>
      <w:pPr>
        <w:pStyle w:val="2"/>
        <w:rPr>
          <w:rFonts w:hint="eastAsia" w:ascii="仿宋_GB2312" w:hAnsi="仿宋_GB2312" w:eastAsia="仿宋_GB2312" w:cs="仿宋_GB2312"/>
          <w:sz w:val="28"/>
          <w:szCs w:val="28"/>
        </w:rPr>
      </w:pPr>
    </w:p>
    <w:p>
      <w:pPr>
        <w:pStyle w:val="89"/>
        <w:spacing w:line="360" w:lineRule="auto"/>
        <w:ind w:left="0" w:leftChars="0" w:firstLine="0" w:firstLineChars="0"/>
        <w:jc w:val="right"/>
        <w:rPr>
          <w:rFonts w:hint="eastAsia" w:ascii="仿宋_GB2312" w:hAnsi="仿宋_GB2312" w:eastAsia="仿宋_GB2312" w:cs="仿宋_GB2312"/>
          <w:sz w:val="28"/>
          <w:szCs w:val="28"/>
        </w:rPr>
      </w:pPr>
      <w:bookmarkStart w:id="169" w:name="_Toc485895993"/>
      <w:r>
        <w:rPr>
          <w:rFonts w:hint="eastAsia" w:ascii="仿宋_GB2312" w:hAnsi="仿宋_GB2312" w:eastAsia="仿宋_GB2312" w:cs="仿宋_GB2312"/>
          <w:sz w:val="28"/>
          <w:szCs w:val="28"/>
        </w:rPr>
        <w:t>价格单位：元</w:t>
      </w:r>
    </w:p>
    <w:tbl>
      <w:tblPr>
        <w:tblStyle w:val="30"/>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4"/>
        <w:gridCol w:w="7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90"/>
              <w:tabs>
                <w:tab w:val="left" w:pos="1337"/>
              </w:tabs>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bCs/>
                <w:color w:val="000000"/>
                <w:sz w:val="28"/>
                <w:szCs w:val="28"/>
                <w:lang w:eastAsia="zh-CN"/>
              </w:rPr>
              <w:t>项目</w:t>
            </w:r>
            <w:r>
              <w:rPr>
                <w:rFonts w:hint="eastAsia" w:ascii="仿宋_GB2312" w:hAnsi="仿宋_GB2312" w:eastAsia="仿宋_GB2312" w:cs="仿宋_GB2312"/>
                <w:bCs/>
                <w:color w:val="000000"/>
                <w:sz w:val="28"/>
                <w:szCs w:val="28"/>
              </w:rPr>
              <w:t>名称</w:t>
            </w:r>
          </w:p>
        </w:tc>
        <w:tc>
          <w:tcPr>
            <w:tcW w:w="7346" w:type="dxa"/>
            <w:tcBorders>
              <w:bottom w:val="single" w:color="auto" w:sz="4" w:space="0"/>
            </w:tcBorders>
            <w:vAlign w:val="center"/>
          </w:tcPr>
          <w:p>
            <w:pPr>
              <w:pStyle w:val="90"/>
              <w:tabs>
                <w:tab w:val="left" w:pos="1337"/>
              </w:tabs>
              <w:spacing w:line="360" w:lineRule="auto"/>
              <w:rPr>
                <w:rFonts w:hint="eastAsia" w:ascii="仿宋_GB2312" w:hAnsi="仿宋_GB2312" w:eastAsia="仿宋_GB2312" w:cs="仿宋_GB2312"/>
                <w:bCs/>
                <w:color w:val="FF0000"/>
                <w:sz w:val="28"/>
                <w:szCs w:val="28"/>
              </w:rPr>
            </w:pPr>
            <w:r>
              <w:rPr>
                <w:rFonts w:hint="eastAsia" w:ascii="仿宋_GB2312" w:hAnsi="仿宋_GB2312" w:eastAsia="仿宋_GB2312" w:cs="仿宋_GB2312"/>
                <w:sz w:val="28"/>
                <w:szCs w:val="28"/>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90"/>
              <w:tabs>
                <w:tab w:val="left" w:pos="1337"/>
              </w:tabs>
              <w:spacing w:line="360" w:lineRule="auto"/>
              <w:jc w:val="center"/>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eastAsia="zh-CN"/>
              </w:rPr>
              <w:t>项目编号</w:t>
            </w:r>
          </w:p>
        </w:tc>
        <w:tc>
          <w:tcPr>
            <w:tcW w:w="7346" w:type="dxa"/>
            <w:tcBorders>
              <w:bottom w:val="single" w:color="auto" w:sz="4" w:space="0"/>
            </w:tcBorders>
            <w:vAlign w:val="center"/>
          </w:tcPr>
          <w:p>
            <w:pPr>
              <w:pStyle w:val="90"/>
              <w:tabs>
                <w:tab w:val="left" w:pos="1337"/>
              </w:tabs>
              <w:spacing w:line="360" w:lineRule="auto"/>
              <w:rPr>
                <w:rFonts w:hint="eastAsia" w:ascii="仿宋_GB2312" w:hAnsi="仿宋_GB2312" w:eastAsia="仿宋_GB2312" w:cs="仿宋_GB2312"/>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614" w:type="dxa"/>
            <w:vAlign w:val="center"/>
          </w:tcPr>
          <w:p>
            <w:pPr>
              <w:pStyle w:val="90"/>
              <w:tabs>
                <w:tab w:val="left" w:pos="1337"/>
              </w:tabs>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bCs/>
                <w:color w:val="000000"/>
                <w:sz w:val="28"/>
                <w:szCs w:val="28"/>
              </w:rPr>
              <w:t>投 标 总 价</w:t>
            </w:r>
          </w:p>
        </w:tc>
        <w:tc>
          <w:tcPr>
            <w:tcW w:w="7346" w:type="dxa"/>
          </w:tcPr>
          <w:p>
            <w:pPr>
              <w:pStyle w:val="90"/>
              <w:tabs>
                <w:tab w:val="left" w:pos="1337"/>
              </w:tabs>
              <w:spacing w:line="360" w:lineRule="auto"/>
              <w:rPr>
                <w:rFonts w:hint="eastAsia" w:ascii="仿宋_GB2312" w:hAnsi="仿宋_GB2312" w:eastAsia="仿宋_GB2312" w:cs="仿宋_GB2312"/>
                <w:bCs/>
                <w:color w:val="000000"/>
                <w:sz w:val="28"/>
                <w:szCs w:val="28"/>
              </w:rPr>
            </w:pPr>
          </w:p>
          <w:p>
            <w:pPr>
              <w:pStyle w:val="90"/>
              <w:tabs>
                <w:tab w:val="left" w:pos="1337"/>
              </w:tabs>
              <w:spacing w:line="360" w:lineRule="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小写：</w:t>
            </w:r>
            <w:r>
              <w:rPr>
                <w:rFonts w:hint="eastAsia" w:ascii="仿宋_GB2312" w:hAnsi="仿宋_GB2312" w:eastAsia="仿宋_GB2312" w:cs="仿宋_GB2312"/>
                <w:bCs/>
                <w:color w:val="000000"/>
                <w:sz w:val="28"/>
                <w:szCs w:val="28"/>
                <w:u w:val="single"/>
              </w:rPr>
              <w:t xml:space="preserve">                               </w:t>
            </w:r>
            <w:r>
              <w:rPr>
                <w:rFonts w:hint="eastAsia" w:ascii="仿宋_GB2312" w:hAnsi="仿宋_GB2312" w:eastAsia="仿宋_GB2312" w:cs="仿宋_GB2312"/>
                <w:bCs/>
                <w:color w:val="000000"/>
                <w:sz w:val="28"/>
                <w:szCs w:val="28"/>
              </w:rPr>
              <w:t>元</w:t>
            </w:r>
          </w:p>
          <w:p>
            <w:pPr>
              <w:pStyle w:val="90"/>
              <w:tabs>
                <w:tab w:val="left" w:pos="1337"/>
              </w:tabs>
              <w:spacing w:line="360" w:lineRule="auto"/>
              <w:rPr>
                <w:rFonts w:hint="eastAsia" w:ascii="仿宋_GB2312" w:hAnsi="仿宋_GB2312" w:eastAsia="仿宋_GB2312" w:cs="仿宋_GB2312"/>
                <w:bCs/>
                <w:color w:val="000000"/>
                <w:sz w:val="28"/>
                <w:szCs w:val="28"/>
              </w:rPr>
            </w:pPr>
          </w:p>
          <w:p>
            <w:pPr>
              <w:pStyle w:val="90"/>
              <w:tabs>
                <w:tab w:val="left" w:pos="1337"/>
              </w:tabs>
              <w:spacing w:line="360" w:lineRule="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大写：</w:t>
            </w:r>
            <w:r>
              <w:rPr>
                <w:rFonts w:hint="eastAsia" w:ascii="仿宋_GB2312" w:hAnsi="仿宋_GB2312" w:eastAsia="仿宋_GB2312" w:cs="仿宋_GB2312"/>
                <w:bCs/>
                <w:color w:val="000000"/>
                <w:sz w:val="28"/>
                <w:szCs w:val="28"/>
                <w:u w:val="single"/>
              </w:rPr>
              <w:t xml:space="preserve">                               </w:t>
            </w:r>
            <w:r>
              <w:rPr>
                <w:rFonts w:hint="eastAsia" w:ascii="仿宋_GB2312" w:hAnsi="仿宋_GB2312" w:eastAsia="仿宋_GB2312" w:cs="仿宋_GB2312"/>
                <w:bCs/>
                <w:color w:val="000000"/>
                <w:sz w:val="28"/>
                <w:szCs w:val="28"/>
              </w:rPr>
              <w:t>元</w:t>
            </w:r>
          </w:p>
          <w:p>
            <w:pPr>
              <w:pStyle w:val="90"/>
              <w:tabs>
                <w:tab w:val="left" w:pos="1337"/>
              </w:tabs>
              <w:spacing w:line="360" w:lineRule="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Pr>
          <w:p>
            <w:pPr>
              <w:pStyle w:val="90"/>
              <w:tabs>
                <w:tab w:val="left" w:pos="1337"/>
              </w:tabs>
              <w:spacing w:line="360" w:lineRule="auto"/>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bCs/>
                <w:color w:val="000000"/>
                <w:sz w:val="28"/>
                <w:szCs w:val="28"/>
                <w:highlight w:val="none"/>
                <w:lang w:val="en-US" w:eastAsia="zh-CN"/>
              </w:rPr>
              <w:t>工期</w:t>
            </w:r>
          </w:p>
        </w:tc>
        <w:tc>
          <w:tcPr>
            <w:tcW w:w="7346" w:type="dxa"/>
          </w:tcPr>
          <w:p>
            <w:pPr>
              <w:pStyle w:val="90"/>
              <w:tabs>
                <w:tab w:val="left" w:pos="1337"/>
              </w:tabs>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960" w:type="dxa"/>
            <w:gridSpan w:val="2"/>
          </w:tcPr>
          <w:p>
            <w:pPr>
              <w:pStyle w:val="90"/>
              <w:tabs>
                <w:tab w:val="left" w:pos="1337"/>
              </w:tabs>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bCs/>
                <w:color w:val="000000"/>
                <w:sz w:val="28"/>
                <w:szCs w:val="28"/>
              </w:rPr>
              <w:t>备注：</w:t>
            </w:r>
            <w:r>
              <w:rPr>
                <w:rFonts w:hint="eastAsia" w:ascii="仿宋_GB2312" w:hAnsi="仿宋_GB2312" w:eastAsia="仿宋_GB2312" w:cs="仿宋_GB2312"/>
                <w:sz w:val="28"/>
                <w:szCs w:val="28"/>
              </w:rPr>
              <w:t xml:space="preserve"> </w:t>
            </w:r>
          </w:p>
        </w:tc>
      </w:tr>
    </w:tbl>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说明：1、投标人严格按照规定的格式填写。投标报价为优惠后报价，并作为评审及定标的依据。 2、任何有选择或有条件的投标报价或表中某一包填写多个报价，均将导致投标被拒绝。</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u w:val="single"/>
        </w:rPr>
      </w:pPr>
    </w:p>
    <w:p>
      <w:pPr>
        <w:pStyle w:val="86"/>
        <w:tabs>
          <w:tab w:val="left" w:pos="750"/>
        </w:tabs>
        <w:adjustRightInd w:val="0"/>
        <w:snapToGrid w:val="0"/>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名称（</w:t>
      </w:r>
      <w:r>
        <w:rPr>
          <w:rFonts w:hint="eastAsia" w:ascii="仿宋_GB2312" w:hAnsi="仿宋_GB2312" w:eastAsia="仿宋_GB2312" w:cs="仿宋_GB2312"/>
          <w:sz w:val="28"/>
          <w:szCs w:val="28"/>
          <w:lang w:eastAsia="zh-CN"/>
        </w:rPr>
        <w:t>公</w:t>
      </w:r>
      <w:r>
        <w:rPr>
          <w:rFonts w:hint="eastAsia" w:ascii="仿宋_GB2312" w:hAnsi="仿宋_GB2312" w:eastAsia="仿宋_GB2312" w:cs="仿宋_GB2312"/>
          <w:sz w:val="28"/>
          <w:szCs w:val="28"/>
        </w:rPr>
        <w:t>章）：</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pStyle w:val="86"/>
        <w:tabs>
          <w:tab w:val="left" w:pos="750"/>
        </w:tabs>
        <w:adjustRightInd w:val="0"/>
        <w:snapToGrid w:val="0"/>
        <w:spacing w:line="500" w:lineRule="exact"/>
        <w:ind w:firstLine="840" w:firstLineChars="3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lang w:eastAsia="zh-CN"/>
        </w:rPr>
        <w:t>或其授权委托人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签字或盖章</w:t>
      </w: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p>
    <w:p>
      <w:pPr>
        <w:adjustRightInd w:val="0"/>
        <w:snapToGrid w:val="0"/>
        <w:spacing w:line="500" w:lineRule="exact"/>
        <w:ind w:left="-88" w:leftChars="-42"/>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360" w:lineRule="auto"/>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ind w:left="0" w:leftChars="0" w:firstLine="0" w:firstLineChars="0"/>
        <w:rPr>
          <w:sz w:val="28"/>
        </w:rPr>
      </w:pPr>
    </w:p>
    <w:p>
      <w:pPr>
        <w:pStyle w:val="7"/>
        <w:numPr>
          <w:ilvl w:val="0"/>
          <w:numId w:val="0"/>
        </w:numPr>
        <w:spacing w:before="145" w:beforeLines="50" w:after="145" w:afterLines="50" w:line="300" w:lineRule="auto"/>
        <w:ind w:leftChars="0"/>
        <w:jc w:val="both"/>
        <w:rPr>
          <w:rFonts w:ascii="宋体" w:hAnsi="宋体" w:eastAsia="宋体"/>
          <w:b/>
          <w:sz w:val="28"/>
          <w:szCs w:val="28"/>
        </w:rPr>
      </w:pPr>
      <w:r>
        <w:rPr>
          <w:rFonts w:hint="eastAsia" w:ascii="宋体" w:hAnsi="宋体" w:eastAsia="宋体" w:cs="宋体"/>
          <w:b w:val="0"/>
          <w:bCs w:val="0"/>
          <w:sz w:val="30"/>
          <w:szCs w:val="30"/>
          <w:lang w:eastAsia="zh-CN"/>
        </w:rPr>
        <w:t>附件</w:t>
      </w:r>
      <w:r>
        <w:rPr>
          <w:rFonts w:hint="eastAsia" w:ascii="宋体" w:eastAsia="宋体" w:cs="宋体"/>
          <w:b w:val="0"/>
          <w:bCs w:val="0"/>
          <w:sz w:val="30"/>
          <w:szCs w:val="30"/>
          <w:lang w:eastAsia="zh-CN"/>
        </w:rPr>
        <w:t>六</w:t>
      </w:r>
      <w:r>
        <w:rPr>
          <w:rFonts w:hint="eastAsia" w:ascii="宋体" w:hAnsi="宋体" w:eastAsia="宋体" w:cs="宋体"/>
          <w:b w:val="0"/>
          <w:bCs w:val="0"/>
          <w:sz w:val="30"/>
          <w:szCs w:val="30"/>
          <w:lang w:eastAsia="zh-CN"/>
        </w:rPr>
        <w:t>：</w:t>
      </w:r>
      <w:r>
        <w:rPr>
          <w:rFonts w:hint="eastAsia" w:ascii="宋体" w:eastAsia="宋体" w:cs="宋体"/>
          <w:b w:val="0"/>
          <w:bCs w:val="0"/>
          <w:sz w:val="30"/>
          <w:szCs w:val="30"/>
          <w:lang w:eastAsia="zh-CN"/>
        </w:rPr>
        <w:t>竞争性磋商报价明细表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竞争性磋商报价明细表</w:t>
      </w:r>
    </w:p>
    <w:p>
      <w:pPr>
        <w:pStyle w:val="14"/>
        <w:rPr>
          <w:rFonts w:hint="eastAsia"/>
          <w:lang w:eastAsia="zh-CN"/>
        </w:rPr>
      </w:pPr>
    </w:p>
    <w:bookmarkEnd w:id="169"/>
    <w:p>
      <w:pPr>
        <w:pStyle w:val="91"/>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eastAsia="zh-CN"/>
        </w:rPr>
        <w:t>项目名称：</w:t>
      </w:r>
      <w:r>
        <w:rPr>
          <w:rFonts w:hint="eastAsia" w:ascii="仿宋_GB2312" w:hAnsi="仿宋_GB2312" w:eastAsia="仿宋_GB2312" w:cs="仿宋_GB2312"/>
          <w:sz w:val="28"/>
          <w:szCs w:val="28"/>
          <w:u w:val="single"/>
          <w:lang w:val="en-US" w:eastAsia="zh-CN"/>
        </w:rPr>
        <w:t xml:space="preserve">                     </w:t>
      </w:r>
    </w:p>
    <w:p>
      <w:pPr>
        <w:pStyle w:val="91"/>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价格单位：元</w:t>
      </w:r>
    </w:p>
    <w:tbl>
      <w:tblPr>
        <w:tblStyle w:val="30"/>
        <w:tblW w:w="8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440"/>
        <w:gridCol w:w="1050"/>
        <w:gridCol w:w="1005"/>
        <w:gridCol w:w="693"/>
        <w:gridCol w:w="957"/>
        <w:gridCol w:w="900"/>
        <w:gridCol w:w="828"/>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620" w:type="dxa"/>
            <w:vAlign w:val="center"/>
          </w:tcPr>
          <w:p>
            <w:pPr>
              <w:pStyle w:val="92"/>
              <w:tabs>
                <w:tab w:val="left" w:pos="1337"/>
              </w:tabs>
              <w:spacing w:line="360" w:lineRule="auto"/>
              <w:ind w:left="-42" w:right="-42"/>
              <w:jc w:val="center"/>
              <w:rPr>
                <w:rFonts w:hint="eastAsia" w:ascii="仿宋_GB2312" w:hAnsi="仿宋_GB2312" w:eastAsia="仿宋_GB2312" w:cs="仿宋_GB2312"/>
                <w:color w:val="000000"/>
                <w:sz w:val="28"/>
                <w:szCs w:val="28"/>
              </w:rPr>
            </w:pPr>
          </w:p>
        </w:tc>
        <w:tc>
          <w:tcPr>
            <w:tcW w:w="1440" w:type="dxa"/>
            <w:vAlign w:val="center"/>
          </w:tcPr>
          <w:p>
            <w:pPr>
              <w:pStyle w:val="92"/>
              <w:tabs>
                <w:tab w:val="left" w:pos="1337"/>
              </w:tabs>
              <w:spacing w:line="360" w:lineRule="auto"/>
              <w:ind w:left="-42" w:right="-42"/>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1050" w:type="dxa"/>
            <w:vAlign w:val="center"/>
          </w:tcPr>
          <w:p>
            <w:pPr>
              <w:pStyle w:val="92"/>
              <w:tabs>
                <w:tab w:val="left" w:pos="1337"/>
              </w:tabs>
              <w:spacing w:line="360" w:lineRule="auto"/>
              <w:ind w:right="-42"/>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1005" w:type="dxa"/>
            <w:vAlign w:val="center"/>
          </w:tcPr>
          <w:p>
            <w:pPr>
              <w:pStyle w:val="92"/>
              <w:tabs>
                <w:tab w:val="left" w:pos="1337"/>
              </w:tabs>
              <w:spacing w:line="360" w:lineRule="auto"/>
              <w:ind w:right="-42"/>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w:t>
            </w:r>
          </w:p>
        </w:tc>
        <w:tc>
          <w:tcPr>
            <w:tcW w:w="693" w:type="dxa"/>
            <w:vAlign w:val="center"/>
          </w:tcPr>
          <w:p>
            <w:pPr>
              <w:pStyle w:val="92"/>
              <w:tabs>
                <w:tab w:val="left" w:pos="1337"/>
              </w:tabs>
              <w:spacing w:line="360" w:lineRule="auto"/>
              <w:ind w:right="-42"/>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w:t>
            </w:r>
          </w:p>
        </w:tc>
        <w:tc>
          <w:tcPr>
            <w:tcW w:w="957" w:type="dxa"/>
            <w:vAlign w:val="center"/>
          </w:tcPr>
          <w:p>
            <w:pPr>
              <w:pStyle w:val="92"/>
              <w:tabs>
                <w:tab w:val="left" w:pos="1337"/>
              </w:tabs>
              <w:spacing w:line="360" w:lineRule="auto"/>
              <w:ind w:right="-42"/>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w:t>
            </w:r>
          </w:p>
        </w:tc>
        <w:tc>
          <w:tcPr>
            <w:tcW w:w="2358" w:type="dxa"/>
            <w:gridSpan w:val="3"/>
            <w:vAlign w:val="center"/>
          </w:tcPr>
          <w:p>
            <w:pPr>
              <w:pStyle w:val="92"/>
              <w:tabs>
                <w:tab w:val="left" w:pos="1337"/>
              </w:tabs>
              <w:spacing w:line="360" w:lineRule="auto"/>
              <w:ind w:left="-42" w:right="-42"/>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20" w:type="dxa"/>
            <w:vMerge w:val="restart"/>
            <w:vAlign w:val="center"/>
          </w:tcPr>
          <w:p>
            <w:pPr>
              <w:pStyle w:val="92"/>
              <w:tabs>
                <w:tab w:val="left" w:pos="1337"/>
              </w:tabs>
              <w:spacing w:line="360" w:lineRule="auto"/>
              <w:ind w:left="-42" w:right="-42"/>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i w:val="0"/>
                <w:color w:val="000000"/>
                <w:kern w:val="0"/>
                <w:sz w:val="28"/>
                <w:szCs w:val="28"/>
                <w:u w:val="none"/>
                <w:lang w:val="en-US" w:eastAsia="zh-CN" w:bidi="ar"/>
              </w:rPr>
              <w:t>序号</w:t>
            </w:r>
          </w:p>
        </w:tc>
        <w:tc>
          <w:tcPr>
            <w:tcW w:w="1440"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i w:val="0"/>
                <w:color w:val="000000"/>
                <w:kern w:val="0"/>
                <w:sz w:val="28"/>
                <w:szCs w:val="28"/>
                <w:u w:val="none"/>
                <w:lang w:val="en-US" w:eastAsia="zh-CN" w:bidi="ar"/>
              </w:rPr>
              <w:t>项目编码</w:t>
            </w:r>
          </w:p>
        </w:tc>
        <w:tc>
          <w:tcPr>
            <w:tcW w:w="1050"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i w:val="0"/>
                <w:color w:val="000000"/>
                <w:kern w:val="0"/>
                <w:sz w:val="28"/>
                <w:szCs w:val="28"/>
                <w:u w:val="none"/>
                <w:lang w:val="en-US" w:eastAsia="zh-CN" w:bidi="ar"/>
              </w:rPr>
              <w:t>项目名称</w:t>
            </w:r>
          </w:p>
        </w:tc>
        <w:tc>
          <w:tcPr>
            <w:tcW w:w="1005"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i w:val="0"/>
                <w:color w:val="000000"/>
                <w:kern w:val="0"/>
                <w:sz w:val="28"/>
                <w:szCs w:val="28"/>
                <w:u w:val="none"/>
                <w:lang w:val="en-US" w:eastAsia="zh-CN" w:bidi="ar"/>
              </w:rPr>
              <w:t>项目特征描述</w:t>
            </w:r>
          </w:p>
        </w:tc>
        <w:tc>
          <w:tcPr>
            <w:tcW w:w="693"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i w:val="0"/>
                <w:color w:val="000000"/>
                <w:kern w:val="0"/>
                <w:sz w:val="28"/>
                <w:szCs w:val="28"/>
                <w:u w:val="none"/>
                <w:lang w:val="en-US" w:eastAsia="zh-CN" w:bidi="ar"/>
              </w:rPr>
              <w:t>计量单位</w:t>
            </w:r>
          </w:p>
        </w:tc>
        <w:tc>
          <w:tcPr>
            <w:tcW w:w="957"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i w:val="0"/>
                <w:color w:val="000000"/>
                <w:kern w:val="0"/>
                <w:sz w:val="28"/>
                <w:szCs w:val="28"/>
                <w:u w:val="none"/>
                <w:lang w:val="en-US" w:eastAsia="zh-CN" w:bidi="ar"/>
              </w:rPr>
              <w:t>工程量</w:t>
            </w:r>
          </w:p>
        </w:tc>
        <w:tc>
          <w:tcPr>
            <w:tcW w:w="2358" w:type="dxa"/>
            <w:gridSpan w:val="3"/>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i w:val="0"/>
                <w:color w:val="000000"/>
                <w:kern w:val="0"/>
                <w:sz w:val="28"/>
                <w:szCs w:val="28"/>
                <w:u w:val="none"/>
                <w:lang w:val="en-US" w:eastAsia="zh-CN" w:bidi="ar"/>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20" w:type="dxa"/>
            <w:vMerge w:val="continue"/>
            <w:vAlign w:val="center"/>
          </w:tcPr>
          <w:p>
            <w:pPr>
              <w:pStyle w:val="92"/>
              <w:tabs>
                <w:tab w:val="left" w:pos="1337"/>
              </w:tabs>
              <w:spacing w:line="360" w:lineRule="auto"/>
              <w:ind w:left="-42" w:right="-42"/>
              <w:jc w:val="center"/>
              <w:rPr>
                <w:rFonts w:hint="eastAsia" w:ascii="仿宋_GB2312" w:hAnsi="仿宋_GB2312" w:eastAsia="仿宋_GB2312" w:cs="仿宋_GB2312"/>
                <w:color w:val="000000"/>
                <w:sz w:val="28"/>
                <w:szCs w:val="28"/>
              </w:rPr>
            </w:pPr>
          </w:p>
        </w:tc>
        <w:tc>
          <w:tcPr>
            <w:tcW w:w="1440" w:type="dxa"/>
            <w:vMerge w:val="continue"/>
            <w:vAlign w:val="center"/>
          </w:tcPr>
          <w:p>
            <w:pPr>
              <w:pStyle w:val="92"/>
              <w:tabs>
                <w:tab w:val="left" w:pos="1337"/>
              </w:tabs>
              <w:spacing w:line="360" w:lineRule="auto"/>
              <w:ind w:left="-42" w:right="-42"/>
              <w:jc w:val="center"/>
              <w:rPr>
                <w:rFonts w:hint="eastAsia" w:ascii="仿宋_GB2312" w:hAnsi="仿宋_GB2312" w:eastAsia="仿宋_GB2312" w:cs="仿宋_GB2312"/>
                <w:color w:val="000000"/>
                <w:sz w:val="28"/>
                <w:szCs w:val="28"/>
              </w:rPr>
            </w:pPr>
          </w:p>
        </w:tc>
        <w:tc>
          <w:tcPr>
            <w:tcW w:w="1050" w:type="dxa"/>
            <w:vMerge w:val="continue"/>
            <w:vAlign w:val="center"/>
          </w:tcPr>
          <w:p>
            <w:pPr>
              <w:pStyle w:val="92"/>
              <w:tabs>
                <w:tab w:val="left" w:pos="1337"/>
              </w:tabs>
              <w:spacing w:line="360" w:lineRule="auto"/>
              <w:ind w:left="-42" w:right="-42"/>
              <w:jc w:val="center"/>
              <w:rPr>
                <w:rFonts w:hint="eastAsia" w:ascii="仿宋_GB2312" w:hAnsi="仿宋_GB2312" w:eastAsia="仿宋_GB2312" w:cs="仿宋_GB2312"/>
                <w:color w:val="000000"/>
                <w:sz w:val="28"/>
                <w:szCs w:val="28"/>
              </w:rPr>
            </w:pPr>
          </w:p>
        </w:tc>
        <w:tc>
          <w:tcPr>
            <w:tcW w:w="1005" w:type="dxa"/>
            <w:vMerge w:val="continue"/>
            <w:vAlign w:val="center"/>
          </w:tcPr>
          <w:p>
            <w:pPr>
              <w:pStyle w:val="92"/>
              <w:tabs>
                <w:tab w:val="left" w:pos="1337"/>
              </w:tabs>
              <w:spacing w:line="360" w:lineRule="auto"/>
              <w:ind w:left="-42" w:right="-42"/>
              <w:jc w:val="center"/>
              <w:rPr>
                <w:rFonts w:hint="eastAsia" w:ascii="仿宋_GB2312" w:hAnsi="仿宋_GB2312" w:eastAsia="仿宋_GB2312" w:cs="仿宋_GB2312"/>
                <w:color w:val="000000"/>
                <w:sz w:val="28"/>
                <w:szCs w:val="28"/>
              </w:rPr>
            </w:pPr>
          </w:p>
        </w:tc>
        <w:tc>
          <w:tcPr>
            <w:tcW w:w="693" w:type="dxa"/>
            <w:vMerge w:val="continue"/>
            <w:vAlign w:val="center"/>
          </w:tcPr>
          <w:p>
            <w:pPr>
              <w:pStyle w:val="92"/>
              <w:tabs>
                <w:tab w:val="left" w:pos="1337"/>
              </w:tabs>
              <w:spacing w:line="360" w:lineRule="auto"/>
              <w:ind w:left="-42" w:right="-42"/>
              <w:jc w:val="center"/>
              <w:rPr>
                <w:rFonts w:hint="eastAsia" w:ascii="仿宋_GB2312" w:hAnsi="仿宋_GB2312" w:eastAsia="仿宋_GB2312" w:cs="仿宋_GB2312"/>
                <w:color w:val="000000"/>
                <w:sz w:val="28"/>
                <w:szCs w:val="28"/>
              </w:rPr>
            </w:pPr>
          </w:p>
        </w:tc>
        <w:tc>
          <w:tcPr>
            <w:tcW w:w="957" w:type="dxa"/>
            <w:vMerge w:val="continue"/>
            <w:vAlign w:val="center"/>
          </w:tcPr>
          <w:p>
            <w:pPr>
              <w:pStyle w:val="92"/>
              <w:tabs>
                <w:tab w:val="left" w:pos="1337"/>
              </w:tabs>
              <w:spacing w:line="360" w:lineRule="auto"/>
              <w:ind w:left="-42" w:right="-42"/>
              <w:jc w:val="center"/>
              <w:rPr>
                <w:rFonts w:hint="eastAsia" w:ascii="仿宋_GB2312" w:hAnsi="仿宋_GB2312" w:eastAsia="仿宋_GB2312" w:cs="仿宋_GB2312"/>
                <w:color w:val="000000"/>
                <w:sz w:val="28"/>
                <w:szCs w:val="28"/>
              </w:rPr>
            </w:pPr>
          </w:p>
        </w:tc>
        <w:tc>
          <w:tcPr>
            <w:tcW w:w="90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i w:val="0"/>
                <w:color w:val="000000"/>
                <w:kern w:val="0"/>
                <w:sz w:val="28"/>
                <w:szCs w:val="28"/>
                <w:u w:val="none"/>
                <w:lang w:val="en-US" w:eastAsia="zh-CN" w:bidi="ar"/>
              </w:rPr>
              <w:t>综合单价</w:t>
            </w:r>
          </w:p>
        </w:tc>
        <w:tc>
          <w:tcPr>
            <w:tcW w:w="828"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i w:val="0"/>
                <w:color w:val="000000"/>
                <w:kern w:val="0"/>
                <w:sz w:val="28"/>
                <w:szCs w:val="28"/>
                <w:u w:val="none"/>
                <w:lang w:val="en-US" w:eastAsia="zh-CN" w:bidi="ar"/>
              </w:rPr>
              <w:t>合价</w:t>
            </w:r>
          </w:p>
        </w:tc>
        <w:tc>
          <w:tcPr>
            <w:tcW w:w="63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i w:val="0"/>
                <w:color w:val="000000"/>
                <w:kern w:val="0"/>
                <w:sz w:val="28"/>
                <w:szCs w:val="28"/>
                <w:u w:val="none"/>
                <w:lang w:val="en-US" w:eastAsia="zh-CN" w:bidi="ar"/>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jc w:val="center"/>
        </w:trPr>
        <w:tc>
          <w:tcPr>
            <w:tcW w:w="620" w:type="dxa"/>
            <w:vAlign w:val="center"/>
          </w:tcPr>
          <w:p>
            <w:pPr>
              <w:pStyle w:val="92"/>
              <w:tabs>
                <w:tab w:val="left" w:pos="1337"/>
              </w:tabs>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1440" w:type="dxa"/>
            <w:vAlign w:val="center"/>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1050" w:type="dxa"/>
            <w:vAlign w:val="center"/>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1005" w:type="dxa"/>
            <w:vAlign w:val="center"/>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693" w:type="dxa"/>
            <w:vAlign w:val="center"/>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957" w:type="dxa"/>
            <w:vAlign w:val="center"/>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900" w:type="dxa"/>
            <w:vAlign w:val="center"/>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828" w:type="dxa"/>
            <w:vAlign w:val="center"/>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630" w:type="dxa"/>
            <w:vAlign w:val="center"/>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620" w:type="dxa"/>
            <w:vAlign w:val="center"/>
          </w:tcPr>
          <w:p>
            <w:pPr>
              <w:pStyle w:val="92"/>
              <w:tabs>
                <w:tab w:val="left" w:pos="1337"/>
              </w:tabs>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1440" w:type="dxa"/>
            <w:vAlign w:val="center"/>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1050" w:type="dxa"/>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1005" w:type="dxa"/>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693" w:type="dxa"/>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957" w:type="dxa"/>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900" w:type="dxa"/>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828" w:type="dxa"/>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630" w:type="dxa"/>
            <w:vAlign w:val="center"/>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jc w:val="center"/>
        </w:trPr>
        <w:tc>
          <w:tcPr>
            <w:tcW w:w="620" w:type="dxa"/>
            <w:vAlign w:val="center"/>
          </w:tcPr>
          <w:p>
            <w:pPr>
              <w:pStyle w:val="92"/>
              <w:tabs>
                <w:tab w:val="left" w:pos="1337"/>
              </w:tabs>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1440" w:type="dxa"/>
            <w:vAlign w:val="center"/>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1050" w:type="dxa"/>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1005" w:type="dxa"/>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693" w:type="dxa"/>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957" w:type="dxa"/>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900" w:type="dxa"/>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828" w:type="dxa"/>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630" w:type="dxa"/>
            <w:vAlign w:val="center"/>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6" w:hRule="atLeast"/>
          <w:jc w:val="center"/>
        </w:trPr>
        <w:tc>
          <w:tcPr>
            <w:tcW w:w="620" w:type="dxa"/>
            <w:vAlign w:val="center"/>
          </w:tcPr>
          <w:p>
            <w:pPr>
              <w:pStyle w:val="92"/>
              <w:tabs>
                <w:tab w:val="left" w:pos="1337"/>
              </w:tabs>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p>
        </w:tc>
        <w:tc>
          <w:tcPr>
            <w:tcW w:w="1440" w:type="dxa"/>
            <w:vAlign w:val="center"/>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1050" w:type="dxa"/>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1005" w:type="dxa"/>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693" w:type="dxa"/>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957" w:type="dxa"/>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900" w:type="dxa"/>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828" w:type="dxa"/>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630" w:type="dxa"/>
            <w:vAlign w:val="center"/>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20" w:type="dxa"/>
            <w:vAlign w:val="center"/>
          </w:tcPr>
          <w:p>
            <w:pPr>
              <w:pStyle w:val="92"/>
              <w:tabs>
                <w:tab w:val="left" w:pos="1337"/>
              </w:tabs>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p>
        </w:tc>
        <w:tc>
          <w:tcPr>
            <w:tcW w:w="1440" w:type="dxa"/>
            <w:vAlign w:val="center"/>
          </w:tcPr>
          <w:p>
            <w:pPr>
              <w:pStyle w:val="92"/>
              <w:tabs>
                <w:tab w:val="left" w:pos="1337"/>
              </w:tabs>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c>
          <w:tcPr>
            <w:tcW w:w="1050" w:type="dxa"/>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1005" w:type="dxa"/>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693" w:type="dxa"/>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957" w:type="dxa"/>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900" w:type="dxa"/>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828" w:type="dxa"/>
            <w:vAlign w:val="center"/>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630" w:type="dxa"/>
            <w:vAlign w:val="center"/>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20" w:type="dxa"/>
            <w:vAlign w:val="center"/>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1440" w:type="dxa"/>
            <w:vAlign w:val="center"/>
          </w:tcPr>
          <w:p>
            <w:pPr>
              <w:pStyle w:val="92"/>
              <w:tabs>
                <w:tab w:val="left" w:pos="1337"/>
              </w:tabs>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其他</w:t>
            </w:r>
          </w:p>
        </w:tc>
        <w:tc>
          <w:tcPr>
            <w:tcW w:w="1050" w:type="dxa"/>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1005" w:type="dxa"/>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693" w:type="dxa"/>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957" w:type="dxa"/>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900" w:type="dxa"/>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828" w:type="dxa"/>
            <w:vAlign w:val="center"/>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630" w:type="dxa"/>
            <w:vAlign w:val="center"/>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20" w:type="dxa"/>
            <w:vAlign w:val="center"/>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1440" w:type="dxa"/>
            <w:vAlign w:val="center"/>
          </w:tcPr>
          <w:p>
            <w:pPr>
              <w:pStyle w:val="92"/>
              <w:tabs>
                <w:tab w:val="left" w:pos="1337"/>
              </w:tabs>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合计</w:t>
            </w:r>
          </w:p>
        </w:tc>
        <w:tc>
          <w:tcPr>
            <w:tcW w:w="1050" w:type="dxa"/>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1005" w:type="dxa"/>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693" w:type="dxa"/>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957" w:type="dxa"/>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900" w:type="dxa"/>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828" w:type="dxa"/>
            <w:vAlign w:val="center"/>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c>
          <w:tcPr>
            <w:tcW w:w="630" w:type="dxa"/>
            <w:vAlign w:val="center"/>
          </w:tcPr>
          <w:p>
            <w:pPr>
              <w:pStyle w:val="92"/>
              <w:tabs>
                <w:tab w:val="left" w:pos="1337"/>
              </w:tabs>
              <w:spacing w:line="360" w:lineRule="auto"/>
              <w:jc w:val="center"/>
              <w:rPr>
                <w:rFonts w:hint="eastAsia" w:ascii="仿宋_GB2312" w:hAnsi="仿宋_GB2312" w:eastAsia="仿宋_GB2312" w:cs="仿宋_GB2312"/>
                <w:color w:val="000000"/>
                <w:sz w:val="28"/>
                <w:szCs w:val="28"/>
              </w:rPr>
            </w:pPr>
          </w:p>
        </w:tc>
      </w:tr>
    </w:tbl>
    <w:p>
      <w:pPr>
        <w:pStyle w:val="9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说明：</w:t>
      </w:r>
      <w:r>
        <w:rPr>
          <w:rFonts w:hint="eastAsia" w:ascii="仿宋_GB2312" w:hAnsi="仿宋_GB2312" w:eastAsia="仿宋_GB2312" w:cs="仿宋_GB2312"/>
          <w:bCs/>
          <w:color w:val="000000"/>
          <w:sz w:val="28"/>
          <w:szCs w:val="28"/>
        </w:rPr>
        <w:t>报价明细表</w:t>
      </w:r>
      <w:r>
        <w:rPr>
          <w:rFonts w:hint="eastAsia" w:ascii="仿宋_GB2312" w:hAnsi="仿宋_GB2312" w:eastAsia="仿宋_GB2312" w:cs="仿宋_GB2312"/>
          <w:bCs/>
          <w:color w:val="000000"/>
          <w:sz w:val="28"/>
          <w:szCs w:val="28"/>
          <w:lang w:eastAsia="zh-CN"/>
        </w:rPr>
        <w:t>合</w:t>
      </w:r>
      <w:r>
        <w:rPr>
          <w:rFonts w:hint="eastAsia" w:ascii="仿宋_GB2312" w:hAnsi="仿宋_GB2312" w:eastAsia="仿宋_GB2312" w:cs="仿宋_GB2312"/>
          <w:bCs/>
          <w:color w:val="000000"/>
          <w:sz w:val="28"/>
          <w:szCs w:val="28"/>
        </w:rPr>
        <w:t>计价格必须与《</w:t>
      </w:r>
      <w:r>
        <w:rPr>
          <w:rFonts w:hint="eastAsia" w:ascii="仿宋_GB2312" w:hAnsi="仿宋_GB2312" w:eastAsia="仿宋_GB2312" w:cs="仿宋_GB2312"/>
          <w:bCs/>
          <w:color w:val="000000"/>
          <w:sz w:val="28"/>
          <w:szCs w:val="28"/>
          <w:lang w:eastAsia="zh-CN"/>
        </w:rPr>
        <w:t>磋商报价</w:t>
      </w:r>
      <w:r>
        <w:rPr>
          <w:rFonts w:hint="eastAsia" w:ascii="仿宋_GB2312" w:hAnsi="仿宋_GB2312" w:eastAsia="仿宋_GB2312" w:cs="仿宋_GB2312"/>
          <w:bCs/>
          <w:color w:val="000000"/>
          <w:sz w:val="28"/>
          <w:szCs w:val="28"/>
        </w:rPr>
        <w:t>表》报价一致</w:t>
      </w:r>
      <w:r>
        <w:rPr>
          <w:rFonts w:hint="eastAsia" w:ascii="仿宋_GB2312" w:hAnsi="仿宋_GB2312" w:eastAsia="仿宋_GB2312" w:cs="仿宋_GB2312"/>
          <w:bCs/>
          <w:color w:val="000000"/>
          <w:sz w:val="28"/>
          <w:szCs w:val="28"/>
          <w:lang w:eastAsia="zh-CN"/>
        </w:rPr>
        <w:t>，如果不提供将被视为没有实质性响应磋商文件。</w:t>
      </w:r>
    </w:p>
    <w:p>
      <w:pPr>
        <w:pStyle w:val="86"/>
        <w:tabs>
          <w:tab w:val="left" w:pos="750"/>
        </w:tabs>
        <w:adjustRightInd w:val="0"/>
        <w:snapToGrid w:val="0"/>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名称（</w:t>
      </w:r>
      <w:r>
        <w:rPr>
          <w:rFonts w:hint="eastAsia" w:ascii="仿宋_GB2312" w:hAnsi="仿宋_GB2312" w:eastAsia="仿宋_GB2312" w:cs="仿宋_GB2312"/>
          <w:sz w:val="28"/>
          <w:szCs w:val="28"/>
          <w:lang w:eastAsia="zh-CN"/>
        </w:rPr>
        <w:t>公</w:t>
      </w:r>
      <w:r>
        <w:rPr>
          <w:rFonts w:hint="eastAsia" w:ascii="仿宋_GB2312" w:hAnsi="仿宋_GB2312" w:eastAsia="仿宋_GB2312" w:cs="仿宋_GB2312"/>
          <w:sz w:val="28"/>
          <w:szCs w:val="28"/>
        </w:rPr>
        <w:t>章）：</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pStyle w:val="86"/>
        <w:tabs>
          <w:tab w:val="left" w:pos="750"/>
        </w:tabs>
        <w:adjustRightInd w:val="0"/>
        <w:snapToGrid w:val="0"/>
        <w:spacing w:line="500" w:lineRule="exact"/>
        <w:ind w:firstLine="840" w:firstLineChars="3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lang w:eastAsia="zh-CN"/>
        </w:rPr>
        <w:t>或其授权委托人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签字或盖章</w:t>
      </w: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p>
    <w:p>
      <w:pPr>
        <w:adjustRightInd w:val="0"/>
        <w:snapToGrid w:val="0"/>
        <w:spacing w:line="500" w:lineRule="exact"/>
        <w:ind w:left="-88" w:leftChars="-42"/>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pStyle w:val="2"/>
        <w:ind w:left="0" w:leftChars="0" w:firstLine="0" w:firstLineChars="0"/>
        <w:rPr>
          <w:rFonts w:hint="eastAsia" w:ascii="宋体" w:hAnsi="宋体" w:eastAsia="宋体" w:cs="宋体"/>
          <w:sz w:val="24"/>
          <w:szCs w:val="24"/>
        </w:rPr>
      </w:pPr>
    </w:p>
    <w:p>
      <w:pPr>
        <w:pStyle w:val="7"/>
        <w:numPr>
          <w:ilvl w:val="0"/>
          <w:numId w:val="0"/>
        </w:numPr>
        <w:spacing w:before="145" w:beforeLines="50" w:after="145" w:afterLines="50" w:line="300" w:lineRule="auto"/>
        <w:ind w:leftChars="0"/>
        <w:jc w:val="both"/>
        <w:rPr>
          <w:rFonts w:ascii="宋体" w:hAnsi="宋体" w:eastAsia="宋体"/>
          <w:b/>
          <w:sz w:val="28"/>
          <w:szCs w:val="28"/>
        </w:rPr>
      </w:pPr>
      <w:r>
        <w:rPr>
          <w:rFonts w:hint="eastAsia" w:ascii="宋体" w:hAnsi="宋体" w:eastAsia="宋体" w:cs="宋体"/>
          <w:b w:val="0"/>
          <w:bCs w:val="0"/>
          <w:sz w:val="30"/>
          <w:szCs w:val="30"/>
          <w:lang w:eastAsia="zh-CN"/>
        </w:rPr>
        <w:t>附件</w:t>
      </w:r>
      <w:r>
        <w:rPr>
          <w:rFonts w:hint="eastAsia" w:ascii="宋体" w:eastAsia="宋体" w:cs="宋体"/>
          <w:b w:val="0"/>
          <w:bCs w:val="0"/>
          <w:sz w:val="30"/>
          <w:szCs w:val="30"/>
          <w:lang w:eastAsia="zh-CN"/>
        </w:rPr>
        <w:t>七</w:t>
      </w:r>
      <w:r>
        <w:rPr>
          <w:rFonts w:hint="eastAsia" w:ascii="宋体" w:hAnsi="宋体" w:eastAsia="宋体" w:cs="宋体"/>
          <w:b w:val="0"/>
          <w:bCs w:val="0"/>
          <w:sz w:val="30"/>
          <w:szCs w:val="30"/>
          <w:lang w:eastAsia="zh-CN"/>
        </w:rPr>
        <w:t>：</w:t>
      </w:r>
      <w:r>
        <w:rPr>
          <w:rFonts w:hint="eastAsia" w:ascii="宋体" w:eastAsia="宋体" w:cs="宋体"/>
          <w:b w:val="0"/>
          <w:bCs w:val="0"/>
          <w:sz w:val="30"/>
          <w:szCs w:val="30"/>
          <w:lang w:eastAsia="zh-CN"/>
        </w:rPr>
        <w:t>商务条款响应及偏离表</w:t>
      </w:r>
    </w:p>
    <w:p>
      <w:pPr>
        <w:jc w:val="center"/>
        <w:rPr>
          <w:rFonts w:hint="eastAsia" w:ascii="仿宋_GB2312" w:hAnsi="仿宋_GB2312" w:eastAsia="仿宋_GB2312" w:cs="仿宋_GB2312"/>
          <w:b/>
          <w:bCs/>
          <w:sz w:val="28"/>
          <w:szCs w:val="28"/>
        </w:rPr>
      </w:pPr>
      <w:bookmarkStart w:id="170" w:name="_Toc534725619"/>
      <w:bookmarkStart w:id="171" w:name="_Toc534816648"/>
      <w:bookmarkStart w:id="172" w:name="_Toc20323"/>
      <w:bookmarkStart w:id="173" w:name="_Toc485896007"/>
      <w:bookmarkStart w:id="174" w:name="_Toc293739010"/>
      <w:bookmarkStart w:id="175" w:name="_Toc293736029"/>
      <w:bookmarkStart w:id="176" w:name="_Toc446599333"/>
      <w:bookmarkStart w:id="177" w:name="_Toc6703"/>
      <w:bookmarkStart w:id="178" w:name="_Toc293736072"/>
      <w:r>
        <w:rPr>
          <w:rFonts w:hint="eastAsia" w:ascii="仿宋_GB2312" w:hAnsi="仿宋_GB2312" w:eastAsia="仿宋_GB2312" w:cs="仿宋_GB2312"/>
          <w:b/>
          <w:bCs/>
          <w:sz w:val="28"/>
          <w:szCs w:val="28"/>
          <w:lang w:eastAsia="zh-CN"/>
        </w:rPr>
        <w:t>商务条款</w:t>
      </w:r>
      <w:r>
        <w:rPr>
          <w:rFonts w:hint="eastAsia" w:ascii="仿宋_GB2312" w:hAnsi="仿宋_GB2312" w:eastAsia="仿宋_GB2312" w:cs="仿宋_GB2312"/>
          <w:b/>
          <w:bCs/>
          <w:sz w:val="28"/>
          <w:szCs w:val="28"/>
        </w:rPr>
        <w:t>响应及偏离表</w:t>
      </w:r>
      <w:bookmarkEnd w:id="170"/>
      <w:bookmarkEnd w:id="171"/>
    </w:p>
    <w:p>
      <w:pPr>
        <w:jc w:val="center"/>
        <w:rPr>
          <w:rFonts w:hint="eastAsia" w:ascii="仿宋_GB2312" w:hAnsi="仿宋_GB2312" w:eastAsia="仿宋_GB2312" w:cs="仿宋_GB2312"/>
          <w:sz w:val="28"/>
          <w:szCs w:val="28"/>
        </w:rPr>
      </w:pPr>
    </w:p>
    <w:tbl>
      <w:tblPr>
        <w:tblStyle w:val="30"/>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7"/>
        <w:gridCol w:w="3153"/>
        <w:gridCol w:w="1470"/>
        <w:gridCol w:w="35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807"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w:t>
            </w: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磋商</w:t>
            </w:r>
            <w:r>
              <w:rPr>
                <w:rFonts w:hint="eastAsia" w:ascii="仿宋_GB2312" w:hAnsi="仿宋_GB2312" w:eastAsia="仿宋_GB2312" w:cs="仿宋_GB2312"/>
                <w:sz w:val="28"/>
                <w:szCs w:val="28"/>
              </w:rPr>
              <w:t>文件要求</w:t>
            </w: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是否响应</w:t>
            </w: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仿宋_GB2312" w:hAnsi="仿宋_GB2312" w:eastAsia="仿宋_GB2312" w:cs="仿宋_GB2312"/>
                <w:kern w:val="2"/>
                <w:sz w:val="28"/>
                <w:szCs w:val="28"/>
                <w:highlight w:val="none"/>
                <w:lang w:val="en-US" w:eastAsia="zh-CN" w:bidi="ar-SA"/>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kern w:val="2"/>
                <w:sz w:val="28"/>
                <w:szCs w:val="28"/>
                <w:lang w:val="en-US" w:eastAsia="zh-CN" w:bidi="ar-SA"/>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仿宋_GB2312" w:hAnsi="仿宋_GB2312" w:eastAsia="仿宋_GB2312" w:cs="仿宋_GB2312"/>
                <w:kern w:val="2"/>
                <w:sz w:val="28"/>
                <w:szCs w:val="28"/>
                <w:highlight w:val="none"/>
                <w:lang w:val="en-US" w:eastAsia="zh-CN" w:bidi="ar-SA"/>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kern w:val="2"/>
                <w:sz w:val="28"/>
                <w:szCs w:val="28"/>
                <w:lang w:val="en-US" w:eastAsia="zh-CN" w:bidi="ar-SA"/>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仿宋_GB2312" w:hAnsi="仿宋_GB2312" w:eastAsia="仿宋_GB2312" w:cs="仿宋_GB2312"/>
                <w:kern w:val="2"/>
                <w:sz w:val="28"/>
                <w:szCs w:val="28"/>
                <w:highlight w:val="none"/>
                <w:lang w:val="en-US" w:eastAsia="zh-CN" w:bidi="ar-SA"/>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kern w:val="2"/>
                <w:sz w:val="28"/>
                <w:szCs w:val="28"/>
                <w:lang w:val="en-US" w:eastAsia="zh-CN" w:bidi="ar-SA"/>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仿宋_GB2312" w:hAnsi="仿宋_GB2312" w:eastAsia="仿宋_GB2312" w:cs="仿宋_GB2312"/>
                <w:sz w:val="28"/>
                <w:szCs w:val="28"/>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仿宋_GB2312" w:hAnsi="仿宋_GB2312" w:eastAsia="仿宋_GB2312" w:cs="仿宋_GB2312"/>
                <w:kern w:val="2"/>
                <w:sz w:val="28"/>
                <w:szCs w:val="28"/>
                <w:highlight w:val="none"/>
                <w:lang w:val="en-US" w:eastAsia="zh-CN" w:bidi="ar-SA"/>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kern w:val="2"/>
                <w:sz w:val="28"/>
                <w:szCs w:val="28"/>
                <w:lang w:val="en-US" w:eastAsia="zh-CN" w:bidi="ar-SA"/>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仿宋_GB2312" w:hAnsi="仿宋_GB2312" w:eastAsia="仿宋_GB2312" w:cs="仿宋_GB2312"/>
                <w:sz w:val="28"/>
                <w:szCs w:val="28"/>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仿宋_GB2312" w:hAnsi="仿宋_GB2312" w:eastAsia="仿宋_GB2312" w:cs="仿宋_GB2312"/>
                <w:kern w:val="2"/>
                <w:sz w:val="28"/>
                <w:szCs w:val="28"/>
                <w:lang w:val="en-US" w:eastAsia="zh-CN" w:bidi="ar-SA"/>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kern w:val="2"/>
                <w:sz w:val="28"/>
                <w:szCs w:val="28"/>
                <w:lang w:val="en-US" w:eastAsia="zh-CN" w:bidi="ar-SA"/>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仿宋_GB2312" w:hAnsi="仿宋_GB2312" w:eastAsia="仿宋_GB2312" w:cs="仿宋_GB2312"/>
                <w:sz w:val="28"/>
                <w:szCs w:val="28"/>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仿宋_GB2312" w:hAnsi="仿宋_GB2312" w:eastAsia="仿宋_GB2312" w:cs="仿宋_GB2312"/>
                <w:sz w:val="28"/>
                <w:szCs w:val="28"/>
                <w:lang w:eastAsia="zh-CN"/>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r>
    </w:tbl>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注：对照第三章“采购需求”相关条款进行填列</w:t>
      </w:r>
    </w:p>
    <w:p>
      <w:pPr>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86"/>
        <w:keepNext w:val="0"/>
        <w:keepLines w:val="0"/>
        <w:pageBreakBefore w:val="0"/>
        <w:widowControl w:val="0"/>
        <w:tabs>
          <w:tab w:val="left" w:pos="750"/>
        </w:tabs>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名称（</w:t>
      </w:r>
      <w:r>
        <w:rPr>
          <w:rFonts w:hint="eastAsia" w:ascii="仿宋_GB2312" w:hAnsi="仿宋_GB2312" w:eastAsia="仿宋_GB2312" w:cs="仿宋_GB2312"/>
          <w:sz w:val="28"/>
          <w:szCs w:val="28"/>
          <w:lang w:eastAsia="zh-CN"/>
        </w:rPr>
        <w:t>公</w:t>
      </w:r>
      <w:r>
        <w:rPr>
          <w:rFonts w:hint="eastAsia" w:ascii="仿宋_GB2312" w:hAnsi="仿宋_GB2312" w:eastAsia="仿宋_GB2312" w:cs="仿宋_GB2312"/>
          <w:sz w:val="28"/>
          <w:szCs w:val="28"/>
        </w:rPr>
        <w:t>章）：</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pStyle w:val="86"/>
        <w:keepNext w:val="0"/>
        <w:keepLines w:val="0"/>
        <w:pageBreakBefore w:val="0"/>
        <w:widowControl w:val="0"/>
        <w:tabs>
          <w:tab w:val="left" w:pos="750"/>
        </w:tabs>
        <w:kinsoku/>
        <w:wordWrap/>
        <w:overflowPunct/>
        <w:topLinePunct w:val="0"/>
        <w:autoSpaceDE/>
        <w:autoSpaceDN/>
        <w:bidi w:val="0"/>
        <w:adjustRightInd w:val="0"/>
        <w:snapToGrid w:val="0"/>
        <w:spacing w:line="440" w:lineRule="exact"/>
        <w:ind w:firstLine="840" w:firstLineChars="3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lang w:eastAsia="zh-CN"/>
        </w:rPr>
        <w:t>或其授权委托人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签字或盖章</w:t>
      </w: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p>
    <w:p>
      <w:pPr>
        <w:pStyle w:val="2"/>
        <w:keepNext w:val="0"/>
        <w:keepLines w:val="0"/>
        <w:pageBreakBefore w:val="0"/>
        <w:widowControl w:val="0"/>
        <w:kinsoku/>
        <w:wordWrap/>
        <w:overflowPunct/>
        <w:topLinePunct w:val="0"/>
        <w:autoSpaceDE/>
        <w:autoSpaceDN/>
        <w:bidi w:val="0"/>
        <w:spacing w:line="440" w:lineRule="exact"/>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pStyle w:val="2"/>
        <w:ind w:left="0" w:leftChars="0" w:firstLine="0" w:firstLineChars="0"/>
        <w:rPr>
          <w:rFonts w:hint="eastAsia" w:ascii="仿宋_GB2312" w:hAnsi="仿宋_GB2312" w:eastAsia="仿宋_GB2312" w:cs="仿宋_GB2312"/>
          <w:sz w:val="28"/>
          <w:szCs w:val="28"/>
        </w:rPr>
      </w:pPr>
    </w:p>
    <w:p>
      <w:pPr>
        <w:pStyle w:val="2"/>
      </w:pPr>
    </w:p>
    <w:p>
      <w:pPr>
        <w:pStyle w:val="2"/>
      </w:pPr>
    </w:p>
    <w:p>
      <w:pPr>
        <w:pStyle w:val="2"/>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7"/>
        <w:numPr>
          <w:ilvl w:val="0"/>
          <w:numId w:val="0"/>
        </w:numPr>
        <w:spacing w:before="145" w:beforeLines="50" w:after="145" w:afterLines="50" w:line="300" w:lineRule="auto"/>
        <w:ind w:leftChars="0"/>
        <w:jc w:val="both"/>
        <w:rPr>
          <w:rFonts w:ascii="宋体" w:hAnsi="宋体" w:eastAsia="宋体"/>
          <w:b/>
          <w:sz w:val="28"/>
          <w:szCs w:val="28"/>
        </w:rPr>
      </w:pPr>
      <w:r>
        <w:rPr>
          <w:rFonts w:hint="eastAsia" w:ascii="宋体" w:hAnsi="宋体" w:eastAsia="宋体" w:cs="宋体"/>
          <w:b w:val="0"/>
          <w:bCs w:val="0"/>
          <w:sz w:val="30"/>
          <w:szCs w:val="30"/>
          <w:lang w:eastAsia="zh-CN"/>
        </w:rPr>
        <w:t>附件</w:t>
      </w:r>
      <w:r>
        <w:rPr>
          <w:rFonts w:hint="eastAsia" w:ascii="宋体" w:eastAsia="宋体" w:cs="宋体"/>
          <w:b w:val="0"/>
          <w:bCs w:val="0"/>
          <w:sz w:val="30"/>
          <w:szCs w:val="30"/>
          <w:lang w:eastAsia="zh-CN"/>
        </w:rPr>
        <w:t>八</w:t>
      </w:r>
      <w:r>
        <w:rPr>
          <w:rFonts w:hint="eastAsia" w:ascii="宋体" w:hAnsi="宋体" w:eastAsia="宋体" w:cs="宋体"/>
          <w:b w:val="0"/>
          <w:bCs w:val="0"/>
          <w:sz w:val="30"/>
          <w:szCs w:val="30"/>
          <w:lang w:eastAsia="zh-CN"/>
        </w:rPr>
        <w:t>：</w:t>
      </w:r>
      <w:r>
        <w:rPr>
          <w:rFonts w:hint="eastAsia" w:ascii="宋体" w:eastAsia="宋体" w:cs="宋体"/>
          <w:b w:val="0"/>
          <w:bCs w:val="0"/>
          <w:sz w:val="30"/>
          <w:szCs w:val="30"/>
          <w:lang w:eastAsia="zh-CN"/>
        </w:rPr>
        <w:t>技术条款响应及偏离表</w:t>
      </w:r>
    </w:p>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技术条款</w:t>
      </w:r>
      <w:r>
        <w:rPr>
          <w:rFonts w:hint="eastAsia" w:ascii="仿宋_GB2312" w:hAnsi="仿宋_GB2312" w:eastAsia="仿宋_GB2312" w:cs="仿宋_GB2312"/>
          <w:b/>
          <w:bCs/>
          <w:sz w:val="28"/>
          <w:szCs w:val="28"/>
        </w:rPr>
        <w:t>响应及偏离表</w:t>
      </w:r>
    </w:p>
    <w:p>
      <w:pPr>
        <w:jc w:val="center"/>
        <w:rPr>
          <w:rFonts w:hint="eastAsia" w:ascii="仿宋_GB2312" w:hAnsi="仿宋_GB2312" w:eastAsia="仿宋_GB2312" w:cs="仿宋_GB2312"/>
          <w:sz w:val="28"/>
          <w:szCs w:val="28"/>
        </w:rPr>
      </w:pPr>
    </w:p>
    <w:tbl>
      <w:tblPr>
        <w:tblStyle w:val="30"/>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7"/>
        <w:gridCol w:w="3153"/>
        <w:gridCol w:w="1470"/>
        <w:gridCol w:w="35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807"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w:t>
            </w: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磋商</w:t>
            </w:r>
            <w:r>
              <w:rPr>
                <w:rFonts w:hint="eastAsia" w:ascii="仿宋_GB2312" w:hAnsi="仿宋_GB2312" w:eastAsia="仿宋_GB2312" w:cs="仿宋_GB2312"/>
                <w:sz w:val="28"/>
                <w:szCs w:val="28"/>
              </w:rPr>
              <w:t>文件要求</w:t>
            </w: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是否响应</w:t>
            </w: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仿宋_GB2312" w:hAnsi="仿宋_GB2312" w:eastAsia="仿宋_GB2312" w:cs="仿宋_GB2312"/>
                <w:kern w:val="2"/>
                <w:sz w:val="28"/>
                <w:szCs w:val="28"/>
                <w:highlight w:val="none"/>
                <w:lang w:val="en-US" w:eastAsia="zh-CN" w:bidi="ar-SA"/>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kern w:val="2"/>
                <w:sz w:val="28"/>
                <w:szCs w:val="28"/>
                <w:lang w:val="en-US" w:eastAsia="zh-CN" w:bidi="ar-SA"/>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仿宋_GB2312" w:hAnsi="仿宋_GB2312" w:eastAsia="仿宋_GB2312" w:cs="仿宋_GB2312"/>
                <w:kern w:val="2"/>
                <w:sz w:val="28"/>
                <w:szCs w:val="28"/>
                <w:highlight w:val="none"/>
                <w:lang w:val="en-US" w:eastAsia="zh-CN" w:bidi="ar-SA"/>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kern w:val="2"/>
                <w:sz w:val="28"/>
                <w:szCs w:val="28"/>
                <w:lang w:val="en-US" w:eastAsia="zh-CN" w:bidi="ar-SA"/>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仿宋_GB2312" w:hAnsi="仿宋_GB2312" w:eastAsia="仿宋_GB2312" w:cs="仿宋_GB2312"/>
                <w:kern w:val="2"/>
                <w:sz w:val="28"/>
                <w:szCs w:val="28"/>
                <w:highlight w:val="none"/>
                <w:lang w:val="en-US" w:eastAsia="zh-CN" w:bidi="ar-SA"/>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kern w:val="2"/>
                <w:sz w:val="28"/>
                <w:szCs w:val="28"/>
                <w:lang w:val="en-US" w:eastAsia="zh-CN" w:bidi="ar-SA"/>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仿宋_GB2312" w:hAnsi="仿宋_GB2312" w:eastAsia="仿宋_GB2312" w:cs="仿宋_GB2312"/>
                <w:sz w:val="28"/>
                <w:szCs w:val="28"/>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仿宋_GB2312" w:hAnsi="仿宋_GB2312" w:eastAsia="仿宋_GB2312" w:cs="仿宋_GB2312"/>
                <w:kern w:val="2"/>
                <w:sz w:val="28"/>
                <w:szCs w:val="28"/>
                <w:highlight w:val="none"/>
                <w:lang w:val="en-US" w:eastAsia="zh-CN" w:bidi="ar-SA"/>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kern w:val="2"/>
                <w:sz w:val="28"/>
                <w:szCs w:val="28"/>
                <w:lang w:val="en-US" w:eastAsia="zh-CN" w:bidi="ar-SA"/>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仿宋_GB2312" w:hAnsi="仿宋_GB2312" w:eastAsia="仿宋_GB2312" w:cs="仿宋_GB2312"/>
                <w:sz w:val="28"/>
                <w:szCs w:val="28"/>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仿宋_GB2312" w:hAnsi="仿宋_GB2312" w:eastAsia="仿宋_GB2312" w:cs="仿宋_GB2312"/>
                <w:kern w:val="2"/>
                <w:sz w:val="28"/>
                <w:szCs w:val="28"/>
                <w:lang w:val="en-US" w:eastAsia="zh-CN" w:bidi="ar-SA"/>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kern w:val="2"/>
                <w:sz w:val="28"/>
                <w:szCs w:val="28"/>
                <w:lang w:val="en-US" w:eastAsia="zh-CN" w:bidi="ar-SA"/>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仿宋_GB2312" w:hAnsi="仿宋_GB2312" w:eastAsia="仿宋_GB2312" w:cs="仿宋_GB2312"/>
                <w:sz w:val="28"/>
                <w:szCs w:val="28"/>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仿宋_GB2312" w:hAnsi="仿宋_GB2312" w:eastAsia="仿宋_GB2312" w:cs="仿宋_GB2312"/>
                <w:sz w:val="28"/>
                <w:szCs w:val="28"/>
                <w:lang w:eastAsia="zh-CN"/>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仿宋_GB2312" w:hAnsi="仿宋_GB2312" w:eastAsia="仿宋_GB2312" w:cs="仿宋_GB2312"/>
                <w:sz w:val="28"/>
                <w:szCs w:val="28"/>
              </w:rPr>
            </w:pPr>
          </w:p>
        </w:tc>
      </w:tr>
    </w:tbl>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注：对照第三章“采购需求”相关条款进行填列</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bookmarkEnd w:id="172"/>
    <w:bookmarkEnd w:id="173"/>
    <w:bookmarkEnd w:id="174"/>
    <w:bookmarkEnd w:id="175"/>
    <w:bookmarkEnd w:id="176"/>
    <w:bookmarkEnd w:id="177"/>
    <w:bookmarkEnd w:id="178"/>
    <w:p>
      <w:pPr>
        <w:rPr>
          <w:rFonts w:hint="eastAsia" w:ascii="仿宋_GB2312" w:hAnsi="仿宋_GB2312" w:eastAsia="仿宋_GB2312" w:cs="仿宋_GB2312"/>
          <w:sz w:val="28"/>
          <w:szCs w:val="28"/>
        </w:rPr>
      </w:pPr>
    </w:p>
    <w:p>
      <w:pPr>
        <w:pStyle w:val="86"/>
        <w:keepNext w:val="0"/>
        <w:keepLines w:val="0"/>
        <w:pageBreakBefore w:val="0"/>
        <w:widowControl w:val="0"/>
        <w:tabs>
          <w:tab w:val="left" w:pos="750"/>
        </w:tabs>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名称（</w:t>
      </w:r>
      <w:r>
        <w:rPr>
          <w:rFonts w:hint="eastAsia" w:ascii="仿宋_GB2312" w:hAnsi="仿宋_GB2312" w:eastAsia="仿宋_GB2312" w:cs="仿宋_GB2312"/>
          <w:sz w:val="28"/>
          <w:szCs w:val="28"/>
          <w:lang w:eastAsia="zh-CN"/>
        </w:rPr>
        <w:t>公</w:t>
      </w:r>
      <w:r>
        <w:rPr>
          <w:rFonts w:hint="eastAsia" w:ascii="仿宋_GB2312" w:hAnsi="仿宋_GB2312" w:eastAsia="仿宋_GB2312" w:cs="仿宋_GB2312"/>
          <w:sz w:val="28"/>
          <w:szCs w:val="28"/>
        </w:rPr>
        <w:t>章）：</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pStyle w:val="86"/>
        <w:keepNext w:val="0"/>
        <w:keepLines w:val="0"/>
        <w:pageBreakBefore w:val="0"/>
        <w:widowControl w:val="0"/>
        <w:tabs>
          <w:tab w:val="left" w:pos="750"/>
        </w:tabs>
        <w:kinsoku/>
        <w:wordWrap/>
        <w:overflowPunct/>
        <w:topLinePunct w:val="0"/>
        <w:autoSpaceDE/>
        <w:autoSpaceDN/>
        <w:bidi w:val="0"/>
        <w:adjustRightInd w:val="0"/>
        <w:snapToGrid w:val="0"/>
        <w:spacing w:line="440" w:lineRule="exact"/>
        <w:ind w:firstLine="840" w:firstLineChars="3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lang w:eastAsia="zh-CN"/>
        </w:rPr>
        <w:t>或其授权委托人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签字或盖章</w:t>
      </w: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p>
    <w:p>
      <w:pPr>
        <w:pStyle w:val="2"/>
        <w:keepNext w:val="0"/>
        <w:keepLines w:val="0"/>
        <w:pageBreakBefore w:val="0"/>
        <w:widowControl w:val="0"/>
        <w:kinsoku/>
        <w:wordWrap/>
        <w:overflowPunct/>
        <w:topLinePunct w:val="0"/>
        <w:autoSpaceDE/>
        <w:autoSpaceDN/>
        <w:bidi w:val="0"/>
        <w:spacing w:line="440" w:lineRule="exact"/>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
    <w:p/>
    <w:p/>
    <w:p>
      <w:pPr>
        <w:pStyle w:val="2"/>
      </w:pPr>
    </w:p>
    <w:p>
      <w:pPr>
        <w:pStyle w:val="2"/>
      </w:pPr>
    </w:p>
    <w:p>
      <w:pPr>
        <w:pStyle w:val="2"/>
      </w:pPr>
    </w:p>
    <w:p>
      <w:pPr>
        <w:rPr>
          <w:rFonts w:hint="eastAsia" w:ascii="宋体" w:hAnsi="宋体" w:eastAsia="宋体" w:cs="宋体"/>
          <w:b w:val="0"/>
          <w:bCs/>
          <w:kern w:val="0"/>
          <w:sz w:val="32"/>
          <w:szCs w:val="24"/>
          <w:lang w:val="en-US" w:eastAsia="zh-CN" w:bidi="ar-SA"/>
        </w:rPr>
      </w:pPr>
    </w:p>
    <w:p>
      <w:pPr>
        <w:rPr>
          <w:rFonts w:hint="eastAsia" w:ascii="宋体" w:hAnsi="宋体" w:eastAsia="宋体" w:cs="宋体"/>
          <w:b w:val="0"/>
          <w:bCs/>
          <w:kern w:val="0"/>
          <w:sz w:val="32"/>
          <w:szCs w:val="24"/>
          <w:lang w:val="en-US" w:eastAsia="zh-CN" w:bidi="ar-SA"/>
        </w:rPr>
      </w:pPr>
      <w:r>
        <w:rPr>
          <w:rFonts w:hint="eastAsia" w:ascii="宋体" w:hAnsi="宋体" w:eastAsia="宋体" w:cs="宋体"/>
          <w:b w:val="0"/>
          <w:bCs/>
          <w:kern w:val="0"/>
          <w:sz w:val="32"/>
          <w:szCs w:val="24"/>
          <w:lang w:val="en-US" w:eastAsia="zh-CN" w:bidi="ar-SA"/>
        </w:rPr>
        <w:t>附件九：施工组织设计</w:t>
      </w:r>
    </w:p>
    <w:p/>
    <w:p>
      <w:pPr>
        <w:numPr>
          <w:ilvl w:val="0"/>
          <w:numId w:val="5"/>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编制施工组织设计的要求：编制时应简明扼要地说明施工方法，施工准备计划、需求量计划（劳动力、材料、机械设备）、工程进度、工程质量、安全生产、文明施工、环境保护、冬雨季施工、施工现场扬尘防治方案、技术组织等主要措施。用图表形式阐明本项目的施工总平面、进度计划以及拟投入主要施工设备、劳动力、项目管理机构等。</w:t>
      </w:r>
    </w:p>
    <w:p>
      <w:pPr>
        <w:pStyle w:val="2"/>
        <w:numPr>
          <w:ilvl w:val="0"/>
          <w:numId w:val="0"/>
        </w:numPr>
        <w:ind w:leftChars="352"/>
        <w:rPr>
          <w:rFonts w:hint="eastAsia"/>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图表及格式要求：</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附表一  拟投入的主要施工设备表</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附表二  劳动力计划表</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附表三  进度计划</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附表四  施工总平面图</w:t>
      </w:r>
    </w:p>
    <w:p>
      <w:pPr>
        <w:pStyle w:val="19"/>
        <w:rPr>
          <w:rFonts w:hint="eastAsia" w:ascii="仿宋_GB2312" w:hAnsi="仿宋_GB2312" w:eastAsia="仿宋_GB2312" w:cs="仿宋_GB2312"/>
          <w:sz w:val="28"/>
          <w:szCs w:val="28"/>
        </w:rPr>
      </w:pPr>
    </w:p>
    <w:p/>
    <w:p>
      <w:pPr>
        <w:pStyle w:val="19"/>
      </w:pPr>
    </w:p>
    <w:p/>
    <w:p>
      <w:pPr>
        <w:pStyle w:val="19"/>
      </w:pPr>
    </w:p>
    <w:p/>
    <w:p>
      <w:pPr>
        <w:pStyle w:val="19"/>
      </w:pPr>
    </w:p>
    <w:p/>
    <w:p>
      <w:pPr>
        <w:pStyle w:val="19"/>
      </w:pPr>
    </w:p>
    <w:p/>
    <w:p>
      <w:pPr>
        <w:pStyle w:val="19"/>
      </w:pPr>
    </w:p>
    <w:p/>
    <w:p>
      <w:pPr>
        <w:pStyle w:val="19"/>
      </w:pPr>
    </w:p>
    <w:p/>
    <w:p>
      <w:pPr>
        <w:pStyle w:val="19"/>
      </w:pPr>
    </w:p>
    <w:p/>
    <w:p>
      <w:pPr>
        <w:pStyle w:val="19"/>
      </w:pPr>
    </w:p>
    <w:p/>
    <w:p>
      <w:pPr>
        <w:pStyle w:val="19"/>
      </w:pPr>
    </w:p>
    <w:p/>
    <w:p>
      <w:pPr>
        <w:pStyle w:val="19"/>
      </w:pPr>
    </w:p>
    <w:p/>
    <w:p>
      <w:pPr>
        <w:pStyle w:val="19"/>
      </w:pPr>
    </w:p>
    <w:p/>
    <w:p>
      <w:pPr>
        <w:pStyle w:val="19"/>
      </w:pPr>
    </w:p>
    <w:p/>
    <w:p>
      <w:pPr>
        <w:pStyle w:val="19"/>
      </w:pPr>
    </w:p>
    <w:p/>
    <w:p>
      <w:pPr>
        <w:pStyle w:val="19"/>
      </w:pPr>
    </w:p>
    <w:p/>
    <w:p>
      <w:pPr>
        <w:pStyle w:val="19"/>
      </w:pPr>
    </w:p>
    <w:p/>
    <w:p>
      <w:pPr>
        <w:pStyle w:val="19"/>
      </w:pPr>
    </w:p>
    <w:p/>
    <w:p>
      <w:pPr>
        <w:pStyle w:val="19"/>
        <w:ind w:left="0" w:leftChars="0" w:firstLine="0" w:firstLineChars="0"/>
      </w:pPr>
    </w:p>
    <w:p/>
    <w:p>
      <w:pPr>
        <w:pStyle w:val="19"/>
      </w:pPr>
    </w:p>
    <w:p>
      <w:pPr>
        <w:pStyle w:val="7"/>
        <w:numPr>
          <w:ilvl w:val="2"/>
          <w:numId w:val="0"/>
        </w:numPr>
        <w:spacing w:before="0" w:after="0" w:line="440" w:lineRule="exact"/>
        <w:ind w:leftChars="0"/>
        <w:rPr>
          <w:rFonts w:hint="eastAsia" w:ascii="宋体" w:hAnsi="宋体"/>
        </w:rPr>
      </w:pPr>
      <w:bookmarkStart w:id="179" w:name="_Toc152045797"/>
      <w:bookmarkStart w:id="180" w:name="_Toc246997108"/>
      <w:bookmarkStart w:id="181" w:name="_Toc296602610"/>
      <w:bookmarkStart w:id="182" w:name="_Toc63358193"/>
      <w:bookmarkStart w:id="183" w:name="_Toc152042586"/>
      <w:bookmarkStart w:id="184" w:name="_Toc247085883"/>
      <w:bookmarkStart w:id="185" w:name="_Toc144974865"/>
      <w:bookmarkStart w:id="186" w:name="_Toc246996365"/>
      <w:bookmarkStart w:id="187" w:name="_Toc179632817"/>
      <w:r>
        <w:rPr>
          <w:rFonts w:ascii="宋体" w:hAnsi="宋体"/>
        </w:rPr>
        <w:t>附表一：拟投入本</w:t>
      </w:r>
      <w:r>
        <w:rPr>
          <w:rFonts w:hint="eastAsia" w:ascii="宋体" w:hAnsi="宋体"/>
        </w:rPr>
        <w:t>项目</w:t>
      </w:r>
      <w:r>
        <w:rPr>
          <w:rFonts w:ascii="宋体" w:hAnsi="宋体"/>
        </w:rPr>
        <w:t>的主要施工设备表</w:t>
      </w:r>
      <w:bookmarkEnd w:id="179"/>
      <w:bookmarkEnd w:id="180"/>
      <w:bookmarkEnd w:id="181"/>
      <w:bookmarkEnd w:id="182"/>
      <w:bookmarkEnd w:id="183"/>
      <w:bookmarkEnd w:id="184"/>
      <w:bookmarkEnd w:id="185"/>
      <w:bookmarkEnd w:id="186"/>
      <w:bookmarkEnd w:id="187"/>
    </w:p>
    <w:tbl>
      <w:tblPr>
        <w:tblStyle w:val="30"/>
        <w:tblW w:w="87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spacing w:line="440" w:lineRule="exact"/>
              <w:rPr>
                <w:rFonts w:hint="eastAsia"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1086" w:type="dxa"/>
            <w:vAlign w:val="center"/>
          </w:tcPr>
          <w:p>
            <w:pPr>
              <w:spacing w:line="44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设备名称</w:t>
            </w:r>
          </w:p>
        </w:tc>
        <w:tc>
          <w:tcPr>
            <w:tcW w:w="761" w:type="dxa"/>
            <w:vAlign w:val="center"/>
          </w:tcPr>
          <w:p>
            <w:pPr>
              <w:spacing w:line="44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型号</w:t>
            </w:r>
          </w:p>
          <w:p>
            <w:pPr>
              <w:spacing w:line="44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规格</w:t>
            </w:r>
          </w:p>
        </w:tc>
        <w:tc>
          <w:tcPr>
            <w:tcW w:w="990" w:type="dxa"/>
            <w:vAlign w:val="center"/>
          </w:tcPr>
          <w:p>
            <w:pPr>
              <w:spacing w:line="44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数量</w:t>
            </w:r>
          </w:p>
        </w:tc>
        <w:tc>
          <w:tcPr>
            <w:tcW w:w="672" w:type="dxa"/>
            <w:vAlign w:val="center"/>
          </w:tcPr>
          <w:p>
            <w:pPr>
              <w:spacing w:line="44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国别</w:t>
            </w:r>
          </w:p>
          <w:p>
            <w:pPr>
              <w:spacing w:line="44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产地</w:t>
            </w:r>
          </w:p>
        </w:tc>
        <w:tc>
          <w:tcPr>
            <w:tcW w:w="738" w:type="dxa"/>
            <w:vAlign w:val="center"/>
          </w:tcPr>
          <w:p>
            <w:pPr>
              <w:spacing w:line="44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制造</w:t>
            </w:r>
          </w:p>
          <w:p>
            <w:pPr>
              <w:spacing w:line="44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年份</w:t>
            </w:r>
          </w:p>
        </w:tc>
        <w:tc>
          <w:tcPr>
            <w:tcW w:w="1212" w:type="dxa"/>
            <w:vAlign w:val="center"/>
          </w:tcPr>
          <w:p>
            <w:pPr>
              <w:spacing w:line="44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额定功率（kW）</w:t>
            </w:r>
          </w:p>
        </w:tc>
        <w:tc>
          <w:tcPr>
            <w:tcW w:w="874" w:type="dxa"/>
            <w:vAlign w:val="center"/>
          </w:tcPr>
          <w:p>
            <w:pPr>
              <w:spacing w:line="44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生产</w:t>
            </w:r>
          </w:p>
          <w:p>
            <w:pPr>
              <w:spacing w:line="44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能力</w:t>
            </w:r>
          </w:p>
        </w:tc>
        <w:tc>
          <w:tcPr>
            <w:tcW w:w="1055" w:type="dxa"/>
            <w:vAlign w:val="center"/>
          </w:tcPr>
          <w:p>
            <w:pPr>
              <w:spacing w:line="44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用于施工部位</w:t>
            </w:r>
          </w:p>
        </w:tc>
        <w:tc>
          <w:tcPr>
            <w:tcW w:w="691" w:type="dxa"/>
            <w:vAlign w:val="center"/>
          </w:tcPr>
          <w:p>
            <w:pPr>
              <w:spacing w:line="44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spacing w:line="440" w:lineRule="exact"/>
              <w:jc w:val="center"/>
              <w:rPr>
                <w:rFonts w:ascii="宋体" w:hAnsi="宋体"/>
                <w:szCs w:val="21"/>
              </w:rPr>
            </w:pPr>
          </w:p>
        </w:tc>
        <w:tc>
          <w:tcPr>
            <w:tcW w:w="1086" w:type="dxa"/>
            <w:vAlign w:val="center"/>
          </w:tcPr>
          <w:p>
            <w:pPr>
              <w:spacing w:line="440" w:lineRule="exact"/>
              <w:jc w:val="center"/>
              <w:rPr>
                <w:rFonts w:ascii="宋体" w:hAnsi="宋体"/>
                <w:szCs w:val="21"/>
              </w:rPr>
            </w:pPr>
          </w:p>
        </w:tc>
        <w:tc>
          <w:tcPr>
            <w:tcW w:w="761" w:type="dxa"/>
            <w:vAlign w:val="center"/>
          </w:tcPr>
          <w:p>
            <w:pPr>
              <w:spacing w:line="440" w:lineRule="exact"/>
              <w:jc w:val="center"/>
              <w:rPr>
                <w:rFonts w:ascii="宋体" w:hAnsi="宋体"/>
                <w:szCs w:val="21"/>
              </w:rPr>
            </w:pPr>
          </w:p>
        </w:tc>
        <w:tc>
          <w:tcPr>
            <w:tcW w:w="990" w:type="dxa"/>
            <w:vAlign w:val="center"/>
          </w:tcPr>
          <w:p>
            <w:pPr>
              <w:spacing w:line="440" w:lineRule="exact"/>
              <w:jc w:val="center"/>
              <w:rPr>
                <w:rFonts w:ascii="宋体" w:hAnsi="宋体"/>
                <w:szCs w:val="21"/>
              </w:rPr>
            </w:pPr>
          </w:p>
        </w:tc>
        <w:tc>
          <w:tcPr>
            <w:tcW w:w="672" w:type="dxa"/>
            <w:vAlign w:val="center"/>
          </w:tcPr>
          <w:p>
            <w:pPr>
              <w:spacing w:line="440" w:lineRule="exact"/>
              <w:jc w:val="center"/>
              <w:rPr>
                <w:rFonts w:ascii="宋体" w:hAnsi="宋体"/>
                <w:szCs w:val="21"/>
              </w:rPr>
            </w:pPr>
          </w:p>
        </w:tc>
        <w:tc>
          <w:tcPr>
            <w:tcW w:w="738" w:type="dxa"/>
            <w:vAlign w:val="center"/>
          </w:tcPr>
          <w:p>
            <w:pPr>
              <w:spacing w:line="440" w:lineRule="exact"/>
              <w:jc w:val="center"/>
              <w:rPr>
                <w:rFonts w:ascii="宋体" w:hAnsi="宋体"/>
                <w:szCs w:val="21"/>
              </w:rPr>
            </w:pPr>
          </w:p>
        </w:tc>
        <w:tc>
          <w:tcPr>
            <w:tcW w:w="1212" w:type="dxa"/>
            <w:vAlign w:val="center"/>
          </w:tcPr>
          <w:p>
            <w:pPr>
              <w:spacing w:line="440" w:lineRule="exact"/>
              <w:jc w:val="center"/>
              <w:rPr>
                <w:rFonts w:ascii="宋体" w:hAnsi="宋体"/>
                <w:szCs w:val="21"/>
              </w:rPr>
            </w:pPr>
          </w:p>
        </w:tc>
        <w:tc>
          <w:tcPr>
            <w:tcW w:w="874" w:type="dxa"/>
            <w:vAlign w:val="center"/>
          </w:tcPr>
          <w:p>
            <w:pPr>
              <w:spacing w:line="440" w:lineRule="exact"/>
              <w:jc w:val="center"/>
              <w:rPr>
                <w:rFonts w:ascii="宋体" w:hAnsi="宋体"/>
                <w:szCs w:val="21"/>
              </w:rPr>
            </w:pPr>
          </w:p>
        </w:tc>
        <w:tc>
          <w:tcPr>
            <w:tcW w:w="1055" w:type="dxa"/>
            <w:vAlign w:val="center"/>
          </w:tcPr>
          <w:p>
            <w:pPr>
              <w:spacing w:line="440" w:lineRule="exact"/>
              <w:jc w:val="center"/>
              <w:rPr>
                <w:rFonts w:ascii="宋体" w:hAnsi="宋体"/>
                <w:szCs w:val="21"/>
              </w:rPr>
            </w:pPr>
          </w:p>
        </w:tc>
        <w:tc>
          <w:tcPr>
            <w:tcW w:w="691"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spacing w:line="440" w:lineRule="exact"/>
              <w:jc w:val="center"/>
              <w:rPr>
                <w:rFonts w:ascii="宋体" w:hAnsi="宋体"/>
                <w:szCs w:val="21"/>
              </w:rPr>
            </w:pPr>
          </w:p>
        </w:tc>
        <w:tc>
          <w:tcPr>
            <w:tcW w:w="1086" w:type="dxa"/>
            <w:vAlign w:val="center"/>
          </w:tcPr>
          <w:p>
            <w:pPr>
              <w:spacing w:line="440" w:lineRule="exact"/>
              <w:jc w:val="center"/>
              <w:rPr>
                <w:rFonts w:ascii="宋体" w:hAnsi="宋体"/>
                <w:szCs w:val="21"/>
              </w:rPr>
            </w:pPr>
          </w:p>
        </w:tc>
        <w:tc>
          <w:tcPr>
            <w:tcW w:w="761" w:type="dxa"/>
            <w:vAlign w:val="center"/>
          </w:tcPr>
          <w:p>
            <w:pPr>
              <w:spacing w:line="440" w:lineRule="exact"/>
              <w:jc w:val="center"/>
              <w:rPr>
                <w:rFonts w:ascii="宋体" w:hAnsi="宋体"/>
                <w:szCs w:val="21"/>
              </w:rPr>
            </w:pPr>
          </w:p>
        </w:tc>
        <w:tc>
          <w:tcPr>
            <w:tcW w:w="990" w:type="dxa"/>
            <w:vAlign w:val="center"/>
          </w:tcPr>
          <w:p>
            <w:pPr>
              <w:spacing w:line="440" w:lineRule="exact"/>
              <w:jc w:val="center"/>
              <w:rPr>
                <w:rFonts w:ascii="宋体" w:hAnsi="宋体"/>
                <w:szCs w:val="21"/>
              </w:rPr>
            </w:pPr>
          </w:p>
        </w:tc>
        <w:tc>
          <w:tcPr>
            <w:tcW w:w="672" w:type="dxa"/>
            <w:vAlign w:val="center"/>
          </w:tcPr>
          <w:p>
            <w:pPr>
              <w:spacing w:line="440" w:lineRule="exact"/>
              <w:jc w:val="center"/>
              <w:rPr>
                <w:rFonts w:ascii="宋体" w:hAnsi="宋体"/>
                <w:szCs w:val="21"/>
              </w:rPr>
            </w:pPr>
          </w:p>
        </w:tc>
        <w:tc>
          <w:tcPr>
            <w:tcW w:w="738" w:type="dxa"/>
            <w:vAlign w:val="center"/>
          </w:tcPr>
          <w:p>
            <w:pPr>
              <w:spacing w:line="440" w:lineRule="exact"/>
              <w:jc w:val="center"/>
              <w:rPr>
                <w:rFonts w:ascii="宋体" w:hAnsi="宋体"/>
                <w:szCs w:val="21"/>
              </w:rPr>
            </w:pPr>
          </w:p>
        </w:tc>
        <w:tc>
          <w:tcPr>
            <w:tcW w:w="1212" w:type="dxa"/>
            <w:vAlign w:val="center"/>
          </w:tcPr>
          <w:p>
            <w:pPr>
              <w:spacing w:line="440" w:lineRule="exact"/>
              <w:jc w:val="center"/>
              <w:rPr>
                <w:rFonts w:ascii="宋体" w:hAnsi="宋体"/>
                <w:szCs w:val="21"/>
              </w:rPr>
            </w:pPr>
          </w:p>
        </w:tc>
        <w:tc>
          <w:tcPr>
            <w:tcW w:w="874" w:type="dxa"/>
            <w:vAlign w:val="center"/>
          </w:tcPr>
          <w:p>
            <w:pPr>
              <w:spacing w:line="440" w:lineRule="exact"/>
              <w:jc w:val="center"/>
              <w:rPr>
                <w:rFonts w:ascii="宋体" w:hAnsi="宋体"/>
                <w:szCs w:val="21"/>
              </w:rPr>
            </w:pPr>
          </w:p>
        </w:tc>
        <w:tc>
          <w:tcPr>
            <w:tcW w:w="1055" w:type="dxa"/>
            <w:vAlign w:val="center"/>
          </w:tcPr>
          <w:p>
            <w:pPr>
              <w:spacing w:line="440" w:lineRule="exact"/>
              <w:jc w:val="center"/>
              <w:rPr>
                <w:rFonts w:ascii="宋体" w:hAnsi="宋体"/>
                <w:szCs w:val="21"/>
              </w:rPr>
            </w:pPr>
          </w:p>
        </w:tc>
        <w:tc>
          <w:tcPr>
            <w:tcW w:w="691"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bl>
    <w:p>
      <w:pPr>
        <w:pStyle w:val="19"/>
      </w:pPr>
    </w:p>
    <w:p/>
    <w:p>
      <w:pPr>
        <w:pStyle w:val="19"/>
      </w:pPr>
    </w:p>
    <w:p/>
    <w:p>
      <w:pPr>
        <w:pStyle w:val="19"/>
      </w:pPr>
    </w:p>
    <w:p>
      <w:pPr>
        <w:spacing w:line="440" w:lineRule="exact"/>
        <w:rPr>
          <w:rFonts w:ascii="宋体" w:hAnsi="宋体"/>
          <w:b/>
          <w:sz w:val="32"/>
          <w:szCs w:val="32"/>
        </w:rPr>
      </w:pPr>
      <w:bookmarkStart w:id="188" w:name="_Toc246997109"/>
      <w:bookmarkStart w:id="189" w:name="_Toc152042588"/>
      <w:bookmarkStart w:id="190" w:name="_Toc144974867"/>
      <w:bookmarkStart w:id="191" w:name="_Toc247085884"/>
      <w:bookmarkStart w:id="192" w:name="_Toc179632819"/>
      <w:bookmarkStart w:id="193" w:name="_Toc152045799"/>
      <w:bookmarkStart w:id="194" w:name="_Toc246996366"/>
      <w:bookmarkStart w:id="195" w:name="_Toc296602611"/>
      <w:r>
        <w:rPr>
          <w:rFonts w:ascii="宋体" w:hAnsi="宋体"/>
          <w:b/>
          <w:sz w:val="32"/>
          <w:szCs w:val="32"/>
        </w:rPr>
        <w:t>附表</w:t>
      </w:r>
      <w:r>
        <w:rPr>
          <w:rFonts w:hint="eastAsia" w:ascii="宋体" w:hAnsi="宋体"/>
          <w:b/>
          <w:sz w:val="32"/>
          <w:szCs w:val="32"/>
        </w:rPr>
        <w:t>二</w:t>
      </w:r>
      <w:r>
        <w:rPr>
          <w:rFonts w:ascii="宋体" w:hAnsi="宋体"/>
          <w:b/>
          <w:sz w:val="32"/>
          <w:szCs w:val="32"/>
        </w:rPr>
        <w:t>：劳动力计划表</w:t>
      </w:r>
      <w:bookmarkEnd w:id="188"/>
      <w:bookmarkEnd w:id="189"/>
      <w:bookmarkEnd w:id="190"/>
      <w:bookmarkEnd w:id="191"/>
      <w:bookmarkEnd w:id="192"/>
      <w:bookmarkEnd w:id="193"/>
      <w:bookmarkEnd w:id="194"/>
      <w:bookmarkEnd w:id="195"/>
    </w:p>
    <w:p>
      <w:pPr>
        <w:spacing w:line="440" w:lineRule="exact"/>
        <w:ind w:right="200"/>
        <w:jc w:val="right"/>
        <w:rPr>
          <w:rFonts w:ascii="宋体" w:hAnsi="宋体"/>
          <w:szCs w:val="21"/>
        </w:rPr>
      </w:pPr>
      <w:r>
        <w:rPr>
          <w:rFonts w:ascii="宋体" w:hAnsi="宋体"/>
          <w:szCs w:val="21"/>
        </w:rPr>
        <w:t>单位：人</w:t>
      </w:r>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spacing w:line="4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工种</w:t>
            </w:r>
          </w:p>
        </w:tc>
        <w:tc>
          <w:tcPr>
            <w:tcW w:w="7693" w:type="dxa"/>
            <w:gridSpan w:val="7"/>
            <w:vAlign w:val="center"/>
          </w:tcPr>
          <w:p>
            <w:pPr>
              <w:spacing w:line="4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spacing w:line="440" w:lineRule="exact"/>
              <w:jc w:val="center"/>
              <w:rPr>
                <w:rFonts w:ascii="宋体" w:hAnsi="宋体"/>
                <w:szCs w:val="21"/>
              </w:rPr>
            </w:pPr>
          </w:p>
        </w:tc>
        <w:tc>
          <w:tcPr>
            <w:tcW w:w="1304" w:type="dxa"/>
            <w:vAlign w:val="center"/>
          </w:tcPr>
          <w:p>
            <w:pPr>
              <w:spacing w:line="440" w:lineRule="exact"/>
              <w:jc w:val="center"/>
              <w:rPr>
                <w:rFonts w:ascii="宋体" w:hAnsi="宋体"/>
                <w:szCs w:val="21"/>
              </w:rPr>
            </w:pPr>
          </w:p>
        </w:tc>
        <w:tc>
          <w:tcPr>
            <w:tcW w:w="1065" w:type="dxa"/>
            <w:vAlign w:val="center"/>
          </w:tcPr>
          <w:p>
            <w:pPr>
              <w:spacing w:line="440" w:lineRule="exact"/>
              <w:jc w:val="center"/>
              <w:rPr>
                <w:rFonts w:ascii="宋体" w:hAnsi="宋体"/>
                <w:szCs w:val="21"/>
              </w:rPr>
            </w:pPr>
          </w:p>
        </w:tc>
        <w:tc>
          <w:tcPr>
            <w:tcW w:w="1065" w:type="dxa"/>
            <w:vAlign w:val="center"/>
          </w:tcPr>
          <w:p>
            <w:pPr>
              <w:spacing w:line="440" w:lineRule="exact"/>
              <w:jc w:val="center"/>
              <w:rPr>
                <w:rFonts w:ascii="宋体" w:hAnsi="宋体"/>
                <w:szCs w:val="21"/>
              </w:rPr>
            </w:pPr>
          </w:p>
        </w:tc>
        <w:tc>
          <w:tcPr>
            <w:tcW w:w="1065" w:type="dxa"/>
            <w:vAlign w:val="center"/>
          </w:tcPr>
          <w:p>
            <w:pPr>
              <w:spacing w:line="440" w:lineRule="exact"/>
              <w:jc w:val="center"/>
              <w:rPr>
                <w:rFonts w:ascii="宋体" w:hAnsi="宋体"/>
                <w:szCs w:val="21"/>
              </w:rPr>
            </w:pPr>
          </w:p>
        </w:tc>
        <w:tc>
          <w:tcPr>
            <w:tcW w:w="1065" w:type="dxa"/>
            <w:vAlign w:val="center"/>
          </w:tcPr>
          <w:p>
            <w:pPr>
              <w:spacing w:line="440" w:lineRule="exact"/>
              <w:jc w:val="center"/>
              <w:rPr>
                <w:rFonts w:ascii="宋体" w:hAnsi="宋体"/>
                <w:szCs w:val="21"/>
              </w:rPr>
            </w:pPr>
          </w:p>
        </w:tc>
        <w:tc>
          <w:tcPr>
            <w:tcW w:w="1065" w:type="dxa"/>
            <w:vAlign w:val="center"/>
          </w:tcPr>
          <w:p>
            <w:pPr>
              <w:spacing w:line="440" w:lineRule="exact"/>
              <w:jc w:val="center"/>
              <w:rPr>
                <w:rFonts w:ascii="宋体" w:hAnsi="宋体"/>
                <w:szCs w:val="21"/>
              </w:rPr>
            </w:pPr>
          </w:p>
        </w:tc>
        <w:tc>
          <w:tcPr>
            <w:tcW w:w="106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spacing w:line="440" w:lineRule="exact"/>
              <w:jc w:val="center"/>
              <w:rPr>
                <w:rFonts w:ascii="宋体" w:hAnsi="宋体"/>
                <w:szCs w:val="21"/>
              </w:rPr>
            </w:pPr>
          </w:p>
        </w:tc>
        <w:tc>
          <w:tcPr>
            <w:tcW w:w="1304" w:type="dxa"/>
            <w:vAlign w:val="center"/>
          </w:tcPr>
          <w:p>
            <w:pPr>
              <w:spacing w:line="440" w:lineRule="exact"/>
              <w:jc w:val="center"/>
              <w:rPr>
                <w:rFonts w:ascii="宋体" w:hAnsi="宋体"/>
                <w:szCs w:val="21"/>
              </w:rPr>
            </w:pPr>
          </w:p>
        </w:tc>
        <w:tc>
          <w:tcPr>
            <w:tcW w:w="1065" w:type="dxa"/>
            <w:vAlign w:val="center"/>
          </w:tcPr>
          <w:p>
            <w:pPr>
              <w:spacing w:line="440" w:lineRule="exact"/>
              <w:jc w:val="center"/>
              <w:rPr>
                <w:rFonts w:ascii="宋体" w:hAnsi="宋体"/>
                <w:szCs w:val="21"/>
              </w:rPr>
            </w:pPr>
          </w:p>
        </w:tc>
        <w:tc>
          <w:tcPr>
            <w:tcW w:w="1065" w:type="dxa"/>
            <w:vAlign w:val="center"/>
          </w:tcPr>
          <w:p>
            <w:pPr>
              <w:spacing w:line="440" w:lineRule="exact"/>
              <w:jc w:val="center"/>
              <w:rPr>
                <w:rFonts w:ascii="宋体" w:hAnsi="宋体"/>
                <w:szCs w:val="21"/>
              </w:rPr>
            </w:pPr>
          </w:p>
        </w:tc>
        <w:tc>
          <w:tcPr>
            <w:tcW w:w="1065" w:type="dxa"/>
            <w:vAlign w:val="center"/>
          </w:tcPr>
          <w:p>
            <w:pPr>
              <w:spacing w:line="440" w:lineRule="exact"/>
              <w:jc w:val="center"/>
              <w:rPr>
                <w:rFonts w:ascii="宋体" w:hAnsi="宋体"/>
                <w:szCs w:val="21"/>
              </w:rPr>
            </w:pPr>
          </w:p>
        </w:tc>
        <w:tc>
          <w:tcPr>
            <w:tcW w:w="1065" w:type="dxa"/>
            <w:vAlign w:val="center"/>
          </w:tcPr>
          <w:p>
            <w:pPr>
              <w:spacing w:line="440" w:lineRule="exact"/>
              <w:jc w:val="center"/>
              <w:rPr>
                <w:rFonts w:ascii="宋体" w:hAnsi="宋体"/>
                <w:szCs w:val="21"/>
              </w:rPr>
            </w:pPr>
          </w:p>
        </w:tc>
        <w:tc>
          <w:tcPr>
            <w:tcW w:w="1065" w:type="dxa"/>
            <w:vAlign w:val="center"/>
          </w:tcPr>
          <w:p>
            <w:pPr>
              <w:spacing w:line="440" w:lineRule="exact"/>
              <w:jc w:val="center"/>
              <w:rPr>
                <w:rFonts w:ascii="宋体" w:hAnsi="宋体"/>
                <w:szCs w:val="21"/>
              </w:rPr>
            </w:pPr>
          </w:p>
        </w:tc>
        <w:tc>
          <w:tcPr>
            <w:tcW w:w="106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rPr>
                <w:rFonts w:hint="eastAsia"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bl>
    <w:p/>
    <w:p>
      <w:pPr>
        <w:pStyle w:val="19"/>
      </w:pPr>
    </w:p>
    <w:p/>
    <w:p>
      <w:pPr>
        <w:pStyle w:val="19"/>
      </w:pPr>
    </w:p>
    <w:p/>
    <w:p>
      <w:pPr>
        <w:pStyle w:val="19"/>
      </w:pPr>
    </w:p>
    <w:p>
      <w:pPr>
        <w:pStyle w:val="19"/>
        <w:ind w:left="0" w:leftChars="0" w:firstLine="0" w:firstLineChars="0"/>
      </w:pPr>
    </w:p>
    <w:p>
      <w:pPr>
        <w:spacing w:line="440" w:lineRule="exact"/>
        <w:rPr>
          <w:rFonts w:ascii="宋体" w:hAnsi="宋体" w:cs="Times New Roman"/>
          <w:b/>
          <w:sz w:val="32"/>
          <w:szCs w:val="32"/>
        </w:rPr>
      </w:pPr>
      <w:bookmarkStart w:id="196" w:name="_Toc63358194"/>
      <w:bookmarkStart w:id="197" w:name="_Toc296602612"/>
      <w:bookmarkStart w:id="198" w:name="_Toc247085885"/>
      <w:r>
        <w:rPr>
          <w:rFonts w:ascii="宋体" w:hAnsi="宋体" w:cs="Times New Roman"/>
          <w:b/>
          <w:sz w:val="32"/>
          <w:szCs w:val="32"/>
        </w:rPr>
        <w:t>附表</w:t>
      </w:r>
      <w:r>
        <w:rPr>
          <w:rFonts w:hint="eastAsia" w:ascii="宋体" w:hAnsi="宋体" w:cs="Times New Roman"/>
          <w:b/>
          <w:sz w:val="32"/>
          <w:szCs w:val="32"/>
        </w:rPr>
        <w:t>三</w:t>
      </w:r>
      <w:r>
        <w:rPr>
          <w:rFonts w:ascii="宋体" w:hAnsi="宋体" w:cs="Times New Roman"/>
          <w:b/>
          <w:sz w:val="32"/>
          <w:szCs w:val="32"/>
        </w:rPr>
        <w:t>：进度</w:t>
      </w:r>
      <w:r>
        <w:rPr>
          <w:rFonts w:hint="eastAsia" w:ascii="宋体" w:hAnsi="宋体" w:cs="Times New Roman"/>
          <w:b/>
          <w:sz w:val="32"/>
          <w:szCs w:val="32"/>
        </w:rPr>
        <w:t>计划</w:t>
      </w:r>
      <w:bookmarkEnd w:id="196"/>
      <w:bookmarkEnd w:id="197"/>
      <w:bookmarkEnd w:id="198"/>
    </w:p>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应递交施工进度网络图或施工进度表，说明按</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文件要求的计划工期进行施工的各个关键日期。</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施工进度表可采用网络图或横道图表示。</w:t>
      </w:r>
    </w:p>
    <w:p>
      <w:pPr>
        <w:pStyle w:val="19"/>
      </w:pPr>
    </w:p>
    <w:p/>
    <w:p>
      <w:pPr>
        <w:pStyle w:val="19"/>
      </w:pPr>
    </w:p>
    <w:p/>
    <w:p>
      <w:pPr>
        <w:pStyle w:val="19"/>
      </w:pPr>
    </w:p>
    <w:p/>
    <w:p>
      <w:pPr>
        <w:pStyle w:val="19"/>
      </w:pPr>
    </w:p>
    <w:p/>
    <w:p>
      <w:pPr>
        <w:pStyle w:val="19"/>
      </w:pPr>
    </w:p>
    <w:p/>
    <w:p>
      <w:pPr>
        <w:pStyle w:val="19"/>
      </w:pPr>
    </w:p>
    <w:p/>
    <w:p>
      <w:pPr>
        <w:pStyle w:val="19"/>
      </w:pPr>
    </w:p>
    <w:p/>
    <w:p>
      <w:pPr>
        <w:pStyle w:val="19"/>
      </w:pPr>
    </w:p>
    <w:p/>
    <w:p>
      <w:pPr>
        <w:pStyle w:val="19"/>
      </w:pPr>
    </w:p>
    <w:p/>
    <w:p>
      <w:pPr>
        <w:pStyle w:val="19"/>
      </w:pPr>
    </w:p>
    <w:p/>
    <w:p>
      <w:pPr>
        <w:pStyle w:val="19"/>
      </w:pPr>
    </w:p>
    <w:p/>
    <w:p>
      <w:pPr>
        <w:pStyle w:val="19"/>
      </w:pPr>
    </w:p>
    <w:p/>
    <w:p>
      <w:pPr>
        <w:pStyle w:val="19"/>
      </w:pPr>
    </w:p>
    <w:p/>
    <w:p>
      <w:pPr>
        <w:pStyle w:val="19"/>
      </w:pPr>
    </w:p>
    <w:p/>
    <w:p>
      <w:pPr>
        <w:pStyle w:val="19"/>
      </w:pPr>
    </w:p>
    <w:p/>
    <w:p>
      <w:pPr>
        <w:pStyle w:val="19"/>
      </w:pPr>
    </w:p>
    <w:p/>
    <w:p>
      <w:pPr>
        <w:pStyle w:val="19"/>
      </w:pPr>
    </w:p>
    <w:p/>
    <w:p>
      <w:pPr>
        <w:pStyle w:val="19"/>
      </w:pPr>
    </w:p>
    <w:p/>
    <w:p>
      <w:pPr>
        <w:pStyle w:val="19"/>
      </w:pPr>
    </w:p>
    <w:p/>
    <w:p>
      <w:pPr>
        <w:pStyle w:val="19"/>
      </w:pPr>
    </w:p>
    <w:p/>
    <w:p>
      <w:pPr>
        <w:pStyle w:val="19"/>
      </w:pPr>
    </w:p>
    <w:p/>
    <w:p>
      <w:pPr>
        <w:pStyle w:val="19"/>
      </w:pPr>
    </w:p>
    <w:p/>
    <w:p>
      <w:pPr>
        <w:pStyle w:val="2"/>
      </w:pPr>
    </w:p>
    <w:p/>
    <w:p>
      <w:pPr>
        <w:pStyle w:val="7"/>
        <w:numPr>
          <w:ilvl w:val="2"/>
          <w:numId w:val="0"/>
        </w:numPr>
        <w:ind w:leftChars="0"/>
        <w:jc w:val="both"/>
        <w:rPr>
          <w:rFonts w:ascii="宋体" w:hAnsi="宋体"/>
          <w:b/>
          <w:bCs w:val="0"/>
        </w:rPr>
      </w:pPr>
      <w:bookmarkStart w:id="199" w:name="_Toc247085886"/>
      <w:bookmarkStart w:id="200" w:name="_Toc152045801"/>
      <w:bookmarkStart w:id="201" w:name="_Toc246996368"/>
      <w:bookmarkStart w:id="202" w:name="_Toc63358195"/>
      <w:bookmarkStart w:id="203" w:name="_Toc179632821"/>
      <w:bookmarkStart w:id="204" w:name="_Toc246997111"/>
      <w:bookmarkStart w:id="205" w:name="_Toc144974869"/>
      <w:bookmarkStart w:id="206" w:name="_Toc296602613"/>
      <w:bookmarkStart w:id="207" w:name="_Toc152042590"/>
      <w:r>
        <w:rPr>
          <w:rFonts w:ascii="宋体" w:hAnsi="宋体"/>
          <w:b/>
          <w:bCs w:val="0"/>
        </w:rPr>
        <w:t>附表</w:t>
      </w:r>
      <w:r>
        <w:rPr>
          <w:rFonts w:hint="eastAsia" w:ascii="宋体" w:hAnsi="宋体"/>
          <w:b/>
          <w:bCs w:val="0"/>
        </w:rPr>
        <w:t>四</w:t>
      </w:r>
      <w:r>
        <w:rPr>
          <w:rFonts w:ascii="宋体" w:hAnsi="宋体"/>
          <w:b/>
          <w:bCs w:val="0"/>
        </w:rPr>
        <w:t>：施工总平面图</w:t>
      </w:r>
      <w:bookmarkEnd w:id="199"/>
      <w:bookmarkEnd w:id="200"/>
      <w:bookmarkEnd w:id="201"/>
      <w:bookmarkEnd w:id="202"/>
      <w:bookmarkEnd w:id="203"/>
      <w:bookmarkEnd w:id="204"/>
      <w:bookmarkEnd w:id="205"/>
      <w:bookmarkEnd w:id="206"/>
      <w:bookmarkEnd w:id="207"/>
    </w:p>
    <w:p>
      <w:pPr>
        <w:spacing w:line="440" w:lineRule="exact"/>
        <w:rPr>
          <w:rFonts w:ascii="宋体" w:hAnsi="宋体"/>
          <w:sz w:val="30"/>
          <w:szCs w:val="30"/>
        </w:rPr>
      </w:pPr>
      <w:r>
        <w:rPr>
          <w:rFonts w:ascii="宋体" w:hAnsi="宋体"/>
          <w:sz w:val="20"/>
          <w:szCs w:val="20"/>
        </w:rPr>
        <w:tab/>
      </w:r>
    </w:p>
    <w:p>
      <w:pPr>
        <w:pStyle w:val="19"/>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应递交一份施工总平面图，绘出现场临时设施布置图表，并注明临时设施、加工车间、现场办公、设备及仓储、供电、供水、卫生、生活、道路、消防等设施的情况和布置。</w:t>
      </w:r>
    </w:p>
    <w:p>
      <w:pPr>
        <w:rPr>
          <w:rFonts w:ascii="宋体" w:hAnsi="宋体"/>
        </w:rPr>
      </w:pPr>
    </w:p>
    <w:p>
      <w:pPr>
        <w:pStyle w:val="19"/>
        <w:rPr>
          <w:rFonts w:ascii="宋体" w:hAnsi="宋体"/>
        </w:rPr>
      </w:pPr>
    </w:p>
    <w:p>
      <w:pPr>
        <w:rPr>
          <w:rFonts w:ascii="宋体" w:hAnsi="宋体"/>
        </w:rPr>
      </w:pPr>
    </w:p>
    <w:p>
      <w:pPr>
        <w:pStyle w:val="19"/>
        <w:rPr>
          <w:rFonts w:ascii="宋体" w:hAnsi="宋体"/>
        </w:rPr>
      </w:pPr>
    </w:p>
    <w:p>
      <w:pPr>
        <w:rPr>
          <w:rFonts w:ascii="宋体" w:hAnsi="宋体"/>
        </w:rPr>
      </w:pPr>
    </w:p>
    <w:p>
      <w:pPr>
        <w:pStyle w:val="19"/>
        <w:rPr>
          <w:rFonts w:ascii="宋体" w:hAnsi="宋体"/>
        </w:rPr>
      </w:pPr>
    </w:p>
    <w:p>
      <w:pPr>
        <w:rPr>
          <w:rFonts w:ascii="宋体" w:hAnsi="宋体"/>
        </w:rPr>
      </w:pPr>
    </w:p>
    <w:p>
      <w:pPr>
        <w:pStyle w:val="19"/>
        <w:rPr>
          <w:rFonts w:ascii="宋体" w:hAnsi="宋体"/>
        </w:rPr>
      </w:pPr>
    </w:p>
    <w:p>
      <w:pPr>
        <w:rPr>
          <w:rFonts w:ascii="宋体" w:hAnsi="宋体"/>
        </w:rPr>
      </w:pPr>
    </w:p>
    <w:p>
      <w:pPr>
        <w:pStyle w:val="19"/>
        <w:rPr>
          <w:rFonts w:ascii="宋体" w:hAnsi="宋体"/>
        </w:rPr>
      </w:pPr>
    </w:p>
    <w:p>
      <w:pPr>
        <w:rPr>
          <w:rFonts w:ascii="宋体" w:hAnsi="宋体"/>
        </w:rPr>
      </w:pPr>
    </w:p>
    <w:p>
      <w:pPr>
        <w:pStyle w:val="19"/>
        <w:rPr>
          <w:rFonts w:ascii="宋体" w:hAnsi="宋体"/>
        </w:rPr>
      </w:pPr>
    </w:p>
    <w:p>
      <w:pPr>
        <w:rPr>
          <w:rFonts w:ascii="宋体" w:hAnsi="宋体"/>
        </w:rPr>
      </w:pPr>
    </w:p>
    <w:p>
      <w:pPr>
        <w:pStyle w:val="19"/>
        <w:rPr>
          <w:rFonts w:ascii="宋体" w:hAnsi="宋体"/>
        </w:rPr>
      </w:pPr>
    </w:p>
    <w:p>
      <w:pPr>
        <w:rPr>
          <w:rFonts w:ascii="宋体" w:hAnsi="宋体"/>
        </w:rPr>
      </w:pPr>
    </w:p>
    <w:p>
      <w:pPr>
        <w:pStyle w:val="19"/>
        <w:rPr>
          <w:rFonts w:ascii="宋体" w:hAnsi="宋体"/>
        </w:rPr>
      </w:pPr>
    </w:p>
    <w:p>
      <w:pPr>
        <w:rPr>
          <w:rFonts w:ascii="宋体" w:hAnsi="宋体"/>
        </w:rPr>
      </w:pPr>
    </w:p>
    <w:p>
      <w:pPr>
        <w:pStyle w:val="19"/>
        <w:ind w:left="0" w:leftChars="0" w:firstLine="0" w:firstLineChars="0"/>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left="0" w:leftChars="0" w:firstLine="0" w:firstLineChars="0"/>
      </w:pPr>
    </w:p>
    <w:p>
      <w:pPr>
        <w:rPr>
          <w:rFonts w:hint="eastAsia" w:ascii="宋体" w:hAnsi="宋体" w:eastAsia="宋体" w:cs="宋体"/>
          <w:b w:val="0"/>
          <w:bCs/>
          <w:kern w:val="0"/>
          <w:sz w:val="32"/>
          <w:szCs w:val="24"/>
          <w:lang w:val="en-US" w:eastAsia="zh-CN" w:bidi="ar-SA"/>
        </w:rPr>
      </w:pPr>
      <w:r>
        <w:rPr>
          <w:rFonts w:hint="eastAsia" w:ascii="宋体" w:hAnsi="宋体" w:eastAsia="宋体" w:cs="宋体"/>
          <w:b w:val="0"/>
          <w:bCs/>
          <w:kern w:val="0"/>
          <w:sz w:val="32"/>
          <w:szCs w:val="24"/>
          <w:lang w:val="en-US" w:eastAsia="zh-CN" w:bidi="ar-SA"/>
        </w:rPr>
        <w:t>附件</w:t>
      </w:r>
      <w:r>
        <w:rPr>
          <w:rFonts w:hint="eastAsia" w:ascii="宋体" w:hAnsi="宋体" w:cs="宋体"/>
          <w:b w:val="0"/>
          <w:bCs/>
          <w:kern w:val="0"/>
          <w:sz w:val="32"/>
          <w:szCs w:val="24"/>
          <w:lang w:val="en-US" w:eastAsia="zh-CN" w:bidi="ar-SA"/>
        </w:rPr>
        <w:t>十</w:t>
      </w:r>
      <w:r>
        <w:rPr>
          <w:rFonts w:hint="eastAsia" w:ascii="宋体" w:hAnsi="宋体" w:eastAsia="宋体" w:cs="宋体"/>
          <w:b w:val="0"/>
          <w:bCs/>
          <w:kern w:val="0"/>
          <w:sz w:val="32"/>
          <w:szCs w:val="24"/>
          <w:lang w:val="en-US" w:eastAsia="zh-CN" w:bidi="ar-SA"/>
        </w:rPr>
        <w:t>：项目管理机构</w:t>
      </w:r>
    </w:p>
    <w:p>
      <w:pPr>
        <w:pStyle w:val="7"/>
        <w:numPr>
          <w:ilvl w:val="2"/>
          <w:numId w:val="0"/>
        </w:numPr>
        <w:spacing w:before="0" w:after="0" w:line="440" w:lineRule="exact"/>
        <w:ind w:leftChars="0"/>
        <w:jc w:val="left"/>
        <w:rPr>
          <w:rFonts w:hint="eastAsia" w:ascii="仿宋_GB2312" w:hAnsi="仿宋_GB2312" w:eastAsia="仿宋_GB2312" w:cs="仿宋_GB2312"/>
          <w:sz w:val="28"/>
          <w:szCs w:val="28"/>
        </w:rPr>
      </w:pPr>
      <w:bookmarkStart w:id="208" w:name="_Toc247085888"/>
      <w:bookmarkStart w:id="209" w:name="_Toc296602615"/>
      <w:bookmarkStart w:id="210" w:name="_Toc144974872"/>
      <w:bookmarkStart w:id="211" w:name="_Toc246997113"/>
      <w:bookmarkStart w:id="212" w:name="_Toc152042593"/>
      <w:bookmarkStart w:id="213" w:name="_Toc152045804"/>
      <w:bookmarkStart w:id="214" w:name="_Toc63358197"/>
      <w:bookmarkStart w:id="215" w:name="_Toc246996370"/>
      <w:bookmarkStart w:id="216" w:name="_Toc179632824"/>
      <w:r>
        <w:rPr>
          <w:rFonts w:hint="eastAsia" w:ascii="仿宋_GB2312" w:hAnsi="仿宋_GB2312" w:eastAsia="仿宋_GB2312" w:cs="仿宋_GB2312"/>
          <w:sz w:val="28"/>
          <w:szCs w:val="28"/>
        </w:rPr>
        <w:t>（一）项目管理机构组成表</w:t>
      </w:r>
      <w:bookmarkEnd w:id="208"/>
      <w:bookmarkEnd w:id="209"/>
      <w:bookmarkEnd w:id="210"/>
      <w:bookmarkEnd w:id="211"/>
      <w:bookmarkEnd w:id="212"/>
      <w:bookmarkEnd w:id="213"/>
      <w:bookmarkEnd w:id="214"/>
      <w:bookmarkEnd w:id="215"/>
      <w:bookmarkEnd w:id="216"/>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721" w:type="dxa"/>
            <w:vMerge w:val="restart"/>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719" w:type="dxa"/>
            <w:vMerge w:val="restart"/>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身份证号</w:t>
            </w:r>
          </w:p>
        </w:tc>
        <w:tc>
          <w:tcPr>
            <w:tcW w:w="5763" w:type="dxa"/>
            <w:gridSpan w:val="5"/>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执业或职业资格证明</w:t>
            </w:r>
          </w:p>
        </w:tc>
        <w:tc>
          <w:tcPr>
            <w:tcW w:w="672" w:type="dxa"/>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vAlign w:val="center"/>
          </w:tcPr>
          <w:p>
            <w:pPr>
              <w:spacing w:line="440" w:lineRule="exact"/>
              <w:jc w:val="center"/>
              <w:rPr>
                <w:rFonts w:hint="eastAsia" w:ascii="仿宋_GB2312" w:hAnsi="仿宋_GB2312" w:eastAsia="仿宋_GB2312" w:cs="仿宋_GB2312"/>
                <w:sz w:val="28"/>
                <w:szCs w:val="28"/>
              </w:rPr>
            </w:pPr>
          </w:p>
        </w:tc>
        <w:tc>
          <w:tcPr>
            <w:tcW w:w="721" w:type="dxa"/>
            <w:vMerge w:val="continue"/>
            <w:vAlign w:val="center"/>
          </w:tcPr>
          <w:p>
            <w:pPr>
              <w:spacing w:line="440" w:lineRule="exact"/>
              <w:jc w:val="center"/>
              <w:rPr>
                <w:rFonts w:hint="eastAsia" w:ascii="仿宋_GB2312" w:hAnsi="仿宋_GB2312" w:eastAsia="仿宋_GB2312" w:cs="仿宋_GB2312"/>
                <w:sz w:val="28"/>
                <w:szCs w:val="28"/>
              </w:rPr>
            </w:pPr>
          </w:p>
        </w:tc>
        <w:tc>
          <w:tcPr>
            <w:tcW w:w="719" w:type="dxa"/>
            <w:vMerge w:val="continue"/>
            <w:vAlign w:val="center"/>
          </w:tcPr>
          <w:p>
            <w:pPr>
              <w:spacing w:line="440" w:lineRule="exact"/>
              <w:jc w:val="center"/>
              <w:rPr>
                <w:rFonts w:hint="eastAsia" w:ascii="仿宋_GB2312" w:hAnsi="仿宋_GB2312" w:eastAsia="仿宋_GB2312" w:cs="仿宋_GB2312"/>
                <w:sz w:val="28"/>
                <w:szCs w:val="28"/>
              </w:rPr>
            </w:pPr>
          </w:p>
        </w:tc>
        <w:tc>
          <w:tcPr>
            <w:tcW w:w="1081" w:type="dxa"/>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证书名称</w:t>
            </w:r>
          </w:p>
        </w:tc>
        <w:tc>
          <w:tcPr>
            <w:tcW w:w="719" w:type="dxa"/>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级别</w:t>
            </w:r>
          </w:p>
        </w:tc>
        <w:tc>
          <w:tcPr>
            <w:tcW w:w="721" w:type="dxa"/>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证号</w:t>
            </w:r>
          </w:p>
        </w:tc>
        <w:tc>
          <w:tcPr>
            <w:tcW w:w="719" w:type="dxa"/>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w:t>
            </w:r>
          </w:p>
        </w:tc>
        <w:tc>
          <w:tcPr>
            <w:tcW w:w="2523" w:type="dxa"/>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养老保险</w:t>
            </w:r>
          </w:p>
        </w:tc>
        <w:tc>
          <w:tcPr>
            <w:tcW w:w="672" w:type="dxa"/>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spacing w:line="440" w:lineRule="exact"/>
              <w:jc w:val="center"/>
              <w:rPr>
                <w:rFonts w:hint="eastAsia" w:ascii="仿宋_GB2312" w:hAnsi="仿宋_GB2312" w:eastAsia="仿宋_GB2312" w:cs="仿宋_GB2312"/>
                <w:sz w:val="28"/>
                <w:szCs w:val="28"/>
              </w:rPr>
            </w:pPr>
          </w:p>
        </w:tc>
        <w:tc>
          <w:tcPr>
            <w:tcW w:w="721" w:type="dxa"/>
            <w:vAlign w:val="center"/>
          </w:tcPr>
          <w:p>
            <w:pPr>
              <w:spacing w:line="440" w:lineRule="exact"/>
              <w:jc w:val="center"/>
              <w:rPr>
                <w:rFonts w:hint="eastAsia" w:ascii="仿宋_GB2312" w:hAnsi="仿宋_GB2312" w:eastAsia="仿宋_GB2312" w:cs="仿宋_GB2312"/>
                <w:sz w:val="28"/>
                <w:szCs w:val="28"/>
              </w:rPr>
            </w:pPr>
          </w:p>
        </w:tc>
        <w:tc>
          <w:tcPr>
            <w:tcW w:w="719" w:type="dxa"/>
            <w:vAlign w:val="center"/>
          </w:tcPr>
          <w:p>
            <w:pPr>
              <w:spacing w:line="440" w:lineRule="exact"/>
              <w:jc w:val="center"/>
              <w:rPr>
                <w:rFonts w:hint="eastAsia" w:ascii="仿宋_GB2312" w:hAnsi="仿宋_GB2312" w:eastAsia="仿宋_GB2312" w:cs="仿宋_GB2312"/>
                <w:sz w:val="28"/>
                <w:szCs w:val="28"/>
              </w:rPr>
            </w:pPr>
          </w:p>
        </w:tc>
        <w:tc>
          <w:tcPr>
            <w:tcW w:w="1081" w:type="dxa"/>
            <w:vAlign w:val="center"/>
          </w:tcPr>
          <w:p>
            <w:pPr>
              <w:spacing w:line="440" w:lineRule="exact"/>
              <w:jc w:val="center"/>
              <w:rPr>
                <w:rFonts w:hint="eastAsia" w:ascii="仿宋_GB2312" w:hAnsi="仿宋_GB2312" w:eastAsia="仿宋_GB2312" w:cs="仿宋_GB2312"/>
                <w:sz w:val="28"/>
                <w:szCs w:val="28"/>
              </w:rPr>
            </w:pPr>
          </w:p>
        </w:tc>
        <w:tc>
          <w:tcPr>
            <w:tcW w:w="719" w:type="dxa"/>
            <w:vAlign w:val="center"/>
          </w:tcPr>
          <w:p>
            <w:pPr>
              <w:spacing w:line="440" w:lineRule="exact"/>
              <w:jc w:val="center"/>
              <w:rPr>
                <w:rFonts w:hint="eastAsia" w:ascii="仿宋_GB2312" w:hAnsi="仿宋_GB2312" w:eastAsia="仿宋_GB2312" w:cs="仿宋_GB2312"/>
                <w:sz w:val="28"/>
                <w:szCs w:val="28"/>
              </w:rPr>
            </w:pPr>
          </w:p>
        </w:tc>
        <w:tc>
          <w:tcPr>
            <w:tcW w:w="721" w:type="dxa"/>
            <w:vAlign w:val="center"/>
          </w:tcPr>
          <w:p>
            <w:pPr>
              <w:spacing w:line="440" w:lineRule="exact"/>
              <w:jc w:val="center"/>
              <w:rPr>
                <w:rFonts w:hint="eastAsia" w:ascii="仿宋_GB2312" w:hAnsi="仿宋_GB2312" w:eastAsia="仿宋_GB2312" w:cs="仿宋_GB2312"/>
                <w:sz w:val="28"/>
                <w:szCs w:val="28"/>
              </w:rPr>
            </w:pPr>
          </w:p>
        </w:tc>
        <w:tc>
          <w:tcPr>
            <w:tcW w:w="719" w:type="dxa"/>
            <w:vAlign w:val="center"/>
          </w:tcPr>
          <w:p>
            <w:pPr>
              <w:spacing w:line="440" w:lineRule="exact"/>
              <w:jc w:val="center"/>
              <w:rPr>
                <w:rFonts w:hint="eastAsia" w:ascii="仿宋_GB2312" w:hAnsi="仿宋_GB2312" w:eastAsia="仿宋_GB2312" w:cs="仿宋_GB2312"/>
                <w:sz w:val="28"/>
                <w:szCs w:val="28"/>
              </w:rPr>
            </w:pPr>
          </w:p>
        </w:tc>
        <w:tc>
          <w:tcPr>
            <w:tcW w:w="2523" w:type="dxa"/>
            <w:vAlign w:val="center"/>
          </w:tcPr>
          <w:p>
            <w:pPr>
              <w:spacing w:line="440" w:lineRule="exact"/>
              <w:jc w:val="center"/>
              <w:rPr>
                <w:rFonts w:hint="eastAsia" w:ascii="仿宋_GB2312" w:hAnsi="仿宋_GB2312" w:eastAsia="仿宋_GB2312" w:cs="仿宋_GB2312"/>
                <w:sz w:val="28"/>
                <w:szCs w:val="28"/>
              </w:rPr>
            </w:pPr>
          </w:p>
        </w:tc>
        <w:tc>
          <w:tcPr>
            <w:tcW w:w="672" w:type="dxa"/>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tcPr>
          <w:p>
            <w:pPr>
              <w:spacing w:line="440" w:lineRule="exact"/>
              <w:jc w:val="center"/>
              <w:rPr>
                <w:rFonts w:hint="eastAsia" w:ascii="仿宋_GB2312" w:hAnsi="仿宋_GB2312" w:eastAsia="仿宋_GB2312" w:cs="仿宋_GB2312"/>
                <w:sz w:val="28"/>
                <w:szCs w:val="28"/>
              </w:rPr>
            </w:pPr>
          </w:p>
        </w:tc>
        <w:tc>
          <w:tcPr>
            <w:tcW w:w="721" w:type="dxa"/>
          </w:tcPr>
          <w:p>
            <w:pPr>
              <w:spacing w:line="440" w:lineRule="exact"/>
              <w:jc w:val="center"/>
              <w:rPr>
                <w:rFonts w:hint="eastAsia" w:ascii="仿宋_GB2312" w:hAnsi="仿宋_GB2312" w:eastAsia="仿宋_GB2312" w:cs="仿宋_GB2312"/>
                <w:sz w:val="28"/>
                <w:szCs w:val="28"/>
              </w:rPr>
            </w:pPr>
          </w:p>
        </w:tc>
        <w:tc>
          <w:tcPr>
            <w:tcW w:w="719" w:type="dxa"/>
          </w:tcPr>
          <w:p>
            <w:pPr>
              <w:spacing w:line="440" w:lineRule="exact"/>
              <w:jc w:val="center"/>
              <w:rPr>
                <w:rFonts w:hint="eastAsia" w:ascii="仿宋_GB2312" w:hAnsi="仿宋_GB2312" w:eastAsia="仿宋_GB2312" w:cs="仿宋_GB2312"/>
                <w:sz w:val="28"/>
                <w:szCs w:val="28"/>
              </w:rPr>
            </w:pPr>
          </w:p>
        </w:tc>
        <w:tc>
          <w:tcPr>
            <w:tcW w:w="1081" w:type="dxa"/>
          </w:tcPr>
          <w:p>
            <w:pPr>
              <w:spacing w:line="440" w:lineRule="exact"/>
              <w:jc w:val="center"/>
              <w:rPr>
                <w:rFonts w:hint="eastAsia" w:ascii="仿宋_GB2312" w:hAnsi="仿宋_GB2312" w:eastAsia="仿宋_GB2312" w:cs="仿宋_GB2312"/>
                <w:sz w:val="28"/>
                <w:szCs w:val="28"/>
              </w:rPr>
            </w:pPr>
          </w:p>
        </w:tc>
        <w:tc>
          <w:tcPr>
            <w:tcW w:w="719" w:type="dxa"/>
          </w:tcPr>
          <w:p>
            <w:pPr>
              <w:spacing w:line="440" w:lineRule="exact"/>
              <w:jc w:val="center"/>
              <w:rPr>
                <w:rFonts w:hint="eastAsia" w:ascii="仿宋_GB2312" w:hAnsi="仿宋_GB2312" w:eastAsia="仿宋_GB2312" w:cs="仿宋_GB2312"/>
                <w:sz w:val="28"/>
                <w:szCs w:val="28"/>
              </w:rPr>
            </w:pPr>
          </w:p>
        </w:tc>
        <w:tc>
          <w:tcPr>
            <w:tcW w:w="721" w:type="dxa"/>
          </w:tcPr>
          <w:p>
            <w:pPr>
              <w:spacing w:line="440" w:lineRule="exact"/>
              <w:jc w:val="center"/>
              <w:rPr>
                <w:rFonts w:hint="eastAsia" w:ascii="仿宋_GB2312" w:hAnsi="仿宋_GB2312" w:eastAsia="仿宋_GB2312" w:cs="仿宋_GB2312"/>
                <w:sz w:val="28"/>
                <w:szCs w:val="28"/>
              </w:rPr>
            </w:pPr>
          </w:p>
        </w:tc>
        <w:tc>
          <w:tcPr>
            <w:tcW w:w="719" w:type="dxa"/>
          </w:tcPr>
          <w:p>
            <w:pPr>
              <w:spacing w:line="440" w:lineRule="exact"/>
              <w:jc w:val="center"/>
              <w:rPr>
                <w:rFonts w:hint="eastAsia" w:ascii="仿宋_GB2312" w:hAnsi="仿宋_GB2312" w:eastAsia="仿宋_GB2312" w:cs="仿宋_GB2312"/>
                <w:sz w:val="28"/>
                <w:szCs w:val="28"/>
              </w:rPr>
            </w:pPr>
          </w:p>
        </w:tc>
        <w:tc>
          <w:tcPr>
            <w:tcW w:w="2523" w:type="dxa"/>
          </w:tcPr>
          <w:p>
            <w:pPr>
              <w:spacing w:line="440" w:lineRule="exact"/>
              <w:jc w:val="center"/>
              <w:rPr>
                <w:rFonts w:hint="eastAsia" w:ascii="仿宋_GB2312" w:hAnsi="仿宋_GB2312" w:eastAsia="仿宋_GB2312" w:cs="仿宋_GB2312"/>
                <w:sz w:val="28"/>
                <w:szCs w:val="28"/>
              </w:rPr>
            </w:pPr>
          </w:p>
        </w:tc>
        <w:tc>
          <w:tcPr>
            <w:tcW w:w="672" w:type="dxa"/>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8"/>
                <w:szCs w:val="28"/>
              </w:rPr>
            </w:pPr>
          </w:p>
        </w:tc>
        <w:tc>
          <w:tcPr>
            <w:tcW w:w="721" w:type="dxa"/>
          </w:tcPr>
          <w:p>
            <w:pPr>
              <w:spacing w:line="440" w:lineRule="exact"/>
              <w:jc w:val="center"/>
              <w:rPr>
                <w:rFonts w:hint="eastAsia" w:ascii="仿宋_GB2312" w:hAnsi="仿宋_GB2312" w:eastAsia="仿宋_GB2312" w:cs="仿宋_GB2312"/>
                <w:sz w:val="28"/>
                <w:szCs w:val="28"/>
              </w:rPr>
            </w:pPr>
          </w:p>
        </w:tc>
        <w:tc>
          <w:tcPr>
            <w:tcW w:w="719" w:type="dxa"/>
          </w:tcPr>
          <w:p>
            <w:pPr>
              <w:spacing w:line="440" w:lineRule="exact"/>
              <w:jc w:val="center"/>
              <w:rPr>
                <w:rFonts w:hint="eastAsia" w:ascii="仿宋_GB2312" w:hAnsi="仿宋_GB2312" w:eastAsia="仿宋_GB2312" w:cs="仿宋_GB2312"/>
                <w:sz w:val="28"/>
                <w:szCs w:val="28"/>
              </w:rPr>
            </w:pPr>
          </w:p>
        </w:tc>
        <w:tc>
          <w:tcPr>
            <w:tcW w:w="1081" w:type="dxa"/>
          </w:tcPr>
          <w:p>
            <w:pPr>
              <w:spacing w:line="440" w:lineRule="exact"/>
              <w:jc w:val="center"/>
              <w:rPr>
                <w:rFonts w:hint="eastAsia" w:ascii="仿宋_GB2312" w:hAnsi="仿宋_GB2312" w:eastAsia="仿宋_GB2312" w:cs="仿宋_GB2312"/>
                <w:sz w:val="28"/>
                <w:szCs w:val="28"/>
              </w:rPr>
            </w:pPr>
          </w:p>
        </w:tc>
        <w:tc>
          <w:tcPr>
            <w:tcW w:w="719" w:type="dxa"/>
          </w:tcPr>
          <w:p>
            <w:pPr>
              <w:spacing w:line="440" w:lineRule="exact"/>
              <w:jc w:val="center"/>
              <w:rPr>
                <w:rFonts w:hint="eastAsia" w:ascii="仿宋_GB2312" w:hAnsi="仿宋_GB2312" w:eastAsia="仿宋_GB2312" w:cs="仿宋_GB2312"/>
                <w:sz w:val="28"/>
                <w:szCs w:val="28"/>
              </w:rPr>
            </w:pPr>
          </w:p>
        </w:tc>
        <w:tc>
          <w:tcPr>
            <w:tcW w:w="721" w:type="dxa"/>
          </w:tcPr>
          <w:p>
            <w:pPr>
              <w:spacing w:line="440" w:lineRule="exact"/>
              <w:jc w:val="center"/>
              <w:rPr>
                <w:rFonts w:hint="eastAsia" w:ascii="仿宋_GB2312" w:hAnsi="仿宋_GB2312" w:eastAsia="仿宋_GB2312" w:cs="仿宋_GB2312"/>
                <w:sz w:val="28"/>
                <w:szCs w:val="28"/>
              </w:rPr>
            </w:pPr>
          </w:p>
        </w:tc>
        <w:tc>
          <w:tcPr>
            <w:tcW w:w="719" w:type="dxa"/>
          </w:tcPr>
          <w:p>
            <w:pPr>
              <w:spacing w:line="440" w:lineRule="exact"/>
              <w:jc w:val="center"/>
              <w:rPr>
                <w:rFonts w:hint="eastAsia" w:ascii="仿宋_GB2312" w:hAnsi="仿宋_GB2312" w:eastAsia="仿宋_GB2312" w:cs="仿宋_GB2312"/>
                <w:sz w:val="28"/>
                <w:szCs w:val="28"/>
              </w:rPr>
            </w:pPr>
          </w:p>
        </w:tc>
        <w:tc>
          <w:tcPr>
            <w:tcW w:w="2523" w:type="dxa"/>
          </w:tcPr>
          <w:p>
            <w:pPr>
              <w:spacing w:line="440" w:lineRule="exact"/>
              <w:jc w:val="center"/>
              <w:rPr>
                <w:rFonts w:hint="eastAsia" w:ascii="仿宋_GB2312" w:hAnsi="仿宋_GB2312" w:eastAsia="仿宋_GB2312" w:cs="仿宋_GB2312"/>
                <w:sz w:val="28"/>
                <w:szCs w:val="28"/>
              </w:rPr>
            </w:pPr>
          </w:p>
        </w:tc>
        <w:tc>
          <w:tcPr>
            <w:tcW w:w="672" w:type="dxa"/>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8"/>
                <w:szCs w:val="28"/>
              </w:rPr>
            </w:pPr>
          </w:p>
        </w:tc>
        <w:tc>
          <w:tcPr>
            <w:tcW w:w="721" w:type="dxa"/>
          </w:tcPr>
          <w:p>
            <w:pPr>
              <w:spacing w:line="440" w:lineRule="exact"/>
              <w:jc w:val="center"/>
              <w:rPr>
                <w:rFonts w:hint="eastAsia" w:ascii="仿宋_GB2312" w:hAnsi="仿宋_GB2312" w:eastAsia="仿宋_GB2312" w:cs="仿宋_GB2312"/>
                <w:sz w:val="28"/>
                <w:szCs w:val="28"/>
              </w:rPr>
            </w:pPr>
          </w:p>
        </w:tc>
        <w:tc>
          <w:tcPr>
            <w:tcW w:w="719" w:type="dxa"/>
          </w:tcPr>
          <w:p>
            <w:pPr>
              <w:spacing w:line="440" w:lineRule="exact"/>
              <w:jc w:val="center"/>
              <w:rPr>
                <w:rFonts w:hint="eastAsia" w:ascii="仿宋_GB2312" w:hAnsi="仿宋_GB2312" w:eastAsia="仿宋_GB2312" w:cs="仿宋_GB2312"/>
                <w:sz w:val="28"/>
                <w:szCs w:val="28"/>
              </w:rPr>
            </w:pPr>
          </w:p>
        </w:tc>
        <w:tc>
          <w:tcPr>
            <w:tcW w:w="1081" w:type="dxa"/>
          </w:tcPr>
          <w:p>
            <w:pPr>
              <w:spacing w:line="440" w:lineRule="exact"/>
              <w:jc w:val="center"/>
              <w:rPr>
                <w:rFonts w:hint="eastAsia" w:ascii="仿宋_GB2312" w:hAnsi="仿宋_GB2312" w:eastAsia="仿宋_GB2312" w:cs="仿宋_GB2312"/>
                <w:sz w:val="28"/>
                <w:szCs w:val="28"/>
              </w:rPr>
            </w:pPr>
          </w:p>
        </w:tc>
        <w:tc>
          <w:tcPr>
            <w:tcW w:w="719" w:type="dxa"/>
          </w:tcPr>
          <w:p>
            <w:pPr>
              <w:spacing w:line="440" w:lineRule="exact"/>
              <w:jc w:val="center"/>
              <w:rPr>
                <w:rFonts w:hint="eastAsia" w:ascii="仿宋_GB2312" w:hAnsi="仿宋_GB2312" w:eastAsia="仿宋_GB2312" w:cs="仿宋_GB2312"/>
                <w:sz w:val="28"/>
                <w:szCs w:val="28"/>
              </w:rPr>
            </w:pPr>
          </w:p>
        </w:tc>
        <w:tc>
          <w:tcPr>
            <w:tcW w:w="721" w:type="dxa"/>
          </w:tcPr>
          <w:p>
            <w:pPr>
              <w:spacing w:line="440" w:lineRule="exact"/>
              <w:jc w:val="center"/>
              <w:rPr>
                <w:rFonts w:hint="eastAsia" w:ascii="仿宋_GB2312" w:hAnsi="仿宋_GB2312" w:eastAsia="仿宋_GB2312" w:cs="仿宋_GB2312"/>
                <w:sz w:val="28"/>
                <w:szCs w:val="28"/>
              </w:rPr>
            </w:pPr>
          </w:p>
        </w:tc>
        <w:tc>
          <w:tcPr>
            <w:tcW w:w="719" w:type="dxa"/>
          </w:tcPr>
          <w:p>
            <w:pPr>
              <w:spacing w:line="440" w:lineRule="exact"/>
              <w:jc w:val="center"/>
              <w:rPr>
                <w:rFonts w:hint="eastAsia" w:ascii="仿宋_GB2312" w:hAnsi="仿宋_GB2312" w:eastAsia="仿宋_GB2312" w:cs="仿宋_GB2312"/>
                <w:sz w:val="28"/>
                <w:szCs w:val="28"/>
              </w:rPr>
            </w:pPr>
          </w:p>
        </w:tc>
        <w:tc>
          <w:tcPr>
            <w:tcW w:w="2523" w:type="dxa"/>
          </w:tcPr>
          <w:p>
            <w:pPr>
              <w:spacing w:line="440" w:lineRule="exact"/>
              <w:jc w:val="center"/>
              <w:rPr>
                <w:rFonts w:hint="eastAsia" w:ascii="仿宋_GB2312" w:hAnsi="仿宋_GB2312" w:eastAsia="仿宋_GB2312" w:cs="仿宋_GB2312"/>
                <w:sz w:val="28"/>
                <w:szCs w:val="28"/>
              </w:rPr>
            </w:pPr>
          </w:p>
        </w:tc>
        <w:tc>
          <w:tcPr>
            <w:tcW w:w="672" w:type="dxa"/>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8"/>
                <w:szCs w:val="28"/>
              </w:rPr>
            </w:pPr>
          </w:p>
        </w:tc>
        <w:tc>
          <w:tcPr>
            <w:tcW w:w="721" w:type="dxa"/>
          </w:tcPr>
          <w:p>
            <w:pPr>
              <w:spacing w:line="440" w:lineRule="exact"/>
              <w:jc w:val="center"/>
              <w:rPr>
                <w:rFonts w:hint="eastAsia" w:ascii="仿宋_GB2312" w:hAnsi="仿宋_GB2312" w:eastAsia="仿宋_GB2312" w:cs="仿宋_GB2312"/>
                <w:sz w:val="28"/>
                <w:szCs w:val="28"/>
              </w:rPr>
            </w:pPr>
          </w:p>
        </w:tc>
        <w:tc>
          <w:tcPr>
            <w:tcW w:w="719" w:type="dxa"/>
          </w:tcPr>
          <w:p>
            <w:pPr>
              <w:spacing w:line="440" w:lineRule="exact"/>
              <w:jc w:val="center"/>
              <w:rPr>
                <w:rFonts w:hint="eastAsia" w:ascii="仿宋_GB2312" w:hAnsi="仿宋_GB2312" w:eastAsia="仿宋_GB2312" w:cs="仿宋_GB2312"/>
                <w:sz w:val="28"/>
                <w:szCs w:val="28"/>
              </w:rPr>
            </w:pPr>
          </w:p>
        </w:tc>
        <w:tc>
          <w:tcPr>
            <w:tcW w:w="1081" w:type="dxa"/>
          </w:tcPr>
          <w:p>
            <w:pPr>
              <w:spacing w:line="440" w:lineRule="exact"/>
              <w:jc w:val="center"/>
              <w:rPr>
                <w:rFonts w:hint="eastAsia" w:ascii="仿宋_GB2312" w:hAnsi="仿宋_GB2312" w:eastAsia="仿宋_GB2312" w:cs="仿宋_GB2312"/>
                <w:sz w:val="28"/>
                <w:szCs w:val="28"/>
              </w:rPr>
            </w:pPr>
          </w:p>
        </w:tc>
        <w:tc>
          <w:tcPr>
            <w:tcW w:w="719" w:type="dxa"/>
          </w:tcPr>
          <w:p>
            <w:pPr>
              <w:spacing w:line="440" w:lineRule="exact"/>
              <w:jc w:val="center"/>
              <w:rPr>
                <w:rFonts w:hint="eastAsia" w:ascii="仿宋_GB2312" w:hAnsi="仿宋_GB2312" w:eastAsia="仿宋_GB2312" w:cs="仿宋_GB2312"/>
                <w:sz w:val="28"/>
                <w:szCs w:val="28"/>
              </w:rPr>
            </w:pPr>
          </w:p>
        </w:tc>
        <w:tc>
          <w:tcPr>
            <w:tcW w:w="721" w:type="dxa"/>
          </w:tcPr>
          <w:p>
            <w:pPr>
              <w:spacing w:line="440" w:lineRule="exact"/>
              <w:jc w:val="center"/>
              <w:rPr>
                <w:rFonts w:hint="eastAsia" w:ascii="仿宋_GB2312" w:hAnsi="仿宋_GB2312" w:eastAsia="仿宋_GB2312" w:cs="仿宋_GB2312"/>
                <w:sz w:val="28"/>
                <w:szCs w:val="28"/>
              </w:rPr>
            </w:pPr>
          </w:p>
        </w:tc>
        <w:tc>
          <w:tcPr>
            <w:tcW w:w="719" w:type="dxa"/>
          </w:tcPr>
          <w:p>
            <w:pPr>
              <w:spacing w:line="440" w:lineRule="exact"/>
              <w:jc w:val="center"/>
              <w:rPr>
                <w:rFonts w:hint="eastAsia" w:ascii="仿宋_GB2312" w:hAnsi="仿宋_GB2312" w:eastAsia="仿宋_GB2312" w:cs="仿宋_GB2312"/>
                <w:sz w:val="28"/>
                <w:szCs w:val="28"/>
              </w:rPr>
            </w:pPr>
          </w:p>
        </w:tc>
        <w:tc>
          <w:tcPr>
            <w:tcW w:w="2523" w:type="dxa"/>
          </w:tcPr>
          <w:p>
            <w:pPr>
              <w:spacing w:line="440" w:lineRule="exact"/>
              <w:jc w:val="center"/>
              <w:rPr>
                <w:rFonts w:hint="eastAsia" w:ascii="仿宋_GB2312" w:hAnsi="仿宋_GB2312" w:eastAsia="仿宋_GB2312" w:cs="仿宋_GB2312"/>
                <w:sz w:val="28"/>
                <w:szCs w:val="28"/>
              </w:rPr>
            </w:pPr>
          </w:p>
        </w:tc>
        <w:tc>
          <w:tcPr>
            <w:tcW w:w="672" w:type="dxa"/>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tcPr>
          <w:p>
            <w:pPr>
              <w:spacing w:line="440" w:lineRule="exact"/>
              <w:jc w:val="center"/>
              <w:rPr>
                <w:rFonts w:hint="eastAsia" w:ascii="仿宋_GB2312" w:hAnsi="仿宋_GB2312" w:eastAsia="仿宋_GB2312" w:cs="仿宋_GB2312"/>
                <w:sz w:val="28"/>
                <w:szCs w:val="28"/>
              </w:rPr>
            </w:pPr>
          </w:p>
        </w:tc>
        <w:tc>
          <w:tcPr>
            <w:tcW w:w="721" w:type="dxa"/>
          </w:tcPr>
          <w:p>
            <w:pPr>
              <w:spacing w:line="440" w:lineRule="exact"/>
              <w:jc w:val="center"/>
              <w:rPr>
                <w:rFonts w:hint="eastAsia" w:ascii="仿宋_GB2312" w:hAnsi="仿宋_GB2312" w:eastAsia="仿宋_GB2312" w:cs="仿宋_GB2312"/>
                <w:sz w:val="28"/>
                <w:szCs w:val="28"/>
              </w:rPr>
            </w:pPr>
          </w:p>
        </w:tc>
        <w:tc>
          <w:tcPr>
            <w:tcW w:w="719" w:type="dxa"/>
          </w:tcPr>
          <w:p>
            <w:pPr>
              <w:spacing w:line="440" w:lineRule="exact"/>
              <w:jc w:val="center"/>
              <w:rPr>
                <w:rFonts w:hint="eastAsia" w:ascii="仿宋_GB2312" w:hAnsi="仿宋_GB2312" w:eastAsia="仿宋_GB2312" w:cs="仿宋_GB2312"/>
                <w:sz w:val="28"/>
                <w:szCs w:val="28"/>
              </w:rPr>
            </w:pPr>
          </w:p>
        </w:tc>
        <w:tc>
          <w:tcPr>
            <w:tcW w:w="1081" w:type="dxa"/>
          </w:tcPr>
          <w:p>
            <w:pPr>
              <w:spacing w:line="440" w:lineRule="exact"/>
              <w:jc w:val="center"/>
              <w:rPr>
                <w:rFonts w:hint="eastAsia" w:ascii="仿宋_GB2312" w:hAnsi="仿宋_GB2312" w:eastAsia="仿宋_GB2312" w:cs="仿宋_GB2312"/>
                <w:sz w:val="28"/>
                <w:szCs w:val="28"/>
              </w:rPr>
            </w:pPr>
          </w:p>
        </w:tc>
        <w:tc>
          <w:tcPr>
            <w:tcW w:w="719" w:type="dxa"/>
          </w:tcPr>
          <w:p>
            <w:pPr>
              <w:spacing w:line="440" w:lineRule="exact"/>
              <w:jc w:val="center"/>
              <w:rPr>
                <w:rFonts w:hint="eastAsia" w:ascii="仿宋_GB2312" w:hAnsi="仿宋_GB2312" w:eastAsia="仿宋_GB2312" w:cs="仿宋_GB2312"/>
                <w:sz w:val="28"/>
                <w:szCs w:val="28"/>
              </w:rPr>
            </w:pPr>
          </w:p>
        </w:tc>
        <w:tc>
          <w:tcPr>
            <w:tcW w:w="721" w:type="dxa"/>
          </w:tcPr>
          <w:p>
            <w:pPr>
              <w:spacing w:line="440" w:lineRule="exact"/>
              <w:jc w:val="center"/>
              <w:rPr>
                <w:rFonts w:hint="eastAsia" w:ascii="仿宋_GB2312" w:hAnsi="仿宋_GB2312" w:eastAsia="仿宋_GB2312" w:cs="仿宋_GB2312"/>
                <w:sz w:val="28"/>
                <w:szCs w:val="28"/>
              </w:rPr>
            </w:pPr>
          </w:p>
        </w:tc>
        <w:tc>
          <w:tcPr>
            <w:tcW w:w="719" w:type="dxa"/>
          </w:tcPr>
          <w:p>
            <w:pPr>
              <w:spacing w:line="440" w:lineRule="exact"/>
              <w:jc w:val="center"/>
              <w:rPr>
                <w:rFonts w:hint="eastAsia" w:ascii="仿宋_GB2312" w:hAnsi="仿宋_GB2312" w:eastAsia="仿宋_GB2312" w:cs="仿宋_GB2312"/>
                <w:sz w:val="28"/>
                <w:szCs w:val="28"/>
              </w:rPr>
            </w:pPr>
          </w:p>
        </w:tc>
        <w:tc>
          <w:tcPr>
            <w:tcW w:w="2523" w:type="dxa"/>
          </w:tcPr>
          <w:p>
            <w:pPr>
              <w:spacing w:line="440" w:lineRule="exact"/>
              <w:jc w:val="center"/>
              <w:rPr>
                <w:rFonts w:hint="eastAsia" w:ascii="仿宋_GB2312" w:hAnsi="仿宋_GB2312" w:eastAsia="仿宋_GB2312" w:cs="仿宋_GB2312"/>
                <w:sz w:val="28"/>
                <w:szCs w:val="28"/>
              </w:rPr>
            </w:pPr>
          </w:p>
        </w:tc>
        <w:tc>
          <w:tcPr>
            <w:tcW w:w="672" w:type="dxa"/>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8"/>
                <w:szCs w:val="28"/>
              </w:rPr>
            </w:pPr>
          </w:p>
        </w:tc>
        <w:tc>
          <w:tcPr>
            <w:tcW w:w="721" w:type="dxa"/>
          </w:tcPr>
          <w:p>
            <w:pPr>
              <w:spacing w:line="440" w:lineRule="exact"/>
              <w:jc w:val="center"/>
              <w:rPr>
                <w:rFonts w:hint="eastAsia" w:ascii="仿宋_GB2312" w:hAnsi="仿宋_GB2312" w:eastAsia="仿宋_GB2312" w:cs="仿宋_GB2312"/>
                <w:sz w:val="28"/>
                <w:szCs w:val="28"/>
              </w:rPr>
            </w:pPr>
          </w:p>
        </w:tc>
        <w:tc>
          <w:tcPr>
            <w:tcW w:w="719" w:type="dxa"/>
          </w:tcPr>
          <w:p>
            <w:pPr>
              <w:spacing w:line="440" w:lineRule="exact"/>
              <w:jc w:val="center"/>
              <w:rPr>
                <w:rFonts w:hint="eastAsia" w:ascii="仿宋_GB2312" w:hAnsi="仿宋_GB2312" w:eastAsia="仿宋_GB2312" w:cs="仿宋_GB2312"/>
                <w:sz w:val="28"/>
                <w:szCs w:val="28"/>
              </w:rPr>
            </w:pPr>
          </w:p>
        </w:tc>
        <w:tc>
          <w:tcPr>
            <w:tcW w:w="1081" w:type="dxa"/>
          </w:tcPr>
          <w:p>
            <w:pPr>
              <w:spacing w:line="440" w:lineRule="exact"/>
              <w:jc w:val="center"/>
              <w:rPr>
                <w:rFonts w:hint="eastAsia" w:ascii="仿宋_GB2312" w:hAnsi="仿宋_GB2312" w:eastAsia="仿宋_GB2312" w:cs="仿宋_GB2312"/>
                <w:sz w:val="28"/>
                <w:szCs w:val="28"/>
              </w:rPr>
            </w:pPr>
          </w:p>
        </w:tc>
        <w:tc>
          <w:tcPr>
            <w:tcW w:w="719" w:type="dxa"/>
          </w:tcPr>
          <w:p>
            <w:pPr>
              <w:spacing w:line="440" w:lineRule="exact"/>
              <w:jc w:val="center"/>
              <w:rPr>
                <w:rFonts w:hint="eastAsia" w:ascii="仿宋_GB2312" w:hAnsi="仿宋_GB2312" w:eastAsia="仿宋_GB2312" w:cs="仿宋_GB2312"/>
                <w:sz w:val="28"/>
                <w:szCs w:val="28"/>
              </w:rPr>
            </w:pPr>
          </w:p>
        </w:tc>
        <w:tc>
          <w:tcPr>
            <w:tcW w:w="721" w:type="dxa"/>
          </w:tcPr>
          <w:p>
            <w:pPr>
              <w:spacing w:line="440" w:lineRule="exact"/>
              <w:jc w:val="center"/>
              <w:rPr>
                <w:rFonts w:hint="eastAsia" w:ascii="仿宋_GB2312" w:hAnsi="仿宋_GB2312" w:eastAsia="仿宋_GB2312" w:cs="仿宋_GB2312"/>
                <w:sz w:val="28"/>
                <w:szCs w:val="28"/>
              </w:rPr>
            </w:pPr>
          </w:p>
        </w:tc>
        <w:tc>
          <w:tcPr>
            <w:tcW w:w="719" w:type="dxa"/>
          </w:tcPr>
          <w:p>
            <w:pPr>
              <w:spacing w:line="440" w:lineRule="exact"/>
              <w:jc w:val="center"/>
              <w:rPr>
                <w:rFonts w:hint="eastAsia" w:ascii="仿宋_GB2312" w:hAnsi="仿宋_GB2312" w:eastAsia="仿宋_GB2312" w:cs="仿宋_GB2312"/>
                <w:sz w:val="28"/>
                <w:szCs w:val="28"/>
              </w:rPr>
            </w:pPr>
          </w:p>
        </w:tc>
        <w:tc>
          <w:tcPr>
            <w:tcW w:w="2523" w:type="dxa"/>
          </w:tcPr>
          <w:p>
            <w:pPr>
              <w:spacing w:line="440" w:lineRule="exact"/>
              <w:jc w:val="center"/>
              <w:rPr>
                <w:rFonts w:hint="eastAsia" w:ascii="仿宋_GB2312" w:hAnsi="仿宋_GB2312" w:eastAsia="仿宋_GB2312" w:cs="仿宋_GB2312"/>
                <w:sz w:val="28"/>
                <w:szCs w:val="28"/>
              </w:rPr>
            </w:pPr>
          </w:p>
        </w:tc>
        <w:tc>
          <w:tcPr>
            <w:tcW w:w="672" w:type="dxa"/>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8"/>
                <w:szCs w:val="28"/>
              </w:rPr>
            </w:pPr>
          </w:p>
        </w:tc>
        <w:tc>
          <w:tcPr>
            <w:tcW w:w="721" w:type="dxa"/>
          </w:tcPr>
          <w:p>
            <w:pPr>
              <w:spacing w:line="440" w:lineRule="exact"/>
              <w:jc w:val="center"/>
              <w:rPr>
                <w:rFonts w:hint="eastAsia" w:ascii="仿宋_GB2312" w:hAnsi="仿宋_GB2312" w:eastAsia="仿宋_GB2312" w:cs="仿宋_GB2312"/>
                <w:sz w:val="28"/>
                <w:szCs w:val="28"/>
              </w:rPr>
            </w:pPr>
          </w:p>
        </w:tc>
        <w:tc>
          <w:tcPr>
            <w:tcW w:w="719" w:type="dxa"/>
          </w:tcPr>
          <w:p>
            <w:pPr>
              <w:spacing w:line="440" w:lineRule="exact"/>
              <w:jc w:val="center"/>
              <w:rPr>
                <w:rFonts w:hint="eastAsia" w:ascii="仿宋_GB2312" w:hAnsi="仿宋_GB2312" w:eastAsia="仿宋_GB2312" w:cs="仿宋_GB2312"/>
                <w:sz w:val="28"/>
                <w:szCs w:val="28"/>
              </w:rPr>
            </w:pPr>
          </w:p>
        </w:tc>
        <w:tc>
          <w:tcPr>
            <w:tcW w:w="1081" w:type="dxa"/>
          </w:tcPr>
          <w:p>
            <w:pPr>
              <w:spacing w:line="440" w:lineRule="exact"/>
              <w:jc w:val="center"/>
              <w:rPr>
                <w:rFonts w:hint="eastAsia" w:ascii="仿宋_GB2312" w:hAnsi="仿宋_GB2312" w:eastAsia="仿宋_GB2312" w:cs="仿宋_GB2312"/>
                <w:sz w:val="28"/>
                <w:szCs w:val="28"/>
              </w:rPr>
            </w:pPr>
          </w:p>
        </w:tc>
        <w:tc>
          <w:tcPr>
            <w:tcW w:w="719" w:type="dxa"/>
          </w:tcPr>
          <w:p>
            <w:pPr>
              <w:spacing w:line="440" w:lineRule="exact"/>
              <w:jc w:val="center"/>
              <w:rPr>
                <w:rFonts w:hint="eastAsia" w:ascii="仿宋_GB2312" w:hAnsi="仿宋_GB2312" w:eastAsia="仿宋_GB2312" w:cs="仿宋_GB2312"/>
                <w:sz w:val="28"/>
                <w:szCs w:val="28"/>
              </w:rPr>
            </w:pPr>
          </w:p>
        </w:tc>
        <w:tc>
          <w:tcPr>
            <w:tcW w:w="721" w:type="dxa"/>
          </w:tcPr>
          <w:p>
            <w:pPr>
              <w:spacing w:line="440" w:lineRule="exact"/>
              <w:jc w:val="center"/>
              <w:rPr>
                <w:rFonts w:hint="eastAsia" w:ascii="仿宋_GB2312" w:hAnsi="仿宋_GB2312" w:eastAsia="仿宋_GB2312" w:cs="仿宋_GB2312"/>
                <w:sz w:val="28"/>
                <w:szCs w:val="28"/>
              </w:rPr>
            </w:pPr>
          </w:p>
        </w:tc>
        <w:tc>
          <w:tcPr>
            <w:tcW w:w="719" w:type="dxa"/>
          </w:tcPr>
          <w:p>
            <w:pPr>
              <w:spacing w:line="440" w:lineRule="exact"/>
              <w:jc w:val="center"/>
              <w:rPr>
                <w:rFonts w:hint="eastAsia" w:ascii="仿宋_GB2312" w:hAnsi="仿宋_GB2312" w:eastAsia="仿宋_GB2312" w:cs="仿宋_GB2312"/>
                <w:sz w:val="28"/>
                <w:szCs w:val="28"/>
              </w:rPr>
            </w:pPr>
          </w:p>
        </w:tc>
        <w:tc>
          <w:tcPr>
            <w:tcW w:w="2523" w:type="dxa"/>
          </w:tcPr>
          <w:p>
            <w:pPr>
              <w:spacing w:line="440" w:lineRule="exact"/>
              <w:jc w:val="center"/>
              <w:rPr>
                <w:rFonts w:hint="eastAsia" w:ascii="仿宋_GB2312" w:hAnsi="仿宋_GB2312" w:eastAsia="仿宋_GB2312" w:cs="仿宋_GB2312"/>
                <w:sz w:val="28"/>
                <w:szCs w:val="28"/>
              </w:rPr>
            </w:pPr>
          </w:p>
        </w:tc>
        <w:tc>
          <w:tcPr>
            <w:tcW w:w="672" w:type="dxa"/>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8"/>
                <w:szCs w:val="28"/>
              </w:rPr>
            </w:pPr>
          </w:p>
        </w:tc>
        <w:tc>
          <w:tcPr>
            <w:tcW w:w="721" w:type="dxa"/>
          </w:tcPr>
          <w:p>
            <w:pPr>
              <w:spacing w:line="440" w:lineRule="exact"/>
              <w:jc w:val="center"/>
              <w:rPr>
                <w:rFonts w:hint="eastAsia" w:ascii="仿宋_GB2312" w:hAnsi="仿宋_GB2312" w:eastAsia="仿宋_GB2312" w:cs="仿宋_GB2312"/>
                <w:sz w:val="28"/>
                <w:szCs w:val="28"/>
              </w:rPr>
            </w:pPr>
          </w:p>
        </w:tc>
        <w:tc>
          <w:tcPr>
            <w:tcW w:w="719" w:type="dxa"/>
          </w:tcPr>
          <w:p>
            <w:pPr>
              <w:spacing w:line="440" w:lineRule="exact"/>
              <w:jc w:val="center"/>
              <w:rPr>
                <w:rFonts w:hint="eastAsia" w:ascii="仿宋_GB2312" w:hAnsi="仿宋_GB2312" w:eastAsia="仿宋_GB2312" w:cs="仿宋_GB2312"/>
                <w:sz w:val="28"/>
                <w:szCs w:val="28"/>
              </w:rPr>
            </w:pPr>
          </w:p>
        </w:tc>
        <w:tc>
          <w:tcPr>
            <w:tcW w:w="1081" w:type="dxa"/>
          </w:tcPr>
          <w:p>
            <w:pPr>
              <w:spacing w:line="440" w:lineRule="exact"/>
              <w:jc w:val="center"/>
              <w:rPr>
                <w:rFonts w:hint="eastAsia" w:ascii="仿宋_GB2312" w:hAnsi="仿宋_GB2312" w:eastAsia="仿宋_GB2312" w:cs="仿宋_GB2312"/>
                <w:sz w:val="28"/>
                <w:szCs w:val="28"/>
              </w:rPr>
            </w:pPr>
          </w:p>
        </w:tc>
        <w:tc>
          <w:tcPr>
            <w:tcW w:w="719" w:type="dxa"/>
          </w:tcPr>
          <w:p>
            <w:pPr>
              <w:spacing w:line="440" w:lineRule="exact"/>
              <w:jc w:val="center"/>
              <w:rPr>
                <w:rFonts w:hint="eastAsia" w:ascii="仿宋_GB2312" w:hAnsi="仿宋_GB2312" w:eastAsia="仿宋_GB2312" w:cs="仿宋_GB2312"/>
                <w:sz w:val="28"/>
                <w:szCs w:val="28"/>
              </w:rPr>
            </w:pPr>
          </w:p>
        </w:tc>
        <w:tc>
          <w:tcPr>
            <w:tcW w:w="721" w:type="dxa"/>
          </w:tcPr>
          <w:p>
            <w:pPr>
              <w:spacing w:line="440" w:lineRule="exact"/>
              <w:jc w:val="center"/>
              <w:rPr>
                <w:rFonts w:hint="eastAsia" w:ascii="仿宋_GB2312" w:hAnsi="仿宋_GB2312" w:eastAsia="仿宋_GB2312" w:cs="仿宋_GB2312"/>
                <w:sz w:val="28"/>
                <w:szCs w:val="28"/>
              </w:rPr>
            </w:pPr>
          </w:p>
        </w:tc>
        <w:tc>
          <w:tcPr>
            <w:tcW w:w="719" w:type="dxa"/>
          </w:tcPr>
          <w:p>
            <w:pPr>
              <w:spacing w:line="440" w:lineRule="exact"/>
              <w:jc w:val="center"/>
              <w:rPr>
                <w:rFonts w:hint="eastAsia" w:ascii="仿宋_GB2312" w:hAnsi="仿宋_GB2312" w:eastAsia="仿宋_GB2312" w:cs="仿宋_GB2312"/>
                <w:sz w:val="28"/>
                <w:szCs w:val="28"/>
              </w:rPr>
            </w:pPr>
          </w:p>
        </w:tc>
        <w:tc>
          <w:tcPr>
            <w:tcW w:w="2523" w:type="dxa"/>
          </w:tcPr>
          <w:p>
            <w:pPr>
              <w:spacing w:line="440" w:lineRule="exact"/>
              <w:jc w:val="center"/>
              <w:rPr>
                <w:rFonts w:hint="eastAsia" w:ascii="仿宋_GB2312" w:hAnsi="仿宋_GB2312" w:eastAsia="仿宋_GB2312" w:cs="仿宋_GB2312"/>
                <w:sz w:val="28"/>
                <w:szCs w:val="28"/>
              </w:rPr>
            </w:pPr>
          </w:p>
        </w:tc>
        <w:tc>
          <w:tcPr>
            <w:tcW w:w="672" w:type="dxa"/>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8"/>
                <w:szCs w:val="28"/>
              </w:rPr>
            </w:pPr>
          </w:p>
        </w:tc>
      </w:tr>
    </w:tbl>
    <w:p>
      <w:pPr>
        <w:topLinePunct/>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注：1.项目管理人员应包括：</w:t>
      </w:r>
      <w:r>
        <w:rPr>
          <w:rFonts w:hint="eastAsia" w:ascii="仿宋_GB2312" w:hAnsi="仿宋_GB2312" w:eastAsia="仿宋_GB2312" w:cs="仿宋_GB2312"/>
          <w:b/>
          <w:bCs/>
          <w:sz w:val="28"/>
          <w:szCs w:val="28"/>
          <w:lang w:val="en-US" w:eastAsia="zh-CN"/>
        </w:rPr>
        <w:t>项目经理、项目技术负责人、施工员、质检员、安全员、资料员、机械员、材料员、预算员等</w:t>
      </w:r>
      <w:r>
        <w:rPr>
          <w:rFonts w:hint="eastAsia" w:ascii="仿宋_GB2312" w:hAnsi="仿宋_GB2312" w:eastAsia="仿宋_GB2312" w:cs="仿宋_GB2312"/>
          <w:b/>
          <w:bCs/>
          <w:sz w:val="28"/>
          <w:szCs w:val="28"/>
        </w:rPr>
        <w:t>需要配备的关键人员。</w:t>
      </w:r>
    </w:p>
    <w:p>
      <w:pPr>
        <w:topLinePunct/>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2.上述人员简历介绍应包括姓名、</w:t>
      </w:r>
      <w:r>
        <w:rPr>
          <w:rFonts w:hint="eastAsia" w:ascii="仿宋_GB2312" w:hAnsi="仿宋_GB2312" w:eastAsia="仿宋_GB2312" w:cs="仿宋_GB2312"/>
          <w:sz w:val="28"/>
          <w:szCs w:val="28"/>
          <w:lang w:eastAsia="zh-CN"/>
        </w:rPr>
        <w:t>身份证号</w:t>
      </w:r>
      <w:r>
        <w:rPr>
          <w:rFonts w:hint="eastAsia" w:ascii="仿宋_GB2312" w:hAnsi="仿宋_GB2312" w:eastAsia="仿宋_GB2312" w:cs="仿宋_GB2312"/>
          <w:sz w:val="28"/>
          <w:szCs w:val="28"/>
        </w:rPr>
        <w:t>等基本信息。</w:t>
      </w:r>
    </w:p>
    <w:p>
      <w:pPr>
        <w:topLinePunct/>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3.项目管理人员简历中项目工程师须附职称证书，其他人员须附上岗证。</w:t>
      </w:r>
    </w:p>
    <w:p>
      <w:pPr>
        <w:topLinePunct/>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4.以上人员均需提供近三个月社保部门出具的《单位基本养老保险个人缴费明细表册》原件，（退休人员提供退休证）。</w:t>
      </w:r>
    </w:p>
    <w:p>
      <w:pPr>
        <w:pStyle w:val="19"/>
        <w:rPr>
          <w:rFonts w:hint="eastAsia" w:ascii="仿宋_GB2312" w:hAnsi="仿宋_GB2312" w:eastAsia="仿宋_GB2312" w:cs="仿宋_GB2312"/>
          <w:b w:val="0"/>
          <w:bCs/>
          <w:kern w:val="0"/>
          <w:sz w:val="28"/>
          <w:szCs w:val="28"/>
          <w:lang w:val="en-US" w:eastAsia="zh-CN" w:bidi="ar-SA"/>
        </w:rPr>
      </w:pPr>
    </w:p>
    <w:p>
      <w:pPr>
        <w:rPr>
          <w:rFonts w:hint="eastAsia" w:ascii="仿宋_GB2312" w:hAnsi="仿宋_GB2312" w:eastAsia="仿宋_GB2312" w:cs="仿宋_GB2312"/>
          <w:sz w:val="28"/>
          <w:szCs w:val="28"/>
          <w:lang w:val="en-US" w:eastAsia="zh-CN"/>
        </w:rPr>
      </w:pPr>
    </w:p>
    <w:p>
      <w:pPr>
        <w:topLinePunct/>
        <w:spacing w:line="440" w:lineRule="exact"/>
        <w:jc w:val="left"/>
        <w:rPr>
          <w:rFonts w:hint="eastAsia" w:ascii="仿宋_GB2312" w:hAnsi="仿宋_GB2312" w:eastAsia="仿宋_GB2312" w:cs="仿宋_GB2312"/>
          <w:b/>
          <w:sz w:val="28"/>
          <w:szCs w:val="28"/>
        </w:rPr>
      </w:pPr>
      <w:bookmarkStart w:id="217" w:name="_Toc152045805"/>
      <w:bookmarkStart w:id="218" w:name="_Toc179632825"/>
      <w:bookmarkStart w:id="219" w:name="_Toc247085889"/>
      <w:bookmarkStart w:id="220" w:name="_Toc144974873"/>
      <w:bookmarkStart w:id="221" w:name="_Toc152042594"/>
      <w:bookmarkStart w:id="222" w:name="_Toc246997114"/>
      <w:bookmarkStart w:id="223" w:name="_Toc296602616"/>
      <w:bookmarkStart w:id="224" w:name="_Toc246996371"/>
      <w:bookmarkStart w:id="225" w:name="_Toc18115"/>
      <w:r>
        <w:rPr>
          <w:rFonts w:hint="eastAsia" w:ascii="仿宋_GB2312" w:hAnsi="仿宋_GB2312" w:eastAsia="仿宋_GB2312" w:cs="仿宋_GB2312"/>
          <w:b/>
          <w:sz w:val="28"/>
          <w:szCs w:val="28"/>
        </w:rPr>
        <w:t>（二）项目负责人简历表</w:t>
      </w:r>
      <w:bookmarkEnd w:id="217"/>
      <w:bookmarkEnd w:id="218"/>
      <w:bookmarkEnd w:id="219"/>
      <w:bookmarkEnd w:id="220"/>
      <w:bookmarkEnd w:id="221"/>
      <w:bookmarkEnd w:id="222"/>
      <w:bookmarkEnd w:id="223"/>
      <w:bookmarkEnd w:id="224"/>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应附项目负责人资格证书、身份证、职称证、学历证、社保缴纳记录复印件，管理过的类似项目业绩须附中标通知书、合同、竣工验收表复印件。</w:t>
      </w:r>
    </w:p>
    <w:tbl>
      <w:tblPr>
        <w:tblStyle w:val="3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1079" w:type="dxa"/>
            <w:gridSpan w:val="2"/>
            <w:vAlign w:val="center"/>
          </w:tcPr>
          <w:p>
            <w:pPr>
              <w:spacing w:line="440" w:lineRule="exact"/>
              <w:jc w:val="center"/>
              <w:rPr>
                <w:rFonts w:hint="eastAsia" w:ascii="仿宋_GB2312" w:hAnsi="仿宋_GB2312" w:eastAsia="仿宋_GB2312" w:cs="仿宋_GB2312"/>
                <w:sz w:val="28"/>
                <w:szCs w:val="28"/>
              </w:rPr>
            </w:pPr>
          </w:p>
        </w:tc>
        <w:tc>
          <w:tcPr>
            <w:tcW w:w="927" w:type="dxa"/>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龄</w:t>
            </w:r>
          </w:p>
        </w:tc>
        <w:tc>
          <w:tcPr>
            <w:tcW w:w="1065" w:type="dxa"/>
            <w:vAlign w:val="center"/>
          </w:tcPr>
          <w:p>
            <w:pPr>
              <w:spacing w:line="440" w:lineRule="exact"/>
              <w:jc w:val="center"/>
              <w:rPr>
                <w:rFonts w:hint="eastAsia" w:ascii="仿宋_GB2312" w:hAnsi="仿宋_GB2312" w:eastAsia="仿宋_GB2312" w:cs="仿宋_GB2312"/>
                <w:sz w:val="28"/>
                <w:szCs w:val="28"/>
              </w:rPr>
            </w:pPr>
          </w:p>
        </w:tc>
        <w:tc>
          <w:tcPr>
            <w:tcW w:w="2130" w:type="dxa"/>
            <w:gridSpan w:val="3"/>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学历</w:t>
            </w:r>
          </w:p>
        </w:tc>
        <w:tc>
          <w:tcPr>
            <w:tcW w:w="2135" w:type="dxa"/>
            <w:vAlign w:val="center"/>
          </w:tcPr>
          <w:p>
            <w:pPr>
              <w:spacing w:line="44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  称</w:t>
            </w:r>
          </w:p>
        </w:tc>
        <w:tc>
          <w:tcPr>
            <w:tcW w:w="1079" w:type="dxa"/>
            <w:gridSpan w:val="2"/>
            <w:vAlign w:val="center"/>
          </w:tcPr>
          <w:p>
            <w:pPr>
              <w:spacing w:line="440" w:lineRule="exact"/>
              <w:jc w:val="center"/>
              <w:rPr>
                <w:rFonts w:hint="eastAsia" w:ascii="仿宋_GB2312" w:hAnsi="仿宋_GB2312" w:eastAsia="仿宋_GB2312" w:cs="仿宋_GB2312"/>
                <w:sz w:val="28"/>
                <w:szCs w:val="28"/>
              </w:rPr>
            </w:pPr>
          </w:p>
        </w:tc>
        <w:tc>
          <w:tcPr>
            <w:tcW w:w="927" w:type="dxa"/>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 务</w:t>
            </w:r>
          </w:p>
        </w:tc>
        <w:tc>
          <w:tcPr>
            <w:tcW w:w="1065" w:type="dxa"/>
            <w:vAlign w:val="center"/>
          </w:tcPr>
          <w:p>
            <w:pPr>
              <w:spacing w:line="440" w:lineRule="exact"/>
              <w:jc w:val="center"/>
              <w:rPr>
                <w:rFonts w:hint="eastAsia" w:ascii="仿宋_GB2312" w:hAnsi="仿宋_GB2312" w:eastAsia="仿宋_GB2312" w:cs="仿宋_GB2312"/>
                <w:sz w:val="28"/>
                <w:szCs w:val="28"/>
              </w:rPr>
            </w:pPr>
          </w:p>
        </w:tc>
        <w:tc>
          <w:tcPr>
            <w:tcW w:w="2130" w:type="dxa"/>
            <w:gridSpan w:val="3"/>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拟在本合同任职</w:t>
            </w:r>
          </w:p>
        </w:tc>
        <w:tc>
          <w:tcPr>
            <w:tcW w:w="2135" w:type="dxa"/>
            <w:vAlign w:val="center"/>
          </w:tcPr>
          <w:p>
            <w:pPr>
              <w:spacing w:line="44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毕业学校</w:t>
            </w:r>
          </w:p>
        </w:tc>
        <w:tc>
          <w:tcPr>
            <w:tcW w:w="7336" w:type="dxa"/>
            <w:gridSpan w:val="8"/>
          </w:tcPr>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gridSpan w:val="9"/>
            <w:vAlign w:val="center"/>
          </w:tcPr>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时  间</w:t>
            </w:r>
          </w:p>
        </w:tc>
        <w:tc>
          <w:tcPr>
            <w:tcW w:w="3420" w:type="dxa"/>
            <w:gridSpan w:val="4"/>
            <w:vAlign w:val="center"/>
          </w:tcPr>
          <w:p>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参加过的类似项目</w:t>
            </w:r>
          </w:p>
        </w:tc>
        <w:tc>
          <w:tcPr>
            <w:tcW w:w="1261" w:type="dxa"/>
            <w:vAlign w:val="center"/>
          </w:tcPr>
          <w:p>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担任职务</w:t>
            </w:r>
          </w:p>
        </w:tc>
        <w:tc>
          <w:tcPr>
            <w:tcW w:w="2296" w:type="dxa"/>
            <w:gridSpan w:val="2"/>
            <w:vAlign w:val="center"/>
          </w:tcPr>
          <w:p>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8"/>
                <w:szCs w:val="28"/>
              </w:rPr>
            </w:pPr>
          </w:p>
        </w:tc>
        <w:tc>
          <w:tcPr>
            <w:tcW w:w="3420" w:type="dxa"/>
            <w:gridSpan w:val="4"/>
          </w:tcPr>
          <w:p>
            <w:pPr>
              <w:spacing w:line="440" w:lineRule="exact"/>
              <w:rPr>
                <w:rFonts w:hint="eastAsia" w:ascii="仿宋_GB2312" w:hAnsi="仿宋_GB2312" w:eastAsia="仿宋_GB2312" w:cs="仿宋_GB2312"/>
                <w:sz w:val="28"/>
                <w:szCs w:val="28"/>
              </w:rPr>
            </w:pPr>
          </w:p>
        </w:tc>
        <w:tc>
          <w:tcPr>
            <w:tcW w:w="1261" w:type="dxa"/>
          </w:tcPr>
          <w:p>
            <w:pPr>
              <w:spacing w:line="440" w:lineRule="exact"/>
              <w:rPr>
                <w:rFonts w:hint="eastAsia" w:ascii="仿宋_GB2312" w:hAnsi="仿宋_GB2312" w:eastAsia="仿宋_GB2312" w:cs="仿宋_GB2312"/>
                <w:sz w:val="28"/>
                <w:szCs w:val="28"/>
              </w:rPr>
            </w:pPr>
          </w:p>
        </w:tc>
        <w:tc>
          <w:tcPr>
            <w:tcW w:w="2296" w:type="dxa"/>
            <w:gridSpan w:val="2"/>
          </w:tcPr>
          <w:p>
            <w:pPr>
              <w:spacing w:line="44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8"/>
                <w:szCs w:val="28"/>
              </w:rPr>
            </w:pPr>
          </w:p>
        </w:tc>
        <w:tc>
          <w:tcPr>
            <w:tcW w:w="3420" w:type="dxa"/>
            <w:gridSpan w:val="4"/>
          </w:tcPr>
          <w:p>
            <w:pPr>
              <w:spacing w:line="440" w:lineRule="exact"/>
              <w:rPr>
                <w:rFonts w:hint="eastAsia" w:ascii="仿宋_GB2312" w:hAnsi="仿宋_GB2312" w:eastAsia="仿宋_GB2312" w:cs="仿宋_GB2312"/>
                <w:sz w:val="28"/>
                <w:szCs w:val="28"/>
              </w:rPr>
            </w:pPr>
          </w:p>
        </w:tc>
        <w:tc>
          <w:tcPr>
            <w:tcW w:w="1261" w:type="dxa"/>
          </w:tcPr>
          <w:p>
            <w:pPr>
              <w:spacing w:line="440" w:lineRule="exact"/>
              <w:rPr>
                <w:rFonts w:hint="eastAsia" w:ascii="仿宋_GB2312" w:hAnsi="仿宋_GB2312" w:eastAsia="仿宋_GB2312" w:cs="仿宋_GB2312"/>
                <w:sz w:val="28"/>
                <w:szCs w:val="28"/>
              </w:rPr>
            </w:pPr>
          </w:p>
        </w:tc>
        <w:tc>
          <w:tcPr>
            <w:tcW w:w="2296" w:type="dxa"/>
            <w:gridSpan w:val="2"/>
          </w:tcPr>
          <w:p>
            <w:pPr>
              <w:spacing w:line="44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8"/>
                <w:szCs w:val="28"/>
              </w:rPr>
            </w:pPr>
          </w:p>
        </w:tc>
        <w:tc>
          <w:tcPr>
            <w:tcW w:w="3420" w:type="dxa"/>
            <w:gridSpan w:val="4"/>
          </w:tcPr>
          <w:p>
            <w:pPr>
              <w:spacing w:line="440" w:lineRule="exact"/>
              <w:rPr>
                <w:rFonts w:hint="eastAsia" w:ascii="仿宋_GB2312" w:hAnsi="仿宋_GB2312" w:eastAsia="仿宋_GB2312" w:cs="仿宋_GB2312"/>
                <w:sz w:val="28"/>
                <w:szCs w:val="28"/>
              </w:rPr>
            </w:pPr>
          </w:p>
        </w:tc>
        <w:tc>
          <w:tcPr>
            <w:tcW w:w="1261" w:type="dxa"/>
          </w:tcPr>
          <w:p>
            <w:pPr>
              <w:spacing w:line="440" w:lineRule="exact"/>
              <w:rPr>
                <w:rFonts w:hint="eastAsia" w:ascii="仿宋_GB2312" w:hAnsi="仿宋_GB2312" w:eastAsia="仿宋_GB2312" w:cs="仿宋_GB2312"/>
                <w:sz w:val="28"/>
                <w:szCs w:val="28"/>
              </w:rPr>
            </w:pPr>
          </w:p>
        </w:tc>
        <w:tc>
          <w:tcPr>
            <w:tcW w:w="2296" w:type="dxa"/>
            <w:gridSpan w:val="2"/>
          </w:tcPr>
          <w:p>
            <w:pPr>
              <w:spacing w:line="44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8"/>
                <w:szCs w:val="28"/>
              </w:rPr>
            </w:pPr>
          </w:p>
        </w:tc>
        <w:tc>
          <w:tcPr>
            <w:tcW w:w="3420" w:type="dxa"/>
            <w:gridSpan w:val="4"/>
          </w:tcPr>
          <w:p>
            <w:pPr>
              <w:spacing w:line="440" w:lineRule="exact"/>
              <w:rPr>
                <w:rFonts w:hint="eastAsia" w:ascii="仿宋_GB2312" w:hAnsi="仿宋_GB2312" w:eastAsia="仿宋_GB2312" w:cs="仿宋_GB2312"/>
                <w:sz w:val="28"/>
                <w:szCs w:val="28"/>
              </w:rPr>
            </w:pPr>
          </w:p>
        </w:tc>
        <w:tc>
          <w:tcPr>
            <w:tcW w:w="1261" w:type="dxa"/>
          </w:tcPr>
          <w:p>
            <w:pPr>
              <w:spacing w:line="440" w:lineRule="exact"/>
              <w:rPr>
                <w:rFonts w:hint="eastAsia" w:ascii="仿宋_GB2312" w:hAnsi="仿宋_GB2312" w:eastAsia="仿宋_GB2312" w:cs="仿宋_GB2312"/>
                <w:sz w:val="28"/>
                <w:szCs w:val="28"/>
              </w:rPr>
            </w:pPr>
          </w:p>
        </w:tc>
        <w:tc>
          <w:tcPr>
            <w:tcW w:w="2296" w:type="dxa"/>
            <w:gridSpan w:val="2"/>
          </w:tcPr>
          <w:p>
            <w:pPr>
              <w:spacing w:line="44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8"/>
                <w:szCs w:val="28"/>
              </w:rPr>
            </w:pPr>
          </w:p>
        </w:tc>
        <w:tc>
          <w:tcPr>
            <w:tcW w:w="3420" w:type="dxa"/>
            <w:gridSpan w:val="4"/>
          </w:tcPr>
          <w:p>
            <w:pPr>
              <w:spacing w:line="440" w:lineRule="exact"/>
              <w:rPr>
                <w:rFonts w:hint="eastAsia" w:ascii="仿宋_GB2312" w:hAnsi="仿宋_GB2312" w:eastAsia="仿宋_GB2312" w:cs="仿宋_GB2312"/>
                <w:sz w:val="28"/>
                <w:szCs w:val="28"/>
              </w:rPr>
            </w:pPr>
          </w:p>
        </w:tc>
        <w:tc>
          <w:tcPr>
            <w:tcW w:w="1261" w:type="dxa"/>
          </w:tcPr>
          <w:p>
            <w:pPr>
              <w:spacing w:line="440" w:lineRule="exact"/>
              <w:rPr>
                <w:rFonts w:hint="eastAsia" w:ascii="仿宋_GB2312" w:hAnsi="仿宋_GB2312" w:eastAsia="仿宋_GB2312" w:cs="仿宋_GB2312"/>
                <w:sz w:val="28"/>
                <w:szCs w:val="28"/>
              </w:rPr>
            </w:pPr>
          </w:p>
        </w:tc>
        <w:tc>
          <w:tcPr>
            <w:tcW w:w="2296" w:type="dxa"/>
            <w:gridSpan w:val="2"/>
          </w:tcPr>
          <w:p>
            <w:pPr>
              <w:spacing w:line="44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8"/>
                <w:szCs w:val="28"/>
              </w:rPr>
            </w:pPr>
          </w:p>
        </w:tc>
        <w:tc>
          <w:tcPr>
            <w:tcW w:w="3420" w:type="dxa"/>
            <w:gridSpan w:val="4"/>
          </w:tcPr>
          <w:p>
            <w:pPr>
              <w:spacing w:line="440" w:lineRule="exact"/>
              <w:rPr>
                <w:rFonts w:hint="eastAsia" w:ascii="仿宋_GB2312" w:hAnsi="仿宋_GB2312" w:eastAsia="仿宋_GB2312" w:cs="仿宋_GB2312"/>
                <w:sz w:val="28"/>
                <w:szCs w:val="28"/>
              </w:rPr>
            </w:pPr>
          </w:p>
        </w:tc>
        <w:tc>
          <w:tcPr>
            <w:tcW w:w="1261" w:type="dxa"/>
          </w:tcPr>
          <w:p>
            <w:pPr>
              <w:spacing w:line="440" w:lineRule="exact"/>
              <w:rPr>
                <w:rFonts w:hint="eastAsia" w:ascii="仿宋_GB2312" w:hAnsi="仿宋_GB2312" w:eastAsia="仿宋_GB2312" w:cs="仿宋_GB2312"/>
                <w:sz w:val="28"/>
                <w:szCs w:val="28"/>
              </w:rPr>
            </w:pPr>
          </w:p>
        </w:tc>
        <w:tc>
          <w:tcPr>
            <w:tcW w:w="2296" w:type="dxa"/>
            <w:gridSpan w:val="2"/>
          </w:tcPr>
          <w:p>
            <w:pPr>
              <w:spacing w:line="44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8"/>
                <w:szCs w:val="28"/>
              </w:rPr>
            </w:pPr>
          </w:p>
        </w:tc>
        <w:tc>
          <w:tcPr>
            <w:tcW w:w="3420" w:type="dxa"/>
            <w:gridSpan w:val="4"/>
          </w:tcPr>
          <w:p>
            <w:pPr>
              <w:spacing w:line="440" w:lineRule="exact"/>
              <w:rPr>
                <w:rFonts w:hint="eastAsia" w:ascii="仿宋_GB2312" w:hAnsi="仿宋_GB2312" w:eastAsia="仿宋_GB2312" w:cs="仿宋_GB2312"/>
                <w:sz w:val="28"/>
                <w:szCs w:val="28"/>
              </w:rPr>
            </w:pPr>
          </w:p>
        </w:tc>
        <w:tc>
          <w:tcPr>
            <w:tcW w:w="1261" w:type="dxa"/>
          </w:tcPr>
          <w:p>
            <w:pPr>
              <w:spacing w:line="440" w:lineRule="exact"/>
              <w:rPr>
                <w:rFonts w:hint="eastAsia" w:ascii="仿宋_GB2312" w:hAnsi="仿宋_GB2312" w:eastAsia="仿宋_GB2312" w:cs="仿宋_GB2312"/>
                <w:sz w:val="28"/>
                <w:szCs w:val="28"/>
              </w:rPr>
            </w:pPr>
          </w:p>
        </w:tc>
        <w:tc>
          <w:tcPr>
            <w:tcW w:w="2296" w:type="dxa"/>
            <w:gridSpan w:val="2"/>
          </w:tcPr>
          <w:p>
            <w:pPr>
              <w:spacing w:line="44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8"/>
                <w:szCs w:val="28"/>
              </w:rPr>
            </w:pPr>
          </w:p>
        </w:tc>
        <w:tc>
          <w:tcPr>
            <w:tcW w:w="3420" w:type="dxa"/>
            <w:gridSpan w:val="4"/>
          </w:tcPr>
          <w:p>
            <w:pPr>
              <w:spacing w:line="440" w:lineRule="exact"/>
              <w:rPr>
                <w:rFonts w:hint="eastAsia" w:ascii="仿宋_GB2312" w:hAnsi="仿宋_GB2312" w:eastAsia="仿宋_GB2312" w:cs="仿宋_GB2312"/>
                <w:sz w:val="28"/>
                <w:szCs w:val="28"/>
              </w:rPr>
            </w:pPr>
          </w:p>
        </w:tc>
        <w:tc>
          <w:tcPr>
            <w:tcW w:w="1261" w:type="dxa"/>
          </w:tcPr>
          <w:p>
            <w:pPr>
              <w:spacing w:line="440" w:lineRule="exact"/>
              <w:rPr>
                <w:rFonts w:hint="eastAsia" w:ascii="仿宋_GB2312" w:hAnsi="仿宋_GB2312" w:eastAsia="仿宋_GB2312" w:cs="仿宋_GB2312"/>
                <w:sz w:val="28"/>
                <w:szCs w:val="28"/>
              </w:rPr>
            </w:pPr>
          </w:p>
        </w:tc>
        <w:tc>
          <w:tcPr>
            <w:tcW w:w="2296" w:type="dxa"/>
            <w:gridSpan w:val="2"/>
          </w:tcPr>
          <w:p>
            <w:pPr>
              <w:spacing w:line="44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8"/>
                <w:szCs w:val="28"/>
              </w:rPr>
            </w:pPr>
          </w:p>
        </w:tc>
        <w:tc>
          <w:tcPr>
            <w:tcW w:w="3420" w:type="dxa"/>
            <w:gridSpan w:val="4"/>
          </w:tcPr>
          <w:p>
            <w:pPr>
              <w:spacing w:line="440" w:lineRule="exact"/>
              <w:rPr>
                <w:rFonts w:hint="eastAsia" w:ascii="仿宋_GB2312" w:hAnsi="仿宋_GB2312" w:eastAsia="仿宋_GB2312" w:cs="仿宋_GB2312"/>
                <w:sz w:val="28"/>
                <w:szCs w:val="28"/>
              </w:rPr>
            </w:pPr>
          </w:p>
        </w:tc>
        <w:tc>
          <w:tcPr>
            <w:tcW w:w="1261" w:type="dxa"/>
          </w:tcPr>
          <w:p>
            <w:pPr>
              <w:spacing w:line="440" w:lineRule="exact"/>
              <w:rPr>
                <w:rFonts w:hint="eastAsia" w:ascii="仿宋_GB2312" w:hAnsi="仿宋_GB2312" w:eastAsia="仿宋_GB2312" w:cs="仿宋_GB2312"/>
                <w:sz w:val="28"/>
                <w:szCs w:val="28"/>
              </w:rPr>
            </w:pPr>
          </w:p>
        </w:tc>
        <w:tc>
          <w:tcPr>
            <w:tcW w:w="2296" w:type="dxa"/>
            <w:gridSpan w:val="2"/>
          </w:tcPr>
          <w:p>
            <w:pPr>
              <w:spacing w:line="440" w:lineRule="exact"/>
              <w:rPr>
                <w:rFonts w:hint="eastAsia" w:ascii="仿宋_GB2312" w:hAnsi="仿宋_GB2312" w:eastAsia="仿宋_GB2312" w:cs="仿宋_GB2312"/>
                <w:sz w:val="28"/>
                <w:szCs w:val="28"/>
              </w:rPr>
            </w:pPr>
          </w:p>
        </w:tc>
      </w:tr>
    </w:tbl>
    <w:p>
      <w:pPr>
        <w:pStyle w:val="93"/>
        <w:outlineLvl w:val="2"/>
        <w:rPr>
          <w:rFonts w:hint="eastAsia" w:ascii="仿宋_GB2312" w:hAnsi="仿宋_GB2312" w:eastAsia="仿宋_GB2312" w:cs="仿宋_GB2312"/>
          <w:b w:val="0"/>
          <w:bCs/>
          <w:sz w:val="28"/>
          <w:szCs w:val="28"/>
          <w:lang w:val="en-US" w:eastAsia="zh-CN"/>
        </w:rPr>
      </w:pPr>
    </w:p>
    <w:p>
      <w:pPr>
        <w:pStyle w:val="93"/>
        <w:outlineLvl w:val="2"/>
        <w:rPr>
          <w:rFonts w:hint="eastAsia" w:ascii="仿宋_GB2312" w:hAnsi="仿宋_GB2312" w:eastAsia="仿宋_GB2312" w:cs="仿宋_GB2312"/>
          <w:b w:val="0"/>
          <w:bCs/>
          <w:sz w:val="28"/>
          <w:szCs w:val="28"/>
          <w:lang w:val="en-US" w:eastAsia="zh-CN"/>
        </w:rPr>
      </w:pPr>
    </w:p>
    <w:p>
      <w:pPr>
        <w:pStyle w:val="93"/>
        <w:outlineLvl w:val="2"/>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供应商请在“项目负责人简历表”后附项目负责人资格审查资料</w:t>
      </w:r>
    </w:p>
    <w:p>
      <w:pPr>
        <w:pStyle w:val="93"/>
        <w:outlineLvl w:val="2"/>
        <w:rPr>
          <w:rFonts w:hint="eastAsia" w:ascii="仿宋_GB2312" w:hAnsi="仿宋_GB2312" w:eastAsia="仿宋_GB2312" w:cs="仿宋_GB2312"/>
          <w:b w:val="0"/>
          <w:kern w:val="2"/>
          <w:sz w:val="28"/>
          <w:szCs w:val="28"/>
          <w:lang w:val="en-US" w:eastAsia="zh-CN" w:bidi="ar-SA"/>
        </w:rPr>
      </w:pPr>
    </w:p>
    <w:p>
      <w:pPr>
        <w:pStyle w:val="93"/>
        <w:outlineLvl w:val="2"/>
        <w:rPr>
          <w:rFonts w:hint="eastAsia" w:ascii="仿宋_GB2312" w:hAnsi="仿宋_GB2312" w:eastAsia="仿宋_GB2312" w:cs="仿宋_GB2312"/>
          <w:b w:val="0"/>
          <w:kern w:val="2"/>
          <w:sz w:val="28"/>
          <w:szCs w:val="28"/>
          <w:lang w:val="en-US" w:eastAsia="zh-CN" w:bidi="ar-SA"/>
        </w:rPr>
      </w:pPr>
    </w:p>
    <w:p>
      <w:pPr>
        <w:pStyle w:val="93"/>
        <w:outlineLvl w:val="2"/>
        <w:rPr>
          <w:rFonts w:hint="eastAsia" w:ascii="宋体" w:hAnsi="宋体" w:eastAsia="宋体" w:cs="宋体"/>
          <w:b w:val="0"/>
          <w:kern w:val="2"/>
          <w:sz w:val="24"/>
          <w:szCs w:val="22"/>
          <w:lang w:val="en-US" w:eastAsia="zh-CN" w:bidi="ar-SA"/>
        </w:rPr>
      </w:pPr>
    </w:p>
    <w:p>
      <w:pPr>
        <w:pStyle w:val="93"/>
        <w:outlineLvl w:val="2"/>
        <w:rPr>
          <w:rFonts w:hint="eastAsia" w:ascii="宋体" w:hAnsi="宋体" w:eastAsia="宋体" w:cs="宋体"/>
          <w:b w:val="0"/>
          <w:bCs/>
          <w:lang w:val="en-US" w:eastAsia="zh-CN"/>
        </w:rPr>
      </w:pPr>
    </w:p>
    <w:p>
      <w:pPr>
        <w:pStyle w:val="93"/>
        <w:outlineLvl w:val="2"/>
        <w:rPr>
          <w:rFonts w:hint="eastAsia" w:ascii="宋体" w:hAnsi="宋体" w:eastAsia="宋体" w:cs="宋体"/>
          <w:b w:val="0"/>
          <w:bCs/>
          <w:lang w:val="en-US" w:eastAsia="zh-CN"/>
        </w:rPr>
      </w:pPr>
      <w:r>
        <w:rPr>
          <w:rFonts w:hint="eastAsia" w:ascii="宋体" w:hAnsi="宋体" w:eastAsia="宋体" w:cs="宋体"/>
          <w:b w:val="0"/>
          <w:bCs/>
          <w:lang w:val="en-US" w:eastAsia="zh-CN"/>
        </w:rPr>
        <w:t>附件</w:t>
      </w:r>
      <w:r>
        <w:rPr>
          <w:rFonts w:hint="default" w:ascii="宋体" w:hAnsi="宋体" w:eastAsia="宋体" w:cs="宋体"/>
          <w:b w:val="0"/>
          <w:bCs/>
          <w:lang w:eastAsia="zh-CN"/>
        </w:rPr>
        <w:t>十</w:t>
      </w:r>
      <w:r>
        <w:rPr>
          <w:rFonts w:hint="eastAsia" w:ascii="宋体" w:hAnsi="宋体" w:eastAsia="宋体" w:cs="宋体"/>
          <w:b w:val="0"/>
          <w:bCs/>
          <w:lang w:eastAsia="zh-CN"/>
        </w:rPr>
        <w:t>一</w:t>
      </w:r>
      <w:r>
        <w:rPr>
          <w:rFonts w:hint="eastAsia" w:ascii="宋体" w:hAnsi="宋体" w:eastAsia="宋体" w:cs="宋体"/>
          <w:b w:val="0"/>
          <w:bCs/>
          <w:lang w:val="en-US" w:eastAsia="zh-CN"/>
        </w:rPr>
        <w:t>：企业声明函</w:t>
      </w:r>
      <w:bookmarkEnd w:id="225"/>
      <w:r>
        <w:rPr>
          <w:rFonts w:hint="eastAsia" w:ascii="宋体" w:hAnsi="宋体" w:eastAsia="宋体" w:cs="宋体"/>
          <w:b w:val="0"/>
          <w:bCs/>
          <w:lang w:val="en-US" w:eastAsia="zh-CN"/>
        </w:rPr>
        <w:t>（若有）</w:t>
      </w:r>
    </w:p>
    <w:p>
      <w:pPr>
        <w:pStyle w:val="93"/>
        <w:outlineLvl w:val="2"/>
        <w:rPr>
          <w:rFonts w:hint="eastAsia" w:ascii="宋体" w:hAnsi="宋体" w:eastAsia="宋体" w:cs="宋体"/>
          <w:b w:val="0"/>
          <w:bCs/>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本公司（联合体）郑重声明，根据《政府采购促进中小企业发展管理办法》（财库[2020]46号）的规定，本公司（联合体）参加</w:t>
      </w:r>
      <w:r>
        <w:rPr>
          <w:rFonts w:hint="eastAsia" w:ascii="仿宋_GB2312" w:hAnsi="仿宋_GB2312" w:eastAsia="仿宋_GB2312" w:cs="仿宋_GB2312"/>
          <w:i w:val="0"/>
          <w:iCs w:val="0"/>
          <w:sz w:val="28"/>
          <w:szCs w:val="28"/>
          <w:u w:val="single"/>
          <w:lang w:val="en-US" w:eastAsia="zh-CN"/>
        </w:rPr>
        <w:t xml:space="preserve"> </w:t>
      </w:r>
      <w:r>
        <w:rPr>
          <w:rFonts w:hint="eastAsia" w:ascii="仿宋_GB2312" w:hAnsi="仿宋_GB2312" w:eastAsia="仿宋_GB2312" w:cs="仿宋_GB2312"/>
          <w:i w:val="0"/>
          <w:iCs w:val="0"/>
          <w:sz w:val="28"/>
          <w:szCs w:val="28"/>
          <w:u w:val="single"/>
        </w:rPr>
        <w:t>（单位名称）</w:t>
      </w:r>
      <w:r>
        <w:rPr>
          <w:rFonts w:hint="eastAsia" w:ascii="仿宋_GB2312" w:hAnsi="仿宋_GB2312" w:eastAsia="仿宋_GB2312" w:cs="仿宋_GB2312"/>
          <w:i w:val="0"/>
          <w:iCs w:val="0"/>
          <w:sz w:val="28"/>
          <w:szCs w:val="28"/>
          <w:u w:val="single"/>
          <w:lang w:val="en-US" w:eastAsia="zh-CN"/>
        </w:rPr>
        <w:t xml:space="preserve"> </w:t>
      </w:r>
      <w:r>
        <w:rPr>
          <w:rFonts w:hint="eastAsia" w:ascii="仿宋_GB2312" w:hAnsi="仿宋_GB2312" w:eastAsia="仿宋_GB2312" w:cs="仿宋_GB2312"/>
          <w:sz w:val="28"/>
          <w:szCs w:val="28"/>
        </w:rPr>
        <w:t>的</w:t>
      </w:r>
      <w:r>
        <w:rPr>
          <w:rFonts w:hint="eastAsia" w:ascii="仿宋_GB2312" w:hAnsi="仿宋_GB2312" w:eastAsia="仿宋_GB2312" w:cs="仿宋_GB2312"/>
          <w:i w:val="0"/>
          <w:iCs w:val="0"/>
          <w:sz w:val="28"/>
          <w:szCs w:val="28"/>
          <w:u w:val="single"/>
          <w:lang w:val="en-US" w:eastAsia="zh-CN"/>
        </w:rPr>
        <w:t xml:space="preserve"> </w:t>
      </w:r>
      <w:r>
        <w:rPr>
          <w:rFonts w:hint="eastAsia" w:ascii="仿宋_GB2312" w:hAnsi="仿宋_GB2312" w:eastAsia="仿宋_GB2312" w:cs="仿宋_GB2312"/>
          <w:i w:val="0"/>
          <w:iCs w:val="0"/>
          <w:sz w:val="28"/>
          <w:szCs w:val="28"/>
          <w:u w:val="single"/>
        </w:rPr>
        <w:t>（项目名称）</w:t>
      </w:r>
      <w:r>
        <w:rPr>
          <w:rFonts w:hint="eastAsia" w:ascii="仿宋_GB2312" w:hAnsi="仿宋_GB2312" w:eastAsia="仿宋_GB2312" w:cs="仿宋_GB2312"/>
          <w:i w:val="0"/>
          <w:iCs w:val="0"/>
          <w:sz w:val="28"/>
          <w:szCs w:val="28"/>
          <w:u w:val="single"/>
          <w:lang w:val="en-US" w:eastAsia="zh-CN"/>
        </w:rPr>
        <w:t xml:space="preserve"> </w:t>
      </w:r>
      <w:r>
        <w:rPr>
          <w:rFonts w:hint="eastAsia" w:ascii="仿宋_GB2312" w:hAnsi="仿宋_GB2312" w:eastAsia="仿宋_GB2312" w:cs="仿宋_GB2312"/>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i w:val="0"/>
          <w:iCs/>
          <w:sz w:val="28"/>
          <w:szCs w:val="28"/>
          <w:u w:val="single"/>
        </w:rPr>
        <w:t>（标的名称）</w:t>
      </w:r>
      <w:r>
        <w:rPr>
          <w:rFonts w:hint="eastAsia" w:ascii="仿宋_GB2312" w:hAnsi="仿宋_GB2312" w:eastAsia="仿宋_GB2312" w:cs="仿宋_GB2312"/>
          <w:i w:val="0"/>
          <w:iCs/>
          <w:sz w:val="28"/>
          <w:szCs w:val="28"/>
          <w:u w:val="single"/>
          <w:lang w:val="en-US" w:eastAsia="zh-CN"/>
        </w:rPr>
        <w:t xml:space="preserve"> </w:t>
      </w:r>
      <w:r>
        <w:rPr>
          <w:rFonts w:hint="eastAsia" w:ascii="仿宋_GB2312" w:hAnsi="仿宋_GB2312" w:eastAsia="仿宋_GB2312" w:cs="仿宋_GB2312"/>
          <w:i w:val="0"/>
          <w:iCs/>
          <w:sz w:val="28"/>
          <w:szCs w:val="28"/>
          <w:u w:val="single"/>
        </w:rPr>
        <w:t>，</w:t>
      </w:r>
      <w:r>
        <w:rPr>
          <w:rFonts w:hint="eastAsia" w:ascii="仿宋_GB2312" w:hAnsi="仿宋_GB2312" w:eastAsia="仿宋_GB2312" w:cs="仿宋_GB2312"/>
          <w:sz w:val="28"/>
          <w:szCs w:val="28"/>
        </w:rPr>
        <w:t>属于</w:t>
      </w:r>
      <w:r>
        <w:rPr>
          <w:rFonts w:hint="eastAsia" w:ascii="仿宋_GB2312" w:hAnsi="仿宋_GB2312" w:eastAsia="仿宋_GB2312" w:cs="仿宋_GB2312"/>
          <w:i w:val="0"/>
          <w:iCs w:val="0"/>
          <w:sz w:val="28"/>
          <w:szCs w:val="28"/>
          <w:u w:val="single"/>
          <w:lang w:val="en-US" w:eastAsia="zh-CN"/>
        </w:rPr>
        <w:t xml:space="preserve"> </w:t>
      </w:r>
      <w:r>
        <w:rPr>
          <w:rFonts w:hint="eastAsia" w:ascii="仿宋_GB2312" w:hAnsi="仿宋_GB2312" w:eastAsia="仿宋_GB2312" w:cs="仿宋_GB2312"/>
          <w:i w:val="0"/>
          <w:iCs w:val="0"/>
          <w:sz w:val="28"/>
          <w:szCs w:val="28"/>
          <w:u w:val="single"/>
        </w:rPr>
        <w:t>（采购文件中明确的所属行业）</w:t>
      </w:r>
      <w:r>
        <w:rPr>
          <w:rFonts w:hint="eastAsia" w:ascii="仿宋_GB2312" w:hAnsi="仿宋_GB2312" w:eastAsia="仿宋_GB2312" w:cs="仿宋_GB2312"/>
          <w:i w:val="0"/>
          <w:iCs w:val="0"/>
          <w:sz w:val="28"/>
          <w:szCs w:val="28"/>
          <w:u w:val="single"/>
          <w:lang w:val="en-US" w:eastAsia="zh-CN"/>
        </w:rPr>
        <w:t xml:space="preserve"> </w:t>
      </w:r>
      <w:r>
        <w:rPr>
          <w:rFonts w:hint="eastAsia" w:ascii="仿宋_GB2312" w:hAnsi="仿宋_GB2312" w:eastAsia="仿宋_GB2312" w:cs="仿宋_GB2312"/>
          <w:i w:val="0"/>
          <w:iCs w:val="0"/>
          <w:sz w:val="28"/>
          <w:szCs w:val="28"/>
        </w:rPr>
        <w:t>；</w:t>
      </w:r>
      <w:r>
        <w:rPr>
          <w:rFonts w:hint="eastAsia" w:ascii="仿宋_GB2312" w:hAnsi="仿宋_GB2312" w:eastAsia="仿宋_GB2312" w:cs="仿宋_GB2312"/>
          <w:sz w:val="28"/>
          <w:szCs w:val="28"/>
        </w:rPr>
        <w:t>承建（承接）企业为</w:t>
      </w:r>
      <w:r>
        <w:rPr>
          <w:rFonts w:hint="eastAsia" w:ascii="仿宋_GB2312" w:hAnsi="仿宋_GB2312" w:eastAsia="仿宋_GB2312" w:cs="仿宋_GB2312"/>
          <w:i w:val="0"/>
          <w:iCs/>
          <w:sz w:val="28"/>
          <w:szCs w:val="28"/>
          <w:u w:val="single"/>
        </w:rPr>
        <w:t>（企业名称）</w:t>
      </w:r>
      <w:r>
        <w:rPr>
          <w:rFonts w:hint="eastAsia" w:ascii="仿宋_GB2312" w:hAnsi="仿宋_GB2312" w:eastAsia="仿宋_GB2312" w:cs="仿宋_GB2312"/>
          <w:i w:val="0"/>
          <w:iCs/>
          <w:sz w:val="28"/>
          <w:szCs w:val="28"/>
          <w:u w:val="single"/>
          <w:lang w:val="en-US" w:eastAsia="zh-CN"/>
        </w:rPr>
        <w:t xml:space="preserve"> </w:t>
      </w:r>
      <w:r>
        <w:rPr>
          <w:rFonts w:hint="eastAsia" w:ascii="仿宋_GB2312" w:hAnsi="仿宋_GB2312" w:eastAsia="仿宋_GB2312" w:cs="仿宋_GB2312"/>
          <w:i w:val="0"/>
          <w:iCs/>
          <w:sz w:val="28"/>
          <w:szCs w:val="28"/>
        </w:rPr>
        <w:t>，</w:t>
      </w:r>
      <w:r>
        <w:rPr>
          <w:rFonts w:hint="eastAsia" w:ascii="仿宋_GB2312" w:hAnsi="仿宋_GB2312" w:eastAsia="仿宋_GB2312" w:cs="仿宋_GB2312"/>
          <w:sz w:val="28"/>
          <w:szCs w:val="28"/>
        </w:rPr>
        <w:t>从业人员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人，营业收入为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万元，资产总额为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万元，属于</w:t>
      </w:r>
      <w:r>
        <w:rPr>
          <w:rFonts w:hint="eastAsia" w:ascii="仿宋_GB2312" w:hAnsi="仿宋_GB2312" w:eastAsia="仿宋_GB2312" w:cs="仿宋_GB2312"/>
          <w:i w:val="0"/>
          <w:iCs/>
          <w:sz w:val="28"/>
          <w:szCs w:val="28"/>
          <w:u w:val="single"/>
        </w:rPr>
        <w:t>（中型企业、小型企业、微型企业）</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2800" w:firstLineChars="10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企业名称（盖章）：</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pacing w:val="20"/>
          <w:sz w:val="28"/>
          <w:szCs w:val="28"/>
          <w:lang w:val="en-US" w:eastAsia="zh-CN"/>
        </w:rPr>
      </w:pPr>
      <w:r>
        <w:rPr>
          <w:rFonts w:hint="eastAsia" w:ascii="仿宋_GB2312" w:hAnsi="仿宋_GB2312" w:eastAsia="仿宋_GB2312" w:cs="仿宋_GB2312"/>
          <w:spacing w:val="20"/>
          <w:sz w:val="28"/>
          <w:szCs w:val="28"/>
          <w:lang w:val="en-US" w:eastAsia="zh-CN"/>
        </w:rPr>
        <w:t>备注：从业人员、营业收入、资产总额填报上一年度的数据，无上一年度数据的新成立的企业可不填报；供应商如不提供此声明函，价格将不做相应扣除。</w:t>
      </w:r>
    </w:p>
    <w:p>
      <w:pPr>
        <w:spacing w:before="145" w:beforeLines="50" w:after="145" w:afterLines="50" w:line="300" w:lineRule="auto"/>
        <w:rPr>
          <w:rFonts w:hint="eastAsia" w:ascii="宋体" w:hAnsi="宋体" w:eastAsia="宋体" w:cs="宋体"/>
          <w:bCs/>
          <w:sz w:val="24"/>
        </w:rPr>
      </w:pPr>
    </w:p>
    <w:p>
      <w:pPr>
        <w:spacing w:before="145" w:beforeLines="50" w:after="145" w:afterLines="50" w:line="300" w:lineRule="auto"/>
        <w:rPr>
          <w:rFonts w:hint="eastAsia" w:ascii="宋体" w:hAnsi="宋体" w:eastAsia="宋体" w:cs="宋体"/>
          <w:bCs/>
          <w:sz w:val="24"/>
        </w:rPr>
      </w:pPr>
    </w:p>
    <w:p>
      <w:pPr>
        <w:pStyle w:val="84"/>
        <w:rPr>
          <w:rFonts w:hint="eastAsia" w:ascii="宋体" w:hAnsi="宋体" w:eastAsia="宋体" w:cs="宋体"/>
          <w:bCs/>
          <w:sz w:val="24"/>
        </w:rPr>
      </w:pPr>
    </w:p>
    <w:p>
      <w:pPr>
        <w:pStyle w:val="84"/>
        <w:rPr>
          <w:rFonts w:hint="eastAsia" w:ascii="宋体" w:hAnsi="宋体" w:eastAsia="宋体" w:cs="宋体"/>
          <w:bCs/>
          <w:sz w:val="24"/>
        </w:rPr>
      </w:pPr>
    </w:p>
    <w:p>
      <w:pPr>
        <w:pStyle w:val="84"/>
        <w:rPr>
          <w:rFonts w:hint="eastAsia" w:ascii="宋体" w:hAnsi="宋体" w:eastAsia="宋体" w:cs="宋体"/>
          <w:bCs/>
          <w:sz w:val="24"/>
        </w:rPr>
      </w:pPr>
    </w:p>
    <w:p>
      <w:pPr>
        <w:pStyle w:val="84"/>
        <w:rPr>
          <w:rFonts w:hint="eastAsia" w:ascii="宋体" w:hAnsi="宋体" w:eastAsia="宋体" w:cs="宋体"/>
          <w:b w:val="0"/>
          <w:bCs/>
          <w:sz w:val="24"/>
        </w:rPr>
      </w:pPr>
    </w:p>
    <w:p>
      <w:pPr>
        <w:pStyle w:val="93"/>
        <w:outlineLvl w:val="2"/>
        <w:rPr>
          <w:rFonts w:hint="eastAsia" w:ascii="宋体" w:hAnsi="宋体" w:eastAsia="宋体" w:cs="宋体"/>
          <w:b w:val="0"/>
          <w:bCs/>
          <w:lang w:val="en-US" w:eastAsia="zh-CN"/>
        </w:rPr>
      </w:pPr>
      <w:bookmarkStart w:id="226" w:name="_Toc26894"/>
      <w:r>
        <w:rPr>
          <w:rFonts w:hint="eastAsia" w:ascii="宋体" w:hAnsi="宋体" w:eastAsia="宋体" w:cs="宋体"/>
          <w:b w:val="0"/>
          <w:bCs/>
          <w:lang w:val="en-US" w:eastAsia="zh-CN"/>
        </w:rPr>
        <w:t>附件</w:t>
      </w:r>
      <w:r>
        <w:rPr>
          <w:rFonts w:hint="default" w:ascii="宋体" w:hAnsi="宋体" w:eastAsia="宋体" w:cs="宋体"/>
          <w:b w:val="0"/>
          <w:bCs/>
          <w:lang w:eastAsia="zh-CN"/>
        </w:rPr>
        <w:t>十</w:t>
      </w:r>
      <w:r>
        <w:rPr>
          <w:rFonts w:hint="eastAsia" w:ascii="宋体" w:hAnsi="宋体" w:eastAsia="宋体" w:cs="宋体"/>
          <w:b w:val="0"/>
          <w:bCs/>
          <w:lang w:eastAsia="zh-CN"/>
        </w:rPr>
        <w:t>二</w:t>
      </w:r>
      <w:r>
        <w:rPr>
          <w:rFonts w:hint="eastAsia" w:ascii="宋体" w:hAnsi="宋体" w:eastAsia="宋体" w:cs="宋体"/>
          <w:b w:val="0"/>
          <w:bCs/>
          <w:lang w:val="en-US" w:eastAsia="zh-CN"/>
        </w:rPr>
        <w:t>：残疾人福利性单位声明函</w:t>
      </w:r>
      <w:bookmarkEnd w:id="226"/>
      <w:r>
        <w:rPr>
          <w:rFonts w:hint="eastAsia" w:ascii="宋体" w:hAnsi="宋体" w:eastAsia="宋体" w:cs="宋体"/>
          <w:b w:val="0"/>
          <w:bCs/>
          <w:lang w:val="en-US" w:eastAsia="zh-CN"/>
        </w:rPr>
        <w:t>（若有）</w:t>
      </w:r>
    </w:p>
    <w:p>
      <w:pPr>
        <w:spacing w:before="145" w:beforeLines="50" w:after="145" w:afterLines="50" w:line="300" w:lineRule="auto"/>
        <w:ind w:firstLine="624" w:firstLineChars="200"/>
        <w:rPr>
          <w:rFonts w:hint="eastAsia" w:ascii="宋体" w:hAnsi="宋体" w:eastAsia="宋体" w:cs="宋体"/>
          <w:spacing w:val="6"/>
          <w:sz w:val="30"/>
          <w:szCs w:val="30"/>
        </w:rPr>
      </w:pPr>
    </w:p>
    <w:p>
      <w:pPr>
        <w:spacing w:before="145" w:beforeLines="50" w:after="145" w:afterLines="50" w:line="30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本单位郑重声明，根据《财政部 民政部 中国残疾人联合会关于促进残疾人就业政府采购政策的通知》（财库〔2017〕 141号）的规定，本单位为符合条件的残疾人福利性单位，且本单位参加______单位的</w:t>
      </w:r>
      <w:r>
        <w:rPr>
          <w:rFonts w:hint="eastAsia" w:ascii="仿宋_GB2312" w:hAnsi="仿宋_GB2312" w:eastAsia="仿宋_GB2312" w:cs="仿宋_GB2312"/>
          <w:sz w:val="30"/>
          <w:szCs w:val="30"/>
          <w:lang w:eastAsia="zh-CN"/>
        </w:rPr>
        <w:t>项目</w:t>
      </w:r>
      <w:r>
        <w:rPr>
          <w:rFonts w:hint="eastAsia" w:ascii="仿宋_GB2312" w:hAnsi="仿宋_GB2312" w:eastAsia="仿宋_GB2312" w:cs="仿宋_GB2312"/>
          <w:sz w:val="30"/>
          <w:szCs w:val="30"/>
        </w:rPr>
        <w:t>编号为</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的</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项目采购活动提供本单位制造的服务或产品（由本单位承担工程/提供服务），或者提供其他残疾人福利性单位制造的服务或产品（不包括使用非残疾人福利性单位注册商标的服务或产品）。</w:t>
      </w:r>
    </w:p>
    <w:p>
      <w:pPr>
        <w:spacing w:before="145" w:beforeLines="50" w:after="145" w:afterLines="50" w:line="30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本单位在本次政府采购活动中提供的残疾人福利单位产品报价合计为人民币（大写）圆整（￥：     ）。</w:t>
      </w:r>
    </w:p>
    <w:p>
      <w:pPr>
        <w:spacing w:before="145" w:beforeLines="50" w:after="145" w:afterLines="50" w:line="30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本单位对上述声明的真实性负责。如有虚假，将依法承担相应责任。</w:t>
      </w:r>
    </w:p>
    <w:p>
      <w:pPr>
        <w:spacing w:before="145" w:beforeLines="50" w:after="145" w:afterLines="50" w:line="300" w:lineRule="auto"/>
        <w:ind w:firstLine="600" w:firstLineChars="200"/>
        <w:rPr>
          <w:rFonts w:hint="eastAsia" w:ascii="仿宋_GB2312" w:hAnsi="仿宋_GB2312" w:eastAsia="仿宋_GB2312" w:cs="仿宋_GB2312"/>
          <w:sz w:val="30"/>
          <w:szCs w:val="30"/>
        </w:rPr>
      </w:pPr>
    </w:p>
    <w:p>
      <w:pPr>
        <w:spacing w:before="145" w:beforeLines="50" w:after="145" w:afterLines="50" w:line="30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（备注：1、供应商如不提供此声明函，价格将不做相应扣除。2、中标供应商为残疾人福利单位的，此声明函将随中标结果同时公告，接受社会监督）</w:t>
      </w:r>
    </w:p>
    <w:p>
      <w:pPr>
        <w:spacing w:before="145" w:beforeLines="50" w:after="145" w:afterLines="50" w:line="300" w:lineRule="auto"/>
        <w:ind w:firstLine="624" w:firstLineChars="200"/>
        <w:rPr>
          <w:rFonts w:hint="eastAsia" w:ascii="仿宋_GB2312" w:hAnsi="仿宋_GB2312" w:eastAsia="仿宋_GB2312" w:cs="仿宋_GB2312"/>
          <w:spacing w:val="6"/>
          <w:sz w:val="30"/>
          <w:szCs w:val="30"/>
        </w:rPr>
      </w:pPr>
    </w:p>
    <w:p>
      <w:pPr>
        <w:pStyle w:val="14"/>
        <w:rPr>
          <w:rFonts w:hint="eastAsia" w:ascii="仿宋_GB2312" w:hAnsi="仿宋_GB2312" w:eastAsia="仿宋_GB2312" w:cs="仿宋_GB2312"/>
          <w:sz w:val="30"/>
          <w:szCs w:val="30"/>
        </w:rPr>
      </w:pPr>
    </w:p>
    <w:p>
      <w:pPr>
        <w:spacing w:before="145" w:beforeLines="50" w:after="145" w:afterLines="50" w:line="300" w:lineRule="auto"/>
        <w:ind w:firstLine="468" w:firstLineChars="15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pacing w:val="6"/>
          <w:sz w:val="30"/>
          <w:szCs w:val="30"/>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名称（</w:t>
      </w:r>
      <w:r>
        <w:rPr>
          <w:rFonts w:hint="eastAsia" w:ascii="仿宋_GB2312" w:hAnsi="仿宋_GB2312" w:eastAsia="仿宋_GB2312" w:cs="仿宋_GB2312"/>
          <w:sz w:val="30"/>
          <w:szCs w:val="30"/>
          <w:lang w:eastAsia="zh-CN"/>
        </w:rPr>
        <w:t>公</w:t>
      </w:r>
      <w:r>
        <w:rPr>
          <w:rFonts w:hint="eastAsia" w:ascii="仿宋_GB2312" w:hAnsi="仿宋_GB2312" w:eastAsia="仿宋_GB2312" w:cs="仿宋_GB2312"/>
          <w:sz w:val="30"/>
          <w:szCs w:val="30"/>
        </w:rPr>
        <w:t>章）：</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 xml:space="preserve"> </w:t>
      </w:r>
    </w:p>
    <w:p>
      <w:pPr>
        <w:spacing w:before="145" w:beforeLines="50" w:after="145" w:afterLines="50" w:line="300" w:lineRule="auto"/>
        <w:ind w:firstLine="450" w:firstLineChars="15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日  期：</w:t>
      </w:r>
      <w:r>
        <w:rPr>
          <w:rFonts w:hint="eastAsia" w:ascii="仿宋_GB2312" w:hAnsi="仿宋_GB2312" w:eastAsia="仿宋_GB2312" w:cs="仿宋_GB2312"/>
          <w:sz w:val="30"/>
          <w:szCs w:val="30"/>
          <w:u w:val="single"/>
          <w:lang w:val="en-US" w:eastAsia="zh-CN"/>
        </w:rPr>
        <w:t xml:space="preserve">                         </w:t>
      </w:r>
    </w:p>
    <w:p>
      <w:pPr>
        <w:pStyle w:val="2"/>
        <w:ind w:left="0" w:leftChars="0" w:firstLine="0" w:firstLineChars="0"/>
        <w:rPr>
          <w:rFonts w:hint="eastAsia" w:ascii="仿宋_GB2312" w:hAnsi="仿宋_GB2312" w:eastAsia="仿宋_GB2312" w:cs="仿宋_GB2312"/>
          <w:sz w:val="30"/>
          <w:szCs w:val="30"/>
        </w:rPr>
      </w:pPr>
    </w:p>
    <w:p>
      <w:pPr>
        <w:pStyle w:val="2"/>
      </w:pPr>
    </w:p>
    <w:p>
      <w:pPr>
        <w:pStyle w:val="2"/>
      </w:pPr>
    </w:p>
    <w:p>
      <w:pPr>
        <w:pStyle w:val="2"/>
      </w:pPr>
    </w:p>
    <w:p>
      <w:pPr>
        <w:pStyle w:val="2"/>
      </w:pPr>
    </w:p>
    <w:p>
      <w:pPr>
        <w:pStyle w:val="2"/>
      </w:pPr>
    </w:p>
    <w:p>
      <w:pPr>
        <w:pStyle w:val="2"/>
        <w:ind w:left="0" w:leftChars="0" w:firstLine="0" w:firstLineChars="0"/>
      </w:pPr>
    </w:p>
    <w:p>
      <w:pPr>
        <w:pStyle w:val="2"/>
        <w:ind w:left="0" w:leftChars="0" w:firstLine="0" w:firstLineChars="0"/>
      </w:pPr>
    </w:p>
    <w:p>
      <w:pPr>
        <w:spacing w:line="360" w:lineRule="auto"/>
        <w:rPr>
          <w:rFonts w:hint="eastAsia" w:ascii="宋体" w:hAnsi="宋体" w:eastAsia="宋体" w:cs="宋体"/>
          <w:b w:val="0"/>
          <w:bCs/>
          <w:kern w:val="0"/>
          <w:sz w:val="32"/>
          <w:szCs w:val="24"/>
          <w:lang w:val="en-US" w:eastAsia="zh-CN" w:bidi="ar-SA"/>
        </w:rPr>
      </w:pPr>
      <w:r>
        <w:rPr>
          <w:rFonts w:hint="eastAsia" w:ascii="宋体" w:hAnsi="宋体" w:eastAsia="宋体" w:cs="宋体"/>
          <w:b w:val="0"/>
          <w:bCs/>
          <w:kern w:val="0"/>
          <w:sz w:val="32"/>
          <w:szCs w:val="24"/>
          <w:lang w:val="en-US" w:eastAsia="zh-CN" w:bidi="ar-SA"/>
        </w:rPr>
        <w:t>附件十</w:t>
      </w:r>
      <w:r>
        <w:rPr>
          <w:rFonts w:hint="eastAsia" w:ascii="宋体" w:hAnsi="宋体" w:cs="宋体"/>
          <w:b w:val="0"/>
          <w:bCs/>
          <w:kern w:val="0"/>
          <w:sz w:val="32"/>
          <w:szCs w:val="24"/>
          <w:lang w:val="en-US" w:eastAsia="zh-CN" w:bidi="ar-SA"/>
        </w:rPr>
        <w:t>三</w:t>
      </w:r>
      <w:r>
        <w:rPr>
          <w:rFonts w:hint="eastAsia" w:ascii="宋体" w:hAnsi="宋体" w:eastAsia="宋体" w:cs="宋体"/>
          <w:b w:val="0"/>
          <w:bCs/>
          <w:kern w:val="0"/>
          <w:sz w:val="32"/>
          <w:szCs w:val="24"/>
          <w:lang w:val="en-US" w:eastAsia="zh-CN" w:bidi="ar-SA"/>
        </w:rPr>
        <w:t>：</w:t>
      </w:r>
    </w:p>
    <w:p>
      <w:pPr>
        <w:spacing w:line="360" w:lineRule="auto"/>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 xml:space="preserve">近 </w:t>
      </w:r>
      <w:r>
        <w:rPr>
          <w:rFonts w:hint="eastAsia" w:ascii="仿宋_GB2312" w:hAnsi="仿宋_GB2312" w:eastAsia="仿宋_GB2312" w:cs="仿宋_GB2312"/>
          <w:b/>
          <w:color w:val="000000"/>
          <w:sz w:val="28"/>
          <w:szCs w:val="28"/>
          <w:highlight w:val="none"/>
        </w:rPr>
        <w:t xml:space="preserve">三 年 业 </w:t>
      </w:r>
      <w:r>
        <w:rPr>
          <w:rFonts w:hint="eastAsia" w:ascii="仿宋_GB2312" w:hAnsi="仿宋_GB2312" w:eastAsia="仿宋_GB2312" w:cs="仿宋_GB2312"/>
          <w:b/>
          <w:color w:val="000000"/>
          <w:sz w:val="28"/>
          <w:szCs w:val="28"/>
        </w:rPr>
        <w:t>绩 一 览 表</w:t>
      </w:r>
    </w:p>
    <w:p>
      <w:pPr>
        <w:spacing w:line="360" w:lineRule="auto"/>
        <w:jc w:val="center"/>
        <w:rPr>
          <w:rFonts w:hint="eastAsia" w:ascii="仿宋_GB2312" w:hAnsi="仿宋_GB2312" w:eastAsia="仿宋_GB2312" w:cs="仿宋_GB2312"/>
          <w:b/>
          <w:color w:val="000000"/>
          <w:sz w:val="28"/>
          <w:szCs w:val="28"/>
        </w:rPr>
      </w:pPr>
    </w:p>
    <w:tbl>
      <w:tblPr>
        <w:tblStyle w:val="30"/>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68"/>
        <w:gridCol w:w="1419"/>
        <w:gridCol w:w="1419"/>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20" w:type="dxa"/>
            <w:vAlign w:val="center"/>
          </w:tcPr>
          <w:p>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序号</w:t>
            </w:r>
          </w:p>
        </w:tc>
        <w:tc>
          <w:tcPr>
            <w:tcW w:w="2068" w:type="dxa"/>
            <w:vAlign w:val="center"/>
          </w:tcPr>
          <w:p>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使用单位全称</w:t>
            </w:r>
          </w:p>
        </w:tc>
        <w:tc>
          <w:tcPr>
            <w:tcW w:w="1419" w:type="dxa"/>
            <w:vAlign w:val="center"/>
          </w:tcPr>
          <w:p>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合同金额</w:t>
            </w:r>
          </w:p>
        </w:tc>
        <w:tc>
          <w:tcPr>
            <w:tcW w:w="1419" w:type="dxa"/>
            <w:vAlign w:val="center"/>
          </w:tcPr>
          <w:p>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完成时间</w:t>
            </w:r>
          </w:p>
        </w:tc>
        <w:tc>
          <w:tcPr>
            <w:tcW w:w="1369" w:type="dxa"/>
            <w:vAlign w:val="center"/>
          </w:tcPr>
          <w:p>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联系人</w:t>
            </w:r>
          </w:p>
        </w:tc>
        <w:tc>
          <w:tcPr>
            <w:tcW w:w="2185" w:type="dxa"/>
            <w:vAlign w:val="center"/>
          </w:tcPr>
          <w:p>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0" w:type="dxa"/>
            <w:vAlign w:val="center"/>
          </w:tcPr>
          <w:p>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p>
        </w:tc>
        <w:tc>
          <w:tcPr>
            <w:tcW w:w="2068" w:type="dxa"/>
          </w:tcPr>
          <w:p>
            <w:pPr>
              <w:jc w:val="center"/>
              <w:rPr>
                <w:rFonts w:hint="eastAsia" w:ascii="仿宋_GB2312" w:hAnsi="仿宋_GB2312" w:eastAsia="仿宋_GB2312" w:cs="仿宋_GB2312"/>
                <w:b/>
                <w:bCs/>
                <w:color w:val="000000"/>
                <w:sz w:val="28"/>
                <w:szCs w:val="28"/>
              </w:rPr>
            </w:pPr>
          </w:p>
        </w:tc>
        <w:tc>
          <w:tcPr>
            <w:tcW w:w="1419" w:type="dxa"/>
          </w:tcPr>
          <w:p>
            <w:pPr>
              <w:jc w:val="center"/>
              <w:rPr>
                <w:rFonts w:hint="eastAsia" w:ascii="仿宋_GB2312" w:hAnsi="仿宋_GB2312" w:eastAsia="仿宋_GB2312" w:cs="仿宋_GB2312"/>
                <w:b/>
                <w:bCs/>
                <w:color w:val="000000"/>
                <w:sz w:val="28"/>
                <w:szCs w:val="28"/>
              </w:rPr>
            </w:pPr>
          </w:p>
        </w:tc>
        <w:tc>
          <w:tcPr>
            <w:tcW w:w="1419" w:type="dxa"/>
          </w:tcPr>
          <w:p>
            <w:pPr>
              <w:jc w:val="center"/>
              <w:rPr>
                <w:rFonts w:hint="eastAsia" w:ascii="仿宋_GB2312" w:hAnsi="仿宋_GB2312" w:eastAsia="仿宋_GB2312" w:cs="仿宋_GB2312"/>
                <w:b/>
                <w:bCs/>
                <w:color w:val="000000"/>
                <w:sz w:val="28"/>
                <w:szCs w:val="28"/>
              </w:rPr>
            </w:pPr>
          </w:p>
        </w:tc>
        <w:tc>
          <w:tcPr>
            <w:tcW w:w="1369" w:type="dxa"/>
          </w:tcPr>
          <w:p>
            <w:pPr>
              <w:jc w:val="center"/>
              <w:rPr>
                <w:rFonts w:hint="eastAsia" w:ascii="仿宋_GB2312" w:hAnsi="仿宋_GB2312" w:eastAsia="仿宋_GB2312" w:cs="仿宋_GB2312"/>
                <w:b/>
                <w:bCs/>
                <w:color w:val="000000"/>
                <w:sz w:val="28"/>
                <w:szCs w:val="28"/>
              </w:rPr>
            </w:pPr>
          </w:p>
        </w:tc>
        <w:tc>
          <w:tcPr>
            <w:tcW w:w="2185" w:type="dxa"/>
          </w:tcPr>
          <w:p>
            <w:pPr>
              <w:jc w:val="center"/>
              <w:rPr>
                <w:rFonts w:hint="eastAsia" w:ascii="仿宋_GB2312" w:hAnsi="仿宋_GB2312" w:eastAsia="仿宋_GB2312" w:cs="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20" w:type="dxa"/>
            <w:vAlign w:val="center"/>
          </w:tcPr>
          <w:p>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2</w:t>
            </w:r>
          </w:p>
        </w:tc>
        <w:tc>
          <w:tcPr>
            <w:tcW w:w="2068" w:type="dxa"/>
          </w:tcPr>
          <w:p>
            <w:pPr>
              <w:jc w:val="center"/>
              <w:rPr>
                <w:rFonts w:hint="eastAsia" w:ascii="仿宋_GB2312" w:hAnsi="仿宋_GB2312" w:eastAsia="仿宋_GB2312" w:cs="仿宋_GB2312"/>
                <w:b/>
                <w:bCs/>
                <w:color w:val="000000"/>
                <w:sz w:val="28"/>
                <w:szCs w:val="28"/>
                <w:u w:val="single"/>
              </w:rPr>
            </w:pPr>
          </w:p>
        </w:tc>
        <w:tc>
          <w:tcPr>
            <w:tcW w:w="1419" w:type="dxa"/>
          </w:tcPr>
          <w:p>
            <w:pPr>
              <w:jc w:val="center"/>
              <w:rPr>
                <w:rFonts w:hint="eastAsia" w:ascii="仿宋_GB2312" w:hAnsi="仿宋_GB2312" w:eastAsia="仿宋_GB2312" w:cs="仿宋_GB2312"/>
                <w:b/>
                <w:bCs/>
                <w:color w:val="000000"/>
                <w:sz w:val="28"/>
                <w:szCs w:val="28"/>
                <w:u w:val="single"/>
              </w:rPr>
            </w:pPr>
          </w:p>
        </w:tc>
        <w:tc>
          <w:tcPr>
            <w:tcW w:w="1419" w:type="dxa"/>
          </w:tcPr>
          <w:p>
            <w:pPr>
              <w:jc w:val="center"/>
              <w:rPr>
                <w:rFonts w:hint="eastAsia" w:ascii="仿宋_GB2312" w:hAnsi="仿宋_GB2312" w:eastAsia="仿宋_GB2312" w:cs="仿宋_GB2312"/>
                <w:b/>
                <w:bCs/>
                <w:color w:val="000000"/>
                <w:sz w:val="28"/>
                <w:szCs w:val="28"/>
                <w:u w:val="single"/>
              </w:rPr>
            </w:pPr>
          </w:p>
        </w:tc>
        <w:tc>
          <w:tcPr>
            <w:tcW w:w="1369" w:type="dxa"/>
          </w:tcPr>
          <w:p>
            <w:pPr>
              <w:jc w:val="center"/>
              <w:rPr>
                <w:rFonts w:hint="eastAsia" w:ascii="仿宋_GB2312" w:hAnsi="仿宋_GB2312" w:eastAsia="仿宋_GB2312" w:cs="仿宋_GB2312"/>
                <w:b/>
                <w:bCs/>
                <w:color w:val="000000"/>
                <w:sz w:val="28"/>
                <w:szCs w:val="28"/>
                <w:u w:val="single"/>
              </w:rPr>
            </w:pPr>
          </w:p>
        </w:tc>
        <w:tc>
          <w:tcPr>
            <w:tcW w:w="2185" w:type="dxa"/>
          </w:tcPr>
          <w:p>
            <w:pPr>
              <w:jc w:val="center"/>
              <w:rPr>
                <w:rFonts w:hint="eastAsia" w:ascii="仿宋_GB2312" w:hAnsi="仿宋_GB2312" w:eastAsia="仿宋_GB2312" w:cs="仿宋_GB2312"/>
                <w:b/>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20" w:type="dxa"/>
            <w:vAlign w:val="center"/>
          </w:tcPr>
          <w:p>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3</w:t>
            </w:r>
          </w:p>
        </w:tc>
        <w:tc>
          <w:tcPr>
            <w:tcW w:w="2068" w:type="dxa"/>
          </w:tcPr>
          <w:p>
            <w:pPr>
              <w:jc w:val="center"/>
              <w:rPr>
                <w:rFonts w:hint="eastAsia" w:ascii="仿宋_GB2312" w:hAnsi="仿宋_GB2312" w:eastAsia="仿宋_GB2312" w:cs="仿宋_GB2312"/>
                <w:b/>
                <w:bCs/>
                <w:color w:val="000000"/>
                <w:sz w:val="28"/>
                <w:szCs w:val="28"/>
                <w:u w:val="single"/>
              </w:rPr>
            </w:pPr>
          </w:p>
        </w:tc>
        <w:tc>
          <w:tcPr>
            <w:tcW w:w="1419" w:type="dxa"/>
          </w:tcPr>
          <w:p>
            <w:pPr>
              <w:jc w:val="center"/>
              <w:rPr>
                <w:rFonts w:hint="eastAsia" w:ascii="仿宋_GB2312" w:hAnsi="仿宋_GB2312" w:eastAsia="仿宋_GB2312" w:cs="仿宋_GB2312"/>
                <w:b/>
                <w:bCs/>
                <w:color w:val="000000"/>
                <w:sz w:val="28"/>
                <w:szCs w:val="28"/>
                <w:u w:val="single"/>
              </w:rPr>
            </w:pPr>
          </w:p>
        </w:tc>
        <w:tc>
          <w:tcPr>
            <w:tcW w:w="1419" w:type="dxa"/>
          </w:tcPr>
          <w:p>
            <w:pPr>
              <w:jc w:val="center"/>
              <w:rPr>
                <w:rFonts w:hint="eastAsia" w:ascii="仿宋_GB2312" w:hAnsi="仿宋_GB2312" w:eastAsia="仿宋_GB2312" w:cs="仿宋_GB2312"/>
                <w:b/>
                <w:bCs/>
                <w:color w:val="000000"/>
                <w:sz w:val="28"/>
                <w:szCs w:val="28"/>
                <w:u w:val="single"/>
              </w:rPr>
            </w:pPr>
          </w:p>
        </w:tc>
        <w:tc>
          <w:tcPr>
            <w:tcW w:w="1369" w:type="dxa"/>
          </w:tcPr>
          <w:p>
            <w:pPr>
              <w:jc w:val="center"/>
              <w:rPr>
                <w:rFonts w:hint="eastAsia" w:ascii="仿宋_GB2312" w:hAnsi="仿宋_GB2312" w:eastAsia="仿宋_GB2312" w:cs="仿宋_GB2312"/>
                <w:b/>
                <w:bCs/>
                <w:color w:val="000000"/>
                <w:sz w:val="28"/>
                <w:szCs w:val="28"/>
                <w:u w:val="single"/>
              </w:rPr>
            </w:pPr>
          </w:p>
        </w:tc>
        <w:tc>
          <w:tcPr>
            <w:tcW w:w="2185" w:type="dxa"/>
          </w:tcPr>
          <w:p>
            <w:pPr>
              <w:jc w:val="center"/>
              <w:rPr>
                <w:rFonts w:hint="eastAsia" w:ascii="仿宋_GB2312" w:hAnsi="仿宋_GB2312" w:eastAsia="仿宋_GB2312" w:cs="仿宋_GB2312"/>
                <w:b/>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20" w:type="dxa"/>
            <w:vAlign w:val="center"/>
          </w:tcPr>
          <w:p>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4</w:t>
            </w:r>
          </w:p>
        </w:tc>
        <w:tc>
          <w:tcPr>
            <w:tcW w:w="2068" w:type="dxa"/>
          </w:tcPr>
          <w:p>
            <w:pPr>
              <w:jc w:val="center"/>
              <w:rPr>
                <w:rFonts w:hint="eastAsia" w:ascii="仿宋_GB2312" w:hAnsi="仿宋_GB2312" w:eastAsia="仿宋_GB2312" w:cs="仿宋_GB2312"/>
                <w:b/>
                <w:bCs/>
                <w:color w:val="000000"/>
                <w:sz w:val="28"/>
                <w:szCs w:val="28"/>
                <w:u w:val="single"/>
              </w:rPr>
            </w:pPr>
          </w:p>
        </w:tc>
        <w:tc>
          <w:tcPr>
            <w:tcW w:w="1419" w:type="dxa"/>
          </w:tcPr>
          <w:p>
            <w:pPr>
              <w:jc w:val="center"/>
              <w:rPr>
                <w:rFonts w:hint="eastAsia" w:ascii="仿宋_GB2312" w:hAnsi="仿宋_GB2312" w:eastAsia="仿宋_GB2312" w:cs="仿宋_GB2312"/>
                <w:b/>
                <w:bCs/>
                <w:color w:val="000000"/>
                <w:sz w:val="28"/>
                <w:szCs w:val="28"/>
                <w:u w:val="single"/>
              </w:rPr>
            </w:pPr>
          </w:p>
        </w:tc>
        <w:tc>
          <w:tcPr>
            <w:tcW w:w="1419" w:type="dxa"/>
          </w:tcPr>
          <w:p>
            <w:pPr>
              <w:jc w:val="center"/>
              <w:rPr>
                <w:rFonts w:hint="eastAsia" w:ascii="仿宋_GB2312" w:hAnsi="仿宋_GB2312" w:eastAsia="仿宋_GB2312" w:cs="仿宋_GB2312"/>
                <w:b/>
                <w:bCs/>
                <w:color w:val="000000"/>
                <w:sz w:val="28"/>
                <w:szCs w:val="28"/>
                <w:u w:val="single"/>
              </w:rPr>
            </w:pPr>
          </w:p>
        </w:tc>
        <w:tc>
          <w:tcPr>
            <w:tcW w:w="1369" w:type="dxa"/>
          </w:tcPr>
          <w:p>
            <w:pPr>
              <w:jc w:val="center"/>
              <w:rPr>
                <w:rFonts w:hint="eastAsia" w:ascii="仿宋_GB2312" w:hAnsi="仿宋_GB2312" w:eastAsia="仿宋_GB2312" w:cs="仿宋_GB2312"/>
                <w:b/>
                <w:bCs/>
                <w:color w:val="000000"/>
                <w:sz w:val="28"/>
                <w:szCs w:val="28"/>
                <w:u w:val="single"/>
              </w:rPr>
            </w:pPr>
          </w:p>
        </w:tc>
        <w:tc>
          <w:tcPr>
            <w:tcW w:w="2185" w:type="dxa"/>
          </w:tcPr>
          <w:p>
            <w:pPr>
              <w:jc w:val="center"/>
              <w:rPr>
                <w:rFonts w:hint="eastAsia" w:ascii="仿宋_GB2312" w:hAnsi="仿宋_GB2312" w:eastAsia="仿宋_GB2312" w:cs="仿宋_GB2312"/>
                <w:b/>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vAlign w:val="center"/>
          </w:tcPr>
          <w:p>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5</w:t>
            </w:r>
          </w:p>
        </w:tc>
        <w:tc>
          <w:tcPr>
            <w:tcW w:w="2068" w:type="dxa"/>
          </w:tcPr>
          <w:p>
            <w:pPr>
              <w:jc w:val="center"/>
              <w:rPr>
                <w:rFonts w:hint="eastAsia" w:ascii="仿宋_GB2312" w:hAnsi="仿宋_GB2312" w:eastAsia="仿宋_GB2312" w:cs="仿宋_GB2312"/>
                <w:b/>
                <w:bCs/>
                <w:color w:val="000000"/>
                <w:sz w:val="28"/>
                <w:szCs w:val="28"/>
                <w:u w:val="single"/>
              </w:rPr>
            </w:pPr>
          </w:p>
        </w:tc>
        <w:tc>
          <w:tcPr>
            <w:tcW w:w="1419" w:type="dxa"/>
          </w:tcPr>
          <w:p>
            <w:pPr>
              <w:jc w:val="center"/>
              <w:rPr>
                <w:rFonts w:hint="eastAsia" w:ascii="仿宋_GB2312" w:hAnsi="仿宋_GB2312" w:eastAsia="仿宋_GB2312" w:cs="仿宋_GB2312"/>
                <w:b/>
                <w:bCs/>
                <w:color w:val="000000"/>
                <w:sz w:val="28"/>
                <w:szCs w:val="28"/>
                <w:u w:val="single"/>
              </w:rPr>
            </w:pPr>
          </w:p>
        </w:tc>
        <w:tc>
          <w:tcPr>
            <w:tcW w:w="1419" w:type="dxa"/>
          </w:tcPr>
          <w:p>
            <w:pPr>
              <w:jc w:val="center"/>
              <w:rPr>
                <w:rFonts w:hint="eastAsia" w:ascii="仿宋_GB2312" w:hAnsi="仿宋_GB2312" w:eastAsia="仿宋_GB2312" w:cs="仿宋_GB2312"/>
                <w:b/>
                <w:bCs/>
                <w:color w:val="000000"/>
                <w:sz w:val="28"/>
                <w:szCs w:val="28"/>
                <w:u w:val="single"/>
              </w:rPr>
            </w:pPr>
          </w:p>
        </w:tc>
        <w:tc>
          <w:tcPr>
            <w:tcW w:w="1369" w:type="dxa"/>
          </w:tcPr>
          <w:p>
            <w:pPr>
              <w:jc w:val="center"/>
              <w:rPr>
                <w:rFonts w:hint="eastAsia" w:ascii="仿宋_GB2312" w:hAnsi="仿宋_GB2312" w:eastAsia="仿宋_GB2312" w:cs="仿宋_GB2312"/>
                <w:b/>
                <w:bCs/>
                <w:color w:val="000000"/>
                <w:sz w:val="28"/>
                <w:szCs w:val="28"/>
                <w:u w:val="single"/>
              </w:rPr>
            </w:pPr>
          </w:p>
        </w:tc>
        <w:tc>
          <w:tcPr>
            <w:tcW w:w="2185" w:type="dxa"/>
          </w:tcPr>
          <w:p>
            <w:pPr>
              <w:jc w:val="center"/>
              <w:rPr>
                <w:rFonts w:hint="eastAsia" w:ascii="仿宋_GB2312" w:hAnsi="仿宋_GB2312" w:eastAsia="仿宋_GB2312" w:cs="仿宋_GB2312"/>
                <w:b/>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20" w:type="dxa"/>
            <w:vAlign w:val="center"/>
          </w:tcPr>
          <w:p>
            <w:pPr>
              <w:jc w:val="center"/>
              <w:rPr>
                <w:rFonts w:hint="eastAsia" w:ascii="仿宋_GB2312" w:hAnsi="仿宋_GB2312" w:eastAsia="仿宋_GB2312" w:cs="仿宋_GB2312"/>
                <w:b/>
                <w:bCs/>
                <w:color w:val="000000"/>
                <w:sz w:val="28"/>
                <w:szCs w:val="28"/>
                <w:u w:val="single"/>
              </w:rPr>
            </w:pPr>
            <w:r>
              <w:rPr>
                <w:rFonts w:hint="eastAsia" w:ascii="仿宋_GB2312" w:hAnsi="仿宋_GB2312" w:eastAsia="仿宋_GB2312" w:cs="仿宋_GB2312"/>
                <w:b/>
                <w:bCs/>
                <w:color w:val="000000"/>
                <w:sz w:val="28"/>
                <w:szCs w:val="28"/>
              </w:rPr>
              <w:t>…</w:t>
            </w:r>
          </w:p>
        </w:tc>
        <w:tc>
          <w:tcPr>
            <w:tcW w:w="2068" w:type="dxa"/>
          </w:tcPr>
          <w:p>
            <w:pPr>
              <w:jc w:val="center"/>
              <w:rPr>
                <w:rFonts w:hint="eastAsia" w:ascii="仿宋_GB2312" w:hAnsi="仿宋_GB2312" w:eastAsia="仿宋_GB2312" w:cs="仿宋_GB2312"/>
                <w:b/>
                <w:bCs/>
                <w:color w:val="000000"/>
                <w:sz w:val="28"/>
                <w:szCs w:val="28"/>
                <w:u w:val="single"/>
              </w:rPr>
            </w:pPr>
          </w:p>
        </w:tc>
        <w:tc>
          <w:tcPr>
            <w:tcW w:w="1419" w:type="dxa"/>
          </w:tcPr>
          <w:p>
            <w:pPr>
              <w:jc w:val="center"/>
              <w:rPr>
                <w:rFonts w:hint="eastAsia" w:ascii="仿宋_GB2312" w:hAnsi="仿宋_GB2312" w:eastAsia="仿宋_GB2312" w:cs="仿宋_GB2312"/>
                <w:b/>
                <w:bCs/>
                <w:color w:val="000000"/>
                <w:sz w:val="28"/>
                <w:szCs w:val="28"/>
                <w:u w:val="single"/>
              </w:rPr>
            </w:pPr>
          </w:p>
        </w:tc>
        <w:tc>
          <w:tcPr>
            <w:tcW w:w="1419" w:type="dxa"/>
          </w:tcPr>
          <w:p>
            <w:pPr>
              <w:jc w:val="center"/>
              <w:rPr>
                <w:rFonts w:hint="eastAsia" w:ascii="仿宋_GB2312" w:hAnsi="仿宋_GB2312" w:eastAsia="仿宋_GB2312" w:cs="仿宋_GB2312"/>
                <w:b/>
                <w:bCs/>
                <w:color w:val="000000"/>
                <w:sz w:val="28"/>
                <w:szCs w:val="28"/>
                <w:u w:val="single"/>
              </w:rPr>
            </w:pPr>
          </w:p>
        </w:tc>
        <w:tc>
          <w:tcPr>
            <w:tcW w:w="1369" w:type="dxa"/>
          </w:tcPr>
          <w:p>
            <w:pPr>
              <w:jc w:val="center"/>
              <w:rPr>
                <w:rFonts w:hint="eastAsia" w:ascii="仿宋_GB2312" w:hAnsi="仿宋_GB2312" w:eastAsia="仿宋_GB2312" w:cs="仿宋_GB2312"/>
                <w:b/>
                <w:bCs/>
                <w:color w:val="000000"/>
                <w:sz w:val="28"/>
                <w:szCs w:val="28"/>
                <w:u w:val="single"/>
              </w:rPr>
            </w:pPr>
          </w:p>
        </w:tc>
        <w:tc>
          <w:tcPr>
            <w:tcW w:w="2185" w:type="dxa"/>
          </w:tcPr>
          <w:p>
            <w:pPr>
              <w:jc w:val="center"/>
              <w:rPr>
                <w:rFonts w:hint="eastAsia" w:ascii="仿宋_GB2312" w:hAnsi="仿宋_GB2312" w:eastAsia="仿宋_GB2312" w:cs="仿宋_GB2312"/>
                <w:b/>
                <w:bCs/>
                <w:color w:val="000000"/>
                <w:sz w:val="28"/>
                <w:szCs w:val="28"/>
                <w:u w:val="single"/>
              </w:rPr>
            </w:pPr>
          </w:p>
        </w:tc>
      </w:tr>
    </w:tbl>
    <w:p>
      <w:pPr>
        <w:spacing w:line="360" w:lineRule="auto"/>
        <w:ind w:left="1084" w:hanging="1265" w:hangingChars="45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备注：1、投标人应填写与招标项目相</w:t>
      </w:r>
      <w:r>
        <w:rPr>
          <w:rFonts w:hint="eastAsia" w:ascii="仿宋_GB2312" w:hAnsi="仿宋_GB2312" w:eastAsia="仿宋_GB2312" w:cs="仿宋_GB2312"/>
          <w:b/>
          <w:color w:val="000000"/>
          <w:sz w:val="28"/>
          <w:szCs w:val="28"/>
          <w:lang w:val="en-US" w:eastAsia="zh-CN"/>
        </w:rPr>
        <w:t>似</w:t>
      </w:r>
      <w:r>
        <w:rPr>
          <w:rFonts w:hint="eastAsia" w:ascii="仿宋_GB2312" w:hAnsi="仿宋_GB2312" w:eastAsia="仿宋_GB2312" w:cs="仿宋_GB2312"/>
          <w:b/>
          <w:color w:val="000000"/>
          <w:sz w:val="28"/>
          <w:szCs w:val="28"/>
        </w:rPr>
        <w:t>的业绩。所有业绩应提供《合同》、业主证明或中标通知书复印件并附在此业绩表之后。</w:t>
      </w:r>
    </w:p>
    <w:p>
      <w:pPr>
        <w:spacing w:line="360" w:lineRule="auto"/>
        <w:ind w:firstLine="843" w:firstLineChars="3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2、业绩不实而造成的废标，由投标人自行承担</w:t>
      </w:r>
    </w:p>
    <w:p>
      <w:pPr>
        <w:spacing w:line="360" w:lineRule="auto"/>
        <w:ind w:firstLine="843" w:firstLineChars="3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3、此表如填写不下，可另附页。</w:t>
      </w:r>
    </w:p>
    <w:p>
      <w:pPr>
        <w:spacing w:before="100" w:beforeAutospacing="1" w:after="100" w:afterAutospacing="1" w:line="200" w:lineRule="exact"/>
        <w:ind w:firstLine="4216" w:firstLineChars="1500"/>
        <w:rPr>
          <w:rFonts w:hint="eastAsia" w:ascii="仿宋_GB2312" w:hAnsi="仿宋_GB2312" w:eastAsia="仿宋_GB2312" w:cs="仿宋_GB2312"/>
          <w:b/>
          <w:color w:val="000000"/>
          <w:sz w:val="28"/>
          <w:szCs w:val="28"/>
        </w:rPr>
      </w:pPr>
    </w:p>
    <w:p>
      <w:pPr>
        <w:spacing w:before="100" w:beforeAutospacing="1" w:after="100" w:afterAutospacing="1" w:line="400" w:lineRule="exact"/>
        <w:ind w:firstLine="4216" w:firstLineChars="1500"/>
        <w:rPr>
          <w:rFonts w:hint="eastAsia"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法定代表人：</w:t>
      </w:r>
      <w:r>
        <w:rPr>
          <w:rFonts w:hint="eastAsia" w:ascii="仿宋_GB2312" w:hAnsi="仿宋_GB2312" w:eastAsia="仿宋_GB2312" w:cs="仿宋_GB2312"/>
          <w:b/>
          <w:color w:val="000000"/>
          <w:sz w:val="28"/>
          <w:szCs w:val="28"/>
          <w:u w:val="single"/>
        </w:rPr>
        <w:t xml:space="preserve"> （签字） </w:t>
      </w:r>
    </w:p>
    <w:p>
      <w:pPr>
        <w:spacing w:before="100" w:beforeAutospacing="1" w:after="100" w:afterAutospacing="1" w:line="400" w:lineRule="exact"/>
        <w:ind w:firstLine="4750" w:firstLineChars="169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或</w:t>
      </w:r>
    </w:p>
    <w:p>
      <w:pPr>
        <w:spacing w:before="100" w:beforeAutospacing="1" w:after="100" w:afterAutospacing="1" w:line="300" w:lineRule="exact"/>
        <w:ind w:firstLine="4216" w:firstLineChars="15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全权代理人：</w:t>
      </w:r>
      <w:r>
        <w:rPr>
          <w:rFonts w:hint="eastAsia" w:ascii="仿宋_GB2312" w:hAnsi="仿宋_GB2312" w:eastAsia="仿宋_GB2312" w:cs="仿宋_GB2312"/>
          <w:b/>
          <w:color w:val="000000"/>
          <w:sz w:val="28"/>
          <w:szCs w:val="28"/>
          <w:u w:val="single"/>
        </w:rPr>
        <w:t xml:space="preserve"> （签字） </w:t>
      </w:r>
    </w:p>
    <w:p>
      <w:pPr>
        <w:spacing w:before="100" w:beforeAutospacing="1" w:after="100" w:afterAutospacing="1" w:line="300" w:lineRule="exact"/>
        <w:ind w:firstLine="4357" w:firstLineChars="155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签署日期：   年    月     日</w:t>
      </w:r>
    </w:p>
    <w:p>
      <w:pPr>
        <w:pStyle w:val="2"/>
      </w:pPr>
    </w:p>
    <w:p>
      <w:pPr>
        <w:pStyle w:val="2"/>
        <w:ind w:left="0" w:leftChars="0" w:firstLine="0" w:firstLineChars="0"/>
      </w:pPr>
    </w:p>
    <w:p>
      <w:pPr>
        <w:pStyle w:val="2"/>
        <w:ind w:left="0" w:leftChars="0" w:firstLine="0" w:firstLineChars="0"/>
      </w:pPr>
    </w:p>
    <w:p>
      <w:pPr>
        <w:pStyle w:val="2"/>
        <w:ind w:left="0" w:leftChars="0" w:firstLine="0" w:firstLineChars="0"/>
      </w:pPr>
    </w:p>
    <w:p>
      <w:pPr>
        <w:spacing w:line="360" w:lineRule="auto"/>
        <w:rPr>
          <w:rFonts w:hint="eastAsia" w:ascii="宋体" w:hAnsi="宋体" w:eastAsia="宋体"/>
          <w:b/>
          <w:sz w:val="28"/>
          <w:szCs w:val="28"/>
          <w:lang w:eastAsia="zh-CN"/>
        </w:rPr>
      </w:pPr>
      <w:r>
        <w:rPr>
          <w:rFonts w:hint="eastAsia" w:ascii="宋体" w:hAnsi="宋体"/>
          <w:b/>
          <w:sz w:val="28"/>
          <w:szCs w:val="28"/>
        </w:rPr>
        <w:t xml:space="preserve">   </w:t>
      </w:r>
      <w:r>
        <w:rPr>
          <w:rFonts w:hint="eastAsia" w:ascii="宋体" w:hAnsi="宋体" w:eastAsia="宋体" w:cs="宋体"/>
          <w:b w:val="0"/>
          <w:bCs/>
          <w:kern w:val="0"/>
          <w:sz w:val="32"/>
          <w:szCs w:val="24"/>
          <w:lang w:val="en-US" w:eastAsia="zh-CN" w:bidi="ar-SA"/>
        </w:rPr>
        <w:t>附件十</w:t>
      </w:r>
      <w:r>
        <w:rPr>
          <w:rFonts w:hint="eastAsia" w:ascii="宋体" w:hAnsi="宋体" w:cs="宋体"/>
          <w:b w:val="0"/>
          <w:bCs/>
          <w:kern w:val="0"/>
          <w:sz w:val="32"/>
          <w:szCs w:val="24"/>
          <w:lang w:val="en-US" w:eastAsia="zh-CN" w:bidi="ar-SA"/>
        </w:rPr>
        <w:t>四：</w:t>
      </w:r>
    </w:p>
    <w:p>
      <w:pPr>
        <w:spacing w:line="360" w:lineRule="auto"/>
        <w:jc w:val="center"/>
        <w:rPr>
          <w:rFonts w:ascii="宋体" w:hAnsi="宋体"/>
          <w:b/>
          <w:sz w:val="32"/>
          <w:szCs w:val="32"/>
        </w:rPr>
      </w:pPr>
      <w:r>
        <w:rPr>
          <w:rFonts w:hint="eastAsia" w:ascii="宋体" w:hAnsi="宋体"/>
          <w:b/>
          <w:sz w:val="32"/>
          <w:szCs w:val="32"/>
        </w:rPr>
        <w:t>反商业贿赂承诺书</w:t>
      </w:r>
    </w:p>
    <w:p>
      <w:pPr>
        <w:spacing w:line="360" w:lineRule="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lang w:eastAsia="zh-CN"/>
        </w:rPr>
        <w:t>（采购人）</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为了进一步营造公平竞争的市场环境，维保市场秩序，我方在政府采购活动中郑重承诺：</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一、依法参与政府采购活动，遵纪守法，诚信经营，公平竞争。</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二、不向采购单位、集中采购机构和政府采购评审专家提供任何形式的商业贿赂；对索取或接受商业贿赂的单位和个人，及时向财政部门或纪检监察机关举报。</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三、坚决做到不提供虚假资质文件和虚假材料谋取中标。</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四、不采取不正当手段诋毁、排挤其他投标人，与其他投标人保持公平的竞争关系。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五、不与采购单位、集中采购机构和政府采购评审专家串通，自觉维保政府采购公平竞争的市场秩序。</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六、不与其他投标人串通采取围标、陪标等商业欺诈手段谋取中标，积极维保国家利益、社会公共利益和采购单位的合法权益。</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七、严格履行政府采购合同约定的责任和义务，保质保量地完成采购合同规定的任务，准确兑现售后服务承诺。</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八、自觉接受并积极配合财政部门和纪检监察机关依法实施的监督检查，如实反映情况，及时提供有关证明材料。</w:t>
      </w:r>
    </w:p>
    <w:p>
      <w:pPr>
        <w:spacing w:line="360" w:lineRule="auto"/>
        <w:ind w:firstLine="3500" w:firstLineChars="1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投标单位全称：</w:t>
      </w:r>
    </w:p>
    <w:p>
      <w:pPr>
        <w:spacing w:line="360" w:lineRule="auto"/>
        <w:ind w:firstLine="5740" w:firstLineChars="20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（加盖单位公章）</w:t>
      </w:r>
    </w:p>
    <w:p>
      <w:pPr>
        <w:spacing w:line="360" w:lineRule="auto"/>
        <w:ind w:firstLine="3780" w:firstLineChars="13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签署日期：      年     月     日</w:t>
      </w:r>
    </w:p>
    <w:p>
      <w:pPr>
        <w:pStyle w:val="2"/>
        <w:rPr>
          <w:rFonts w:hint="eastAsia" w:ascii="仿宋_GB2312" w:hAnsi="仿宋_GB2312" w:eastAsia="仿宋_GB2312" w:cs="仿宋_GB2312"/>
          <w:sz w:val="28"/>
          <w:szCs w:val="28"/>
        </w:rPr>
      </w:pPr>
    </w:p>
    <w:p>
      <w:pPr>
        <w:pStyle w:val="2"/>
        <w:ind w:left="0" w:leftChars="0" w:firstLine="0" w:firstLineChars="0"/>
        <w:jc w:val="both"/>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spacing w:line="360" w:lineRule="auto"/>
        <w:jc w:val="center"/>
        <w:rPr>
          <w:rFonts w:hint="eastAsia" w:ascii="宋体" w:hAnsi="宋体" w:cs="Times New Roman"/>
          <w:b/>
          <w:sz w:val="32"/>
          <w:szCs w:val="32"/>
          <w:lang w:val="en-US" w:eastAsia="zh-CN"/>
        </w:rPr>
      </w:pPr>
      <w:r>
        <w:rPr>
          <w:rFonts w:hint="eastAsia" w:ascii="宋体" w:hAnsi="宋体" w:cs="Times New Roman"/>
          <w:b/>
          <w:sz w:val="32"/>
          <w:szCs w:val="32"/>
          <w:lang w:val="en-US" w:eastAsia="zh-CN"/>
        </w:rPr>
        <w:t>不拖欠农民工工资承诺书</w:t>
      </w:r>
    </w:p>
    <w:p>
      <w:pPr>
        <w:pStyle w:val="14"/>
        <w:rPr>
          <w:rFonts w:hint="eastAsia"/>
        </w:rPr>
      </w:pPr>
    </w:p>
    <w:p>
      <w:pPr>
        <w:keepNext w:val="0"/>
        <w:keepLines w:val="0"/>
        <w:widowControl w:val="0"/>
        <w:suppressLineNumbers w:val="0"/>
        <w:spacing w:before="0" w:beforeAutospacing="0" w:after="0" w:afterAutospacing="0" w:line="520" w:lineRule="exact"/>
        <w:ind w:left="0" w:right="0" w:firstLine="48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本公司承诺不拖欠和克扣农民工的工资，如中标后拖欠和克扣农民工的工资，需支付拖欠农民工工资5倍以上的罚款。</w:t>
      </w:r>
    </w:p>
    <w:p>
      <w:pPr>
        <w:pStyle w:val="14"/>
        <w:rPr>
          <w:rFonts w:hint="eastAsia" w:ascii="仿宋_GB2312" w:hAnsi="仿宋_GB2312" w:eastAsia="仿宋_GB2312" w:cs="仿宋_GB2312"/>
          <w:sz w:val="28"/>
          <w:szCs w:val="28"/>
          <w:lang w:val="en-US" w:eastAsia="zh-CN"/>
        </w:rPr>
      </w:pPr>
    </w:p>
    <w:p>
      <w:pPr>
        <w:pStyle w:val="14"/>
        <w:ind w:left="0" w:leftChars="0" w:firstLine="0" w:firstLineChars="0"/>
        <w:rPr>
          <w:rFonts w:hint="eastAsia"/>
        </w:rPr>
      </w:pPr>
    </w:p>
    <w:p>
      <w:pPr>
        <w:keepNext w:val="0"/>
        <w:keepLines w:val="0"/>
        <w:widowControl w:val="0"/>
        <w:suppressLineNumbers w:val="0"/>
        <w:spacing w:before="0" w:beforeAutospacing="0" w:after="0" w:afterAutospacing="0" w:line="360" w:lineRule="auto"/>
        <w:ind w:left="0" w:right="0"/>
        <w:jc w:val="center"/>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 xml:space="preserve">                          投标人：</w:t>
      </w:r>
      <w:r>
        <w:rPr>
          <w:rFonts w:hint="eastAsia" w:ascii="仿宋_GB2312" w:hAnsi="仿宋_GB2312" w:eastAsia="仿宋_GB2312" w:cs="仿宋_GB2312"/>
          <w:color w:val="000000"/>
          <w:kern w:val="2"/>
          <w:sz w:val="28"/>
          <w:szCs w:val="28"/>
          <w:u w:val="single"/>
          <w:lang w:val="en-US" w:eastAsia="zh-CN" w:bidi="ar"/>
        </w:rPr>
        <w:t xml:space="preserve">                        </w:t>
      </w:r>
      <w:r>
        <w:rPr>
          <w:rFonts w:hint="eastAsia" w:ascii="仿宋_GB2312" w:hAnsi="仿宋_GB2312" w:eastAsia="仿宋_GB2312" w:cs="仿宋_GB2312"/>
          <w:color w:val="000000"/>
          <w:kern w:val="2"/>
          <w:sz w:val="28"/>
          <w:szCs w:val="28"/>
          <w:lang w:val="en-US" w:eastAsia="zh-CN" w:bidi="ar"/>
        </w:rPr>
        <w:t>（盖单位章）</w:t>
      </w:r>
    </w:p>
    <w:p>
      <w:pPr>
        <w:pStyle w:val="14"/>
        <w:rPr>
          <w:rFonts w:hint="eastAsia"/>
        </w:rPr>
      </w:pPr>
    </w:p>
    <w:p>
      <w:pPr>
        <w:keepNext w:val="0"/>
        <w:keepLines w:val="0"/>
        <w:widowControl w:val="0"/>
        <w:suppressLineNumbers w:val="0"/>
        <w:spacing w:before="0" w:beforeAutospacing="0" w:after="0" w:afterAutospacing="0" w:line="360" w:lineRule="auto"/>
        <w:ind w:left="0" w:right="0"/>
        <w:jc w:val="center"/>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 xml:space="preserve">                        法定代表人：</w:t>
      </w:r>
      <w:r>
        <w:rPr>
          <w:rFonts w:hint="eastAsia" w:ascii="仿宋_GB2312" w:hAnsi="仿宋_GB2312" w:eastAsia="仿宋_GB2312" w:cs="仿宋_GB2312"/>
          <w:color w:val="000000"/>
          <w:kern w:val="2"/>
          <w:sz w:val="28"/>
          <w:szCs w:val="28"/>
          <w:u w:val="single"/>
          <w:lang w:val="en-US" w:eastAsia="zh-CN" w:bidi="ar"/>
        </w:rPr>
        <w:t xml:space="preserve">                     </w:t>
      </w:r>
      <w:r>
        <w:rPr>
          <w:rFonts w:hint="eastAsia" w:ascii="仿宋_GB2312" w:hAnsi="仿宋_GB2312" w:eastAsia="仿宋_GB2312" w:cs="仿宋_GB2312"/>
          <w:color w:val="000000"/>
          <w:kern w:val="2"/>
          <w:sz w:val="28"/>
          <w:szCs w:val="28"/>
          <w:lang w:val="en-US" w:eastAsia="zh-CN" w:bidi="ar"/>
        </w:rPr>
        <w:t>（签字或盖章）</w:t>
      </w:r>
    </w:p>
    <w:p>
      <w:pPr>
        <w:pStyle w:val="14"/>
        <w:rPr>
          <w:rFonts w:hint="eastAsia"/>
        </w:rPr>
      </w:pPr>
    </w:p>
    <w:p>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color w:val="000000"/>
          <w:kern w:val="2"/>
          <w:sz w:val="28"/>
          <w:szCs w:val="28"/>
          <w:u w:val="single"/>
          <w:lang w:val="en-US" w:eastAsia="zh-CN" w:bidi="ar"/>
        </w:rPr>
      </w:pPr>
      <w:r>
        <w:rPr>
          <w:rFonts w:hint="eastAsia" w:ascii="仿宋_GB2312" w:hAnsi="仿宋_GB2312" w:eastAsia="仿宋_GB2312" w:cs="仿宋_GB2312"/>
          <w:color w:val="000000"/>
          <w:kern w:val="2"/>
          <w:sz w:val="28"/>
          <w:szCs w:val="28"/>
          <w:lang w:val="en-US" w:eastAsia="zh-CN" w:bidi="ar"/>
        </w:rPr>
        <w:t xml:space="preserve">                         身份证号码：</w:t>
      </w:r>
      <w:r>
        <w:rPr>
          <w:rFonts w:hint="eastAsia" w:ascii="仿宋_GB2312" w:hAnsi="仿宋_GB2312" w:eastAsia="仿宋_GB2312" w:cs="仿宋_GB2312"/>
          <w:color w:val="000000"/>
          <w:kern w:val="2"/>
          <w:sz w:val="28"/>
          <w:szCs w:val="28"/>
          <w:u w:val="single"/>
          <w:lang w:val="en-US" w:eastAsia="zh-CN" w:bidi="ar"/>
        </w:rPr>
        <w:t xml:space="preserve">                           </w:t>
      </w:r>
    </w:p>
    <w:p>
      <w:pPr>
        <w:pStyle w:val="14"/>
        <w:rPr>
          <w:rFonts w:hint="eastAsia"/>
        </w:rPr>
      </w:pPr>
    </w:p>
    <w:p>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 xml:space="preserve">                     委托代理人：</w:t>
      </w:r>
      <w:r>
        <w:rPr>
          <w:rFonts w:hint="eastAsia" w:ascii="仿宋_GB2312" w:hAnsi="仿宋_GB2312" w:eastAsia="仿宋_GB2312" w:cs="仿宋_GB2312"/>
          <w:color w:val="000000"/>
          <w:kern w:val="2"/>
          <w:sz w:val="28"/>
          <w:szCs w:val="28"/>
          <w:u w:val="single"/>
          <w:lang w:val="en-US" w:eastAsia="zh-CN" w:bidi="ar"/>
        </w:rPr>
        <w:t xml:space="preserve">                      </w:t>
      </w:r>
      <w:r>
        <w:rPr>
          <w:rFonts w:hint="eastAsia" w:ascii="仿宋_GB2312" w:hAnsi="仿宋_GB2312" w:eastAsia="仿宋_GB2312" w:cs="仿宋_GB2312"/>
          <w:color w:val="000000"/>
          <w:kern w:val="2"/>
          <w:sz w:val="28"/>
          <w:szCs w:val="28"/>
          <w:lang w:val="en-US" w:eastAsia="zh-CN" w:bidi="ar"/>
        </w:rPr>
        <w:t>（签字或盖章）</w:t>
      </w:r>
    </w:p>
    <w:p>
      <w:pPr>
        <w:pStyle w:val="14"/>
        <w:rPr>
          <w:rFonts w:hint="eastAsia"/>
        </w:rPr>
      </w:pPr>
    </w:p>
    <w:p>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color w:val="000000"/>
          <w:kern w:val="2"/>
          <w:sz w:val="28"/>
          <w:szCs w:val="28"/>
          <w:u w:val="single"/>
          <w:lang w:val="en-US" w:eastAsia="zh-CN" w:bidi="ar"/>
        </w:rPr>
      </w:pPr>
      <w:r>
        <w:rPr>
          <w:rFonts w:hint="eastAsia" w:ascii="仿宋_GB2312" w:hAnsi="仿宋_GB2312" w:eastAsia="仿宋_GB2312" w:cs="仿宋_GB2312"/>
          <w:color w:val="000000"/>
          <w:kern w:val="2"/>
          <w:sz w:val="28"/>
          <w:szCs w:val="28"/>
          <w:lang w:val="en-US" w:eastAsia="zh-CN" w:bidi="ar"/>
        </w:rPr>
        <w:t xml:space="preserve">                          身份证号码：</w:t>
      </w:r>
      <w:r>
        <w:rPr>
          <w:rFonts w:hint="eastAsia" w:ascii="仿宋_GB2312" w:hAnsi="仿宋_GB2312" w:eastAsia="仿宋_GB2312" w:cs="仿宋_GB2312"/>
          <w:color w:val="000000"/>
          <w:kern w:val="2"/>
          <w:sz w:val="28"/>
          <w:szCs w:val="28"/>
          <w:u w:val="single"/>
          <w:lang w:val="en-US" w:eastAsia="zh-CN" w:bidi="ar"/>
        </w:rPr>
        <w:t xml:space="preserve">                         </w:t>
      </w:r>
    </w:p>
    <w:p>
      <w:pPr>
        <w:pStyle w:val="14"/>
        <w:rPr>
          <w:rFonts w:hint="eastAsia" w:ascii="仿宋_GB2312" w:hAnsi="仿宋_GB2312" w:eastAsia="仿宋_GB2312" w:cs="仿宋_GB2312"/>
          <w:color w:val="000000"/>
          <w:kern w:val="2"/>
          <w:sz w:val="28"/>
          <w:szCs w:val="28"/>
          <w:u w:val="single"/>
          <w:lang w:val="en-US" w:eastAsia="zh-CN" w:bidi="ar"/>
        </w:rPr>
      </w:pPr>
    </w:p>
    <w:p>
      <w:pPr>
        <w:rPr>
          <w:rFonts w:hint="eastAsia" w:ascii="仿宋_GB2312" w:hAnsi="仿宋_GB2312" w:eastAsia="仿宋_GB2312" w:cs="仿宋_GB2312"/>
          <w:color w:val="000000"/>
          <w:kern w:val="2"/>
          <w:sz w:val="28"/>
          <w:szCs w:val="28"/>
          <w:u w:val="single"/>
          <w:lang w:val="en-US" w:eastAsia="zh-CN" w:bidi="ar"/>
        </w:rPr>
      </w:pPr>
    </w:p>
    <w:p>
      <w:pPr>
        <w:pStyle w:val="14"/>
        <w:rPr>
          <w:rFonts w:hint="eastAsia"/>
        </w:rPr>
      </w:pPr>
    </w:p>
    <w:p>
      <w:pPr>
        <w:keepNext w:val="0"/>
        <w:keepLines w:val="0"/>
        <w:widowControl w:val="0"/>
        <w:suppressLineNumbers w:val="0"/>
        <w:spacing w:before="0" w:beforeAutospacing="0" w:after="0" w:afterAutospacing="0" w:line="360" w:lineRule="auto"/>
        <w:ind w:right="0"/>
        <w:jc w:val="righ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u w:val="single"/>
          <w:lang w:val="en-US" w:eastAsia="zh-CN" w:bidi="ar"/>
        </w:rPr>
        <w:t xml:space="preserve">          </w:t>
      </w:r>
      <w:r>
        <w:rPr>
          <w:rFonts w:hint="eastAsia" w:ascii="仿宋_GB2312" w:hAnsi="仿宋_GB2312" w:eastAsia="仿宋_GB2312" w:cs="仿宋_GB2312"/>
          <w:color w:val="000000"/>
          <w:kern w:val="2"/>
          <w:sz w:val="28"/>
          <w:szCs w:val="28"/>
          <w:lang w:val="en-US" w:eastAsia="zh-CN" w:bidi="ar"/>
        </w:rPr>
        <w:t>年</w:t>
      </w:r>
      <w:r>
        <w:rPr>
          <w:rFonts w:hint="eastAsia" w:ascii="仿宋_GB2312" w:hAnsi="仿宋_GB2312" w:eastAsia="仿宋_GB2312" w:cs="仿宋_GB2312"/>
          <w:color w:val="000000"/>
          <w:kern w:val="2"/>
          <w:sz w:val="28"/>
          <w:szCs w:val="28"/>
          <w:u w:val="single"/>
          <w:lang w:val="en-US" w:eastAsia="zh-CN" w:bidi="ar"/>
        </w:rPr>
        <w:t xml:space="preserve">      </w:t>
      </w:r>
      <w:r>
        <w:rPr>
          <w:rFonts w:hint="eastAsia" w:ascii="仿宋_GB2312" w:hAnsi="仿宋_GB2312" w:eastAsia="仿宋_GB2312" w:cs="仿宋_GB2312"/>
          <w:color w:val="000000"/>
          <w:kern w:val="2"/>
          <w:sz w:val="28"/>
          <w:szCs w:val="28"/>
          <w:lang w:val="en-US" w:eastAsia="zh-CN" w:bidi="ar"/>
        </w:rPr>
        <w:t>月</w:t>
      </w:r>
      <w:r>
        <w:rPr>
          <w:rFonts w:hint="eastAsia" w:ascii="仿宋_GB2312" w:hAnsi="仿宋_GB2312" w:eastAsia="仿宋_GB2312" w:cs="仿宋_GB2312"/>
          <w:color w:val="000000"/>
          <w:kern w:val="2"/>
          <w:sz w:val="28"/>
          <w:szCs w:val="28"/>
          <w:u w:val="single"/>
          <w:lang w:val="en-US" w:eastAsia="zh-CN" w:bidi="ar"/>
        </w:rPr>
        <w:t xml:space="preserve">      </w:t>
      </w:r>
      <w:r>
        <w:rPr>
          <w:rFonts w:hint="eastAsia" w:ascii="仿宋_GB2312" w:hAnsi="仿宋_GB2312" w:eastAsia="仿宋_GB2312" w:cs="仿宋_GB2312"/>
          <w:color w:val="000000"/>
          <w:kern w:val="2"/>
          <w:sz w:val="28"/>
          <w:szCs w:val="28"/>
          <w:lang w:val="en-US" w:eastAsia="zh-CN" w:bidi="ar"/>
        </w:rPr>
        <w:t>日</w:t>
      </w:r>
    </w:p>
    <w:p>
      <w:pPr>
        <w:pStyle w:val="2"/>
        <w:ind w:left="0" w:leftChars="0" w:firstLine="0" w:firstLineChars="0"/>
        <w:jc w:val="center"/>
        <w:rPr>
          <w:rFonts w:hint="eastAsia" w:ascii="宋体" w:hAnsi="宋体" w:eastAsia="宋体" w:cs="宋体"/>
          <w:kern w:val="2"/>
          <w:sz w:val="24"/>
          <w:szCs w:val="24"/>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r>
        <w:rPr>
          <w:rFonts w:hint="eastAsia" w:ascii="宋体" w:hAnsi="宋体" w:eastAsia="宋体" w:cs="宋体"/>
          <w:b w:val="0"/>
          <w:bCs w:val="0"/>
          <w:sz w:val="32"/>
          <w:szCs w:val="24"/>
          <w:lang w:val="en-US" w:eastAsia="zh-CN" w:bidi="ar-SA"/>
        </w:rPr>
        <w:t xml:space="preserve">    </w:t>
      </w: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both"/>
        <w:rPr>
          <w:rFonts w:hint="eastAsia" w:ascii="宋体" w:hAnsi="宋体" w:eastAsia="宋体" w:cs="宋体"/>
          <w:kern w:val="2"/>
          <w:sz w:val="24"/>
          <w:szCs w:val="22"/>
          <w:u w:val="none"/>
          <w:lang w:val="en-US" w:eastAsia="zh-CN" w:bidi="ar-SA"/>
        </w:rPr>
      </w:pPr>
    </w:p>
    <w:p>
      <w:pPr>
        <w:pStyle w:val="2"/>
        <w:ind w:left="0" w:leftChars="0" w:firstLine="0" w:firstLineChars="0"/>
        <w:jc w:val="both"/>
        <w:rPr>
          <w:rFonts w:hint="eastAsia" w:ascii="宋体" w:hAnsi="宋体" w:eastAsia="宋体" w:cs="宋体"/>
          <w:kern w:val="2"/>
          <w:sz w:val="24"/>
          <w:szCs w:val="22"/>
          <w:u w:val="none"/>
          <w:lang w:val="en-US" w:eastAsia="zh-CN" w:bidi="ar-SA"/>
        </w:rPr>
      </w:pPr>
    </w:p>
    <w:p>
      <w:pPr>
        <w:keepNext w:val="0"/>
        <w:keepLines w:val="0"/>
        <w:widowControl/>
        <w:suppressLineNumbers w:val="0"/>
        <w:shd w:val="clear" w:color="auto" w:fill="FFFFFF"/>
        <w:spacing w:before="100" w:beforeAutospacing="1" w:after="100" w:afterAutospacing="1"/>
        <w:ind w:left="0" w:right="0" w:firstLine="0"/>
        <w:jc w:val="both"/>
        <w:rPr>
          <w:rFonts w:hint="eastAsia"/>
          <w:b w:val="0"/>
          <w:bCs/>
          <w:sz w:val="32"/>
          <w:szCs w:val="32"/>
        </w:rPr>
      </w:pPr>
      <w:r>
        <w:rPr>
          <w:rFonts w:hint="eastAsia"/>
          <w:b w:val="0"/>
          <w:bCs/>
          <w:sz w:val="32"/>
          <w:szCs w:val="32"/>
          <w:lang w:eastAsia="zh-CN"/>
        </w:rPr>
        <w:t>附件十五：磋商</w:t>
      </w:r>
      <w:r>
        <w:rPr>
          <w:rFonts w:hint="eastAsia"/>
          <w:b w:val="0"/>
          <w:bCs/>
          <w:sz w:val="32"/>
          <w:szCs w:val="32"/>
        </w:rPr>
        <w:t>保证金缴存证明</w:t>
      </w:r>
    </w:p>
    <w:p>
      <w:pPr>
        <w:pStyle w:val="14"/>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numPr>
          <w:ilvl w:val="0"/>
          <w:numId w:val="0"/>
        </w:numPr>
        <w:ind w:leftChars="0"/>
        <w:jc w:val="center"/>
        <w:rPr>
          <w:rFonts w:hint="eastAsia"/>
          <w:sz w:val="32"/>
          <w:szCs w:val="32"/>
          <w:lang w:val="en-US" w:eastAsia="zh-CN"/>
        </w:rPr>
      </w:pPr>
      <w:r>
        <w:rPr>
          <w:rFonts w:hint="eastAsia"/>
          <w:sz w:val="32"/>
          <w:szCs w:val="32"/>
          <w:lang w:val="en-US" w:eastAsia="zh-CN"/>
        </w:rPr>
        <w:t>附保证金缴纳凭证复印件</w:t>
      </w:r>
    </w:p>
    <w:p>
      <w:pPr>
        <w:pStyle w:val="2"/>
        <w:rPr>
          <w:rFonts w:hint="eastAsi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14"/>
        <w:rPr>
          <w:rFonts w:hint="eastAsia"/>
          <w:lang w:val="en-US" w:eastAsia="zh-CN"/>
        </w:rPr>
      </w:pPr>
    </w:p>
    <w:p>
      <w:pPr>
        <w:rPr>
          <w:rFonts w:hint="eastAsia"/>
          <w:lang w:val="en-US" w:eastAsia="zh-CN"/>
        </w:rPr>
      </w:pPr>
    </w:p>
    <w:p>
      <w:pPr>
        <w:pStyle w:val="14"/>
        <w:rPr>
          <w:rFonts w:hint="eastAsia"/>
          <w:lang w:val="en-US" w:eastAsia="zh-CN"/>
        </w:rPr>
      </w:pPr>
    </w:p>
    <w:p>
      <w:pPr>
        <w:rPr>
          <w:rFonts w:hint="eastAsia"/>
          <w:lang w:val="en-US" w:eastAsia="zh-CN"/>
        </w:rPr>
      </w:pPr>
    </w:p>
    <w:p>
      <w:pPr>
        <w:pStyle w:val="14"/>
        <w:rPr>
          <w:rFonts w:hint="eastAsia"/>
          <w:lang w:val="en-US" w:eastAsia="zh-CN"/>
        </w:rPr>
      </w:pPr>
    </w:p>
    <w:p>
      <w:pPr>
        <w:rPr>
          <w:rFonts w:hint="eastAsia"/>
          <w:lang w:val="en-US" w:eastAsia="zh-CN"/>
        </w:rPr>
      </w:pPr>
    </w:p>
    <w:p>
      <w:pPr>
        <w:pStyle w:val="14"/>
        <w:rPr>
          <w:rFonts w:hint="eastAsia"/>
          <w:lang w:val="en-US" w:eastAsia="zh-CN"/>
        </w:rPr>
      </w:pPr>
    </w:p>
    <w:p>
      <w:pPr>
        <w:rPr>
          <w:rFonts w:hint="eastAsia"/>
          <w:lang w:val="en-US" w:eastAsia="zh-CN"/>
        </w:rPr>
      </w:pPr>
    </w:p>
    <w:p>
      <w:pPr>
        <w:pStyle w:val="14"/>
        <w:rPr>
          <w:rFonts w:hint="eastAsia"/>
          <w:lang w:val="en-US" w:eastAsia="zh-CN"/>
        </w:rPr>
      </w:pPr>
    </w:p>
    <w:p>
      <w:pPr>
        <w:rPr>
          <w:rFonts w:hint="eastAsia"/>
          <w:lang w:val="en-US" w:eastAsia="zh-CN"/>
        </w:rPr>
      </w:pPr>
    </w:p>
    <w:p>
      <w:pPr>
        <w:pStyle w:val="14"/>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2"/>
        <w:ind w:left="0" w:leftChars="0" w:firstLine="0" w:firstLineChars="0"/>
        <w:jc w:val="center"/>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供应商认为需要提供的其他文件</w:t>
      </w:r>
    </w:p>
    <w:p>
      <w:pPr>
        <w:rPr>
          <w:rFonts w:hint="eastAsia"/>
          <w:lang w:val="en-US" w:eastAsia="zh-CN"/>
        </w:rPr>
      </w:pPr>
    </w:p>
    <w:sectPr>
      <w:headerReference r:id="rId7" w:type="default"/>
      <w:pgSz w:w="11906" w:h="16838"/>
      <w:pgMar w:top="1440" w:right="1080" w:bottom="1440" w:left="108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Courier New"/>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8CD43"/>
    <w:multiLevelType w:val="singleLevel"/>
    <w:tmpl w:val="C538CD43"/>
    <w:lvl w:ilvl="0" w:tentative="0">
      <w:start w:val="1"/>
      <w:numFmt w:val="decimal"/>
      <w:suff w:val="nothing"/>
      <w:lvlText w:val="（%1）"/>
      <w:lvlJc w:val="left"/>
    </w:lvl>
  </w:abstractNum>
  <w:abstractNum w:abstractNumId="1">
    <w:nsid w:val="00000002"/>
    <w:multiLevelType w:val="singleLevel"/>
    <w:tmpl w:val="00000002"/>
    <w:lvl w:ilvl="0" w:tentative="0">
      <w:start w:val="1"/>
      <w:numFmt w:val="chineseCounting"/>
      <w:suff w:val="space"/>
      <w:lvlText w:val="第%1章"/>
      <w:lvlJc w:val="left"/>
      <w:rPr>
        <w:rFonts w:hint="eastAsia"/>
      </w:rPr>
    </w:lvl>
  </w:abstractNum>
  <w:abstractNum w:abstractNumId="2">
    <w:nsid w:val="36B5AA8A"/>
    <w:multiLevelType w:val="singleLevel"/>
    <w:tmpl w:val="36B5AA8A"/>
    <w:lvl w:ilvl="0" w:tentative="0">
      <w:start w:val="1"/>
      <w:numFmt w:val="chineseCounting"/>
      <w:suff w:val="nothing"/>
      <w:lvlText w:val="%1、"/>
      <w:lvlJc w:val="left"/>
      <w:rPr>
        <w:rFonts w:hint="eastAsia"/>
      </w:rPr>
    </w:lvl>
  </w:abstractNum>
  <w:abstractNum w:abstractNumId="3">
    <w:nsid w:val="680C4E91"/>
    <w:multiLevelType w:val="singleLevel"/>
    <w:tmpl w:val="680C4E91"/>
    <w:lvl w:ilvl="0" w:tentative="0">
      <w:start w:val="7"/>
      <w:numFmt w:val="chineseCounting"/>
      <w:suff w:val="nothing"/>
      <w:lvlText w:val="%1、"/>
      <w:lvlJc w:val="left"/>
      <w:rPr>
        <w:rFonts w:hint="eastAsia"/>
      </w:rPr>
    </w:lvl>
  </w:abstractNum>
  <w:abstractNum w:abstractNumId="4">
    <w:nsid w:val="7AA2712B"/>
    <w:multiLevelType w:val="singleLevel"/>
    <w:tmpl w:val="7AA2712B"/>
    <w:lvl w:ilvl="0" w:tentative="0">
      <w:start w:val="1"/>
      <w:numFmt w:val="decimal"/>
      <w:lvlText w:val="%1."/>
      <w:lvlJc w:val="left"/>
      <w:pPr>
        <w:tabs>
          <w:tab w:val="left" w:pos="312"/>
        </w:tabs>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96051"/>
    <w:rsid w:val="02A824AD"/>
    <w:rsid w:val="0332621A"/>
    <w:rsid w:val="036C34DA"/>
    <w:rsid w:val="04233EAC"/>
    <w:rsid w:val="04245B63"/>
    <w:rsid w:val="051218E2"/>
    <w:rsid w:val="05B178CA"/>
    <w:rsid w:val="05DD246D"/>
    <w:rsid w:val="05EC04A4"/>
    <w:rsid w:val="061834A6"/>
    <w:rsid w:val="069F3BC7"/>
    <w:rsid w:val="06B47B7A"/>
    <w:rsid w:val="06F3049C"/>
    <w:rsid w:val="076633F7"/>
    <w:rsid w:val="078C3715"/>
    <w:rsid w:val="079C0106"/>
    <w:rsid w:val="07F341CA"/>
    <w:rsid w:val="08852948"/>
    <w:rsid w:val="090221EB"/>
    <w:rsid w:val="09434CDD"/>
    <w:rsid w:val="099A0675"/>
    <w:rsid w:val="09D26061"/>
    <w:rsid w:val="0A20501F"/>
    <w:rsid w:val="0A374F9F"/>
    <w:rsid w:val="0A5179E5"/>
    <w:rsid w:val="0A7D027C"/>
    <w:rsid w:val="0AF142C5"/>
    <w:rsid w:val="0C5A6E79"/>
    <w:rsid w:val="0C8E2713"/>
    <w:rsid w:val="0CBA3DB4"/>
    <w:rsid w:val="0D933D59"/>
    <w:rsid w:val="0D9466FC"/>
    <w:rsid w:val="0D966BBB"/>
    <w:rsid w:val="0DBD732C"/>
    <w:rsid w:val="0DC235FE"/>
    <w:rsid w:val="0DF1760D"/>
    <w:rsid w:val="0E0F1632"/>
    <w:rsid w:val="0E7E0566"/>
    <w:rsid w:val="0ECE5049"/>
    <w:rsid w:val="0ED939EE"/>
    <w:rsid w:val="0F7B6406"/>
    <w:rsid w:val="103B56EB"/>
    <w:rsid w:val="108D2CE2"/>
    <w:rsid w:val="11030A06"/>
    <w:rsid w:val="11FC011F"/>
    <w:rsid w:val="1272218F"/>
    <w:rsid w:val="12B10F0A"/>
    <w:rsid w:val="12B427A8"/>
    <w:rsid w:val="12B74046"/>
    <w:rsid w:val="12FE7EC7"/>
    <w:rsid w:val="13076D7C"/>
    <w:rsid w:val="132A783D"/>
    <w:rsid w:val="1346644C"/>
    <w:rsid w:val="136B6FEA"/>
    <w:rsid w:val="139525D9"/>
    <w:rsid w:val="13D900D2"/>
    <w:rsid w:val="13FA23B8"/>
    <w:rsid w:val="15C7002B"/>
    <w:rsid w:val="161A5018"/>
    <w:rsid w:val="162639BD"/>
    <w:rsid w:val="16404103"/>
    <w:rsid w:val="166C5148"/>
    <w:rsid w:val="16AA639C"/>
    <w:rsid w:val="16C12D8F"/>
    <w:rsid w:val="16F5338F"/>
    <w:rsid w:val="17087826"/>
    <w:rsid w:val="170D06D9"/>
    <w:rsid w:val="173D3CD9"/>
    <w:rsid w:val="17591B70"/>
    <w:rsid w:val="182643EE"/>
    <w:rsid w:val="182A7068"/>
    <w:rsid w:val="18755F6C"/>
    <w:rsid w:val="18D97E3B"/>
    <w:rsid w:val="19540841"/>
    <w:rsid w:val="197E1182"/>
    <w:rsid w:val="19D11E91"/>
    <w:rsid w:val="19D26605"/>
    <w:rsid w:val="1A7F369B"/>
    <w:rsid w:val="1AF75928"/>
    <w:rsid w:val="1B0B42F7"/>
    <w:rsid w:val="1B2E4C6C"/>
    <w:rsid w:val="1B5D7B73"/>
    <w:rsid w:val="1BD01CD5"/>
    <w:rsid w:val="1C112A19"/>
    <w:rsid w:val="1C184E7F"/>
    <w:rsid w:val="1C41179A"/>
    <w:rsid w:val="1CAD0994"/>
    <w:rsid w:val="1CAD19BF"/>
    <w:rsid w:val="1D5D57EA"/>
    <w:rsid w:val="1D6D3B42"/>
    <w:rsid w:val="1D905BC0"/>
    <w:rsid w:val="1E5B61CE"/>
    <w:rsid w:val="1E85324A"/>
    <w:rsid w:val="1F422EEA"/>
    <w:rsid w:val="1F7A6012"/>
    <w:rsid w:val="20983709"/>
    <w:rsid w:val="20D504B9"/>
    <w:rsid w:val="20E26FD4"/>
    <w:rsid w:val="20E83C71"/>
    <w:rsid w:val="212D20A3"/>
    <w:rsid w:val="212D7993"/>
    <w:rsid w:val="214B42D7"/>
    <w:rsid w:val="215A09BE"/>
    <w:rsid w:val="21AF0D0A"/>
    <w:rsid w:val="22164030"/>
    <w:rsid w:val="221A4197"/>
    <w:rsid w:val="225E009F"/>
    <w:rsid w:val="228757E3"/>
    <w:rsid w:val="22C95DFC"/>
    <w:rsid w:val="2317348D"/>
    <w:rsid w:val="2335534E"/>
    <w:rsid w:val="23CC1035"/>
    <w:rsid w:val="23EB7FF4"/>
    <w:rsid w:val="25387269"/>
    <w:rsid w:val="25755470"/>
    <w:rsid w:val="25BA1A2C"/>
    <w:rsid w:val="26217CFD"/>
    <w:rsid w:val="264809B3"/>
    <w:rsid w:val="268659B7"/>
    <w:rsid w:val="26E36D60"/>
    <w:rsid w:val="27AE3812"/>
    <w:rsid w:val="28BB5D28"/>
    <w:rsid w:val="29712D49"/>
    <w:rsid w:val="29B50E88"/>
    <w:rsid w:val="29F07DFB"/>
    <w:rsid w:val="2A3D0E87"/>
    <w:rsid w:val="2AE5754B"/>
    <w:rsid w:val="2B013C59"/>
    <w:rsid w:val="2B057BED"/>
    <w:rsid w:val="2B361B54"/>
    <w:rsid w:val="2C161986"/>
    <w:rsid w:val="2C721A69"/>
    <w:rsid w:val="2C8114F5"/>
    <w:rsid w:val="2E25079A"/>
    <w:rsid w:val="2E5C3FC8"/>
    <w:rsid w:val="2F191EB9"/>
    <w:rsid w:val="3011493E"/>
    <w:rsid w:val="301937F3"/>
    <w:rsid w:val="30201025"/>
    <w:rsid w:val="30E12562"/>
    <w:rsid w:val="310B5831"/>
    <w:rsid w:val="31440FA5"/>
    <w:rsid w:val="31D14686"/>
    <w:rsid w:val="332D7CE1"/>
    <w:rsid w:val="334C5C4F"/>
    <w:rsid w:val="334E0612"/>
    <w:rsid w:val="33550FE6"/>
    <w:rsid w:val="33843679"/>
    <w:rsid w:val="33925C70"/>
    <w:rsid w:val="339D448B"/>
    <w:rsid w:val="339E0904"/>
    <w:rsid w:val="340D366E"/>
    <w:rsid w:val="34DB376C"/>
    <w:rsid w:val="35A63D7A"/>
    <w:rsid w:val="35EE67BF"/>
    <w:rsid w:val="361A4E3E"/>
    <w:rsid w:val="36603F29"/>
    <w:rsid w:val="36703BB7"/>
    <w:rsid w:val="36A71B58"/>
    <w:rsid w:val="36AD0428"/>
    <w:rsid w:val="36CE17DB"/>
    <w:rsid w:val="373808E2"/>
    <w:rsid w:val="374E46CA"/>
    <w:rsid w:val="379C5435"/>
    <w:rsid w:val="37B22EAA"/>
    <w:rsid w:val="37D83F93"/>
    <w:rsid w:val="37FD2967"/>
    <w:rsid w:val="3862667F"/>
    <w:rsid w:val="388859B9"/>
    <w:rsid w:val="392230FF"/>
    <w:rsid w:val="39730417"/>
    <w:rsid w:val="3A6A7A6C"/>
    <w:rsid w:val="3AA172DF"/>
    <w:rsid w:val="3AEF7F72"/>
    <w:rsid w:val="3B0C4680"/>
    <w:rsid w:val="3B757E66"/>
    <w:rsid w:val="3B9052B1"/>
    <w:rsid w:val="3BDC22A4"/>
    <w:rsid w:val="3BE92C13"/>
    <w:rsid w:val="3C7324DC"/>
    <w:rsid w:val="3CFB50BC"/>
    <w:rsid w:val="3D0A2E41"/>
    <w:rsid w:val="3D202664"/>
    <w:rsid w:val="3D3B749E"/>
    <w:rsid w:val="3D626ECE"/>
    <w:rsid w:val="3D6407A3"/>
    <w:rsid w:val="3DDD1477"/>
    <w:rsid w:val="3DDF607B"/>
    <w:rsid w:val="3E261EFC"/>
    <w:rsid w:val="3EF34EF4"/>
    <w:rsid w:val="3F3146B5"/>
    <w:rsid w:val="3F43263A"/>
    <w:rsid w:val="3F762A0F"/>
    <w:rsid w:val="3F7D78FA"/>
    <w:rsid w:val="3F8E1B07"/>
    <w:rsid w:val="40DF65DD"/>
    <w:rsid w:val="40E1210B"/>
    <w:rsid w:val="40EF4827"/>
    <w:rsid w:val="417116E0"/>
    <w:rsid w:val="419754E8"/>
    <w:rsid w:val="41AA074E"/>
    <w:rsid w:val="42112154"/>
    <w:rsid w:val="42405221"/>
    <w:rsid w:val="43CC1850"/>
    <w:rsid w:val="43D23198"/>
    <w:rsid w:val="44307631"/>
    <w:rsid w:val="454D4212"/>
    <w:rsid w:val="455C6204"/>
    <w:rsid w:val="45B002FD"/>
    <w:rsid w:val="460074D7"/>
    <w:rsid w:val="462036D5"/>
    <w:rsid w:val="463F61A4"/>
    <w:rsid w:val="46C37DF0"/>
    <w:rsid w:val="46E375BE"/>
    <w:rsid w:val="47013507"/>
    <w:rsid w:val="474B225A"/>
    <w:rsid w:val="47A81FAC"/>
    <w:rsid w:val="47DC362C"/>
    <w:rsid w:val="48B60321"/>
    <w:rsid w:val="49695393"/>
    <w:rsid w:val="49751902"/>
    <w:rsid w:val="49C371CF"/>
    <w:rsid w:val="4A007AA5"/>
    <w:rsid w:val="4A6C6EE9"/>
    <w:rsid w:val="4AB81212"/>
    <w:rsid w:val="4AD351BA"/>
    <w:rsid w:val="4B5300A9"/>
    <w:rsid w:val="4B646826"/>
    <w:rsid w:val="4BF21670"/>
    <w:rsid w:val="4BF611BC"/>
    <w:rsid w:val="4BF947AC"/>
    <w:rsid w:val="4C194E4E"/>
    <w:rsid w:val="4C681EB5"/>
    <w:rsid w:val="4C787DC7"/>
    <w:rsid w:val="4C793B3F"/>
    <w:rsid w:val="4C7C718B"/>
    <w:rsid w:val="4C924C68"/>
    <w:rsid w:val="4CF65190"/>
    <w:rsid w:val="4D401AF1"/>
    <w:rsid w:val="4D8E53C8"/>
    <w:rsid w:val="4E3645E8"/>
    <w:rsid w:val="4F310701"/>
    <w:rsid w:val="4F410438"/>
    <w:rsid w:val="4FA71C3F"/>
    <w:rsid w:val="4FED4628"/>
    <w:rsid w:val="510A745C"/>
    <w:rsid w:val="51385D77"/>
    <w:rsid w:val="518368AA"/>
    <w:rsid w:val="5184720E"/>
    <w:rsid w:val="51EE0B2B"/>
    <w:rsid w:val="52527FCE"/>
    <w:rsid w:val="529D3DB1"/>
    <w:rsid w:val="532A16EF"/>
    <w:rsid w:val="53605111"/>
    <w:rsid w:val="53A05E55"/>
    <w:rsid w:val="53D54E0F"/>
    <w:rsid w:val="548D4512"/>
    <w:rsid w:val="54BF3728"/>
    <w:rsid w:val="54C53DC5"/>
    <w:rsid w:val="55572544"/>
    <w:rsid w:val="559519EA"/>
    <w:rsid w:val="559B68D4"/>
    <w:rsid w:val="55B45F7C"/>
    <w:rsid w:val="567F0C08"/>
    <w:rsid w:val="57CE476B"/>
    <w:rsid w:val="580A7D41"/>
    <w:rsid w:val="58247055"/>
    <w:rsid w:val="58726012"/>
    <w:rsid w:val="58AF44B6"/>
    <w:rsid w:val="58B008E9"/>
    <w:rsid w:val="58D02D39"/>
    <w:rsid w:val="59611BE3"/>
    <w:rsid w:val="596B480F"/>
    <w:rsid w:val="5991071A"/>
    <w:rsid w:val="5A5906B0"/>
    <w:rsid w:val="5A690D4F"/>
    <w:rsid w:val="5AB50438"/>
    <w:rsid w:val="5B0D6C85"/>
    <w:rsid w:val="5B116571"/>
    <w:rsid w:val="5B372BFB"/>
    <w:rsid w:val="5B490B80"/>
    <w:rsid w:val="5B6E240F"/>
    <w:rsid w:val="5BEC1C38"/>
    <w:rsid w:val="5C6C2D78"/>
    <w:rsid w:val="5C773E8A"/>
    <w:rsid w:val="5CCC64C4"/>
    <w:rsid w:val="5CE95CC1"/>
    <w:rsid w:val="5D153B67"/>
    <w:rsid w:val="5DAB5B22"/>
    <w:rsid w:val="5DCB6CDF"/>
    <w:rsid w:val="5E224037"/>
    <w:rsid w:val="5F125074"/>
    <w:rsid w:val="5F5C357A"/>
    <w:rsid w:val="5F6B0045"/>
    <w:rsid w:val="5F7678A1"/>
    <w:rsid w:val="5FB90CCD"/>
    <w:rsid w:val="5FCB425A"/>
    <w:rsid w:val="5FFB68ED"/>
    <w:rsid w:val="604A33D1"/>
    <w:rsid w:val="605D58D7"/>
    <w:rsid w:val="60FD6695"/>
    <w:rsid w:val="615D17EC"/>
    <w:rsid w:val="62742944"/>
    <w:rsid w:val="628249B5"/>
    <w:rsid w:val="6287090C"/>
    <w:rsid w:val="635A29F5"/>
    <w:rsid w:val="63C811DC"/>
    <w:rsid w:val="63D47B81"/>
    <w:rsid w:val="640B10C9"/>
    <w:rsid w:val="649410BE"/>
    <w:rsid w:val="64B67287"/>
    <w:rsid w:val="65181CEF"/>
    <w:rsid w:val="660B4D4C"/>
    <w:rsid w:val="66976C44"/>
    <w:rsid w:val="66B27F22"/>
    <w:rsid w:val="66C537B1"/>
    <w:rsid w:val="66FA345D"/>
    <w:rsid w:val="675B2F4B"/>
    <w:rsid w:val="67B657F0"/>
    <w:rsid w:val="67C9107F"/>
    <w:rsid w:val="68120201"/>
    <w:rsid w:val="68556DB7"/>
    <w:rsid w:val="685E5D80"/>
    <w:rsid w:val="68A13C15"/>
    <w:rsid w:val="68A27530"/>
    <w:rsid w:val="68E96BA9"/>
    <w:rsid w:val="69742636"/>
    <w:rsid w:val="69B53FB1"/>
    <w:rsid w:val="69EB79D2"/>
    <w:rsid w:val="6A106271"/>
    <w:rsid w:val="6A537326"/>
    <w:rsid w:val="6A8C3373"/>
    <w:rsid w:val="6AE0505D"/>
    <w:rsid w:val="6AF827FF"/>
    <w:rsid w:val="6B6D4417"/>
    <w:rsid w:val="6BEE37AA"/>
    <w:rsid w:val="6C1D5C0D"/>
    <w:rsid w:val="6D877A12"/>
    <w:rsid w:val="6DA34120"/>
    <w:rsid w:val="6E5024FA"/>
    <w:rsid w:val="6F364253"/>
    <w:rsid w:val="6F8A1A3C"/>
    <w:rsid w:val="6F9253B2"/>
    <w:rsid w:val="6F991C7F"/>
    <w:rsid w:val="6FAD572A"/>
    <w:rsid w:val="6FD74555"/>
    <w:rsid w:val="6FD81756"/>
    <w:rsid w:val="6FF93409"/>
    <w:rsid w:val="701A2DBF"/>
    <w:rsid w:val="701D239A"/>
    <w:rsid w:val="70313C65"/>
    <w:rsid w:val="70567B70"/>
    <w:rsid w:val="717464FF"/>
    <w:rsid w:val="72367C59"/>
    <w:rsid w:val="73102258"/>
    <w:rsid w:val="732C6A36"/>
    <w:rsid w:val="737F118B"/>
    <w:rsid w:val="73801B43"/>
    <w:rsid w:val="73BF0CB3"/>
    <w:rsid w:val="73DD4830"/>
    <w:rsid w:val="741D5ABE"/>
    <w:rsid w:val="74336B6D"/>
    <w:rsid w:val="74463A57"/>
    <w:rsid w:val="74531AE4"/>
    <w:rsid w:val="747131CA"/>
    <w:rsid w:val="749B0247"/>
    <w:rsid w:val="74B15375"/>
    <w:rsid w:val="74D728CD"/>
    <w:rsid w:val="74F040EF"/>
    <w:rsid w:val="75555137"/>
    <w:rsid w:val="75E33C54"/>
    <w:rsid w:val="75FE0A8D"/>
    <w:rsid w:val="760322B0"/>
    <w:rsid w:val="763C3364"/>
    <w:rsid w:val="767D5E56"/>
    <w:rsid w:val="76DA5057"/>
    <w:rsid w:val="76F65C09"/>
    <w:rsid w:val="77C71871"/>
    <w:rsid w:val="785C5E6F"/>
    <w:rsid w:val="78BB4A14"/>
    <w:rsid w:val="78C87131"/>
    <w:rsid w:val="78FC2C6D"/>
    <w:rsid w:val="791660EE"/>
    <w:rsid w:val="7956473D"/>
    <w:rsid w:val="79A61220"/>
    <w:rsid w:val="79F226B7"/>
    <w:rsid w:val="7A6B2278"/>
    <w:rsid w:val="7A995229"/>
    <w:rsid w:val="7B03675F"/>
    <w:rsid w:val="7B607AF4"/>
    <w:rsid w:val="7B811F45"/>
    <w:rsid w:val="7B8F030B"/>
    <w:rsid w:val="7B9652C4"/>
    <w:rsid w:val="7BA82956"/>
    <w:rsid w:val="7BFF2E69"/>
    <w:rsid w:val="7C134AE5"/>
    <w:rsid w:val="7C635AEE"/>
    <w:rsid w:val="7CAB0170"/>
    <w:rsid w:val="7D35538F"/>
    <w:rsid w:val="7DB57BC7"/>
    <w:rsid w:val="7E6B47E6"/>
    <w:rsid w:val="7EA30424"/>
    <w:rsid w:val="7EF834D5"/>
    <w:rsid w:val="7F05372E"/>
    <w:rsid w:val="7FCB178A"/>
    <w:rsid w:val="7FEA3E31"/>
    <w:rsid w:val="7FF30F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49"/>
    <w:qFormat/>
    <w:uiPriority w:val="9"/>
    <w:pPr>
      <w:keepNext/>
      <w:keepLines/>
      <w:spacing w:before="340" w:after="330" w:line="578" w:lineRule="auto"/>
      <w:jc w:val="center"/>
      <w:outlineLvl w:val="0"/>
    </w:pPr>
    <w:rPr>
      <w:bCs/>
      <w:kern w:val="44"/>
      <w:sz w:val="44"/>
      <w:szCs w:val="44"/>
    </w:rPr>
  </w:style>
  <w:style w:type="paragraph" w:styleId="6">
    <w:name w:val="heading 2"/>
    <w:basedOn w:val="1"/>
    <w:next w:val="1"/>
    <w:link w:val="52"/>
    <w:qFormat/>
    <w:uiPriority w:val="0"/>
    <w:pPr>
      <w:keepNext/>
      <w:keepLines/>
      <w:spacing w:before="260" w:after="260" w:line="500" w:lineRule="exact"/>
      <w:contextualSpacing/>
      <w:jc w:val="center"/>
      <w:outlineLvl w:val="1"/>
    </w:pPr>
    <w:rPr>
      <w:rFonts w:ascii="宋体" w:hAnsi="宋体" w:eastAsia="宋体"/>
      <w:sz w:val="32"/>
      <w:szCs w:val="28"/>
    </w:rPr>
  </w:style>
  <w:style w:type="paragraph" w:styleId="7">
    <w:name w:val="heading 3"/>
    <w:basedOn w:val="1"/>
    <w:next w:val="1"/>
    <w:link w:val="50"/>
    <w:qFormat/>
    <w:uiPriority w:val="0"/>
    <w:pPr>
      <w:adjustRightInd w:val="0"/>
      <w:snapToGrid w:val="0"/>
      <w:spacing w:line="500" w:lineRule="exact"/>
      <w:ind w:left="-88" w:leftChars="-42"/>
      <w:jc w:val="center"/>
      <w:outlineLvl w:val="2"/>
    </w:pPr>
    <w:rPr>
      <w:rFonts w:ascii="仿宋_GB2312" w:hAnsi="宋体" w:eastAsia="宋体"/>
      <w:b/>
      <w:sz w:val="32"/>
      <w:szCs w:val="32"/>
    </w:rPr>
  </w:style>
  <w:style w:type="paragraph" w:styleId="8">
    <w:name w:val="heading 4"/>
    <w:basedOn w:val="1"/>
    <w:next w:val="1"/>
    <w:link w:val="53"/>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51"/>
    <w:qFormat/>
    <w:uiPriority w:val="0"/>
    <w:pPr>
      <w:keepNext/>
      <w:keepLines/>
      <w:spacing w:before="280" w:after="290" w:line="376" w:lineRule="auto"/>
      <w:outlineLvl w:val="4"/>
    </w:pPr>
    <w:rPr>
      <w:b/>
      <w:bCs/>
      <w:sz w:val="28"/>
      <w:szCs w:val="28"/>
    </w:rPr>
  </w:style>
  <w:style w:type="paragraph" w:styleId="10">
    <w:name w:val="heading 6"/>
    <w:basedOn w:val="9"/>
    <w:next w:val="1"/>
    <w:link w:val="54"/>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1">
    <w:name w:val="heading 7"/>
    <w:basedOn w:val="10"/>
    <w:next w:val="1"/>
    <w:link w:val="55"/>
    <w:qFormat/>
    <w:uiPriority w:val="0"/>
    <w:pPr>
      <w:tabs>
        <w:tab w:val="clear" w:pos="1440"/>
      </w:tabs>
      <w:ind w:left="1276" w:hanging="1276"/>
      <w:outlineLvl w:val="6"/>
    </w:pPr>
  </w:style>
  <w:style w:type="paragraph" w:styleId="12">
    <w:name w:val="heading 8"/>
    <w:basedOn w:val="11"/>
    <w:next w:val="1"/>
    <w:link w:val="56"/>
    <w:qFormat/>
    <w:uiPriority w:val="0"/>
    <w:pPr>
      <w:ind w:left="1418" w:hanging="1418"/>
      <w:outlineLvl w:val="7"/>
    </w:pPr>
  </w:style>
  <w:style w:type="paragraph" w:styleId="13">
    <w:name w:val="heading 9"/>
    <w:basedOn w:val="12"/>
    <w:next w:val="1"/>
    <w:link w:val="57"/>
    <w:qFormat/>
    <w:uiPriority w:val="0"/>
    <w:pPr>
      <w:ind w:left="1559" w:hanging="1559"/>
      <w:outlineLvl w:val="8"/>
    </w:pPr>
  </w:style>
  <w:style w:type="character" w:default="1" w:styleId="32">
    <w:name w:val="Default Paragraph Font"/>
    <w:qFormat/>
    <w:uiPriority w:val="1"/>
  </w:style>
  <w:style w:type="table" w:default="1" w:styleId="30">
    <w:name w:val="Normal Table"/>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0" w:leftChars="0" w:firstLine="210"/>
    </w:pPr>
    <w:rPr>
      <w:szCs w:val="20"/>
    </w:rPr>
  </w:style>
  <w:style w:type="paragraph" w:styleId="3">
    <w:name w:val="Body Text Indent"/>
    <w:basedOn w:val="1"/>
    <w:next w:val="4"/>
    <w:qFormat/>
    <w:uiPriority w:val="0"/>
    <w:pPr>
      <w:ind w:firstLine="830" w:firstLineChars="352"/>
    </w:pPr>
    <w:rPr>
      <w:rFonts w:ascii="仿宋_GB2312" w:eastAsia="仿宋_GB2312"/>
      <w:sz w:val="32"/>
      <w:szCs w:val="20"/>
    </w:rPr>
  </w:style>
  <w:style w:type="paragraph" w:styleId="4">
    <w:name w:val="Normal (Web)"/>
    <w:basedOn w:val="1"/>
    <w:next w:val="1"/>
    <w:qFormat/>
    <w:uiPriority w:val="0"/>
    <w:pPr>
      <w:widowControl/>
      <w:spacing w:before="100" w:beforeAutospacing="1" w:after="100" w:afterAutospacing="1"/>
      <w:jc w:val="left"/>
    </w:pPr>
    <w:rPr>
      <w:rFonts w:ascii="宋体" w:hAnsi="宋体"/>
      <w:kern w:val="0"/>
      <w:sz w:val="24"/>
    </w:rPr>
  </w:style>
  <w:style w:type="paragraph" w:styleId="14">
    <w:name w:val="Normal Indent"/>
    <w:basedOn w:val="1"/>
    <w:next w:val="1"/>
    <w:link w:val="64"/>
    <w:qFormat/>
    <w:uiPriority w:val="0"/>
    <w:pPr>
      <w:ind w:firstLine="420" w:firstLineChars="200"/>
    </w:pPr>
  </w:style>
  <w:style w:type="paragraph" w:styleId="15">
    <w:name w:val="Document Map"/>
    <w:basedOn w:val="1"/>
    <w:link w:val="69"/>
    <w:qFormat/>
    <w:uiPriority w:val="0"/>
    <w:rPr>
      <w:rFonts w:ascii="宋体"/>
      <w:sz w:val="18"/>
      <w:szCs w:val="18"/>
    </w:rPr>
  </w:style>
  <w:style w:type="paragraph" w:styleId="16">
    <w:name w:val="annotation text"/>
    <w:basedOn w:val="1"/>
    <w:link w:val="67"/>
    <w:qFormat/>
    <w:uiPriority w:val="0"/>
    <w:pPr>
      <w:jc w:val="left"/>
    </w:pPr>
  </w:style>
  <w:style w:type="paragraph" w:styleId="17">
    <w:name w:val="Body Text"/>
    <w:basedOn w:val="1"/>
    <w:next w:val="1"/>
    <w:qFormat/>
    <w:uiPriority w:val="0"/>
    <w:pPr>
      <w:spacing w:after="120"/>
    </w:pPr>
  </w:style>
  <w:style w:type="paragraph" w:styleId="18">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szCs w:val="21"/>
    </w:rPr>
  </w:style>
  <w:style w:type="paragraph" w:styleId="21">
    <w:name w:val="Date"/>
    <w:basedOn w:val="1"/>
    <w:next w:val="1"/>
    <w:qFormat/>
    <w:uiPriority w:val="0"/>
    <w:pPr>
      <w:ind w:left="100" w:leftChars="2500"/>
    </w:pPr>
    <w:rPr>
      <w:rFonts w:ascii="宋体" w:hAnsi="Courier New" w:cs="Courier New"/>
      <w:szCs w:val="21"/>
    </w:rPr>
  </w:style>
  <w:style w:type="paragraph" w:styleId="22">
    <w:name w:val="Balloon Text"/>
    <w:basedOn w:val="1"/>
    <w:qFormat/>
    <w:uiPriority w:val="0"/>
    <w:rPr>
      <w:sz w:val="18"/>
      <w:szCs w:val="1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8222"/>
      </w:tabs>
      <w:spacing w:line="440" w:lineRule="exact"/>
      <w:ind w:right="231" w:rightChars="110"/>
    </w:pPr>
    <w:rPr>
      <w:sz w:val="28"/>
    </w:rPr>
  </w:style>
  <w:style w:type="paragraph" w:styleId="26">
    <w:name w:val="Body Text Indent 3"/>
    <w:basedOn w:val="1"/>
    <w:link w:val="77"/>
    <w:qFormat/>
    <w:uiPriority w:val="0"/>
    <w:pPr>
      <w:spacing w:after="120"/>
      <w:ind w:left="420" w:leftChars="200"/>
    </w:pPr>
    <w:rPr>
      <w:sz w:val="16"/>
      <w:szCs w:val="16"/>
    </w:rPr>
  </w:style>
  <w:style w:type="paragraph" w:styleId="27">
    <w:name w:val="toc 2"/>
    <w:basedOn w:val="1"/>
    <w:next w:val="1"/>
    <w:qFormat/>
    <w:uiPriority w:val="39"/>
    <w:pPr>
      <w:tabs>
        <w:tab w:val="right" w:leader="dot" w:pos="8222"/>
      </w:tabs>
      <w:ind w:left="420" w:leftChars="200"/>
      <w:jc w:val="left"/>
    </w:pPr>
    <w:rPr>
      <w:sz w:val="28"/>
    </w:rPr>
  </w:style>
  <w:style w:type="paragraph" w:styleId="28">
    <w:name w:val="Title"/>
    <w:basedOn w:val="6"/>
    <w:next w:val="1"/>
    <w:link w:val="48"/>
    <w:qFormat/>
    <w:uiPriority w:val="0"/>
    <w:pPr>
      <w:jc w:val="both"/>
    </w:pPr>
    <w:rPr>
      <w:rFonts w:ascii="宋体"/>
      <w:sz w:val="44"/>
    </w:rPr>
  </w:style>
  <w:style w:type="paragraph" w:styleId="29">
    <w:name w:val="annotation subject"/>
    <w:basedOn w:val="16"/>
    <w:next w:val="16"/>
    <w:link w:val="66"/>
    <w:qFormat/>
    <w:uiPriority w:val="99"/>
    <w:rPr>
      <w:rFonts w:ascii="Times New Roman" w:hAnsi="Times New Roman"/>
      <w:b/>
      <w:sz w:val="28"/>
      <w:szCs w:val="20"/>
    </w:r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0"/>
    <w:rPr>
      <w:b/>
      <w:bCs/>
    </w:rPr>
  </w:style>
  <w:style w:type="character" w:styleId="34">
    <w:name w:val="page number"/>
    <w:basedOn w:val="32"/>
    <w:qFormat/>
    <w:uiPriority w:val="0"/>
  </w:style>
  <w:style w:type="character" w:styleId="35">
    <w:name w:val="FollowedHyperlink"/>
    <w:basedOn w:val="32"/>
    <w:qFormat/>
    <w:uiPriority w:val="0"/>
    <w:rPr>
      <w:color w:val="800080"/>
      <w:u w:val="none"/>
    </w:rPr>
  </w:style>
  <w:style w:type="character" w:styleId="36">
    <w:name w:val="HTML Definition"/>
    <w:basedOn w:val="32"/>
    <w:qFormat/>
    <w:uiPriority w:val="0"/>
  </w:style>
  <w:style w:type="character" w:styleId="37">
    <w:name w:val="HTML Typewriter"/>
    <w:basedOn w:val="32"/>
    <w:qFormat/>
    <w:uiPriority w:val="0"/>
    <w:rPr>
      <w:rFonts w:hint="default" w:ascii="monospace" w:hAnsi="monospace" w:eastAsia="monospace" w:cs="monospace"/>
      <w:sz w:val="20"/>
    </w:rPr>
  </w:style>
  <w:style w:type="character" w:styleId="38">
    <w:name w:val="HTML Acronym"/>
    <w:basedOn w:val="32"/>
    <w:qFormat/>
    <w:uiPriority w:val="0"/>
  </w:style>
  <w:style w:type="character" w:styleId="39">
    <w:name w:val="HTML Variable"/>
    <w:basedOn w:val="32"/>
    <w:qFormat/>
    <w:uiPriority w:val="0"/>
  </w:style>
  <w:style w:type="character" w:styleId="40">
    <w:name w:val="Hyperlink"/>
    <w:qFormat/>
    <w:uiPriority w:val="99"/>
    <w:rPr>
      <w:color w:val="0000FF"/>
      <w:u w:val="single"/>
    </w:rPr>
  </w:style>
  <w:style w:type="character" w:styleId="41">
    <w:name w:val="HTML Code"/>
    <w:basedOn w:val="32"/>
    <w:qFormat/>
    <w:uiPriority w:val="0"/>
    <w:rPr>
      <w:rFonts w:ascii="monospace" w:hAnsi="monospace" w:eastAsia="monospace" w:cs="monospace"/>
      <w:sz w:val="20"/>
    </w:rPr>
  </w:style>
  <w:style w:type="character" w:styleId="42">
    <w:name w:val="annotation reference"/>
    <w:basedOn w:val="32"/>
    <w:qFormat/>
    <w:uiPriority w:val="0"/>
    <w:rPr>
      <w:sz w:val="21"/>
      <w:szCs w:val="21"/>
    </w:rPr>
  </w:style>
  <w:style w:type="character" w:styleId="43">
    <w:name w:val="HTML Cite"/>
    <w:basedOn w:val="32"/>
    <w:qFormat/>
    <w:uiPriority w:val="0"/>
  </w:style>
  <w:style w:type="character" w:styleId="44">
    <w:name w:val="HTML Keyboard"/>
    <w:basedOn w:val="32"/>
    <w:qFormat/>
    <w:uiPriority w:val="0"/>
    <w:rPr>
      <w:rFonts w:hint="default" w:ascii="monospace" w:hAnsi="monospace" w:eastAsia="monospace" w:cs="monospace"/>
      <w:sz w:val="20"/>
    </w:rPr>
  </w:style>
  <w:style w:type="character" w:styleId="45">
    <w:name w:val="HTML Sample"/>
    <w:basedOn w:val="32"/>
    <w:qFormat/>
    <w:uiPriority w:val="0"/>
    <w:rPr>
      <w:rFonts w:hint="default" w:ascii="monospace" w:hAnsi="monospace" w:eastAsia="monospace" w:cs="monospace"/>
    </w:rPr>
  </w:style>
  <w:style w:type="paragraph" w:customStyle="1" w:styleId="46">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7">
    <w:name w:val="case31"/>
    <w:qFormat/>
    <w:uiPriority w:val="0"/>
    <w:rPr>
      <w:rFonts w:hint="default"/>
      <w:spacing w:val="390"/>
      <w:sz w:val="21"/>
      <w:szCs w:val="21"/>
    </w:rPr>
  </w:style>
  <w:style w:type="character" w:customStyle="1" w:styleId="48">
    <w:name w:val="标题 Char"/>
    <w:link w:val="28"/>
    <w:qFormat/>
    <w:uiPriority w:val="0"/>
    <w:rPr>
      <w:rFonts w:ascii="宋体" w:hAnsi="宋体" w:eastAsia="宋体"/>
      <w:b/>
      <w:kern w:val="2"/>
      <w:sz w:val="44"/>
      <w:szCs w:val="28"/>
    </w:rPr>
  </w:style>
  <w:style w:type="character" w:customStyle="1" w:styleId="49">
    <w:name w:val="标题 1 Char"/>
    <w:link w:val="5"/>
    <w:qFormat/>
    <w:uiPriority w:val="9"/>
    <w:rPr>
      <w:rFonts w:ascii="Calibri" w:hAnsi="Calibri"/>
      <w:b/>
      <w:bCs/>
      <w:kern w:val="44"/>
      <w:sz w:val="44"/>
      <w:szCs w:val="44"/>
    </w:rPr>
  </w:style>
  <w:style w:type="character" w:customStyle="1" w:styleId="50">
    <w:name w:val="标题 3 Char"/>
    <w:link w:val="7"/>
    <w:qFormat/>
    <w:uiPriority w:val="0"/>
    <w:rPr>
      <w:rFonts w:ascii="仿宋_GB2312" w:hAnsi="宋体" w:eastAsia="宋体"/>
      <w:b/>
      <w:kern w:val="2"/>
      <w:sz w:val="32"/>
      <w:szCs w:val="32"/>
    </w:rPr>
  </w:style>
  <w:style w:type="character" w:customStyle="1" w:styleId="51">
    <w:name w:val="标题 5 Char"/>
    <w:link w:val="9"/>
    <w:qFormat/>
    <w:uiPriority w:val="0"/>
    <w:rPr>
      <w:rFonts w:ascii="Calibri" w:hAnsi="Calibri"/>
      <w:b/>
      <w:bCs/>
      <w:kern w:val="2"/>
      <w:sz w:val="28"/>
      <w:szCs w:val="28"/>
    </w:rPr>
  </w:style>
  <w:style w:type="character" w:customStyle="1" w:styleId="52">
    <w:name w:val="标题 2 Char"/>
    <w:link w:val="6"/>
    <w:qFormat/>
    <w:uiPriority w:val="0"/>
    <w:rPr>
      <w:rFonts w:ascii="宋体" w:hAnsi="宋体" w:eastAsia="宋体"/>
      <w:b/>
      <w:kern w:val="2"/>
      <w:sz w:val="32"/>
      <w:szCs w:val="28"/>
    </w:rPr>
  </w:style>
  <w:style w:type="character" w:customStyle="1" w:styleId="53">
    <w:name w:val="标题 4 Char"/>
    <w:link w:val="8"/>
    <w:qFormat/>
    <w:uiPriority w:val="0"/>
    <w:rPr>
      <w:rFonts w:ascii="Arial" w:hAnsi="Arial" w:eastAsia="黑体"/>
      <w:b/>
      <w:bCs/>
      <w:kern w:val="2"/>
      <w:sz w:val="28"/>
      <w:szCs w:val="28"/>
    </w:rPr>
  </w:style>
  <w:style w:type="character" w:customStyle="1" w:styleId="54">
    <w:name w:val="标题 6 Char"/>
    <w:link w:val="10"/>
    <w:qFormat/>
    <w:uiPriority w:val="0"/>
    <w:rPr>
      <w:b/>
      <w:bCs/>
      <w:kern w:val="2"/>
      <w:sz w:val="30"/>
      <w:szCs w:val="18"/>
    </w:rPr>
  </w:style>
  <w:style w:type="character" w:customStyle="1" w:styleId="55">
    <w:name w:val="标题 7 Char"/>
    <w:link w:val="11"/>
    <w:qFormat/>
    <w:uiPriority w:val="0"/>
    <w:rPr>
      <w:b/>
      <w:bCs/>
      <w:kern w:val="2"/>
      <w:sz w:val="30"/>
      <w:szCs w:val="18"/>
    </w:rPr>
  </w:style>
  <w:style w:type="character" w:customStyle="1" w:styleId="56">
    <w:name w:val="标题 8 Char"/>
    <w:link w:val="12"/>
    <w:qFormat/>
    <w:uiPriority w:val="0"/>
    <w:rPr>
      <w:b/>
      <w:bCs/>
      <w:kern w:val="2"/>
      <w:sz w:val="30"/>
      <w:szCs w:val="18"/>
    </w:rPr>
  </w:style>
  <w:style w:type="character" w:customStyle="1" w:styleId="57">
    <w:name w:val="标题 9 Char"/>
    <w:link w:val="13"/>
    <w:qFormat/>
    <w:uiPriority w:val="0"/>
    <w:rPr>
      <w:b/>
      <w:bCs/>
      <w:kern w:val="2"/>
      <w:sz w:val="30"/>
      <w:szCs w:val="18"/>
    </w:rPr>
  </w:style>
  <w:style w:type="paragraph" w:customStyle="1" w:styleId="58">
    <w:name w:val="列出段落1"/>
    <w:basedOn w:val="1"/>
    <w:qFormat/>
    <w:uiPriority w:val="34"/>
    <w:pPr>
      <w:ind w:firstLine="420" w:firstLineChars="200"/>
    </w:pPr>
  </w:style>
  <w:style w:type="paragraph" w:customStyle="1" w:styleId="59">
    <w:name w:val="TOC 标题1"/>
    <w:basedOn w:val="5"/>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60">
    <w:name w:val="页眉 Char"/>
    <w:link w:val="24"/>
    <w:qFormat/>
    <w:uiPriority w:val="99"/>
    <w:rPr>
      <w:rFonts w:ascii="Calibri" w:hAnsi="Calibri" w:eastAsia="宋体" w:cs="Times New Roman"/>
      <w:kern w:val="2"/>
      <w:sz w:val="18"/>
      <w:szCs w:val="18"/>
    </w:rPr>
  </w:style>
  <w:style w:type="character" w:customStyle="1" w:styleId="61">
    <w:name w:val="纯文本 Char"/>
    <w:link w:val="20"/>
    <w:qFormat/>
    <w:uiPriority w:val="0"/>
    <w:rPr>
      <w:rFonts w:ascii="宋体" w:hAnsi="Courier New" w:eastAsia="宋体" w:cs="Courier New"/>
      <w:kern w:val="2"/>
      <w:sz w:val="21"/>
      <w:szCs w:val="21"/>
    </w:rPr>
  </w:style>
  <w:style w:type="paragraph" w:customStyle="1" w:styleId="62">
    <w:name w:val="需求样式"/>
    <w:basedOn w:val="5"/>
    <w:link w:val="63"/>
    <w:qFormat/>
    <w:uiPriority w:val="0"/>
    <w:pPr>
      <w:spacing w:before="120" w:after="120" w:line="360" w:lineRule="auto"/>
      <w:ind w:left="425" w:hanging="425"/>
    </w:pPr>
    <w:rPr>
      <w:rFonts w:ascii="Times New Roman" w:hAnsi="Times New Roman"/>
      <w:sz w:val="32"/>
      <w:szCs w:val="28"/>
    </w:rPr>
  </w:style>
  <w:style w:type="character" w:customStyle="1" w:styleId="63">
    <w:name w:val="需求样式 Char"/>
    <w:link w:val="62"/>
    <w:qFormat/>
    <w:uiPriority w:val="0"/>
    <w:rPr>
      <w:b/>
      <w:bCs/>
      <w:kern w:val="44"/>
      <w:sz w:val="32"/>
      <w:szCs w:val="28"/>
    </w:rPr>
  </w:style>
  <w:style w:type="character" w:customStyle="1" w:styleId="64">
    <w:name w:val="正文缩进 Char"/>
    <w:link w:val="14"/>
    <w:qFormat/>
    <w:uiPriority w:val="0"/>
    <w:rPr>
      <w:rFonts w:ascii="Calibri" w:hAnsi="Calibri" w:eastAsia="宋体"/>
      <w:kern w:val="2"/>
      <w:sz w:val="21"/>
      <w:szCs w:val="22"/>
      <w:lang w:val="en-US" w:eastAsia="zh-CN" w:bidi="ar-SA"/>
    </w:rPr>
  </w:style>
  <w:style w:type="character" w:customStyle="1" w:styleId="65">
    <w:name w:val="普通文字 Char Char2"/>
    <w:qFormat/>
    <w:uiPriority w:val="0"/>
    <w:rPr>
      <w:rFonts w:ascii="宋体" w:hAnsi="Courier New" w:cs="Courier New"/>
      <w:kern w:val="2"/>
      <w:sz w:val="21"/>
      <w:szCs w:val="21"/>
    </w:rPr>
  </w:style>
  <w:style w:type="character" w:customStyle="1" w:styleId="66">
    <w:name w:val="批注主题 Char"/>
    <w:link w:val="29"/>
    <w:qFormat/>
    <w:uiPriority w:val="99"/>
    <w:rPr>
      <w:b/>
      <w:kern w:val="2"/>
      <w:sz w:val="28"/>
    </w:rPr>
  </w:style>
  <w:style w:type="character" w:customStyle="1" w:styleId="67">
    <w:name w:val="批注文字 Char"/>
    <w:basedOn w:val="32"/>
    <w:link w:val="16"/>
    <w:qFormat/>
    <w:uiPriority w:val="0"/>
    <w:rPr>
      <w:rFonts w:ascii="Calibri" w:hAnsi="Calibri"/>
      <w:kern w:val="2"/>
      <w:sz w:val="21"/>
      <w:szCs w:val="22"/>
    </w:rPr>
  </w:style>
  <w:style w:type="character" w:customStyle="1" w:styleId="68">
    <w:name w:val="批注主题 Char1"/>
    <w:basedOn w:val="67"/>
    <w:qFormat/>
    <w:uiPriority w:val="0"/>
    <w:rPr>
      <w:rFonts w:ascii="Calibri" w:hAnsi="Calibri"/>
      <w:b/>
      <w:bCs/>
      <w:kern w:val="2"/>
      <w:sz w:val="21"/>
      <w:szCs w:val="22"/>
    </w:rPr>
  </w:style>
  <w:style w:type="character" w:customStyle="1" w:styleId="69">
    <w:name w:val="文档结构图 Char"/>
    <w:basedOn w:val="32"/>
    <w:link w:val="15"/>
    <w:qFormat/>
    <w:uiPriority w:val="0"/>
    <w:rPr>
      <w:rFonts w:ascii="宋体" w:hAnsi="Calibri"/>
      <w:kern w:val="2"/>
      <w:sz w:val="18"/>
      <w:szCs w:val="18"/>
    </w:rPr>
  </w:style>
  <w:style w:type="paragraph" w:customStyle="1" w:styleId="70">
    <w:name w:val="修订1"/>
    <w:qFormat/>
    <w:uiPriority w:val="99"/>
    <w:rPr>
      <w:rFonts w:ascii="Calibri" w:hAnsi="Calibri" w:eastAsia="宋体" w:cs="Times New Roman"/>
      <w:kern w:val="2"/>
      <w:sz w:val="21"/>
      <w:szCs w:val="22"/>
      <w:lang w:val="en-US" w:eastAsia="zh-CN" w:bidi="ar-SA"/>
    </w:rPr>
  </w:style>
  <w:style w:type="paragraph" w:customStyle="1" w:styleId="71">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72">
    <w:name w:val="2册标题2 Char"/>
    <w:link w:val="73"/>
    <w:qFormat/>
    <w:uiPriority w:val="0"/>
    <w:rPr>
      <w:rFonts w:ascii="Arial" w:hAnsi="Arial" w:eastAsia="黑体"/>
      <w:kern w:val="2"/>
      <w:sz w:val="30"/>
    </w:rPr>
  </w:style>
  <w:style w:type="paragraph" w:customStyle="1" w:styleId="73">
    <w:name w:val="2册标题2"/>
    <w:basedOn w:val="1"/>
    <w:next w:val="1"/>
    <w:link w:val="72"/>
    <w:qFormat/>
    <w:uiPriority w:val="0"/>
    <w:pPr>
      <w:spacing w:beforeLines="50" w:afterLines="50" w:line="300" w:lineRule="auto"/>
      <w:outlineLvl w:val="1"/>
    </w:pPr>
    <w:rPr>
      <w:rFonts w:ascii="Arial" w:hAnsi="Arial" w:eastAsia="黑体"/>
      <w:sz w:val="30"/>
      <w:szCs w:val="20"/>
    </w:rPr>
  </w:style>
  <w:style w:type="paragraph" w:customStyle="1" w:styleId="7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75">
    <w:name w:val="List Paragraph"/>
    <w:basedOn w:val="1"/>
    <w:qFormat/>
    <w:uiPriority w:val="99"/>
    <w:pPr>
      <w:ind w:firstLine="420" w:firstLineChars="200"/>
    </w:pPr>
  </w:style>
  <w:style w:type="paragraph" w:customStyle="1" w:styleId="76">
    <w:name w:val="TOC Heading_5fb77924-6d24-4c40-8d95-bb694b9eb6e3"/>
    <w:basedOn w:val="5"/>
    <w:next w:val="1"/>
    <w:qFormat/>
    <w:uiPriority w:val="39"/>
    <w:pPr>
      <w:widowControl/>
      <w:spacing w:before="240" w:after="0" w:line="259" w:lineRule="auto"/>
      <w:jc w:val="left"/>
      <w:outlineLvl w:val="9"/>
    </w:pPr>
    <w:rPr>
      <w:rFonts w:ascii="Cambria" w:hAnsi="Cambria" w:eastAsia="宋体" w:cs="宋体"/>
      <w:bCs w:val="0"/>
      <w:color w:val="376092"/>
      <w:kern w:val="0"/>
      <w:sz w:val="32"/>
      <w:szCs w:val="32"/>
    </w:rPr>
  </w:style>
  <w:style w:type="character" w:customStyle="1" w:styleId="77">
    <w:name w:val="正文文本缩进 3 Char"/>
    <w:basedOn w:val="32"/>
    <w:link w:val="26"/>
    <w:qFormat/>
    <w:uiPriority w:val="0"/>
    <w:rPr>
      <w:rFonts w:ascii="Calibri" w:hAnsi="Calibri"/>
      <w:kern w:val="2"/>
      <w:sz w:val="16"/>
      <w:szCs w:val="16"/>
    </w:rPr>
  </w:style>
  <w:style w:type="paragraph" w:customStyle="1" w:styleId="7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80">
    <w:name w:val="font21"/>
    <w:qFormat/>
    <w:uiPriority w:val="0"/>
    <w:rPr>
      <w:rFonts w:ascii="Arial" w:hAnsi="Arial" w:cs="Arial"/>
      <w:color w:val="FF0000"/>
      <w:sz w:val="20"/>
      <w:szCs w:val="20"/>
      <w:u w:val="none"/>
    </w:rPr>
  </w:style>
  <w:style w:type="character" w:customStyle="1" w:styleId="81">
    <w:name w:val="font31"/>
    <w:qFormat/>
    <w:uiPriority w:val="0"/>
    <w:rPr>
      <w:rFonts w:hint="eastAsia" w:ascii="宋体" w:hAnsi="宋体" w:eastAsia="宋体" w:cs="宋体"/>
      <w:color w:val="FF0000"/>
      <w:sz w:val="20"/>
      <w:szCs w:val="20"/>
      <w:u w:val="none"/>
    </w:rPr>
  </w:style>
  <w:style w:type="character" w:customStyle="1" w:styleId="82">
    <w:name w:val="font01"/>
    <w:qFormat/>
    <w:uiPriority w:val="0"/>
    <w:rPr>
      <w:rFonts w:hint="eastAsia" w:ascii="宋体" w:hAnsi="宋体" w:eastAsia="宋体" w:cs="宋体"/>
      <w:color w:val="FF0000"/>
      <w:sz w:val="20"/>
      <w:szCs w:val="20"/>
      <w:u w:val="single"/>
    </w:rPr>
  </w:style>
  <w:style w:type="character" w:customStyle="1" w:styleId="83">
    <w:name w:val="font11"/>
    <w:qFormat/>
    <w:uiPriority w:val="0"/>
    <w:rPr>
      <w:rFonts w:hint="default" w:ascii="Arial" w:hAnsi="Arial" w:cs="Arial"/>
      <w:color w:val="FF0000"/>
      <w:sz w:val="20"/>
      <w:szCs w:val="20"/>
      <w:u w:val="single"/>
    </w:rPr>
  </w:style>
  <w:style w:type="paragraph" w:styleId="84">
    <w:name w:val="No Spacing"/>
    <w:basedOn w:val="1"/>
    <w:qFormat/>
    <w:uiPriority w:val="1"/>
    <w:pPr>
      <w:widowControl w:val="0"/>
      <w:jc w:val="both"/>
    </w:pPr>
    <w:rPr>
      <w:kern w:val="2"/>
      <w:sz w:val="21"/>
      <w:szCs w:val="24"/>
      <w:lang w:val="en-US" w:eastAsia="zh-CN" w:bidi="ar-SA"/>
    </w:rPr>
  </w:style>
  <w:style w:type="paragraph" w:customStyle="1" w:styleId="85">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86">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7">
    <w:name w:val="标题 3_0_0"/>
    <w:basedOn w:val="88"/>
    <w:next w:val="86"/>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88">
    <w:name w:val="正文_1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89">
    <w:name w:val="正文文本缩进_1"/>
    <w:basedOn w:val="90"/>
    <w:qFormat/>
    <w:uiPriority w:val="0"/>
    <w:pPr>
      <w:spacing w:line="500" w:lineRule="exact"/>
      <w:ind w:left="1588" w:leftChars="832" w:firstLine="433" w:firstLineChars="196"/>
    </w:pPr>
    <w:rPr>
      <w:kern w:val="0"/>
      <w:sz w:val="24"/>
    </w:rPr>
  </w:style>
  <w:style w:type="paragraph" w:customStyle="1" w:styleId="90">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91">
    <w:name w:val="正文文本缩进_2"/>
    <w:basedOn w:val="92"/>
    <w:qFormat/>
    <w:uiPriority w:val="0"/>
    <w:pPr>
      <w:spacing w:line="500" w:lineRule="exact"/>
      <w:ind w:left="1588" w:leftChars="832" w:firstLine="433" w:firstLineChars="196"/>
    </w:pPr>
    <w:rPr>
      <w:kern w:val="0"/>
      <w:sz w:val="24"/>
    </w:rPr>
  </w:style>
  <w:style w:type="paragraph" w:customStyle="1" w:styleId="92">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93">
    <w:name w:val="Normal_11"/>
    <w:qFormat/>
    <w:uiPriority w:val="0"/>
    <w:rPr>
      <w:rFonts w:ascii="黑体" w:hAnsi="黑体" w:eastAsia="黑体" w:cs="Times New Roman"/>
      <w:b/>
      <w:sz w:val="32"/>
      <w:szCs w:val="24"/>
      <w:lang w:bidi="ar-SA"/>
    </w:rPr>
  </w:style>
  <w:style w:type="character" w:customStyle="1" w:styleId="94">
    <w:name w:val="fontstyle01"/>
    <w:qFormat/>
    <w:uiPriority w:val="0"/>
    <w:rPr>
      <w:color w:val="000000"/>
      <w:sz w:val="16"/>
      <w:szCs w:val="16"/>
    </w:rPr>
  </w:style>
  <w:style w:type="character" w:customStyle="1" w:styleId="95">
    <w:name w:val="NormalCharacter"/>
    <w:qFormat/>
    <w:uiPriority w:val="0"/>
    <w:rPr>
      <w:kern w:val="2"/>
      <w:sz w:val="21"/>
      <w:szCs w:val="24"/>
      <w:lang w:val="en-US" w:eastAsia="zh-CN" w:bidi="ar-SA"/>
    </w:rPr>
  </w:style>
  <w:style w:type="paragraph" w:customStyle="1" w:styleId="96">
    <w:name w:val="p0"/>
    <w:qFormat/>
    <w:uiPriority w:val="0"/>
    <w:pPr>
      <w:widowControl/>
      <w:jc w:val="both"/>
    </w:pPr>
    <w:rPr>
      <w:rFonts w:ascii="Times New Roman" w:hAnsi="Times New Roman" w:eastAsia="宋体" w:cs="Times New Roman"/>
      <w:kern w:val="2"/>
      <w:sz w:val="21"/>
      <w:lang w:val="en-US" w:eastAsia="zh-CN" w:bidi="ar-SA"/>
    </w:rPr>
  </w:style>
  <w:style w:type="paragraph" w:customStyle="1" w:styleId="97">
    <w:name w:val="WPS Plain"/>
    <w:qFormat/>
    <w:uiPriority w:val="0"/>
    <w:rPr>
      <w:rFonts w:ascii="Times New Roman" w:hAnsi="Times New Roman" w:eastAsia="宋体" w:cs="Times New Roman"/>
      <w:lang w:val="en-US" w:eastAsia="zh-CN" w:bidi="ar-SA"/>
    </w:rPr>
  </w:style>
  <w:style w:type="table" w:customStyle="1" w:styleId="9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FD670-F703-4EF7-BCAD-0327E2E4AE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64</Pages>
  <Words>25276</Words>
  <Characters>26555</Characters>
  <Paragraphs>2642</Paragraphs>
  <TotalTime>1</TotalTime>
  <ScaleCrop>false</ScaleCrop>
  <LinksUpToDate>false</LinksUpToDate>
  <CharactersWithSpaces>28944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lazy</cp:lastModifiedBy>
  <cp:lastPrinted>2021-12-02T09:23:00Z</cp:lastPrinted>
  <dcterms:modified xsi:type="dcterms:W3CDTF">2022-03-03T11:35:58Z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2AB3C8EFF8DB426EBAB26887645C84FF</vt:lpwstr>
  </property>
</Properties>
</file>