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仿宋" w:hAnsi="仿宋" w:eastAsia="仿宋" w:cs="仿宋"/>
          <w:b/>
          <w:bCs/>
          <w:sz w:val="52"/>
          <w:szCs w:val="56"/>
        </w:rPr>
      </w:pPr>
    </w:p>
    <w:p>
      <w:pPr>
        <w:spacing w:line="360" w:lineRule="auto"/>
        <w:jc w:val="center"/>
        <w:rPr>
          <w:rFonts w:hint="eastAsia" w:ascii="仿宋" w:hAnsi="仿宋" w:eastAsia="仿宋" w:cs="仿宋"/>
          <w:b/>
          <w:bCs/>
          <w:sz w:val="48"/>
          <w:szCs w:val="48"/>
        </w:rPr>
      </w:pPr>
      <w:r>
        <w:rPr>
          <w:rFonts w:hint="eastAsia" w:ascii="仿宋" w:hAnsi="仿宋" w:eastAsia="仿宋" w:cs="仿宋"/>
          <w:b/>
          <w:bCs/>
          <w:sz w:val="48"/>
          <w:szCs w:val="48"/>
          <w:lang w:val="en-US" w:eastAsia="zh-CN"/>
        </w:rPr>
        <w:t>新疆维吾尔自治区疾病预防控制中心内部控制编制手册服务项目竞争性磋商</w:t>
      </w:r>
      <w:r>
        <w:rPr>
          <w:rFonts w:hint="eastAsia" w:ascii="仿宋" w:hAnsi="仿宋" w:eastAsia="仿宋" w:cs="仿宋"/>
          <w:b/>
          <w:bCs/>
          <w:sz w:val="48"/>
          <w:szCs w:val="48"/>
        </w:rPr>
        <w:t>文件</w:t>
      </w:r>
    </w:p>
    <w:p>
      <w:pPr>
        <w:spacing w:line="360" w:lineRule="auto"/>
        <w:jc w:val="center"/>
        <w:rPr>
          <w:rFonts w:hint="eastAsia" w:ascii="仿宋" w:hAnsi="仿宋" w:eastAsia="仿宋" w:cs="仿宋"/>
          <w:b/>
          <w:bCs/>
          <w:sz w:val="48"/>
          <w:szCs w:val="48"/>
        </w:rPr>
      </w:pPr>
    </w:p>
    <w:p>
      <w:pPr>
        <w:spacing w:line="360" w:lineRule="auto"/>
        <w:jc w:val="center"/>
        <w:rPr>
          <w:rFonts w:hint="eastAsia" w:ascii="仿宋" w:hAnsi="仿宋" w:eastAsia="仿宋" w:cs="仿宋"/>
          <w:sz w:val="52"/>
          <w:szCs w:val="52"/>
        </w:rPr>
      </w:pPr>
    </w:p>
    <w:p>
      <w:pPr>
        <w:snapToGrid w:val="0"/>
        <w:spacing w:beforeLines="50" w:line="360" w:lineRule="auto"/>
        <w:ind w:firstLine="446" w:firstLineChars="148"/>
        <w:jc w:val="left"/>
        <w:rPr>
          <w:rFonts w:hint="eastAsia" w:ascii="仿宋" w:hAnsi="仿宋" w:eastAsia="仿宋" w:cs="仿宋"/>
          <w:b/>
          <w:kern w:val="0"/>
          <w:sz w:val="30"/>
          <w:szCs w:val="30"/>
        </w:rPr>
      </w:pPr>
    </w:p>
    <w:p>
      <w:pPr>
        <w:spacing w:line="360" w:lineRule="auto"/>
        <w:ind w:left="424" w:leftChars="202"/>
        <w:jc w:val="left"/>
        <w:rPr>
          <w:rFonts w:hint="eastAsia" w:ascii="仿宋" w:hAnsi="仿宋" w:eastAsia="仿宋" w:cs="仿宋"/>
          <w:b/>
          <w:kern w:val="0"/>
          <w:sz w:val="30"/>
          <w:szCs w:val="30"/>
        </w:rPr>
      </w:pPr>
    </w:p>
    <w:p>
      <w:pPr>
        <w:pStyle w:val="20"/>
        <w:spacing w:line="400" w:lineRule="atLeast"/>
        <w:ind w:firstLine="321" w:firstLineChars="100"/>
        <w:rPr>
          <w:rFonts w:hint="eastAsia" w:ascii="仿宋" w:hAnsi="仿宋" w:eastAsia="仿宋" w:cs="仿宋"/>
          <w:b/>
          <w:sz w:val="32"/>
          <w:szCs w:val="32"/>
          <w:lang w:eastAsia="zh-CN"/>
        </w:rPr>
      </w:pPr>
      <w:r>
        <w:rPr>
          <w:rFonts w:hint="eastAsia" w:ascii="仿宋" w:hAnsi="仿宋" w:eastAsia="仿宋" w:cs="仿宋"/>
          <w:b/>
          <w:sz w:val="32"/>
          <w:szCs w:val="32"/>
        </w:rPr>
        <w:t>项目编号：HYZB01-2022-000</w:t>
      </w:r>
      <w:r>
        <w:rPr>
          <w:rFonts w:hint="eastAsia" w:ascii="仿宋" w:hAnsi="仿宋" w:eastAsia="仿宋" w:cs="仿宋"/>
          <w:b/>
          <w:sz w:val="32"/>
          <w:szCs w:val="32"/>
          <w:lang w:val="en-US" w:eastAsia="zh-CN"/>
        </w:rPr>
        <w:t>3</w:t>
      </w:r>
    </w:p>
    <w:p>
      <w:pPr>
        <w:pStyle w:val="20"/>
        <w:spacing w:line="400" w:lineRule="atLeast"/>
        <w:ind w:firstLine="321" w:firstLineChars="100"/>
        <w:rPr>
          <w:rFonts w:hint="eastAsia" w:ascii="仿宋" w:hAnsi="仿宋" w:eastAsia="仿宋" w:cs="仿宋"/>
          <w:b/>
          <w:sz w:val="32"/>
          <w:szCs w:val="32"/>
        </w:rPr>
      </w:pPr>
    </w:p>
    <w:p>
      <w:pPr>
        <w:pStyle w:val="4"/>
        <w:numPr>
          <w:ilvl w:val="1"/>
          <w:numId w:val="0"/>
        </w:numPr>
        <w:tabs>
          <w:tab w:val="left" w:pos="540"/>
          <w:tab w:val="clear" w:pos="576"/>
        </w:tabs>
        <w:ind w:left="2371" w:leftChars="58" w:hanging="2249" w:hangingChars="700"/>
        <w:rPr>
          <w:rFonts w:hint="eastAsia" w:ascii="仿宋" w:hAnsi="仿宋" w:eastAsia="仿宋" w:cs="仿宋"/>
          <w:sz w:val="32"/>
          <w:szCs w:val="32"/>
          <w:lang w:eastAsia="zh-CN"/>
        </w:rPr>
      </w:pPr>
      <w:r>
        <w:rPr>
          <w:rFonts w:hint="eastAsia" w:ascii="仿宋" w:hAnsi="仿宋" w:eastAsia="仿宋" w:cs="仿宋"/>
          <w:sz w:val="32"/>
          <w:szCs w:val="32"/>
        </w:rPr>
        <w:t>项目名称：</w:t>
      </w:r>
      <w:r>
        <w:rPr>
          <w:rFonts w:hint="eastAsia" w:ascii="仿宋" w:hAnsi="仿宋" w:eastAsia="仿宋" w:cs="仿宋"/>
          <w:sz w:val="32"/>
          <w:szCs w:val="32"/>
          <w:lang w:eastAsia="zh-CN"/>
        </w:rPr>
        <w:t>新疆维吾尔自治区疾病预防控制中心内部控制</w:t>
      </w:r>
    </w:p>
    <w:p>
      <w:pPr>
        <w:pStyle w:val="4"/>
        <w:numPr>
          <w:ilvl w:val="1"/>
          <w:numId w:val="0"/>
        </w:numPr>
        <w:tabs>
          <w:tab w:val="left" w:pos="540"/>
          <w:tab w:val="clear" w:pos="576"/>
        </w:tabs>
        <w:ind w:left="2361" w:leftChars="818" w:hanging="643" w:hangingChars="200"/>
        <w:rPr>
          <w:rFonts w:hint="eastAsia" w:ascii="仿宋" w:hAnsi="仿宋" w:eastAsia="仿宋" w:cs="仿宋"/>
          <w:sz w:val="32"/>
          <w:szCs w:val="32"/>
          <w:lang w:eastAsia="zh-CN"/>
        </w:rPr>
      </w:pPr>
      <w:r>
        <w:rPr>
          <w:rFonts w:hint="eastAsia" w:ascii="仿宋" w:hAnsi="仿宋" w:eastAsia="仿宋" w:cs="仿宋"/>
          <w:sz w:val="32"/>
          <w:szCs w:val="32"/>
          <w:lang w:eastAsia="zh-CN"/>
        </w:rPr>
        <w:t>编制手册服务项目</w:t>
      </w:r>
    </w:p>
    <w:p>
      <w:pPr>
        <w:pStyle w:val="20"/>
        <w:spacing w:line="400" w:lineRule="atLeast"/>
        <w:ind w:left="1925" w:leftChars="152" w:hanging="1606" w:hangingChars="500"/>
        <w:rPr>
          <w:rFonts w:hint="eastAsia" w:ascii="仿宋" w:hAnsi="仿宋" w:eastAsia="仿宋" w:cs="仿宋"/>
          <w:b/>
          <w:sz w:val="32"/>
          <w:szCs w:val="32"/>
        </w:rPr>
      </w:pPr>
    </w:p>
    <w:p>
      <w:pPr>
        <w:pStyle w:val="20"/>
        <w:spacing w:line="400" w:lineRule="atLeast"/>
        <w:ind w:firstLine="321" w:firstLineChars="100"/>
        <w:rPr>
          <w:rFonts w:hint="eastAsia" w:ascii="仿宋" w:hAnsi="仿宋" w:eastAsia="仿宋" w:cs="仿宋"/>
          <w:b/>
          <w:sz w:val="32"/>
          <w:szCs w:val="32"/>
        </w:rPr>
      </w:pPr>
      <w:r>
        <w:rPr>
          <w:rFonts w:hint="eastAsia" w:ascii="仿宋" w:hAnsi="仿宋" w:eastAsia="仿宋" w:cs="仿宋"/>
          <w:b/>
          <w:sz w:val="32"/>
          <w:szCs w:val="32"/>
        </w:rPr>
        <w:t xml:space="preserve">委托单位：新疆维吾尔自治区疾病预防控制中心              </w:t>
      </w:r>
    </w:p>
    <w:p>
      <w:pPr>
        <w:pStyle w:val="20"/>
        <w:spacing w:line="400" w:lineRule="atLeast"/>
        <w:rPr>
          <w:rFonts w:hint="eastAsia" w:ascii="仿宋" w:hAnsi="仿宋" w:eastAsia="仿宋" w:cs="仿宋"/>
          <w:b/>
          <w:sz w:val="32"/>
          <w:szCs w:val="32"/>
        </w:rPr>
      </w:pPr>
    </w:p>
    <w:p>
      <w:pPr>
        <w:pStyle w:val="20"/>
        <w:spacing w:line="400" w:lineRule="atLeast"/>
        <w:ind w:firstLine="321" w:firstLineChars="100"/>
        <w:rPr>
          <w:rFonts w:hint="eastAsia" w:ascii="仿宋" w:hAnsi="仿宋" w:eastAsia="仿宋" w:cs="仿宋"/>
          <w:b/>
          <w:sz w:val="32"/>
          <w:szCs w:val="32"/>
        </w:rPr>
      </w:pPr>
      <w:r>
        <w:rPr>
          <w:rFonts w:hint="eastAsia" w:ascii="仿宋" w:hAnsi="仿宋" w:eastAsia="仿宋" w:cs="仿宋"/>
          <w:b/>
          <w:sz w:val="32"/>
          <w:szCs w:val="32"/>
        </w:rPr>
        <w:t>采购代理：新疆华域建设工程项目管理咨询有限公司</w:t>
      </w:r>
    </w:p>
    <w:p>
      <w:pPr>
        <w:pStyle w:val="20"/>
        <w:spacing w:line="400" w:lineRule="atLeast"/>
        <w:ind w:firstLine="321" w:firstLineChars="100"/>
        <w:rPr>
          <w:rFonts w:hint="eastAsia" w:ascii="仿宋" w:hAnsi="仿宋" w:eastAsia="仿宋" w:cs="仿宋"/>
          <w:b/>
          <w:sz w:val="32"/>
          <w:szCs w:val="32"/>
        </w:rPr>
      </w:pPr>
      <w:r>
        <w:rPr>
          <w:rFonts w:hint="eastAsia" w:ascii="仿宋" w:hAnsi="仿宋" w:eastAsia="仿宋" w:cs="仿宋"/>
          <w:b/>
          <w:sz w:val="32"/>
          <w:szCs w:val="32"/>
        </w:rPr>
        <w:t>联 系 人：张良新</w:t>
      </w:r>
    </w:p>
    <w:p>
      <w:pPr>
        <w:pStyle w:val="20"/>
        <w:spacing w:line="400" w:lineRule="atLeast"/>
        <w:ind w:firstLine="321" w:firstLineChars="100"/>
        <w:rPr>
          <w:rFonts w:hint="eastAsia" w:ascii="仿宋" w:hAnsi="仿宋" w:eastAsia="仿宋" w:cs="仿宋"/>
          <w:b/>
          <w:sz w:val="32"/>
          <w:szCs w:val="32"/>
        </w:rPr>
      </w:pPr>
      <w:r>
        <w:rPr>
          <w:rFonts w:hint="eastAsia" w:ascii="仿宋" w:hAnsi="仿宋" w:eastAsia="仿宋" w:cs="仿宋"/>
          <w:b/>
          <w:sz w:val="32"/>
          <w:szCs w:val="32"/>
        </w:rPr>
        <w:t>联系电话：18299723303</w:t>
      </w:r>
    </w:p>
    <w:p>
      <w:pPr>
        <w:spacing w:line="400" w:lineRule="atLeast"/>
        <w:jc w:val="center"/>
        <w:rPr>
          <w:rFonts w:hint="eastAsia" w:ascii="仿宋" w:hAnsi="仿宋" w:eastAsia="仿宋" w:cs="仿宋"/>
          <w:b/>
          <w:sz w:val="24"/>
        </w:rPr>
      </w:pPr>
    </w:p>
    <w:p>
      <w:pPr>
        <w:rPr>
          <w:rFonts w:hint="eastAsia" w:ascii="仿宋" w:hAnsi="仿宋" w:eastAsia="仿宋" w:cs="仿宋"/>
          <w:b/>
          <w:sz w:val="24"/>
        </w:rPr>
      </w:pPr>
    </w:p>
    <w:p>
      <w:pPr>
        <w:pStyle w:val="34"/>
        <w:ind w:firstLine="400"/>
        <w:rPr>
          <w:rFonts w:hint="eastAsia" w:ascii="仿宋" w:hAnsi="仿宋" w:eastAsia="仿宋" w:cs="仿宋"/>
        </w:rPr>
      </w:pPr>
    </w:p>
    <w:p>
      <w:pPr>
        <w:pStyle w:val="18"/>
        <w:ind w:left="5250"/>
        <w:rPr>
          <w:rFonts w:hint="eastAsia" w:ascii="仿宋" w:hAnsi="仿宋" w:eastAsia="仿宋" w:cs="仿宋"/>
        </w:rPr>
      </w:pPr>
    </w:p>
    <w:p>
      <w:pPr>
        <w:pStyle w:val="17"/>
        <w:jc w:val="center"/>
        <w:rPr>
          <w:rFonts w:hint="eastAsia" w:ascii="仿宋" w:hAnsi="仿宋" w:eastAsia="仿宋" w:cs="仿宋"/>
          <w:b/>
          <w:sz w:val="32"/>
          <w:szCs w:val="32"/>
        </w:rPr>
      </w:pPr>
      <w:r>
        <w:rPr>
          <w:rFonts w:hint="eastAsia" w:ascii="仿宋" w:hAnsi="仿宋" w:eastAsia="仿宋" w:cs="仿宋"/>
          <w:b/>
          <w:sz w:val="32"/>
          <w:szCs w:val="32"/>
        </w:rPr>
        <w:t>2022年2月</w:t>
      </w:r>
    </w:p>
    <w:p>
      <w:pPr>
        <w:pStyle w:val="20"/>
        <w:spacing w:before="120" w:after="120" w:line="360" w:lineRule="auto"/>
        <w:ind w:firstLine="2311" w:firstLineChars="1096"/>
        <w:rPr>
          <w:rFonts w:hint="eastAsia" w:ascii="仿宋" w:hAnsi="仿宋" w:eastAsia="仿宋" w:cs="仿宋"/>
          <w:b/>
        </w:rPr>
      </w:pPr>
      <w:r>
        <w:rPr>
          <w:rFonts w:hint="eastAsia" w:ascii="仿宋" w:hAnsi="仿宋" w:eastAsia="仿宋" w:cs="仿宋"/>
          <w:b/>
        </w:rPr>
        <w:br w:type="page"/>
      </w:r>
    </w:p>
    <w:p>
      <w:pPr>
        <w:jc w:val="center"/>
        <w:rPr>
          <w:rFonts w:hint="eastAsia" w:ascii="仿宋" w:hAnsi="仿宋" w:eastAsia="仿宋" w:cs="仿宋"/>
          <w:b/>
        </w:rPr>
      </w:pPr>
      <w:r>
        <w:rPr>
          <w:rFonts w:hint="eastAsia" w:ascii="仿宋" w:hAnsi="仿宋" w:eastAsia="仿宋" w:cs="仿宋"/>
          <w:b/>
        </w:rPr>
        <w:t>目录</w:t>
      </w:r>
    </w:p>
    <w:p>
      <w:pPr>
        <w:jc w:val="center"/>
        <w:rPr>
          <w:rFonts w:hint="eastAsia" w:ascii="仿宋" w:hAnsi="仿宋" w:eastAsia="仿宋" w:cs="仿宋"/>
          <w:b/>
        </w:rPr>
      </w:pPr>
    </w:p>
    <w:p>
      <w:pPr>
        <w:jc w:val="cente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招  标  公  告………………………………………………………………………………第1页</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第一章  </w:t>
      </w:r>
      <w:r>
        <w:rPr>
          <w:rFonts w:hint="eastAsia" w:ascii="仿宋" w:hAnsi="仿宋" w:eastAsia="仿宋" w:cs="仿宋"/>
          <w:spacing w:val="105"/>
          <w:kern w:val="0"/>
        </w:rPr>
        <w:t>投标须</w:t>
      </w:r>
      <w:r>
        <w:rPr>
          <w:rFonts w:hint="eastAsia" w:ascii="仿宋" w:hAnsi="仿宋" w:eastAsia="仿宋" w:cs="仿宋"/>
          <w:kern w:val="0"/>
        </w:rPr>
        <w:t>知</w:t>
      </w:r>
      <w:r>
        <w:rPr>
          <w:rFonts w:hint="eastAsia" w:ascii="仿宋" w:hAnsi="仿宋" w:eastAsia="仿宋" w:cs="仿宋"/>
        </w:rPr>
        <w:t>……………………………………………………………………第2页</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第二章  </w:t>
      </w:r>
      <w:r>
        <w:rPr>
          <w:rFonts w:hint="eastAsia" w:ascii="仿宋" w:hAnsi="仿宋" w:eastAsia="仿宋" w:cs="仿宋"/>
          <w:spacing w:val="21"/>
          <w:kern w:val="0"/>
        </w:rPr>
        <w:t>合     同</w:t>
      </w:r>
      <w:r>
        <w:rPr>
          <w:rFonts w:hint="eastAsia" w:ascii="仿宋" w:hAnsi="仿宋" w:eastAsia="仿宋" w:cs="仿宋"/>
        </w:rPr>
        <w:t>………………………………………………………………………第13页</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第三章  </w:t>
      </w:r>
      <w:r>
        <w:rPr>
          <w:rFonts w:hint="eastAsia" w:ascii="仿宋" w:hAnsi="仿宋" w:eastAsia="仿宋" w:cs="仿宋"/>
          <w:spacing w:val="21"/>
          <w:kern w:val="0"/>
        </w:rPr>
        <w:t>用户需求</w:t>
      </w:r>
      <w:r>
        <w:rPr>
          <w:rFonts w:hint="eastAsia" w:ascii="仿宋" w:hAnsi="仿宋" w:eastAsia="仿宋" w:cs="仿宋"/>
          <w:spacing w:val="105"/>
          <w:kern w:val="0"/>
        </w:rPr>
        <w:t>书</w:t>
      </w:r>
      <w:r>
        <w:rPr>
          <w:rFonts w:hint="eastAsia" w:ascii="仿宋" w:hAnsi="仿宋" w:eastAsia="仿宋" w:cs="仿宋"/>
        </w:rPr>
        <w:t>……………………………………………………………………第20页</w:t>
      </w:r>
    </w:p>
    <w:p>
      <w:pPr>
        <w:rPr>
          <w:rFonts w:hint="eastAsia" w:ascii="仿宋" w:hAnsi="仿宋" w:eastAsia="仿宋" w:cs="仿宋"/>
        </w:rPr>
      </w:pPr>
    </w:p>
    <w:p>
      <w:pPr>
        <w:rPr>
          <w:rFonts w:hint="eastAsia" w:ascii="仿宋" w:hAnsi="仿宋" w:eastAsia="仿宋" w:cs="仿宋"/>
          <w:b/>
        </w:rPr>
      </w:pPr>
      <w:r>
        <w:rPr>
          <w:rFonts w:hint="eastAsia" w:ascii="仿宋" w:hAnsi="仿宋" w:eastAsia="仿宋" w:cs="仿宋"/>
        </w:rPr>
        <w:t xml:space="preserve">第四章  </w:t>
      </w:r>
      <w:r>
        <w:rPr>
          <w:rFonts w:hint="eastAsia" w:ascii="仿宋" w:hAnsi="仿宋" w:eastAsia="仿宋" w:cs="仿宋"/>
          <w:spacing w:val="21"/>
          <w:kern w:val="0"/>
        </w:rPr>
        <w:t>投标文件格</w:t>
      </w:r>
      <w:r>
        <w:rPr>
          <w:rFonts w:hint="eastAsia" w:ascii="仿宋" w:hAnsi="仿宋" w:eastAsia="仿宋" w:cs="仿宋"/>
          <w:kern w:val="0"/>
        </w:rPr>
        <w:t>式</w:t>
      </w:r>
      <w:r>
        <w:rPr>
          <w:rFonts w:hint="eastAsia" w:ascii="仿宋" w:hAnsi="仿宋" w:eastAsia="仿宋" w:cs="仿宋"/>
        </w:rPr>
        <w:t>……………………………………………………………………第 26页</w:t>
      </w:r>
    </w:p>
    <w:p>
      <w:pPr>
        <w:rPr>
          <w:rFonts w:hint="eastAsia" w:ascii="仿宋" w:hAnsi="仿宋" w:eastAsia="仿宋" w:cs="仿宋"/>
        </w:rPr>
      </w:pPr>
    </w:p>
    <w:p>
      <w:pPr>
        <w:rPr>
          <w:rStyle w:val="38"/>
          <w:rFonts w:hint="eastAsia" w:ascii="仿宋" w:hAnsi="仿宋" w:eastAsia="仿宋" w:cs="仿宋"/>
          <w:color w:val="000000"/>
          <w:kern w:val="0"/>
          <w:sz w:val="28"/>
          <w:szCs w:val="28"/>
        </w:rPr>
      </w:pPr>
      <w:r>
        <w:rPr>
          <w:rFonts w:hint="eastAsia" w:ascii="仿宋" w:hAnsi="仿宋" w:eastAsia="仿宋" w:cs="仿宋"/>
        </w:rPr>
        <w:t xml:space="preserve">第五章  </w:t>
      </w:r>
      <w:r>
        <w:rPr>
          <w:rFonts w:hint="eastAsia" w:ascii="仿宋" w:hAnsi="仿宋" w:eastAsia="仿宋" w:cs="仿宋"/>
          <w:spacing w:val="105"/>
          <w:kern w:val="0"/>
        </w:rPr>
        <w:t>补充条</w:t>
      </w:r>
      <w:r>
        <w:rPr>
          <w:rFonts w:hint="eastAsia" w:ascii="仿宋" w:hAnsi="仿宋" w:eastAsia="仿宋" w:cs="仿宋"/>
          <w:kern w:val="0"/>
        </w:rPr>
        <w:t>款</w:t>
      </w:r>
      <w:r>
        <w:rPr>
          <w:rFonts w:hint="eastAsia" w:ascii="仿宋" w:hAnsi="仿宋" w:eastAsia="仿宋" w:cs="仿宋"/>
        </w:rPr>
        <w:t>……………………………………………………………………第35页</w:t>
      </w:r>
    </w:p>
    <w:p>
      <w:pPr>
        <w:pStyle w:val="31"/>
        <w:spacing w:before="75" w:beforeAutospacing="0" w:after="75" w:afterAutospacing="0" w:line="360" w:lineRule="auto"/>
        <w:ind w:firstLine="560"/>
        <w:jc w:val="center"/>
        <w:rPr>
          <w:rStyle w:val="38"/>
          <w:rFonts w:hint="eastAsia" w:ascii="仿宋" w:hAnsi="仿宋" w:eastAsia="仿宋" w:cs="仿宋"/>
          <w:color w:val="000000"/>
          <w:sz w:val="28"/>
          <w:szCs w:val="28"/>
        </w:rPr>
        <w:sectPr>
          <w:footerReference r:id="rId4" w:type="first"/>
          <w:footerReference r:id="rId3" w:type="default"/>
          <w:pgSz w:w="11907" w:h="16840"/>
          <w:pgMar w:top="1134" w:right="1134" w:bottom="1134" w:left="1418" w:header="851" w:footer="992" w:gutter="0"/>
          <w:cols w:space="720" w:num="1"/>
          <w:titlePg/>
          <w:docGrid w:type="lines" w:linePitch="312" w:charSpace="0"/>
        </w:sectPr>
      </w:pPr>
    </w:p>
    <w:p>
      <w:pPr>
        <w:pStyle w:val="31"/>
        <w:spacing w:before="75" w:beforeAutospacing="0" w:after="75" w:afterAutospacing="0" w:line="360" w:lineRule="auto"/>
        <w:jc w:val="center"/>
        <w:rPr>
          <w:rStyle w:val="38"/>
          <w:rFonts w:hint="eastAsia" w:ascii="仿宋" w:hAnsi="仿宋" w:eastAsia="仿宋" w:cs="仿宋"/>
          <w:color w:val="000000"/>
          <w:sz w:val="28"/>
          <w:szCs w:val="28"/>
          <w:highlight w:val="yellow"/>
          <w:lang w:val="en-US"/>
        </w:rPr>
      </w:pPr>
      <w:r>
        <w:rPr>
          <w:rFonts w:hint="eastAsia" w:ascii="仿宋" w:hAnsi="仿宋" w:eastAsia="仿宋" w:cs="仿宋"/>
          <w:b/>
          <w:bCs/>
          <w:sz w:val="48"/>
          <w:szCs w:val="48"/>
          <w:lang w:val="en-US" w:eastAsia="zh-CN"/>
        </w:rPr>
        <w:t>竞争性磋商公告</w:t>
      </w:r>
    </w:p>
    <w:p>
      <w:pPr>
        <w:pStyle w:val="31"/>
        <w:spacing w:before="75" w:beforeAutospacing="0" w:after="75" w:afterAutospacing="0" w:line="360" w:lineRule="auto"/>
        <w:rPr>
          <w:rStyle w:val="38"/>
          <w:rFonts w:hint="eastAsia" w:ascii="仿宋" w:hAnsi="仿宋" w:eastAsia="仿宋" w:cs="仿宋"/>
          <w:color w:val="000000"/>
          <w:szCs w:val="27"/>
          <w:lang w:val="en-US" w:eastAsia="zh-CN"/>
        </w:rPr>
      </w:pPr>
      <w:r>
        <w:rPr>
          <w:rStyle w:val="38"/>
          <w:rFonts w:hint="eastAsia" w:ascii="仿宋" w:hAnsi="仿宋" w:eastAsia="仿宋" w:cs="仿宋"/>
          <w:color w:val="000000"/>
          <w:szCs w:val="27"/>
          <w:lang w:val="en-US" w:eastAsia="zh-CN"/>
        </w:rPr>
        <w:t>一、招标项目编号：HYZB01-2022-0003</w:t>
      </w:r>
    </w:p>
    <w:p>
      <w:pPr>
        <w:pStyle w:val="31"/>
        <w:spacing w:before="75" w:beforeAutospacing="0" w:after="75" w:afterAutospacing="0" w:line="360" w:lineRule="auto"/>
        <w:rPr>
          <w:rFonts w:hint="eastAsia" w:ascii="仿宋" w:hAnsi="仿宋" w:eastAsia="仿宋" w:cs="仿宋"/>
          <w:color w:val="000000"/>
          <w:sz w:val="22"/>
          <w:lang w:val="en-US" w:eastAsia="zh-CN"/>
        </w:rPr>
      </w:pPr>
      <w:r>
        <w:rPr>
          <w:rStyle w:val="38"/>
          <w:rFonts w:hint="eastAsia" w:ascii="仿宋" w:hAnsi="仿宋" w:eastAsia="仿宋" w:cs="仿宋"/>
          <w:color w:val="000000"/>
          <w:szCs w:val="27"/>
        </w:rPr>
        <w:t>二、招标组织类型：</w:t>
      </w:r>
      <w:r>
        <w:rPr>
          <w:rStyle w:val="38"/>
          <w:rFonts w:hint="eastAsia" w:ascii="仿宋" w:hAnsi="仿宋" w:eastAsia="仿宋" w:cs="仿宋"/>
          <w:color w:val="000000"/>
          <w:szCs w:val="27"/>
          <w:lang w:val="en-US" w:eastAsia="zh-CN"/>
        </w:rPr>
        <w:t>竞争性磋商</w:t>
      </w:r>
    </w:p>
    <w:p>
      <w:pPr>
        <w:pStyle w:val="31"/>
        <w:spacing w:before="75" w:beforeAutospacing="0" w:after="75" w:afterAutospacing="0" w:line="360" w:lineRule="auto"/>
        <w:rPr>
          <w:rFonts w:hint="eastAsia" w:ascii="仿宋" w:hAnsi="仿宋" w:eastAsia="仿宋" w:cs="仿宋"/>
          <w:color w:val="000000"/>
          <w:sz w:val="22"/>
        </w:rPr>
      </w:pPr>
      <w:r>
        <w:rPr>
          <w:rStyle w:val="38"/>
          <w:rFonts w:hint="eastAsia" w:ascii="仿宋" w:hAnsi="仿宋" w:eastAsia="仿宋" w:cs="仿宋"/>
          <w:color w:val="000000"/>
          <w:szCs w:val="27"/>
        </w:rPr>
        <w:t>三、招标项目概况</w:t>
      </w:r>
    </w:p>
    <w:tbl>
      <w:tblPr>
        <w:tblStyle w:val="35"/>
        <w:tblW w:w="8518" w:type="dxa"/>
        <w:jc w:val="center"/>
        <w:tblLayout w:type="fixed"/>
        <w:tblCellMar>
          <w:top w:w="15" w:type="dxa"/>
          <w:left w:w="15" w:type="dxa"/>
          <w:bottom w:w="15" w:type="dxa"/>
          <w:right w:w="15" w:type="dxa"/>
        </w:tblCellMar>
      </w:tblPr>
      <w:tblGrid>
        <w:gridCol w:w="821"/>
        <w:gridCol w:w="1950"/>
        <w:gridCol w:w="621"/>
        <w:gridCol w:w="1400"/>
        <w:gridCol w:w="774"/>
        <w:gridCol w:w="1423"/>
        <w:gridCol w:w="1529"/>
      </w:tblGrid>
      <w:tr>
        <w:tblPrEx>
          <w:tblCellMar>
            <w:top w:w="15" w:type="dxa"/>
            <w:left w:w="15" w:type="dxa"/>
            <w:bottom w:w="15" w:type="dxa"/>
            <w:right w:w="15" w:type="dxa"/>
          </w:tblCellMar>
        </w:tblPrEx>
        <w:trPr>
          <w:trHeight w:val="714" w:hRule="atLeast"/>
          <w:jc w:val="center"/>
        </w:trPr>
        <w:tc>
          <w:tcPr>
            <w:tcW w:w="82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kern w:val="0"/>
                <w:sz w:val="22"/>
              </w:rPr>
            </w:pPr>
            <w:r>
              <w:rPr>
                <w:rFonts w:hint="eastAsia" w:ascii="仿宋" w:hAnsi="仿宋" w:eastAsia="仿宋" w:cs="仿宋"/>
                <w:color w:val="000000"/>
                <w:kern w:val="0"/>
                <w:sz w:val="22"/>
              </w:rPr>
              <w:t>标项</w:t>
            </w:r>
          </w:p>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序号</w:t>
            </w:r>
          </w:p>
        </w:tc>
        <w:tc>
          <w:tcPr>
            <w:tcW w:w="19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标项名称</w:t>
            </w:r>
          </w:p>
        </w:tc>
        <w:tc>
          <w:tcPr>
            <w:tcW w:w="62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数量</w:t>
            </w:r>
          </w:p>
        </w:tc>
        <w:tc>
          <w:tcPr>
            <w:tcW w:w="14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预算金额(元)</w:t>
            </w:r>
          </w:p>
        </w:tc>
        <w:tc>
          <w:tcPr>
            <w:tcW w:w="77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单位</w:t>
            </w:r>
          </w:p>
        </w:tc>
        <w:tc>
          <w:tcPr>
            <w:tcW w:w="142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简要规格描述</w:t>
            </w:r>
          </w:p>
        </w:tc>
        <w:tc>
          <w:tcPr>
            <w:tcW w:w="152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widowControl/>
              <w:spacing w:line="360" w:lineRule="auto"/>
              <w:jc w:val="center"/>
              <w:rPr>
                <w:rFonts w:hint="eastAsia" w:ascii="仿宋" w:hAnsi="仿宋" w:eastAsia="仿宋" w:cs="仿宋"/>
                <w:color w:val="000000"/>
                <w:sz w:val="22"/>
              </w:rPr>
            </w:pPr>
            <w:r>
              <w:rPr>
                <w:rFonts w:hint="eastAsia" w:ascii="仿宋" w:hAnsi="仿宋" w:eastAsia="仿宋" w:cs="仿宋"/>
                <w:color w:val="000000"/>
                <w:kern w:val="0"/>
                <w:sz w:val="22"/>
              </w:rPr>
              <w:t>备注</w:t>
            </w:r>
          </w:p>
        </w:tc>
      </w:tr>
      <w:tr>
        <w:tblPrEx>
          <w:tblCellMar>
            <w:top w:w="15" w:type="dxa"/>
            <w:left w:w="15" w:type="dxa"/>
            <w:bottom w:w="15" w:type="dxa"/>
            <w:right w:w="15" w:type="dxa"/>
          </w:tblCellMar>
        </w:tblPrEx>
        <w:trPr>
          <w:trHeight w:val="1405" w:hRule="atLeast"/>
          <w:jc w:val="center"/>
        </w:trPr>
        <w:tc>
          <w:tcPr>
            <w:tcW w:w="82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1</w:t>
            </w:r>
          </w:p>
        </w:tc>
        <w:tc>
          <w:tcPr>
            <w:tcW w:w="19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rPr>
                <w:rFonts w:hint="eastAsia" w:ascii="仿宋" w:hAnsi="仿宋" w:eastAsia="仿宋" w:cs="仿宋"/>
                <w:color w:val="000000"/>
                <w:szCs w:val="28"/>
                <w:lang w:val="en-US" w:eastAsia="zh-CN"/>
              </w:rPr>
            </w:pPr>
            <w:r>
              <w:rPr>
                <w:rFonts w:hint="eastAsia" w:ascii="仿宋" w:hAnsi="仿宋" w:eastAsia="仿宋" w:cs="仿宋"/>
                <w:color w:val="000000"/>
                <w:szCs w:val="28"/>
                <w:lang w:val="en-US" w:eastAsia="zh-CN"/>
              </w:rPr>
              <w:t>内部控制编制手册服务项目</w:t>
            </w:r>
          </w:p>
        </w:tc>
        <w:tc>
          <w:tcPr>
            <w:tcW w:w="62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rPr>
                <w:rFonts w:hint="eastAsia" w:ascii="仿宋" w:hAnsi="仿宋" w:eastAsia="仿宋" w:cs="仿宋"/>
                <w:color w:val="000000"/>
                <w:szCs w:val="28"/>
              </w:rPr>
            </w:pPr>
            <w:r>
              <w:rPr>
                <w:rFonts w:hint="eastAsia" w:ascii="仿宋" w:hAnsi="仿宋" w:eastAsia="仿宋" w:cs="仿宋"/>
                <w:color w:val="000000"/>
                <w:szCs w:val="28"/>
              </w:rPr>
              <w:t>1</w:t>
            </w:r>
          </w:p>
        </w:tc>
        <w:tc>
          <w:tcPr>
            <w:tcW w:w="14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rPr>
                <w:rFonts w:hint="eastAsia" w:ascii="仿宋" w:hAnsi="仿宋" w:eastAsia="仿宋" w:cs="仿宋"/>
                <w:color w:val="000000"/>
                <w:szCs w:val="28"/>
                <w:lang w:val="en-US" w:eastAsia="zh-CN"/>
              </w:rPr>
            </w:pPr>
            <w:r>
              <w:rPr>
                <w:rFonts w:hint="eastAsia" w:ascii="仿宋" w:hAnsi="仿宋" w:eastAsia="仿宋" w:cs="仿宋"/>
                <w:color w:val="000000"/>
                <w:szCs w:val="28"/>
                <w:lang w:val="en-US" w:eastAsia="zh-CN"/>
              </w:rPr>
              <w:t>250000</w:t>
            </w:r>
          </w:p>
        </w:tc>
        <w:tc>
          <w:tcPr>
            <w:tcW w:w="77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rPr>
                <w:rFonts w:hint="eastAsia" w:ascii="仿宋" w:hAnsi="仿宋" w:eastAsia="仿宋" w:cs="仿宋"/>
                <w:color w:val="000000"/>
                <w:szCs w:val="28"/>
              </w:rPr>
            </w:pPr>
            <w:r>
              <w:rPr>
                <w:rFonts w:hint="eastAsia" w:ascii="仿宋" w:hAnsi="仿宋" w:eastAsia="仿宋" w:cs="仿宋"/>
                <w:color w:val="000000"/>
                <w:szCs w:val="28"/>
              </w:rPr>
              <w:t>项</w:t>
            </w:r>
          </w:p>
        </w:tc>
        <w:tc>
          <w:tcPr>
            <w:tcW w:w="142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详见</w:t>
            </w:r>
            <w:r>
              <w:rPr>
                <w:rFonts w:hint="eastAsia" w:ascii="仿宋" w:hAnsi="仿宋" w:eastAsia="仿宋" w:cs="仿宋"/>
                <w:color w:val="000000"/>
                <w:szCs w:val="28"/>
                <w:lang w:val="en-US" w:eastAsia="zh-CN"/>
              </w:rPr>
              <w:t>磋商</w:t>
            </w:r>
            <w:r>
              <w:rPr>
                <w:rFonts w:hint="eastAsia" w:ascii="仿宋" w:hAnsi="仿宋" w:eastAsia="仿宋" w:cs="仿宋"/>
                <w:color w:val="000000"/>
                <w:szCs w:val="28"/>
              </w:rPr>
              <w:t>文件</w:t>
            </w:r>
          </w:p>
        </w:tc>
        <w:tc>
          <w:tcPr>
            <w:tcW w:w="152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具体内容详见</w:t>
            </w:r>
            <w:r>
              <w:rPr>
                <w:rFonts w:hint="eastAsia" w:ascii="仿宋" w:hAnsi="仿宋" w:eastAsia="仿宋" w:cs="仿宋"/>
                <w:color w:val="000000"/>
                <w:szCs w:val="28"/>
                <w:lang w:val="en-US" w:eastAsia="zh-CN"/>
              </w:rPr>
              <w:t>磋商</w:t>
            </w:r>
            <w:r>
              <w:rPr>
                <w:rFonts w:hint="eastAsia" w:ascii="仿宋" w:hAnsi="仿宋" w:eastAsia="仿宋" w:cs="仿宋"/>
                <w:color w:val="000000"/>
                <w:szCs w:val="28"/>
              </w:rPr>
              <w:t>文件</w:t>
            </w:r>
          </w:p>
        </w:tc>
      </w:tr>
    </w:tbl>
    <w:p>
      <w:pPr>
        <w:pStyle w:val="31"/>
        <w:spacing w:before="75" w:beforeAutospacing="0" w:after="75" w:afterAutospacing="0" w:line="360" w:lineRule="auto"/>
        <w:rPr>
          <w:rFonts w:hint="eastAsia" w:ascii="仿宋" w:hAnsi="仿宋" w:eastAsia="仿宋" w:cs="仿宋"/>
          <w:color w:val="000000"/>
          <w:sz w:val="22"/>
        </w:rPr>
      </w:pPr>
      <w:r>
        <w:rPr>
          <w:rStyle w:val="38"/>
          <w:rFonts w:hint="eastAsia" w:ascii="仿宋" w:hAnsi="仿宋" w:eastAsia="仿宋" w:cs="仿宋"/>
          <w:color w:val="000000"/>
          <w:szCs w:val="27"/>
        </w:rPr>
        <w:t>四、投标供应商资格要求:</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1、具有良好的商业信誉和健全的财务会计制度；</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2、具有履行合同所必需的设备和专业技术能力；</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3、具有依法缴纳税收和社会保障资金的良好记录；</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4、参加本次政府招标活动前三年内，在经营活动中没有重大违法记录；</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lang w:val="en-US" w:eastAsia="zh-CN"/>
        </w:rPr>
        <w:t>5</w:t>
      </w:r>
      <w:r>
        <w:rPr>
          <w:rFonts w:hint="eastAsia" w:ascii="仿宋" w:hAnsi="仿宋" w:eastAsia="仿宋" w:cs="仿宋"/>
          <w:color w:val="000000"/>
          <w:szCs w:val="28"/>
        </w:rPr>
        <w:t>、本项目</w:t>
      </w:r>
      <w:r>
        <w:rPr>
          <w:rFonts w:hint="eastAsia" w:ascii="仿宋" w:hAnsi="仿宋" w:eastAsia="仿宋" w:cs="仿宋"/>
          <w:color w:val="000000"/>
          <w:szCs w:val="28"/>
          <w:lang w:val="en-US" w:eastAsia="zh-CN"/>
        </w:rPr>
        <w:t>不</w:t>
      </w:r>
      <w:r>
        <w:rPr>
          <w:rFonts w:hint="eastAsia" w:ascii="仿宋" w:hAnsi="仿宋" w:eastAsia="仿宋" w:cs="仿宋"/>
          <w:color w:val="000000"/>
          <w:szCs w:val="28"/>
        </w:rPr>
        <w:t>接受联合体投标；</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lang w:val="en-US" w:eastAsia="zh-CN"/>
        </w:rPr>
        <w:t>6</w:t>
      </w:r>
      <w:r>
        <w:rPr>
          <w:rFonts w:hint="eastAsia" w:ascii="仿宋" w:hAnsi="仿宋" w:eastAsia="仿宋" w:cs="仿宋"/>
          <w:color w:val="000000"/>
          <w:szCs w:val="28"/>
        </w:rPr>
        <w:t>、根据招标项目提出的特殊条件：</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1）投标人具有会计师事务所执业证书；</w:t>
      </w:r>
      <w:bookmarkStart w:id="17" w:name="_GoBack"/>
      <w:bookmarkEnd w:id="17"/>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2）项目负责人必须已在投标人单位注册，</w:t>
      </w:r>
      <w:r>
        <w:rPr>
          <w:rFonts w:hint="eastAsia" w:ascii="仿宋" w:hAnsi="仿宋" w:eastAsia="仿宋" w:cs="仿宋"/>
          <w:color w:val="000000"/>
          <w:sz w:val="24"/>
          <w:szCs w:val="24"/>
        </w:rPr>
        <w:t>熟悉与审计项目工作有关的法律规范，熟练掌握审计项目的各种规定，</w:t>
      </w:r>
      <w:r>
        <w:rPr>
          <w:rFonts w:hint="eastAsia" w:ascii="仿宋" w:hAnsi="仿宋" w:eastAsia="仿宋" w:cs="仿宋"/>
          <w:color w:val="000000"/>
          <w:szCs w:val="28"/>
        </w:rPr>
        <w:t>具有国家注册会计师</w:t>
      </w:r>
      <w:r>
        <w:rPr>
          <w:rFonts w:hint="eastAsia" w:ascii="仿宋" w:hAnsi="仿宋" w:eastAsia="仿宋" w:cs="仿宋"/>
          <w:color w:val="000000"/>
          <w:szCs w:val="28"/>
          <w:lang w:val="en-US" w:eastAsia="zh-CN"/>
        </w:rPr>
        <w:t>资格</w:t>
      </w:r>
      <w:r>
        <w:rPr>
          <w:rFonts w:hint="eastAsia" w:ascii="仿宋" w:hAnsi="仿宋" w:eastAsia="仿宋" w:cs="仿宋"/>
          <w:color w:val="000000"/>
          <w:szCs w:val="28"/>
        </w:rPr>
        <w:t>；</w:t>
      </w:r>
    </w:p>
    <w:p>
      <w:pPr>
        <w:pStyle w:val="31"/>
        <w:spacing w:before="75" w:beforeAutospacing="0" w:after="75" w:afterAutospacing="0" w:line="360" w:lineRule="auto"/>
        <w:ind w:firstLine="480" w:firstLineChars="200"/>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3）投标人应具有近三年内内部控制编制手册服务项目的业绩。</w:t>
      </w:r>
    </w:p>
    <w:p>
      <w:pPr>
        <w:pStyle w:val="31"/>
        <w:spacing w:before="75" w:beforeAutospacing="0" w:after="75" w:afterAutospacing="0" w:line="360" w:lineRule="auto"/>
        <w:ind w:firstLine="480" w:firstLineChars="200"/>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lang w:val="en-US" w:eastAsia="zh-CN"/>
          <w14:textFill>
            <w14:solidFill>
              <w14:schemeClr w14:val="tx1"/>
            </w14:solidFill>
          </w14:textFill>
        </w:rPr>
        <w:t>7</w:t>
      </w:r>
      <w:r>
        <w:rPr>
          <w:rFonts w:hint="eastAsia" w:ascii="仿宋" w:hAnsi="仿宋" w:eastAsia="仿宋" w:cs="仿宋"/>
          <w:color w:val="000000" w:themeColor="text1"/>
          <w:szCs w:val="28"/>
          <w14:textFill>
            <w14:solidFill>
              <w14:schemeClr w14:val="tx1"/>
            </w14:solidFill>
          </w14:textFill>
        </w:rPr>
        <w:t>、符合法律、行政法规规定的其他条件；</w:t>
      </w:r>
    </w:p>
    <w:p>
      <w:pPr>
        <w:pStyle w:val="31"/>
        <w:spacing w:before="75" w:beforeAutospacing="0" w:after="75" w:afterAutospacing="0" w:line="360" w:lineRule="auto"/>
        <w:ind w:firstLine="480" w:firstLineChars="200"/>
        <w:rPr>
          <w:rFonts w:hint="eastAsia" w:ascii="仿宋" w:hAnsi="仿宋" w:eastAsia="仿宋" w:cs="仿宋"/>
          <w:color w:val="000000" w:themeColor="text1"/>
          <w:szCs w:val="28"/>
          <w:lang w:val="en-US" w:eastAsia="zh-CN"/>
          <w14:textFill>
            <w14:solidFill>
              <w14:schemeClr w14:val="tx1"/>
            </w14:solidFill>
          </w14:textFill>
        </w:rPr>
      </w:pPr>
    </w:p>
    <w:p>
      <w:pPr>
        <w:pStyle w:val="31"/>
        <w:spacing w:before="75" w:beforeAutospacing="0" w:after="75" w:afterAutospacing="0" w:line="360" w:lineRule="auto"/>
        <w:rPr>
          <w:rFonts w:hint="eastAsia" w:ascii="仿宋" w:hAnsi="仿宋" w:eastAsia="仿宋" w:cs="仿宋"/>
          <w:color w:val="000000"/>
          <w:sz w:val="22"/>
        </w:rPr>
      </w:pPr>
      <w:r>
        <w:rPr>
          <w:rStyle w:val="38"/>
          <w:rFonts w:hint="eastAsia" w:ascii="仿宋" w:hAnsi="仿宋" w:eastAsia="仿宋" w:cs="仿宋"/>
          <w:color w:val="000000"/>
          <w:szCs w:val="27"/>
        </w:rPr>
        <w:t>五、招标文件的报名/发售时间、地址、售价:</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 </w:t>
      </w:r>
      <w:r>
        <w:rPr>
          <w:rFonts w:hint="eastAsia" w:ascii="仿宋" w:hAnsi="仿宋" w:eastAsia="仿宋" w:cs="仿宋"/>
          <w:color w:val="000000"/>
          <w:szCs w:val="28"/>
          <w:lang w:val="en-US" w:eastAsia="zh-CN"/>
        </w:rPr>
        <w:t>1.</w:t>
      </w:r>
      <w:r>
        <w:rPr>
          <w:rFonts w:hint="eastAsia" w:ascii="仿宋" w:hAnsi="仿宋" w:eastAsia="仿宋" w:cs="仿宋"/>
          <w:color w:val="000000"/>
          <w:szCs w:val="28"/>
        </w:rPr>
        <w:t> 时间：2022年</w:t>
      </w:r>
      <w:r>
        <w:rPr>
          <w:rFonts w:hint="eastAsia" w:ascii="仿宋" w:hAnsi="仿宋" w:eastAsia="仿宋" w:cs="仿宋"/>
          <w:color w:val="000000"/>
          <w:szCs w:val="28"/>
          <w:lang w:val="en-US" w:eastAsia="zh-CN"/>
        </w:rPr>
        <w:t>3</w:t>
      </w:r>
      <w:r>
        <w:rPr>
          <w:rFonts w:hint="eastAsia" w:ascii="仿宋" w:hAnsi="仿宋" w:eastAsia="仿宋" w:cs="仿宋"/>
          <w:color w:val="000000"/>
          <w:szCs w:val="28"/>
        </w:rPr>
        <w:t>月</w:t>
      </w:r>
      <w:r>
        <w:rPr>
          <w:rFonts w:hint="eastAsia" w:ascii="仿宋" w:hAnsi="仿宋" w:eastAsia="仿宋" w:cs="仿宋"/>
          <w:color w:val="000000"/>
          <w:szCs w:val="28"/>
          <w:lang w:val="en-US" w:eastAsia="zh-CN"/>
        </w:rPr>
        <w:t>2</w:t>
      </w:r>
      <w:r>
        <w:rPr>
          <w:rFonts w:hint="eastAsia" w:ascii="仿宋" w:hAnsi="仿宋" w:eastAsia="仿宋" w:cs="仿宋"/>
          <w:color w:val="000000"/>
          <w:szCs w:val="28"/>
        </w:rPr>
        <w:t>日至2022年</w:t>
      </w:r>
      <w:r>
        <w:rPr>
          <w:rFonts w:hint="eastAsia" w:ascii="仿宋" w:hAnsi="仿宋" w:eastAsia="仿宋" w:cs="仿宋"/>
          <w:color w:val="000000"/>
          <w:szCs w:val="28"/>
          <w:lang w:val="en-US" w:eastAsia="zh-CN"/>
        </w:rPr>
        <w:t>3</w:t>
      </w:r>
      <w:r>
        <w:rPr>
          <w:rFonts w:hint="eastAsia" w:ascii="仿宋" w:hAnsi="仿宋" w:eastAsia="仿宋" w:cs="仿宋"/>
          <w:color w:val="000000"/>
          <w:szCs w:val="28"/>
        </w:rPr>
        <w:t>月</w:t>
      </w:r>
      <w:r>
        <w:rPr>
          <w:rFonts w:hint="eastAsia" w:ascii="仿宋" w:hAnsi="仿宋" w:eastAsia="仿宋" w:cs="仿宋"/>
          <w:color w:val="000000"/>
          <w:szCs w:val="28"/>
          <w:lang w:val="en-US" w:eastAsia="zh-CN"/>
        </w:rPr>
        <w:t>9</w:t>
      </w:r>
      <w:r>
        <w:rPr>
          <w:rFonts w:hint="eastAsia" w:ascii="仿宋" w:hAnsi="仿宋" w:eastAsia="仿宋" w:cs="仿宋"/>
          <w:color w:val="000000"/>
          <w:szCs w:val="28"/>
        </w:rPr>
        <w:t>日，每天上午10:00至13:30，下午13:30至19:30（北京时间，法定节假日除外）   </w:t>
      </w:r>
    </w:p>
    <w:p>
      <w:pPr>
        <w:pStyle w:val="31"/>
        <w:spacing w:before="75" w:beforeAutospacing="0" w:after="75" w:afterAutospacing="0" w:line="360" w:lineRule="auto"/>
        <w:ind w:firstLine="480" w:firstLineChars="200"/>
        <w:rPr>
          <w:rFonts w:hint="eastAsia" w:ascii="仿宋" w:hAnsi="仿宋" w:eastAsia="仿宋" w:cs="仿宋"/>
          <w:color w:val="000000"/>
          <w:szCs w:val="28"/>
        </w:rPr>
      </w:pPr>
      <w:r>
        <w:rPr>
          <w:rFonts w:hint="eastAsia" w:ascii="仿宋" w:hAnsi="仿宋" w:eastAsia="仿宋" w:cs="仿宋"/>
          <w:color w:val="000000"/>
          <w:szCs w:val="28"/>
        </w:rPr>
        <w:t> </w:t>
      </w:r>
      <w:r>
        <w:rPr>
          <w:rFonts w:hint="eastAsia" w:ascii="仿宋" w:hAnsi="仿宋" w:eastAsia="仿宋" w:cs="仿宋"/>
          <w:color w:val="000000"/>
          <w:szCs w:val="28"/>
          <w:lang w:val="en-US" w:eastAsia="zh-CN"/>
        </w:rPr>
        <w:t>2.</w:t>
      </w:r>
      <w:r>
        <w:rPr>
          <w:rFonts w:hint="eastAsia" w:ascii="仿宋" w:hAnsi="仿宋" w:eastAsia="仿宋" w:cs="仿宋"/>
          <w:color w:val="000000"/>
          <w:szCs w:val="28"/>
        </w:rPr>
        <w:t xml:space="preserve"> </w:t>
      </w:r>
      <w:r>
        <w:rPr>
          <w:rFonts w:hint="eastAsia" w:ascii="仿宋" w:hAnsi="仿宋" w:eastAsia="仿宋" w:cs="仿宋"/>
          <w:color w:val="000000"/>
          <w:szCs w:val="28"/>
          <w:lang w:val="en-US" w:eastAsia="zh-CN"/>
        </w:rPr>
        <w:t>磋商文件</w:t>
      </w:r>
      <w:r>
        <w:rPr>
          <w:rFonts w:hint="eastAsia" w:ascii="仿宋" w:hAnsi="仿宋" w:eastAsia="仿宋" w:cs="仿宋"/>
          <w:color w:val="000000"/>
          <w:szCs w:val="28"/>
        </w:rPr>
        <w:t>售价（元）：300 </w:t>
      </w:r>
    </w:p>
    <w:p>
      <w:pPr>
        <w:pStyle w:val="31"/>
        <w:spacing w:before="75" w:beforeAutospacing="0" w:after="75" w:afterAutospacing="0" w:line="360" w:lineRule="auto"/>
        <w:ind w:firstLine="480" w:firstLineChars="200"/>
        <w:rPr>
          <w:rFonts w:hint="eastAsia" w:ascii="仿宋" w:hAnsi="仿宋" w:eastAsia="仿宋" w:cs="仿宋"/>
          <w:color w:val="000000"/>
          <w:szCs w:val="28"/>
          <w:lang w:eastAsia="zh-CN"/>
        </w:rPr>
      </w:pPr>
      <w:r>
        <w:rPr>
          <w:rFonts w:hint="eastAsia" w:ascii="仿宋" w:hAnsi="仿宋" w:eastAsia="仿宋" w:cs="仿宋"/>
          <w:color w:val="000000"/>
          <w:szCs w:val="28"/>
          <w:lang w:val="en-US" w:eastAsia="zh-CN"/>
        </w:rPr>
        <w:t>3.</w:t>
      </w:r>
      <w:r>
        <w:rPr>
          <w:rFonts w:hint="eastAsia" w:ascii="仿宋" w:hAnsi="仿宋" w:eastAsia="仿宋" w:cs="仿宋"/>
          <w:color w:val="000000"/>
          <w:szCs w:val="28"/>
        </w:rPr>
        <w:t>投标人购买标书时应提交的资料</w:t>
      </w:r>
      <w:r>
        <w:rPr>
          <w:rFonts w:hint="eastAsia" w:ascii="仿宋" w:hAnsi="仿宋" w:eastAsia="仿宋" w:cs="仿宋"/>
          <w:color w:val="000000"/>
          <w:szCs w:val="28"/>
          <w:lang w:eastAsia="zh-CN"/>
        </w:rPr>
        <w:t>、</w:t>
      </w:r>
      <w:r>
        <w:rPr>
          <w:rFonts w:hint="eastAsia" w:ascii="仿宋" w:hAnsi="仿宋" w:eastAsia="仿宋" w:cs="仿宋"/>
          <w:color w:val="000000"/>
          <w:szCs w:val="28"/>
        </w:rPr>
        <w:t>方式：凡愿意参与本招标项目投标的供应商网上报名及购买文件，购买前需将营业执照副本、法人授权委托书及被授权人身份证、资质证书</w:t>
      </w:r>
      <w:r>
        <w:rPr>
          <w:rFonts w:hint="eastAsia" w:ascii="仿宋" w:hAnsi="仿宋" w:eastAsia="仿宋" w:cs="仿宋"/>
          <w:color w:val="000000"/>
          <w:szCs w:val="28"/>
          <w:lang w:eastAsia="zh-CN"/>
        </w:rPr>
        <w:t>、</w:t>
      </w:r>
      <w:r>
        <w:rPr>
          <w:rFonts w:hint="eastAsia" w:ascii="仿宋" w:hAnsi="仿宋" w:eastAsia="仿宋" w:cs="仿宋"/>
          <w:color w:val="000000"/>
          <w:szCs w:val="28"/>
        </w:rPr>
        <w:t>“信用中国”网站和“中国政府采购网”无违法违规行为的查询纪录（提供网页截图）加盖公章扫描件发送至48132141@qq.com</w:t>
      </w:r>
      <w:r>
        <w:rPr>
          <w:rFonts w:hint="eastAsia" w:ascii="仿宋" w:hAnsi="仿宋" w:eastAsia="仿宋" w:cs="仿宋"/>
          <w:color w:val="000000"/>
          <w:szCs w:val="28"/>
          <w:lang w:eastAsia="zh-CN"/>
        </w:rPr>
        <w:t>。</w:t>
      </w:r>
    </w:p>
    <w:p>
      <w:pPr>
        <w:pStyle w:val="31"/>
        <w:spacing w:before="75" w:beforeAutospacing="0" w:after="75" w:afterAutospacing="0" w:line="360" w:lineRule="auto"/>
        <w:rPr>
          <w:rFonts w:hint="eastAsia" w:ascii="仿宋" w:hAnsi="仿宋" w:eastAsia="仿宋" w:cs="仿宋"/>
          <w:color w:val="000000"/>
          <w:sz w:val="22"/>
        </w:rPr>
      </w:pPr>
    </w:p>
    <w:p>
      <w:pPr>
        <w:pStyle w:val="31"/>
        <w:spacing w:before="255" w:after="255" w:line="450" w:lineRule="atLeast"/>
        <w:jc w:val="both"/>
        <w:rPr>
          <w:rFonts w:hint="eastAsia" w:ascii="仿宋" w:hAnsi="仿宋" w:eastAsia="仿宋" w:cs="仿宋"/>
          <w:sz w:val="27"/>
          <w:szCs w:val="27"/>
        </w:rPr>
      </w:pPr>
      <w:r>
        <w:rPr>
          <w:rStyle w:val="38"/>
          <w:rFonts w:hint="eastAsia" w:ascii="仿宋" w:hAnsi="仿宋" w:eastAsia="仿宋" w:cs="仿宋"/>
          <w:sz w:val="27"/>
          <w:szCs w:val="27"/>
          <w:lang w:val="en-US" w:eastAsia="zh-CN"/>
        </w:rPr>
        <w:t>六</w:t>
      </w:r>
      <w:r>
        <w:rPr>
          <w:rStyle w:val="38"/>
          <w:rFonts w:hint="eastAsia" w:ascii="仿宋" w:hAnsi="仿宋" w:eastAsia="仿宋" w:cs="仿宋"/>
          <w:sz w:val="27"/>
          <w:szCs w:val="27"/>
        </w:rPr>
        <w:t>、响应文件提交</w:t>
      </w:r>
      <w:r>
        <w:rPr>
          <w:rFonts w:hint="eastAsia" w:ascii="仿宋" w:hAnsi="仿宋" w:eastAsia="仿宋" w:cs="仿宋"/>
          <w:sz w:val="27"/>
          <w:szCs w:val="27"/>
        </w:rPr>
        <w:t> </w:t>
      </w:r>
    </w:p>
    <w:p>
      <w:pPr>
        <w:pStyle w:val="31"/>
        <w:spacing w:before="75" w:after="75" w:line="300" w:lineRule="atLeast"/>
        <w:rPr>
          <w:rFonts w:hint="eastAsia" w:ascii="仿宋" w:hAnsi="仿宋" w:eastAsia="仿宋" w:cs="仿宋"/>
        </w:rPr>
      </w:pPr>
      <w:r>
        <w:rPr>
          <w:rFonts w:hint="eastAsia" w:ascii="仿宋" w:hAnsi="仿宋" w:eastAsia="仿宋" w:cs="仿宋"/>
          <w:sz w:val="27"/>
          <w:szCs w:val="27"/>
        </w:rPr>
        <w:t>    截止时间：2022年03月</w:t>
      </w:r>
      <w:r>
        <w:rPr>
          <w:rFonts w:hint="eastAsia" w:ascii="仿宋" w:hAnsi="仿宋" w:eastAsia="仿宋" w:cs="仿宋"/>
          <w:sz w:val="27"/>
          <w:szCs w:val="27"/>
          <w:lang w:val="en-US" w:eastAsia="zh-CN"/>
        </w:rPr>
        <w:t>14</w:t>
      </w:r>
      <w:r>
        <w:rPr>
          <w:rFonts w:hint="eastAsia" w:ascii="仿宋" w:hAnsi="仿宋" w:eastAsia="仿宋" w:cs="仿宋"/>
          <w:sz w:val="27"/>
          <w:szCs w:val="27"/>
        </w:rPr>
        <w:t>日 11:00（北京时间）</w:t>
      </w:r>
    </w:p>
    <w:p>
      <w:pPr>
        <w:pStyle w:val="31"/>
        <w:spacing w:before="75" w:after="75" w:line="300" w:lineRule="atLeast"/>
        <w:rPr>
          <w:rFonts w:hint="eastAsia" w:ascii="仿宋" w:hAnsi="仿宋" w:eastAsia="仿宋" w:cs="仿宋"/>
        </w:rPr>
      </w:pPr>
      <w:r>
        <w:rPr>
          <w:rFonts w:hint="eastAsia" w:ascii="仿宋" w:hAnsi="仿宋" w:eastAsia="仿宋" w:cs="仿宋"/>
          <w:sz w:val="27"/>
          <w:szCs w:val="27"/>
        </w:rPr>
        <w:t>    地点：新疆华域建设工程项目管理咨询有限公司开标室（乌鲁木齐市五星北路194号新地园大厦13楼会议室）  </w:t>
      </w:r>
    </w:p>
    <w:p>
      <w:pPr>
        <w:pStyle w:val="31"/>
        <w:spacing w:before="255" w:after="255" w:line="450" w:lineRule="atLeast"/>
        <w:jc w:val="both"/>
        <w:rPr>
          <w:rFonts w:hint="eastAsia" w:ascii="仿宋" w:hAnsi="仿宋" w:eastAsia="仿宋" w:cs="仿宋"/>
          <w:sz w:val="27"/>
          <w:szCs w:val="27"/>
        </w:rPr>
      </w:pPr>
      <w:r>
        <w:rPr>
          <w:rStyle w:val="38"/>
          <w:rFonts w:hint="eastAsia" w:ascii="仿宋" w:hAnsi="仿宋" w:eastAsia="仿宋" w:cs="仿宋"/>
          <w:sz w:val="27"/>
          <w:szCs w:val="27"/>
          <w:lang w:val="en-US" w:eastAsia="zh-CN"/>
        </w:rPr>
        <w:t>七</w:t>
      </w:r>
      <w:r>
        <w:rPr>
          <w:rStyle w:val="38"/>
          <w:rFonts w:hint="eastAsia" w:ascii="仿宋" w:hAnsi="仿宋" w:eastAsia="仿宋" w:cs="仿宋"/>
          <w:sz w:val="27"/>
          <w:szCs w:val="27"/>
        </w:rPr>
        <w:t>、响应文件开启</w:t>
      </w:r>
      <w:r>
        <w:rPr>
          <w:rFonts w:hint="eastAsia" w:ascii="仿宋" w:hAnsi="仿宋" w:eastAsia="仿宋" w:cs="仿宋"/>
          <w:sz w:val="27"/>
          <w:szCs w:val="27"/>
        </w:rPr>
        <w:t> </w:t>
      </w:r>
    </w:p>
    <w:p>
      <w:pPr>
        <w:pStyle w:val="31"/>
        <w:spacing w:before="75" w:after="75" w:line="300" w:lineRule="atLeast"/>
        <w:rPr>
          <w:rFonts w:hint="eastAsia" w:ascii="仿宋" w:hAnsi="仿宋" w:eastAsia="仿宋" w:cs="仿宋"/>
        </w:rPr>
      </w:pPr>
      <w:r>
        <w:rPr>
          <w:rFonts w:hint="eastAsia" w:ascii="仿宋" w:hAnsi="仿宋" w:eastAsia="仿宋" w:cs="仿宋"/>
          <w:sz w:val="27"/>
          <w:szCs w:val="27"/>
        </w:rPr>
        <w:t>    开启时间：2022年03月</w:t>
      </w:r>
      <w:r>
        <w:rPr>
          <w:rFonts w:hint="eastAsia" w:ascii="仿宋" w:hAnsi="仿宋" w:eastAsia="仿宋" w:cs="仿宋"/>
          <w:sz w:val="27"/>
          <w:szCs w:val="27"/>
          <w:lang w:val="en-US" w:eastAsia="zh-CN"/>
        </w:rPr>
        <w:t>14</w:t>
      </w:r>
      <w:r>
        <w:rPr>
          <w:rFonts w:hint="eastAsia" w:ascii="仿宋" w:hAnsi="仿宋" w:eastAsia="仿宋" w:cs="仿宋"/>
          <w:sz w:val="27"/>
          <w:szCs w:val="27"/>
        </w:rPr>
        <w:t>日 11:00 （北京时间）</w:t>
      </w:r>
    </w:p>
    <w:p>
      <w:pPr>
        <w:pStyle w:val="31"/>
        <w:spacing w:before="75" w:after="75" w:line="300" w:lineRule="atLeast"/>
        <w:rPr>
          <w:rFonts w:hint="eastAsia" w:ascii="仿宋" w:hAnsi="仿宋" w:eastAsia="仿宋" w:cs="仿宋"/>
        </w:rPr>
      </w:pPr>
      <w:r>
        <w:rPr>
          <w:rFonts w:hint="eastAsia" w:ascii="仿宋" w:hAnsi="仿宋" w:eastAsia="仿宋" w:cs="仿宋"/>
          <w:sz w:val="27"/>
          <w:szCs w:val="27"/>
        </w:rPr>
        <w:t>    地点：新疆华域建设工程项目管理咨询有限公司开标室（乌鲁木齐市五星北路194号新地园大厦13楼会议室） </w:t>
      </w:r>
    </w:p>
    <w:p>
      <w:pPr>
        <w:pStyle w:val="31"/>
        <w:spacing w:before="255" w:after="255" w:line="450" w:lineRule="atLeast"/>
        <w:jc w:val="both"/>
        <w:rPr>
          <w:rFonts w:hint="eastAsia" w:ascii="仿宋" w:hAnsi="仿宋" w:eastAsia="仿宋" w:cs="仿宋"/>
          <w:sz w:val="31"/>
          <w:szCs w:val="31"/>
        </w:rPr>
      </w:pPr>
      <w:r>
        <w:rPr>
          <w:rStyle w:val="38"/>
          <w:rFonts w:hint="eastAsia" w:ascii="仿宋" w:hAnsi="仿宋" w:eastAsia="仿宋" w:cs="仿宋"/>
          <w:sz w:val="27"/>
          <w:szCs w:val="27"/>
          <w:lang w:val="en-US" w:eastAsia="zh-CN"/>
        </w:rPr>
        <w:t>八</w:t>
      </w:r>
      <w:r>
        <w:rPr>
          <w:rStyle w:val="38"/>
          <w:rFonts w:hint="eastAsia" w:ascii="仿宋" w:hAnsi="仿宋" w:eastAsia="仿宋" w:cs="仿宋"/>
          <w:sz w:val="27"/>
          <w:szCs w:val="27"/>
        </w:rPr>
        <w:t>、公告期限</w:t>
      </w:r>
    </w:p>
    <w:p>
      <w:pPr>
        <w:pStyle w:val="31"/>
        <w:spacing w:before="75" w:after="75"/>
        <w:rPr>
          <w:rFonts w:hint="eastAsia" w:ascii="仿宋" w:hAnsi="仿宋" w:eastAsia="仿宋" w:cs="仿宋"/>
        </w:rPr>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3</w:t>
      </w:r>
      <w:r>
        <w:rPr>
          <w:rFonts w:hint="eastAsia" w:ascii="仿宋" w:hAnsi="仿宋" w:eastAsia="仿宋" w:cs="仿宋"/>
          <w:sz w:val="27"/>
          <w:szCs w:val="27"/>
        </w:rPr>
        <w:t>个工作日。</w:t>
      </w:r>
    </w:p>
    <w:p>
      <w:pPr>
        <w:pStyle w:val="31"/>
        <w:spacing w:before="255" w:after="255" w:line="480" w:lineRule="atLeast"/>
        <w:jc w:val="both"/>
        <w:rPr>
          <w:rFonts w:hint="eastAsia" w:ascii="仿宋" w:hAnsi="仿宋" w:eastAsia="仿宋" w:cs="仿宋"/>
          <w:sz w:val="31"/>
          <w:szCs w:val="31"/>
        </w:rPr>
      </w:pPr>
      <w:r>
        <w:rPr>
          <w:rStyle w:val="38"/>
          <w:rFonts w:hint="eastAsia" w:ascii="仿宋" w:hAnsi="仿宋" w:eastAsia="仿宋" w:cs="仿宋"/>
          <w:sz w:val="27"/>
          <w:szCs w:val="27"/>
          <w:lang w:val="en-US" w:eastAsia="zh-CN"/>
        </w:rPr>
        <w:t>九</w:t>
      </w:r>
      <w:r>
        <w:rPr>
          <w:rStyle w:val="38"/>
          <w:rFonts w:hint="eastAsia" w:ascii="仿宋" w:hAnsi="仿宋" w:eastAsia="仿宋" w:cs="仿宋"/>
          <w:sz w:val="27"/>
          <w:szCs w:val="27"/>
        </w:rPr>
        <w:t>、凡对本次招标提出询问，请按以下方式联系</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1.采购人信息</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名 称：新疆维吾尔自治区疾病预防控制中心</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地 址：新疆乌鲁木齐市天山区碱泉一街380号</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联系方式：0991-2623010</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2.采购代理机构信息</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名 称：新疆华域建设工程项目管理咨询有限公司</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地 址：乌鲁木齐市五星北路194号新地园大厦13楼</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联系方式：18299723303</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3.项目联系方式</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项目联系人：张良新</w:t>
      </w:r>
    </w:p>
    <w:p>
      <w:pPr>
        <w:pStyle w:val="31"/>
        <w:spacing w:before="75" w:after="75"/>
        <w:ind w:firstLine="420"/>
        <w:rPr>
          <w:rFonts w:hint="eastAsia" w:ascii="仿宋" w:hAnsi="仿宋" w:eastAsia="仿宋" w:cs="仿宋"/>
        </w:rPr>
      </w:pPr>
      <w:r>
        <w:rPr>
          <w:rFonts w:hint="eastAsia" w:ascii="仿宋" w:hAnsi="仿宋" w:eastAsia="仿宋" w:cs="仿宋"/>
          <w:sz w:val="27"/>
          <w:szCs w:val="27"/>
        </w:rPr>
        <w:t>电 话：</w:t>
      </w:r>
      <w:r>
        <w:rPr>
          <w:rStyle w:val="43"/>
          <w:rFonts w:hint="eastAsia" w:ascii="仿宋" w:hAnsi="仿宋" w:eastAsia="仿宋" w:cs="仿宋"/>
          <w:sz w:val="27"/>
          <w:szCs w:val="27"/>
        </w:rPr>
        <w:t>18299723303</w:t>
      </w: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p>
    <w:p>
      <w:pPr>
        <w:widowControl/>
        <w:jc w:val="center"/>
        <w:rPr>
          <w:rFonts w:hint="eastAsia" w:ascii="仿宋" w:hAnsi="仿宋" w:eastAsia="仿宋" w:cs="仿宋"/>
          <w:b/>
          <w:bCs/>
        </w:rPr>
      </w:pPr>
      <w:r>
        <w:rPr>
          <w:rFonts w:hint="eastAsia" w:ascii="仿宋" w:hAnsi="仿宋" w:eastAsia="仿宋" w:cs="仿宋"/>
          <w:b/>
          <w:bCs/>
        </w:rPr>
        <w:t xml:space="preserve">投标人须知前附表                                             </w:t>
      </w:r>
    </w:p>
    <w:p>
      <w:pPr>
        <w:ind w:firstLine="3928" w:firstLineChars="1863"/>
        <w:rPr>
          <w:rFonts w:hint="eastAsia" w:ascii="仿宋" w:hAnsi="仿宋" w:eastAsia="仿宋" w:cs="仿宋"/>
          <w:b/>
          <w:bCs/>
        </w:rPr>
      </w:pPr>
    </w:p>
    <w:tbl>
      <w:tblPr>
        <w:tblStyle w:val="36"/>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64"/>
        <w:gridCol w:w="1731"/>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项号</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条款号</w:t>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29" w:type="dxa"/>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w:t>
            </w:r>
          </w:p>
        </w:tc>
        <w:tc>
          <w:tcPr>
            <w:tcW w:w="1164" w:type="dxa"/>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"_Hlk39210715" \s "1,2844,2847,0,,1.1" </w:instrText>
            </w:r>
            <w:r>
              <w:rPr>
                <w:rFonts w:hint="eastAsia" w:ascii="仿宋" w:hAnsi="仿宋" w:eastAsia="仿宋" w:cs="仿宋"/>
                <w:sz w:val="24"/>
                <w:szCs w:val="24"/>
              </w:rPr>
              <w:fldChar w:fldCharType="separate"/>
            </w:r>
            <w:r>
              <w:rPr>
                <w:rStyle w:val="41"/>
                <w:rFonts w:hint="eastAsia" w:ascii="仿宋" w:hAnsi="仿宋" w:eastAsia="仿宋" w:cs="仿宋"/>
                <w:bCs/>
                <w:color w:val="auto"/>
                <w:sz w:val="24"/>
                <w:szCs w:val="24"/>
              </w:rPr>
              <w:t>1.1.1</w:t>
            </w:r>
            <w:r>
              <w:rPr>
                <w:rStyle w:val="41"/>
                <w:rFonts w:hint="eastAsia" w:ascii="仿宋" w:hAnsi="仿宋" w:eastAsia="仿宋" w:cs="仿宋"/>
                <w:bCs/>
                <w:color w:val="auto"/>
                <w:sz w:val="24"/>
                <w:szCs w:val="24"/>
              </w:rPr>
              <w:fldChar w:fldCharType="end"/>
            </w:r>
          </w:p>
        </w:tc>
        <w:tc>
          <w:tcPr>
            <w:tcW w:w="7506" w:type="dxa"/>
            <w:gridSpan w:val="2"/>
            <w:vAlign w:val="center"/>
          </w:tcPr>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项目名称：新疆维吾尔自治区疾病预防控制中心内部控制编制手册服务项目</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项目编号：HYZB01-2022-0003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9"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p>
        </w:tc>
        <w:tc>
          <w:tcPr>
            <w:tcW w:w="116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项目地点：新疆维吾尔自治区疾病预防控制中心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9"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p>
        </w:tc>
        <w:tc>
          <w:tcPr>
            <w:tcW w:w="116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本项目服务概算：25万元（投标人所报投标报价不得超出此限价，否则废标处理）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2</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"_Hlk18990981" \s "1,2541,2544,0,,2.1"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1.2.1</w:t>
            </w:r>
            <w:r>
              <w:rPr>
                <w:rStyle w:val="41"/>
                <w:rFonts w:hint="eastAsia" w:ascii="仿宋" w:hAnsi="仿宋" w:eastAsia="仿宋" w:cs="仿宋"/>
                <w:color w:val="auto"/>
                <w:sz w:val="24"/>
                <w:szCs w:val="24"/>
              </w:rPr>
              <w:fldChar w:fldCharType="end"/>
            </w:r>
          </w:p>
        </w:tc>
        <w:tc>
          <w:tcPr>
            <w:tcW w:w="7506" w:type="dxa"/>
            <w:gridSpan w:val="2"/>
            <w:vAlign w:val="center"/>
          </w:tcPr>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招标范围：新疆维吾尔自治区疾病预防控制中心内部控制编制手册服务项目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ind w:left="1" w:leftChars="-6" w:hanging="14" w:hangingChars="6"/>
              <w:jc w:val="both"/>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"_Hlk18990981" \s "1,2541,2544,0,,2.1"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1.2.</w:t>
            </w:r>
            <w:r>
              <w:rPr>
                <w:rStyle w:val="41"/>
                <w:rFonts w:hint="eastAsia" w:ascii="仿宋" w:hAnsi="仿宋" w:eastAsia="仿宋" w:cs="仿宋"/>
                <w:color w:val="auto"/>
                <w:sz w:val="24"/>
                <w:szCs w:val="24"/>
              </w:rPr>
              <w:fldChar w:fldCharType="end"/>
            </w:r>
            <w:r>
              <w:rPr>
                <w:rFonts w:hint="eastAsia" w:ascii="仿宋" w:hAnsi="仿宋" w:eastAsia="仿宋" w:cs="仿宋"/>
                <w:sz w:val="24"/>
                <w:szCs w:val="24"/>
              </w:rPr>
              <w:t>2</w:t>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服务周期：按甲方要求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"_Hlk18990997" \s "1,2729,2732,0,,3.1" </w:instrText>
            </w:r>
            <w:r>
              <w:rPr>
                <w:rFonts w:hint="eastAsia" w:ascii="仿宋" w:hAnsi="仿宋" w:eastAsia="仿宋" w:cs="仿宋"/>
                <w:sz w:val="24"/>
                <w:szCs w:val="24"/>
              </w:rPr>
              <w:fldChar w:fldCharType="separate"/>
            </w:r>
            <w:r>
              <w:rPr>
                <w:rStyle w:val="41"/>
                <w:rFonts w:hint="eastAsia" w:ascii="仿宋" w:hAnsi="仿宋" w:eastAsia="仿宋" w:cs="仿宋"/>
                <w:bCs/>
                <w:color w:val="auto"/>
                <w:sz w:val="24"/>
                <w:szCs w:val="24"/>
              </w:rPr>
              <w:t>1.3.1</w:t>
            </w:r>
            <w:r>
              <w:rPr>
                <w:rStyle w:val="41"/>
                <w:rFonts w:hint="eastAsia" w:ascii="仿宋" w:hAnsi="仿宋" w:eastAsia="仿宋" w:cs="仿宋"/>
                <w:bCs/>
                <w:color w:val="auto"/>
                <w:sz w:val="24"/>
                <w:szCs w:val="24"/>
              </w:rPr>
              <w:fldChar w:fldCharType="end"/>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"_Hlk18991012" \s "1,2872,2875,0,,3.2" </w:instrText>
            </w:r>
            <w:r>
              <w:rPr>
                <w:rFonts w:hint="eastAsia" w:ascii="仿宋" w:hAnsi="仿宋" w:eastAsia="仿宋" w:cs="仿宋"/>
                <w:sz w:val="24"/>
                <w:szCs w:val="24"/>
              </w:rPr>
              <w:fldChar w:fldCharType="separate"/>
            </w:r>
            <w:r>
              <w:rPr>
                <w:rStyle w:val="41"/>
                <w:rFonts w:hint="eastAsia" w:ascii="仿宋" w:hAnsi="仿宋" w:eastAsia="仿宋" w:cs="仿宋"/>
                <w:bCs/>
                <w:color w:val="auto"/>
                <w:sz w:val="24"/>
                <w:szCs w:val="24"/>
              </w:rPr>
              <w:t>1.3.2</w:t>
            </w:r>
            <w:r>
              <w:rPr>
                <w:rStyle w:val="41"/>
                <w:rFonts w:hint="eastAsia" w:ascii="仿宋" w:hAnsi="仿宋" w:eastAsia="仿宋" w:cs="仿宋"/>
                <w:bCs/>
                <w:color w:val="auto"/>
                <w:sz w:val="24"/>
                <w:szCs w:val="24"/>
              </w:rPr>
              <w:fldChar w:fldCharType="end"/>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pacing w:val="21"/>
                <w:kern w:val="0"/>
                <w:sz w:val="24"/>
                <w:szCs w:val="24"/>
              </w:rPr>
              <w:t>资金到位情</w:t>
            </w:r>
            <w:r>
              <w:rPr>
                <w:rFonts w:hint="eastAsia" w:ascii="仿宋" w:hAnsi="仿宋" w:eastAsia="仿宋" w:cs="仿宋"/>
                <w:kern w:val="0"/>
                <w:sz w:val="24"/>
                <w:szCs w:val="24"/>
              </w:rPr>
              <w:t>况</w:t>
            </w:r>
            <w:r>
              <w:rPr>
                <w:rFonts w:hint="eastAsia" w:ascii="仿宋" w:hAnsi="仿宋" w:eastAsia="仿宋" w:cs="仿宋"/>
                <w:sz w:val="24"/>
                <w:szCs w:val="24"/>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"_Hlk18991059" \s "1,3026,3029,0,,4.1"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1.4.1</w:t>
            </w:r>
            <w:r>
              <w:rPr>
                <w:rStyle w:val="41"/>
                <w:rFonts w:hint="eastAsia" w:ascii="仿宋" w:hAnsi="仿宋" w:eastAsia="仿宋" w:cs="仿宋"/>
                <w:color w:val="auto"/>
                <w:sz w:val="24"/>
                <w:szCs w:val="24"/>
              </w:rPr>
              <w:fldChar w:fldCharType="end"/>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u w:val="single"/>
                <w:lang w:val="en-US" w:eastAsia="zh-CN"/>
              </w:rPr>
            </w:pPr>
            <w:r>
              <w:rPr>
                <w:rFonts w:hint="eastAsia" w:ascii="仿宋" w:hAnsi="仿宋" w:eastAsia="仿宋" w:cs="仿宋"/>
                <w:kern w:val="0"/>
                <w:sz w:val="24"/>
                <w:szCs w:val="24"/>
              </w:rPr>
              <w:t>招标方式</w:t>
            </w:r>
            <w:r>
              <w:rPr>
                <w:rFonts w:hint="eastAsia" w:ascii="仿宋" w:hAnsi="仿宋" w:eastAsia="仿宋" w:cs="仿宋"/>
                <w:sz w:val="24"/>
                <w:szCs w:val="24"/>
              </w:rPr>
              <w:t>：</w:t>
            </w:r>
            <w:r>
              <w:rPr>
                <w:rFonts w:hint="eastAsia" w:ascii="仿宋" w:hAnsi="仿宋" w:eastAsia="仿宋" w:cs="仿宋"/>
                <w:sz w:val="24"/>
                <w:szCs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1.4.2</w:t>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color w:val="000000"/>
                <w:sz w:val="24"/>
                <w:szCs w:val="24"/>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"_Hlk18991072" \s "1,3217,3220,0,,5.1"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1.5.1</w:t>
            </w:r>
            <w:r>
              <w:rPr>
                <w:rStyle w:val="41"/>
                <w:rFonts w:hint="eastAsia" w:ascii="仿宋" w:hAnsi="仿宋" w:eastAsia="仿宋" w:cs="仿宋"/>
                <w:color w:val="auto"/>
                <w:sz w:val="24"/>
                <w:szCs w:val="24"/>
              </w:rPr>
              <w:fldChar w:fldCharType="end"/>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投标供应商资格要求</w:t>
            </w:r>
            <w:r>
              <w:rPr>
                <w:rFonts w:hint="eastAsia" w:ascii="仿宋" w:hAnsi="仿宋" w:eastAsia="仿宋" w:cs="仿宋"/>
                <w:color w:val="000000" w:themeColor="text1"/>
                <w:sz w:val="24"/>
                <w:szCs w:val="24"/>
                <w14:textFill>
                  <w14:solidFill>
                    <w14:schemeClr w14:val="tx1"/>
                  </w14:solidFill>
                </w14:textFill>
              </w:rPr>
              <w:t>：</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1、具有良好的商业信誉和健全的财务会计制度；</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2、具有履行合同所必需的设备和专业技术能力；</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3、具有依法缴纳税收和社会保障资金的良好记录；</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4、参加本次政府招标活动前三年内，在经营活动中没有重大违法记录；</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、根据招标项目提出的特殊条件：</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1）投标人具有会计师事务所执业证书；</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2）项目负责人必须已在投标人单位注册，熟悉与审计项目工作有关的法律规范，熟练掌握审计项目的各种规定，具有国家注册会计师；</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3）投标人应具有近三年内内部控制编制手册服务项目的业绩。</w:t>
            </w:r>
          </w:p>
          <w:p>
            <w:pPr>
              <w:pStyle w:val="31"/>
              <w:keepNext w:val="0"/>
              <w:keepLines w:val="0"/>
              <w:pageBreakBefore w:val="0"/>
              <w:kinsoku/>
              <w:wordWrap/>
              <w:overflowPunct/>
              <w:topLinePunct w:val="0"/>
              <w:autoSpaceDE/>
              <w:autoSpaceDN/>
              <w:bidi w:val="0"/>
              <w:adjustRightInd/>
              <w:snapToGrid/>
              <w:spacing w:before="75" w:beforeAutospacing="0" w:after="75" w:afterAutospacing="0" w:line="240" w:lineRule="auto"/>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、符合法律、行政法规规定的其他条件；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"_Hlk18822885" \s "1,2477,2480,0,,5.2"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1.5.2</w:t>
            </w:r>
            <w:r>
              <w:rPr>
                <w:rStyle w:val="41"/>
                <w:rFonts w:hint="eastAsia" w:ascii="仿宋" w:hAnsi="仿宋" w:eastAsia="仿宋" w:cs="仿宋"/>
                <w:color w:val="auto"/>
                <w:sz w:val="24"/>
                <w:szCs w:val="24"/>
              </w:rPr>
              <w:fldChar w:fldCharType="end"/>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rPr>
            </w:pPr>
            <w:r>
              <w:rPr>
                <w:rFonts w:hint="eastAsia" w:ascii="仿宋" w:hAnsi="仿宋" w:eastAsia="仿宋" w:cs="仿宋"/>
                <w:spacing w:val="21"/>
                <w:kern w:val="0"/>
                <w:sz w:val="24"/>
                <w:szCs w:val="24"/>
                <w:lang w:eastAsia="zh-CN"/>
              </w:rPr>
              <w:t>（</w:t>
            </w:r>
            <w:r>
              <w:rPr>
                <w:rFonts w:hint="eastAsia" w:ascii="仿宋" w:hAnsi="仿宋" w:eastAsia="仿宋" w:cs="仿宋"/>
                <w:spacing w:val="21"/>
                <w:kern w:val="0"/>
                <w:sz w:val="24"/>
                <w:szCs w:val="24"/>
                <w:lang w:val="en-US" w:eastAsia="zh-CN"/>
              </w:rPr>
              <w:t>否</w:t>
            </w:r>
            <w:r>
              <w:rPr>
                <w:rFonts w:hint="eastAsia" w:ascii="仿宋" w:hAnsi="仿宋" w:eastAsia="仿宋" w:cs="仿宋"/>
                <w:spacing w:val="21"/>
                <w:kern w:val="0"/>
                <w:sz w:val="24"/>
                <w:szCs w:val="24"/>
                <w:lang w:eastAsia="zh-CN"/>
              </w:rPr>
              <w:t>）</w:t>
            </w:r>
            <w:r>
              <w:rPr>
                <w:rFonts w:hint="eastAsia" w:ascii="仿宋" w:hAnsi="仿宋" w:eastAsia="仿宋" w:cs="仿宋"/>
                <w:spacing w:val="21"/>
                <w:kern w:val="0"/>
                <w:sz w:val="24"/>
                <w:szCs w:val="24"/>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"_Hlk38090095" \s "1,4303,4305,0,,10"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3.1</w:t>
            </w:r>
            <w:r>
              <w:rPr>
                <w:rStyle w:val="41"/>
                <w:rFonts w:hint="eastAsia" w:ascii="仿宋" w:hAnsi="仿宋" w:eastAsia="仿宋" w:cs="仿宋"/>
                <w:color w:val="auto"/>
                <w:sz w:val="24"/>
                <w:szCs w:val="24"/>
              </w:rPr>
              <w:fldChar w:fldCharType="end"/>
            </w:r>
          </w:p>
        </w:tc>
        <w:tc>
          <w:tcPr>
            <w:tcW w:w="7506"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sz w:val="24"/>
                <w:szCs w:val="24"/>
                <w:highlight w:val="none"/>
              </w:rPr>
            </w:pPr>
            <w:r>
              <w:rPr>
                <w:rFonts w:hint="eastAsia" w:ascii="仿宋" w:hAnsi="仿宋" w:eastAsia="仿宋" w:cs="仿宋"/>
                <w:bCs/>
                <w:kern w:val="0"/>
                <w:sz w:val="24"/>
                <w:szCs w:val="24"/>
              </w:rPr>
              <w:t>报价依据</w:t>
            </w:r>
            <w:r>
              <w:rPr>
                <w:rFonts w:hint="eastAsia" w:ascii="仿宋" w:hAnsi="仿宋" w:eastAsia="仿宋" w:cs="仿宋"/>
                <w:bCs/>
                <w:sz w:val="24"/>
                <w:szCs w:val="24"/>
              </w:rPr>
              <w:t>：</w:t>
            </w:r>
            <w:r>
              <w:rPr>
                <w:rFonts w:hint="eastAsia" w:ascii="仿宋" w:hAnsi="仿宋" w:eastAsia="仿宋" w:cs="仿宋"/>
                <w:bCs/>
                <w:sz w:val="24"/>
                <w:szCs w:val="24"/>
                <w:highlight w:val="none"/>
              </w:rPr>
              <w:t>根据相关收费办法及市场行情结合企业自身情况自主报价</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bCs/>
                <w:sz w:val="24"/>
                <w:szCs w:val="24"/>
                <w:highlight w:val="none"/>
              </w:rPr>
              <w:t>投标报价方式：包干价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"_Hlk18820052" \s "1,2507,2511,0,,18.1"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4.1</w:t>
            </w:r>
            <w:r>
              <w:rPr>
                <w:rStyle w:val="41"/>
                <w:rFonts w:hint="eastAsia" w:ascii="仿宋" w:hAnsi="仿宋" w:eastAsia="仿宋" w:cs="仿宋"/>
                <w:color w:val="auto"/>
                <w:sz w:val="24"/>
                <w:szCs w:val="24"/>
              </w:rPr>
              <w:fldChar w:fldCharType="end"/>
            </w:r>
          </w:p>
        </w:tc>
        <w:tc>
          <w:tcPr>
            <w:tcW w:w="7506" w:type="dxa"/>
            <w:gridSpan w:val="2"/>
            <w:vAlign w:val="center"/>
          </w:tcPr>
          <w:p>
            <w:pPr>
              <w:pStyle w:val="87"/>
              <w:keepNext w:val="0"/>
              <w:keepLines w:val="0"/>
              <w:pageBreakBefore w:val="0"/>
              <w:kinsoku/>
              <w:wordWrap/>
              <w:overflowPunct/>
              <w:topLinePunct w:val="0"/>
              <w:autoSpaceDE/>
              <w:autoSpaceDN/>
              <w:bidi w:val="0"/>
              <w:adjustRightInd/>
              <w:snapToGrid/>
              <w:spacing w:line="240" w:lineRule="auto"/>
              <w:ind w:left="1920" w:hanging="1920" w:hangingChars="800"/>
              <w:jc w:val="both"/>
              <w:textAlignment w:val="auto"/>
              <w:rPr>
                <w:rFonts w:hint="eastAsia" w:ascii="仿宋" w:hAnsi="仿宋" w:eastAsia="仿宋" w:cs="仿宋"/>
                <w:sz w:val="24"/>
                <w:szCs w:val="24"/>
              </w:rPr>
            </w:pPr>
            <w:r>
              <w:rPr>
                <w:rFonts w:hint="eastAsia" w:ascii="仿宋" w:hAnsi="仿宋" w:eastAsia="仿宋" w:cs="仿宋"/>
                <w:sz w:val="24"/>
                <w:szCs w:val="24"/>
              </w:rPr>
              <w:t>（1）磋商保证金金额：</w:t>
            </w:r>
            <w:r>
              <w:rPr>
                <w:rFonts w:hint="eastAsia" w:ascii="仿宋" w:hAnsi="仿宋" w:eastAsia="仿宋" w:cs="仿宋"/>
                <w:sz w:val="24"/>
                <w:szCs w:val="24"/>
                <w:lang w:val="en-US" w:eastAsia="zh-CN"/>
              </w:rPr>
              <w:t>5</w:t>
            </w:r>
            <w:r>
              <w:rPr>
                <w:rFonts w:hint="eastAsia" w:ascii="仿宋" w:hAnsi="仿宋" w:eastAsia="仿宋" w:cs="仿宋"/>
                <w:sz w:val="24"/>
                <w:szCs w:val="24"/>
              </w:rPr>
              <w:t>000元（</w:t>
            </w:r>
            <w:r>
              <w:rPr>
                <w:rFonts w:hint="eastAsia" w:ascii="仿宋" w:hAnsi="仿宋" w:eastAsia="仿宋" w:cs="仿宋"/>
                <w:sz w:val="24"/>
                <w:szCs w:val="24"/>
                <w:lang w:val="en-US" w:eastAsia="zh-CN"/>
              </w:rPr>
              <w:t>伍</w:t>
            </w:r>
            <w:r>
              <w:rPr>
                <w:rFonts w:hint="eastAsia" w:ascii="仿宋" w:hAnsi="仿宋" w:eastAsia="仿宋" w:cs="仿宋"/>
                <w:sz w:val="24"/>
                <w:szCs w:val="24"/>
              </w:rPr>
              <w:t>仟元整）</w:t>
            </w:r>
          </w:p>
          <w:p>
            <w:pPr>
              <w:pStyle w:val="87"/>
              <w:keepNext w:val="0"/>
              <w:keepLines w:val="0"/>
              <w:pageBreakBefore w:val="0"/>
              <w:kinsoku/>
              <w:wordWrap/>
              <w:overflowPunct/>
              <w:topLinePunct w:val="0"/>
              <w:autoSpaceDE/>
              <w:autoSpaceDN/>
              <w:bidi w:val="0"/>
              <w:adjustRightInd/>
              <w:snapToGrid/>
              <w:spacing w:line="240" w:lineRule="auto"/>
              <w:ind w:left="1920" w:hanging="1920" w:hangingChars="800"/>
              <w:jc w:val="both"/>
              <w:textAlignment w:val="auto"/>
              <w:rPr>
                <w:rFonts w:hint="eastAsia" w:ascii="仿宋" w:hAnsi="仿宋" w:eastAsia="仿宋" w:cs="仿宋"/>
                <w:sz w:val="24"/>
                <w:szCs w:val="24"/>
              </w:rPr>
            </w:pPr>
            <w:r>
              <w:rPr>
                <w:rFonts w:hint="eastAsia" w:ascii="仿宋" w:hAnsi="仿宋" w:eastAsia="仿宋" w:cs="仿宋"/>
                <w:sz w:val="24"/>
                <w:szCs w:val="24"/>
              </w:rPr>
              <w:t>（2）须以电汇或转账的形式由供应商的基本账户汇入代理机构指定账户</w:t>
            </w:r>
          </w:p>
          <w:p>
            <w:pPr>
              <w:pStyle w:val="87"/>
              <w:keepNext w:val="0"/>
              <w:keepLines w:val="0"/>
              <w:pageBreakBefore w:val="0"/>
              <w:kinsoku/>
              <w:wordWrap/>
              <w:overflowPunct/>
              <w:topLinePunct w:val="0"/>
              <w:autoSpaceDE/>
              <w:autoSpaceDN/>
              <w:bidi w:val="0"/>
              <w:adjustRightInd/>
              <w:snapToGrid/>
              <w:spacing w:line="240" w:lineRule="auto"/>
              <w:ind w:left="1920" w:hanging="1920" w:hangingChars="800"/>
              <w:jc w:val="both"/>
              <w:textAlignment w:val="auto"/>
              <w:rPr>
                <w:rFonts w:hint="eastAsia" w:ascii="仿宋" w:hAnsi="仿宋" w:eastAsia="仿宋" w:cs="仿宋"/>
                <w:sz w:val="24"/>
                <w:szCs w:val="24"/>
              </w:rPr>
            </w:pPr>
            <w:r>
              <w:rPr>
                <w:rFonts w:hint="eastAsia" w:ascii="仿宋" w:hAnsi="仿宋" w:eastAsia="仿宋" w:cs="仿宋"/>
                <w:sz w:val="24"/>
                <w:szCs w:val="24"/>
              </w:rPr>
              <w:t>（3）保证金缴纳账号：</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账户信息：新疆华域建设工程项目管理咨询有限公司伊犁分公司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开户行：中国工商银行股份有限公司伊宁阿合买提江街支行</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银行账号：3006023109200131786</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sz w:val="24"/>
                <w:szCs w:val="24"/>
              </w:rPr>
            </w:pPr>
            <w:r>
              <w:rPr>
                <w:rFonts w:hint="eastAsia" w:ascii="仿宋" w:hAnsi="仿宋" w:eastAsia="仿宋" w:cs="仿宋"/>
                <w:kern w:val="0"/>
                <w:sz w:val="24"/>
                <w:szCs w:val="24"/>
              </w:rPr>
              <w:t>注：以电汇方式递交投标保证金须在电汇凭据附言栏中写明项目编号、包号及用途(保证金)，由于未按要求注明信息而导致的一切后果由投标人承担。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"_Hlk18820240" \s "1,2838,2842,0,,19.1"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5.2</w:t>
            </w:r>
            <w:r>
              <w:rPr>
                <w:rStyle w:val="41"/>
                <w:rFonts w:hint="eastAsia" w:ascii="仿宋" w:hAnsi="仿宋" w:eastAsia="仿宋" w:cs="仿宋"/>
                <w:color w:val="auto"/>
                <w:sz w:val="24"/>
                <w:szCs w:val="24"/>
              </w:rPr>
              <w:fldChar w:fldCharType="end"/>
            </w: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pacing w:val="52"/>
                <w:kern w:val="0"/>
                <w:sz w:val="24"/>
                <w:szCs w:val="24"/>
              </w:rPr>
              <w:t>招标答疑</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pacing w:val="52"/>
                <w:kern w:val="0"/>
                <w:sz w:val="24"/>
                <w:szCs w:val="24"/>
              </w:rPr>
              <w:t>投标人领取</w:t>
            </w:r>
            <w:r>
              <w:rPr>
                <w:rFonts w:hint="eastAsia" w:ascii="仿宋" w:hAnsi="仿宋" w:eastAsia="仿宋" w:cs="仿宋"/>
                <w:spacing w:val="52"/>
                <w:kern w:val="0"/>
                <w:sz w:val="24"/>
                <w:szCs w:val="24"/>
                <w:lang w:val="en-US" w:eastAsia="zh-CN"/>
              </w:rPr>
              <w:t>磋商</w:t>
            </w:r>
            <w:r>
              <w:rPr>
                <w:rFonts w:hint="eastAsia" w:ascii="仿宋" w:hAnsi="仿宋" w:eastAsia="仿宋" w:cs="仿宋"/>
                <w:spacing w:val="52"/>
                <w:kern w:val="0"/>
                <w:sz w:val="24"/>
                <w:szCs w:val="24"/>
              </w:rPr>
              <w:t>文件后，若有疑问需要澄清的，于投标截止时间3日前请以纸质形式递交至新疆华域建设工程项目管理咨询有限公司，</w:t>
            </w:r>
            <w:r>
              <w:rPr>
                <w:rFonts w:hint="eastAsia" w:ascii="仿宋" w:hAnsi="仿宋" w:eastAsia="仿宋" w:cs="仿宋"/>
                <w:spacing w:val="52"/>
                <w:kern w:val="0"/>
                <w:sz w:val="24"/>
                <w:szCs w:val="24"/>
                <w:lang w:val="en-US" w:eastAsia="zh-CN"/>
              </w:rPr>
              <w:t>发送至邮箱48132141@qq.com</w:t>
            </w:r>
            <w:r>
              <w:rPr>
                <w:rFonts w:hint="eastAsia" w:ascii="仿宋" w:hAnsi="仿宋" w:eastAsia="仿宋" w:cs="仿宋"/>
                <w:spacing w:val="52"/>
                <w:kern w:val="0"/>
                <w:sz w:val="24"/>
                <w:szCs w:val="24"/>
              </w:rPr>
              <w:t>否则招标人不作任何解释。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"_Hlk18820274" \s "1,3553,3557,0,,21.1"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5.10.1</w:t>
            </w:r>
            <w:r>
              <w:rPr>
                <w:rStyle w:val="41"/>
                <w:rFonts w:hint="eastAsia" w:ascii="仿宋" w:hAnsi="仿宋" w:eastAsia="仿宋" w:cs="仿宋"/>
                <w:color w:val="auto"/>
                <w:sz w:val="24"/>
                <w:szCs w:val="24"/>
              </w:rPr>
              <w:fldChar w:fldCharType="end"/>
            </w: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投标文件份数</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u w:val="single"/>
              </w:rPr>
            </w:pPr>
            <w:r>
              <w:rPr>
                <w:rFonts w:hint="eastAsia" w:ascii="仿宋" w:hAnsi="仿宋" w:eastAsia="仿宋" w:cs="仿宋"/>
                <w:sz w:val="24"/>
                <w:szCs w:val="24"/>
              </w:rPr>
              <w:t>正本：</w:t>
            </w:r>
            <w:r>
              <w:rPr>
                <w:rFonts w:hint="eastAsia" w:ascii="仿宋" w:hAnsi="仿宋" w:eastAsia="仿宋" w:cs="仿宋"/>
                <w:sz w:val="24"/>
                <w:szCs w:val="24"/>
                <w:u w:val="single"/>
              </w:rPr>
              <w:t xml:space="preserve">   1  </w:t>
            </w:r>
            <w:r>
              <w:rPr>
                <w:rFonts w:hint="eastAsia" w:ascii="仿宋" w:hAnsi="仿宋" w:eastAsia="仿宋" w:cs="仿宋"/>
                <w:sz w:val="24"/>
                <w:szCs w:val="24"/>
              </w:rPr>
              <w:t>份</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副本：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sz w:val="24"/>
                <w:szCs w:val="24"/>
              </w:rPr>
              <w:t>电子版投标文件：</w:t>
            </w:r>
            <w:r>
              <w:rPr>
                <w:rFonts w:hint="eastAsia" w:ascii="仿宋" w:hAnsi="仿宋" w:eastAsia="仿宋" w:cs="仿宋"/>
                <w:color w:val="000000" w:themeColor="text1"/>
                <w:sz w:val="24"/>
                <w:szCs w:val="24"/>
                <w14:textFill>
                  <w14:solidFill>
                    <w14:schemeClr w14:val="tx1"/>
                  </w14:solidFill>
                </w14:textFill>
              </w:rPr>
              <w:t>投标文件必须胶装成册，不接受活页装订,否则投标文件将按废标处理.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"_Hlk18820304" \s "1,4364,4368,0,,23.1" </w:instrText>
            </w:r>
            <w:r>
              <w:rPr>
                <w:rFonts w:hint="eastAsia" w:ascii="仿宋" w:hAnsi="仿宋" w:eastAsia="仿宋" w:cs="仿宋"/>
                <w:sz w:val="24"/>
                <w:szCs w:val="24"/>
              </w:rPr>
              <w:fldChar w:fldCharType="separate"/>
            </w:r>
            <w:r>
              <w:rPr>
                <w:rStyle w:val="41"/>
                <w:rFonts w:hint="eastAsia" w:ascii="仿宋" w:hAnsi="仿宋" w:eastAsia="仿宋" w:cs="仿宋"/>
                <w:color w:val="auto"/>
                <w:sz w:val="24"/>
                <w:szCs w:val="24"/>
              </w:rPr>
              <w:t>5.14.1</w:t>
            </w:r>
            <w:r>
              <w:rPr>
                <w:rStyle w:val="41"/>
                <w:rFonts w:hint="eastAsia" w:ascii="仿宋" w:hAnsi="仿宋" w:eastAsia="仿宋" w:cs="仿宋"/>
                <w:color w:val="auto"/>
                <w:sz w:val="24"/>
                <w:szCs w:val="24"/>
              </w:rPr>
              <w:fldChar w:fldCharType="end"/>
            </w: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spacing w:val="21"/>
                <w:kern w:val="0"/>
                <w:sz w:val="24"/>
                <w:szCs w:val="24"/>
              </w:rPr>
              <w:t>投标文件递</w:t>
            </w:r>
            <w:r>
              <w:rPr>
                <w:rFonts w:hint="eastAsia" w:ascii="仿宋" w:hAnsi="仿宋" w:eastAsia="仿宋" w:cs="仿宋"/>
                <w:kern w:val="0"/>
                <w:sz w:val="24"/>
                <w:szCs w:val="24"/>
              </w:rPr>
              <w:t>交</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响应文件递交时间：2022年03月</w:t>
            </w:r>
            <w:r>
              <w:rPr>
                <w:rFonts w:hint="eastAsia" w:ascii="仿宋" w:hAnsi="仿宋" w:eastAsia="仿宋" w:cs="仿宋"/>
                <w:sz w:val="24"/>
                <w:szCs w:val="24"/>
                <w:lang w:val="en-US" w:eastAsia="zh-CN"/>
              </w:rPr>
              <w:t>14</w:t>
            </w:r>
            <w:r>
              <w:rPr>
                <w:rFonts w:hint="eastAsia" w:ascii="仿宋" w:hAnsi="仿宋" w:eastAsia="仿宋" w:cs="仿宋"/>
                <w:sz w:val="24"/>
                <w:szCs w:val="24"/>
              </w:rPr>
              <w:t>日11时00分（北京时间）截止，递交地点：新疆华域建设工程项目管理咨询有限公司开标室（乌鲁木齐市五星北路194号新地园大厦13楼会议室）</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yellow"/>
              </w:rPr>
            </w:pPr>
            <w:r>
              <w:rPr>
                <w:rFonts w:hint="eastAsia" w:ascii="仿宋" w:hAnsi="仿宋" w:eastAsia="仿宋" w:cs="仿宋"/>
                <w:sz w:val="24"/>
                <w:szCs w:val="24"/>
              </w:rPr>
              <w:t>逾期送达或者未按照招标文件要求密封的投标文件拒收。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"_Hlk18820334" \s "1,4973,4977,0,,27.1" </w:instrText>
            </w:r>
            <w:r>
              <w:rPr>
                <w:rFonts w:hint="eastAsia" w:ascii="仿宋" w:hAnsi="仿宋" w:eastAsia="仿宋" w:cs="仿宋"/>
                <w:sz w:val="24"/>
                <w:szCs w:val="24"/>
              </w:rPr>
              <w:fldChar w:fldCharType="separate"/>
            </w:r>
            <w:r>
              <w:rPr>
                <w:rStyle w:val="41"/>
                <w:rFonts w:hint="eastAsia" w:ascii="仿宋" w:hAnsi="仿宋" w:eastAsia="仿宋" w:cs="仿宋"/>
                <w:color w:val="auto"/>
                <w:kern w:val="0"/>
                <w:sz w:val="24"/>
                <w:szCs w:val="24"/>
              </w:rPr>
              <w:t>7.1</w:t>
            </w:r>
            <w:r>
              <w:rPr>
                <w:rStyle w:val="41"/>
                <w:rFonts w:hint="eastAsia" w:ascii="仿宋" w:hAnsi="仿宋" w:eastAsia="仿宋" w:cs="仿宋"/>
                <w:color w:val="auto"/>
                <w:kern w:val="0"/>
                <w:sz w:val="24"/>
                <w:szCs w:val="24"/>
              </w:rPr>
              <w:fldChar w:fldCharType="end"/>
            </w: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pacing w:val="21"/>
                <w:kern w:val="0"/>
                <w:sz w:val="24"/>
                <w:szCs w:val="24"/>
              </w:rPr>
              <w:t>招标项目开</w:t>
            </w:r>
            <w:r>
              <w:rPr>
                <w:rFonts w:hint="eastAsia" w:ascii="仿宋" w:hAnsi="仿宋" w:eastAsia="仿宋" w:cs="仿宋"/>
                <w:kern w:val="0"/>
                <w:sz w:val="24"/>
                <w:szCs w:val="24"/>
              </w:rPr>
              <w:t>标</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时间：2022年03月</w:t>
            </w:r>
            <w:r>
              <w:rPr>
                <w:rFonts w:hint="eastAsia" w:ascii="仿宋" w:hAnsi="仿宋" w:eastAsia="仿宋" w:cs="仿宋"/>
                <w:sz w:val="24"/>
                <w:szCs w:val="24"/>
                <w:lang w:val="en-US" w:eastAsia="zh-CN"/>
              </w:rPr>
              <w:t>14</w:t>
            </w:r>
            <w:r>
              <w:rPr>
                <w:rFonts w:hint="eastAsia" w:ascii="仿宋" w:hAnsi="仿宋" w:eastAsia="仿宋" w:cs="仿宋"/>
                <w:sz w:val="24"/>
                <w:szCs w:val="24"/>
              </w:rPr>
              <w:t>日11时00分（北京时间）</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地点：新疆华域建设工程项目管理咨询有限公司开标室（乌鲁木齐市五星北路194号新地园大厦13楼会议室）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"_Hlk18820774" \s "1,8919,8923,0,,39.1" </w:instrText>
            </w:r>
            <w:r>
              <w:rPr>
                <w:rFonts w:hint="eastAsia" w:ascii="仿宋" w:hAnsi="仿宋" w:eastAsia="仿宋" w:cs="仿宋"/>
                <w:sz w:val="24"/>
                <w:szCs w:val="24"/>
              </w:rPr>
              <w:fldChar w:fldCharType="separate"/>
            </w:r>
            <w:r>
              <w:rPr>
                <w:rStyle w:val="41"/>
                <w:rFonts w:hint="eastAsia" w:ascii="仿宋" w:hAnsi="仿宋" w:eastAsia="仿宋" w:cs="仿宋"/>
                <w:bCs/>
                <w:color w:val="auto"/>
                <w:sz w:val="24"/>
                <w:szCs w:val="24"/>
              </w:rPr>
              <w:t>11.1</w:t>
            </w:r>
            <w:r>
              <w:rPr>
                <w:rStyle w:val="41"/>
                <w:rFonts w:hint="eastAsia" w:ascii="仿宋" w:hAnsi="仿宋" w:eastAsia="仿宋" w:cs="仿宋"/>
                <w:bCs/>
                <w:color w:val="auto"/>
                <w:sz w:val="24"/>
                <w:szCs w:val="24"/>
              </w:rPr>
              <w:fldChar w:fldCharType="end"/>
            </w: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u w:val="single"/>
              </w:rPr>
            </w:pPr>
            <w:r>
              <w:rPr>
                <w:rFonts w:hint="eastAsia" w:ascii="仿宋" w:hAnsi="仿宋" w:eastAsia="仿宋" w:cs="仿宋"/>
                <w:spacing w:val="52"/>
                <w:kern w:val="0"/>
                <w:sz w:val="24"/>
                <w:szCs w:val="24"/>
              </w:rPr>
              <w:t>投标有效</w:t>
            </w:r>
            <w:r>
              <w:rPr>
                <w:rFonts w:hint="eastAsia" w:ascii="仿宋" w:hAnsi="仿宋" w:eastAsia="仿宋" w:cs="仿宋"/>
                <w:spacing w:val="2"/>
                <w:kern w:val="0"/>
                <w:sz w:val="24"/>
                <w:szCs w:val="24"/>
              </w:rPr>
              <w:t>期</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u w:val="single"/>
              </w:rPr>
            </w:pPr>
            <w:r>
              <w:rPr>
                <w:rFonts w:hint="eastAsia" w:ascii="仿宋" w:hAnsi="仿宋" w:eastAsia="仿宋" w:cs="仿宋"/>
                <w:sz w:val="24"/>
                <w:szCs w:val="24"/>
              </w:rPr>
              <w:t>投标截止时间后90天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52"/>
                <w:kern w:val="0"/>
                <w:sz w:val="24"/>
                <w:szCs w:val="24"/>
              </w:rPr>
            </w:pPr>
            <w:r>
              <w:rPr>
                <w:rFonts w:hint="eastAsia" w:ascii="仿宋" w:hAnsi="仿宋" w:eastAsia="仿宋" w:cs="仿宋"/>
                <w:spacing w:val="52"/>
                <w:kern w:val="0"/>
                <w:sz w:val="24"/>
                <w:szCs w:val="24"/>
              </w:rPr>
              <w:t>开标现场需提供：</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开标现场需提供：</w:t>
            </w:r>
          </w:p>
          <w:p>
            <w:pPr>
              <w:pStyle w:val="85"/>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法定代表人授权委托书及被授权人（或法定代表人）本人的身份证、营业执照副本原件或加盖公章的复印件、</w:t>
            </w:r>
            <w:r>
              <w:rPr>
                <w:rFonts w:hint="eastAsia" w:ascii="仿宋" w:hAnsi="仿宋" w:eastAsia="仿宋" w:cs="仿宋"/>
                <w:bCs/>
                <w:color w:val="000000" w:themeColor="text1"/>
                <w:sz w:val="24"/>
                <w:szCs w:val="24"/>
                <w:lang w:val="en-US" w:eastAsia="zh-CN"/>
                <w14:textFill>
                  <w14:solidFill>
                    <w14:schemeClr w14:val="tx1"/>
                  </w14:solidFill>
                </w14:textFill>
              </w:rPr>
              <w:t>资质证书原件、</w:t>
            </w:r>
            <w:r>
              <w:rPr>
                <w:rFonts w:hint="eastAsia" w:ascii="仿宋" w:hAnsi="仿宋" w:eastAsia="仿宋" w:cs="仿宋"/>
                <w:color w:val="000000" w:themeColor="text1"/>
                <w:sz w:val="24"/>
                <w:szCs w:val="24"/>
                <w14:textFill>
                  <w14:solidFill>
                    <w14:schemeClr w14:val="tx1"/>
                  </w14:solidFill>
                </w14:textFill>
              </w:rPr>
              <w:t>无违法违规行为的查询纪录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bCs/>
                <w:sz w:val="24"/>
                <w:szCs w:val="24"/>
              </w:rPr>
              <w:t>保证金汇款凭证</w:t>
            </w:r>
          </w:p>
          <w:p>
            <w:pPr>
              <w:pStyle w:val="85"/>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Cs/>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若未提供上述证件，投标文件将被拒绝。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9"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1164"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p>
        </w:tc>
        <w:tc>
          <w:tcPr>
            <w:tcW w:w="1731"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备注</w:t>
            </w:r>
          </w:p>
        </w:tc>
        <w:tc>
          <w:tcPr>
            <w:tcW w:w="577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招标代理费根据国家发展改革委办公厅印发的《国家发展改革委办公厅关于招标代理服务收费有关问题的通知》(发改办价格[2003]857号)的规定、国家发展改革委关于降低部分建设项目收费标准规范收费行为等有关问题的通知发改价格〔2011〕534号、</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参考国家发展改革委关于印发《招标代理服务收费管理暂行办法》的通知(计价格[2002]1980号)取费标准以中标价为基数计取，由中标单位支付，投标人在投标报价时应充分考虑此笔费用。招标代理费不足3000元的按3000元收取。</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2、投标人存在下列情况之一的，投标无效:</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（一）未按照招标文件的规定提交投标保证金的；</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（二）投标文件未按招标文件要求签署、盖章的；</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（三）不具备招标文件中规定的资格要求的；</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（四）报价超过招标文件中规定的预算金额或者最高限价的；</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（五）投标文件含有采购人不能接受的附加条件的;</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（六）法律、法规和招标文件规定的其他无效情形。</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3、有下列情形之一的，视为投标人串通投标，其投标无效：</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（一）不同投标人的投标文件由同一单位或者个人编制；</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（二）不同投标人委托同一单位或者个人办理投标事宜；</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（三）不同投标人的投标文件载明的项目管理成员或者联系人员为同一人；</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（四）不同投标人的投标文件异常一致或者投标报价呈规律性差异；</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（五）不同投标人的投标文件相互混装；</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（六）不同投标人的投标保证金从同一单位或者个人的账户转出。</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4、有下列情形之一的，投标保证金不予退还：</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（一）投标人在提交响应文件截止时间后撤回响应文件的；</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（二）投标人在响应文件中提供虚假材料的；</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（三）除因不可抗力或招标文件认可的情形以外，成交投标人不与采购人签订合同的；</w:t>
            </w:r>
          </w:p>
          <w:p>
            <w:pPr>
              <w:pStyle w:val="79"/>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（四）投标人与采购人、其他投标人或者采购代理机构恶意串通的；</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bCs/>
                <w:color w:val="000000" w:themeColor="text1"/>
                <w:sz w:val="24"/>
                <w:szCs w:val="24"/>
                <w14:textFill>
                  <w14:solidFill>
                    <w14:schemeClr w14:val="tx1"/>
                  </w14:solidFill>
                </w14:textFill>
              </w:rPr>
              <w:t>（五）招标文件规定的其他情形。</w:t>
            </w:r>
          </w:p>
        </w:tc>
      </w:tr>
    </w:tbl>
    <w:p>
      <w:pPr>
        <w:spacing w:line="300" w:lineRule="auto"/>
        <w:jc w:val="center"/>
        <w:rPr>
          <w:rFonts w:hint="eastAsia" w:ascii="仿宋" w:hAnsi="仿宋" w:eastAsia="仿宋" w:cs="仿宋"/>
          <w:b/>
          <w:bCs/>
        </w:rPr>
        <w:sectPr>
          <w:footerReference r:id="rId7" w:type="first"/>
          <w:headerReference r:id="rId5" w:type="default"/>
          <w:footerReference r:id="rId6" w:type="default"/>
          <w:pgSz w:w="11907" w:h="16840"/>
          <w:pgMar w:top="1134" w:right="1134" w:bottom="1134" w:left="1418" w:header="851" w:footer="992" w:gutter="0"/>
          <w:pgNumType w:start="3"/>
          <w:cols w:space="720" w:num="1"/>
          <w:titlePg/>
          <w:docGrid w:type="lines" w:linePitch="312" w:charSpace="0"/>
        </w:sectPr>
      </w:pPr>
    </w:p>
    <w:p>
      <w:pPr>
        <w:spacing w:line="300" w:lineRule="auto"/>
        <w:jc w:val="center"/>
        <w:rPr>
          <w:rFonts w:hint="eastAsia" w:ascii="仿宋" w:hAnsi="仿宋" w:eastAsia="仿宋" w:cs="仿宋"/>
          <w:b/>
        </w:rPr>
      </w:pPr>
      <w:r>
        <w:rPr>
          <w:rFonts w:hint="eastAsia" w:ascii="仿宋" w:hAnsi="仿宋" w:eastAsia="仿宋" w:cs="仿宋"/>
          <w:b/>
          <w:bCs/>
        </w:rPr>
        <w:t>第一章</w:t>
      </w:r>
      <w:r>
        <w:rPr>
          <w:rFonts w:hint="eastAsia" w:ascii="仿宋" w:hAnsi="仿宋" w:eastAsia="仿宋" w:cs="仿宋"/>
          <w:b/>
        </w:rPr>
        <w:t>投标须知</w:t>
      </w:r>
    </w:p>
    <w:p>
      <w:pPr>
        <w:spacing w:line="360" w:lineRule="auto"/>
        <w:ind w:firstLine="428" w:firstLineChars="203"/>
        <w:rPr>
          <w:rFonts w:hint="eastAsia" w:ascii="仿宋" w:hAnsi="仿宋" w:eastAsia="仿宋" w:cs="仿宋"/>
          <w:b/>
          <w:szCs w:val="21"/>
        </w:rPr>
      </w:pPr>
      <w:r>
        <w:rPr>
          <w:rFonts w:hint="eastAsia" w:ascii="仿宋" w:hAnsi="仿宋" w:eastAsia="仿宋" w:cs="仿宋"/>
          <w:b/>
          <w:szCs w:val="21"/>
        </w:rPr>
        <w:t>1、</w:t>
      </w:r>
      <w:r>
        <w:rPr>
          <w:rFonts w:hint="eastAsia" w:ascii="仿宋" w:hAnsi="仿宋" w:eastAsia="仿宋" w:cs="仿宋"/>
          <w:b/>
          <w:kern w:val="0"/>
          <w:szCs w:val="21"/>
        </w:rPr>
        <w:t>总则</w:t>
      </w:r>
    </w:p>
    <w:p>
      <w:pPr>
        <w:spacing w:line="360" w:lineRule="auto"/>
        <w:ind w:firstLine="420"/>
        <w:rPr>
          <w:rFonts w:hint="eastAsia" w:ascii="仿宋" w:hAnsi="仿宋" w:eastAsia="仿宋" w:cs="仿宋"/>
          <w:bCs/>
          <w:szCs w:val="21"/>
        </w:rPr>
      </w:pPr>
      <w:r>
        <w:rPr>
          <w:rFonts w:hint="eastAsia" w:ascii="仿宋" w:hAnsi="仿宋" w:eastAsia="仿宋" w:cs="仿宋"/>
          <w:bCs/>
          <w:szCs w:val="21"/>
        </w:rPr>
        <w:t>1.1、项目概况</w:t>
      </w:r>
    </w:p>
    <w:p>
      <w:pPr>
        <w:spacing w:line="360" w:lineRule="auto"/>
        <w:ind w:firstLine="420"/>
        <w:rPr>
          <w:rFonts w:hint="eastAsia" w:ascii="仿宋" w:hAnsi="仿宋" w:eastAsia="仿宋" w:cs="仿宋"/>
          <w:szCs w:val="21"/>
        </w:rPr>
      </w:pPr>
      <w:r>
        <w:rPr>
          <w:rFonts w:hint="eastAsia" w:ascii="仿宋" w:hAnsi="仿宋" w:eastAsia="仿宋" w:cs="仿宋"/>
          <w:bCs/>
          <w:szCs w:val="21"/>
        </w:rPr>
        <w:t>1.1.1、本项目的项目概况已在投标人须知前附表第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"_Hlk39210728#_Hlk39210728"</w:instrText>
      </w:r>
      <w:r>
        <w:rPr>
          <w:rFonts w:hint="eastAsia" w:ascii="仿宋" w:hAnsi="仿宋" w:eastAsia="仿宋" w:cs="仿宋"/>
        </w:rPr>
        <w:fldChar w:fldCharType="separate"/>
      </w:r>
      <w:r>
        <w:rPr>
          <w:rStyle w:val="41"/>
          <w:rFonts w:hint="eastAsia" w:ascii="仿宋" w:hAnsi="仿宋" w:eastAsia="仿宋" w:cs="仿宋"/>
          <w:color w:val="auto"/>
          <w:szCs w:val="21"/>
        </w:rPr>
        <w:t>1</w:t>
      </w:r>
      <w:r>
        <w:rPr>
          <w:rFonts w:hint="eastAsia" w:ascii="仿宋" w:hAnsi="仿宋" w:eastAsia="仿宋" w:cs="仿宋"/>
        </w:rPr>
        <w:fldChar w:fldCharType="end"/>
      </w:r>
      <w:r>
        <w:rPr>
          <w:rFonts w:hint="eastAsia" w:ascii="仿宋" w:hAnsi="仿宋" w:eastAsia="仿宋" w:cs="仿宋"/>
          <w:bCs/>
          <w:szCs w:val="21"/>
        </w:rPr>
        <w:t>项中列清。</w:t>
      </w:r>
    </w:p>
    <w:p>
      <w:pPr>
        <w:spacing w:line="360" w:lineRule="auto"/>
        <w:ind w:firstLine="420"/>
        <w:rPr>
          <w:rFonts w:hint="eastAsia" w:ascii="仿宋" w:hAnsi="仿宋" w:eastAsia="仿宋" w:cs="仿宋"/>
          <w:szCs w:val="21"/>
        </w:rPr>
      </w:pPr>
      <w:r>
        <w:rPr>
          <w:rFonts w:hint="eastAsia" w:ascii="仿宋" w:hAnsi="仿宋" w:eastAsia="仿宋" w:cs="仿宋"/>
          <w:szCs w:val="21"/>
        </w:rPr>
        <w:t>1.2、招标范围</w:t>
      </w:r>
    </w:p>
    <w:p>
      <w:pPr>
        <w:spacing w:line="360" w:lineRule="auto"/>
        <w:ind w:firstLine="420"/>
        <w:rPr>
          <w:rFonts w:hint="eastAsia" w:ascii="仿宋" w:hAnsi="仿宋" w:eastAsia="仿宋" w:cs="仿宋"/>
          <w:bCs/>
          <w:szCs w:val="21"/>
        </w:rPr>
      </w:pPr>
      <w:r>
        <w:rPr>
          <w:rFonts w:hint="eastAsia" w:ascii="仿宋" w:hAnsi="仿宋" w:eastAsia="仿宋" w:cs="仿宋"/>
          <w:szCs w:val="21"/>
        </w:rPr>
        <w:t>1.2.1、本项目招标范围</w:t>
      </w:r>
      <w:r>
        <w:rPr>
          <w:rFonts w:hint="eastAsia" w:ascii="仿宋" w:hAnsi="仿宋" w:eastAsia="仿宋" w:cs="仿宋"/>
          <w:bCs/>
          <w:szCs w:val="21"/>
        </w:rPr>
        <w:t>已在投标人须知前附表第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"_Hlk39210756#_Hlk39210756"</w:instrText>
      </w:r>
      <w:r>
        <w:rPr>
          <w:rFonts w:hint="eastAsia" w:ascii="仿宋" w:hAnsi="仿宋" w:eastAsia="仿宋" w:cs="仿宋"/>
        </w:rPr>
        <w:fldChar w:fldCharType="separate"/>
      </w:r>
      <w:r>
        <w:rPr>
          <w:rStyle w:val="41"/>
          <w:rFonts w:hint="eastAsia" w:ascii="仿宋" w:hAnsi="仿宋" w:eastAsia="仿宋" w:cs="仿宋"/>
          <w:color w:val="auto"/>
          <w:szCs w:val="21"/>
        </w:rPr>
        <w:t>2</w:t>
      </w:r>
      <w:r>
        <w:rPr>
          <w:rFonts w:hint="eastAsia" w:ascii="仿宋" w:hAnsi="仿宋" w:eastAsia="仿宋" w:cs="仿宋"/>
        </w:rPr>
        <w:fldChar w:fldCharType="end"/>
      </w:r>
      <w:r>
        <w:rPr>
          <w:rFonts w:hint="eastAsia" w:ascii="仿宋" w:hAnsi="仿宋" w:eastAsia="仿宋" w:cs="仿宋"/>
          <w:bCs/>
          <w:szCs w:val="21"/>
        </w:rPr>
        <w:t>项中列清，投标人除非接到招标人发布的《招标文件补充》，否则不得擅自增加或减少项目招标范围。</w:t>
      </w:r>
    </w:p>
    <w:p>
      <w:pPr>
        <w:spacing w:line="360" w:lineRule="auto"/>
        <w:ind w:firstLine="420"/>
        <w:rPr>
          <w:rFonts w:hint="eastAsia" w:ascii="仿宋" w:hAnsi="仿宋" w:eastAsia="仿宋" w:cs="仿宋"/>
          <w:bCs/>
          <w:szCs w:val="21"/>
        </w:rPr>
      </w:pPr>
      <w:r>
        <w:rPr>
          <w:rFonts w:hint="eastAsia" w:ascii="仿宋" w:hAnsi="仿宋" w:eastAsia="仿宋" w:cs="仿宋"/>
          <w:bCs/>
          <w:szCs w:val="21"/>
        </w:rPr>
        <w:t>1.2.2、本项目服务周期已在投标人须知前附表第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"_Hlk39211118#_Hlk39211118"</w:instrText>
      </w:r>
      <w:r>
        <w:rPr>
          <w:rFonts w:hint="eastAsia" w:ascii="仿宋" w:hAnsi="仿宋" w:eastAsia="仿宋" w:cs="仿宋"/>
        </w:rPr>
        <w:fldChar w:fldCharType="separate"/>
      </w:r>
      <w:r>
        <w:rPr>
          <w:rStyle w:val="41"/>
          <w:rFonts w:hint="eastAsia" w:ascii="仿宋" w:hAnsi="仿宋" w:eastAsia="仿宋" w:cs="仿宋"/>
          <w:color w:val="auto"/>
          <w:szCs w:val="21"/>
        </w:rPr>
        <w:t>3</w:t>
      </w:r>
      <w:r>
        <w:rPr>
          <w:rFonts w:hint="eastAsia" w:ascii="仿宋" w:hAnsi="仿宋" w:eastAsia="仿宋" w:cs="仿宋"/>
        </w:rPr>
        <w:fldChar w:fldCharType="end"/>
      </w:r>
      <w:r>
        <w:rPr>
          <w:rFonts w:hint="eastAsia" w:ascii="仿宋" w:hAnsi="仿宋" w:eastAsia="仿宋" w:cs="仿宋"/>
          <w:bCs/>
          <w:szCs w:val="21"/>
        </w:rPr>
        <w:t>项中列清。</w:t>
      </w:r>
    </w:p>
    <w:p>
      <w:pPr>
        <w:spacing w:line="360" w:lineRule="auto"/>
        <w:ind w:firstLine="420"/>
        <w:rPr>
          <w:rFonts w:hint="eastAsia" w:ascii="仿宋" w:hAnsi="仿宋" w:eastAsia="仿宋" w:cs="仿宋"/>
          <w:bCs/>
          <w:szCs w:val="21"/>
        </w:rPr>
      </w:pPr>
      <w:r>
        <w:rPr>
          <w:rFonts w:hint="eastAsia" w:ascii="仿宋" w:hAnsi="仿宋" w:eastAsia="仿宋" w:cs="仿宋"/>
          <w:bCs/>
          <w:szCs w:val="21"/>
        </w:rPr>
        <w:t>1.3、项目资金</w:t>
      </w:r>
    </w:p>
    <w:p>
      <w:pPr>
        <w:spacing w:line="360" w:lineRule="auto"/>
        <w:ind w:firstLine="420"/>
        <w:rPr>
          <w:rFonts w:hint="eastAsia" w:ascii="仿宋" w:hAnsi="仿宋" w:eastAsia="仿宋" w:cs="仿宋"/>
          <w:bCs/>
          <w:szCs w:val="21"/>
        </w:rPr>
      </w:pPr>
      <w:r>
        <w:rPr>
          <w:rFonts w:hint="eastAsia" w:ascii="仿宋" w:hAnsi="仿宋" w:eastAsia="仿宋" w:cs="仿宋"/>
          <w:bCs/>
          <w:szCs w:val="21"/>
        </w:rPr>
        <w:t>1.3.1、本项目的资金来源已在投标人须知前附表第</w:t>
      </w:r>
      <w:bookmarkStart w:id="0" w:name="_Hlt361843307"/>
      <w:r>
        <w:rPr>
          <w:rFonts w:hint="eastAsia" w:ascii="仿宋" w:hAnsi="仿宋" w:eastAsia="仿宋" w:cs="仿宋"/>
          <w:bCs/>
          <w:szCs w:val="21"/>
        </w:rPr>
        <w:fldChar w:fldCharType="begin"/>
      </w:r>
      <w:r>
        <w:rPr>
          <w:rFonts w:hint="eastAsia" w:ascii="仿宋" w:hAnsi="仿宋" w:eastAsia="仿宋" w:cs="仿宋"/>
          <w:bCs/>
          <w:szCs w:val="21"/>
        </w:rPr>
        <w:instrText xml:space="preserve">HYPERLINK "D:\\Administrator\\桌面\\2009年施工招标文件和资格预审文件（新）\\2008012清单招标文件范本（经评审的最低价）.doc" \l "_Hlk39211204#_Hlk39211204"</w:instrText>
      </w:r>
      <w:r>
        <w:rPr>
          <w:rFonts w:hint="eastAsia" w:ascii="仿宋" w:hAnsi="仿宋" w:eastAsia="仿宋" w:cs="仿宋"/>
          <w:bCs/>
          <w:szCs w:val="21"/>
        </w:rPr>
        <w:fldChar w:fldCharType="separate"/>
      </w:r>
      <w:r>
        <w:rPr>
          <w:rStyle w:val="41"/>
          <w:rFonts w:hint="eastAsia" w:ascii="仿宋" w:hAnsi="仿宋" w:eastAsia="仿宋" w:cs="仿宋"/>
          <w:color w:val="auto"/>
          <w:szCs w:val="21"/>
        </w:rPr>
        <w:t>4</w:t>
      </w:r>
      <w:r>
        <w:rPr>
          <w:rFonts w:hint="eastAsia" w:ascii="仿宋" w:hAnsi="仿宋" w:eastAsia="仿宋" w:cs="仿宋"/>
          <w:bCs/>
          <w:szCs w:val="21"/>
        </w:rPr>
        <w:fldChar w:fldCharType="end"/>
      </w:r>
      <w:bookmarkEnd w:id="0"/>
      <w:r>
        <w:rPr>
          <w:rFonts w:hint="eastAsia" w:ascii="仿宋" w:hAnsi="仿宋" w:eastAsia="仿宋" w:cs="仿宋"/>
          <w:bCs/>
          <w:szCs w:val="21"/>
        </w:rPr>
        <w:t>项列清。</w:t>
      </w:r>
    </w:p>
    <w:p>
      <w:pPr>
        <w:spacing w:line="360" w:lineRule="auto"/>
        <w:ind w:firstLine="420"/>
        <w:rPr>
          <w:rFonts w:hint="eastAsia" w:ascii="仿宋" w:hAnsi="仿宋" w:eastAsia="仿宋" w:cs="仿宋"/>
          <w:bCs/>
          <w:szCs w:val="21"/>
        </w:rPr>
      </w:pPr>
      <w:r>
        <w:rPr>
          <w:rFonts w:hint="eastAsia" w:ascii="仿宋" w:hAnsi="仿宋" w:eastAsia="仿宋" w:cs="仿宋"/>
          <w:bCs/>
          <w:szCs w:val="21"/>
        </w:rPr>
        <w:t>1.3.2、本项目资金到位情况已在投标人须知前附表第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"_Hlk39211257#_Hlk39211257"</w:instrText>
      </w:r>
      <w:r>
        <w:rPr>
          <w:rFonts w:hint="eastAsia" w:ascii="仿宋" w:hAnsi="仿宋" w:eastAsia="仿宋" w:cs="仿宋"/>
        </w:rPr>
        <w:fldChar w:fldCharType="separate"/>
      </w:r>
      <w:r>
        <w:rPr>
          <w:rStyle w:val="41"/>
          <w:rFonts w:hint="eastAsia" w:ascii="仿宋" w:hAnsi="仿宋" w:eastAsia="仿宋" w:cs="仿宋"/>
          <w:color w:val="auto"/>
          <w:szCs w:val="21"/>
        </w:rPr>
        <w:t>5</w:t>
      </w:r>
      <w:r>
        <w:rPr>
          <w:rFonts w:hint="eastAsia" w:ascii="仿宋" w:hAnsi="仿宋" w:eastAsia="仿宋" w:cs="仿宋"/>
        </w:rPr>
        <w:fldChar w:fldCharType="end"/>
      </w:r>
      <w:r>
        <w:rPr>
          <w:rFonts w:hint="eastAsia" w:ascii="仿宋" w:hAnsi="仿宋" w:eastAsia="仿宋" w:cs="仿宋"/>
          <w:bCs/>
          <w:szCs w:val="21"/>
        </w:rPr>
        <w:t>项列清。</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1.4、招标方式及备案</w:t>
      </w:r>
    </w:p>
    <w:p>
      <w:pPr>
        <w:spacing w:line="360" w:lineRule="auto"/>
        <w:ind w:firstLine="420" w:firstLineChars="200"/>
        <w:rPr>
          <w:rFonts w:hint="eastAsia" w:ascii="仿宋" w:hAnsi="仿宋" w:eastAsia="仿宋" w:cs="仿宋"/>
          <w:bCs/>
          <w:szCs w:val="21"/>
        </w:rPr>
      </w:pPr>
      <w:r>
        <w:rPr>
          <w:rFonts w:hint="eastAsia" w:ascii="仿宋" w:hAnsi="仿宋" w:eastAsia="仿宋" w:cs="仿宋"/>
          <w:szCs w:val="21"/>
        </w:rPr>
        <w:t>1.4.1、本项目招标方式</w:t>
      </w:r>
      <w:r>
        <w:rPr>
          <w:rFonts w:hint="eastAsia" w:ascii="仿宋" w:hAnsi="仿宋" w:eastAsia="仿宋" w:cs="仿宋"/>
          <w:bCs/>
          <w:szCs w:val="21"/>
        </w:rPr>
        <w:t>已在投标人须知前附表第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"_Hlk39211314#_Hlk39211314"</w:instrText>
      </w:r>
      <w:r>
        <w:rPr>
          <w:rFonts w:hint="eastAsia" w:ascii="仿宋" w:hAnsi="仿宋" w:eastAsia="仿宋" w:cs="仿宋"/>
        </w:rPr>
        <w:fldChar w:fldCharType="separate"/>
      </w:r>
      <w:r>
        <w:rPr>
          <w:rStyle w:val="41"/>
          <w:rFonts w:hint="eastAsia" w:ascii="仿宋" w:hAnsi="仿宋" w:eastAsia="仿宋" w:cs="仿宋"/>
          <w:color w:val="auto"/>
          <w:szCs w:val="21"/>
        </w:rPr>
        <w:t>6</w:t>
      </w:r>
      <w:r>
        <w:rPr>
          <w:rFonts w:hint="eastAsia" w:ascii="仿宋" w:hAnsi="仿宋" w:eastAsia="仿宋" w:cs="仿宋"/>
        </w:rPr>
        <w:fldChar w:fldCharType="end"/>
      </w:r>
      <w:r>
        <w:rPr>
          <w:rFonts w:hint="eastAsia" w:ascii="仿宋" w:hAnsi="仿宋" w:eastAsia="仿宋" w:cs="仿宋"/>
          <w:bCs/>
          <w:szCs w:val="21"/>
        </w:rPr>
        <w:t>项列清。</w:t>
      </w:r>
    </w:p>
    <w:p>
      <w:pPr>
        <w:spacing w:line="360" w:lineRule="auto"/>
        <w:ind w:firstLine="420" w:firstLineChars="200"/>
        <w:rPr>
          <w:rFonts w:hint="eastAsia" w:ascii="仿宋" w:hAnsi="仿宋" w:eastAsia="仿宋" w:cs="仿宋"/>
          <w:szCs w:val="21"/>
        </w:rPr>
      </w:pPr>
      <w:r>
        <w:rPr>
          <w:rFonts w:hint="eastAsia" w:ascii="仿宋" w:hAnsi="仿宋" w:eastAsia="仿宋" w:cs="仿宋"/>
          <w:bCs/>
          <w:szCs w:val="21"/>
        </w:rPr>
        <w:t>1.4.2、</w:t>
      </w:r>
      <w:r>
        <w:rPr>
          <w:rFonts w:hint="eastAsia" w:ascii="仿宋" w:hAnsi="仿宋" w:eastAsia="仿宋" w:cs="仿宋"/>
          <w:szCs w:val="21"/>
        </w:rPr>
        <w:t>本项目已按有关法律、法规及规定备案。</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1.5、合格投标人</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1.5.1、投标人最低资质要求</w:t>
      </w:r>
      <w:r>
        <w:rPr>
          <w:rFonts w:hint="eastAsia" w:ascii="仿宋" w:hAnsi="仿宋" w:eastAsia="仿宋" w:cs="仿宋"/>
          <w:bCs/>
          <w:szCs w:val="21"/>
        </w:rPr>
        <w:t>已在投标人须知前附表第</w:t>
      </w:r>
      <w:r>
        <w:rPr>
          <w:rFonts w:hint="eastAsia" w:ascii="仿宋" w:hAnsi="仿宋" w:eastAsia="仿宋" w:cs="仿宋"/>
          <w:u w:val="single"/>
          <w:lang w:val="en-US" w:eastAsia="zh-CN"/>
        </w:rPr>
        <w:t>7</w:t>
      </w:r>
      <w:r>
        <w:rPr>
          <w:rFonts w:hint="eastAsia" w:ascii="仿宋" w:hAnsi="仿宋" w:eastAsia="仿宋" w:cs="仿宋"/>
          <w:bCs/>
          <w:szCs w:val="21"/>
        </w:rPr>
        <w:t>项列清</w:t>
      </w:r>
      <w:r>
        <w:rPr>
          <w:rFonts w:hint="eastAsia" w:ascii="仿宋" w:hAnsi="仿宋" w:eastAsia="仿宋" w:cs="仿宋"/>
          <w:szCs w:val="21"/>
        </w:rPr>
        <w:t>。</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1.5.2、本项目采用资格后预审方式确定合格投标人。</w:t>
      </w:r>
    </w:p>
    <w:p>
      <w:pPr>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1.5.</w:t>
      </w:r>
      <w:r>
        <w:rPr>
          <w:rFonts w:hint="eastAsia" w:ascii="仿宋" w:hAnsi="仿宋" w:eastAsia="仿宋" w:cs="仿宋"/>
          <w:szCs w:val="21"/>
          <w:lang w:val="en-US" w:eastAsia="zh-CN"/>
        </w:rPr>
        <w:t>3</w:t>
      </w:r>
      <w:r>
        <w:rPr>
          <w:rFonts w:hint="eastAsia" w:ascii="仿宋" w:hAnsi="仿宋" w:eastAsia="仿宋" w:cs="仿宋"/>
          <w:szCs w:val="21"/>
        </w:rPr>
        <w:t>、招标人有权要求各投标人提供更为完整、更详细的投标人资料，以便资格审查。</w:t>
      </w:r>
    </w:p>
    <w:p>
      <w:pPr>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1.6、投标费用</w:t>
      </w:r>
    </w:p>
    <w:p>
      <w:pPr>
        <w:pStyle w:val="26"/>
        <w:spacing w:line="360" w:lineRule="auto"/>
        <w:ind w:firstLine="420"/>
        <w:rPr>
          <w:rFonts w:hint="eastAsia" w:ascii="仿宋" w:hAnsi="仿宋" w:eastAsia="仿宋" w:cs="仿宋"/>
          <w:kern w:val="2"/>
          <w:sz w:val="21"/>
          <w:szCs w:val="21"/>
        </w:rPr>
      </w:pPr>
      <w:r>
        <w:rPr>
          <w:rFonts w:hint="eastAsia" w:ascii="仿宋" w:hAnsi="仿宋" w:eastAsia="仿宋" w:cs="仿宋"/>
          <w:kern w:val="2"/>
          <w:sz w:val="21"/>
          <w:szCs w:val="21"/>
        </w:rPr>
        <w:t>1.5.1、投标人应承担其编制投标文件与递交投标文件所涉及的一切费用，不论投标结果如何，招标人对上述费用不做任何补偿。</w:t>
      </w:r>
    </w:p>
    <w:p>
      <w:pPr>
        <w:pStyle w:val="19"/>
        <w:spacing w:line="360" w:lineRule="auto"/>
        <w:ind w:firstLine="428" w:firstLineChars="203"/>
        <w:rPr>
          <w:rFonts w:hint="eastAsia" w:ascii="仿宋" w:hAnsi="仿宋" w:eastAsia="仿宋" w:cs="仿宋"/>
          <w:b/>
          <w:kern w:val="2"/>
          <w:sz w:val="21"/>
          <w:szCs w:val="21"/>
        </w:rPr>
      </w:pPr>
    </w:p>
    <w:p>
      <w:pPr>
        <w:pStyle w:val="19"/>
        <w:spacing w:line="360" w:lineRule="auto"/>
        <w:ind w:firstLine="428" w:firstLineChars="203"/>
        <w:rPr>
          <w:rFonts w:hint="eastAsia" w:ascii="仿宋" w:hAnsi="仿宋" w:eastAsia="仿宋" w:cs="仿宋"/>
          <w:b/>
          <w:kern w:val="2"/>
          <w:sz w:val="21"/>
          <w:szCs w:val="21"/>
        </w:rPr>
      </w:pPr>
      <w:r>
        <w:rPr>
          <w:rFonts w:hint="eastAsia" w:ascii="仿宋" w:hAnsi="仿宋" w:eastAsia="仿宋" w:cs="仿宋"/>
          <w:b/>
          <w:kern w:val="2"/>
          <w:sz w:val="21"/>
          <w:szCs w:val="21"/>
        </w:rPr>
        <w:t>2、</w:t>
      </w:r>
      <w:r>
        <w:rPr>
          <w:rFonts w:hint="eastAsia" w:ascii="仿宋" w:hAnsi="仿宋" w:eastAsia="仿宋" w:cs="仿宋"/>
          <w:b/>
          <w:sz w:val="21"/>
          <w:szCs w:val="21"/>
        </w:rPr>
        <w:t>招标文件</w:t>
      </w:r>
    </w:p>
    <w:p>
      <w:pPr>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2.1、招标文件组成</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2.1.1、招标文件由本文件及由招标人按招标文件有关规定发出的招标文件补充构成。</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2.1.2、招标文件的澄清、修改、招标答疑会纪要等书面材料在本招标项目中均称招标文件补充。</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pStyle w:val="26"/>
        <w:spacing w:line="360" w:lineRule="auto"/>
        <w:ind w:firstLine="420"/>
        <w:rPr>
          <w:rFonts w:hint="eastAsia" w:ascii="仿宋" w:hAnsi="仿宋" w:eastAsia="仿宋" w:cs="仿宋"/>
          <w:kern w:val="2"/>
          <w:sz w:val="21"/>
          <w:szCs w:val="21"/>
        </w:rPr>
      </w:pPr>
      <w:r>
        <w:rPr>
          <w:rFonts w:hint="eastAsia" w:ascii="仿宋" w:hAnsi="仿宋" w:eastAsia="仿宋" w:cs="仿宋"/>
          <w:kern w:val="2"/>
          <w:sz w:val="21"/>
          <w:szCs w:val="21"/>
        </w:rPr>
        <w:t>2.1.4、投标人应认真审阅和理解招标文件所有内容，尤其应注意有“</w:t>
      </w:r>
      <w:r>
        <w:rPr>
          <w:rFonts w:hint="eastAsia" w:ascii="仿宋" w:hAnsi="仿宋" w:eastAsia="仿宋" w:cs="仿宋"/>
          <w:b/>
          <w:bCs/>
          <w:kern w:val="2"/>
          <w:sz w:val="21"/>
          <w:szCs w:val="21"/>
        </w:rPr>
        <w:t>废标”、“拒绝评审”</w:t>
      </w:r>
      <w:r>
        <w:rPr>
          <w:rFonts w:hint="eastAsia" w:ascii="仿宋" w:hAnsi="仿宋" w:eastAsia="仿宋" w:cs="仿宋"/>
          <w:kern w:val="2"/>
          <w:sz w:val="21"/>
          <w:szCs w:val="21"/>
        </w:rPr>
        <w:t>字样的条款，否则引起的后果由投标人自负。</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2.2、招标文件澄清</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2.2.1、投标人获取招标文件后，若有疑问需要澄清的，应于投标截止日期5日前请以纸</w:t>
      </w:r>
      <w:r>
        <w:rPr>
          <w:rFonts w:hint="eastAsia" w:ascii="仿宋" w:hAnsi="仿宋" w:eastAsia="仿宋" w:cs="仿宋"/>
        </w:rPr>
        <w:t>质形式递交至</w:t>
      </w:r>
      <w:r>
        <w:rPr>
          <w:rFonts w:hint="eastAsia" w:ascii="仿宋" w:hAnsi="仿宋" w:eastAsia="仿宋" w:cs="仿宋"/>
          <w:sz w:val="24"/>
        </w:rPr>
        <w:t>新疆华域建设工程项目管理咨询有限公司</w:t>
      </w:r>
      <w:r>
        <w:rPr>
          <w:rFonts w:hint="eastAsia" w:ascii="仿宋" w:hAnsi="仿宋" w:eastAsia="仿宋" w:cs="仿宋"/>
        </w:rPr>
        <w:t>，否则招标人不作任何解释</w:t>
      </w:r>
      <w:r>
        <w:rPr>
          <w:rFonts w:hint="eastAsia" w:ascii="仿宋" w:hAnsi="仿宋" w:eastAsia="仿宋" w:cs="仿宋"/>
          <w:szCs w:val="21"/>
        </w:rPr>
        <w:t>。招标人将及时对投标人的疑问做出统一的解答以招标文件补充形式通知各投标人。</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2.3、招标文件修改</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2.3.1、投标截止日期5日前，招标人都可能会以招标文件补充形式修改招标文件。</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2.3.2、为使投标人在编制投标文件时把招标文件补充内容考虑进去，招标人应延长递交投标文件的截止时间，具体时间将在招标文件补充中写明。</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2.4、所有招标文件补充都将及时备案。</w:t>
      </w:r>
    </w:p>
    <w:p>
      <w:pPr>
        <w:spacing w:line="360" w:lineRule="auto"/>
        <w:ind w:firstLine="428" w:firstLineChars="203"/>
        <w:rPr>
          <w:rFonts w:hint="eastAsia" w:ascii="仿宋" w:hAnsi="仿宋" w:eastAsia="仿宋" w:cs="仿宋"/>
          <w:b/>
          <w:bCs/>
          <w:szCs w:val="21"/>
        </w:rPr>
      </w:pPr>
    </w:p>
    <w:p>
      <w:pPr>
        <w:spacing w:line="360" w:lineRule="auto"/>
        <w:ind w:firstLine="428" w:firstLineChars="203"/>
        <w:rPr>
          <w:rFonts w:hint="eastAsia" w:ascii="仿宋" w:hAnsi="仿宋" w:eastAsia="仿宋" w:cs="仿宋"/>
          <w:b/>
          <w:bCs/>
          <w:szCs w:val="21"/>
        </w:rPr>
      </w:pPr>
      <w:r>
        <w:rPr>
          <w:rFonts w:hint="eastAsia" w:ascii="仿宋" w:hAnsi="仿宋" w:eastAsia="仿宋" w:cs="仿宋"/>
          <w:b/>
          <w:bCs/>
          <w:szCs w:val="21"/>
        </w:rPr>
        <w:t>3、</w:t>
      </w:r>
      <w:r>
        <w:rPr>
          <w:rFonts w:hint="eastAsia" w:ascii="仿宋" w:hAnsi="仿宋" w:eastAsia="仿宋" w:cs="仿宋"/>
          <w:b/>
          <w:bCs/>
          <w:kern w:val="0"/>
          <w:szCs w:val="21"/>
        </w:rPr>
        <w:t>投标报价</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3.1、本项目投标计价方式已在</w:t>
      </w:r>
      <w:r>
        <w:rPr>
          <w:rFonts w:hint="eastAsia" w:ascii="仿宋" w:hAnsi="仿宋" w:eastAsia="仿宋" w:cs="仿宋"/>
          <w:bCs/>
          <w:szCs w:val="21"/>
        </w:rPr>
        <w:t>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"_Hlk38642163#_Hlk38642163"</w:instrText>
      </w:r>
      <w:r>
        <w:rPr>
          <w:rFonts w:hint="eastAsia" w:ascii="仿宋" w:hAnsi="仿宋" w:eastAsia="仿宋" w:cs="仿宋"/>
        </w:rPr>
        <w:fldChar w:fldCharType="separate"/>
      </w:r>
      <w:r>
        <w:rPr>
          <w:rStyle w:val="41"/>
          <w:rFonts w:hint="eastAsia" w:ascii="仿宋" w:hAnsi="仿宋" w:eastAsia="仿宋" w:cs="仿宋"/>
          <w:color w:val="auto"/>
          <w:szCs w:val="21"/>
        </w:rPr>
        <w:t>10</w:t>
      </w:r>
      <w:r>
        <w:rPr>
          <w:rFonts w:hint="eastAsia" w:ascii="仿宋" w:hAnsi="仿宋" w:eastAsia="仿宋" w:cs="仿宋"/>
        </w:rPr>
        <w:fldChar w:fldCharType="end"/>
      </w:r>
      <w:r>
        <w:rPr>
          <w:rFonts w:hint="eastAsia" w:ascii="仿宋" w:hAnsi="仿宋" w:eastAsia="仿宋" w:cs="仿宋"/>
          <w:szCs w:val="21"/>
        </w:rPr>
        <w:t>项列清。</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3.2、</w:t>
      </w:r>
      <w:r>
        <w:rPr>
          <w:rFonts w:hint="eastAsia" w:ascii="仿宋" w:hAnsi="仿宋" w:eastAsia="仿宋" w:cs="仿宋"/>
          <w:b/>
          <w:szCs w:val="21"/>
        </w:rPr>
        <w:t>本项目允许</w:t>
      </w:r>
      <w:r>
        <w:rPr>
          <w:rFonts w:hint="eastAsia" w:ascii="仿宋" w:hAnsi="仿宋" w:eastAsia="仿宋" w:cs="仿宋"/>
          <w:b/>
          <w:szCs w:val="21"/>
          <w:lang w:val="en-US" w:eastAsia="zh-CN"/>
        </w:rPr>
        <w:t>二次</w:t>
      </w:r>
      <w:r>
        <w:rPr>
          <w:rFonts w:hint="eastAsia" w:ascii="仿宋" w:hAnsi="仿宋" w:eastAsia="仿宋" w:cs="仿宋"/>
          <w:b/>
          <w:szCs w:val="21"/>
        </w:rPr>
        <w:t>报价，</w:t>
      </w:r>
      <w:r>
        <w:rPr>
          <w:rFonts w:hint="eastAsia" w:ascii="仿宋" w:hAnsi="仿宋" w:eastAsia="仿宋" w:cs="仿宋"/>
          <w:b/>
          <w:szCs w:val="21"/>
          <w:lang w:val="en-US" w:eastAsia="zh-CN"/>
        </w:rPr>
        <w:t>第二次报价为最终报价，</w:t>
      </w:r>
      <w:r>
        <w:rPr>
          <w:rFonts w:hint="eastAsia" w:ascii="仿宋" w:hAnsi="仿宋" w:eastAsia="仿宋" w:cs="仿宋"/>
          <w:b/>
          <w:szCs w:val="21"/>
        </w:rPr>
        <w:t>任何有选择的报价将不予接受，视为废标。</w:t>
      </w:r>
    </w:p>
    <w:p>
      <w:pPr>
        <w:spacing w:line="360" w:lineRule="auto"/>
        <w:ind w:firstLine="428" w:firstLineChars="203"/>
        <w:rPr>
          <w:rFonts w:hint="eastAsia" w:ascii="仿宋" w:hAnsi="仿宋" w:eastAsia="仿宋" w:cs="仿宋"/>
          <w:b/>
          <w:bCs/>
          <w:szCs w:val="21"/>
        </w:rPr>
      </w:pPr>
    </w:p>
    <w:p>
      <w:pPr>
        <w:spacing w:line="360" w:lineRule="auto"/>
        <w:ind w:firstLine="428" w:firstLineChars="203"/>
        <w:rPr>
          <w:rFonts w:hint="eastAsia" w:ascii="仿宋" w:hAnsi="仿宋" w:eastAsia="仿宋" w:cs="仿宋"/>
          <w:b/>
          <w:bCs/>
          <w:szCs w:val="21"/>
        </w:rPr>
      </w:pPr>
      <w:r>
        <w:rPr>
          <w:rFonts w:hint="eastAsia" w:ascii="仿宋" w:hAnsi="仿宋" w:eastAsia="仿宋" w:cs="仿宋"/>
          <w:b/>
          <w:bCs/>
          <w:szCs w:val="21"/>
        </w:rPr>
        <w:t>4、</w:t>
      </w:r>
      <w:r>
        <w:rPr>
          <w:rFonts w:hint="eastAsia" w:ascii="仿宋" w:hAnsi="仿宋" w:eastAsia="仿宋" w:cs="仿宋"/>
          <w:b/>
          <w:bCs/>
          <w:kern w:val="0"/>
          <w:szCs w:val="21"/>
        </w:rPr>
        <w:t>投标保证金</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4.1、投标人应提供不少于</w:t>
      </w:r>
      <w:r>
        <w:rPr>
          <w:rFonts w:hint="eastAsia" w:ascii="仿宋" w:hAnsi="仿宋" w:eastAsia="仿宋" w:cs="仿宋"/>
          <w:bCs/>
          <w:szCs w:val="21"/>
        </w:rPr>
        <w:t>投标人须知前附表第</w:t>
      </w:r>
      <w:r>
        <w:rPr>
          <w:rFonts w:hint="eastAsia" w:ascii="仿宋" w:hAnsi="仿宋" w:eastAsia="仿宋" w:cs="仿宋"/>
        </w:rPr>
        <w:fldChar w:fldCharType="begin"/>
      </w:r>
      <w:r>
        <w:rPr>
          <w:rFonts w:hint="eastAsia" w:ascii="仿宋" w:hAnsi="仿宋" w:eastAsia="仿宋" w:cs="仿宋"/>
        </w:rPr>
        <w:instrText xml:space="preserve">HYPERLINK "file:///D:\\EricXuJob\\Administrator\\桌面\\2009年施工招标文件和资格预审文件（新）\\2008012清单招标文件范本（经评审的最低价）.doc" \l "_Hlk64397194#_Hlk64397194"</w:instrText>
      </w:r>
      <w:r>
        <w:rPr>
          <w:rFonts w:hint="eastAsia" w:ascii="仿宋" w:hAnsi="仿宋" w:eastAsia="仿宋" w:cs="仿宋"/>
        </w:rPr>
        <w:fldChar w:fldCharType="separate"/>
      </w:r>
      <w:r>
        <w:rPr>
          <w:rStyle w:val="41"/>
          <w:rFonts w:hint="eastAsia" w:ascii="仿宋" w:hAnsi="仿宋" w:eastAsia="仿宋" w:cs="仿宋"/>
          <w:color w:val="auto"/>
          <w:szCs w:val="21"/>
        </w:rPr>
        <w:t>11</w:t>
      </w:r>
      <w:r>
        <w:rPr>
          <w:rFonts w:hint="eastAsia" w:ascii="仿宋" w:hAnsi="仿宋" w:eastAsia="仿宋" w:cs="仿宋"/>
        </w:rPr>
        <w:fldChar w:fldCharType="end"/>
      </w:r>
      <w:r>
        <w:rPr>
          <w:rFonts w:hint="eastAsia" w:ascii="仿宋" w:hAnsi="仿宋" w:eastAsia="仿宋" w:cs="仿宋"/>
          <w:bCs/>
          <w:szCs w:val="21"/>
        </w:rPr>
        <w:t>项</w:t>
      </w:r>
      <w:r>
        <w:rPr>
          <w:rFonts w:hint="eastAsia" w:ascii="仿宋" w:hAnsi="仿宋" w:eastAsia="仿宋" w:cs="仿宋"/>
          <w:szCs w:val="21"/>
        </w:rPr>
        <w:t>规定数额的投标保证金。</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4.2、投标人有下列情形之一者，投标保证金将被没收：</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4.2.1、中标人拒绝按照招标文件、投标文件及中标通知书要求与招标人签订合同；</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4.2.2、中标人或投标人要求修改、补充和撤销投标文件实质性内容或要求更改招标文件和中标通知书的实质性内容；</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4.2.3、中标人拒绝按招标文件规定时间、金额、形式提交履约保证金。</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4.3、自中标通知书发出之日起5个工作日内退还未中标人的投标保证金。因违反规定被没收的投标保证金不予退回。</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4.4、自采购合同签订之日起5个工作日内退还中标人的投标保证金或者转为中标人的履约保证金。。因违反规定被没收的投标保证金不予退回。</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4.5、投标保证金有效期与投标有效期一致。</w:t>
      </w:r>
    </w:p>
    <w:p>
      <w:pPr>
        <w:spacing w:line="360" w:lineRule="auto"/>
        <w:ind w:firstLine="420" w:firstLineChars="200"/>
        <w:rPr>
          <w:rFonts w:hint="eastAsia" w:ascii="仿宋" w:hAnsi="仿宋" w:eastAsia="仿宋" w:cs="仿宋"/>
          <w:szCs w:val="21"/>
        </w:rPr>
      </w:pPr>
    </w:p>
    <w:p>
      <w:pPr>
        <w:spacing w:line="360" w:lineRule="auto"/>
        <w:ind w:firstLine="482" w:firstLineChars="200"/>
        <w:rPr>
          <w:rFonts w:hint="eastAsia" w:ascii="仿宋" w:hAnsi="仿宋" w:eastAsia="仿宋" w:cs="仿宋"/>
          <w:b/>
          <w:kern w:val="2"/>
          <w:sz w:val="21"/>
          <w:szCs w:val="21"/>
        </w:rPr>
      </w:pPr>
      <w:r>
        <w:rPr>
          <w:rFonts w:hint="eastAsia" w:ascii="仿宋" w:hAnsi="仿宋" w:eastAsia="仿宋" w:cs="仿宋"/>
          <w:b/>
          <w:bCs/>
          <w:spacing w:val="15"/>
          <w:sz w:val="21"/>
          <w:szCs w:val="21"/>
        </w:rPr>
        <w:t>5、</w:t>
      </w:r>
      <w:r>
        <w:rPr>
          <w:rFonts w:hint="eastAsia" w:ascii="仿宋" w:hAnsi="仿宋" w:eastAsia="仿宋" w:cs="仿宋"/>
          <w:b/>
          <w:sz w:val="21"/>
          <w:szCs w:val="21"/>
        </w:rPr>
        <w:t>投标文件的组成</w:t>
      </w:r>
    </w:p>
    <w:p>
      <w:pPr>
        <w:spacing w:line="300" w:lineRule="auto"/>
        <w:ind w:firstLine="420" w:firstLineChars="200"/>
        <w:rPr>
          <w:rFonts w:hint="eastAsia" w:ascii="仿宋" w:hAnsi="仿宋" w:eastAsia="仿宋" w:cs="仿宋"/>
          <w:bCs/>
        </w:rPr>
      </w:pPr>
      <w:r>
        <w:rPr>
          <w:rFonts w:hint="eastAsia" w:ascii="仿宋" w:hAnsi="仿宋" w:eastAsia="仿宋" w:cs="仿宋"/>
          <w:bCs/>
        </w:rPr>
        <w:t>5.1、</w:t>
      </w:r>
      <w:r>
        <w:rPr>
          <w:rFonts w:hint="eastAsia" w:ascii="仿宋" w:hAnsi="仿宋" w:eastAsia="仿宋" w:cs="仿宋"/>
        </w:rPr>
        <w:t>投标文件主要包括下列内容：</w:t>
      </w:r>
    </w:p>
    <w:p>
      <w:pPr>
        <w:spacing w:line="300" w:lineRule="auto"/>
        <w:ind w:firstLine="420" w:firstLineChars="200"/>
        <w:rPr>
          <w:rFonts w:hint="eastAsia" w:ascii="仿宋" w:hAnsi="仿宋" w:eastAsia="仿宋" w:cs="仿宋"/>
          <w:szCs w:val="21"/>
        </w:rPr>
      </w:pPr>
      <w:bookmarkStart w:id="1" w:name="_Hlt131417893"/>
      <w:bookmarkEnd w:id="1"/>
      <w:r>
        <w:rPr>
          <w:rFonts w:hint="eastAsia" w:ascii="仿宋" w:hAnsi="仿宋" w:eastAsia="仿宋" w:cs="仿宋"/>
        </w:rPr>
        <w:t>5.1.1、</w:t>
      </w:r>
      <w:r>
        <w:rPr>
          <w:rFonts w:hint="eastAsia" w:ascii="仿宋" w:hAnsi="仿宋" w:eastAsia="仿宋" w:cs="仿宋"/>
          <w:szCs w:val="21"/>
        </w:rPr>
        <w:t>投标报价一览表</w:t>
      </w:r>
    </w:p>
    <w:p>
      <w:pPr>
        <w:spacing w:line="300" w:lineRule="auto"/>
        <w:ind w:firstLine="420" w:firstLineChars="20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2</w:t>
      </w:r>
      <w:r>
        <w:rPr>
          <w:rFonts w:hint="eastAsia" w:ascii="仿宋" w:hAnsi="仿宋" w:eastAsia="仿宋" w:cs="仿宋"/>
        </w:rPr>
        <w:t>、法定代表人授权委托书</w:t>
      </w:r>
    </w:p>
    <w:p>
      <w:pPr>
        <w:spacing w:line="300" w:lineRule="auto"/>
        <w:ind w:firstLine="420" w:firstLineChars="20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3</w:t>
      </w:r>
      <w:r>
        <w:rPr>
          <w:rFonts w:hint="eastAsia" w:ascii="仿宋" w:hAnsi="仿宋" w:eastAsia="仿宋" w:cs="仿宋"/>
        </w:rPr>
        <w:t>、投标人概况</w:t>
      </w:r>
    </w:p>
    <w:p>
      <w:pPr>
        <w:spacing w:line="300" w:lineRule="auto"/>
        <w:ind w:firstLine="420" w:firstLineChars="20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4</w:t>
      </w:r>
      <w:r>
        <w:rPr>
          <w:rFonts w:hint="eastAsia" w:ascii="仿宋" w:hAnsi="仿宋" w:eastAsia="仿宋" w:cs="仿宋"/>
        </w:rPr>
        <w:t>、投标人</w:t>
      </w:r>
      <w:r>
        <w:rPr>
          <w:rFonts w:hint="eastAsia" w:ascii="仿宋" w:hAnsi="仿宋" w:eastAsia="仿宋" w:cs="仿宋"/>
          <w:szCs w:val="21"/>
        </w:rPr>
        <w:t>完成的</w:t>
      </w:r>
      <w:r>
        <w:rPr>
          <w:rFonts w:hint="eastAsia" w:ascii="仿宋" w:hAnsi="仿宋" w:eastAsia="仿宋" w:cs="仿宋"/>
        </w:rPr>
        <w:t>类似项目业绩证明材料（附中标通知书复印件或合同复印件）</w:t>
      </w:r>
    </w:p>
    <w:p>
      <w:pPr>
        <w:spacing w:line="300" w:lineRule="auto"/>
        <w:ind w:firstLine="420" w:firstLineChars="200"/>
        <w:rPr>
          <w:rFonts w:hint="eastAsia" w:ascii="仿宋" w:hAnsi="仿宋" w:eastAsia="仿宋" w:cs="仿宋"/>
          <w:bCs/>
        </w:rPr>
      </w:pPr>
      <w:r>
        <w:rPr>
          <w:rFonts w:hint="eastAsia" w:ascii="仿宋" w:hAnsi="仿宋" w:eastAsia="仿宋" w:cs="仿宋"/>
        </w:rPr>
        <w:t>5.1.</w:t>
      </w:r>
      <w:r>
        <w:rPr>
          <w:rFonts w:hint="eastAsia" w:ascii="仿宋" w:hAnsi="仿宋" w:eastAsia="仿宋" w:cs="仿宋"/>
          <w:lang w:val="en-US" w:eastAsia="zh-CN"/>
        </w:rPr>
        <w:t>5</w:t>
      </w:r>
      <w:r>
        <w:rPr>
          <w:rFonts w:hint="eastAsia" w:ascii="仿宋" w:hAnsi="仿宋" w:eastAsia="仿宋" w:cs="仿宋"/>
        </w:rPr>
        <w:t>、项目负责人简历表</w:t>
      </w:r>
    </w:p>
    <w:p>
      <w:pPr>
        <w:spacing w:line="300" w:lineRule="auto"/>
        <w:ind w:firstLine="420" w:firstLineChars="20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6</w:t>
      </w:r>
      <w:r>
        <w:rPr>
          <w:rFonts w:hint="eastAsia" w:ascii="仿宋" w:hAnsi="仿宋" w:eastAsia="仿宋" w:cs="仿宋"/>
        </w:rPr>
        <w:t>、</w:t>
      </w:r>
      <w:r>
        <w:rPr>
          <w:rFonts w:hint="eastAsia" w:ascii="仿宋" w:hAnsi="仿宋" w:eastAsia="仿宋" w:cs="仿宋"/>
          <w:bCs/>
        </w:rPr>
        <w:t>项目配备人员构成</w:t>
      </w:r>
    </w:p>
    <w:p>
      <w:pPr>
        <w:spacing w:line="300" w:lineRule="auto"/>
        <w:ind w:firstLine="420" w:firstLineChars="20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7</w:t>
      </w:r>
      <w:r>
        <w:rPr>
          <w:rFonts w:hint="eastAsia" w:ascii="仿宋" w:hAnsi="仿宋" w:eastAsia="仿宋" w:cs="仿宋"/>
        </w:rPr>
        <w:t>、投标人认为需要提供的其他资料</w:t>
      </w:r>
    </w:p>
    <w:p>
      <w:pPr>
        <w:spacing w:line="300" w:lineRule="auto"/>
        <w:ind w:firstLine="420" w:firstLineChars="200"/>
        <w:rPr>
          <w:rFonts w:hint="eastAsia" w:ascii="仿宋" w:hAnsi="仿宋" w:eastAsia="仿宋" w:cs="仿宋"/>
        </w:rPr>
      </w:pPr>
      <w:r>
        <w:rPr>
          <w:rFonts w:hint="eastAsia" w:ascii="仿宋" w:hAnsi="仿宋" w:eastAsia="仿宋" w:cs="仿宋"/>
        </w:rPr>
        <w:t>5.1.</w:t>
      </w:r>
      <w:r>
        <w:rPr>
          <w:rFonts w:hint="eastAsia" w:ascii="仿宋" w:hAnsi="仿宋" w:eastAsia="仿宋" w:cs="仿宋"/>
          <w:lang w:val="en-US" w:eastAsia="zh-CN"/>
        </w:rPr>
        <w:t>8</w:t>
      </w:r>
      <w:r>
        <w:rPr>
          <w:rFonts w:hint="eastAsia" w:ascii="仿宋" w:hAnsi="仿宋" w:eastAsia="仿宋" w:cs="仿宋"/>
        </w:rPr>
        <w:t>、组织实施方案及工作大纲</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5.2、投标文件纸张要求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5.2.1、投标文件应采用A4打印纸。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5.3、投标文件书写要求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5.3.1、投标文件必须采用打印方式书写。</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5.4、投标文件装订要求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5.4.1、投标文件必须胶装，装订成一册。</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5.4.2、投标文件应按封面、目录、正文顺序装订。</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5.5、投标文件字体要求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5.5.1、投标文件所采用的字体，以能够供评委识别看清为准。</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5.6、投标文件封面要求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5.6.1、投标文件封面宜按招标文件规定格式编制。</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5.7、投标文件目录要求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5.7.1、为便于评审，投标文件目录宜按本招标文件相关内容先后顺序编排。</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5.8、投标文件的份数和签署</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5.8.1、投标人应按</w:t>
      </w:r>
      <w:r>
        <w:rPr>
          <w:rFonts w:hint="eastAsia" w:ascii="仿宋" w:hAnsi="仿宋" w:eastAsia="仿宋" w:cs="仿宋"/>
          <w:bCs/>
          <w:szCs w:val="21"/>
        </w:rPr>
        <w:t>投标人须知前附表第</w:t>
      </w:r>
      <w:r>
        <w:rPr>
          <w:rFonts w:hint="eastAsia" w:ascii="仿宋" w:hAnsi="仿宋" w:eastAsia="仿宋" w:cs="仿宋"/>
        </w:rPr>
        <w:fldChar w:fldCharType="begin"/>
      </w:r>
      <w:r>
        <w:rPr>
          <w:rFonts w:hint="eastAsia" w:ascii="仿宋" w:hAnsi="仿宋" w:eastAsia="仿宋" w:cs="仿宋"/>
        </w:rPr>
        <w:instrText xml:space="preserve">HYPERLINK "file:///G:\\Administrator\\桌面\\2009年施工招标文件和资格预审文件（新）\\2008012清单招标文件范本（经评审的最低价）.doc" \l "_Hlk64398616#_Hlk64398616"</w:instrText>
      </w:r>
      <w:r>
        <w:rPr>
          <w:rFonts w:hint="eastAsia" w:ascii="仿宋" w:hAnsi="仿宋" w:eastAsia="仿宋" w:cs="仿宋"/>
        </w:rPr>
        <w:fldChar w:fldCharType="separate"/>
      </w:r>
      <w:r>
        <w:rPr>
          <w:rStyle w:val="41"/>
          <w:rFonts w:hint="eastAsia" w:ascii="仿宋" w:hAnsi="仿宋" w:eastAsia="仿宋" w:cs="仿宋"/>
          <w:szCs w:val="21"/>
        </w:rPr>
        <w:t>13</w:t>
      </w:r>
      <w:r>
        <w:rPr>
          <w:rFonts w:hint="eastAsia" w:ascii="仿宋" w:hAnsi="仿宋" w:eastAsia="仿宋" w:cs="仿宋"/>
        </w:rPr>
        <w:fldChar w:fldCharType="end"/>
      </w:r>
      <w:r>
        <w:rPr>
          <w:rFonts w:hint="eastAsia" w:ascii="仿宋" w:hAnsi="仿宋" w:eastAsia="仿宋" w:cs="仿宋"/>
          <w:bCs/>
          <w:szCs w:val="21"/>
        </w:rPr>
        <w:t>项</w:t>
      </w:r>
      <w:r>
        <w:rPr>
          <w:rFonts w:hint="eastAsia" w:ascii="仿宋" w:hAnsi="仿宋" w:eastAsia="仿宋" w:cs="仿宋"/>
          <w:szCs w:val="21"/>
        </w:rPr>
        <w:t>规定，编制投标文件“正本”和“副本”份数。</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5.8.2、投标文件封面右上角必须注明“正本”或“副本”字样。</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5.8.3、</w:t>
      </w:r>
      <w:r>
        <w:rPr>
          <w:rFonts w:hint="eastAsia" w:ascii="仿宋" w:hAnsi="仿宋" w:eastAsia="仿宋" w:cs="仿宋"/>
          <w:b/>
          <w:szCs w:val="21"/>
        </w:rPr>
        <w:t>投标文件正本每页必须加盖投标人章、法定代表人或委托代理人签字，（如未签字或盖章，视为不响应招标文件）。</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5.9、投标文件正本和副本如有不一致之处，以正本为准。</w:t>
      </w:r>
    </w:p>
    <w:p>
      <w:pPr>
        <w:spacing w:line="360" w:lineRule="auto"/>
        <w:ind w:firstLine="420" w:firstLineChars="200"/>
        <w:rPr>
          <w:rFonts w:hint="eastAsia" w:ascii="仿宋" w:hAnsi="仿宋" w:eastAsia="仿宋" w:cs="仿宋"/>
          <w:b/>
          <w:szCs w:val="21"/>
        </w:rPr>
      </w:pPr>
      <w:r>
        <w:rPr>
          <w:rFonts w:hint="eastAsia" w:ascii="仿宋" w:hAnsi="仿宋" w:eastAsia="仿宋" w:cs="仿宋"/>
          <w:szCs w:val="21"/>
        </w:rPr>
        <w:t>5.10、全套投标文件应无涂改和行间插字，除非这些删改是根据招标人的指示进行的，或者是投标人造成的必须修改的错误。修改处应加盖法定代表人或委托代理人章。</w:t>
      </w:r>
    </w:p>
    <w:p>
      <w:pPr>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5.11、投标文件的密封与标志。</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5.11.1、投标人必须将投标文件密封装袋并在封袋上标明“投标文件正本”或“投标文件副本”字样，即“投标文件正本”或“投标文件副本”封袋，否则整个投标文件将被视为不响应招标文件，而予以拒绝评审。</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5.11.2、投标文件封袋必须在开启处密封，并加盖投标人章。</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5.11.3、投标文件封袋上应写明招标人名称、投标人名称和项目名称。</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5.11.4、投标文件封面上应写明项目名称、单位名称、地址、联系人及联系电话，加盖单位公章及法定代表人签字或盖章。</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5.12、投标文件递交</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5.12.1、投标人必须按</w:t>
      </w:r>
      <w:r>
        <w:rPr>
          <w:rFonts w:hint="eastAsia" w:ascii="仿宋" w:hAnsi="仿宋" w:eastAsia="仿宋" w:cs="仿宋"/>
          <w:bCs/>
          <w:szCs w:val="21"/>
        </w:rPr>
        <w:t>投标人须知前附表第</w:t>
      </w:r>
      <w:r>
        <w:rPr>
          <w:rFonts w:hint="eastAsia" w:ascii="仿宋" w:hAnsi="仿宋" w:eastAsia="仿宋" w:cs="仿宋"/>
        </w:rPr>
        <w:fldChar w:fldCharType="begin"/>
      </w:r>
      <w:r>
        <w:rPr>
          <w:rFonts w:hint="eastAsia" w:ascii="仿宋" w:hAnsi="仿宋" w:eastAsia="仿宋" w:cs="仿宋"/>
        </w:rPr>
        <w:instrText xml:space="preserve">HYPERLINK "file:///G:\\Administrator\\桌面\\2009年施工招标文件和资格预审文件（新）\\2008012清单招标文件范本（经评审的最低价）.doc" \l "_Hlk64398631#_Hlk64398631"</w:instrText>
      </w:r>
      <w:r>
        <w:rPr>
          <w:rFonts w:hint="eastAsia" w:ascii="仿宋" w:hAnsi="仿宋" w:eastAsia="仿宋" w:cs="仿宋"/>
        </w:rPr>
        <w:fldChar w:fldCharType="separate"/>
      </w:r>
      <w:r>
        <w:rPr>
          <w:rStyle w:val="41"/>
          <w:rFonts w:hint="eastAsia" w:ascii="仿宋" w:hAnsi="仿宋" w:eastAsia="仿宋" w:cs="仿宋"/>
          <w:szCs w:val="21"/>
        </w:rPr>
        <w:t>14</w:t>
      </w:r>
      <w:r>
        <w:rPr>
          <w:rFonts w:hint="eastAsia" w:ascii="仿宋" w:hAnsi="仿宋" w:eastAsia="仿宋" w:cs="仿宋"/>
        </w:rPr>
        <w:fldChar w:fldCharType="end"/>
      </w:r>
      <w:r>
        <w:rPr>
          <w:rFonts w:hint="eastAsia" w:ascii="仿宋" w:hAnsi="仿宋" w:eastAsia="仿宋" w:cs="仿宋"/>
          <w:bCs/>
          <w:szCs w:val="21"/>
        </w:rPr>
        <w:t>项</w:t>
      </w:r>
      <w:r>
        <w:rPr>
          <w:rFonts w:hint="eastAsia" w:ascii="仿宋" w:hAnsi="仿宋" w:eastAsia="仿宋" w:cs="仿宋"/>
          <w:szCs w:val="21"/>
        </w:rPr>
        <w:t>规定，将投标文件送达指定地点后，递交给招标人。超过规定时间送达的投标文件，整个投标文件将被视为不响应招标文件，予以拒绝评审。</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5.12.2、招标人事先约定延长投标截止时间的，招标人与投标人以前的投标截止期方面的全部权利、责任和义务，将适用延长至新的投标截止期。</w:t>
      </w:r>
    </w:p>
    <w:p>
      <w:pPr>
        <w:tabs>
          <w:tab w:val="left" w:pos="3769"/>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5.13、投标文件修改与撤回</w:t>
      </w:r>
    </w:p>
    <w:p>
      <w:pPr>
        <w:pStyle w:val="26"/>
        <w:spacing w:line="360" w:lineRule="auto"/>
        <w:ind w:firstLine="420"/>
        <w:rPr>
          <w:rFonts w:hint="eastAsia" w:ascii="仿宋" w:hAnsi="仿宋" w:eastAsia="仿宋" w:cs="仿宋"/>
          <w:kern w:val="2"/>
          <w:sz w:val="21"/>
          <w:szCs w:val="21"/>
        </w:rPr>
      </w:pPr>
      <w:r>
        <w:rPr>
          <w:rFonts w:hint="eastAsia" w:ascii="仿宋" w:hAnsi="仿宋" w:eastAsia="仿宋" w:cs="仿宋"/>
          <w:kern w:val="2"/>
          <w:sz w:val="21"/>
          <w:szCs w:val="21"/>
        </w:rPr>
        <w:t>5.13.1、投标人可以在递交投标文件以后，在规定投标截止时间前，以书面形式向招标人递交修改或撤回其投标文件的通知，并将此通知备案。</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5.13.2、投标文件的修改或撤回，同样应按本招标文件有关规定进行编制、密封、标志、盖章和递交，并且密封袋上应表明“修改”或“撤回”字样。</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5.13.3、投标截止时间后，投标人不得撤回或修改投标文件。</w:t>
      </w:r>
    </w:p>
    <w:p>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5.14、投标文件澄清</w:t>
      </w:r>
    </w:p>
    <w:p>
      <w:pPr>
        <w:pStyle w:val="26"/>
        <w:spacing w:line="360" w:lineRule="auto"/>
        <w:ind w:firstLine="420"/>
        <w:rPr>
          <w:rFonts w:hint="eastAsia" w:ascii="仿宋" w:hAnsi="仿宋" w:eastAsia="仿宋" w:cs="仿宋"/>
          <w:b/>
          <w:kern w:val="2"/>
          <w:sz w:val="21"/>
          <w:szCs w:val="21"/>
        </w:rPr>
      </w:pPr>
      <w:r>
        <w:rPr>
          <w:rFonts w:hint="eastAsia" w:ascii="仿宋" w:hAnsi="仿宋" w:eastAsia="仿宋" w:cs="仿宋"/>
          <w:bCs/>
          <w:kern w:val="2"/>
          <w:sz w:val="21"/>
          <w:szCs w:val="21"/>
        </w:rPr>
        <w:t>5.14.</w:t>
      </w:r>
      <w:r>
        <w:rPr>
          <w:rFonts w:hint="eastAsia" w:ascii="仿宋" w:hAnsi="仿宋" w:eastAsia="仿宋" w:cs="仿宋"/>
          <w:kern w:val="2"/>
          <w:sz w:val="21"/>
          <w:szCs w:val="21"/>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5.15、投标文件格式</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5.15.1、投标文件格式见第四章。</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5.15.2、投标人应使用本招标文件后面提供的投标文件格式填写，如不够用时，投标人可按同样格式自行编制和填补，如果本招标文件未提供格式的，投标人可自行编制。</w:t>
      </w:r>
    </w:p>
    <w:p>
      <w:pPr>
        <w:spacing w:line="360" w:lineRule="auto"/>
        <w:ind w:firstLine="428" w:firstLineChars="203"/>
        <w:rPr>
          <w:rFonts w:hint="eastAsia" w:ascii="仿宋" w:hAnsi="仿宋" w:eastAsia="仿宋" w:cs="仿宋"/>
          <w:b/>
          <w:bCs/>
          <w:szCs w:val="21"/>
        </w:rPr>
      </w:pPr>
    </w:p>
    <w:p>
      <w:pPr>
        <w:spacing w:line="360" w:lineRule="auto"/>
        <w:ind w:firstLine="428" w:firstLineChars="203"/>
        <w:rPr>
          <w:rFonts w:hint="eastAsia" w:ascii="仿宋" w:hAnsi="仿宋" w:eastAsia="仿宋" w:cs="仿宋"/>
          <w:szCs w:val="21"/>
        </w:rPr>
      </w:pPr>
      <w:r>
        <w:rPr>
          <w:rFonts w:hint="eastAsia" w:ascii="仿宋" w:hAnsi="仿宋" w:eastAsia="仿宋" w:cs="仿宋"/>
          <w:b/>
          <w:bCs/>
          <w:szCs w:val="21"/>
        </w:rPr>
        <w:t>6、</w:t>
      </w:r>
      <w:r>
        <w:rPr>
          <w:rFonts w:hint="eastAsia" w:ascii="仿宋" w:hAnsi="仿宋" w:eastAsia="仿宋" w:cs="仿宋"/>
          <w:b/>
          <w:bCs/>
          <w:kern w:val="0"/>
          <w:szCs w:val="21"/>
        </w:rPr>
        <w:t>开标时间及地点</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6.1、招标项目开标的时间、地点已在</w:t>
      </w:r>
      <w:r>
        <w:rPr>
          <w:rFonts w:hint="eastAsia" w:ascii="仿宋" w:hAnsi="仿宋" w:eastAsia="仿宋" w:cs="仿宋"/>
          <w:bCs/>
          <w:szCs w:val="21"/>
        </w:rPr>
        <w:t>投标人须知前附表第</w:t>
      </w:r>
      <w:r>
        <w:rPr>
          <w:rFonts w:hint="eastAsia" w:ascii="仿宋" w:hAnsi="仿宋" w:eastAsia="仿宋" w:cs="仿宋"/>
        </w:rPr>
        <w:fldChar w:fldCharType="begin"/>
      </w:r>
      <w:r>
        <w:rPr>
          <w:rFonts w:hint="eastAsia" w:ascii="仿宋" w:hAnsi="仿宋" w:eastAsia="仿宋" w:cs="仿宋"/>
        </w:rPr>
        <w:instrText xml:space="preserve">HYPERLINK "file:///D:\\Administrator\\桌面\\2009年施工招标文件和资格预审文件（新）\\2008012清单招标文件范本（经评审的最低价）.doc" \l "_Hlk64398642#_Hlk64398642"</w:instrText>
      </w:r>
      <w:r>
        <w:rPr>
          <w:rFonts w:hint="eastAsia" w:ascii="仿宋" w:hAnsi="仿宋" w:eastAsia="仿宋" w:cs="仿宋"/>
        </w:rPr>
        <w:fldChar w:fldCharType="separate"/>
      </w:r>
      <w:r>
        <w:rPr>
          <w:rStyle w:val="41"/>
          <w:rFonts w:hint="eastAsia" w:ascii="仿宋" w:hAnsi="仿宋" w:eastAsia="仿宋" w:cs="仿宋"/>
          <w:color w:val="auto"/>
          <w:szCs w:val="21"/>
        </w:rPr>
        <w:t>15</w:t>
      </w:r>
      <w:r>
        <w:rPr>
          <w:rFonts w:hint="eastAsia" w:ascii="仿宋" w:hAnsi="仿宋" w:eastAsia="仿宋" w:cs="仿宋"/>
        </w:rPr>
        <w:fldChar w:fldCharType="end"/>
      </w:r>
      <w:r>
        <w:rPr>
          <w:rFonts w:hint="eastAsia" w:ascii="仿宋" w:hAnsi="仿宋" w:eastAsia="仿宋" w:cs="仿宋"/>
          <w:bCs/>
          <w:szCs w:val="21"/>
        </w:rPr>
        <w:t>项</w:t>
      </w:r>
      <w:r>
        <w:rPr>
          <w:rFonts w:hint="eastAsia" w:ascii="仿宋" w:hAnsi="仿宋" w:eastAsia="仿宋" w:cs="仿宋"/>
          <w:szCs w:val="21"/>
        </w:rPr>
        <w:t>列清。</w:t>
      </w:r>
    </w:p>
    <w:p>
      <w:pPr>
        <w:spacing w:line="360" w:lineRule="auto"/>
        <w:ind w:firstLine="420" w:firstLineChars="200"/>
        <w:rPr>
          <w:rFonts w:hint="eastAsia" w:ascii="仿宋" w:hAnsi="仿宋" w:eastAsia="仿宋" w:cs="仿宋"/>
          <w:b/>
          <w:szCs w:val="21"/>
        </w:rPr>
      </w:pPr>
      <w:r>
        <w:rPr>
          <w:rFonts w:hint="eastAsia" w:ascii="仿宋" w:hAnsi="仿宋" w:eastAsia="仿宋" w:cs="仿宋"/>
          <w:szCs w:val="21"/>
        </w:rPr>
        <w:t>6.2、招标人将邀请所有投标人派代表参加开标会。</w:t>
      </w:r>
    </w:p>
    <w:p>
      <w:pPr>
        <w:spacing w:line="360" w:lineRule="auto"/>
        <w:ind w:firstLine="422" w:firstLineChars="200"/>
        <w:rPr>
          <w:rFonts w:hint="eastAsia" w:ascii="仿宋" w:hAnsi="仿宋" w:eastAsia="仿宋" w:cs="仿宋"/>
          <w:b/>
          <w:bCs/>
          <w:szCs w:val="21"/>
        </w:rPr>
      </w:pPr>
    </w:p>
    <w:p>
      <w:pPr>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szCs w:val="21"/>
        </w:rPr>
        <w:t>7、</w:t>
      </w:r>
      <w:r>
        <w:rPr>
          <w:rFonts w:hint="eastAsia" w:ascii="仿宋" w:hAnsi="仿宋" w:eastAsia="仿宋" w:cs="仿宋"/>
          <w:b/>
          <w:bCs/>
          <w:kern w:val="0"/>
          <w:szCs w:val="21"/>
        </w:rPr>
        <w:t>评标方法</w:t>
      </w:r>
    </w:p>
    <w:p>
      <w:pPr>
        <w:spacing w:line="440" w:lineRule="exact"/>
        <w:ind w:firstLine="420" w:firstLineChars="200"/>
        <w:rPr>
          <w:rFonts w:hint="eastAsia" w:ascii="仿宋" w:hAnsi="仿宋" w:eastAsia="仿宋" w:cs="仿宋"/>
        </w:rPr>
      </w:pPr>
      <w:r>
        <w:rPr>
          <w:rFonts w:hint="eastAsia" w:ascii="仿宋" w:hAnsi="仿宋" w:eastAsia="仿宋" w:cs="仿宋"/>
        </w:rPr>
        <w:t>7.1.1、本招标项目评标定标奉行公开、公平、公正和诚实守信的原则，评标中各评委若发生意见分歧，以少数服从多数为原则决定。</w:t>
      </w:r>
    </w:p>
    <w:p>
      <w:pPr>
        <w:spacing w:line="440" w:lineRule="exact"/>
        <w:ind w:firstLine="420"/>
        <w:rPr>
          <w:rFonts w:hint="eastAsia" w:ascii="仿宋" w:hAnsi="仿宋" w:eastAsia="仿宋" w:cs="仿宋"/>
          <w:bCs/>
        </w:rPr>
      </w:pPr>
      <w:bookmarkStart w:id="2" w:name="_Hlk18820511"/>
      <w:bookmarkStart w:id="3" w:name="_Hlk23746271"/>
      <w:bookmarkStart w:id="4" w:name="_Hlk23746270"/>
      <w:bookmarkStart w:id="5" w:name="_Hlk23746272"/>
      <w:bookmarkStart w:id="6" w:name="_Hlk23651619"/>
      <w:bookmarkStart w:id="7" w:name="_Hlk19042294"/>
      <w:bookmarkStart w:id="8" w:name="_Hlk23651617"/>
      <w:bookmarkStart w:id="9" w:name="_Hlk19042295"/>
      <w:bookmarkStart w:id="10" w:name="_Hlk18820512"/>
      <w:bookmarkStart w:id="11" w:name="_Hlk22461068"/>
      <w:bookmarkStart w:id="12" w:name="_Hlk22461067"/>
      <w:bookmarkStart w:id="13" w:name="_Hlk22461066"/>
      <w:bookmarkStart w:id="14" w:name="_Hlk18820513"/>
      <w:bookmarkStart w:id="15" w:name="_Hlk19042293"/>
      <w:bookmarkStart w:id="16" w:name="_Hlk23651618"/>
      <w:r>
        <w:rPr>
          <w:rFonts w:hint="eastAsia" w:ascii="仿宋" w:hAnsi="仿宋" w:eastAsia="仿宋" w:cs="仿宋"/>
        </w:rPr>
        <w:t>7.1.2</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仿宋" w:hAnsi="仿宋" w:eastAsia="仿宋" w:cs="仿宋"/>
        </w:rPr>
        <w:t>、本次招标项目采用综合评估法进行评标。招标人以合格方式按招标文件要求的资格审查对投标人进行审查、评标委员会对投标人的投标文件进行</w:t>
      </w:r>
      <w:r>
        <w:rPr>
          <w:rFonts w:hint="eastAsia" w:ascii="仿宋" w:hAnsi="仿宋" w:eastAsia="仿宋" w:cs="仿宋"/>
          <w:szCs w:val="18"/>
        </w:rPr>
        <w:t>符合性审查</w:t>
      </w:r>
      <w:r>
        <w:rPr>
          <w:rFonts w:hint="eastAsia" w:ascii="仿宋" w:hAnsi="仿宋" w:eastAsia="仿宋" w:cs="仿宋"/>
        </w:rPr>
        <w:t>、合格的投标人再进行</w:t>
      </w:r>
      <w:r>
        <w:rPr>
          <w:rFonts w:hint="eastAsia" w:ascii="仿宋" w:hAnsi="仿宋" w:eastAsia="仿宋" w:cs="仿宋"/>
          <w:szCs w:val="18"/>
        </w:rPr>
        <w:t>投标文件详细评审</w:t>
      </w:r>
      <w:r>
        <w:rPr>
          <w:rFonts w:hint="eastAsia" w:ascii="仿宋" w:hAnsi="仿宋" w:eastAsia="仿宋" w:cs="仿宋"/>
        </w:rPr>
        <w:t>，以投标人最终投标报价得分加技术商务得分最高的推荐为第一中标候选人。</w:t>
      </w:r>
    </w:p>
    <w:p>
      <w:pPr>
        <w:spacing w:line="440" w:lineRule="exact"/>
        <w:ind w:firstLine="420"/>
        <w:rPr>
          <w:rFonts w:hint="eastAsia" w:ascii="仿宋" w:hAnsi="仿宋" w:eastAsia="仿宋" w:cs="仿宋"/>
          <w:bCs/>
        </w:rPr>
      </w:pPr>
      <w:r>
        <w:rPr>
          <w:rFonts w:hint="eastAsia" w:ascii="仿宋" w:hAnsi="仿宋" w:eastAsia="仿宋" w:cs="仿宋"/>
          <w:bCs/>
        </w:rPr>
        <w:t>7.1.3、招标人将对投标人进行《资格审查》、评标委员会对通过《资格审查》合格投标人的投标文件进行</w:t>
      </w:r>
      <w:r>
        <w:rPr>
          <w:rFonts w:hint="eastAsia" w:ascii="仿宋" w:hAnsi="仿宋" w:eastAsia="仿宋" w:cs="仿宋"/>
          <w:szCs w:val="18"/>
        </w:rPr>
        <w:t>《投标文件符合性审查》</w:t>
      </w:r>
      <w:r>
        <w:rPr>
          <w:rFonts w:hint="eastAsia" w:ascii="仿宋" w:hAnsi="仿宋" w:eastAsia="仿宋" w:cs="仿宋"/>
          <w:bCs/>
        </w:rPr>
        <w:t>，如果审查造成合格的投标人不足三个的，评标委员会应认定本次招标的投标人数量没有竞争力，宣布本次招标失败。业主将重新组织招标活动。</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7.2资格评审</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招标人对投标文件按《资格审查标准》进行评审。</w:t>
      </w:r>
    </w:p>
    <w:p>
      <w:pPr>
        <w:spacing w:line="300" w:lineRule="auto"/>
        <w:ind w:firstLine="422" w:firstLineChars="200"/>
        <w:jc w:val="center"/>
        <w:rPr>
          <w:rFonts w:hint="eastAsia" w:ascii="仿宋" w:hAnsi="仿宋" w:eastAsia="仿宋" w:cs="仿宋"/>
          <w:b/>
        </w:rPr>
      </w:pPr>
    </w:p>
    <w:p>
      <w:pPr>
        <w:spacing w:line="300" w:lineRule="auto"/>
        <w:ind w:firstLine="422" w:firstLineChars="200"/>
        <w:jc w:val="center"/>
        <w:rPr>
          <w:rFonts w:hint="eastAsia" w:ascii="仿宋" w:hAnsi="仿宋" w:eastAsia="仿宋" w:cs="仿宋"/>
          <w:b/>
        </w:rPr>
      </w:pPr>
      <w:r>
        <w:rPr>
          <w:rFonts w:hint="eastAsia" w:ascii="仿宋" w:hAnsi="仿宋" w:eastAsia="仿宋" w:cs="仿宋"/>
          <w:b/>
        </w:rPr>
        <w:t>《资格审查标准》</w:t>
      </w:r>
    </w:p>
    <w:tbl>
      <w:tblPr>
        <w:tblStyle w:val="35"/>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6" w:type="dxa"/>
            <w:vAlign w:val="center"/>
          </w:tcPr>
          <w:p>
            <w:pPr>
              <w:spacing w:line="300" w:lineRule="auto"/>
              <w:jc w:val="center"/>
              <w:rPr>
                <w:rFonts w:hint="eastAsia" w:ascii="仿宋" w:hAnsi="仿宋" w:eastAsia="仿宋" w:cs="仿宋"/>
                <w:bCs/>
              </w:rPr>
            </w:pPr>
            <w:r>
              <w:rPr>
                <w:rFonts w:hint="eastAsia" w:ascii="仿宋" w:hAnsi="仿宋" w:eastAsia="仿宋" w:cs="仿宋"/>
                <w:bCs/>
              </w:rPr>
              <w:t>序号</w:t>
            </w:r>
          </w:p>
        </w:tc>
        <w:tc>
          <w:tcPr>
            <w:tcW w:w="8858" w:type="dxa"/>
            <w:vAlign w:val="center"/>
          </w:tcPr>
          <w:p>
            <w:pPr>
              <w:spacing w:line="300" w:lineRule="auto"/>
              <w:jc w:val="center"/>
              <w:rPr>
                <w:rFonts w:hint="eastAsia" w:ascii="仿宋" w:hAnsi="仿宋" w:eastAsia="仿宋" w:cs="仿宋"/>
                <w:bCs/>
              </w:rPr>
            </w:pPr>
            <w:r>
              <w:rPr>
                <w:rFonts w:hint="eastAsia" w:ascii="仿宋" w:hAnsi="仿宋" w:eastAsia="仿宋" w:cs="仿宋"/>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6" w:type="dxa"/>
            <w:vAlign w:val="center"/>
          </w:tcPr>
          <w:p>
            <w:pPr>
              <w:spacing w:line="300" w:lineRule="auto"/>
              <w:jc w:val="center"/>
              <w:rPr>
                <w:rFonts w:hint="eastAsia" w:ascii="仿宋" w:hAnsi="仿宋" w:eastAsia="仿宋" w:cs="仿宋"/>
              </w:rPr>
            </w:pPr>
            <w:r>
              <w:rPr>
                <w:rFonts w:hint="eastAsia" w:ascii="仿宋" w:hAnsi="仿宋" w:eastAsia="仿宋" w:cs="仿宋"/>
              </w:rPr>
              <w:t>1</w:t>
            </w:r>
          </w:p>
        </w:tc>
        <w:tc>
          <w:tcPr>
            <w:tcW w:w="8858" w:type="dxa"/>
            <w:vAlign w:val="center"/>
          </w:tcPr>
          <w:p>
            <w:pPr>
              <w:spacing w:line="300" w:lineRule="auto"/>
              <w:jc w:val="left"/>
              <w:rPr>
                <w:rFonts w:hint="eastAsia" w:ascii="仿宋" w:hAnsi="仿宋" w:eastAsia="仿宋" w:cs="仿宋"/>
                <w:bCs/>
              </w:rPr>
            </w:pPr>
            <w:r>
              <w:rPr>
                <w:rFonts w:hint="eastAsia" w:ascii="仿宋" w:hAnsi="仿宋" w:eastAsia="仿宋" w:cs="仿宋"/>
                <w:bCs/>
              </w:rPr>
              <w:t>投标人具有会计师事务所执业证书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6" w:type="dxa"/>
            <w:vAlign w:val="center"/>
          </w:tcPr>
          <w:p>
            <w:pPr>
              <w:spacing w:line="300" w:lineRule="auto"/>
              <w:jc w:val="center"/>
              <w:rPr>
                <w:rFonts w:hint="eastAsia" w:ascii="仿宋" w:hAnsi="仿宋" w:eastAsia="仿宋" w:cs="仿宋"/>
              </w:rPr>
            </w:pPr>
            <w:r>
              <w:rPr>
                <w:rFonts w:hint="eastAsia" w:ascii="仿宋" w:hAnsi="仿宋" w:eastAsia="仿宋" w:cs="仿宋"/>
              </w:rPr>
              <w:t>2</w:t>
            </w:r>
          </w:p>
        </w:tc>
        <w:tc>
          <w:tcPr>
            <w:tcW w:w="8858" w:type="dxa"/>
            <w:vAlign w:val="center"/>
          </w:tcPr>
          <w:p>
            <w:pPr>
              <w:spacing w:line="300" w:lineRule="auto"/>
              <w:jc w:val="left"/>
              <w:rPr>
                <w:rFonts w:hint="eastAsia" w:ascii="仿宋" w:hAnsi="仿宋" w:eastAsia="仿宋" w:cs="仿宋"/>
                <w:bCs/>
              </w:rPr>
            </w:pPr>
            <w:r>
              <w:rPr>
                <w:rFonts w:hint="eastAsia" w:ascii="仿宋" w:hAnsi="仿宋" w:eastAsia="仿宋" w:cs="仿宋"/>
                <w:bCs/>
              </w:rPr>
              <w:t>项目负责人必须已在投标人单位注册，熟悉与审计项目工作有关的法律规范，熟练掌握审计项目的各种规定，具有国家注册会计师；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6" w:type="dxa"/>
            <w:vAlign w:val="center"/>
          </w:tcPr>
          <w:p>
            <w:pPr>
              <w:spacing w:line="300" w:lineRule="auto"/>
              <w:jc w:val="center"/>
              <w:rPr>
                <w:rFonts w:hint="eastAsia" w:ascii="仿宋" w:hAnsi="仿宋" w:eastAsia="仿宋" w:cs="仿宋"/>
              </w:rPr>
            </w:pPr>
            <w:r>
              <w:rPr>
                <w:rFonts w:hint="eastAsia" w:ascii="仿宋" w:hAnsi="仿宋" w:eastAsia="仿宋" w:cs="仿宋"/>
              </w:rPr>
              <w:t>3</w:t>
            </w:r>
          </w:p>
        </w:tc>
        <w:tc>
          <w:tcPr>
            <w:tcW w:w="8858" w:type="dxa"/>
            <w:vAlign w:val="center"/>
          </w:tcPr>
          <w:p>
            <w:pPr>
              <w:spacing w:line="300" w:lineRule="auto"/>
              <w:jc w:val="left"/>
              <w:rPr>
                <w:rFonts w:hint="eastAsia" w:ascii="仿宋" w:hAnsi="仿宋" w:eastAsia="仿宋" w:cs="仿宋"/>
                <w:bCs/>
              </w:rPr>
            </w:pPr>
            <w:r>
              <w:rPr>
                <w:rFonts w:hint="eastAsia" w:ascii="仿宋" w:hAnsi="仿宋" w:eastAsia="仿宋" w:cs="仿宋"/>
                <w:bCs/>
              </w:rPr>
              <w:t>业绩要求：项目负责人承担过类似项目。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6" w:type="dxa"/>
            <w:vAlign w:val="center"/>
          </w:tcPr>
          <w:p>
            <w:pPr>
              <w:spacing w:line="300" w:lineRule="auto"/>
              <w:jc w:val="center"/>
              <w:rPr>
                <w:rFonts w:hint="eastAsia" w:ascii="仿宋" w:hAnsi="仿宋" w:eastAsia="仿宋" w:cs="仿宋"/>
              </w:rPr>
            </w:pPr>
            <w:r>
              <w:rPr>
                <w:rFonts w:hint="eastAsia" w:ascii="仿宋" w:hAnsi="仿宋" w:eastAsia="仿宋" w:cs="仿宋"/>
              </w:rPr>
              <w:t>4</w:t>
            </w:r>
          </w:p>
        </w:tc>
        <w:tc>
          <w:tcPr>
            <w:tcW w:w="8858" w:type="dxa"/>
            <w:vAlign w:val="center"/>
          </w:tcPr>
          <w:p>
            <w:pPr>
              <w:spacing w:line="300" w:lineRule="auto"/>
              <w:jc w:val="left"/>
              <w:rPr>
                <w:rFonts w:hint="eastAsia" w:ascii="仿宋" w:hAnsi="仿宋" w:eastAsia="仿宋" w:cs="仿宋"/>
                <w:bCs/>
                <w:lang w:eastAsia="zh-CN"/>
              </w:rPr>
            </w:pPr>
            <w:r>
              <w:rPr>
                <w:rFonts w:hint="eastAsia" w:ascii="仿宋" w:hAnsi="仿宋" w:eastAsia="仿宋" w:cs="仿宋"/>
                <w:bCs/>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被列入失信被执行人、重大税收违法案件当事人名单(信用服务-选择查询类目-搜索栏输入单位全称-截图)、中国政府采购网（www.ccgp.gov.cn）严重违法失信行为记录名单的（尚在处罚期内的），将按废标处理</w:t>
            </w:r>
            <w:r>
              <w:rPr>
                <w:rFonts w:hint="eastAsia" w:ascii="仿宋" w:hAnsi="仿宋" w:eastAsia="仿宋" w:cs="仿宋"/>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6" w:type="dxa"/>
            <w:vAlign w:val="center"/>
          </w:tcPr>
          <w:p>
            <w:pPr>
              <w:spacing w:line="300" w:lineRule="auto"/>
              <w:jc w:val="center"/>
              <w:rPr>
                <w:rFonts w:hint="eastAsia" w:ascii="仿宋" w:hAnsi="仿宋" w:eastAsia="仿宋" w:cs="仿宋"/>
              </w:rPr>
            </w:pPr>
            <w:r>
              <w:rPr>
                <w:rFonts w:hint="eastAsia" w:ascii="仿宋" w:hAnsi="仿宋" w:eastAsia="仿宋" w:cs="仿宋"/>
              </w:rPr>
              <w:t>5</w:t>
            </w:r>
          </w:p>
        </w:tc>
        <w:tc>
          <w:tcPr>
            <w:tcW w:w="8858" w:type="dxa"/>
            <w:vAlign w:val="center"/>
          </w:tcPr>
          <w:p>
            <w:pPr>
              <w:spacing w:line="300" w:lineRule="auto"/>
              <w:jc w:val="left"/>
              <w:rPr>
                <w:rFonts w:hint="eastAsia" w:ascii="仿宋" w:hAnsi="仿宋" w:eastAsia="仿宋" w:cs="仿宋"/>
                <w:bCs/>
              </w:rPr>
            </w:pPr>
            <w:r>
              <w:rPr>
                <w:rFonts w:hint="eastAsia" w:ascii="仿宋" w:hAnsi="仿宋" w:eastAsia="仿宋" w:cs="仿宋"/>
                <w:bCs/>
              </w:rPr>
              <w:t>投标人须在招标文件规定时间内按照投标人须知前附表第11项第4.1条规定缴纳投标保证金。未按照招标文件规定缴纳投标保证金的，其投标文件将被拒绝。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564" w:type="dxa"/>
            <w:gridSpan w:val="2"/>
            <w:vAlign w:val="center"/>
          </w:tcPr>
          <w:p>
            <w:pPr>
              <w:spacing w:line="300" w:lineRule="auto"/>
              <w:rPr>
                <w:rFonts w:hint="eastAsia" w:ascii="仿宋" w:hAnsi="仿宋" w:eastAsia="仿宋" w:cs="仿宋"/>
              </w:rPr>
            </w:pPr>
            <w:r>
              <w:rPr>
                <w:rFonts w:hint="eastAsia" w:ascii="仿宋" w:hAnsi="仿宋" w:eastAsia="仿宋" w:cs="仿宋"/>
              </w:rPr>
              <w:t>注：如果资格评审中有一项不满足审查标准的，</w:t>
            </w:r>
            <w:r>
              <w:rPr>
                <w:rFonts w:hint="eastAsia" w:ascii="仿宋" w:hAnsi="仿宋" w:eastAsia="仿宋" w:cs="仿宋"/>
                <w:szCs w:val="21"/>
              </w:rPr>
              <w:t>评标委员会</w:t>
            </w:r>
            <w:r>
              <w:rPr>
                <w:rFonts w:hint="eastAsia" w:ascii="仿宋" w:hAnsi="仿宋" w:eastAsia="仿宋" w:cs="仿宋"/>
              </w:rPr>
              <w:t>将认定该投标人不通过资格审查，不得进入下一阶段评审。并且不允许投标人通过修改或撤销其不符合要求的差异或保留，使之成为具有响应性的投标。</w:t>
            </w:r>
          </w:p>
        </w:tc>
      </w:tr>
    </w:tbl>
    <w:p>
      <w:pPr>
        <w:spacing w:line="300" w:lineRule="auto"/>
        <w:ind w:firstLine="420" w:firstLineChars="200"/>
        <w:rPr>
          <w:rFonts w:hint="eastAsia" w:ascii="仿宋" w:hAnsi="仿宋" w:eastAsia="仿宋" w:cs="仿宋"/>
          <w:bCs/>
        </w:rPr>
      </w:pPr>
      <w:r>
        <w:rPr>
          <w:rFonts w:hint="eastAsia" w:ascii="仿宋" w:hAnsi="仿宋" w:eastAsia="仿宋" w:cs="仿宋"/>
          <w:bCs/>
        </w:rPr>
        <w:t>7.3、投标文件初步评审</w:t>
      </w:r>
    </w:p>
    <w:p>
      <w:pPr>
        <w:spacing w:line="300" w:lineRule="auto"/>
        <w:ind w:firstLine="420" w:firstLineChars="200"/>
        <w:rPr>
          <w:rFonts w:hint="eastAsia" w:ascii="仿宋" w:hAnsi="仿宋" w:eastAsia="仿宋" w:cs="仿宋"/>
          <w:bCs/>
        </w:rPr>
      </w:pPr>
      <w:r>
        <w:rPr>
          <w:rFonts w:hint="eastAsia" w:ascii="仿宋" w:hAnsi="仿宋" w:eastAsia="仿宋" w:cs="仿宋"/>
          <w:bCs/>
        </w:rPr>
        <w:t>评标委员会只对通过上述评审的商务标按照《投标文件符合性审查标准</w:t>
      </w:r>
      <w:r>
        <w:rPr>
          <w:rFonts w:hint="eastAsia" w:ascii="仿宋" w:hAnsi="仿宋" w:eastAsia="仿宋" w:cs="仿宋"/>
          <w:szCs w:val="18"/>
        </w:rPr>
        <w:t>》</w:t>
      </w:r>
      <w:r>
        <w:rPr>
          <w:rFonts w:hint="eastAsia" w:ascii="仿宋" w:hAnsi="仿宋" w:eastAsia="仿宋" w:cs="仿宋"/>
          <w:bCs/>
        </w:rPr>
        <w:t>进行初步评审。</w:t>
      </w:r>
    </w:p>
    <w:p>
      <w:pPr>
        <w:spacing w:line="300" w:lineRule="auto"/>
        <w:jc w:val="center"/>
        <w:rPr>
          <w:rFonts w:hint="eastAsia" w:ascii="仿宋" w:hAnsi="仿宋" w:eastAsia="仿宋" w:cs="仿宋"/>
          <w:b/>
          <w:bCs/>
        </w:rPr>
        <w:sectPr>
          <w:pgSz w:w="11907" w:h="16840"/>
          <w:pgMar w:top="1134" w:right="1134" w:bottom="1134" w:left="1418" w:header="851" w:footer="992" w:gutter="0"/>
          <w:pgNumType w:start="3"/>
          <w:cols w:space="720" w:num="1"/>
          <w:titlePg/>
          <w:docGrid w:type="lines" w:linePitch="312" w:charSpace="0"/>
        </w:sectPr>
      </w:pPr>
    </w:p>
    <w:p>
      <w:pPr>
        <w:spacing w:line="300" w:lineRule="auto"/>
        <w:jc w:val="center"/>
        <w:rPr>
          <w:rFonts w:hint="eastAsia" w:ascii="仿宋" w:hAnsi="仿宋" w:eastAsia="仿宋" w:cs="仿宋"/>
          <w:b/>
          <w:bCs/>
        </w:rPr>
      </w:pPr>
      <w:r>
        <w:rPr>
          <w:rFonts w:hint="eastAsia" w:ascii="仿宋" w:hAnsi="仿宋" w:eastAsia="仿宋" w:cs="仿宋"/>
          <w:b/>
          <w:bCs/>
        </w:rPr>
        <w:t>《投标文件符合性审查标准》</w:t>
      </w:r>
    </w:p>
    <w:p>
      <w:pPr>
        <w:spacing w:line="300" w:lineRule="auto"/>
        <w:jc w:val="center"/>
        <w:rPr>
          <w:rFonts w:hint="eastAsia" w:ascii="仿宋" w:hAnsi="仿宋" w:eastAsia="仿宋" w:cs="仿宋"/>
          <w:b/>
          <w:bCs/>
        </w:rPr>
      </w:pP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32"/>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280" w:lineRule="exact"/>
              <w:rPr>
                <w:rFonts w:hint="eastAsia" w:ascii="仿宋" w:hAnsi="仿宋" w:eastAsia="仿宋" w:cs="仿宋"/>
                <w:bCs/>
              </w:rPr>
            </w:pPr>
            <w:r>
              <w:rPr>
                <w:rFonts w:hint="eastAsia" w:ascii="仿宋" w:hAnsi="仿宋" w:eastAsia="仿宋" w:cs="仿宋"/>
                <w:bCs/>
              </w:rPr>
              <w:t>序号</w:t>
            </w:r>
          </w:p>
        </w:tc>
        <w:tc>
          <w:tcPr>
            <w:tcW w:w="1232" w:type="dxa"/>
            <w:vAlign w:val="center"/>
          </w:tcPr>
          <w:p>
            <w:pPr>
              <w:spacing w:line="280" w:lineRule="exact"/>
              <w:jc w:val="center"/>
              <w:rPr>
                <w:rFonts w:hint="eastAsia" w:ascii="仿宋" w:hAnsi="仿宋" w:eastAsia="仿宋" w:cs="仿宋"/>
                <w:bCs/>
              </w:rPr>
            </w:pPr>
            <w:r>
              <w:rPr>
                <w:rFonts w:hint="eastAsia" w:ascii="仿宋" w:hAnsi="仿宋" w:eastAsia="仿宋" w:cs="仿宋"/>
                <w:bCs/>
              </w:rPr>
              <w:t>条款号</w:t>
            </w:r>
          </w:p>
        </w:tc>
        <w:tc>
          <w:tcPr>
            <w:tcW w:w="7861" w:type="dxa"/>
            <w:vAlign w:val="center"/>
          </w:tcPr>
          <w:p>
            <w:pPr>
              <w:spacing w:line="280" w:lineRule="exact"/>
              <w:jc w:val="center"/>
              <w:rPr>
                <w:rFonts w:hint="eastAsia" w:ascii="仿宋" w:hAnsi="仿宋" w:eastAsia="仿宋" w:cs="仿宋"/>
                <w:bCs/>
              </w:rPr>
            </w:pPr>
            <w:r>
              <w:rPr>
                <w:rFonts w:hint="eastAsia" w:ascii="仿宋" w:hAnsi="仿宋" w:eastAsia="仿宋" w:cs="仿宋"/>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6" w:type="dxa"/>
          </w:tcPr>
          <w:p>
            <w:pPr>
              <w:spacing w:line="280" w:lineRule="exact"/>
              <w:rPr>
                <w:rFonts w:hint="eastAsia" w:ascii="仿宋" w:hAnsi="仿宋" w:eastAsia="仿宋" w:cs="仿宋"/>
              </w:rPr>
            </w:pPr>
            <w:r>
              <w:rPr>
                <w:rFonts w:hint="eastAsia" w:ascii="仿宋" w:hAnsi="仿宋" w:eastAsia="仿宋" w:cs="仿宋"/>
                <w:bCs/>
              </w:rPr>
              <w:t>1</w:t>
            </w:r>
          </w:p>
        </w:tc>
        <w:tc>
          <w:tcPr>
            <w:tcW w:w="1232" w:type="dxa"/>
          </w:tcPr>
          <w:p>
            <w:pPr>
              <w:spacing w:line="280" w:lineRule="exact"/>
              <w:rPr>
                <w:rFonts w:hint="eastAsia" w:ascii="仿宋" w:hAnsi="仿宋" w:eastAsia="仿宋" w:cs="仿宋"/>
                <w:bCs/>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"_Hlk54327557#_Hlk54327557" </w:instrText>
            </w:r>
            <w:r>
              <w:rPr>
                <w:rFonts w:hint="eastAsia" w:ascii="仿宋" w:hAnsi="仿宋" w:eastAsia="仿宋" w:cs="仿宋"/>
              </w:rPr>
              <w:fldChar w:fldCharType="separate"/>
            </w:r>
            <w:r>
              <w:rPr>
                <w:rFonts w:hint="eastAsia" w:ascii="仿宋" w:hAnsi="仿宋" w:eastAsia="仿宋" w:cs="仿宋"/>
              </w:rPr>
              <w:t>1.2.2</w:t>
            </w:r>
            <w:r>
              <w:rPr>
                <w:rFonts w:hint="eastAsia" w:ascii="仿宋" w:hAnsi="仿宋" w:eastAsia="仿宋" w:cs="仿宋"/>
              </w:rPr>
              <w:fldChar w:fldCharType="end"/>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rPr>
              <w:t>报价一览表中所报服务周期必须要满足招标文件规定。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2</w:t>
            </w:r>
          </w:p>
        </w:tc>
        <w:tc>
          <w:tcPr>
            <w:tcW w:w="1232" w:type="dxa"/>
          </w:tcPr>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"_Hlk55196555#_Hlk55196555"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2</w:t>
            </w:r>
          </w:p>
        </w:tc>
        <w:tc>
          <w:tcPr>
            <w:tcW w:w="7861" w:type="dxa"/>
            <w:vAlign w:val="center"/>
          </w:tcPr>
          <w:p>
            <w:pPr>
              <w:spacing w:line="300" w:lineRule="auto"/>
              <w:rPr>
                <w:rFonts w:hint="eastAsia" w:ascii="仿宋" w:hAnsi="仿宋" w:eastAsia="仿宋" w:cs="仿宋"/>
              </w:rPr>
            </w:pPr>
            <w:r>
              <w:rPr>
                <w:rFonts w:hint="eastAsia" w:ascii="仿宋" w:hAnsi="仿宋" w:eastAsia="仿宋" w:cs="仿宋"/>
              </w:rPr>
              <w:t>本项目允许</w:t>
            </w:r>
            <w:r>
              <w:rPr>
                <w:rFonts w:hint="eastAsia" w:ascii="仿宋" w:hAnsi="仿宋" w:eastAsia="仿宋" w:cs="仿宋"/>
                <w:lang w:val="en-US" w:eastAsia="zh-CN"/>
              </w:rPr>
              <w:t>二次</w:t>
            </w:r>
            <w:r>
              <w:rPr>
                <w:rFonts w:hint="eastAsia" w:ascii="仿宋" w:hAnsi="仿宋" w:eastAsia="仿宋" w:cs="仿宋"/>
              </w:rPr>
              <w:t>报价，</w:t>
            </w:r>
            <w:r>
              <w:rPr>
                <w:rFonts w:hint="eastAsia" w:ascii="仿宋" w:hAnsi="仿宋" w:eastAsia="仿宋" w:cs="仿宋"/>
                <w:lang w:val="en-US" w:eastAsia="zh-CN"/>
              </w:rPr>
              <w:t>第二次报价为最终报价，</w:t>
            </w:r>
            <w:r>
              <w:rPr>
                <w:rFonts w:hint="eastAsia" w:ascii="仿宋" w:hAnsi="仿宋" w:eastAsia="仿宋" w:cs="仿宋"/>
              </w:rPr>
              <w:t>任何有选择的报价将不予接受，视为废标。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3</w:t>
            </w:r>
          </w:p>
        </w:tc>
        <w:tc>
          <w:tcPr>
            <w:tcW w:w="1232" w:type="dxa"/>
          </w:tcPr>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"_Hlk64545119#_Hlk64545119"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t>3</w:t>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rPr>
              <w:t>法定代表人身份证明书须按招标文件规定格式提供，并要盖投标人章。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280" w:lineRule="exact"/>
              <w:rPr>
                <w:rFonts w:hint="eastAsia" w:ascii="仿宋" w:hAnsi="仿宋" w:eastAsia="仿宋" w:cs="仿宋"/>
                <w:bCs/>
              </w:rPr>
            </w:pPr>
            <w:r>
              <w:rPr>
                <w:rFonts w:hint="eastAsia" w:ascii="仿宋" w:hAnsi="仿宋" w:eastAsia="仿宋" w:cs="仿宋"/>
                <w:bCs/>
              </w:rPr>
              <w:t>4</w:t>
            </w:r>
          </w:p>
        </w:tc>
        <w:tc>
          <w:tcPr>
            <w:tcW w:w="1232" w:type="dxa"/>
          </w:tcPr>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"_Hlk64545352#_Hlk64545352"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t>4</w:t>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rPr>
              <w:t>法定代表人授权委托书须按招标文件规定格式提供，并要盖投标人章、法定代表人（签字或盖章）。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5</w:t>
            </w:r>
          </w:p>
        </w:tc>
        <w:tc>
          <w:tcPr>
            <w:tcW w:w="1232" w:type="dxa"/>
          </w:tcPr>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"_Hlk64545736#_Hlk64545736"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t>5</w:t>
            </w:r>
          </w:p>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"file:///E:\\Local%20Settings\\Temporary%20Internet%20Files\\Administrator\\桌面\\2009年施工招标文件和资格预审文件（新）\\2008012清单招标文件范本（经评审的最低价）.doc" \l "_Hlk64545736#_Hlk64545736"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t>6</w:t>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rPr>
              <w:t>投标人概况及类似业绩证明材料必须提供。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6</w:t>
            </w:r>
          </w:p>
        </w:tc>
        <w:tc>
          <w:tcPr>
            <w:tcW w:w="1232" w:type="dxa"/>
          </w:tcPr>
          <w:p>
            <w:pPr>
              <w:spacing w:line="280" w:lineRule="exact"/>
              <w:rPr>
                <w:rFonts w:hint="eastAsia" w:ascii="仿宋" w:hAnsi="仿宋" w:eastAsia="仿宋" w:cs="仿宋"/>
                <w:bCs/>
              </w:rPr>
            </w:pPr>
            <w:r>
              <w:rPr>
                <w:rFonts w:hint="eastAsia" w:ascii="仿宋" w:hAnsi="仿宋" w:eastAsia="仿宋" w:cs="仿宋"/>
                <w:bCs/>
              </w:rPr>
              <w:t>5.2.7</w:t>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rPr>
              <w:t>项目负责人简历表必须提供。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7</w:t>
            </w:r>
          </w:p>
        </w:tc>
        <w:tc>
          <w:tcPr>
            <w:tcW w:w="1232" w:type="dxa"/>
          </w:tcPr>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"_Hlk64545761#_Hlk64545761"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t>8</w:t>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rPr>
              <w:t>项目配备人员构成必须提供。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8</w:t>
            </w:r>
          </w:p>
        </w:tc>
        <w:tc>
          <w:tcPr>
            <w:tcW w:w="1232" w:type="dxa"/>
          </w:tcPr>
          <w:p>
            <w:pPr>
              <w:spacing w:line="280" w:lineRule="exac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"file:///G:\\Documents%20and%20Settings\\Administrator\\桌面\\2009年施工招标文件和资格预审文件（新）\\2008012清单招标文件范本（经评审的最低价）.doc" \l "_Hlk72641070#_Hlk72641070" </w:instrText>
            </w:r>
            <w:r>
              <w:rPr>
                <w:rFonts w:hint="eastAsia" w:ascii="仿宋" w:hAnsi="仿宋" w:eastAsia="仿宋" w:cs="仿宋"/>
              </w:rPr>
              <w:fldChar w:fldCharType="separate"/>
            </w:r>
            <w:r>
              <w:rPr>
                <w:rFonts w:hint="eastAsia" w:ascii="仿宋" w:hAnsi="仿宋" w:eastAsia="仿宋" w:cs="仿宋"/>
              </w:rPr>
              <w:t>5.10.2</w:t>
            </w:r>
            <w:r>
              <w:rPr>
                <w:rFonts w:hint="eastAsia" w:ascii="仿宋" w:hAnsi="仿宋" w:eastAsia="仿宋" w:cs="仿宋"/>
              </w:rPr>
              <w:fldChar w:fldCharType="end"/>
            </w:r>
          </w:p>
        </w:tc>
        <w:tc>
          <w:tcPr>
            <w:tcW w:w="7861" w:type="dxa"/>
            <w:vAlign w:val="center"/>
          </w:tcPr>
          <w:p>
            <w:pPr>
              <w:spacing w:line="280" w:lineRule="exact"/>
              <w:rPr>
                <w:rFonts w:hint="eastAsia" w:ascii="仿宋" w:hAnsi="仿宋" w:eastAsia="仿宋" w:cs="仿宋"/>
              </w:rPr>
            </w:pPr>
            <w:r>
              <w:rPr>
                <w:rFonts w:hint="eastAsia" w:ascii="仿宋" w:hAnsi="仿宋" w:eastAsia="仿宋" w:cs="仿宋"/>
                <w:szCs w:val="18"/>
              </w:rPr>
              <w:t>投标文件</w:t>
            </w:r>
            <w:r>
              <w:rPr>
                <w:rFonts w:hint="eastAsia" w:ascii="仿宋" w:hAnsi="仿宋" w:eastAsia="仿宋" w:cs="仿宋"/>
              </w:rPr>
              <w:t>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6" w:type="dxa"/>
          </w:tcPr>
          <w:p>
            <w:pPr>
              <w:spacing w:line="280" w:lineRule="exact"/>
              <w:rPr>
                <w:rFonts w:hint="eastAsia" w:ascii="仿宋" w:hAnsi="仿宋" w:eastAsia="仿宋" w:cs="仿宋"/>
                <w:bCs/>
              </w:rPr>
            </w:pPr>
            <w:r>
              <w:rPr>
                <w:rFonts w:hint="eastAsia" w:ascii="仿宋" w:hAnsi="仿宋" w:eastAsia="仿宋" w:cs="仿宋"/>
                <w:bCs/>
              </w:rPr>
              <w:t>9</w:t>
            </w:r>
          </w:p>
        </w:tc>
        <w:tc>
          <w:tcPr>
            <w:tcW w:w="1232" w:type="dxa"/>
          </w:tcPr>
          <w:p>
            <w:pPr>
              <w:spacing w:line="280" w:lineRule="exact"/>
              <w:rPr>
                <w:rFonts w:hint="eastAsia" w:ascii="仿宋" w:hAnsi="仿宋" w:eastAsia="仿宋" w:cs="仿宋"/>
              </w:rPr>
            </w:pPr>
          </w:p>
        </w:tc>
        <w:tc>
          <w:tcPr>
            <w:tcW w:w="7861" w:type="dxa"/>
            <w:vAlign w:val="center"/>
          </w:tcPr>
          <w:p>
            <w:pPr>
              <w:spacing w:line="280" w:lineRule="exact"/>
              <w:rPr>
                <w:rFonts w:hint="eastAsia" w:ascii="仿宋" w:hAnsi="仿宋" w:eastAsia="仿宋" w:cs="仿宋"/>
                <w:szCs w:val="18"/>
              </w:rPr>
            </w:pPr>
            <w:r>
              <w:rPr>
                <w:rFonts w:hint="eastAsia" w:ascii="仿宋" w:hAnsi="仿宋" w:eastAsia="仿宋" w:cs="仿宋"/>
              </w:rPr>
              <w:t>《承诺函》必须按招标文件规定格式完整提供，并要盖投标人章、法定代表人或授权代理人（签字或盖章）；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9519" w:type="dxa"/>
            <w:gridSpan w:val="3"/>
            <w:vAlign w:val="center"/>
          </w:tcPr>
          <w:p>
            <w:pPr>
              <w:spacing w:line="280" w:lineRule="exact"/>
              <w:rPr>
                <w:rFonts w:hint="eastAsia" w:ascii="仿宋" w:hAnsi="仿宋" w:eastAsia="仿宋" w:cs="仿宋"/>
                <w:bCs/>
              </w:rPr>
            </w:pPr>
            <w:r>
              <w:rPr>
                <w:rFonts w:hint="eastAsia" w:ascii="仿宋" w:hAnsi="仿宋" w:eastAsia="仿宋" w:cs="仿宋"/>
                <w:bCs/>
                <w:szCs w:val="21"/>
              </w:rPr>
              <w:t>备注：如果</w:t>
            </w:r>
            <w:r>
              <w:rPr>
                <w:rFonts w:hint="eastAsia" w:ascii="仿宋" w:hAnsi="仿宋" w:eastAsia="仿宋" w:cs="仿宋"/>
                <w:szCs w:val="21"/>
              </w:rPr>
              <w:t>投标文件</w:t>
            </w:r>
            <w:r>
              <w:rPr>
                <w:rFonts w:hint="eastAsia" w:ascii="仿宋" w:hAnsi="仿宋" w:eastAsia="仿宋" w:cs="仿宋"/>
                <w:bCs/>
                <w:szCs w:val="21"/>
              </w:rPr>
              <w:t>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7.4、投标文件详细评审</w:t>
      </w:r>
    </w:p>
    <w:p>
      <w:pPr>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评标委员会只对通过上述评审的投标文件按照《投标文件评审标准》进行详细评审。</w:t>
      </w:r>
    </w:p>
    <w:p>
      <w:pPr>
        <w:snapToGrid w:val="0"/>
        <w:spacing w:line="440" w:lineRule="exact"/>
        <w:ind w:firstLine="422" w:firstLineChars="200"/>
        <w:jc w:val="center"/>
        <w:rPr>
          <w:rFonts w:hint="eastAsia" w:ascii="仿宋" w:hAnsi="仿宋" w:eastAsia="仿宋" w:cs="仿宋"/>
          <w:b/>
        </w:rPr>
        <w:sectPr>
          <w:pgSz w:w="11907" w:h="16840"/>
          <w:pgMar w:top="1134" w:right="1134" w:bottom="1134" w:left="1418" w:header="851" w:footer="992" w:gutter="0"/>
          <w:pgNumType w:start="3"/>
          <w:cols w:space="720" w:num="1"/>
          <w:titlePg/>
          <w:docGrid w:type="lines" w:linePitch="312" w:charSpace="0"/>
        </w:sectPr>
      </w:pPr>
    </w:p>
    <w:p>
      <w:pPr>
        <w:snapToGrid w:val="0"/>
        <w:spacing w:line="440" w:lineRule="exact"/>
        <w:ind w:firstLine="422" w:firstLineChars="200"/>
        <w:jc w:val="center"/>
        <w:rPr>
          <w:rFonts w:hint="eastAsia" w:ascii="仿宋" w:hAnsi="仿宋" w:eastAsia="仿宋" w:cs="仿宋"/>
          <w:b/>
        </w:rPr>
      </w:pPr>
      <w:r>
        <w:rPr>
          <w:rFonts w:hint="eastAsia" w:ascii="仿宋" w:hAnsi="仿宋" w:eastAsia="仿宋" w:cs="仿宋"/>
          <w:b/>
        </w:rPr>
        <w:t>《</w:t>
      </w:r>
      <w:r>
        <w:rPr>
          <w:rFonts w:hint="eastAsia" w:ascii="仿宋" w:hAnsi="仿宋" w:eastAsia="仿宋" w:cs="仿宋"/>
          <w:b/>
          <w:szCs w:val="18"/>
        </w:rPr>
        <w:t>投标文件</w:t>
      </w:r>
      <w:r>
        <w:rPr>
          <w:rFonts w:hint="eastAsia" w:ascii="仿宋" w:hAnsi="仿宋" w:eastAsia="仿宋" w:cs="仿宋"/>
          <w:b/>
        </w:rPr>
        <w:t>评审标准》</w:t>
      </w:r>
    </w:p>
    <w:p>
      <w:pPr>
        <w:tabs>
          <w:tab w:val="left" w:pos="900"/>
        </w:tabs>
        <w:spacing w:line="360" w:lineRule="auto"/>
        <w:ind w:firstLine="420" w:firstLineChars="200"/>
        <w:rPr>
          <w:rFonts w:hint="eastAsia" w:ascii="仿宋" w:hAnsi="仿宋" w:eastAsia="仿宋" w:cs="仿宋"/>
        </w:rPr>
      </w:pPr>
      <w:r>
        <w:rPr>
          <w:rFonts w:hint="eastAsia" w:ascii="仿宋" w:hAnsi="仿宋" w:eastAsia="仿宋" w:cs="仿宋"/>
        </w:rPr>
        <w:t>技术、商务及价格权重分配</w:t>
      </w:r>
    </w:p>
    <w:tbl>
      <w:tblPr>
        <w:tblStyle w:val="35"/>
        <w:tblW w:w="9640"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36"/>
        <w:gridCol w:w="2234"/>
        <w:gridCol w:w="2302"/>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836" w:type="dxa"/>
            <w:vAlign w:val="bottom"/>
          </w:tcPr>
          <w:p>
            <w:pPr>
              <w:spacing w:line="360" w:lineRule="auto"/>
              <w:jc w:val="center"/>
              <w:rPr>
                <w:rFonts w:hint="eastAsia" w:ascii="仿宋" w:hAnsi="仿宋" w:eastAsia="仿宋" w:cs="仿宋"/>
              </w:rPr>
            </w:pPr>
            <w:r>
              <w:rPr>
                <w:rFonts w:hint="eastAsia" w:ascii="仿宋" w:hAnsi="仿宋" w:eastAsia="仿宋" w:cs="仿宋"/>
              </w:rPr>
              <w:t>评分项目</w:t>
            </w:r>
          </w:p>
        </w:tc>
        <w:tc>
          <w:tcPr>
            <w:tcW w:w="2234" w:type="dxa"/>
            <w:vAlign w:val="bottom"/>
          </w:tcPr>
          <w:p>
            <w:pPr>
              <w:spacing w:line="360" w:lineRule="auto"/>
              <w:jc w:val="center"/>
              <w:rPr>
                <w:rFonts w:hint="eastAsia" w:ascii="仿宋" w:hAnsi="仿宋" w:eastAsia="仿宋" w:cs="仿宋"/>
              </w:rPr>
            </w:pPr>
            <w:r>
              <w:rPr>
                <w:rFonts w:hint="eastAsia" w:ascii="仿宋" w:hAnsi="仿宋" w:eastAsia="仿宋" w:cs="仿宋"/>
              </w:rPr>
              <w:t>技术评分</w:t>
            </w:r>
          </w:p>
        </w:tc>
        <w:tc>
          <w:tcPr>
            <w:tcW w:w="2302" w:type="dxa"/>
            <w:vAlign w:val="bottom"/>
          </w:tcPr>
          <w:p>
            <w:pPr>
              <w:spacing w:line="360" w:lineRule="auto"/>
              <w:jc w:val="center"/>
              <w:rPr>
                <w:rFonts w:hint="eastAsia" w:ascii="仿宋" w:hAnsi="仿宋" w:eastAsia="仿宋" w:cs="仿宋"/>
              </w:rPr>
            </w:pPr>
            <w:r>
              <w:rPr>
                <w:rFonts w:hint="eastAsia" w:ascii="仿宋" w:hAnsi="仿宋" w:eastAsia="仿宋" w:cs="仿宋"/>
              </w:rPr>
              <w:t>商务评分</w:t>
            </w:r>
          </w:p>
        </w:tc>
        <w:tc>
          <w:tcPr>
            <w:tcW w:w="2268" w:type="dxa"/>
            <w:vAlign w:val="bottom"/>
          </w:tcPr>
          <w:p>
            <w:pPr>
              <w:spacing w:line="360" w:lineRule="auto"/>
              <w:jc w:val="center"/>
              <w:rPr>
                <w:rFonts w:hint="eastAsia" w:ascii="仿宋" w:hAnsi="仿宋" w:eastAsia="仿宋" w:cs="仿宋"/>
              </w:rPr>
            </w:pPr>
            <w:r>
              <w:rPr>
                <w:rFonts w:hint="eastAsia" w:ascii="仿宋" w:hAnsi="仿宋" w:eastAsia="仿宋" w:cs="仿宋"/>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836" w:type="dxa"/>
            <w:vAlign w:val="bottom"/>
          </w:tcPr>
          <w:p>
            <w:pPr>
              <w:spacing w:line="360" w:lineRule="auto"/>
              <w:jc w:val="center"/>
              <w:rPr>
                <w:rFonts w:hint="eastAsia" w:ascii="仿宋" w:hAnsi="仿宋" w:eastAsia="仿宋" w:cs="仿宋"/>
              </w:rPr>
            </w:pPr>
            <w:r>
              <w:rPr>
                <w:rFonts w:hint="eastAsia" w:ascii="仿宋" w:hAnsi="仿宋" w:eastAsia="仿宋" w:cs="仿宋"/>
              </w:rPr>
              <w:t>权重（%）</w:t>
            </w:r>
          </w:p>
        </w:tc>
        <w:tc>
          <w:tcPr>
            <w:tcW w:w="2234" w:type="dxa"/>
            <w:vAlign w:val="bottom"/>
          </w:tcPr>
          <w:p>
            <w:pPr>
              <w:spacing w:line="360" w:lineRule="auto"/>
              <w:jc w:val="center"/>
              <w:rPr>
                <w:rFonts w:hint="eastAsia" w:ascii="仿宋" w:hAnsi="仿宋" w:eastAsia="仿宋" w:cs="仿宋"/>
                <w:b/>
                <w:bCs/>
                <w:lang w:val="en-US" w:eastAsia="zh-CN"/>
              </w:rPr>
            </w:pPr>
            <w:r>
              <w:rPr>
                <w:rFonts w:hint="eastAsia" w:ascii="仿宋" w:hAnsi="仿宋" w:eastAsia="仿宋" w:cs="仿宋"/>
                <w:b/>
                <w:bCs/>
              </w:rPr>
              <w:t>4</w:t>
            </w:r>
            <w:r>
              <w:rPr>
                <w:rFonts w:hint="eastAsia" w:ascii="仿宋" w:hAnsi="仿宋" w:eastAsia="仿宋" w:cs="仿宋"/>
                <w:b/>
                <w:bCs/>
                <w:lang w:val="en-US" w:eastAsia="zh-CN"/>
              </w:rPr>
              <w:t>0</w:t>
            </w:r>
          </w:p>
        </w:tc>
        <w:tc>
          <w:tcPr>
            <w:tcW w:w="2302" w:type="dxa"/>
            <w:vAlign w:val="bottom"/>
          </w:tcPr>
          <w:p>
            <w:pPr>
              <w:spacing w:line="360" w:lineRule="auto"/>
              <w:jc w:val="center"/>
              <w:rPr>
                <w:rFonts w:hint="eastAsia" w:ascii="仿宋" w:hAnsi="仿宋" w:eastAsia="仿宋" w:cs="仿宋"/>
                <w:b/>
                <w:bCs/>
                <w:lang w:val="en-US" w:eastAsia="zh-CN"/>
              </w:rPr>
            </w:pPr>
            <w:r>
              <w:rPr>
                <w:rFonts w:hint="eastAsia" w:ascii="仿宋" w:hAnsi="仿宋" w:eastAsia="仿宋" w:cs="仿宋"/>
                <w:b/>
                <w:bCs/>
                <w:lang w:val="en-US" w:eastAsia="zh-CN"/>
              </w:rPr>
              <w:t>50</w:t>
            </w:r>
          </w:p>
        </w:tc>
        <w:tc>
          <w:tcPr>
            <w:tcW w:w="2268" w:type="dxa"/>
            <w:vAlign w:val="bottom"/>
          </w:tcPr>
          <w:p>
            <w:pPr>
              <w:spacing w:line="360" w:lineRule="auto"/>
              <w:jc w:val="center"/>
              <w:rPr>
                <w:rFonts w:hint="eastAsia" w:ascii="仿宋" w:hAnsi="仿宋" w:eastAsia="仿宋" w:cs="仿宋"/>
                <w:b/>
                <w:bCs/>
              </w:rPr>
            </w:pPr>
            <w:r>
              <w:rPr>
                <w:rFonts w:hint="eastAsia" w:ascii="仿宋" w:hAnsi="仿宋" w:eastAsia="仿宋" w:cs="仿宋"/>
                <w:b/>
                <w:bCs/>
              </w:rPr>
              <w:t>10</w:t>
            </w:r>
          </w:p>
        </w:tc>
      </w:tr>
    </w:tbl>
    <w:p>
      <w:pPr>
        <w:tabs>
          <w:tab w:val="left" w:pos="720"/>
        </w:tabs>
        <w:spacing w:line="480" w:lineRule="exact"/>
        <w:ind w:left="420"/>
        <w:jc w:val="center"/>
        <w:rPr>
          <w:rFonts w:hint="eastAsia" w:ascii="仿宋" w:hAnsi="仿宋" w:eastAsia="仿宋" w:cs="仿宋"/>
          <w:b/>
          <w:sz w:val="28"/>
        </w:rPr>
      </w:pPr>
      <w:r>
        <w:rPr>
          <w:rFonts w:hint="eastAsia" w:ascii="仿宋" w:hAnsi="仿宋" w:eastAsia="仿宋" w:cs="仿宋"/>
          <w:b/>
          <w:sz w:val="28"/>
        </w:rPr>
        <w:t>评分细则</w:t>
      </w:r>
    </w:p>
    <w:tbl>
      <w:tblPr>
        <w:tblStyle w:val="35"/>
        <w:tblW w:w="9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0"/>
        <w:gridCol w:w="1483"/>
        <w:gridCol w:w="661"/>
        <w:gridCol w:w="6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0" w:type="dxa"/>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rPr>
              <w:t>评分项</w:t>
            </w:r>
          </w:p>
        </w:tc>
        <w:tc>
          <w:tcPr>
            <w:tcW w:w="1483" w:type="dxa"/>
            <w:vAlign w:val="center"/>
          </w:tcPr>
          <w:p>
            <w:pPr>
              <w:jc w:val="center"/>
              <w:rPr>
                <w:rFonts w:hint="eastAsia" w:ascii="仿宋" w:hAnsi="仿宋" w:eastAsia="仿宋" w:cs="仿宋"/>
                <w:szCs w:val="21"/>
              </w:rPr>
            </w:pPr>
            <w:r>
              <w:rPr>
                <w:rFonts w:hint="eastAsia" w:ascii="仿宋" w:hAnsi="仿宋" w:eastAsia="仿宋" w:cs="仿宋"/>
                <w:szCs w:val="21"/>
              </w:rPr>
              <w:t>评分因素</w:t>
            </w:r>
          </w:p>
        </w:tc>
        <w:tc>
          <w:tcPr>
            <w:tcW w:w="661" w:type="dxa"/>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rPr>
              <w:t>分值</w:t>
            </w:r>
          </w:p>
        </w:tc>
        <w:tc>
          <w:tcPr>
            <w:tcW w:w="6231" w:type="dxa"/>
            <w:vAlign w:val="center"/>
          </w:tcPr>
          <w:p>
            <w:pPr>
              <w:jc w:val="center"/>
              <w:rPr>
                <w:rFonts w:hint="eastAsia" w:ascii="仿宋" w:hAnsi="仿宋" w:eastAsia="仿宋" w:cs="仿宋"/>
                <w:szCs w:val="21"/>
              </w:rPr>
            </w:pPr>
            <w:r>
              <w:rPr>
                <w:rFonts w:hint="eastAsia" w:ascii="仿宋" w:hAnsi="仿宋" w:eastAsia="仿宋" w:cs="仿宋"/>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jc w:val="center"/>
        </w:trPr>
        <w:tc>
          <w:tcPr>
            <w:tcW w:w="1100"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商务部分</w:t>
            </w:r>
          </w:p>
          <w:p>
            <w:pPr>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50</w:t>
            </w:r>
            <w:r>
              <w:rPr>
                <w:rFonts w:hint="eastAsia" w:ascii="仿宋" w:hAnsi="仿宋" w:eastAsia="仿宋" w:cs="仿宋"/>
                <w:szCs w:val="21"/>
              </w:rPr>
              <w:t>分）</w:t>
            </w:r>
          </w:p>
        </w:tc>
        <w:tc>
          <w:tcPr>
            <w:tcW w:w="148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项目成员情况</w:t>
            </w:r>
          </w:p>
        </w:tc>
        <w:tc>
          <w:tcPr>
            <w:tcW w:w="66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15</w:t>
            </w:r>
          </w:p>
        </w:tc>
        <w:tc>
          <w:tcPr>
            <w:tcW w:w="6231" w:type="dxa"/>
            <w:vAlign w:val="center"/>
          </w:tcPr>
          <w:p>
            <w:pPr>
              <w:spacing w:line="360" w:lineRule="auto"/>
              <w:rPr>
                <w:rFonts w:hint="eastAsia" w:ascii="仿宋" w:hAnsi="仿宋" w:eastAsia="仿宋" w:cs="仿宋"/>
                <w:szCs w:val="21"/>
              </w:rPr>
            </w:pPr>
            <w:r>
              <w:rPr>
                <w:rFonts w:hint="eastAsia" w:ascii="仿宋" w:hAnsi="仿宋" w:eastAsia="仿宋" w:cs="仿宋"/>
                <w:szCs w:val="21"/>
              </w:rPr>
              <w:t>1.项目组织机构管理体系完善，针对性强，有科学严谨的管理程序，主要人员的专业配置合理齐全</w:t>
            </w:r>
            <w:r>
              <w:rPr>
                <w:rFonts w:hint="eastAsia" w:ascii="仿宋" w:hAnsi="仿宋" w:eastAsia="仿宋" w:cs="仿宋"/>
                <w:szCs w:val="21"/>
                <w:lang w:eastAsia="zh-CN"/>
              </w:rPr>
              <w:t>，</w:t>
            </w:r>
            <w:r>
              <w:rPr>
                <w:rFonts w:hint="eastAsia" w:ascii="仿宋" w:hAnsi="仿宋" w:eastAsia="仿宋" w:cs="仿宋"/>
                <w:szCs w:val="21"/>
              </w:rPr>
              <w:t>执业注册会计师</w:t>
            </w:r>
            <w:r>
              <w:rPr>
                <w:rFonts w:hint="eastAsia" w:ascii="仿宋" w:hAnsi="仿宋" w:eastAsia="仿宋" w:cs="仿宋"/>
                <w:szCs w:val="21"/>
                <w:lang w:eastAsia="zh-CN"/>
              </w:rPr>
              <w:t>（</w:t>
            </w:r>
            <w:r>
              <w:rPr>
                <w:rFonts w:hint="eastAsia" w:ascii="仿宋" w:hAnsi="仿宋" w:eastAsia="仿宋" w:cs="仿宋"/>
                <w:szCs w:val="21"/>
                <w:lang w:val="en-US" w:eastAsia="zh-CN"/>
              </w:rPr>
              <w:t>含高级职称</w:t>
            </w:r>
            <w:r>
              <w:rPr>
                <w:rFonts w:hint="eastAsia" w:ascii="仿宋" w:hAnsi="仿宋" w:eastAsia="仿宋" w:cs="仿宋"/>
                <w:szCs w:val="21"/>
                <w:lang w:eastAsia="zh-CN"/>
              </w:rPr>
              <w:t>）</w:t>
            </w:r>
            <w:r>
              <w:rPr>
                <w:rFonts w:hint="eastAsia" w:ascii="仿宋" w:hAnsi="仿宋" w:eastAsia="仿宋" w:cs="仿宋"/>
                <w:szCs w:val="21"/>
                <w:lang w:val="en-US" w:eastAsia="zh-CN"/>
              </w:rPr>
              <w:t>每</w:t>
            </w:r>
            <w:r>
              <w:rPr>
                <w:rFonts w:hint="eastAsia" w:ascii="仿宋" w:hAnsi="仿宋" w:eastAsia="仿宋" w:cs="仿宋"/>
                <w:szCs w:val="21"/>
              </w:rPr>
              <w:t>人</w:t>
            </w:r>
            <w:r>
              <w:rPr>
                <w:rFonts w:hint="eastAsia" w:ascii="仿宋" w:hAnsi="仿宋" w:eastAsia="仿宋" w:cs="仿宋"/>
                <w:szCs w:val="21"/>
                <w:lang w:val="en-US" w:eastAsia="zh-CN"/>
              </w:rPr>
              <w:t>3分</w:t>
            </w:r>
            <w:r>
              <w:rPr>
                <w:rFonts w:hint="eastAsia" w:ascii="仿宋" w:hAnsi="仿宋" w:eastAsia="仿宋" w:cs="仿宋"/>
                <w:szCs w:val="21"/>
              </w:rPr>
              <w:t>，</w:t>
            </w:r>
            <w:r>
              <w:rPr>
                <w:rFonts w:hint="eastAsia" w:ascii="仿宋" w:hAnsi="仿宋" w:eastAsia="仿宋" w:cs="仿宋"/>
                <w:szCs w:val="21"/>
                <w:lang w:val="en-US" w:eastAsia="zh-CN"/>
              </w:rPr>
              <w:t>中级职称</w:t>
            </w:r>
            <w:r>
              <w:rPr>
                <w:rFonts w:hint="eastAsia" w:ascii="仿宋" w:hAnsi="仿宋" w:eastAsia="仿宋" w:cs="仿宋"/>
                <w:szCs w:val="21"/>
              </w:rPr>
              <w:t>人员</w:t>
            </w:r>
            <w:r>
              <w:rPr>
                <w:rFonts w:hint="eastAsia" w:ascii="仿宋" w:hAnsi="仿宋" w:eastAsia="仿宋" w:cs="仿宋"/>
                <w:szCs w:val="21"/>
                <w:lang w:val="en-US" w:eastAsia="zh-CN"/>
              </w:rPr>
              <w:t>每人2分，初级职称每人1分，</w:t>
            </w:r>
            <w:r>
              <w:rPr>
                <w:rFonts w:hint="eastAsia" w:ascii="仿宋" w:hAnsi="仿宋" w:eastAsia="仿宋" w:cs="仿宋"/>
                <w:szCs w:val="21"/>
              </w:rPr>
              <w:t>配备结构合理满足实际工作需求，否则酌情扣分；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1100" w:type="dxa"/>
            <w:vMerge w:val="continue"/>
            <w:vAlign w:val="center"/>
          </w:tcPr>
          <w:p>
            <w:pPr>
              <w:jc w:val="center"/>
              <w:rPr>
                <w:rFonts w:hint="eastAsia" w:ascii="仿宋" w:hAnsi="仿宋" w:eastAsia="仿宋" w:cs="仿宋"/>
                <w:szCs w:val="21"/>
              </w:rPr>
            </w:pPr>
          </w:p>
        </w:tc>
        <w:tc>
          <w:tcPr>
            <w:tcW w:w="148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项目负责人</w:t>
            </w:r>
          </w:p>
        </w:tc>
        <w:tc>
          <w:tcPr>
            <w:tcW w:w="66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15</w:t>
            </w:r>
          </w:p>
        </w:tc>
        <w:tc>
          <w:tcPr>
            <w:tcW w:w="6231" w:type="dxa"/>
            <w:vAlign w:val="center"/>
          </w:tcPr>
          <w:p>
            <w:pPr>
              <w:spacing w:line="360" w:lineRule="auto"/>
              <w:rPr>
                <w:rFonts w:hint="eastAsia" w:ascii="仿宋" w:hAnsi="仿宋" w:eastAsia="仿宋" w:cs="仿宋"/>
                <w:szCs w:val="21"/>
              </w:rPr>
            </w:pPr>
            <w:r>
              <w:rPr>
                <w:rFonts w:hint="eastAsia" w:ascii="仿宋" w:hAnsi="仿宋" w:eastAsia="仿宋" w:cs="仿宋"/>
                <w:szCs w:val="21"/>
              </w:rPr>
              <w:t>1.拟派项目负责人简历完善，身份证、毕业证、职称证、注册证件等齐全得5分。</w:t>
            </w:r>
          </w:p>
          <w:p>
            <w:pPr>
              <w:spacing w:line="360" w:lineRule="auto"/>
              <w:rPr>
                <w:rFonts w:hint="eastAsia" w:ascii="仿宋" w:hAnsi="仿宋" w:eastAsia="仿宋" w:cs="仿宋"/>
                <w:szCs w:val="21"/>
              </w:rPr>
            </w:pPr>
            <w:r>
              <w:rPr>
                <w:rFonts w:hint="eastAsia" w:ascii="仿宋" w:hAnsi="仿宋" w:eastAsia="仿宋" w:cs="仿宋"/>
                <w:szCs w:val="21"/>
              </w:rPr>
              <w:t>2.投标人拟派项目负责人；类似项目业绩（以中标通知和合同为准）；，每有一项得2分，最多得10分。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1100" w:type="dxa"/>
            <w:vMerge w:val="continue"/>
            <w:vAlign w:val="center"/>
          </w:tcPr>
          <w:p>
            <w:pPr>
              <w:jc w:val="center"/>
              <w:rPr>
                <w:rFonts w:hint="eastAsia" w:ascii="仿宋" w:hAnsi="仿宋" w:eastAsia="仿宋" w:cs="仿宋"/>
                <w:szCs w:val="21"/>
              </w:rPr>
            </w:pPr>
          </w:p>
        </w:tc>
        <w:tc>
          <w:tcPr>
            <w:tcW w:w="1483" w:type="dxa"/>
            <w:vAlign w:val="center"/>
          </w:tcPr>
          <w:p>
            <w:pPr>
              <w:jc w:val="center"/>
              <w:rPr>
                <w:rFonts w:hint="eastAsia" w:ascii="仿宋" w:hAnsi="仿宋" w:eastAsia="仿宋" w:cs="仿宋"/>
                <w:szCs w:val="21"/>
              </w:rPr>
            </w:pPr>
            <w:r>
              <w:rPr>
                <w:rFonts w:hint="eastAsia" w:ascii="仿宋" w:hAnsi="仿宋" w:eastAsia="仿宋" w:cs="仿宋"/>
                <w:szCs w:val="21"/>
              </w:rPr>
              <w:t>业绩</w:t>
            </w:r>
          </w:p>
        </w:tc>
        <w:tc>
          <w:tcPr>
            <w:tcW w:w="661" w:type="dxa"/>
            <w:vAlign w:val="center"/>
          </w:tcPr>
          <w:p>
            <w:pPr>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6231" w:type="dxa"/>
            <w:vAlign w:val="center"/>
          </w:tcPr>
          <w:p>
            <w:pPr>
              <w:rPr>
                <w:rFonts w:hint="eastAsia" w:ascii="仿宋" w:hAnsi="仿宋" w:eastAsia="仿宋" w:cs="仿宋"/>
                <w:szCs w:val="21"/>
              </w:rPr>
            </w:pPr>
            <w:r>
              <w:rPr>
                <w:rFonts w:hint="eastAsia" w:ascii="仿宋" w:hAnsi="仿宋" w:eastAsia="仿宋" w:cs="仿宋"/>
                <w:szCs w:val="21"/>
              </w:rPr>
              <w:t>提供类似项目相关业绩的证明材料，每提供1个加</w:t>
            </w:r>
            <w:r>
              <w:rPr>
                <w:rFonts w:hint="eastAsia" w:ascii="仿宋" w:hAnsi="仿宋" w:eastAsia="仿宋" w:cs="仿宋"/>
                <w:szCs w:val="21"/>
                <w:lang w:val="en-US" w:eastAsia="zh-CN"/>
              </w:rPr>
              <w:t>3</w:t>
            </w:r>
            <w:r>
              <w:rPr>
                <w:rFonts w:hint="eastAsia" w:ascii="仿宋" w:hAnsi="仿宋" w:eastAsia="仿宋" w:cs="仿宋"/>
                <w:szCs w:val="21"/>
              </w:rPr>
              <w:t>分，最高不超过1</w:t>
            </w:r>
            <w:r>
              <w:rPr>
                <w:rFonts w:hint="eastAsia" w:ascii="仿宋" w:hAnsi="仿宋" w:eastAsia="仿宋" w:cs="仿宋"/>
                <w:szCs w:val="21"/>
                <w:lang w:val="en-US" w:eastAsia="zh-CN"/>
              </w:rPr>
              <w:t>5</w:t>
            </w:r>
            <w:r>
              <w:rPr>
                <w:rFonts w:hint="eastAsia" w:ascii="仿宋" w:hAnsi="仿宋" w:eastAsia="仿宋" w:cs="仿宋"/>
                <w:szCs w:val="21"/>
              </w:rPr>
              <w:t>分。（以中标通知</w:t>
            </w:r>
            <w:r>
              <w:rPr>
                <w:rFonts w:hint="eastAsia" w:ascii="仿宋" w:hAnsi="仿宋" w:eastAsia="仿宋" w:cs="仿宋"/>
                <w:szCs w:val="21"/>
                <w:lang w:val="en-US" w:eastAsia="zh-CN"/>
              </w:rPr>
              <w:t>书</w:t>
            </w:r>
            <w:r>
              <w:rPr>
                <w:rFonts w:hint="eastAsia" w:ascii="仿宋" w:hAnsi="仿宋" w:eastAsia="仿宋" w:cs="仿宋"/>
                <w:szCs w:val="21"/>
              </w:rPr>
              <w:t>和合同为准）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1100" w:type="dxa"/>
            <w:vMerge w:val="continue"/>
            <w:vAlign w:val="center"/>
          </w:tcPr>
          <w:p>
            <w:pPr>
              <w:jc w:val="center"/>
              <w:rPr>
                <w:rFonts w:hint="eastAsia" w:ascii="仿宋" w:hAnsi="仿宋" w:eastAsia="仿宋" w:cs="仿宋"/>
                <w:szCs w:val="21"/>
              </w:rPr>
            </w:pPr>
          </w:p>
        </w:tc>
        <w:tc>
          <w:tcPr>
            <w:tcW w:w="1483"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企业信用等级</w:t>
            </w:r>
          </w:p>
        </w:tc>
        <w:tc>
          <w:tcPr>
            <w:tcW w:w="661"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5</w:t>
            </w:r>
          </w:p>
        </w:tc>
        <w:tc>
          <w:tcPr>
            <w:tcW w:w="6231" w:type="dxa"/>
            <w:vAlign w:val="center"/>
          </w:tcPr>
          <w:p>
            <w:pPr>
              <w:rPr>
                <w:rFonts w:hint="eastAsia" w:ascii="仿宋" w:hAnsi="仿宋" w:eastAsia="仿宋" w:cs="仿宋"/>
                <w:szCs w:val="21"/>
              </w:rPr>
            </w:pPr>
            <w:r>
              <w:rPr>
                <w:rFonts w:hint="eastAsia" w:ascii="仿宋" w:hAnsi="仿宋" w:eastAsia="仿宋" w:cs="仿宋"/>
                <w:sz w:val="21"/>
                <w:szCs w:val="21"/>
              </w:rPr>
              <w:t>获得第三方信用服务机构出具的信用报告或证书，信用等级 AAA 级，得</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分；AA 级，得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分；A级，得1 分；B 级，得0.5分。本项得分不累加，最多得</w:t>
            </w:r>
            <w:r>
              <w:rPr>
                <w:rFonts w:hint="eastAsia" w:ascii="仿宋" w:hAnsi="仿宋" w:eastAsia="仿宋" w:cs="仿宋"/>
                <w:sz w:val="21"/>
                <w:szCs w:val="21"/>
                <w:lang w:val="en-US" w:eastAsia="zh-CN"/>
              </w:rPr>
              <w:t>5</w:t>
            </w:r>
            <w:r>
              <w:rPr>
                <w:rFonts w:hint="eastAsia" w:ascii="仿宋" w:hAnsi="仿宋" w:eastAsia="仿宋" w:cs="仿宋"/>
                <w:sz w:val="21"/>
                <w:szCs w:val="21"/>
              </w:rPr>
              <w:t>分。信用报告或证书以扫描件加盖公章为准，否则不得分。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jc w:val="center"/>
        </w:trPr>
        <w:tc>
          <w:tcPr>
            <w:tcW w:w="1100"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技术部分</w:t>
            </w:r>
          </w:p>
          <w:p>
            <w:pPr>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40</w:t>
            </w:r>
            <w:r>
              <w:rPr>
                <w:rFonts w:hint="eastAsia" w:ascii="仿宋" w:hAnsi="仿宋" w:eastAsia="仿宋" w:cs="仿宋"/>
                <w:szCs w:val="21"/>
              </w:rPr>
              <w:t>分）</w:t>
            </w:r>
          </w:p>
        </w:tc>
        <w:tc>
          <w:tcPr>
            <w:tcW w:w="1483" w:type="dxa"/>
            <w:vAlign w:val="center"/>
          </w:tcPr>
          <w:p>
            <w:pPr>
              <w:jc w:val="center"/>
              <w:rPr>
                <w:rFonts w:hint="eastAsia" w:ascii="仿宋" w:hAnsi="仿宋" w:eastAsia="仿宋" w:cs="仿宋"/>
                <w:szCs w:val="21"/>
              </w:rPr>
            </w:pPr>
            <w:r>
              <w:rPr>
                <w:rFonts w:hint="eastAsia" w:ascii="仿宋" w:hAnsi="仿宋" w:eastAsia="仿宋" w:cs="仿宋"/>
                <w:szCs w:val="21"/>
              </w:rPr>
              <w:t>实施方案（工作措施、工作方法、工作手段、工作流程）</w:t>
            </w:r>
          </w:p>
        </w:tc>
        <w:tc>
          <w:tcPr>
            <w:tcW w:w="661" w:type="dxa"/>
            <w:vAlign w:val="center"/>
          </w:tcPr>
          <w:p>
            <w:pPr>
              <w:jc w:val="center"/>
              <w:rPr>
                <w:rFonts w:hint="eastAsia" w:ascii="仿宋" w:hAnsi="仿宋" w:eastAsia="仿宋" w:cs="仿宋"/>
                <w:szCs w:val="21"/>
              </w:rPr>
            </w:pPr>
            <w:r>
              <w:rPr>
                <w:rFonts w:hint="eastAsia" w:ascii="仿宋" w:hAnsi="仿宋" w:eastAsia="仿宋" w:cs="仿宋"/>
                <w:szCs w:val="21"/>
              </w:rPr>
              <w:t>15</w:t>
            </w:r>
          </w:p>
        </w:tc>
        <w:tc>
          <w:tcPr>
            <w:tcW w:w="6231" w:type="dxa"/>
            <w:vAlign w:val="center"/>
          </w:tcPr>
          <w:p>
            <w:pPr>
              <w:rPr>
                <w:rFonts w:hint="eastAsia" w:ascii="仿宋" w:hAnsi="仿宋" w:eastAsia="仿宋" w:cs="仿宋"/>
                <w:szCs w:val="21"/>
              </w:rPr>
            </w:pPr>
            <w:r>
              <w:rPr>
                <w:rFonts w:hint="eastAsia" w:ascii="仿宋" w:hAnsi="仿宋" w:eastAsia="仿宋" w:cs="仿宋"/>
                <w:szCs w:val="21"/>
              </w:rPr>
              <w:t>实施方案（工作措施、工作方法、工作手段、工作流程）科学、完善、可操作性强得15分；</w:t>
            </w:r>
          </w:p>
          <w:p>
            <w:pPr>
              <w:rPr>
                <w:rFonts w:hint="eastAsia" w:ascii="仿宋" w:hAnsi="仿宋" w:eastAsia="仿宋" w:cs="仿宋"/>
                <w:szCs w:val="21"/>
              </w:rPr>
            </w:pPr>
            <w:r>
              <w:rPr>
                <w:rFonts w:hint="eastAsia" w:ascii="仿宋" w:hAnsi="仿宋" w:eastAsia="仿宋" w:cs="仿宋"/>
                <w:szCs w:val="21"/>
              </w:rPr>
              <w:t>实施方案科学、较完善、可操作性较强得10分；</w:t>
            </w:r>
          </w:p>
          <w:p>
            <w:pPr>
              <w:rPr>
                <w:rFonts w:hint="eastAsia" w:ascii="仿宋" w:hAnsi="仿宋" w:eastAsia="仿宋" w:cs="仿宋"/>
                <w:szCs w:val="21"/>
              </w:rPr>
            </w:pPr>
            <w:r>
              <w:rPr>
                <w:rFonts w:hint="eastAsia" w:ascii="仿宋" w:hAnsi="仿宋" w:eastAsia="仿宋" w:cs="仿宋"/>
                <w:szCs w:val="21"/>
              </w:rPr>
              <w:t>实施方案科学、不太完善、可操作性一般得6分；</w:t>
            </w:r>
          </w:p>
          <w:p>
            <w:pPr>
              <w:rPr>
                <w:rFonts w:hint="eastAsia" w:ascii="仿宋" w:hAnsi="仿宋" w:eastAsia="仿宋" w:cs="仿宋"/>
                <w:szCs w:val="21"/>
              </w:rPr>
            </w:pPr>
            <w:r>
              <w:rPr>
                <w:rFonts w:hint="eastAsia" w:ascii="仿宋" w:hAnsi="仿宋" w:eastAsia="仿宋" w:cs="仿宋"/>
                <w:szCs w:val="21"/>
              </w:rPr>
              <w:t>实施方案不科学、不完善、可操作性差得1分；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jc w:val="center"/>
        </w:trPr>
        <w:tc>
          <w:tcPr>
            <w:tcW w:w="1100" w:type="dxa"/>
            <w:vMerge w:val="continue"/>
            <w:vAlign w:val="center"/>
          </w:tcPr>
          <w:p>
            <w:pPr>
              <w:jc w:val="center"/>
              <w:rPr>
                <w:rFonts w:hint="eastAsia" w:ascii="仿宋" w:hAnsi="仿宋" w:eastAsia="仿宋" w:cs="仿宋"/>
                <w:szCs w:val="21"/>
              </w:rPr>
            </w:pPr>
          </w:p>
        </w:tc>
        <w:tc>
          <w:tcPr>
            <w:tcW w:w="1483" w:type="dxa"/>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rPr>
              <w:t>项目重点难点分析、应对措施及相关的合理化建议</w:t>
            </w:r>
          </w:p>
        </w:tc>
        <w:tc>
          <w:tcPr>
            <w:tcW w:w="661" w:type="dxa"/>
            <w:vAlign w:val="center"/>
          </w:tcPr>
          <w:p>
            <w:pPr>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0</w:t>
            </w:r>
          </w:p>
        </w:tc>
        <w:tc>
          <w:tcPr>
            <w:tcW w:w="6231" w:type="dxa"/>
            <w:vAlign w:val="center"/>
          </w:tcPr>
          <w:p>
            <w:pPr>
              <w:rPr>
                <w:rFonts w:hint="eastAsia" w:ascii="仿宋" w:hAnsi="仿宋" w:eastAsia="仿宋" w:cs="仿宋"/>
                <w:szCs w:val="21"/>
              </w:rPr>
            </w:pPr>
            <w:r>
              <w:rPr>
                <w:rFonts w:hint="eastAsia" w:ascii="仿宋" w:hAnsi="仿宋" w:eastAsia="仿宋" w:cs="仿宋"/>
                <w:szCs w:val="21"/>
              </w:rPr>
              <w:t>项目重点难点分析、应对措施及相关的合理化建议详尽、合理得1</w:t>
            </w:r>
            <w:r>
              <w:rPr>
                <w:rFonts w:hint="eastAsia" w:ascii="仿宋" w:hAnsi="仿宋" w:eastAsia="仿宋" w:cs="仿宋"/>
                <w:szCs w:val="21"/>
                <w:lang w:val="en-US" w:eastAsia="zh-CN"/>
              </w:rPr>
              <w:t>0</w:t>
            </w:r>
            <w:r>
              <w:rPr>
                <w:rFonts w:hint="eastAsia" w:ascii="仿宋" w:hAnsi="仿宋" w:eastAsia="仿宋" w:cs="仿宋"/>
                <w:szCs w:val="21"/>
              </w:rPr>
              <w:t>分；</w:t>
            </w:r>
          </w:p>
          <w:p>
            <w:pPr>
              <w:rPr>
                <w:rFonts w:hint="eastAsia" w:ascii="仿宋" w:hAnsi="仿宋" w:eastAsia="仿宋" w:cs="仿宋"/>
                <w:szCs w:val="21"/>
              </w:rPr>
            </w:pPr>
            <w:r>
              <w:rPr>
                <w:rFonts w:hint="eastAsia" w:ascii="仿宋" w:hAnsi="仿宋" w:eastAsia="仿宋" w:cs="仿宋"/>
                <w:szCs w:val="21"/>
              </w:rPr>
              <w:t>项目重点难点分析、应对措施及相关的合理化建议不太详尽、不太合理得6分；</w:t>
            </w:r>
          </w:p>
          <w:p>
            <w:pPr>
              <w:rPr>
                <w:rFonts w:hint="eastAsia" w:ascii="仿宋" w:hAnsi="仿宋" w:eastAsia="仿宋" w:cs="仿宋"/>
                <w:szCs w:val="21"/>
              </w:rPr>
            </w:pPr>
            <w:r>
              <w:rPr>
                <w:rFonts w:hint="eastAsia" w:ascii="仿宋" w:hAnsi="仿宋" w:eastAsia="仿宋" w:cs="仿宋"/>
                <w:szCs w:val="21"/>
              </w:rPr>
              <w:t>项目重点难点分析、应对措施及相关的合理化建议不详尽、不合理得1分。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jc w:val="center"/>
        </w:trPr>
        <w:tc>
          <w:tcPr>
            <w:tcW w:w="1100" w:type="dxa"/>
            <w:vMerge w:val="continue"/>
            <w:vAlign w:val="center"/>
          </w:tcPr>
          <w:p>
            <w:pPr>
              <w:jc w:val="center"/>
              <w:rPr>
                <w:rFonts w:hint="eastAsia" w:ascii="仿宋" w:hAnsi="仿宋" w:eastAsia="仿宋" w:cs="仿宋"/>
                <w:szCs w:val="21"/>
              </w:rPr>
            </w:pPr>
          </w:p>
        </w:tc>
        <w:tc>
          <w:tcPr>
            <w:tcW w:w="148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质量保障措施及方案</w:t>
            </w:r>
          </w:p>
        </w:tc>
        <w:tc>
          <w:tcPr>
            <w:tcW w:w="66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10</w:t>
            </w:r>
          </w:p>
        </w:tc>
        <w:tc>
          <w:tcPr>
            <w:tcW w:w="6231" w:type="dxa"/>
            <w:vAlign w:val="center"/>
          </w:tcPr>
          <w:p>
            <w:pPr>
              <w:spacing w:line="360" w:lineRule="auto"/>
              <w:rPr>
                <w:rFonts w:hint="eastAsia" w:ascii="仿宋" w:hAnsi="仿宋" w:eastAsia="仿宋" w:cs="仿宋"/>
                <w:szCs w:val="21"/>
              </w:rPr>
            </w:pPr>
            <w:r>
              <w:rPr>
                <w:rFonts w:hint="eastAsia" w:ascii="仿宋" w:hAnsi="仿宋" w:eastAsia="仿宋" w:cs="仿宋"/>
                <w:szCs w:val="21"/>
              </w:rPr>
              <w:t>质量保障措施及方案完善、科学、可行性强得10分，质量保障措施及方案较完善、科学、可行性较好得5分，质量保障措施及方案不太完善、科学、可行性一般得3分，质量保障措施及方案不完善、不科学、可行性差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1100" w:type="dxa"/>
            <w:vMerge w:val="continue"/>
            <w:vAlign w:val="center"/>
          </w:tcPr>
          <w:p>
            <w:pPr>
              <w:jc w:val="center"/>
              <w:rPr>
                <w:rFonts w:hint="eastAsia" w:ascii="仿宋" w:hAnsi="仿宋" w:eastAsia="仿宋" w:cs="仿宋"/>
                <w:szCs w:val="21"/>
              </w:rPr>
            </w:pPr>
          </w:p>
        </w:tc>
        <w:tc>
          <w:tcPr>
            <w:tcW w:w="148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项目完成（服务期满）后的服务承诺</w:t>
            </w:r>
          </w:p>
        </w:tc>
        <w:tc>
          <w:tcPr>
            <w:tcW w:w="66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6231" w:type="dxa"/>
            <w:vAlign w:val="center"/>
          </w:tcPr>
          <w:p>
            <w:pPr>
              <w:spacing w:line="360" w:lineRule="auto"/>
              <w:rPr>
                <w:rFonts w:hint="eastAsia" w:ascii="仿宋" w:hAnsi="仿宋" w:eastAsia="仿宋" w:cs="仿宋"/>
                <w:szCs w:val="21"/>
              </w:rPr>
            </w:pPr>
            <w:r>
              <w:rPr>
                <w:rFonts w:hint="eastAsia" w:ascii="仿宋" w:hAnsi="仿宋" w:eastAsia="仿宋" w:cs="仿宋"/>
                <w:szCs w:val="21"/>
              </w:rPr>
              <w:t>项目完成（服务期满）后的服务承诺完善、详尽得5分；项目完成（服务期满）后的服务承诺基本完善、不够详尽得3分；项目完成（服务期满）后的服务承诺不完善、不详尽得1分。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3" w:hRule="atLeast"/>
          <w:jc w:val="center"/>
        </w:trPr>
        <w:tc>
          <w:tcPr>
            <w:tcW w:w="1100" w:type="dxa"/>
            <w:vAlign w:val="center"/>
          </w:tcPr>
          <w:p>
            <w:pPr>
              <w:jc w:val="center"/>
              <w:rPr>
                <w:rFonts w:hint="eastAsia" w:ascii="仿宋" w:hAnsi="仿宋" w:eastAsia="仿宋" w:cs="仿宋"/>
                <w:szCs w:val="21"/>
              </w:rPr>
            </w:pPr>
            <w:r>
              <w:rPr>
                <w:rFonts w:hint="eastAsia" w:ascii="仿宋" w:hAnsi="仿宋" w:eastAsia="仿宋" w:cs="仿宋"/>
                <w:szCs w:val="21"/>
              </w:rPr>
              <w:t>价格部分</w:t>
            </w:r>
          </w:p>
          <w:p>
            <w:pPr>
              <w:jc w:val="center"/>
              <w:rPr>
                <w:rFonts w:hint="eastAsia" w:ascii="仿宋" w:hAnsi="仿宋" w:eastAsia="仿宋" w:cs="仿宋"/>
                <w:szCs w:val="21"/>
              </w:rPr>
            </w:pPr>
            <w:r>
              <w:rPr>
                <w:rFonts w:hint="eastAsia" w:ascii="仿宋" w:hAnsi="仿宋" w:eastAsia="仿宋" w:cs="仿宋"/>
                <w:szCs w:val="21"/>
              </w:rPr>
              <w:t>（10分）</w:t>
            </w:r>
          </w:p>
        </w:tc>
        <w:tc>
          <w:tcPr>
            <w:tcW w:w="1483" w:type="dxa"/>
            <w:vAlign w:val="center"/>
          </w:tcPr>
          <w:p>
            <w:pPr>
              <w:jc w:val="center"/>
              <w:rPr>
                <w:rFonts w:hint="eastAsia" w:ascii="仿宋" w:hAnsi="仿宋" w:eastAsia="仿宋" w:cs="仿宋"/>
                <w:szCs w:val="21"/>
              </w:rPr>
            </w:pPr>
            <w:r>
              <w:rPr>
                <w:rFonts w:hint="eastAsia" w:ascii="仿宋" w:hAnsi="仿宋" w:eastAsia="仿宋" w:cs="仿宋"/>
                <w:szCs w:val="21"/>
              </w:rPr>
              <w:t>投标报价</w:t>
            </w:r>
          </w:p>
        </w:tc>
        <w:tc>
          <w:tcPr>
            <w:tcW w:w="661" w:type="dxa"/>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6231" w:type="dxa"/>
            <w:vAlign w:val="center"/>
          </w:tcPr>
          <w:p>
            <w:pPr>
              <w:pStyle w:val="20"/>
              <w:snapToGrid w:val="0"/>
              <w:spacing w:before="120" w:after="120"/>
              <w:rPr>
                <w:rFonts w:hint="eastAsia" w:ascii="仿宋" w:hAnsi="仿宋" w:eastAsia="仿宋" w:cs="仿宋"/>
                <w:b/>
                <w:sz w:val="21"/>
                <w:szCs w:val="21"/>
              </w:rPr>
            </w:pPr>
            <w:r>
              <w:rPr>
                <w:rFonts w:hint="eastAsia" w:ascii="仿宋" w:hAnsi="仿宋" w:eastAsia="仿宋" w:cs="仿宋"/>
                <w:b/>
                <w:sz w:val="21"/>
                <w:szCs w:val="21"/>
              </w:rPr>
              <w:t>磋商报价得分=(基准价/</w:t>
            </w:r>
            <w:r>
              <w:rPr>
                <w:rFonts w:hint="eastAsia" w:ascii="仿宋" w:hAnsi="仿宋" w:eastAsia="仿宋" w:cs="仿宋"/>
                <w:b/>
                <w:kern w:val="0"/>
                <w:sz w:val="21"/>
                <w:szCs w:val="21"/>
              </w:rPr>
              <w:t>修正后的最后</w:t>
            </w:r>
            <w:r>
              <w:rPr>
                <w:rFonts w:hint="eastAsia" w:ascii="仿宋" w:hAnsi="仿宋" w:eastAsia="仿宋" w:cs="仿宋"/>
                <w:b/>
                <w:sz w:val="21"/>
                <w:szCs w:val="21"/>
              </w:rPr>
              <w:t>报价)×1</w:t>
            </w:r>
            <w:r>
              <w:rPr>
                <w:rFonts w:hint="eastAsia" w:ascii="仿宋" w:hAnsi="仿宋" w:eastAsia="仿宋" w:cs="仿宋"/>
                <w:b/>
                <w:sz w:val="21"/>
                <w:szCs w:val="21"/>
                <w:lang w:val="en-US" w:eastAsia="zh-CN"/>
              </w:rPr>
              <w:t>0</w:t>
            </w:r>
            <w:r>
              <w:rPr>
                <w:rFonts w:hint="eastAsia" w:ascii="仿宋" w:hAnsi="仿宋" w:eastAsia="仿宋" w:cs="仿宋"/>
                <w:b/>
                <w:sz w:val="21"/>
                <w:szCs w:val="21"/>
              </w:rPr>
              <w:t>%×100</w:t>
            </w:r>
          </w:p>
          <w:p>
            <w:pPr>
              <w:pStyle w:val="20"/>
              <w:snapToGrid w:val="0"/>
              <w:rPr>
                <w:rFonts w:hint="eastAsia" w:ascii="仿宋" w:hAnsi="仿宋" w:eastAsia="仿宋" w:cs="仿宋"/>
                <w:kern w:val="0"/>
                <w:sz w:val="21"/>
                <w:szCs w:val="21"/>
              </w:rPr>
            </w:pPr>
            <w:r>
              <w:rPr>
                <w:rFonts w:hint="eastAsia" w:ascii="仿宋" w:hAnsi="仿宋" w:eastAsia="仿宋" w:cs="仿宋"/>
                <w:kern w:val="0"/>
                <w:sz w:val="21"/>
                <w:szCs w:val="21"/>
              </w:rPr>
              <w:t>1.磋商价格评分采用低价优先法计算；</w:t>
            </w:r>
          </w:p>
          <w:p>
            <w:pPr>
              <w:pStyle w:val="20"/>
              <w:snapToGrid w:val="0"/>
              <w:rPr>
                <w:rFonts w:hint="eastAsia" w:ascii="仿宋" w:hAnsi="仿宋" w:eastAsia="仿宋" w:cs="仿宋"/>
                <w:kern w:val="0"/>
                <w:sz w:val="21"/>
                <w:szCs w:val="21"/>
              </w:rPr>
            </w:pPr>
            <w:r>
              <w:rPr>
                <w:rFonts w:hint="eastAsia" w:ascii="仿宋" w:hAnsi="仿宋" w:eastAsia="仿宋" w:cs="仿宋"/>
                <w:kern w:val="0"/>
                <w:sz w:val="21"/>
                <w:szCs w:val="21"/>
              </w:rPr>
              <w:t>2.评标基准价：满足磋商文件要求且经算术修正，依据政府采购政策进行价格扣除后的最后报价中的最低报价为基准价；</w:t>
            </w:r>
          </w:p>
          <w:p>
            <w:pPr>
              <w:pStyle w:val="20"/>
              <w:snapToGrid w:val="0"/>
              <w:rPr>
                <w:rFonts w:hint="eastAsia" w:ascii="仿宋" w:hAnsi="仿宋" w:eastAsia="仿宋" w:cs="仿宋"/>
                <w:kern w:val="0"/>
                <w:sz w:val="21"/>
                <w:szCs w:val="21"/>
              </w:rPr>
            </w:pPr>
            <w:r>
              <w:rPr>
                <w:rFonts w:hint="eastAsia" w:ascii="仿宋" w:hAnsi="仿宋" w:eastAsia="仿宋" w:cs="仿宋"/>
                <w:kern w:val="0"/>
                <w:sz w:val="21"/>
                <w:szCs w:val="21"/>
              </w:rPr>
              <w:t>3.修正后磋商报价：评标委员会以供应商的最后磋商报价为基础，对其进行算术修正，依据政府采购政策进行价格扣除后，作为磋商报价计算的依据。</w:t>
            </w:r>
          </w:p>
          <w:p>
            <w:pPr>
              <w:spacing w:line="360" w:lineRule="auto"/>
              <w:rPr>
                <w:rFonts w:hint="eastAsia" w:ascii="仿宋" w:hAnsi="仿宋" w:eastAsia="仿宋" w:cs="仿宋"/>
                <w:szCs w:val="21"/>
              </w:rPr>
            </w:pPr>
            <w:r>
              <w:rPr>
                <w:rFonts w:hint="eastAsia" w:ascii="仿宋" w:hAnsi="仿宋" w:eastAsia="仿宋" w:cs="仿宋"/>
                <w:kern w:val="0"/>
                <w:sz w:val="21"/>
                <w:szCs w:val="21"/>
              </w:rPr>
              <w:t>本项目将对小型和微型企业产品的价格给予6%的扣除，用扣除后的价格参与评审打分。具体办法见后附的有关说明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9475" w:type="dxa"/>
            <w:gridSpan w:val="4"/>
            <w:vAlign w:val="center"/>
          </w:tcPr>
          <w:p>
            <w:pPr>
              <w:widowControl/>
              <w:spacing w:line="360" w:lineRule="auto"/>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备注：</w:t>
            </w:r>
          </w:p>
          <w:p>
            <w:pPr>
              <w:spacing w:line="360" w:lineRule="auto"/>
              <w:rPr>
                <w:rFonts w:hint="eastAsia" w:ascii="仿宋" w:hAnsi="仿宋" w:eastAsia="仿宋" w:cs="仿宋"/>
                <w:szCs w:val="21"/>
              </w:rPr>
            </w:pPr>
            <w:r>
              <w:rPr>
                <w:rFonts w:hint="eastAsia" w:ascii="仿宋" w:hAnsi="仿宋" w:eastAsia="仿宋" w:cs="仿宋"/>
                <w:szCs w:val="21"/>
              </w:rPr>
              <w:t>1、评委在认真理解招标文件和项目有关情况后，按上述内容做出须自己负责的评审。</w:t>
            </w:r>
          </w:p>
          <w:p>
            <w:pPr>
              <w:spacing w:line="360" w:lineRule="auto"/>
              <w:rPr>
                <w:rFonts w:hint="eastAsia" w:ascii="仿宋" w:hAnsi="仿宋" w:eastAsia="仿宋" w:cs="仿宋"/>
                <w:color w:val="FF0000"/>
                <w:szCs w:val="21"/>
              </w:rPr>
            </w:pPr>
            <w:r>
              <w:rPr>
                <w:rFonts w:hint="eastAsia" w:ascii="仿宋" w:hAnsi="仿宋" w:eastAsia="仿宋" w:cs="仿宋"/>
                <w:szCs w:val="21"/>
              </w:rPr>
              <w:t>2、商务、技术部分得分=所有评委评分的算术平均值。</w:t>
            </w:r>
          </w:p>
        </w:tc>
      </w:tr>
    </w:tbl>
    <w:p>
      <w:pPr>
        <w:spacing w:line="360" w:lineRule="auto"/>
        <w:ind w:firstLine="420" w:firstLineChars="200"/>
        <w:rPr>
          <w:rFonts w:hint="eastAsia" w:ascii="仿宋" w:hAnsi="仿宋" w:eastAsia="仿宋" w:cs="仿宋"/>
          <w:bCs/>
          <w:szCs w:val="21"/>
        </w:rPr>
      </w:pPr>
      <w:r>
        <w:rPr>
          <w:rFonts w:hint="eastAsia" w:ascii="仿宋" w:hAnsi="仿宋" w:eastAsia="仿宋" w:cs="仿宋"/>
          <w:szCs w:val="21"/>
        </w:rPr>
        <w:t>7.5、</w:t>
      </w:r>
      <w:r>
        <w:rPr>
          <w:rFonts w:hint="eastAsia" w:ascii="仿宋" w:hAnsi="仿宋" w:eastAsia="仿宋" w:cs="仿宋"/>
          <w:bCs/>
          <w:szCs w:val="21"/>
        </w:rPr>
        <w:t>投标文件通过上述评审后，造成合格的投标文件不足三个的，评标委员会应认定本次招标项目的投标人数量没有竞争力，宣布本次招标失败，业主将重新组织招标活动。</w:t>
      </w:r>
    </w:p>
    <w:p>
      <w:pPr>
        <w:spacing w:line="360" w:lineRule="auto"/>
        <w:ind w:firstLine="422" w:firstLineChars="200"/>
        <w:rPr>
          <w:rFonts w:hint="eastAsia" w:ascii="仿宋" w:hAnsi="仿宋" w:eastAsia="仿宋" w:cs="仿宋"/>
          <w:b/>
          <w:bCs/>
          <w:szCs w:val="21"/>
        </w:rPr>
      </w:pPr>
    </w:p>
    <w:p>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8、定标原则</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8.1、评标委员会对通过资格审查、投标文件完备性及符合性审查标准的合格投标单位，以技术商务评审部分得分加报价评审得分最高者为第一中标候选人，以此类推，确定出前三名作为中标候选人推荐给招标人，招标人从三名中标候选人中确定出最终的中标人。</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48" w:lineRule="auto"/>
        <w:ind w:firstLine="428" w:firstLineChars="203"/>
        <w:rPr>
          <w:rFonts w:hint="eastAsia" w:ascii="仿宋" w:hAnsi="仿宋" w:eastAsia="仿宋" w:cs="仿宋"/>
          <w:b/>
          <w:bCs/>
          <w:szCs w:val="21"/>
        </w:rPr>
      </w:pPr>
    </w:p>
    <w:p>
      <w:pPr>
        <w:spacing w:line="348" w:lineRule="auto"/>
        <w:ind w:firstLine="428" w:firstLineChars="203"/>
        <w:rPr>
          <w:rFonts w:hint="eastAsia" w:ascii="仿宋" w:hAnsi="仿宋" w:eastAsia="仿宋" w:cs="仿宋"/>
          <w:b/>
          <w:bCs/>
          <w:szCs w:val="21"/>
        </w:rPr>
      </w:pPr>
      <w:r>
        <w:rPr>
          <w:rFonts w:hint="eastAsia" w:ascii="仿宋" w:hAnsi="仿宋" w:eastAsia="仿宋" w:cs="仿宋"/>
          <w:b/>
          <w:bCs/>
          <w:szCs w:val="21"/>
        </w:rPr>
        <w:t>9、开标会程序</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9.1、标前会</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9.1.1、标前会由招标代理机构主持，招标人、招标代理机构、监督人参加。</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9.1.2、招标人在标前会上确定开标会主持人、唱标人、记录人。</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开标会主持人负责按本招标文件规定的开标会程序主持招标会。</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招标会记录人负责对整个招标会情况进行记录。</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唱标人负责宣读投标文件的服务周期以及投标报价等内容。</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9.2、送达时间、密封与标志查验及开标。</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9.2.1、请参加开标的投标人代表签名报到，监督人查验投标人法人代表授权委托书及有效身份证明。</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9.2.2、开标会主持人介绍参加会议的人员。</w:t>
      </w:r>
    </w:p>
    <w:p>
      <w:pPr>
        <w:spacing w:line="348" w:lineRule="auto"/>
        <w:ind w:firstLine="420" w:firstLineChars="200"/>
        <w:rPr>
          <w:rFonts w:hint="eastAsia" w:ascii="仿宋" w:hAnsi="仿宋" w:eastAsia="仿宋" w:cs="仿宋"/>
          <w:bCs/>
          <w:szCs w:val="21"/>
        </w:rPr>
      </w:pPr>
      <w:r>
        <w:rPr>
          <w:rFonts w:hint="eastAsia" w:ascii="仿宋" w:hAnsi="仿宋" w:eastAsia="仿宋" w:cs="仿宋"/>
          <w:szCs w:val="21"/>
        </w:rPr>
        <w:t>9.2.3、</w:t>
      </w:r>
      <w:r>
        <w:rPr>
          <w:rFonts w:hint="eastAsia" w:ascii="仿宋" w:hAnsi="仿宋" w:eastAsia="仿宋" w:cs="仿宋"/>
          <w:bCs/>
          <w:szCs w:val="21"/>
        </w:rPr>
        <w:t>投标人代表宣读投标书送达时间、密封、标志情况是否完好。</w:t>
      </w:r>
    </w:p>
    <w:p>
      <w:pPr>
        <w:spacing w:line="348" w:lineRule="auto"/>
        <w:ind w:firstLine="420" w:firstLineChars="200"/>
        <w:rPr>
          <w:rFonts w:hint="eastAsia" w:ascii="仿宋" w:hAnsi="仿宋" w:eastAsia="仿宋" w:cs="仿宋"/>
          <w:bCs/>
          <w:szCs w:val="21"/>
        </w:rPr>
      </w:pPr>
      <w:r>
        <w:rPr>
          <w:rFonts w:hint="eastAsia" w:ascii="仿宋" w:hAnsi="仿宋" w:eastAsia="仿宋" w:cs="仿宋"/>
          <w:bCs/>
          <w:szCs w:val="21"/>
        </w:rPr>
        <w:t>9.2.4、开标会主持人宣布投标文件送达时间、密封、标志是否符合招标文件要求。监督人对投标文件是否按招标文件规定进行核查。</w:t>
      </w:r>
    </w:p>
    <w:p>
      <w:pPr>
        <w:spacing w:line="348" w:lineRule="auto"/>
        <w:ind w:firstLine="420" w:firstLineChars="200"/>
        <w:rPr>
          <w:rFonts w:hint="eastAsia" w:ascii="仿宋" w:hAnsi="仿宋" w:eastAsia="仿宋" w:cs="仿宋"/>
          <w:bCs/>
          <w:szCs w:val="21"/>
        </w:rPr>
      </w:pPr>
      <w:r>
        <w:rPr>
          <w:rFonts w:hint="eastAsia" w:ascii="仿宋" w:hAnsi="仿宋" w:eastAsia="仿宋" w:cs="仿宋"/>
          <w:bCs/>
          <w:szCs w:val="21"/>
        </w:rPr>
        <w:t>9.2.5、开标会主持人征求投标人有无书面补充材料，但是对服务周期、报价等实质性内容更改的无效。</w:t>
      </w:r>
    </w:p>
    <w:p>
      <w:pPr>
        <w:spacing w:line="348" w:lineRule="auto"/>
        <w:ind w:firstLine="420" w:firstLineChars="200"/>
        <w:rPr>
          <w:rFonts w:hint="eastAsia" w:ascii="仿宋" w:hAnsi="仿宋" w:eastAsia="仿宋" w:cs="仿宋"/>
          <w:bCs/>
          <w:szCs w:val="21"/>
        </w:rPr>
      </w:pPr>
      <w:r>
        <w:rPr>
          <w:rFonts w:hint="eastAsia" w:ascii="仿宋" w:hAnsi="仿宋" w:eastAsia="仿宋" w:cs="仿宋"/>
          <w:szCs w:val="21"/>
        </w:rPr>
        <w:t>9.2.6、</w:t>
      </w:r>
      <w:r>
        <w:rPr>
          <w:rFonts w:hint="eastAsia" w:ascii="仿宋" w:hAnsi="仿宋" w:eastAsia="仿宋" w:cs="仿宋"/>
          <w:bCs/>
          <w:szCs w:val="21"/>
        </w:rPr>
        <w:t>唱标人按送达时间逆顺序启封投标文件，宣布投标文件中的</w:t>
      </w:r>
      <w:r>
        <w:rPr>
          <w:rFonts w:hint="eastAsia" w:ascii="仿宋" w:hAnsi="仿宋" w:eastAsia="仿宋" w:cs="仿宋"/>
          <w:szCs w:val="21"/>
        </w:rPr>
        <w:t>服务周期、</w:t>
      </w:r>
      <w:r>
        <w:rPr>
          <w:rFonts w:hint="eastAsia" w:ascii="仿宋" w:hAnsi="仿宋" w:eastAsia="仿宋" w:cs="仿宋"/>
          <w:bCs/>
          <w:szCs w:val="21"/>
        </w:rPr>
        <w:t>报价等内容。</w:t>
      </w:r>
    </w:p>
    <w:p>
      <w:pPr>
        <w:spacing w:line="348" w:lineRule="auto"/>
        <w:ind w:firstLine="420" w:firstLineChars="200"/>
        <w:rPr>
          <w:rFonts w:hint="eastAsia" w:ascii="仿宋" w:hAnsi="仿宋" w:eastAsia="仿宋" w:cs="仿宋"/>
          <w:bCs/>
          <w:szCs w:val="21"/>
        </w:rPr>
      </w:pPr>
      <w:r>
        <w:rPr>
          <w:rFonts w:hint="eastAsia" w:ascii="仿宋" w:hAnsi="仿宋" w:eastAsia="仿宋" w:cs="仿宋"/>
          <w:szCs w:val="21"/>
        </w:rPr>
        <w:t>9.2</w:t>
      </w:r>
      <w:r>
        <w:rPr>
          <w:rFonts w:hint="eastAsia" w:ascii="仿宋" w:hAnsi="仿宋" w:eastAsia="仿宋" w:cs="仿宋"/>
          <w:bCs/>
          <w:szCs w:val="21"/>
        </w:rPr>
        <w:t>.7、投标人对唱标内容进行签字确认后，主持人宣布开标完毕，投标人退场。</w:t>
      </w:r>
    </w:p>
    <w:p>
      <w:pPr>
        <w:spacing w:line="348" w:lineRule="auto"/>
        <w:ind w:firstLine="420" w:firstLineChars="200"/>
        <w:rPr>
          <w:rFonts w:hint="eastAsia" w:ascii="仿宋" w:hAnsi="仿宋" w:eastAsia="仿宋" w:cs="仿宋"/>
          <w:szCs w:val="21"/>
        </w:rPr>
      </w:pPr>
      <w:r>
        <w:rPr>
          <w:rFonts w:hint="eastAsia" w:ascii="仿宋" w:hAnsi="仿宋" w:eastAsia="仿宋" w:cs="仿宋"/>
          <w:bCs/>
          <w:szCs w:val="21"/>
        </w:rPr>
        <w:t>9.3、评标准备会</w:t>
      </w:r>
    </w:p>
    <w:p>
      <w:pPr>
        <w:spacing w:line="348" w:lineRule="auto"/>
        <w:ind w:left="319" w:leftChars="152" w:firstLine="98" w:firstLineChars="47"/>
        <w:rPr>
          <w:rFonts w:hint="eastAsia" w:ascii="仿宋" w:hAnsi="仿宋" w:eastAsia="仿宋" w:cs="仿宋"/>
          <w:szCs w:val="21"/>
        </w:rPr>
      </w:pPr>
      <w:r>
        <w:rPr>
          <w:rFonts w:hint="eastAsia" w:ascii="仿宋" w:hAnsi="仿宋" w:eastAsia="仿宋" w:cs="仿宋"/>
          <w:szCs w:val="21"/>
        </w:rPr>
        <w:t>9.3.1、评标准备会由招标代理机构主持，招标人、招标代理机构、评标委员会成员、监督人参加</w:t>
      </w:r>
    </w:p>
    <w:p>
      <w:pPr>
        <w:spacing w:line="348" w:lineRule="auto"/>
        <w:rPr>
          <w:rFonts w:hint="eastAsia" w:ascii="仿宋" w:hAnsi="仿宋" w:eastAsia="仿宋" w:cs="仿宋"/>
          <w:szCs w:val="21"/>
        </w:rPr>
      </w:pPr>
      <w:r>
        <w:rPr>
          <w:rFonts w:hint="eastAsia" w:ascii="仿宋" w:hAnsi="仿宋" w:eastAsia="仿宋" w:cs="仿宋"/>
          <w:szCs w:val="21"/>
        </w:rPr>
        <w:t>并且招标人将向评标委员会提供一份招标文件。</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9.3.2、招标人确定评标委员会负责人，评标委员会负责人负责宣布中标人等内容。如果评标委员会负责人参与评标工作则与其他评标专家的权利相同。</w:t>
      </w:r>
    </w:p>
    <w:p>
      <w:pPr>
        <w:spacing w:line="348" w:lineRule="auto"/>
        <w:ind w:left="319" w:leftChars="152" w:firstLine="98" w:firstLineChars="47"/>
        <w:rPr>
          <w:rFonts w:hint="eastAsia" w:ascii="仿宋" w:hAnsi="仿宋" w:eastAsia="仿宋" w:cs="仿宋"/>
          <w:szCs w:val="21"/>
        </w:rPr>
      </w:pPr>
      <w:r>
        <w:rPr>
          <w:rFonts w:hint="eastAsia" w:ascii="仿宋" w:hAnsi="仿宋" w:eastAsia="仿宋" w:cs="仿宋"/>
          <w:szCs w:val="21"/>
        </w:rPr>
        <w:t>9.3.3、招标代理机构介绍评标时的重要信息和数据。包括：招标的目标、招标项目的范围和性质、</w:t>
      </w:r>
    </w:p>
    <w:p>
      <w:pPr>
        <w:spacing w:line="348" w:lineRule="auto"/>
        <w:rPr>
          <w:rFonts w:hint="eastAsia" w:ascii="仿宋" w:hAnsi="仿宋" w:eastAsia="仿宋" w:cs="仿宋"/>
          <w:szCs w:val="21"/>
        </w:rPr>
      </w:pPr>
      <w:r>
        <w:rPr>
          <w:rFonts w:hint="eastAsia" w:ascii="仿宋" w:hAnsi="仿宋" w:eastAsia="仿宋" w:cs="仿宋"/>
          <w:szCs w:val="21"/>
        </w:rPr>
        <w:t>招标文件中规定的主要技术要求、标准和商务条款、招标文件规定的评标标准、评标方法和在评标过程中考虑的相关因素。</w:t>
      </w:r>
    </w:p>
    <w:p>
      <w:pPr>
        <w:spacing w:line="348" w:lineRule="auto"/>
        <w:ind w:left="319" w:leftChars="152" w:firstLine="98" w:firstLineChars="47"/>
        <w:rPr>
          <w:rFonts w:hint="eastAsia" w:ascii="仿宋" w:hAnsi="仿宋" w:eastAsia="仿宋" w:cs="仿宋"/>
          <w:szCs w:val="21"/>
        </w:rPr>
      </w:pPr>
      <w:r>
        <w:rPr>
          <w:rFonts w:hint="eastAsia" w:ascii="仿宋" w:hAnsi="仿宋" w:eastAsia="仿宋" w:cs="仿宋"/>
          <w:szCs w:val="21"/>
        </w:rPr>
        <w:t>9.4、资格审查、投标文件评审</w:t>
      </w:r>
    </w:p>
    <w:p>
      <w:pPr>
        <w:spacing w:line="348" w:lineRule="auto"/>
        <w:ind w:firstLine="420" w:firstLineChars="200"/>
        <w:rPr>
          <w:rFonts w:hint="eastAsia" w:ascii="仿宋" w:hAnsi="仿宋" w:eastAsia="仿宋" w:cs="仿宋"/>
          <w:szCs w:val="21"/>
        </w:rPr>
      </w:pPr>
      <w:r>
        <w:rPr>
          <w:rFonts w:hint="eastAsia" w:ascii="仿宋" w:hAnsi="仿宋" w:eastAsia="仿宋" w:cs="仿宋"/>
          <w:bCs/>
          <w:szCs w:val="21"/>
        </w:rPr>
        <w:t>9.4.1、</w:t>
      </w:r>
      <w:r>
        <w:rPr>
          <w:rFonts w:hint="eastAsia" w:ascii="仿宋" w:hAnsi="仿宋" w:eastAsia="仿宋" w:cs="仿宋"/>
          <w:szCs w:val="21"/>
        </w:rPr>
        <w:t>评标委员会按照招标文件规定的资格审查标准对投标人递交的投标文件进行审查</w:t>
      </w:r>
      <w:r>
        <w:rPr>
          <w:rFonts w:hint="eastAsia" w:ascii="仿宋" w:hAnsi="仿宋" w:eastAsia="仿宋" w:cs="仿宋"/>
          <w:bCs/>
          <w:szCs w:val="21"/>
        </w:rPr>
        <w:t>。</w:t>
      </w:r>
      <w:r>
        <w:rPr>
          <w:rFonts w:hint="eastAsia" w:ascii="仿宋" w:hAnsi="仿宋" w:eastAsia="仿宋" w:cs="仿宋"/>
          <w:szCs w:val="21"/>
        </w:rPr>
        <w:t>通过资格审查的投标人进入投标文件评审。</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9.4.2、评标委员会按照招标文件规定的评标方法对投标文件进行评审。</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9.5、宣布中标候选人</w:t>
      </w:r>
    </w:p>
    <w:p>
      <w:pPr>
        <w:spacing w:line="348" w:lineRule="auto"/>
        <w:ind w:firstLine="420" w:firstLineChars="200"/>
        <w:rPr>
          <w:rFonts w:hint="eastAsia" w:ascii="仿宋" w:hAnsi="仿宋" w:eastAsia="仿宋" w:cs="仿宋"/>
          <w:b/>
          <w:szCs w:val="21"/>
        </w:rPr>
      </w:pPr>
      <w:r>
        <w:rPr>
          <w:rFonts w:hint="eastAsia" w:ascii="仿宋" w:hAnsi="仿宋" w:eastAsia="仿宋" w:cs="仿宋"/>
          <w:szCs w:val="21"/>
        </w:rPr>
        <w:t>评标委员会负责人根据评标结果按照招标文件规定宣布中标候选人</w:t>
      </w:r>
      <w:r>
        <w:rPr>
          <w:rFonts w:hint="eastAsia" w:ascii="仿宋" w:hAnsi="仿宋" w:eastAsia="仿宋" w:cs="仿宋"/>
          <w:bCs/>
          <w:szCs w:val="21"/>
        </w:rPr>
        <w:t>。</w:t>
      </w:r>
      <w:r>
        <w:rPr>
          <w:rFonts w:hint="eastAsia" w:ascii="仿宋" w:hAnsi="仿宋" w:eastAsia="仿宋" w:cs="仿宋"/>
          <w:szCs w:val="21"/>
        </w:rPr>
        <w:t>对未通过资格审查的投标人，应当告知其未通过的原因；采用综合评分法评审的，还应当告知未中标人本人的评审得分与排序。</w:t>
      </w:r>
    </w:p>
    <w:p>
      <w:pPr>
        <w:spacing w:line="348" w:lineRule="auto"/>
        <w:ind w:firstLine="422" w:firstLineChars="200"/>
        <w:rPr>
          <w:rFonts w:hint="eastAsia" w:ascii="仿宋" w:hAnsi="仿宋" w:eastAsia="仿宋" w:cs="仿宋"/>
          <w:b/>
          <w:szCs w:val="21"/>
        </w:rPr>
        <w:sectPr>
          <w:pgSz w:w="11907" w:h="16840"/>
          <w:pgMar w:top="1134" w:right="1134" w:bottom="1134" w:left="1418" w:header="851" w:footer="992" w:gutter="0"/>
          <w:pgNumType w:start="3"/>
          <w:cols w:space="720" w:num="1"/>
          <w:titlePg/>
          <w:docGrid w:type="lines" w:linePitch="312" w:charSpace="0"/>
        </w:sectPr>
      </w:pPr>
    </w:p>
    <w:p>
      <w:pPr>
        <w:spacing w:line="348" w:lineRule="auto"/>
        <w:ind w:firstLine="422" w:firstLineChars="200"/>
        <w:rPr>
          <w:rFonts w:hint="eastAsia" w:ascii="仿宋" w:hAnsi="仿宋" w:eastAsia="仿宋" w:cs="仿宋"/>
          <w:b/>
          <w:szCs w:val="21"/>
        </w:rPr>
      </w:pPr>
      <w:r>
        <w:rPr>
          <w:rFonts w:hint="eastAsia" w:ascii="仿宋" w:hAnsi="仿宋" w:eastAsia="仿宋" w:cs="仿宋"/>
          <w:b/>
          <w:szCs w:val="21"/>
        </w:rPr>
        <w:t>10、投标有效期</w:t>
      </w:r>
    </w:p>
    <w:p>
      <w:pPr>
        <w:spacing w:line="348" w:lineRule="auto"/>
        <w:ind w:firstLine="420" w:firstLineChars="200"/>
        <w:rPr>
          <w:rFonts w:hint="eastAsia" w:ascii="仿宋" w:hAnsi="仿宋" w:eastAsia="仿宋" w:cs="仿宋"/>
          <w:b/>
          <w:bCs/>
          <w:szCs w:val="21"/>
        </w:rPr>
      </w:pPr>
      <w:r>
        <w:rPr>
          <w:rFonts w:hint="eastAsia" w:ascii="仿宋" w:hAnsi="仿宋" w:eastAsia="仿宋" w:cs="仿宋"/>
          <w:bCs/>
          <w:szCs w:val="21"/>
        </w:rPr>
        <w:t>10.1、评标和定标将在投标人须知前附表第</w:t>
      </w:r>
      <w:r>
        <w:rPr>
          <w:rFonts w:hint="eastAsia" w:ascii="仿宋" w:hAnsi="仿宋" w:eastAsia="仿宋" w:cs="仿宋"/>
          <w:u w:val="single"/>
        </w:rPr>
        <w:t>1</w:t>
      </w:r>
      <w:r>
        <w:rPr>
          <w:rFonts w:hint="eastAsia" w:ascii="仿宋" w:hAnsi="仿宋" w:eastAsia="仿宋" w:cs="仿宋"/>
          <w:u w:val="single"/>
          <w:lang w:val="en-US" w:eastAsia="zh-CN"/>
        </w:rPr>
        <w:t>8</w:t>
      </w:r>
      <w:r>
        <w:rPr>
          <w:rFonts w:hint="eastAsia" w:ascii="仿宋" w:hAnsi="仿宋" w:eastAsia="仿宋" w:cs="仿宋"/>
          <w:bCs/>
          <w:szCs w:val="21"/>
        </w:rPr>
        <w:t>项规定内完成，如果不能完成，招标人将通知投标人延长投标有效期。</w:t>
      </w:r>
    </w:p>
    <w:p>
      <w:pPr>
        <w:spacing w:line="348" w:lineRule="auto"/>
        <w:ind w:firstLine="422" w:firstLineChars="200"/>
        <w:rPr>
          <w:rFonts w:hint="eastAsia" w:ascii="仿宋" w:hAnsi="仿宋" w:eastAsia="仿宋" w:cs="仿宋"/>
          <w:b/>
          <w:bCs/>
          <w:szCs w:val="21"/>
        </w:rPr>
      </w:pPr>
    </w:p>
    <w:p>
      <w:pPr>
        <w:spacing w:line="348" w:lineRule="auto"/>
        <w:ind w:firstLine="422" w:firstLineChars="200"/>
        <w:rPr>
          <w:rFonts w:hint="eastAsia" w:ascii="仿宋" w:hAnsi="仿宋" w:eastAsia="仿宋" w:cs="仿宋"/>
          <w:b/>
          <w:bCs/>
          <w:szCs w:val="21"/>
        </w:rPr>
      </w:pPr>
      <w:r>
        <w:rPr>
          <w:rFonts w:hint="eastAsia" w:ascii="仿宋" w:hAnsi="仿宋" w:eastAsia="仿宋" w:cs="仿宋"/>
          <w:b/>
          <w:bCs/>
          <w:szCs w:val="21"/>
        </w:rPr>
        <w:t>11、合同</w:t>
      </w:r>
    </w:p>
    <w:p>
      <w:pPr>
        <w:spacing w:line="348" w:lineRule="auto"/>
        <w:ind w:firstLine="422" w:firstLineChars="200"/>
        <w:rPr>
          <w:rFonts w:hint="eastAsia" w:ascii="仿宋" w:hAnsi="仿宋" w:eastAsia="仿宋" w:cs="仿宋"/>
          <w:b/>
          <w:bCs/>
          <w:szCs w:val="21"/>
        </w:rPr>
      </w:pPr>
      <w:r>
        <w:rPr>
          <w:rFonts w:hint="eastAsia" w:ascii="仿宋" w:hAnsi="仿宋" w:eastAsia="仿宋" w:cs="仿宋"/>
          <w:b/>
          <w:bCs/>
          <w:szCs w:val="21"/>
        </w:rPr>
        <w:t>11.1、授予合同</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pPr>
        <w:spacing w:line="348" w:lineRule="auto"/>
        <w:ind w:firstLine="422" w:firstLineChars="200"/>
        <w:rPr>
          <w:rFonts w:hint="eastAsia" w:ascii="仿宋" w:hAnsi="仿宋" w:eastAsia="仿宋" w:cs="仿宋"/>
          <w:b/>
          <w:bCs/>
          <w:szCs w:val="21"/>
        </w:rPr>
      </w:pPr>
      <w:r>
        <w:rPr>
          <w:rFonts w:hint="eastAsia" w:ascii="仿宋" w:hAnsi="仿宋" w:eastAsia="仿宋" w:cs="仿宋"/>
          <w:b/>
          <w:bCs/>
          <w:szCs w:val="21"/>
        </w:rPr>
        <w:t>11.2、合同签订</w:t>
      </w:r>
    </w:p>
    <w:p>
      <w:pPr>
        <w:spacing w:line="348" w:lineRule="auto"/>
        <w:ind w:firstLine="420" w:firstLineChars="200"/>
        <w:rPr>
          <w:rFonts w:hint="eastAsia" w:ascii="仿宋" w:hAnsi="仿宋" w:eastAsia="仿宋" w:cs="仿宋"/>
          <w:szCs w:val="21"/>
        </w:rPr>
      </w:pPr>
      <w:r>
        <w:rPr>
          <w:rFonts w:hint="eastAsia" w:ascii="仿宋" w:hAnsi="仿宋" w:eastAsia="仿宋" w:cs="仿宋"/>
          <w:szCs w:val="21"/>
        </w:rPr>
        <w:t>11.2.1、采购人应当自中标通知书发出之日起30日内，按照招标文件和中标人投标文件的规定，与中标人签订书面合同。所签订的合同不得对招标文件确定的事项和中标人投标文件作实质性修改。</w:t>
      </w:r>
    </w:p>
    <w:p>
      <w:pPr>
        <w:spacing w:line="348" w:lineRule="auto"/>
        <w:rPr>
          <w:rFonts w:hint="eastAsia" w:ascii="仿宋" w:hAnsi="仿宋" w:eastAsia="仿宋" w:cs="仿宋"/>
          <w:szCs w:val="21"/>
        </w:rPr>
      </w:pPr>
      <w:r>
        <w:rPr>
          <w:rFonts w:hint="eastAsia" w:ascii="仿宋" w:hAnsi="仿宋" w:eastAsia="仿宋" w:cs="仿宋"/>
          <w:szCs w:val="21"/>
        </w:rPr>
        <w:t>采购人不得向中标人提出任何不合理的要求作为签订合同的条件。</w:t>
      </w:r>
    </w:p>
    <w:p>
      <w:pPr>
        <w:spacing w:line="360" w:lineRule="auto"/>
        <w:ind w:firstLine="602" w:firstLineChars="200"/>
        <w:jc w:val="center"/>
        <w:rPr>
          <w:rFonts w:hint="eastAsia" w:ascii="仿宋" w:hAnsi="仿宋" w:eastAsia="仿宋" w:cs="仿宋"/>
          <w:b/>
          <w:sz w:val="30"/>
          <w:lang w:val="zh-CN"/>
        </w:rPr>
        <w:sectPr>
          <w:pgSz w:w="11907" w:h="16840"/>
          <w:pgMar w:top="1134" w:right="1134" w:bottom="1134" w:left="1418" w:header="851" w:footer="992" w:gutter="0"/>
          <w:pgNumType w:start="3"/>
          <w:cols w:space="720" w:num="1"/>
          <w:titlePg/>
          <w:docGrid w:type="lines" w:linePitch="312" w:charSpace="0"/>
        </w:sectPr>
      </w:pPr>
    </w:p>
    <w:p>
      <w:pPr>
        <w:spacing w:line="360" w:lineRule="auto"/>
        <w:ind w:firstLine="602" w:firstLineChars="200"/>
        <w:jc w:val="center"/>
        <w:rPr>
          <w:rFonts w:hint="eastAsia" w:ascii="仿宋" w:hAnsi="仿宋" w:eastAsia="仿宋" w:cs="仿宋"/>
          <w:b/>
          <w:lang w:val="zh-CN"/>
        </w:rPr>
      </w:pPr>
      <w:r>
        <w:rPr>
          <w:rFonts w:hint="eastAsia" w:ascii="仿宋" w:hAnsi="仿宋" w:eastAsia="仿宋" w:cs="仿宋"/>
          <w:b/>
          <w:sz w:val="30"/>
          <w:lang w:val="zh-CN"/>
        </w:rPr>
        <w:t>第二章合同条款及格式</w:t>
      </w:r>
    </w:p>
    <w:p>
      <w:pPr>
        <w:spacing w:line="360" w:lineRule="auto"/>
        <w:rPr>
          <w:rFonts w:hint="eastAsia" w:ascii="仿宋" w:hAnsi="仿宋" w:eastAsia="仿宋" w:cs="仿宋"/>
          <w:b/>
          <w:bCs/>
        </w:rPr>
      </w:pPr>
    </w:p>
    <w:p>
      <w:pPr>
        <w:adjustRightInd w:val="0"/>
        <w:snapToGrid w:val="0"/>
        <w:spacing w:line="360" w:lineRule="auto"/>
        <w:jc w:val="center"/>
        <w:rPr>
          <w:rFonts w:hint="eastAsia" w:ascii="仿宋" w:hAnsi="仿宋" w:eastAsia="仿宋" w:cs="仿宋"/>
          <w:color w:val="auto"/>
          <w:sz w:val="44"/>
          <w:szCs w:val="44"/>
        </w:rPr>
      </w:pPr>
      <w:r>
        <w:rPr>
          <w:rFonts w:hint="eastAsia" w:ascii="仿宋" w:hAnsi="仿宋" w:eastAsia="仿宋" w:cs="仿宋"/>
          <w:color w:val="auto"/>
          <w:sz w:val="44"/>
          <w:szCs w:val="44"/>
        </w:rPr>
        <w:t>新疆维吾尔自治区疾病预防控制中心</w:t>
      </w:r>
    </w:p>
    <w:p>
      <w:pPr>
        <w:tabs>
          <w:tab w:val="center" w:pos="4536"/>
          <w:tab w:val="left" w:pos="7560"/>
        </w:tabs>
        <w:adjustRightInd w:val="0"/>
        <w:snapToGrid w:val="0"/>
        <w:spacing w:line="360" w:lineRule="auto"/>
        <w:jc w:val="left"/>
        <w:rPr>
          <w:rFonts w:hint="eastAsia" w:ascii="仿宋" w:hAnsi="仿宋" w:eastAsia="仿宋" w:cs="仿宋"/>
          <w:color w:val="auto"/>
          <w:sz w:val="30"/>
          <w:szCs w:val="30"/>
        </w:rPr>
      </w:pPr>
      <w:r>
        <w:rPr>
          <w:rFonts w:hint="eastAsia" w:ascii="仿宋" w:hAnsi="仿宋" w:eastAsia="仿宋" w:cs="仿宋"/>
          <w:color w:val="auto"/>
          <w:w w:val="110"/>
          <w:sz w:val="44"/>
          <w:szCs w:val="44"/>
        </w:rPr>
        <w:tab/>
      </w:r>
      <w:r>
        <w:rPr>
          <w:rFonts w:hint="eastAsia" w:ascii="仿宋" w:hAnsi="仿宋" w:eastAsia="仿宋" w:cs="仿宋"/>
          <w:color w:val="auto"/>
          <w:w w:val="110"/>
          <w:sz w:val="44"/>
          <w:szCs w:val="44"/>
        </w:rPr>
        <w:t xml:space="preserve">采 购 </w:t>
      </w:r>
      <w:r>
        <w:rPr>
          <w:rFonts w:hint="eastAsia" w:ascii="仿宋" w:hAnsi="仿宋" w:eastAsia="仿宋" w:cs="仿宋"/>
          <w:color w:val="auto"/>
          <w:sz w:val="44"/>
          <w:szCs w:val="44"/>
        </w:rPr>
        <w:t>合 同</w:t>
      </w:r>
      <w:r>
        <w:rPr>
          <w:rFonts w:hint="eastAsia" w:ascii="仿宋" w:hAnsi="仿宋" w:eastAsia="仿宋" w:cs="仿宋"/>
          <w:color w:val="auto"/>
          <w:sz w:val="30"/>
          <w:szCs w:val="30"/>
        </w:rPr>
        <w:tab/>
      </w:r>
    </w:p>
    <w:p>
      <w:pPr>
        <w:adjustRightInd w:val="0"/>
        <w:snapToGrid w:val="0"/>
        <w:spacing w:line="360" w:lineRule="auto"/>
        <w:ind w:firstLine="1050" w:firstLineChars="500"/>
        <w:rPr>
          <w:rFonts w:hint="eastAsia" w:ascii="仿宋" w:hAnsi="仿宋" w:eastAsia="仿宋" w:cs="仿宋"/>
          <w:color w:val="auto"/>
          <w:szCs w:val="21"/>
        </w:rPr>
      </w:pPr>
    </w:p>
    <w:p>
      <w:pPr>
        <w:adjustRightInd w:val="0"/>
        <w:snapToGrid w:val="0"/>
        <w:spacing w:line="360" w:lineRule="auto"/>
        <w:ind w:firstLine="1500" w:firstLineChars="500"/>
        <w:rPr>
          <w:rFonts w:hint="eastAsia" w:ascii="仿宋" w:hAnsi="仿宋" w:eastAsia="仿宋" w:cs="仿宋"/>
          <w:color w:val="auto"/>
          <w:sz w:val="30"/>
          <w:szCs w:val="30"/>
        </w:rPr>
      </w:pPr>
      <w:r>
        <w:rPr>
          <w:rFonts w:hint="eastAsia" w:ascii="仿宋" w:hAnsi="仿宋" w:eastAsia="仿宋" w:cs="仿宋"/>
          <w:color w:val="auto"/>
          <w:sz w:val="30"/>
          <w:szCs w:val="30"/>
        </w:rPr>
        <w:t>项目编号：</w:t>
      </w:r>
    </w:p>
    <w:p>
      <w:pPr>
        <w:adjustRightInd w:val="0"/>
        <w:snapToGrid w:val="0"/>
        <w:spacing w:line="360" w:lineRule="auto"/>
        <w:ind w:firstLine="1500" w:firstLineChars="500"/>
        <w:rPr>
          <w:rFonts w:hint="eastAsia" w:ascii="仿宋" w:hAnsi="仿宋" w:eastAsia="仿宋" w:cs="仿宋"/>
          <w:color w:val="auto"/>
          <w:sz w:val="30"/>
          <w:szCs w:val="30"/>
        </w:rPr>
      </w:pPr>
      <w:r>
        <w:rPr>
          <w:rFonts w:hint="eastAsia" w:ascii="仿宋" w:hAnsi="仿宋" w:eastAsia="仿宋" w:cs="仿宋"/>
          <w:color w:val="auto"/>
          <w:sz w:val="30"/>
          <w:szCs w:val="30"/>
        </w:rPr>
        <w:t>合同编号：</w:t>
      </w:r>
    </w:p>
    <w:p>
      <w:pPr>
        <w:adjustRightInd w:val="0"/>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      年度）</w:t>
      </w:r>
    </w:p>
    <w:p>
      <w:pPr>
        <w:widowControl/>
        <w:adjustRightInd w:val="0"/>
        <w:snapToGrid w:val="0"/>
        <w:spacing w:line="360" w:lineRule="auto"/>
        <w:jc w:val="center"/>
        <w:rPr>
          <w:rFonts w:hint="eastAsia" w:ascii="仿宋" w:hAnsi="仿宋" w:eastAsia="仿宋" w:cs="仿宋"/>
          <w:color w:val="auto"/>
          <w:kern w:val="0"/>
          <w:szCs w:val="21"/>
        </w:rPr>
      </w:pPr>
      <w:r>
        <w:rPr>
          <w:rFonts w:hint="eastAsia" w:ascii="仿宋" w:hAnsi="仿宋" w:eastAsia="仿宋" w:cs="仿宋"/>
          <w:color w:val="auto"/>
          <w:szCs w:val="21"/>
        </w:rPr>
        <w:t xml:space="preserve">      </w:t>
      </w:r>
    </w:p>
    <w:p>
      <w:pPr>
        <w:adjustRightInd w:val="0"/>
        <w:snapToGrid w:val="0"/>
        <w:spacing w:line="360" w:lineRule="auto"/>
        <w:rPr>
          <w:rFonts w:hint="eastAsia" w:ascii="仿宋" w:hAnsi="仿宋" w:eastAsia="仿宋" w:cs="仿宋"/>
        </w:rPr>
      </w:pPr>
      <w:r>
        <w:rPr>
          <w:rFonts w:hint="eastAsia" w:ascii="仿宋" w:hAnsi="仿宋" w:eastAsia="仿宋" w:cs="仿宋"/>
          <w:color w:val="auto"/>
          <w:szCs w:val="21"/>
        </w:rPr>
        <w:t xml:space="preserve">          </w:t>
      </w:r>
    </w:p>
    <w:p>
      <w:pPr>
        <w:rPr>
          <w:rFonts w:hint="eastAsia" w:ascii="仿宋" w:hAnsi="仿宋" w:eastAsia="仿宋" w:cs="仿宋"/>
        </w:rPr>
      </w:pPr>
    </w:p>
    <w:p>
      <w:pPr>
        <w:adjustRightInd w:val="0"/>
        <w:snapToGrid w:val="0"/>
        <w:spacing w:line="360" w:lineRule="auto"/>
        <w:rPr>
          <w:rFonts w:hint="eastAsia" w:ascii="仿宋" w:hAnsi="仿宋" w:eastAsia="仿宋" w:cs="仿宋"/>
          <w:color w:val="auto"/>
          <w:szCs w:val="21"/>
        </w:rPr>
      </w:pPr>
    </w:p>
    <w:p>
      <w:pPr>
        <w:adjustRightInd w:val="0"/>
        <w:snapToGrid w:val="0"/>
        <w:spacing w:line="360" w:lineRule="auto"/>
        <w:rPr>
          <w:rFonts w:hint="eastAsia" w:ascii="仿宋" w:hAnsi="仿宋" w:eastAsia="仿宋" w:cs="仿宋"/>
          <w:color w:val="auto"/>
          <w:szCs w:val="21"/>
        </w:rPr>
      </w:pPr>
    </w:p>
    <w:p>
      <w:pPr>
        <w:adjustRightInd w:val="0"/>
        <w:snapToGrid w:val="0"/>
        <w:spacing w:line="360" w:lineRule="auto"/>
        <w:ind w:firstLine="966" w:firstLineChars="345"/>
        <w:rPr>
          <w:rFonts w:hint="eastAsia" w:ascii="仿宋" w:hAnsi="仿宋" w:eastAsia="仿宋" w:cs="仿宋"/>
          <w:color w:val="auto"/>
          <w:sz w:val="28"/>
          <w:szCs w:val="28"/>
        </w:rPr>
      </w:pPr>
      <w:r>
        <w:rPr>
          <w:rFonts w:hint="eastAsia" w:ascii="仿宋" w:hAnsi="仿宋" w:eastAsia="仿宋" w:cs="仿宋"/>
          <w:color w:val="auto"/>
          <w:sz w:val="28"/>
          <w:szCs w:val="28"/>
        </w:rPr>
        <w:t>甲  方：新疆维吾尔自治区疾病预防控制中心</w:t>
      </w:r>
    </w:p>
    <w:p>
      <w:pPr>
        <w:adjustRightInd w:val="0"/>
        <w:snapToGrid w:val="0"/>
        <w:spacing w:line="360" w:lineRule="auto"/>
        <w:ind w:firstLine="966" w:firstLineChars="345"/>
        <w:rPr>
          <w:rFonts w:hint="eastAsia" w:ascii="仿宋" w:hAnsi="仿宋" w:eastAsia="仿宋" w:cs="仿宋"/>
          <w:color w:val="auto"/>
          <w:sz w:val="28"/>
          <w:szCs w:val="28"/>
        </w:rPr>
      </w:pPr>
      <w:r>
        <w:rPr>
          <w:rFonts w:hint="eastAsia" w:ascii="仿宋" w:hAnsi="仿宋" w:eastAsia="仿宋" w:cs="仿宋"/>
          <w:color w:val="auto"/>
          <w:sz w:val="28"/>
          <w:szCs w:val="28"/>
        </w:rPr>
        <w:t xml:space="preserve">乙  方： </w:t>
      </w:r>
    </w:p>
    <w:p>
      <w:pPr>
        <w:adjustRightInd w:val="0"/>
        <w:snapToGrid w:val="0"/>
        <w:spacing w:line="360" w:lineRule="auto"/>
        <w:jc w:val="center"/>
        <w:rPr>
          <w:rFonts w:hint="eastAsia" w:ascii="仿宋" w:hAnsi="仿宋" w:eastAsia="仿宋" w:cs="仿宋"/>
          <w:color w:val="auto"/>
          <w:sz w:val="28"/>
          <w:szCs w:val="28"/>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 xml:space="preserve">合同签订地点：                             </w:t>
      </w:r>
    </w:p>
    <w:p>
      <w:pPr>
        <w:adjustRightInd w:val="0"/>
        <w:snapToGrid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二O二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p>
    <w:p>
      <w:pPr>
        <w:adjustRightInd w:val="0"/>
        <w:snapToGrid w:val="0"/>
        <w:spacing w:line="360" w:lineRule="auto"/>
        <w:jc w:val="center"/>
        <w:rPr>
          <w:rFonts w:hint="eastAsia" w:ascii="仿宋" w:hAnsi="仿宋" w:eastAsia="仿宋" w:cs="仿宋"/>
          <w:color w:val="auto"/>
          <w:sz w:val="28"/>
          <w:szCs w:val="28"/>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rPr>
          <w:rFonts w:hint="eastAsia" w:ascii="仿宋" w:hAnsi="仿宋" w:eastAsia="仿宋" w:cs="仿宋"/>
          <w:color w:val="auto"/>
          <w:szCs w:val="21"/>
        </w:rPr>
      </w:pPr>
    </w:p>
    <w:p>
      <w:pPr>
        <w:pStyle w:val="33"/>
        <w:rPr>
          <w:rFonts w:hint="eastAsia" w:ascii="仿宋" w:hAnsi="仿宋" w:eastAsia="仿宋" w:cs="仿宋"/>
        </w:rPr>
      </w:pPr>
    </w:p>
    <w:p>
      <w:pPr>
        <w:spacing w:line="320" w:lineRule="exact"/>
        <w:jc w:val="center"/>
        <w:rPr>
          <w:rFonts w:hint="eastAsia" w:ascii="仿宋" w:hAnsi="仿宋" w:eastAsia="仿宋" w:cs="仿宋"/>
          <w:b/>
          <w:kern w:val="44"/>
          <w:sz w:val="28"/>
          <w:szCs w:val="28"/>
        </w:rPr>
      </w:pPr>
    </w:p>
    <w:p>
      <w:pPr>
        <w:spacing w:line="320" w:lineRule="exact"/>
        <w:jc w:val="center"/>
        <w:rPr>
          <w:rFonts w:hint="eastAsia" w:ascii="仿宋" w:hAnsi="仿宋" w:eastAsia="仿宋" w:cs="仿宋"/>
          <w:b/>
          <w:kern w:val="44"/>
          <w:sz w:val="28"/>
          <w:szCs w:val="28"/>
        </w:rPr>
      </w:pPr>
    </w:p>
    <w:p>
      <w:pPr>
        <w:spacing w:line="320" w:lineRule="exact"/>
        <w:jc w:val="center"/>
        <w:rPr>
          <w:rFonts w:hint="eastAsia" w:ascii="仿宋" w:hAnsi="仿宋" w:eastAsia="仿宋" w:cs="仿宋"/>
          <w:b/>
          <w:color w:val="FF0000"/>
          <w:sz w:val="24"/>
        </w:rPr>
      </w:pPr>
      <w:r>
        <w:rPr>
          <w:rFonts w:hint="eastAsia" w:ascii="仿宋" w:hAnsi="仿宋" w:eastAsia="仿宋" w:cs="仿宋"/>
          <w:b/>
          <w:kern w:val="44"/>
          <w:sz w:val="28"/>
          <w:szCs w:val="28"/>
        </w:rPr>
        <w:t xml:space="preserve">合同条款 </w:t>
      </w:r>
    </w:p>
    <w:p>
      <w:pPr>
        <w:spacing w:line="320" w:lineRule="exact"/>
        <w:jc w:val="center"/>
        <w:rPr>
          <w:rFonts w:hint="eastAsia" w:ascii="仿宋" w:hAnsi="仿宋" w:eastAsia="仿宋" w:cs="仿宋"/>
          <w:b/>
          <w:color w:val="FF0000"/>
          <w:sz w:val="24"/>
        </w:rPr>
      </w:pPr>
    </w:p>
    <w:p>
      <w:pPr>
        <w:pStyle w:val="2"/>
        <w:numPr>
          <w:ilvl w:val="2"/>
          <w:numId w:val="0"/>
        </w:numPr>
        <w:ind w:leftChars="0"/>
        <w:rPr>
          <w:rFonts w:hint="eastAsia" w:ascii="仿宋" w:hAnsi="仿宋" w:eastAsia="仿宋" w:cs="仿宋"/>
        </w:rPr>
      </w:pP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rPr>
        <w:t>（下称甲方）和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（下称乙方）就</w:t>
      </w: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rPr>
        <w:t>所需的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事宜，（详见公开招标文件）在买卖双方已签订技术协议书的基础上，经双方友好协商，一致同意依照中华人民共和国《合同法》签订本合同。</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定义</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 在此合同中按照说明解释下列术语：</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(a)“甲方”指的是</w:t>
      </w: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rPr>
        <w:t>。</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(b)“乙方”指的是提供本合同项下所有服务的投标人。</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(c)“合同”指的是甲方和乙方之间的协议，它被记录在双方签订的合同里，包括所有的附件和由证明体现的所有文件，包括其投标期间的所有文件及承诺。</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(d)“合同价格”是指在合同下可付给乙方的全部正确履行合同义务的价格。</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(e)“货物”系指乙方按合同要求，须向甲方提供的一切设备、材料、机械、仪器、仪表、备品备件、工具、手册及其它技术资料和其它材料。</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(f)“服务”系指合同规定乙方须承担的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服务事宜。</w:t>
      </w:r>
    </w:p>
    <w:p>
      <w:pPr>
        <w:spacing w:line="320" w:lineRule="exact"/>
        <w:ind w:firstLine="480" w:firstLineChars="200"/>
        <w:rPr>
          <w:rFonts w:hint="eastAsia" w:ascii="仿宋" w:hAnsi="仿宋" w:eastAsia="仿宋" w:cs="仿宋"/>
          <w:b/>
          <w:color w:val="auto"/>
          <w:sz w:val="24"/>
        </w:rPr>
      </w:pPr>
      <w:r>
        <w:rPr>
          <w:rFonts w:hint="eastAsia" w:ascii="仿宋" w:hAnsi="仿宋" w:eastAsia="仿宋" w:cs="仿宋"/>
          <w:color w:val="auto"/>
          <w:sz w:val="24"/>
        </w:rPr>
        <w:t>(g)“甲方、发包方”系指通过招标采购，接受合同货物、承包施工及服务的企业或单位。</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(h)“乙方、承包方”系指成交后提供合同货物或服务、承包施工的经济实体。</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(i)“现场”系指将要服务的乌鲁木齐市公共交通集团有限公司家属区</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合同标的：见招标货物一览表</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2.1乙方同意向甲方提供保安服务，甲方同意从乙方购买保安服务。</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2.2乙方保证其用于保安服务的人员是符合招标文件要求的。</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 合同产品的技术规范、技术经济指标和性能按双方签订的《技术协议》（如果有的话）、乙方的《投标文件》及《公开招标文件》有关要求执行。</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 乙方提供合同服务的范围按乙方在投标文件报出的并经甲方同意认可的服务范围清单执行。</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服务范围</w:t>
      </w:r>
    </w:p>
    <w:p>
      <w:pPr>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3.1 合同服务范围包括了</w:t>
      </w:r>
      <w:r>
        <w:rPr>
          <w:rFonts w:hint="eastAsia" w:ascii="仿宋" w:hAnsi="仿宋" w:eastAsia="仿宋" w:cs="仿宋"/>
          <w:color w:val="auto"/>
          <w:sz w:val="24"/>
          <w:lang w:eastAsia="zh-CN"/>
        </w:rPr>
        <w:t>新疆维吾尔自治区疾病预防控制中心内部控制编制手册服务项目</w:t>
      </w:r>
      <w:r>
        <w:rPr>
          <w:rFonts w:hint="eastAsia" w:ascii="仿宋" w:hAnsi="仿宋" w:eastAsia="仿宋" w:cs="仿宋"/>
          <w:b w:val="0"/>
          <w:bCs/>
          <w:color w:val="auto"/>
          <w:sz w:val="24"/>
        </w:rPr>
        <w:t>所需内容</w:t>
      </w:r>
      <w:r>
        <w:rPr>
          <w:rFonts w:hint="eastAsia" w:ascii="仿宋" w:hAnsi="仿宋" w:eastAsia="仿宋" w:cs="仿宋"/>
          <w:color w:val="auto"/>
          <w:sz w:val="24"/>
          <w:szCs w:val="24"/>
        </w:rPr>
        <w:t>，但在执行合同过程中如发现有任何漏项和短缺，在服务清单中并未列入而且确实是乙方服务范围中应该有的,均应由乙方负责将所缺服务补上，且不发生费用问题。</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 在执行合同过程中，如发现不属服务要求中或公开招标文件要求中漏项所造成的任何遗漏和缺项，而纯属乙方的不慎所造成，不管其漏项和短缺的服务的金额是多少，费用均由乙方承担。</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 提供服务清单</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服务清单按双方签订的《服务清单》（如果有的话）、乙方的《投标文件》及《公开招标文件》有关要求执行。</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合同价格</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 以本合同条款第2条规定的合同标的和合同规定及乙方完成对合同应承担的义务为基础，乙方供应的合同总价为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元整）。</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该价格包括设计、产品、包装费、技术服务费、国内运输费、装车费、卸车费、保险费及其图纸资料费、现场服务费及乙方应纳税款,即为运输到本项目交货地点的完税后落地闭口价。如果乙方在货到现场时未能及时安排卸货,由甲方自行卸货,但由此所产生的所有费用均由乙方承担,甲方将从合同款中扣除此费用。</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 合同分项价格</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见乙方的《投标文件》。</w:t>
      </w:r>
    </w:p>
    <w:p>
      <w:pPr>
        <w:pStyle w:val="20"/>
        <w:adjustRightInd w:val="0"/>
        <w:snapToGrid w:val="0"/>
        <w:spacing w:line="3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4.3 上述合同价格是提供合同服务时的固定不变价格，借任何理由调价都是不允许的。</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付款方式和付款比例</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 本合同计价货币为人民币。</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 合同款的支付：</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5.2.1付款币种：本次招标所述的项目资金均以人民币支付。</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5.2.2付款方式：招标人随时对保安员履职情况进行检查，对不称职保安，招标人有权利让中标人进行人员更换。招标人每季度对中标人进行考核，合格后以按季度支付安保服务费。</w:t>
      </w:r>
    </w:p>
    <w:p>
      <w:pPr>
        <w:adjustRightInd w:val="0"/>
        <w:snapToGrid w:val="0"/>
        <w:spacing w:line="32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6. 服务期</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6.1 本合同的服务期为：原分批合同协议截止日签订至</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6.2 服务期内必须由乙方承担，不得转包。</w:t>
      </w:r>
    </w:p>
    <w:p>
      <w:pPr>
        <w:adjustRightInd w:val="0"/>
        <w:snapToGrid w:val="0"/>
        <w:spacing w:line="320" w:lineRule="exact"/>
        <w:ind w:left="479" w:leftChars="228"/>
        <w:rPr>
          <w:rFonts w:hint="eastAsia"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．违约责任</w:t>
      </w:r>
    </w:p>
    <w:p>
      <w:pPr>
        <w:adjustRightInd w:val="0"/>
        <w:snapToGrid w:val="0"/>
        <w:spacing w:line="320" w:lineRule="exact"/>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7</w:t>
      </w:r>
      <w:r>
        <w:rPr>
          <w:rFonts w:hint="eastAsia" w:ascii="仿宋" w:hAnsi="仿宋" w:eastAsia="仿宋" w:cs="仿宋"/>
          <w:color w:val="auto"/>
          <w:sz w:val="24"/>
        </w:rPr>
        <w:t>.1 由于乙方原因未能按要求履行合同（不可抗力除外），甲方有权终止合同，且扣除乙方缴纳的履约保证金作为违约赔偿金。</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 如因乙方在保安服务过程中造成甲方物品出现损坏的，由乙方全部赔偿。</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 乙方应当保证其服务质量的，保安服务工作完毕应主动邀请甲方进行检查；对不合格部分，乙方应进行重新处理，直到甲方满意为止。</w:t>
      </w:r>
    </w:p>
    <w:p>
      <w:pPr>
        <w:pStyle w:val="20"/>
        <w:adjustRightInd w:val="0"/>
        <w:snapToGrid w:val="0"/>
        <w:spacing w:line="3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.合同的变更、修改、中止和终止</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服务有重大影响时，乙方应在收到上述修改通知书后的14个工作日内，提出影响合同价格或服务期的详细说明。双方同意后经双方法人代表或授权代表签字并经主管部门审核盖章后生效。将修改后的有关部分抄送原合同有关单位。</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 如果乙方有违反或拒绝执行本合同规定的行为时，甲方将用书面通知乙方，乙方在接到通知书后5个工作日内确认无误后应对违反或拒绝作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9.3、如果甲方行使暂停权利后，甲方有权停付到期应向乙方支付暂停部分的款项，并有权将在执行合同中，预付给乙方的暂停部分款项索回。</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9.4、 在合同执行过程中，若因乙方服务质量低劣或合同履行困难，甲方有权利终止合同并另择服务人。</w:t>
      </w:r>
    </w:p>
    <w:p>
      <w:pPr>
        <w:pStyle w:val="20"/>
        <w:adjustRightInd w:val="0"/>
        <w:snapToGrid w:val="0"/>
        <w:spacing w:line="3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10.不可抗力</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10.2 </w:t>
      </w:r>
      <w:r>
        <w:rPr>
          <w:rFonts w:hint="eastAsia" w:ascii="仿宋" w:hAnsi="仿宋" w:eastAsia="仿宋" w:cs="仿宋"/>
          <w:color w:val="auto"/>
          <w:spacing w:val="-2"/>
          <w:sz w:val="24"/>
          <w:szCs w:val="24"/>
        </w:rPr>
        <w:t>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10.3 如双方对不可抗力事件的影响估计将延续到一百二十天以上时，双方应通过友好协商解决本合同的执行问题。</w:t>
      </w:r>
    </w:p>
    <w:p>
      <w:pPr>
        <w:pStyle w:val="20"/>
        <w:adjustRightInd w:val="0"/>
        <w:snapToGrid w:val="0"/>
        <w:spacing w:line="3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11. 合同争议的解决</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 本合同适用法律为中华人民共和国法律。</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 凡与本合同有关而引起的一切争议，双方应通过友好协商解决，如经协商仍不能达成协议时，任何一方均有权将争议提交人民法院审理。</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11.3 双方约定的有审判管辖权的审判机关为：</w:t>
      </w:r>
      <w:r>
        <w:rPr>
          <w:rFonts w:hint="eastAsia" w:ascii="仿宋" w:hAnsi="仿宋" w:eastAsia="仿宋" w:cs="仿宋"/>
          <w:bCs/>
          <w:color w:val="auto"/>
          <w:sz w:val="24"/>
          <w:szCs w:val="24"/>
          <w:u w:val="single"/>
        </w:rPr>
        <w:t>合同签订地具有管辖权限的人民法院</w:t>
      </w:r>
      <w:r>
        <w:rPr>
          <w:rFonts w:hint="eastAsia" w:ascii="仿宋" w:hAnsi="仿宋" w:eastAsia="仿宋" w:cs="仿宋"/>
          <w:bCs/>
          <w:color w:val="auto"/>
          <w:sz w:val="24"/>
          <w:szCs w:val="24"/>
        </w:rPr>
        <w:t>。</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11.4 法院判决对双方都有约束力。</w:t>
      </w:r>
    </w:p>
    <w:p>
      <w:pPr>
        <w:pStyle w:val="20"/>
        <w:adjustRightInd w:val="0"/>
        <w:snapToGrid w:val="0"/>
        <w:spacing w:line="320" w:lineRule="exact"/>
        <w:ind w:firstLine="480" w:firstLineChars="200"/>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rPr>
        <w:t>11.5 上述过程发生的费用除另有规定外，应由败诉方承担。</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11.6 在法院判决期间，除提交法院判决的事项外，合同仍应继续履行。</w:t>
      </w:r>
    </w:p>
    <w:p>
      <w:pPr>
        <w:pStyle w:val="20"/>
        <w:adjustRightInd w:val="0"/>
        <w:snapToGrid w:val="0"/>
        <w:spacing w:line="3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12. 税费</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 根据国家有关税务的法律、法规和规定，乙方应该交纳的与本合同有关的税费，由乙方承担。</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12.2 本合同价格为含税价。乙方提供的服务所有税费已全部包含在合同价格内，由乙方承担。</w:t>
      </w:r>
    </w:p>
    <w:p>
      <w:pPr>
        <w:pStyle w:val="20"/>
        <w:adjustRightInd w:val="0"/>
        <w:snapToGrid w:val="0"/>
        <w:spacing w:line="3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13. 其它</w:t>
      </w:r>
    </w:p>
    <w:p>
      <w:pPr>
        <w:pStyle w:val="20"/>
        <w:adjustRightInd w:val="0"/>
        <w:snapToGrid w:val="0"/>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13.1 本合同于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日由买卖双方法人代表或授权代表在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签字。本合同经双方法人或授权代表签字并加盖合同章后生效。</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本合同有效期从合同生效之日起至合同双方责任和义务履行完毕之日止质保期满后货款结清时止。</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 本合同一式正本2份，副本6份，其中乙方执正本1份，副本2份。甲方执正本1份，副本4份。</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13.3</w:t>
      </w:r>
      <w:r>
        <w:rPr>
          <w:rFonts w:hint="eastAsia" w:ascii="仿宋" w:hAnsi="仿宋" w:eastAsia="仿宋" w:cs="仿宋"/>
          <w:bCs/>
          <w:color w:val="auto"/>
          <w:sz w:val="24"/>
          <w:szCs w:val="24"/>
        </w:rPr>
        <w:t>合同范围内的所有服务必须由乙方提供，不得转包。甲方在监控过程中若发现有转包行为的且已形成事实，将对乙方处于10万元的罚金，罚金从服务款中扣除。</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13.4本合同项下双方相互提供的文件、资料、双方除为履行合同的目的外，均不得泄漏给无关的第三方。</w:t>
      </w:r>
    </w:p>
    <w:p>
      <w:pPr>
        <w:pStyle w:val="20"/>
        <w:adjustRightInd w:val="0"/>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13.5 本合同明确了双方全部的权利和义务。任何一方不享有或承担合同规定以外的权利和义务。</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13.6 买、卖双方签订的《服务协议》（如果有的话）、乙方的评标答疑记录、乙方的《投标文件》、《公开招标文件》及其澄清函、变更函（或通知等）均为本合同的补充文件，是与本合同不可分割的一部分，与本合同同等具有法律效力。</w:t>
      </w:r>
    </w:p>
    <w:p>
      <w:pPr>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13.7 本合同未尽事宜双方协商解决。</w:t>
      </w:r>
    </w:p>
    <w:p>
      <w:pPr>
        <w:adjustRightInd w:val="0"/>
        <w:snapToGrid w:val="0"/>
        <w:spacing w:line="32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14. 附则</w:t>
      </w:r>
    </w:p>
    <w:p>
      <w:pPr>
        <w:adjustRightInd w:val="0"/>
        <w:snapToGrid w:val="0"/>
        <w:spacing w:line="3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14.1本合同未尽事宜，甲乙双方协商解决。协商不成，任何一方可以向甲方所在地人民法院起诉。</w:t>
      </w:r>
    </w:p>
    <w:p>
      <w:pPr>
        <w:adjustRightInd w:val="0"/>
        <w:snapToGrid w:val="0"/>
        <w:spacing w:line="320" w:lineRule="exact"/>
        <w:ind w:firstLine="480" w:firstLineChars="200"/>
        <w:rPr>
          <w:rFonts w:hint="eastAsia" w:ascii="仿宋" w:hAnsi="仿宋" w:eastAsia="仿宋" w:cs="仿宋"/>
          <w:b/>
          <w:bCs/>
          <w:color w:val="auto"/>
          <w:sz w:val="24"/>
          <w:lang w:val="en-US" w:eastAsia="zh-CN"/>
        </w:rPr>
      </w:pPr>
      <w:r>
        <w:rPr>
          <w:rFonts w:hint="eastAsia" w:ascii="仿宋" w:hAnsi="仿宋" w:eastAsia="仿宋" w:cs="仿宋"/>
          <w:color w:val="auto"/>
          <w:sz w:val="24"/>
          <w:lang w:val="en-US" w:eastAsia="zh-CN"/>
        </w:rPr>
        <w:t>注：</w:t>
      </w:r>
      <w:r>
        <w:rPr>
          <w:rFonts w:hint="eastAsia" w:ascii="仿宋" w:hAnsi="仿宋" w:eastAsia="仿宋" w:cs="仿宋"/>
          <w:b/>
          <w:bCs/>
          <w:color w:val="auto"/>
          <w:sz w:val="24"/>
          <w:lang w:val="en-US" w:eastAsia="zh-CN"/>
        </w:rPr>
        <w:t>最终内容以正式签订为准！</w:t>
      </w: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甲方 (盖章):                         乙方 (盖章)：</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负责人/授权代表：                    负责人/授权代表：</w:t>
      </w: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承办部门负责人:                      经办人：</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经办人：</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年  月   日                          年   月   日</w:t>
      </w:r>
    </w:p>
    <w:p>
      <w:pPr>
        <w:pStyle w:val="90"/>
        <w:numPr>
          <w:ilvl w:val="4"/>
          <w:numId w:val="0"/>
        </w:numPr>
        <w:ind w:leftChars="0"/>
        <w:rPr>
          <w:rFonts w:hint="eastAsia" w:ascii="仿宋" w:hAnsi="仿宋" w:eastAsia="仿宋" w:cs="仿宋"/>
          <w:lang w:val="en-US" w:eastAsia="zh-CN"/>
        </w:rPr>
      </w:pPr>
    </w:p>
    <w:p>
      <w:pPr>
        <w:adjustRightInd w:val="0"/>
        <w:snapToGrid w:val="0"/>
        <w:spacing w:line="320" w:lineRule="exact"/>
        <w:ind w:firstLine="480" w:firstLineChars="200"/>
        <w:rPr>
          <w:rFonts w:hint="eastAsia" w:ascii="仿宋" w:hAnsi="仿宋" w:eastAsia="仿宋" w:cs="仿宋"/>
          <w:color w:val="auto"/>
          <w:sz w:val="24"/>
        </w:rPr>
      </w:pPr>
    </w:p>
    <w:p>
      <w:pPr>
        <w:adjustRightInd w:val="0"/>
        <w:snapToGrid w:val="0"/>
        <w:spacing w:line="320" w:lineRule="exact"/>
        <w:ind w:firstLine="480" w:firstLineChars="200"/>
        <w:rPr>
          <w:rFonts w:hint="eastAsia" w:ascii="仿宋" w:hAnsi="仿宋" w:eastAsia="仿宋" w:cs="仿宋"/>
          <w:color w:val="auto"/>
          <w:sz w:val="24"/>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widowControl/>
        <w:adjustRightInd w:val="0"/>
        <w:snapToGrid w:val="0"/>
        <w:spacing w:after="150" w:line="5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附件1：</w:t>
      </w:r>
    </w:p>
    <w:p>
      <w:pPr>
        <w:widowControl/>
        <w:adjustRightInd w:val="0"/>
        <w:snapToGrid w:val="0"/>
        <w:spacing w:after="150" w:line="5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自治区疾控中心物资采购廉洁合同</w:t>
      </w:r>
    </w:p>
    <w:p>
      <w:pPr>
        <w:widowControl/>
        <w:adjustRightInd w:val="0"/>
        <w:snapToGrid w:val="0"/>
        <w:spacing w:after="150" w:line="5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甲方：</w:t>
      </w:r>
      <w:r>
        <w:rPr>
          <w:rFonts w:hint="eastAsia" w:ascii="仿宋" w:hAnsi="仿宋" w:eastAsia="仿宋" w:cs="仿宋"/>
          <w:color w:val="auto"/>
          <w:sz w:val="22"/>
          <w:szCs w:val="22"/>
        </w:rPr>
        <w:t>新疆维吾尔自治区疾病预防控制中心</w:t>
      </w:r>
    </w:p>
    <w:p>
      <w:pPr>
        <w:widowControl/>
        <w:adjustRightInd w:val="0"/>
        <w:snapToGrid w:val="0"/>
        <w:spacing w:after="150" w:line="5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乙方:</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为进一步加强中心行风建设，规范中心物资采购行为，有效防范商业贿赂行为，营造公平交易、诚实守信的采购环境，经甲、乙双方协商，同意签订本合同，并共同遵守：</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一、甲乙双方按照《民法典》及物资采购合同约定采购工程建设、仪器设备、药品、疫苗、试剂耗材、生物制品、印刷、办公设备、办公用品、图书、后勤物资、服务等等各类物资。</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二、甲方应当严格执行物资采购合同验收、入库制度对采购物资及发票进行查验，不得违反有关规定合同外采购、违价采购或从非规定渠道采购。</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四、严禁甲方工作人员利用任何途径和方式，私自为乙方提供物资用量、底价等信息，或为乙方投标提供便利。</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五、乙方不得以回扣、宴请等方式影响甲方工作人员采购或使用物资的选择权，不得在学术活动中提供旅游、超标准支付食宿费用。</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六、乙方指定作为销售代表洽谈业务。销售代表必须在工作时间到甲方指定地点联系商谈，不得到各科室推销产品，不得借故到甲方相关领导、部门负责人及相关工作人员家中访谈并提供任何好处费。</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七、乙方如违反本合同，一经发现，甲方有权终止购销合同，并向有关卫生健康行政部门报告。如乙方被列入商业贿赂不良记录，则严格按照国家原卫生计生委《关于建立医药购销领域商业贿赂不良记录的规定》（国卫法制发〔2013〕50号）相关规定处理。</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八、本合同作为中心物资购销合同的重要组成部分，与购销合同一并执行，具有同等的法律效力。</w:t>
      </w:r>
    </w:p>
    <w:p>
      <w:pPr>
        <w:widowControl/>
        <w:adjustRightInd w:val="0"/>
        <w:snapToGrid w:val="0"/>
        <w:spacing w:after="150" w:line="560" w:lineRule="exact"/>
        <w:ind w:firstLine="431" w:firstLineChars="19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九、本合同一式四份，甲、乙双方各执一份，甲方纪检监察部门执一份，并从签订之日起生效。</w:t>
      </w:r>
    </w:p>
    <w:p>
      <w:pPr>
        <w:widowControl/>
        <w:adjustRightInd w:val="0"/>
        <w:snapToGrid w:val="0"/>
        <w:spacing w:after="150" w:line="560" w:lineRule="exact"/>
        <w:rPr>
          <w:rFonts w:hint="eastAsia" w:ascii="仿宋" w:hAnsi="仿宋" w:eastAsia="仿宋" w:cs="仿宋"/>
          <w:color w:val="auto"/>
          <w:kern w:val="0"/>
          <w:sz w:val="22"/>
          <w:szCs w:val="22"/>
        </w:rPr>
      </w:pPr>
    </w:p>
    <w:p>
      <w:pPr>
        <w:widowControl/>
        <w:adjustRightInd w:val="0"/>
        <w:snapToGrid w:val="0"/>
        <w:spacing w:after="150" w:line="5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甲方申请部门负责人：            乙方（盖章）：</w:t>
      </w:r>
    </w:p>
    <w:p>
      <w:pPr>
        <w:widowControl/>
        <w:adjustRightInd w:val="0"/>
        <w:snapToGrid w:val="0"/>
        <w:spacing w:after="150" w:line="5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甲方采购部门负责人：            法定代表人（负责人）： </w:t>
      </w:r>
    </w:p>
    <w:p>
      <w:pPr>
        <w:widowControl/>
        <w:adjustRightInd w:val="0"/>
        <w:snapToGrid w:val="0"/>
        <w:spacing w:after="150" w:line="5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甲方纪检监察室签章：             经办人签名：</w:t>
      </w:r>
    </w:p>
    <w:p>
      <w:pPr>
        <w:widowControl/>
        <w:adjustRightInd w:val="0"/>
        <w:snapToGrid w:val="0"/>
        <w:spacing w:after="150" w:line="560" w:lineRule="exact"/>
        <w:ind w:firstLine="649" w:firstLineChars="295"/>
        <w:rPr>
          <w:rFonts w:hint="eastAsia" w:ascii="仿宋" w:hAnsi="仿宋" w:eastAsia="仿宋" w:cs="仿宋"/>
          <w:color w:val="auto"/>
          <w:kern w:val="0"/>
          <w:sz w:val="22"/>
          <w:szCs w:val="22"/>
        </w:rPr>
      </w:pPr>
    </w:p>
    <w:p>
      <w:pPr>
        <w:spacing w:line="440" w:lineRule="exact"/>
        <w:jc w:val="center"/>
        <w:rPr>
          <w:rFonts w:hint="eastAsia" w:ascii="仿宋" w:hAnsi="仿宋" w:eastAsia="仿宋" w:cs="仿宋"/>
          <w:b/>
          <w:sz w:val="36"/>
          <w:szCs w:val="36"/>
        </w:rPr>
        <w:sectPr>
          <w:footerReference r:id="rId8" w:type="first"/>
          <w:pgSz w:w="11907" w:h="16840"/>
          <w:pgMar w:top="1134" w:right="1134" w:bottom="1134" w:left="1418" w:header="851" w:footer="992" w:gutter="0"/>
          <w:pgNumType w:start="15"/>
          <w:cols w:space="720" w:num="1"/>
          <w:titlePg/>
          <w:docGrid w:type="lines" w:linePitch="312" w:charSpace="0"/>
        </w:sectPr>
      </w:pPr>
    </w:p>
    <w:p>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rPr>
        <w:t>第三章用户需求书</w:t>
      </w:r>
    </w:p>
    <w:p>
      <w:pPr>
        <w:spacing w:line="360" w:lineRule="auto"/>
        <w:rPr>
          <w:rFonts w:hint="eastAsia" w:ascii="仿宋" w:hAnsi="仿宋" w:eastAsia="仿宋" w:cs="仿宋"/>
          <w:b/>
          <w:color w:val="000000"/>
          <w:sz w:val="28"/>
          <w:szCs w:val="28"/>
        </w:rPr>
      </w:pPr>
    </w:p>
    <w:p>
      <w:pPr>
        <w:widowControl/>
        <w:shd w:val="clear" w:color="auto" w:fill="FBFDFE"/>
        <w:ind w:firstLine="540" w:firstLineChars="200"/>
        <w:jc w:val="left"/>
        <w:rPr>
          <w:rFonts w:hint="eastAsia" w:ascii="仿宋" w:hAnsi="仿宋" w:eastAsia="仿宋" w:cs="仿宋"/>
          <w:sz w:val="27"/>
          <w:szCs w:val="27"/>
        </w:rPr>
      </w:pPr>
      <w:r>
        <w:rPr>
          <w:rFonts w:hint="eastAsia" w:ascii="仿宋" w:hAnsi="仿宋" w:eastAsia="仿宋" w:cs="仿宋"/>
          <w:sz w:val="27"/>
          <w:szCs w:val="27"/>
        </w:rPr>
        <w:t>项目内容：依照国家及自治区相关法规政策对</w:t>
      </w:r>
      <w:r>
        <w:rPr>
          <w:rFonts w:hint="eastAsia" w:ascii="仿宋" w:hAnsi="仿宋" w:eastAsia="仿宋" w:cs="仿宋"/>
          <w:sz w:val="27"/>
          <w:szCs w:val="27"/>
          <w:lang w:val="en-US" w:eastAsia="zh-CN"/>
        </w:rPr>
        <w:t>新疆维吾尔自治区疾病预防控制中心编制内控手册。</w:t>
      </w:r>
    </w:p>
    <w:p>
      <w:pPr>
        <w:widowControl/>
        <w:numPr>
          <w:ilvl w:val="0"/>
          <w:numId w:val="5"/>
        </w:numPr>
        <w:shd w:val="clear" w:color="auto" w:fill="FBFDFE"/>
        <w:ind w:firstLine="540" w:firstLineChars="200"/>
        <w:jc w:val="left"/>
        <w:rPr>
          <w:rFonts w:hint="eastAsia" w:ascii="仿宋" w:hAnsi="仿宋" w:eastAsia="仿宋" w:cs="仿宋"/>
          <w:sz w:val="27"/>
          <w:szCs w:val="27"/>
        </w:rPr>
      </w:pPr>
      <w:r>
        <w:rPr>
          <w:rFonts w:hint="eastAsia" w:ascii="仿宋" w:hAnsi="仿宋" w:eastAsia="仿宋" w:cs="仿宋"/>
          <w:sz w:val="27"/>
          <w:szCs w:val="27"/>
        </w:rPr>
        <w:t>其他条件</w:t>
      </w:r>
    </w:p>
    <w:p>
      <w:pPr>
        <w:widowControl/>
        <w:shd w:val="clear" w:color="auto" w:fill="FBFDFE"/>
        <w:ind w:firstLine="540" w:firstLineChars="200"/>
        <w:jc w:val="left"/>
        <w:rPr>
          <w:rFonts w:hint="eastAsia" w:ascii="仿宋" w:hAnsi="仿宋" w:eastAsia="仿宋" w:cs="仿宋"/>
          <w:sz w:val="27"/>
          <w:szCs w:val="27"/>
        </w:rPr>
      </w:pPr>
      <w:r>
        <w:rPr>
          <w:rFonts w:hint="eastAsia" w:ascii="仿宋" w:hAnsi="仿宋" w:eastAsia="仿宋" w:cs="仿宋"/>
          <w:sz w:val="27"/>
          <w:szCs w:val="27"/>
        </w:rPr>
        <w:t>中标单位需在合同签订3日内进现场，成立项目组，确保人员充足，按合同规定时间完成项目内容的具体要求，提交结果。</w:t>
      </w:r>
    </w:p>
    <w:p>
      <w:pPr>
        <w:widowControl/>
        <w:shd w:val="clear" w:color="auto" w:fill="FBFDFE"/>
        <w:ind w:firstLine="540" w:firstLineChars="200"/>
        <w:jc w:val="left"/>
        <w:rPr>
          <w:rFonts w:hint="eastAsia" w:ascii="仿宋" w:hAnsi="仿宋" w:eastAsia="仿宋" w:cs="仿宋"/>
          <w:b/>
          <w:sz w:val="36"/>
          <w:szCs w:val="36"/>
        </w:rPr>
      </w:pPr>
      <w:r>
        <w:rPr>
          <w:rFonts w:hint="eastAsia" w:ascii="仿宋" w:hAnsi="仿宋" w:eastAsia="仿宋" w:cs="仿宋"/>
          <w:sz w:val="27"/>
          <w:szCs w:val="27"/>
        </w:rPr>
        <w:t>成果提交要求：响应招标人要求，</w:t>
      </w:r>
      <w:r>
        <w:rPr>
          <w:rFonts w:hint="eastAsia" w:ascii="仿宋" w:hAnsi="仿宋" w:eastAsia="仿宋" w:cs="仿宋"/>
          <w:sz w:val="27"/>
          <w:szCs w:val="27"/>
          <w:lang w:val="en-US" w:eastAsia="zh-CN"/>
        </w:rPr>
        <w:t>编制内控手册。</w:t>
      </w:r>
    </w:p>
    <w:p>
      <w:pPr>
        <w:spacing w:line="440" w:lineRule="exact"/>
        <w:jc w:val="center"/>
        <w:rPr>
          <w:rFonts w:hint="eastAsia" w:ascii="仿宋" w:hAnsi="仿宋" w:eastAsia="仿宋" w:cs="仿宋"/>
          <w:b/>
          <w:sz w:val="36"/>
          <w:szCs w:val="36"/>
        </w:rPr>
        <w:sectPr>
          <w:footerReference r:id="rId9" w:type="first"/>
          <w:pgSz w:w="11907" w:h="16840"/>
          <w:pgMar w:top="1134" w:right="1134" w:bottom="1134" w:left="1418" w:header="851" w:footer="992" w:gutter="0"/>
          <w:pgNumType w:start="16"/>
          <w:cols w:space="720" w:num="1"/>
          <w:titlePg/>
          <w:docGrid w:type="lines" w:linePitch="312" w:charSpace="0"/>
        </w:sectPr>
      </w:pPr>
    </w:p>
    <w:p>
      <w:pPr>
        <w:spacing w:line="440" w:lineRule="exact"/>
        <w:jc w:val="center"/>
        <w:rPr>
          <w:rFonts w:hint="eastAsia" w:ascii="仿宋" w:hAnsi="仿宋" w:eastAsia="仿宋" w:cs="仿宋"/>
          <w:color w:val="000000"/>
          <w:u w:val="single"/>
        </w:rPr>
      </w:pPr>
      <w:r>
        <w:rPr>
          <w:rFonts w:hint="eastAsia" w:ascii="仿宋" w:hAnsi="仿宋" w:eastAsia="仿宋" w:cs="仿宋"/>
          <w:b/>
          <w:sz w:val="36"/>
          <w:szCs w:val="36"/>
        </w:rPr>
        <w:t>第四章 投标文件格式</w:t>
      </w:r>
    </w:p>
    <w:p>
      <w:pPr>
        <w:spacing w:line="440" w:lineRule="exact"/>
        <w:jc w:val="left"/>
        <w:rPr>
          <w:rFonts w:hint="eastAsia" w:ascii="仿宋" w:hAnsi="仿宋" w:eastAsia="仿宋" w:cs="仿宋"/>
          <w:color w:val="000000"/>
          <w:u w:val="single"/>
        </w:rPr>
      </w:pPr>
      <w:r>
        <w:rPr>
          <w:rFonts w:hint="eastAsia" w:ascii="仿宋" w:hAnsi="仿宋" w:eastAsia="仿宋" w:cs="仿宋"/>
          <w:color w:val="000000"/>
          <w:u w:val="single"/>
        </w:rPr>
        <w:t>投标文件封面示例</w:t>
      </w:r>
    </w:p>
    <w:p>
      <w:pPr>
        <w:spacing w:line="720" w:lineRule="auto"/>
        <w:jc w:val="right"/>
        <w:rPr>
          <w:rFonts w:hint="eastAsia" w:ascii="仿宋" w:hAnsi="仿宋" w:eastAsia="仿宋" w:cs="仿宋"/>
          <w:b/>
          <w:color w:val="000000"/>
        </w:rPr>
      </w:pPr>
      <w:r>
        <w:rPr>
          <w:rFonts w:hint="eastAsia" w:ascii="仿宋" w:hAnsi="仿宋" w:eastAsia="仿宋" w:cs="仿宋"/>
          <w:b/>
          <w:color w:val="000000"/>
        </w:rPr>
        <w:t>正本或副本</w:t>
      </w:r>
    </w:p>
    <w:p>
      <w:pPr>
        <w:spacing w:line="720" w:lineRule="auto"/>
        <w:jc w:val="center"/>
        <w:rPr>
          <w:rFonts w:hint="eastAsia" w:ascii="仿宋" w:hAnsi="仿宋" w:eastAsia="仿宋" w:cs="仿宋"/>
          <w:b/>
          <w:color w:val="000000"/>
          <w:sz w:val="24"/>
          <w:u w:val="single"/>
        </w:rPr>
      </w:pPr>
      <w:r>
        <w:rPr>
          <w:rFonts w:hint="eastAsia" w:ascii="仿宋" w:hAnsi="仿宋" w:eastAsia="仿宋" w:cs="仿宋"/>
          <w:b/>
          <w:color w:val="000000"/>
          <w:sz w:val="24"/>
          <w:u w:val="single"/>
        </w:rPr>
        <w:t>（项目名称）</w:t>
      </w:r>
    </w:p>
    <w:p>
      <w:pPr>
        <w:spacing w:line="720" w:lineRule="auto"/>
        <w:jc w:val="center"/>
        <w:rPr>
          <w:rFonts w:hint="eastAsia" w:ascii="仿宋" w:hAnsi="仿宋" w:eastAsia="仿宋" w:cs="仿宋"/>
          <w:color w:val="000000"/>
          <w:sz w:val="24"/>
        </w:rPr>
      </w:pPr>
      <w:r>
        <w:rPr>
          <w:rFonts w:hint="eastAsia" w:ascii="仿宋" w:hAnsi="仿宋" w:eastAsia="仿宋" w:cs="仿宋"/>
          <w:color w:val="000000"/>
          <w:sz w:val="24"/>
        </w:rPr>
        <w:t>投标文件</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投标人：（盖章）</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法定代表人：（签字或盖章）</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单位地址：</w:t>
      </w:r>
    </w:p>
    <w:p>
      <w:pPr>
        <w:spacing w:line="600" w:lineRule="auto"/>
        <w:rPr>
          <w:rFonts w:hint="eastAsia" w:ascii="仿宋" w:hAnsi="仿宋" w:eastAsia="仿宋" w:cs="仿宋"/>
          <w:color w:val="000000"/>
          <w:sz w:val="24"/>
        </w:rPr>
      </w:pPr>
      <w:r>
        <w:rPr>
          <w:rFonts w:hint="eastAsia" w:ascii="仿宋" w:hAnsi="仿宋" w:eastAsia="仿宋" w:cs="仿宋"/>
          <w:color w:val="000000"/>
          <w:sz w:val="24"/>
        </w:rPr>
        <w:t>联系人：</w:t>
      </w:r>
    </w:p>
    <w:p>
      <w:pPr>
        <w:spacing w:line="720" w:lineRule="auto"/>
        <w:rPr>
          <w:rFonts w:hint="eastAsia" w:ascii="仿宋" w:hAnsi="仿宋" w:eastAsia="仿宋" w:cs="仿宋"/>
          <w:color w:val="000000"/>
          <w:sz w:val="24"/>
        </w:rPr>
      </w:pPr>
      <w:r>
        <w:rPr>
          <w:rFonts w:hint="eastAsia" w:ascii="仿宋" w:hAnsi="仿宋" w:eastAsia="仿宋" w:cs="仿宋"/>
          <w:color w:val="000000"/>
          <w:sz w:val="24"/>
        </w:rPr>
        <w:t>联系电话：</w:t>
      </w:r>
    </w:p>
    <w:p>
      <w:pPr>
        <w:jc w:val="center"/>
        <w:rPr>
          <w:rFonts w:hint="eastAsia" w:ascii="仿宋" w:hAnsi="仿宋" w:eastAsia="仿宋" w:cs="仿宋"/>
          <w:color w:val="000000"/>
          <w:sz w:val="24"/>
        </w:rPr>
      </w:pPr>
      <w:r>
        <w:rPr>
          <w:rFonts w:hint="eastAsia" w:ascii="仿宋" w:hAnsi="仿宋" w:eastAsia="仿宋" w:cs="仿宋"/>
          <w:color w:val="000000"/>
          <w:sz w:val="24"/>
        </w:rPr>
        <w:t>年月日</w:t>
      </w:r>
    </w:p>
    <w:p>
      <w:pPr>
        <w:jc w:val="center"/>
        <w:rPr>
          <w:rFonts w:hint="eastAsia" w:ascii="仿宋" w:hAnsi="仿宋" w:eastAsia="仿宋" w:cs="仿宋"/>
          <w:bCs/>
          <w:sz w:val="28"/>
          <w:szCs w:val="28"/>
        </w:rPr>
        <w:sectPr>
          <w:pgSz w:w="11907" w:h="16840"/>
          <w:pgMar w:top="1134" w:right="1134" w:bottom="1134" w:left="1418" w:header="851" w:footer="992" w:gutter="0"/>
          <w:pgNumType w:start="17"/>
          <w:cols w:space="720" w:num="1"/>
          <w:titlePg/>
          <w:docGrid w:type="lines" w:linePitch="312" w:charSpace="0"/>
        </w:sectPr>
      </w:pPr>
    </w:p>
    <w:p>
      <w:pPr>
        <w:jc w:val="center"/>
        <w:rPr>
          <w:rFonts w:hint="eastAsia" w:ascii="仿宋" w:hAnsi="仿宋" w:eastAsia="仿宋" w:cs="仿宋"/>
          <w:bCs/>
          <w:sz w:val="28"/>
          <w:szCs w:val="28"/>
        </w:rPr>
      </w:pPr>
      <w:r>
        <w:rPr>
          <w:rFonts w:hint="eastAsia" w:ascii="仿宋" w:hAnsi="仿宋" w:eastAsia="仿宋" w:cs="仿宋"/>
          <w:bCs/>
          <w:sz w:val="28"/>
          <w:szCs w:val="28"/>
        </w:rPr>
        <w:t>目录</w:t>
      </w:r>
    </w:p>
    <w:p>
      <w:pPr>
        <w:jc w:val="center"/>
        <w:rPr>
          <w:rFonts w:hint="eastAsia" w:ascii="仿宋" w:hAnsi="仿宋" w:eastAsia="仿宋" w:cs="仿宋"/>
          <w:b/>
        </w:rPr>
      </w:pPr>
    </w:p>
    <w:p>
      <w:pPr>
        <w:rPr>
          <w:rFonts w:hint="eastAsia" w:ascii="仿宋" w:hAnsi="仿宋" w:eastAsia="仿宋" w:cs="仿宋"/>
          <w:b/>
        </w:rPr>
      </w:pPr>
    </w:p>
    <w:p>
      <w:pPr>
        <w:spacing w:line="300" w:lineRule="auto"/>
        <w:rPr>
          <w:rFonts w:hint="eastAsia" w:ascii="仿宋" w:hAnsi="仿宋" w:eastAsia="仿宋" w:cs="仿宋"/>
        </w:rPr>
      </w:pPr>
      <w:r>
        <w:rPr>
          <w:rFonts w:hint="eastAsia" w:ascii="仿宋" w:hAnsi="仿宋" w:eastAsia="仿宋" w:cs="仿宋"/>
        </w:rPr>
        <w:t>1、投标报价一览表</w:t>
      </w:r>
    </w:p>
    <w:p>
      <w:pPr>
        <w:spacing w:line="300" w:lineRule="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、法定代表人身份证明书</w:t>
      </w:r>
    </w:p>
    <w:p>
      <w:pPr>
        <w:spacing w:line="300" w:lineRule="auto"/>
        <w:rPr>
          <w:rFonts w:hint="eastAsia" w:ascii="仿宋" w:hAnsi="仿宋" w:eastAsia="仿宋" w:cs="仿宋"/>
          <w:color w:val="FF0000"/>
        </w:rPr>
      </w:pPr>
      <w:r>
        <w:rPr>
          <w:rFonts w:hint="eastAsia" w:ascii="仿宋" w:hAnsi="仿宋" w:eastAsia="仿宋" w:cs="仿宋"/>
          <w:lang w:val="en-US" w:eastAsia="zh-CN"/>
        </w:rPr>
        <w:t>3</w:t>
      </w:r>
      <w:r>
        <w:rPr>
          <w:rFonts w:hint="eastAsia" w:ascii="仿宋" w:hAnsi="仿宋" w:eastAsia="仿宋" w:cs="仿宋"/>
        </w:rPr>
        <w:t>、法定代表人授权委托书</w:t>
      </w:r>
    </w:p>
    <w:p>
      <w:pPr>
        <w:spacing w:line="300" w:lineRule="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、投标人概况</w:t>
      </w:r>
    </w:p>
    <w:p>
      <w:pPr>
        <w:spacing w:line="300" w:lineRule="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、投标人</w:t>
      </w:r>
      <w:r>
        <w:rPr>
          <w:rFonts w:hint="eastAsia" w:ascii="仿宋" w:hAnsi="仿宋" w:eastAsia="仿宋" w:cs="仿宋"/>
          <w:szCs w:val="21"/>
        </w:rPr>
        <w:t>完成的</w:t>
      </w:r>
      <w:r>
        <w:rPr>
          <w:rFonts w:hint="eastAsia" w:ascii="仿宋" w:hAnsi="仿宋" w:eastAsia="仿宋" w:cs="仿宋"/>
        </w:rPr>
        <w:t>类似业绩证明材料（附合同复印件或中标通知书复印件）</w:t>
      </w:r>
    </w:p>
    <w:p>
      <w:pPr>
        <w:spacing w:line="300" w:lineRule="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、项目负责人简历表</w:t>
      </w:r>
    </w:p>
    <w:p>
      <w:pPr>
        <w:spacing w:line="300" w:lineRule="auto"/>
        <w:rPr>
          <w:rFonts w:hint="eastAsia" w:ascii="仿宋" w:hAnsi="仿宋" w:eastAsia="仿宋" w:cs="仿宋"/>
          <w:bCs/>
        </w:rPr>
      </w:pPr>
      <w:r>
        <w:rPr>
          <w:rFonts w:hint="eastAsia" w:ascii="仿宋" w:hAnsi="仿宋" w:eastAsia="仿宋" w:cs="仿宋"/>
          <w:bCs/>
          <w:lang w:val="en-US" w:eastAsia="zh-CN"/>
        </w:rPr>
        <w:t>7</w:t>
      </w:r>
      <w:r>
        <w:rPr>
          <w:rFonts w:hint="eastAsia" w:ascii="仿宋" w:hAnsi="仿宋" w:eastAsia="仿宋" w:cs="仿宋"/>
          <w:bCs/>
        </w:rPr>
        <w:t>、项目配备人员构成</w:t>
      </w:r>
    </w:p>
    <w:p>
      <w:pPr>
        <w:spacing w:line="300" w:lineRule="auto"/>
        <w:rPr>
          <w:rFonts w:hint="eastAsia" w:ascii="仿宋" w:hAnsi="仿宋" w:eastAsia="仿宋" w:cs="仿宋"/>
          <w:bCs/>
        </w:rPr>
      </w:pPr>
      <w:r>
        <w:rPr>
          <w:rFonts w:hint="eastAsia" w:ascii="仿宋" w:hAnsi="仿宋" w:eastAsia="仿宋" w:cs="仿宋"/>
          <w:lang w:val="en-US" w:eastAsia="zh-CN"/>
        </w:rPr>
        <w:t>8</w:t>
      </w:r>
      <w:r>
        <w:rPr>
          <w:rFonts w:hint="eastAsia" w:ascii="仿宋" w:hAnsi="仿宋" w:eastAsia="仿宋" w:cs="仿宋"/>
        </w:rPr>
        <w:t>、投标人认为需要提供的其他资料</w:t>
      </w:r>
    </w:p>
    <w:p>
      <w:pPr>
        <w:spacing w:line="300" w:lineRule="auto"/>
        <w:rPr>
          <w:rFonts w:hint="eastAsia" w:ascii="仿宋" w:hAnsi="仿宋" w:eastAsia="仿宋" w:cs="仿宋"/>
          <w:b/>
        </w:rPr>
      </w:pPr>
      <w:r>
        <w:rPr>
          <w:rFonts w:hint="eastAsia" w:ascii="仿宋" w:hAnsi="仿宋" w:eastAsia="仿宋" w:cs="仿宋"/>
          <w:lang w:val="en-US" w:eastAsia="zh-CN"/>
        </w:rPr>
        <w:t>9</w:t>
      </w:r>
      <w:r>
        <w:rPr>
          <w:rFonts w:hint="eastAsia" w:ascii="仿宋" w:hAnsi="仿宋" w:eastAsia="仿宋" w:cs="仿宋"/>
        </w:rPr>
        <w:t>、组织实施方案及工作大纲</w:t>
      </w:r>
    </w:p>
    <w:p>
      <w:pPr>
        <w:spacing w:line="300" w:lineRule="auto"/>
        <w:rPr>
          <w:rFonts w:hint="eastAsia" w:ascii="仿宋" w:hAnsi="仿宋" w:eastAsia="仿宋" w:cs="仿宋"/>
          <w:kern w:val="2"/>
          <w:sz w:val="28"/>
          <w:szCs w:val="28"/>
        </w:rPr>
      </w:pPr>
      <w:r>
        <w:rPr>
          <w:rFonts w:hint="eastAsia" w:ascii="仿宋" w:hAnsi="仿宋" w:eastAsia="仿宋" w:cs="仿宋"/>
          <w:bCs/>
        </w:rPr>
        <w:t>注：为了便于查找，请按上述顺序编排投标文件内容，并在目录中标明每项内容的起始页码。</w:t>
      </w:r>
      <w:r>
        <w:rPr>
          <w:rFonts w:hint="eastAsia" w:ascii="仿宋" w:hAnsi="仿宋" w:eastAsia="仿宋" w:cs="仿宋"/>
          <w:b w:val="0"/>
        </w:rPr>
        <w:br w:type="page"/>
      </w:r>
      <w:r>
        <w:rPr>
          <w:rFonts w:hint="eastAsia" w:ascii="仿宋" w:hAnsi="仿宋" w:eastAsia="仿宋" w:cs="仿宋"/>
          <w:sz w:val="28"/>
          <w:szCs w:val="28"/>
        </w:rPr>
        <w:t>1、</w:t>
      </w:r>
      <w:r>
        <w:rPr>
          <w:rFonts w:hint="eastAsia" w:ascii="仿宋" w:hAnsi="仿宋" w:eastAsia="仿宋" w:cs="仿宋"/>
          <w:kern w:val="2"/>
          <w:sz w:val="28"/>
          <w:szCs w:val="28"/>
        </w:rPr>
        <w:t>投标报价一览表</w:t>
      </w:r>
    </w:p>
    <w:p>
      <w:pPr>
        <w:spacing w:line="360" w:lineRule="auto"/>
        <w:jc w:val="left"/>
        <w:rPr>
          <w:rFonts w:hint="eastAsia" w:ascii="仿宋" w:hAnsi="仿宋" w:eastAsia="仿宋" w:cs="仿宋"/>
          <w:spacing w:val="-16"/>
          <w:sz w:val="24"/>
        </w:rPr>
      </w:pPr>
    </w:p>
    <w:p>
      <w:pPr>
        <w:pStyle w:val="17"/>
        <w:kinsoku w:val="0"/>
        <w:overflowPunct w:val="0"/>
        <w:spacing w:before="34" w:line="357" w:lineRule="auto"/>
        <w:ind w:right="126" w:firstLine="480"/>
        <w:jc w:val="center"/>
        <w:rPr>
          <w:rFonts w:hint="eastAsia" w:ascii="仿宋" w:hAnsi="仿宋" w:eastAsia="仿宋" w:cs="仿宋"/>
          <w:b/>
          <w:bCs/>
        </w:rPr>
      </w:pPr>
      <w:r>
        <w:rPr>
          <w:rFonts w:hint="eastAsia" w:ascii="仿宋" w:hAnsi="仿宋" w:eastAsia="仿宋" w:cs="仿宋"/>
          <w:b/>
          <w:bCs/>
          <w:sz w:val="36"/>
          <w:szCs w:val="36"/>
        </w:rPr>
        <w:t>磋商报价单</w:t>
      </w:r>
    </w:p>
    <w:p>
      <w:pPr>
        <w:pStyle w:val="17"/>
        <w:kinsoku w:val="0"/>
        <w:overflowPunct w:val="0"/>
        <w:spacing w:before="6"/>
        <w:rPr>
          <w:rFonts w:hint="eastAsia" w:ascii="仿宋" w:hAnsi="仿宋" w:eastAsia="仿宋" w:cs="仿宋"/>
          <w:b/>
          <w:bCs/>
          <w:sz w:val="26"/>
          <w:szCs w:val="26"/>
        </w:rPr>
      </w:pPr>
    </w:p>
    <w:p>
      <w:pPr>
        <w:spacing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项目名称：</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ab/>
      </w:r>
      <w:r>
        <w:rPr>
          <w:rFonts w:hint="eastAsia" w:ascii="仿宋" w:hAnsi="仿宋" w:eastAsia="仿宋" w:cs="仿宋"/>
          <w:kern w:val="0"/>
          <w:sz w:val="24"/>
          <w:szCs w:val="24"/>
        </w:rPr>
        <w:t>项目编号：</w:t>
      </w:r>
    </w:p>
    <w:p>
      <w:pPr>
        <w:pStyle w:val="17"/>
        <w:kinsoku w:val="0"/>
        <w:overflowPunct w:val="0"/>
        <w:spacing w:before="11"/>
        <w:rPr>
          <w:rFonts w:hint="eastAsia" w:ascii="仿宋" w:hAnsi="仿宋" w:eastAsia="仿宋" w:cs="仿宋"/>
          <w:sz w:val="9"/>
          <w:szCs w:val="9"/>
        </w:rPr>
      </w:pPr>
    </w:p>
    <w:tbl>
      <w:tblPr>
        <w:tblStyle w:val="35"/>
        <w:tblW w:w="8247" w:type="dxa"/>
        <w:tblInd w:w="122" w:type="dxa"/>
        <w:tblLayout w:type="fixed"/>
        <w:tblCellMar>
          <w:top w:w="0" w:type="dxa"/>
          <w:left w:w="0" w:type="dxa"/>
          <w:bottom w:w="0" w:type="dxa"/>
          <w:right w:w="0" w:type="dxa"/>
        </w:tblCellMar>
      </w:tblPr>
      <w:tblGrid>
        <w:gridCol w:w="2057"/>
        <w:gridCol w:w="4063"/>
        <w:gridCol w:w="2127"/>
      </w:tblGrid>
      <w:tr>
        <w:tblPrEx>
          <w:tblCellMar>
            <w:top w:w="0" w:type="dxa"/>
            <w:left w:w="0" w:type="dxa"/>
            <w:bottom w:w="0" w:type="dxa"/>
            <w:right w:w="0" w:type="dxa"/>
          </w:tblCellMar>
        </w:tblPrEx>
        <w:trPr>
          <w:trHeight w:val="922"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pStyle w:val="88"/>
              <w:kinsoku w:val="0"/>
              <w:overflowPunct w:val="0"/>
              <w:spacing w:before="141"/>
              <w:jc w:val="center"/>
              <w:rPr>
                <w:rFonts w:hint="eastAsia" w:ascii="仿宋" w:hAnsi="仿宋" w:eastAsia="仿宋" w:cs="仿宋"/>
              </w:rPr>
            </w:pPr>
            <w:r>
              <w:rPr>
                <w:rFonts w:hint="eastAsia" w:ascii="仿宋" w:hAnsi="仿宋" w:eastAsia="仿宋" w:cs="仿宋"/>
              </w:rPr>
              <w:t>响应人名称</w:t>
            </w: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88"/>
              <w:kinsoku w:val="0"/>
              <w:overflowPunct w:val="0"/>
              <w:spacing w:before="37"/>
              <w:ind w:right="2"/>
              <w:jc w:val="center"/>
              <w:rPr>
                <w:rFonts w:hint="eastAsia" w:ascii="仿宋" w:hAnsi="仿宋" w:eastAsia="仿宋" w:cs="仿宋"/>
              </w:rPr>
            </w:pPr>
            <w:r>
              <w:rPr>
                <w:rFonts w:hint="eastAsia" w:ascii="仿宋" w:hAnsi="仿宋" w:eastAsia="仿宋" w:cs="仿宋"/>
              </w:rPr>
              <w:t>磋商报价</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88"/>
              <w:kinsoku w:val="0"/>
              <w:overflowPunct w:val="0"/>
              <w:spacing w:before="141"/>
              <w:jc w:val="center"/>
              <w:rPr>
                <w:rFonts w:hint="eastAsia" w:ascii="仿宋" w:hAnsi="仿宋" w:eastAsia="仿宋" w:cs="仿宋"/>
              </w:rPr>
            </w:pPr>
            <w:r>
              <w:rPr>
                <w:rFonts w:hint="eastAsia" w:ascii="仿宋" w:hAnsi="仿宋" w:eastAsia="仿宋" w:cs="仿宋"/>
              </w:rPr>
              <w:t>服务期</w:t>
            </w:r>
          </w:p>
        </w:tc>
      </w:tr>
      <w:tr>
        <w:tblPrEx>
          <w:tblCellMar>
            <w:top w:w="0" w:type="dxa"/>
            <w:left w:w="0" w:type="dxa"/>
            <w:bottom w:w="0" w:type="dxa"/>
            <w:right w:w="0" w:type="dxa"/>
          </w:tblCellMar>
        </w:tblPrEx>
        <w:trPr>
          <w:trHeight w:val="1367"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88"/>
              <w:kinsoku w:val="0"/>
              <w:overflowPunct w:val="0"/>
              <w:spacing w:line="260" w:lineRule="exact"/>
              <w:jc w:val="both"/>
              <w:rPr>
                <w:rFonts w:hint="eastAsia" w:ascii="仿宋" w:hAnsi="仿宋" w:eastAsia="仿宋" w:cs="仿宋"/>
              </w:rPr>
            </w:pPr>
          </w:p>
          <w:p>
            <w:pPr>
              <w:pStyle w:val="88"/>
              <w:kinsoku w:val="0"/>
              <w:overflowPunct w:val="0"/>
              <w:spacing w:line="260" w:lineRule="exact"/>
              <w:jc w:val="both"/>
              <w:rPr>
                <w:rFonts w:hint="eastAsia" w:ascii="仿宋" w:hAnsi="仿宋" w:eastAsia="仿宋" w:cs="仿宋"/>
              </w:rPr>
            </w:pPr>
            <w:r>
              <w:rPr>
                <w:rFonts w:hint="eastAsia" w:ascii="仿宋" w:hAnsi="仿宋" w:eastAsia="仿宋" w:cs="仿宋"/>
              </w:rPr>
              <w:t>小写：</w:t>
            </w:r>
          </w:p>
          <w:p>
            <w:pPr>
              <w:pStyle w:val="88"/>
              <w:kinsoku w:val="0"/>
              <w:overflowPunct w:val="0"/>
              <w:jc w:val="both"/>
              <w:rPr>
                <w:rFonts w:hint="eastAsia" w:ascii="仿宋" w:hAnsi="仿宋" w:eastAsia="仿宋" w:cs="仿宋"/>
              </w:rPr>
            </w:pPr>
          </w:p>
          <w:p>
            <w:pPr>
              <w:pStyle w:val="88"/>
              <w:kinsoku w:val="0"/>
              <w:overflowPunct w:val="0"/>
              <w:jc w:val="both"/>
              <w:rPr>
                <w:rFonts w:hint="eastAsia" w:ascii="仿宋" w:hAnsi="仿宋" w:eastAsia="仿宋" w:cs="仿宋"/>
              </w:rPr>
            </w:pPr>
            <w:r>
              <w:rPr>
                <w:rFonts w:hint="eastAsia" w:ascii="仿宋" w:hAnsi="仿宋" w:eastAsia="仿宋" w:cs="仿宋"/>
              </w:rPr>
              <w:t>大写：</w:t>
            </w:r>
          </w:p>
        </w:tc>
        <w:tc>
          <w:tcPr>
            <w:tcW w:w="21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r>
    </w:tbl>
    <w:p>
      <w:pPr>
        <w:pStyle w:val="89"/>
        <w:kinsoku w:val="0"/>
        <w:overflowPunct w:val="0"/>
        <w:spacing w:before="65"/>
        <w:ind w:left="127"/>
        <w:outlineLvl w:val="9"/>
        <w:rPr>
          <w:rFonts w:hint="eastAsia" w:ascii="仿宋" w:hAnsi="仿宋" w:eastAsia="仿宋" w:cs="仿宋"/>
          <w:bCs w:val="0"/>
          <w:sz w:val="24"/>
          <w:szCs w:val="24"/>
        </w:rPr>
      </w:pPr>
      <w:r>
        <w:rPr>
          <w:rFonts w:hint="eastAsia" w:ascii="仿宋" w:hAnsi="仿宋" w:eastAsia="仿宋" w:cs="仿宋"/>
          <w:bCs w:val="0"/>
          <w:sz w:val="24"/>
          <w:szCs w:val="24"/>
        </w:rPr>
        <w:t>注：1.报价包括了项目的全部费用。</w:t>
      </w:r>
    </w:p>
    <w:p>
      <w:pPr>
        <w:pStyle w:val="89"/>
        <w:kinsoku w:val="0"/>
        <w:overflowPunct w:val="0"/>
        <w:spacing w:before="65"/>
        <w:ind w:left="126" w:leftChars="60" w:firstLine="470" w:firstLineChars="195"/>
        <w:outlineLvl w:val="9"/>
        <w:rPr>
          <w:rFonts w:hint="eastAsia" w:ascii="仿宋" w:hAnsi="仿宋" w:eastAsia="仿宋" w:cs="仿宋"/>
          <w:bCs w:val="0"/>
          <w:sz w:val="24"/>
          <w:szCs w:val="24"/>
        </w:rPr>
      </w:pPr>
      <w:r>
        <w:rPr>
          <w:rFonts w:hint="eastAsia" w:ascii="仿宋" w:hAnsi="仿宋" w:eastAsia="仿宋" w:cs="仿宋"/>
          <w:bCs w:val="0"/>
          <w:sz w:val="24"/>
          <w:szCs w:val="24"/>
        </w:rPr>
        <w:t>2.本表格须附在正副本的报价文件中，并另封装一份，封口加盖公章。</w:t>
      </w:r>
    </w:p>
    <w:p>
      <w:pPr>
        <w:pStyle w:val="17"/>
        <w:tabs>
          <w:tab w:val="left" w:pos="8227"/>
        </w:tabs>
        <w:kinsoku w:val="0"/>
        <w:overflowPunct w:val="0"/>
        <w:spacing w:line="381" w:lineRule="auto"/>
        <w:ind w:left="4027" w:right="118"/>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p>
    <w:p>
      <w:pPr>
        <w:pStyle w:val="17"/>
        <w:tabs>
          <w:tab w:val="left" w:pos="8227"/>
        </w:tabs>
        <w:kinsoku w:val="0"/>
        <w:overflowPunct w:val="0"/>
        <w:spacing w:line="381" w:lineRule="auto"/>
        <w:ind w:left="4027" w:right="118"/>
        <w:rPr>
          <w:rFonts w:hint="eastAsia"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（签字）</w:t>
      </w:r>
    </w:p>
    <w:p>
      <w:pPr>
        <w:pStyle w:val="17"/>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spacing w:line="300" w:lineRule="auto"/>
        <w:rPr>
          <w:rFonts w:hint="eastAsia" w:ascii="仿宋" w:hAnsi="仿宋" w:eastAsia="仿宋" w:cs="仿宋"/>
          <w:szCs w:val="21"/>
        </w:rPr>
      </w:pPr>
      <w:r>
        <w:rPr>
          <w:rFonts w:hint="eastAsia" w:ascii="仿宋" w:hAnsi="仿宋" w:eastAsia="仿宋" w:cs="仿宋"/>
          <w:szCs w:val="21"/>
        </w:rPr>
        <w:t>注：</w:t>
      </w:r>
    </w:p>
    <w:p>
      <w:pPr>
        <w:spacing w:line="300" w:lineRule="auto"/>
        <w:ind w:firstLine="420" w:firstLineChars="200"/>
        <w:rPr>
          <w:rFonts w:hint="eastAsia" w:ascii="仿宋" w:hAnsi="仿宋" w:eastAsia="仿宋" w:cs="仿宋"/>
          <w:szCs w:val="21"/>
        </w:rPr>
      </w:pPr>
      <w:r>
        <w:rPr>
          <w:rFonts w:hint="eastAsia" w:ascii="仿宋" w:hAnsi="仿宋" w:eastAsia="仿宋" w:cs="仿宋"/>
          <w:szCs w:val="21"/>
        </w:rPr>
        <w:t>1、投标总价应为各分项报价之和，投标文件差异修正准则参见投标报价说明。</w:t>
      </w:r>
    </w:p>
    <w:p>
      <w:pPr>
        <w:spacing w:line="300" w:lineRule="auto"/>
        <w:ind w:firstLine="420" w:firstLineChars="200"/>
        <w:rPr>
          <w:rFonts w:hint="eastAsia" w:ascii="仿宋" w:hAnsi="仿宋" w:eastAsia="仿宋" w:cs="仿宋"/>
          <w:szCs w:val="21"/>
        </w:rPr>
      </w:pPr>
      <w:r>
        <w:rPr>
          <w:rFonts w:hint="eastAsia" w:ascii="仿宋" w:hAnsi="仿宋" w:eastAsia="仿宋" w:cs="仿宋"/>
          <w:szCs w:val="21"/>
        </w:rPr>
        <w:t>2、报价中必须包含前期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pPr>
        <w:spacing w:line="300" w:lineRule="auto"/>
        <w:ind w:firstLine="420" w:firstLineChars="200"/>
        <w:rPr>
          <w:rFonts w:hint="eastAsia" w:ascii="仿宋" w:hAnsi="仿宋" w:eastAsia="仿宋" w:cs="仿宋"/>
          <w:szCs w:val="21"/>
        </w:rPr>
      </w:pPr>
      <w:r>
        <w:rPr>
          <w:rFonts w:hint="eastAsia" w:ascii="仿宋" w:hAnsi="仿宋" w:eastAsia="仿宋" w:cs="仿宋"/>
          <w:szCs w:val="21"/>
        </w:rPr>
        <w:t>3、投标人必须自行考虑本项目在实施期间的一切可能产生的费用。在合同执行过程中，招标人将不再另行支付与本项目相关的任何费用（非本项目要求的其它内容除外）。</w:t>
      </w:r>
    </w:p>
    <w:p>
      <w:pPr>
        <w:spacing w:line="300" w:lineRule="auto"/>
        <w:ind w:firstLine="420" w:firstLineChars="200"/>
        <w:rPr>
          <w:rFonts w:hint="eastAsia" w:ascii="仿宋" w:hAnsi="仿宋" w:eastAsia="仿宋" w:cs="仿宋"/>
          <w:szCs w:val="21"/>
        </w:rPr>
      </w:pPr>
      <w:r>
        <w:rPr>
          <w:rFonts w:hint="eastAsia" w:ascii="仿宋" w:hAnsi="仿宋" w:eastAsia="仿宋" w:cs="仿宋"/>
          <w:szCs w:val="21"/>
        </w:rPr>
        <w:t>4、报价表述限于中文大写或阿拉伯数字小写，均已核定准确无误，若投标报价大小写不一致，以大写金额为准。</w:t>
      </w:r>
    </w:p>
    <w:p>
      <w:pPr>
        <w:spacing w:line="300" w:lineRule="auto"/>
        <w:ind w:firstLine="420" w:firstLineChars="200"/>
        <w:rPr>
          <w:rFonts w:hint="eastAsia" w:ascii="仿宋" w:hAnsi="仿宋" w:eastAsia="仿宋" w:cs="仿宋"/>
          <w:szCs w:val="21"/>
        </w:rPr>
      </w:pPr>
      <w:r>
        <w:rPr>
          <w:rFonts w:hint="eastAsia" w:ascii="仿宋" w:hAnsi="仿宋" w:eastAsia="仿宋" w:cs="仿宋"/>
          <w:szCs w:val="21"/>
        </w:rPr>
        <w:t>5、</w:t>
      </w:r>
      <w:r>
        <w:rPr>
          <w:rFonts w:hint="eastAsia" w:ascii="仿宋" w:hAnsi="仿宋" w:eastAsia="仿宋" w:cs="仿宋"/>
        </w:rPr>
        <w:t>如果我方未中标，贵方没有必要对我方做出任何解释和说明，我方将充分尊重和理解贵方的选择。</w:t>
      </w:r>
    </w:p>
    <w:p>
      <w:pPr>
        <w:spacing w:line="360" w:lineRule="auto"/>
        <w:rPr>
          <w:rFonts w:hint="eastAsia" w:ascii="仿宋" w:hAnsi="仿宋" w:eastAsia="仿宋" w:cs="仿宋"/>
          <w:sz w:val="24"/>
        </w:rPr>
      </w:pPr>
    </w:p>
    <w:p>
      <w:pPr>
        <w:rPr>
          <w:rFonts w:hint="eastAsia" w:ascii="仿宋" w:hAnsi="仿宋" w:eastAsia="仿宋" w:cs="仿宋"/>
          <w:sz w:val="28"/>
          <w:szCs w:val="28"/>
        </w:rPr>
        <w:sectPr>
          <w:pgSz w:w="11907" w:h="16840"/>
          <w:pgMar w:top="1134" w:right="1134" w:bottom="1134" w:left="1418" w:header="851" w:footer="992" w:gutter="0"/>
          <w:pgNumType w:start="17"/>
          <w:cols w:space="720" w:num="1"/>
          <w:titlePg/>
          <w:docGrid w:type="lines" w:linePitch="312" w:charSpace="0"/>
        </w:sectPr>
      </w:pPr>
    </w:p>
    <w:p>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、法定代表人身份证明书</w:t>
      </w:r>
    </w:p>
    <w:p>
      <w:pPr>
        <w:jc w:val="center"/>
        <w:rPr>
          <w:rFonts w:hint="eastAsia" w:ascii="仿宋" w:hAnsi="仿宋" w:eastAsia="仿宋" w:cs="仿宋"/>
          <w:b/>
          <w:sz w:val="28"/>
          <w:szCs w:val="28"/>
        </w:rPr>
      </w:pPr>
    </w:p>
    <w:p>
      <w:pPr>
        <w:jc w:val="center"/>
        <w:rPr>
          <w:rFonts w:hint="eastAsia" w:ascii="仿宋" w:hAnsi="仿宋" w:eastAsia="仿宋" w:cs="仿宋"/>
        </w:rPr>
      </w:pPr>
    </w:p>
    <w:p>
      <w:pPr>
        <w:jc w:val="center"/>
        <w:rPr>
          <w:rFonts w:hint="eastAsia" w:ascii="仿宋" w:hAnsi="仿宋" w:eastAsia="仿宋" w:cs="仿宋"/>
        </w:rPr>
      </w:pPr>
    </w:p>
    <w:p>
      <w:pPr>
        <w:ind w:firstLine="630" w:firstLineChars="300"/>
        <w:rPr>
          <w:rFonts w:hint="eastAsia" w:ascii="仿宋" w:hAnsi="仿宋" w:eastAsia="仿宋" w:cs="仿宋"/>
          <w:u w:val="single"/>
        </w:rPr>
      </w:pPr>
      <w:r>
        <w:rPr>
          <w:rFonts w:hint="eastAsia" w:ascii="仿宋" w:hAnsi="仿宋" w:eastAsia="仿宋" w:cs="仿宋"/>
        </w:rPr>
        <w:t>企业名称：</w:t>
      </w:r>
    </w:p>
    <w:p>
      <w:pPr>
        <w:ind w:firstLine="630" w:firstLineChars="300"/>
        <w:rPr>
          <w:rFonts w:hint="eastAsia" w:ascii="仿宋" w:hAnsi="仿宋" w:eastAsia="仿宋" w:cs="仿宋"/>
          <w:u w:val="single"/>
        </w:rPr>
      </w:pPr>
    </w:p>
    <w:p>
      <w:pPr>
        <w:ind w:firstLine="630" w:firstLineChars="300"/>
        <w:rPr>
          <w:rFonts w:hint="eastAsia" w:ascii="仿宋" w:hAnsi="仿宋" w:eastAsia="仿宋" w:cs="仿宋"/>
          <w:u w:val="single"/>
        </w:rPr>
      </w:pPr>
      <w:r>
        <w:rPr>
          <w:rFonts w:hint="eastAsia" w:ascii="仿宋" w:hAnsi="仿宋" w:eastAsia="仿宋" w:cs="仿宋"/>
        </w:rPr>
        <w:t>企业类型：</w:t>
      </w:r>
    </w:p>
    <w:p>
      <w:pPr>
        <w:ind w:firstLine="630" w:firstLineChars="300"/>
        <w:rPr>
          <w:rFonts w:hint="eastAsia" w:ascii="仿宋" w:hAnsi="仿宋" w:eastAsia="仿宋" w:cs="仿宋"/>
        </w:rPr>
      </w:pPr>
    </w:p>
    <w:p>
      <w:pPr>
        <w:ind w:firstLine="630" w:firstLineChars="300"/>
        <w:rPr>
          <w:rFonts w:hint="eastAsia" w:ascii="仿宋" w:hAnsi="仿宋" w:eastAsia="仿宋" w:cs="仿宋"/>
          <w:u w:val="single"/>
        </w:rPr>
      </w:pPr>
      <w:r>
        <w:rPr>
          <w:rFonts w:hint="eastAsia" w:ascii="仿宋" w:hAnsi="仿宋" w:eastAsia="仿宋" w:cs="仿宋"/>
        </w:rPr>
        <w:t>地址：</w:t>
      </w:r>
    </w:p>
    <w:p>
      <w:pPr>
        <w:ind w:firstLine="630" w:firstLineChars="300"/>
        <w:rPr>
          <w:rFonts w:hint="eastAsia" w:ascii="仿宋" w:hAnsi="仿宋" w:eastAsia="仿宋" w:cs="仿宋"/>
        </w:rPr>
      </w:pPr>
    </w:p>
    <w:p>
      <w:pPr>
        <w:ind w:firstLine="630" w:firstLineChars="300"/>
        <w:rPr>
          <w:rFonts w:hint="eastAsia" w:ascii="仿宋" w:hAnsi="仿宋" w:eastAsia="仿宋" w:cs="仿宋"/>
          <w:u w:val="single"/>
        </w:rPr>
      </w:pPr>
      <w:r>
        <w:rPr>
          <w:rFonts w:hint="eastAsia" w:ascii="仿宋" w:hAnsi="仿宋" w:eastAsia="仿宋" w:cs="仿宋"/>
        </w:rPr>
        <w:t>营业期限：</w:t>
      </w:r>
    </w:p>
    <w:p>
      <w:pPr>
        <w:ind w:firstLine="630" w:firstLineChars="300"/>
        <w:rPr>
          <w:rFonts w:hint="eastAsia" w:ascii="仿宋" w:hAnsi="仿宋" w:eastAsia="仿宋" w:cs="仿宋"/>
        </w:rPr>
      </w:pPr>
    </w:p>
    <w:p>
      <w:pPr>
        <w:ind w:firstLine="630" w:firstLineChars="300"/>
        <w:rPr>
          <w:rFonts w:hint="eastAsia" w:ascii="仿宋" w:hAnsi="仿宋" w:eastAsia="仿宋" w:cs="仿宋"/>
          <w:u w:val="single"/>
        </w:rPr>
      </w:pPr>
      <w:r>
        <w:rPr>
          <w:rFonts w:hint="eastAsia" w:ascii="仿宋" w:hAnsi="仿宋" w:eastAsia="仿宋" w:cs="仿宋"/>
        </w:rPr>
        <w:t>成立时间：</w:t>
      </w:r>
    </w:p>
    <w:p>
      <w:pPr>
        <w:ind w:firstLine="630" w:firstLineChars="300"/>
        <w:rPr>
          <w:rFonts w:hint="eastAsia" w:ascii="仿宋" w:hAnsi="仿宋" w:eastAsia="仿宋" w:cs="仿宋"/>
          <w:u w:val="single"/>
        </w:rPr>
      </w:pPr>
    </w:p>
    <w:p>
      <w:pPr>
        <w:rPr>
          <w:rFonts w:hint="eastAsia" w:ascii="仿宋" w:hAnsi="仿宋" w:eastAsia="仿宋" w:cs="仿宋"/>
          <w:u w:val="single"/>
        </w:rPr>
      </w:pPr>
    </w:p>
    <w:p>
      <w:pPr>
        <w:rPr>
          <w:rFonts w:hint="eastAsia" w:ascii="仿宋" w:hAnsi="仿宋" w:eastAsia="仿宋" w:cs="仿宋"/>
          <w:u w:val="single"/>
        </w:rPr>
      </w:pPr>
    </w:p>
    <w:p>
      <w:pPr>
        <w:ind w:firstLine="420" w:firstLineChars="200"/>
        <w:rPr>
          <w:rFonts w:hint="eastAsia" w:ascii="仿宋" w:hAnsi="仿宋" w:eastAsia="仿宋" w:cs="仿宋"/>
          <w:u w:val="single"/>
        </w:rPr>
      </w:pPr>
      <w:r>
        <w:rPr>
          <w:rFonts w:hint="eastAsia" w:ascii="仿宋" w:hAnsi="仿宋" w:eastAsia="仿宋" w:cs="仿宋"/>
        </w:rPr>
        <w:t>姓名：性别：年龄：职务：</w:t>
      </w:r>
    </w:p>
    <w:p>
      <w:pPr>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（投标人名称）</w:t>
      </w:r>
      <w:r>
        <w:rPr>
          <w:rFonts w:hint="eastAsia" w:ascii="仿宋" w:hAnsi="仿宋" w:eastAsia="仿宋" w:cs="仿宋"/>
        </w:rPr>
        <w:t>的法定代表人。</w:t>
      </w:r>
    </w:p>
    <w:p>
      <w:pPr>
        <w:rPr>
          <w:rFonts w:hint="eastAsia" w:ascii="仿宋" w:hAnsi="仿宋" w:eastAsia="仿宋" w:cs="仿宋"/>
        </w:rPr>
      </w:pPr>
    </w:p>
    <w:p>
      <w:pPr>
        <w:rPr>
          <w:rFonts w:hint="eastAsia" w:ascii="仿宋" w:hAnsi="仿宋" w:eastAsia="仿宋" w:cs="仿宋"/>
          <w:color w:val="000000"/>
        </w:rPr>
      </w:pPr>
      <w:r>
        <w:rPr>
          <w:rFonts w:hint="eastAsia" w:ascii="仿宋" w:hAnsi="仿宋" w:eastAsia="仿宋" w:cs="仿宋"/>
          <w:color w:val="000000"/>
        </w:rPr>
        <w:t>附法定代表人身份证正反面</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特此证明。</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wordWrap w:val="0"/>
        <w:jc w:val="right"/>
        <w:rPr>
          <w:rFonts w:hint="eastAsia" w:ascii="仿宋" w:hAnsi="仿宋" w:eastAsia="仿宋" w:cs="仿宋"/>
          <w:u w:val="single"/>
        </w:rPr>
      </w:pPr>
      <w:r>
        <w:rPr>
          <w:rFonts w:hint="eastAsia" w:ascii="仿宋" w:hAnsi="仿宋" w:eastAsia="仿宋" w:cs="仿宋"/>
        </w:rPr>
        <w:t>投标人：</w:t>
      </w:r>
      <w:r>
        <w:rPr>
          <w:rFonts w:hint="eastAsia" w:ascii="仿宋" w:hAnsi="仿宋" w:eastAsia="仿宋" w:cs="仿宋"/>
          <w:u w:val="single"/>
        </w:rPr>
        <w:t>（盖章）</w:t>
      </w:r>
    </w:p>
    <w:p>
      <w:pPr>
        <w:jc w:val="right"/>
        <w:rPr>
          <w:rFonts w:hint="eastAsia" w:ascii="仿宋" w:hAnsi="仿宋" w:eastAsia="仿宋" w:cs="仿宋"/>
        </w:rPr>
      </w:pPr>
      <w:r>
        <w:rPr>
          <w:rFonts w:hint="eastAsia" w:ascii="仿宋" w:hAnsi="仿宋" w:eastAsia="仿宋" w:cs="仿宋"/>
        </w:rPr>
        <w:t>日期：年月日</w:t>
      </w:r>
    </w:p>
    <w:p>
      <w:pPr>
        <w:jc w:val="center"/>
        <w:rPr>
          <w:rFonts w:hint="eastAsia" w:ascii="仿宋" w:hAnsi="仿宋" w:eastAsia="仿宋" w:cs="仿宋"/>
          <w:b/>
          <w:sz w:val="28"/>
          <w:szCs w:val="28"/>
        </w:rPr>
        <w:sectPr>
          <w:pgSz w:w="11907" w:h="16840"/>
          <w:pgMar w:top="1134" w:right="1134" w:bottom="1134" w:left="1418" w:header="851" w:footer="992" w:gutter="0"/>
          <w:pgNumType w:start="17"/>
          <w:cols w:space="720" w:num="1"/>
          <w:titlePg/>
          <w:docGrid w:type="lines" w:linePitch="312" w:charSpace="0"/>
        </w:sectPr>
      </w:pPr>
    </w:p>
    <w:p>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、法定代表人授权委托书</w:t>
      </w:r>
    </w:p>
    <w:p>
      <w:pPr>
        <w:jc w:val="center"/>
        <w:rPr>
          <w:rFonts w:hint="eastAsia" w:ascii="仿宋" w:hAnsi="仿宋" w:eastAsia="仿宋" w:cs="仿宋"/>
          <w:b/>
        </w:rPr>
      </w:pPr>
    </w:p>
    <w:p>
      <w:pPr>
        <w:rPr>
          <w:rFonts w:hint="eastAsia" w:ascii="仿宋" w:hAnsi="仿宋" w:eastAsia="仿宋" w:cs="仿宋"/>
        </w:rPr>
      </w:pPr>
    </w:p>
    <w:p>
      <w:pPr>
        <w:spacing w:line="360" w:lineRule="auto"/>
        <w:ind w:firstLine="63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（投标人名称）的法定代表人，现授权委托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（投标人名称）的</w:t>
      </w:r>
      <w:r>
        <w:rPr>
          <w:rFonts w:hint="eastAsia" w:ascii="仿宋" w:hAnsi="仿宋" w:eastAsia="仿宋" w:cs="仿宋"/>
          <w:color w:val="000000"/>
          <w:u w:val="single"/>
        </w:rPr>
        <w:t xml:space="preserve">            </w:t>
      </w:r>
      <w:r>
        <w:rPr>
          <w:rFonts w:hint="eastAsia" w:ascii="仿宋" w:hAnsi="仿宋" w:eastAsia="仿宋" w:cs="仿宋"/>
          <w:color w:val="000000"/>
        </w:rPr>
        <w:t>（姓名）为我的代理人，以本公司的名义参加</w:t>
      </w:r>
      <w:r>
        <w:rPr>
          <w:rFonts w:hint="eastAsia" w:ascii="仿宋" w:hAnsi="仿宋" w:eastAsia="仿宋" w:cs="仿宋"/>
          <w:color w:val="000000"/>
          <w:u w:val="single"/>
        </w:rPr>
        <w:t xml:space="preserve">          </w:t>
      </w:r>
      <w:r>
        <w:rPr>
          <w:rFonts w:hint="eastAsia" w:ascii="仿宋" w:hAnsi="仿宋" w:eastAsia="仿宋" w:cs="仿宋"/>
          <w:color w:val="000000"/>
        </w:rPr>
        <w:t>（招标人）的</w:t>
      </w:r>
      <w:r>
        <w:rPr>
          <w:rFonts w:hint="eastAsia" w:ascii="仿宋" w:hAnsi="仿宋" w:eastAsia="仿宋" w:cs="仿宋"/>
          <w:color w:val="000000"/>
          <w:u w:val="single"/>
        </w:rPr>
        <w:t xml:space="preserve">                 </w:t>
      </w:r>
      <w:r>
        <w:rPr>
          <w:rFonts w:hint="eastAsia" w:ascii="仿宋" w:hAnsi="仿宋" w:eastAsia="仿宋" w:cs="仿宋"/>
          <w:color w:val="000000"/>
        </w:rPr>
        <w:t>招标项目的投标活动。代理人在参加整个项目招标投标活动、合同谈判过程中所签署的一切文件和处理与之有关的一切事物，我均予以承认。</w:t>
      </w:r>
    </w:p>
    <w:p>
      <w:pPr>
        <w:spacing w:line="360" w:lineRule="auto"/>
        <w:rPr>
          <w:rFonts w:hint="eastAsia" w:ascii="仿宋" w:hAnsi="仿宋" w:eastAsia="仿宋" w:cs="仿宋"/>
          <w:u w:val="single"/>
        </w:rPr>
      </w:pPr>
      <w:r>
        <w:rPr>
          <w:rFonts w:hint="eastAsia" w:ascii="仿宋" w:hAnsi="仿宋" w:eastAsia="仿宋" w:cs="仿宋"/>
        </w:rPr>
        <w:t>代理人：</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p>
    <w:p>
      <w:pPr>
        <w:spacing w:line="360" w:lineRule="auto"/>
        <w:rPr>
          <w:rFonts w:hint="eastAsia" w:ascii="仿宋" w:hAnsi="仿宋" w:eastAsia="仿宋" w:cs="仿宋"/>
        </w:rPr>
      </w:pPr>
    </w:p>
    <w:p>
      <w:pPr>
        <w:spacing w:line="360" w:lineRule="auto"/>
        <w:rPr>
          <w:rFonts w:hint="eastAsia" w:ascii="仿宋" w:hAnsi="仿宋" w:eastAsia="仿宋" w:cs="仿宋"/>
          <w:u w:val="single"/>
        </w:rPr>
      </w:pPr>
      <w:r>
        <w:rPr>
          <w:rFonts w:hint="eastAsia" w:ascii="仿宋" w:hAnsi="仿宋" w:eastAsia="仿宋" w:cs="仿宋"/>
        </w:rPr>
        <w:t>单  位：</w:t>
      </w:r>
      <w:r>
        <w:rPr>
          <w:rFonts w:hint="eastAsia" w:ascii="仿宋" w:hAnsi="仿宋" w:eastAsia="仿宋" w:cs="仿宋"/>
          <w:u w:val="single"/>
        </w:rPr>
        <w:t xml:space="preserve">           </w:t>
      </w:r>
      <w:r>
        <w:rPr>
          <w:rFonts w:hint="eastAsia" w:ascii="仿宋" w:hAnsi="仿宋" w:eastAsia="仿宋" w:cs="仿宋"/>
        </w:rPr>
        <w:t>部门：</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p>
    <w:p>
      <w:pPr>
        <w:rPr>
          <w:rFonts w:hint="eastAsia" w:ascii="仿宋" w:hAnsi="仿宋" w:eastAsia="仿宋" w:cs="仿宋"/>
        </w:rPr>
      </w:pPr>
    </w:p>
    <w:p>
      <w:pPr>
        <w:rPr>
          <w:rFonts w:hint="eastAsia" w:ascii="仿宋" w:hAnsi="仿宋" w:eastAsia="仿宋" w:cs="仿宋"/>
        </w:rPr>
      </w:pPr>
    </w:p>
    <w:tbl>
      <w:tblPr>
        <w:tblStyle w:val="3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785" w:type="dxa"/>
            <w:vAlign w:val="center"/>
          </w:tcPr>
          <w:p>
            <w:pPr>
              <w:jc w:val="center"/>
              <w:rPr>
                <w:rFonts w:hint="eastAsia" w:ascii="仿宋" w:hAnsi="仿宋" w:eastAsia="仿宋" w:cs="仿宋"/>
              </w:rPr>
            </w:pPr>
            <w:r>
              <w:rPr>
                <w:rFonts w:hint="eastAsia" w:ascii="仿宋" w:hAnsi="仿宋" w:eastAsia="仿宋" w:cs="仿宋"/>
              </w:rPr>
              <w:t>法定代表人身份证正面</w:t>
            </w:r>
          </w:p>
        </w:tc>
        <w:tc>
          <w:tcPr>
            <w:tcW w:w="4786" w:type="dxa"/>
            <w:vAlign w:val="center"/>
          </w:tcPr>
          <w:p>
            <w:pPr>
              <w:jc w:val="center"/>
              <w:rPr>
                <w:rFonts w:hint="eastAsia" w:ascii="仿宋" w:hAnsi="仿宋" w:eastAsia="仿宋" w:cs="仿宋"/>
              </w:rPr>
            </w:pPr>
            <w:r>
              <w:rPr>
                <w:rFonts w:hint="eastAsia" w:ascii="仿宋" w:hAnsi="仿宋" w:eastAsia="仿宋" w:cs="仿宋"/>
              </w:rPr>
              <w:t>授权委托书身份证正面</w:t>
            </w:r>
          </w:p>
        </w:tc>
      </w:tr>
    </w:tbl>
    <w:p>
      <w:pPr>
        <w:rPr>
          <w:rFonts w:hint="eastAsia" w:ascii="仿宋" w:hAnsi="仿宋" w:eastAsia="仿宋" w:cs="仿宋"/>
        </w:rPr>
      </w:pPr>
    </w:p>
    <w:tbl>
      <w:tblPr>
        <w:tblStyle w:val="3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4785" w:type="dxa"/>
            <w:vAlign w:val="center"/>
          </w:tcPr>
          <w:p>
            <w:pPr>
              <w:jc w:val="center"/>
              <w:rPr>
                <w:rFonts w:hint="eastAsia" w:ascii="仿宋" w:hAnsi="仿宋" w:eastAsia="仿宋" w:cs="仿宋"/>
              </w:rPr>
            </w:pPr>
            <w:r>
              <w:rPr>
                <w:rFonts w:hint="eastAsia" w:ascii="仿宋" w:hAnsi="仿宋" w:eastAsia="仿宋" w:cs="仿宋"/>
              </w:rPr>
              <w:t>法定代表人身份证反面</w:t>
            </w:r>
          </w:p>
        </w:tc>
        <w:tc>
          <w:tcPr>
            <w:tcW w:w="4786" w:type="dxa"/>
            <w:vAlign w:val="center"/>
          </w:tcPr>
          <w:p>
            <w:pPr>
              <w:jc w:val="center"/>
              <w:rPr>
                <w:rFonts w:hint="eastAsia" w:ascii="仿宋" w:hAnsi="仿宋" w:eastAsia="仿宋" w:cs="仿宋"/>
              </w:rPr>
            </w:pPr>
            <w:r>
              <w:rPr>
                <w:rFonts w:hint="eastAsia" w:ascii="仿宋" w:hAnsi="仿宋" w:eastAsia="仿宋" w:cs="仿宋"/>
              </w:rPr>
              <w:t>授权委托书身份证反面</w:t>
            </w: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投标人：（盖章）</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法定代表人：（签字或盖章）</w:t>
      </w:r>
    </w:p>
    <w:p>
      <w:pP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b/>
        </w:rPr>
      </w:pPr>
    </w:p>
    <w:p>
      <w:pPr>
        <w:jc w:val="right"/>
        <w:rPr>
          <w:rFonts w:hint="eastAsia" w:ascii="仿宋" w:hAnsi="仿宋" w:eastAsia="仿宋" w:cs="仿宋"/>
        </w:rPr>
        <w:sectPr>
          <w:pgSz w:w="11907" w:h="16840"/>
          <w:pgMar w:top="1134" w:right="1134" w:bottom="1134" w:left="1418" w:header="851" w:footer="992" w:gutter="0"/>
          <w:pgNumType w:start="17"/>
          <w:cols w:space="720" w:num="1"/>
          <w:titlePg/>
          <w:docGrid w:type="lines" w:linePitch="312" w:charSpace="0"/>
        </w:sectPr>
      </w:pPr>
      <w:r>
        <w:rPr>
          <w:rFonts w:hint="eastAsia" w:ascii="仿宋" w:hAnsi="仿宋" w:eastAsia="仿宋" w:cs="仿宋"/>
        </w:rPr>
        <w:t>日期：年月日</w:t>
      </w:r>
    </w:p>
    <w:p>
      <w:pPr>
        <w:spacing w:beforeLines="50" w:afterLines="100" w:line="44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、投标人概况表</w:t>
      </w:r>
    </w:p>
    <w:tbl>
      <w:tblPr>
        <w:tblStyle w:val="3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投标人名称</w:t>
            </w:r>
          </w:p>
        </w:tc>
        <w:tc>
          <w:tcPr>
            <w:tcW w:w="7020" w:type="dxa"/>
            <w:gridSpan w:val="9"/>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注册地址</w:t>
            </w:r>
          </w:p>
        </w:tc>
        <w:tc>
          <w:tcPr>
            <w:tcW w:w="3389" w:type="dxa"/>
            <w:gridSpan w:val="5"/>
            <w:vAlign w:val="center"/>
          </w:tcPr>
          <w:p>
            <w:pPr>
              <w:jc w:val="center"/>
              <w:rPr>
                <w:rFonts w:hint="eastAsia" w:ascii="仿宋" w:hAnsi="仿宋" w:eastAsia="仿宋" w:cs="仿宋"/>
                <w:szCs w:val="21"/>
              </w:rPr>
            </w:pPr>
          </w:p>
        </w:tc>
        <w:tc>
          <w:tcPr>
            <w:tcW w:w="1246" w:type="dxa"/>
            <w:vAlign w:val="center"/>
          </w:tcPr>
          <w:p>
            <w:pPr>
              <w:jc w:val="center"/>
              <w:rPr>
                <w:rFonts w:hint="eastAsia" w:ascii="仿宋" w:hAnsi="仿宋" w:eastAsia="仿宋" w:cs="仿宋"/>
                <w:szCs w:val="21"/>
              </w:rPr>
            </w:pPr>
            <w:r>
              <w:rPr>
                <w:rFonts w:hint="eastAsia" w:ascii="仿宋" w:hAnsi="仿宋" w:eastAsia="仿宋" w:cs="仿宋"/>
                <w:szCs w:val="21"/>
              </w:rPr>
              <w:t>邮政编码</w:t>
            </w:r>
          </w:p>
        </w:tc>
        <w:tc>
          <w:tcPr>
            <w:tcW w:w="2385" w:type="dxa"/>
            <w:gridSpan w:val="3"/>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联系方式</w:t>
            </w:r>
          </w:p>
        </w:tc>
        <w:tc>
          <w:tcPr>
            <w:tcW w:w="897" w:type="dxa"/>
            <w:vAlign w:val="center"/>
          </w:tcPr>
          <w:p>
            <w:pPr>
              <w:jc w:val="center"/>
              <w:rPr>
                <w:rFonts w:hint="eastAsia" w:ascii="仿宋" w:hAnsi="仿宋" w:eastAsia="仿宋" w:cs="仿宋"/>
                <w:szCs w:val="21"/>
              </w:rPr>
            </w:pPr>
            <w:r>
              <w:rPr>
                <w:rFonts w:hint="eastAsia" w:ascii="仿宋" w:hAnsi="仿宋" w:eastAsia="仿宋" w:cs="仿宋"/>
                <w:szCs w:val="21"/>
              </w:rPr>
              <w:t>联系人</w:t>
            </w:r>
          </w:p>
        </w:tc>
        <w:tc>
          <w:tcPr>
            <w:tcW w:w="2492" w:type="dxa"/>
            <w:gridSpan w:val="4"/>
            <w:vAlign w:val="center"/>
          </w:tcPr>
          <w:p>
            <w:pPr>
              <w:jc w:val="center"/>
              <w:rPr>
                <w:rFonts w:hint="eastAsia" w:ascii="仿宋" w:hAnsi="仿宋" w:eastAsia="仿宋" w:cs="仿宋"/>
                <w:szCs w:val="21"/>
              </w:rPr>
            </w:pPr>
          </w:p>
        </w:tc>
        <w:tc>
          <w:tcPr>
            <w:tcW w:w="1246" w:type="dxa"/>
            <w:vAlign w:val="center"/>
          </w:tcPr>
          <w:p>
            <w:pPr>
              <w:jc w:val="center"/>
              <w:rPr>
                <w:rFonts w:hint="eastAsia" w:ascii="仿宋" w:hAnsi="仿宋" w:eastAsia="仿宋" w:cs="仿宋"/>
                <w:szCs w:val="21"/>
              </w:rPr>
            </w:pPr>
            <w:r>
              <w:rPr>
                <w:rFonts w:hint="eastAsia" w:ascii="仿宋" w:hAnsi="仿宋" w:eastAsia="仿宋" w:cs="仿宋"/>
                <w:szCs w:val="21"/>
              </w:rPr>
              <w:t>电话</w:t>
            </w:r>
          </w:p>
        </w:tc>
        <w:tc>
          <w:tcPr>
            <w:tcW w:w="2385" w:type="dxa"/>
            <w:gridSpan w:val="3"/>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jc w:val="center"/>
              <w:rPr>
                <w:rFonts w:hint="eastAsia" w:ascii="仿宋" w:hAnsi="仿宋" w:eastAsia="仿宋" w:cs="仿宋"/>
                <w:szCs w:val="21"/>
              </w:rPr>
            </w:pPr>
          </w:p>
        </w:tc>
        <w:tc>
          <w:tcPr>
            <w:tcW w:w="897" w:type="dxa"/>
            <w:vAlign w:val="center"/>
          </w:tcPr>
          <w:p>
            <w:pPr>
              <w:jc w:val="center"/>
              <w:rPr>
                <w:rFonts w:hint="eastAsia" w:ascii="仿宋" w:hAnsi="仿宋" w:eastAsia="仿宋" w:cs="仿宋"/>
                <w:szCs w:val="21"/>
              </w:rPr>
            </w:pPr>
            <w:r>
              <w:rPr>
                <w:rFonts w:hint="eastAsia" w:ascii="仿宋" w:hAnsi="仿宋" w:eastAsia="仿宋" w:cs="仿宋"/>
                <w:szCs w:val="21"/>
              </w:rPr>
              <w:t>传真</w:t>
            </w:r>
          </w:p>
        </w:tc>
        <w:tc>
          <w:tcPr>
            <w:tcW w:w="2492" w:type="dxa"/>
            <w:gridSpan w:val="4"/>
            <w:vAlign w:val="center"/>
          </w:tcPr>
          <w:p>
            <w:pPr>
              <w:jc w:val="center"/>
              <w:rPr>
                <w:rFonts w:hint="eastAsia" w:ascii="仿宋" w:hAnsi="仿宋" w:eastAsia="仿宋" w:cs="仿宋"/>
                <w:szCs w:val="21"/>
              </w:rPr>
            </w:pPr>
          </w:p>
        </w:tc>
        <w:tc>
          <w:tcPr>
            <w:tcW w:w="1246" w:type="dxa"/>
            <w:vAlign w:val="center"/>
          </w:tcPr>
          <w:p>
            <w:pPr>
              <w:jc w:val="center"/>
              <w:rPr>
                <w:rFonts w:hint="eastAsia" w:ascii="仿宋" w:hAnsi="仿宋" w:eastAsia="仿宋" w:cs="仿宋"/>
                <w:szCs w:val="21"/>
              </w:rPr>
            </w:pPr>
            <w:r>
              <w:rPr>
                <w:rFonts w:hint="eastAsia" w:ascii="仿宋" w:hAnsi="仿宋" w:eastAsia="仿宋" w:cs="仿宋"/>
                <w:szCs w:val="21"/>
              </w:rPr>
              <w:t>网址</w:t>
            </w:r>
          </w:p>
        </w:tc>
        <w:tc>
          <w:tcPr>
            <w:tcW w:w="2385" w:type="dxa"/>
            <w:gridSpan w:val="3"/>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组织结构</w:t>
            </w:r>
          </w:p>
        </w:tc>
        <w:tc>
          <w:tcPr>
            <w:tcW w:w="7020" w:type="dxa"/>
            <w:gridSpan w:val="9"/>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法定代表人</w:t>
            </w:r>
          </w:p>
        </w:tc>
        <w:tc>
          <w:tcPr>
            <w:tcW w:w="897" w:type="dxa"/>
            <w:vAlign w:val="center"/>
          </w:tcPr>
          <w:p>
            <w:pPr>
              <w:jc w:val="center"/>
              <w:rPr>
                <w:rFonts w:hint="eastAsia" w:ascii="仿宋" w:hAnsi="仿宋" w:eastAsia="仿宋" w:cs="仿宋"/>
                <w:szCs w:val="21"/>
              </w:rPr>
            </w:pPr>
            <w:r>
              <w:rPr>
                <w:rFonts w:hint="eastAsia" w:ascii="仿宋" w:hAnsi="仿宋" w:eastAsia="仿宋" w:cs="仿宋"/>
                <w:szCs w:val="21"/>
              </w:rPr>
              <w:t>姓名</w:t>
            </w:r>
          </w:p>
        </w:tc>
        <w:tc>
          <w:tcPr>
            <w:tcW w:w="1021" w:type="dxa"/>
            <w:vAlign w:val="center"/>
          </w:tcPr>
          <w:p>
            <w:pPr>
              <w:jc w:val="center"/>
              <w:rPr>
                <w:rFonts w:hint="eastAsia" w:ascii="仿宋" w:hAnsi="仿宋" w:eastAsia="仿宋" w:cs="仿宋"/>
                <w:szCs w:val="21"/>
              </w:rPr>
            </w:pPr>
          </w:p>
        </w:tc>
        <w:tc>
          <w:tcPr>
            <w:tcW w:w="1276" w:type="dxa"/>
            <w:gridSpan w:val="2"/>
            <w:vAlign w:val="center"/>
          </w:tcPr>
          <w:p>
            <w:pPr>
              <w:jc w:val="center"/>
              <w:rPr>
                <w:rFonts w:hint="eastAsia" w:ascii="仿宋" w:hAnsi="仿宋" w:eastAsia="仿宋" w:cs="仿宋"/>
                <w:szCs w:val="21"/>
              </w:rPr>
            </w:pPr>
            <w:r>
              <w:rPr>
                <w:rFonts w:hint="eastAsia" w:ascii="仿宋" w:hAnsi="仿宋" w:eastAsia="仿宋" w:cs="仿宋"/>
                <w:szCs w:val="21"/>
              </w:rPr>
              <w:t>技术职称</w:t>
            </w:r>
          </w:p>
        </w:tc>
        <w:tc>
          <w:tcPr>
            <w:tcW w:w="1701" w:type="dxa"/>
            <w:gridSpan w:val="3"/>
            <w:vAlign w:val="center"/>
          </w:tcPr>
          <w:p>
            <w:pPr>
              <w:jc w:val="center"/>
              <w:rPr>
                <w:rFonts w:hint="eastAsia" w:ascii="仿宋" w:hAnsi="仿宋" w:eastAsia="仿宋" w:cs="仿宋"/>
                <w:szCs w:val="21"/>
              </w:rPr>
            </w:pPr>
          </w:p>
        </w:tc>
        <w:tc>
          <w:tcPr>
            <w:tcW w:w="709" w:type="dxa"/>
            <w:vAlign w:val="center"/>
          </w:tcPr>
          <w:p>
            <w:pPr>
              <w:jc w:val="center"/>
              <w:rPr>
                <w:rFonts w:hint="eastAsia" w:ascii="仿宋" w:hAnsi="仿宋" w:eastAsia="仿宋" w:cs="仿宋"/>
                <w:szCs w:val="21"/>
              </w:rPr>
            </w:pPr>
            <w:r>
              <w:rPr>
                <w:rFonts w:hint="eastAsia" w:ascii="仿宋" w:hAnsi="仿宋" w:eastAsia="仿宋" w:cs="仿宋"/>
                <w:szCs w:val="21"/>
              </w:rPr>
              <w:t>电话</w:t>
            </w:r>
          </w:p>
        </w:tc>
        <w:tc>
          <w:tcPr>
            <w:tcW w:w="1416" w:type="dxa"/>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技术负责人</w:t>
            </w:r>
          </w:p>
        </w:tc>
        <w:tc>
          <w:tcPr>
            <w:tcW w:w="897" w:type="dxa"/>
            <w:vAlign w:val="center"/>
          </w:tcPr>
          <w:p>
            <w:pPr>
              <w:jc w:val="center"/>
              <w:rPr>
                <w:rFonts w:hint="eastAsia" w:ascii="仿宋" w:hAnsi="仿宋" w:eastAsia="仿宋" w:cs="仿宋"/>
                <w:szCs w:val="21"/>
              </w:rPr>
            </w:pPr>
            <w:r>
              <w:rPr>
                <w:rFonts w:hint="eastAsia" w:ascii="仿宋" w:hAnsi="仿宋" w:eastAsia="仿宋" w:cs="仿宋"/>
                <w:szCs w:val="21"/>
              </w:rPr>
              <w:t>姓名</w:t>
            </w:r>
          </w:p>
        </w:tc>
        <w:tc>
          <w:tcPr>
            <w:tcW w:w="1021" w:type="dxa"/>
            <w:vAlign w:val="center"/>
          </w:tcPr>
          <w:p>
            <w:pPr>
              <w:jc w:val="center"/>
              <w:rPr>
                <w:rFonts w:hint="eastAsia" w:ascii="仿宋" w:hAnsi="仿宋" w:eastAsia="仿宋" w:cs="仿宋"/>
                <w:szCs w:val="21"/>
              </w:rPr>
            </w:pPr>
          </w:p>
        </w:tc>
        <w:tc>
          <w:tcPr>
            <w:tcW w:w="1276" w:type="dxa"/>
            <w:gridSpan w:val="2"/>
            <w:vAlign w:val="center"/>
          </w:tcPr>
          <w:p>
            <w:pPr>
              <w:jc w:val="center"/>
              <w:rPr>
                <w:rFonts w:hint="eastAsia" w:ascii="仿宋" w:hAnsi="仿宋" w:eastAsia="仿宋" w:cs="仿宋"/>
                <w:szCs w:val="21"/>
              </w:rPr>
            </w:pPr>
            <w:r>
              <w:rPr>
                <w:rFonts w:hint="eastAsia" w:ascii="仿宋" w:hAnsi="仿宋" w:eastAsia="仿宋" w:cs="仿宋"/>
                <w:szCs w:val="21"/>
              </w:rPr>
              <w:t>技术职称</w:t>
            </w:r>
          </w:p>
        </w:tc>
        <w:tc>
          <w:tcPr>
            <w:tcW w:w="1701" w:type="dxa"/>
            <w:gridSpan w:val="3"/>
            <w:vAlign w:val="center"/>
          </w:tcPr>
          <w:p>
            <w:pPr>
              <w:jc w:val="center"/>
              <w:rPr>
                <w:rFonts w:hint="eastAsia" w:ascii="仿宋" w:hAnsi="仿宋" w:eastAsia="仿宋" w:cs="仿宋"/>
                <w:szCs w:val="21"/>
              </w:rPr>
            </w:pPr>
          </w:p>
        </w:tc>
        <w:tc>
          <w:tcPr>
            <w:tcW w:w="709" w:type="dxa"/>
            <w:vAlign w:val="center"/>
          </w:tcPr>
          <w:p>
            <w:pPr>
              <w:jc w:val="center"/>
              <w:rPr>
                <w:rFonts w:hint="eastAsia" w:ascii="仿宋" w:hAnsi="仿宋" w:eastAsia="仿宋" w:cs="仿宋"/>
                <w:szCs w:val="21"/>
              </w:rPr>
            </w:pPr>
            <w:r>
              <w:rPr>
                <w:rFonts w:hint="eastAsia" w:ascii="仿宋" w:hAnsi="仿宋" w:eastAsia="仿宋" w:cs="仿宋"/>
                <w:szCs w:val="21"/>
              </w:rPr>
              <w:t>电话</w:t>
            </w:r>
          </w:p>
        </w:tc>
        <w:tc>
          <w:tcPr>
            <w:tcW w:w="1416" w:type="dxa"/>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成立时间</w:t>
            </w:r>
          </w:p>
        </w:tc>
        <w:tc>
          <w:tcPr>
            <w:tcW w:w="1918" w:type="dxa"/>
            <w:gridSpan w:val="2"/>
            <w:vAlign w:val="center"/>
          </w:tcPr>
          <w:p>
            <w:pPr>
              <w:jc w:val="center"/>
              <w:rPr>
                <w:rFonts w:hint="eastAsia" w:ascii="仿宋" w:hAnsi="仿宋" w:eastAsia="仿宋" w:cs="仿宋"/>
                <w:szCs w:val="21"/>
              </w:rPr>
            </w:pPr>
          </w:p>
        </w:tc>
        <w:tc>
          <w:tcPr>
            <w:tcW w:w="5102" w:type="dxa"/>
            <w:gridSpan w:val="7"/>
            <w:vAlign w:val="center"/>
          </w:tcPr>
          <w:p>
            <w:pPr>
              <w:jc w:val="center"/>
              <w:rPr>
                <w:rFonts w:hint="eastAsia" w:ascii="仿宋" w:hAnsi="仿宋" w:eastAsia="仿宋" w:cs="仿宋"/>
                <w:szCs w:val="21"/>
              </w:rPr>
            </w:pPr>
            <w:r>
              <w:rPr>
                <w:rFonts w:hint="eastAsia" w:ascii="仿宋" w:hAnsi="仿宋" w:eastAsia="仿宋" w:cs="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企业资质等级</w:t>
            </w:r>
          </w:p>
        </w:tc>
        <w:tc>
          <w:tcPr>
            <w:tcW w:w="1918" w:type="dxa"/>
            <w:gridSpan w:val="2"/>
            <w:vAlign w:val="center"/>
          </w:tcPr>
          <w:p>
            <w:pPr>
              <w:jc w:val="center"/>
              <w:rPr>
                <w:rFonts w:hint="eastAsia" w:ascii="仿宋" w:hAnsi="仿宋" w:eastAsia="仿宋" w:cs="仿宋"/>
                <w:szCs w:val="21"/>
              </w:rPr>
            </w:pPr>
          </w:p>
        </w:tc>
        <w:tc>
          <w:tcPr>
            <w:tcW w:w="993"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其中</w:t>
            </w:r>
          </w:p>
        </w:tc>
        <w:tc>
          <w:tcPr>
            <w:tcW w:w="1984" w:type="dxa"/>
            <w:gridSpan w:val="4"/>
            <w:vAlign w:val="center"/>
          </w:tcPr>
          <w:p>
            <w:pPr>
              <w:jc w:val="center"/>
              <w:rPr>
                <w:rFonts w:hint="eastAsia" w:ascii="仿宋" w:hAnsi="仿宋" w:eastAsia="仿宋" w:cs="仿宋"/>
                <w:szCs w:val="21"/>
              </w:rPr>
            </w:pPr>
            <w:r>
              <w:rPr>
                <w:rFonts w:hint="eastAsia" w:ascii="仿宋" w:hAnsi="仿宋" w:eastAsia="仿宋" w:cs="仿宋"/>
                <w:szCs w:val="21"/>
              </w:rPr>
              <w:t>项目负责人</w:t>
            </w:r>
          </w:p>
        </w:tc>
        <w:tc>
          <w:tcPr>
            <w:tcW w:w="2125" w:type="dxa"/>
            <w:gridSpan w:val="2"/>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营业执照号</w:t>
            </w:r>
          </w:p>
        </w:tc>
        <w:tc>
          <w:tcPr>
            <w:tcW w:w="1918" w:type="dxa"/>
            <w:gridSpan w:val="2"/>
            <w:vAlign w:val="center"/>
          </w:tcPr>
          <w:p>
            <w:pPr>
              <w:jc w:val="center"/>
              <w:rPr>
                <w:rFonts w:hint="eastAsia" w:ascii="仿宋" w:hAnsi="仿宋" w:eastAsia="仿宋" w:cs="仿宋"/>
                <w:szCs w:val="21"/>
              </w:rPr>
            </w:pPr>
          </w:p>
        </w:tc>
        <w:tc>
          <w:tcPr>
            <w:tcW w:w="993" w:type="dxa"/>
            <w:vMerge w:val="continue"/>
            <w:vAlign w:val="center"/>
          </w:tcPr>
          <w:p>
            <w:pPr>
              <w:jc w:val="center"/>
              <w:rPr>
                <w:rFonts w:hint="eastAsia" w:ascii="仿宋" w:hAnsi="仿宋" w:eastAsia="仿宋" w:cs="仿宋"/>
                <w:szCs w:val="21"/>
              </w:rPr>
            </w:pPr>
          </w:p>
        </w:tc>
        <w:tc>
          <w:tcPr>
            <w:tcW w:w="1984" w:type="dxa"/>
            <w:gridSpan w:val="4"/>
            <w:vAlign w:val="center"/>
          </w:tcPr>
          <w:p>
            <w:pPr>
              <w:jc w:val="center"/>
              <w:rPr>
                <w:rFonts w:hint="eastAsia" w:ascii="仿宋" w:hAnsi="仿宋" w:eastAsia="仿宋" w:cs="仿宋"/>
                <w:szCs w:val="21"/>
              </w:rPr>
            </w:pPr>
            <w:r>
              <w:rPr>
                <w:rFonts w:hint="eastAsia" w:ascii="仿宋" w:hAnsi="仿宋" w:eastAsia="仿宋" w:cs="仿宋"/>
                <w:szCs w:val="21"/>
              </w:rPr>
              <w:t>高级职称人员</w:t>
            </w:r>
          </w:p>
        </w:tc>
        <w:tc>
          <w:tcPr>
            <w:tcW w:w="2125" w:type="dxa"/>
            <w:gridSpan w:val="2"/>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注册资金</w:t>
            </w:r>
          </w:p>
        </w:tc>
        <w:tc>
          <w:tcPr>
            <w:tcW w:w="1918" w:type="dxa"/>
            <w:gridSpan w:val="2"/>
            <w:vAlign w:val="center"/>
          </w:tcPr>
          <w:p>
            <w:pPr>
              <w:jc w:val="center"/>
              <w:rPr>
                <w:rFonts w:hint="eastAsia" w:ascii="仿宋" w:hAnsi="仿宋" w:eastAsia="仿宋" w:cs="仿宋"/>
                <w:szCs w:val="21"/>
              </w:rPr>
            </w:pPr>
          </w:p>
        </w:tc>
        <w:tc>
          <w:tcPr>
            <w:tcW w:w="993" w:type="dxa"/>
            <w:vMerge w:val="continue"/>
            <w:vAlign w:val="center"/>
          </w:tcPr>
          <w:p>
            <w:pPr>
              <w:jc w:val="center"/>
              <w:rPr>
                <w:rFonts w:hint="eastAsia" w:ascii="仿宋" w:hAnsi="仿宋" w:eastAsia="仿宋" w:cs="仿宋"/>
                <w:szCs w:val="21"/>
              </w:rPr>
            </w:pPr>
          </w:p>
        </w:tc>
        <w:tc>
          <w:tcPr>
            <w:tcW w:w="1984" w:type="dxa"/>
            <w:gridSpan w:val="4"/>
            <w:vAlign w:val="center"/>
          </w:tcPr>
          <w:p>
            <w:pPr>
              <w:jc w:val="center"/>
              <w:rPr>
                <w:rFonts w:hint="eastAsia" w:ascii="仿宋" w:hAnsi="仿宋" w:eastAsia="仿宋" w:cs="仿宋"/>
                <w:szCs w:val="21"/>
              </w:rPr>
            </w:pPr>
            <w:r>
              <w:rPr>
                <w:rFonts w:hint="eastAsia" w:ascii="仿宋" w:hAnsi="仿宋" w:eastAsia="仿宋" w:cs="仿宋"/>
                <w:szCs w:val="21"/>
              </w:rPr>
              <w:t>中级职称人员</w:t>
            </w:r>
          </w:p>
        </w:tc>
        <w:tc>
          <w:tcPr>
            <w:tcW w:w="2125" w:type="dxa"/>
            <w:gridSpan w:val="2"/>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开户银行</w:t>
            </w:r>
          </w:p>
        </w:tc>
        <w:tc>
          <w:tcPr>
            <w:tcW w:w="1918" w:type="dxa"/>
            <w:gridSpan w:val="2"/>
            <w:vAlign w:val="center"/>
          </w:tcPr>
          <w:p>
            <w:pPr>
              <w:jc w:val="center"/>
              <w:rPr>
                <w:rFonts w:hint="eastAsia" w:ascii="仿宋" w:hAnsi="仿宋" w:eastAsia="仿宋" w:cs="仿宋"/>
                <w:szCs w:val="21"/>
              </w:rPr>
            </w:pPr>
          </w:p>
        </w:tc>
        <w:tc>
          <w:tcPr>
            <w:tcW w:w="993" w:type="dxa"/>
            <w:vMerge w:val="continue"/>
            <w:vAlign w:val="center"/>
          </w:tcPr>
          <w:p>
            <w:pPr>
              <w:jc w:val="center"/>
              <w:rPr>
                <w:rFonts w:hint="eastAsia" w:ascii="仿宋" w:hAnsi="仿宋" w:eastAsia="仿宋" w:cs="仿宋"/>
                <w:szCs w:val="21"/>
              </w:rPr>
            </w:pPr>
          </w:p>
        </w:tc>
        <w:tc>
          <w:tcPr>
            <w:tcW w:w="1984" w:type="dxa"/>
            <w:gridSpan w:val="4"/>
            <w:vAlign w:val="center"/>
          </w:tcPr>
          <w:p>
            <w:pPr>
              <w:jc w:val="center"/>
              <w:rPr>
                <w:rFonts w:hint="eastAsia" w:ascii="仿宋" w:hAnsi="仿宋" w:eastAsia="仿宋" w:cs="仿宋"/>
                <w:szCs w:val="21"/>
              </w:rPr>
            </w:pPr>
            <w:r>
              <w:rPr>
                <w:rFonts w:hint="eastAsia" w:ascii="仿宋" w:hAnsi="仿宋" w:eastAsia="仿宋" w:cs="仿宋"/>
                <w:szCs w:val="21"/>
              </w:rPr>
              <w:t>初级职称人员</w:t>
            </w:r>
          </w:p>
        </w:tc>
        <w:tc>
          <w:tcPr>
            <w:tcW w:w="2125" w:type="dxa"/>
            <w:gridSpan w:val="2"/>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账号</w:t>
            </w:r>
          </w:p>
        </w:tc>
        <w:tc>
          <w:tcPr>
            <w:tcW w:w="1918" w:type="dxa"/>
            <w:gridSpan w:val="2"/>
            <w:vAlign w:val="center"/>
          </w:tcPr>
          <w:p>
            <w:pPr>
              <w:jc w:val="center"/>
              <w:rPr>
                <w:rFonts w:hint="eastAsia" w:ascii="仿宋" w:hAnsi="仿宋" w:eastAsia="仿宋" w:cs="仿宋"/>
                <w:szCs w:val="21"/>
              </w:rPr>
            </w:pPr>
          </w:p>
        </w:tc>
        <w:tc>
          <w:tcPr>
            <w:tcW w:w="993" w:type="dxa"/>
            <w:vMerge w:val="continue"/>
            <w:vAlign w:val="center"/>
          </w:tcPr>
          <w:p>
            <w:pPr>
              <w:jc w:val="center"/>
              <w:rPr>
                <w:rFonts w:hint="eastAsia" w:ascii="仿宋" w:hAnsi="仿宋" w:eastAsia="仿宋" w:cs="仿宋"/>
                <w:szCs w:val="21"/>
              </w:rPr>
            </w:pPr>
          </w:p>
        </w:tc>
        <w:tc>
          <w:tcPr>
            <w:tcW w:w="1984" w:type="dxa"/>
            <w:gridSpan w:val="4"/>
            <w:vAlign w:val="center"/>
          </w:tcPr>
          <w:p>
            <w:pPr>
              <w:jc w:val="center"/>
              <w:rPr>
                <w:rFonts w:hint="eastAsia" w:ascii="仿宋" w:hAnsi="仿宋" w:eastAsia="仿宋" w:cs="仿宋"/>
                <w:szCs w:val="21"/>
              </w:rPr>
            </w:pPr>
            <w:r>
              <w:rPr>
                <w:rFonts w:hint="eastAsia" w:ascii="仿宋" w:hAnsi="仿宋" w:eastAsia="仿宋" w:cs="仿宋"/>
                <w:szCs w:val="21"/>
              </w:rPr>
              <w:t>技工</w:t>
            </w:r>
          </w:p>
        </w:tc>
        <w:tc>
          <w:tcPr>
            <w:tcW w:w="2125" w:type="dxa"/>
            <w:gridSpan w:val="2"/>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经营范围</w:t>
            </w:r>
          </w:p>
        </w:tc>
        <w:tc>
          <w:tcPr>
            <w:tcW w:w="7020" w:type="dxa"/>
            <w:gridSpan w:val="9"/>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hint="eastAsia" w:ascii="仿宋" w:hAnsi="仿宋" w:eastAsia="仿宋" w:cs="仿宋"/>
                <w:szCs w:val="21"/>
              </w:rPr>
            </w:pPr>
            <w:r>
              <w:rPr>
                <w:rFonts w:hint="eastAsia" w:ascii="仿宋" w:hAnsi="仿宋" w:eastAsia="仿宋" w:cs="仿宋"/>
                <w:szCs w:val="21"/>
              </w:rPr>
              <w:t>备注</w:t>
            </w:r>
          </w:p>
        </w:tc>
        <w:tc>
          <w:tcPr>
            <w:tcW w:w="7020" w:type="dxa"/>
            <w:gridSpan w:val="9"/>
            <w:vAlign w:val="center"/>
          </w:tcPr>
          <w:p>
            <w:pPr>
              <w:jc w:val="center"/>
              <w:rPr>
                <w:rFonts w:hint="eastAsia" w:ascii="仿宋" w:hAnsi="仿宋" w:eastAsia="仿宋" w:cs="仿宋"/>
                <w:szCs w:val="21"/>
              </w:rPr>
            </w:pPr>
          </w:p>
        </w:tc>
      </w:tr>
    </w:tbl>
    <w:p>
      <w:pPr>
        <w:topLinePunct/>
        <w:spacing w:line="440" w:lineRule="exact"/>
        <w:ind w:firstLine="525" w:firstLineChars="250"/>
        <w:rPr>
          <w:rFonts w:hint="eastAsia" w:ascii="仿宋" w:hAnsi="仿宋" w:eastAsia="仿宋" w:cs="仿宋"/>
          <w:szCs w:val="21"/>
        </w:rPr>
      </w:pPr>
    </w:p>
    <w:p>
      <w:pPr>
        <w:rPr>
          <w:rFonts w:hint="eastAsia" w:ascii="仿宋" w:hAnsi="仿宋" w:eastAsia="仿宋" w:cs="仿宋"/>
          <w:lang w:val="zh-CN"/>
        </w:rPr>
      </w:pPr>
      <w:r>
        <w:rPr>
          <w:rFonts w:hint="eastAsia" w:ascii="仿宋" w:hAnsi="仿宋" w:eastAsia="仿宋" w:cs="仿宋"/>
          <w:szCs w:val="21"/>
        </w:rPr>
        <w:t>注：1、本表格之后，投标人须提供企业营业执照复印件等。</w:t>
      </w:r>
    </w:p>
    <w:p>
      <w:pPr>
        <w:spacing w:beforeLines="50" w:afterLines="100" w:line="440" w:lineRule="exact"/>
        <w:jc w:val="center"/>
        <w:rPr>
          <w:rFonts w:hint="eastAsia" w:ascii="仿宋" w:hAnsi="仿宋" w:eastAsia="仿宋" w:cs="仿宋"/>
          <w:sz w:val="28"/>
          <w:szCs w:val="28"/>
        </w:rPr>
        <w:sectPr>
          <w:pgSz w:w="11907" w:h="16840"/>
          <w:pgMar w:top="1134" w:right="1134" w:bottom="1134" w:left="1418" w:header="851" w:footer="992" w:gutter="0"/>
          <w:pgNumType w:start="17"/>
          <w:cols w:space="720" w:num="1"/>
          <w:titlePg/>
          <w:docGrid w:type="lines" w:linePitch="312" w:charSpace="0"/>
        </w:sectPr>
      </w:pPr>
    </w:p>
    <w:p>
      <w:pPr>
        <w:spacing w:beforeLines="50" w:afterLines="100" w:line="44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5</w:t>
      </w:r>
      <w:r>
        <w:rPr>
          <w:rFonts w:hint="eastAsia" w:ascii="仿宋" w:hAnsi="仿宋" w:eastAsia="仿宋" w:cs="仿宋"/>
          <w:b/>
          <w:sz w:val="28"/>
          <w:szCs w:val="28"/>
        </w:rPr>
        <w:t>、投标人类似业绩表</w:t>
      </w:r>
    </w:p>
    <w:p>
      <w:pPr>
        <w:spacing w:line="360" w:lineRule="auto"/>
        <w:rPr>
          <w:rFonts w:hint="eastAsia" w:ascii="仿宋" w:hAnsi="仿宋" w:eastAsia="仿宋" w:cs="仿宋"/>
          <w:b/>
          <w:sz w:val="28"/>
          <w:szCs w:val="28"/>
          <w:lang w:val="en-GB"/>
        </w:rPr>
      </w:pPr>
    </w:p>
    <w:tbl>
      <w:tblPr>
        <w:tblStyle w:val="35"/>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hint="eastAsia" w:ascii="仿宋" w:hAnsi="仿宋" w:eastAsia="仿宋" w:cs="仿宋"/>
                <w:b/>
                <w:bCs/>
                <w:sz w:val="24"/>
              </w:rPr>
            </w:pPr>
            <w:r>
              <w:rPr>
                <w:rFonts w:hint="eastAsia" w:ascii="仿宋" w:hAnsi="仿宋" w:eastAsia="仿宋" w:cs="仿宋"/>
                <w:b/>
                <w:bCs/>
                <w:sz w:val="24"/>
              </w:rPr>
              <w:t>序号</w:t>
            </w:r>
          </w:p>
        </w:tc>
        <w:tc>
          <w:tcPr>
            <w:tcW w:w="2207" w:type="dxa"/>
            <w:shd w:val="clear" w:color="auto" w:fill="F3F3F3"/>
            <w:vAlign w:val="center"/>
          </w:tcPr>
          <w:p>
            <w:pPr>
              <w:jc w:val="center"/>
              <w:rPr>
                <w:rFonts w:hint="eastAsia" w:ascii="仿宋" w:hAnsi="仿宋" w:eastAsia="仿宋" w:cs="仿宋"/>
                <w:b/>
                <w:bCs/>
                <w:sz w:val="24"/>
              </w:rPr>
            </w:pPr>
            <w:r>
              <w:rPr>
                <w:rFonts w:hint="eastAsia" w:ascii="仿宋" w:hAnsi="仿宋" w:eastAsia="仿宋" w:cs="仿宋"/>
                <w:b/>
                <w:bCs/>
                <w:sz w:val="24"/>
              </w:rPr>
              <w:t>项目名称</w:t>
            </w:r>
          </w:p>
        </w:tc>
        <w:tc>
          <w:tcPr>
            <w:tcW w:w="3120" w:type="dxa"/>
            <w:shd w:val="clear" w:color="auto" w:fill="F3F3F3"/>
            <w:vAlign w:val="center"/>
          </w:tcPr>
          <w:p>
            <w:pPr>
              <w:jc w:val="center"/>
              <w:rPr>
                <w:rFonts w:hint="eastAsia" w:ascii="仿宋" w:hAnsi="仿宋" w:eastAsia="仿宋" w:cs="仿宋"/>
                <w:b/>
                <w:bCs/>
                <w:sz w:val="24"/>
              </w:rPr>
            </w:pPr>
            <w:r>
              <w:rPr>
                <w:rFonts w:hint="eastAsia" w:ascii="仿宋" w:hAnsi="仿宋" w:eastAsia="仿宋" w:cs="仿宋"/>
                <w:b/>
                <w:bCs/>
                <w:sz w:val="24"/>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2207" w:type="dxa"/>
            <w:vAlign w:val="center"/>
          </w:tcPr>
          <w:p>
            <w:pPr>
              <w:jc w:val="center"/>
              <w:rPr>
                <w:rFonts w:hint="eastAsia" w:ascii="仿宋" w:hAnsi="仿宋" w:eastAsia="仿宋" w:cs="仿宋"/>
                <w:sz w:val="24"/>
              </w:rPr>
            </w:pPr>
          </w:p>
        </w:tc>
        <w:tc>
          <w:tcPr>
            <w:tcW w:w="3120"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2207" w:type="dxa"/>
            <w:vAlign w:val="center"/>
          </w:tcPr>
          <w:p>
            <w:pPr>
              <w:spacing w:line="360" w:lineRule="auto"/>
              <w:jc w:val="center"/>
              <w:rPr>
                <w:rFonts w:hint="eastAsia" w:ascii="仿宋" w:hAnsi="仿宋" w:eastAsia="仿宋" w:cs="仿宋"/>
                <w:sz w:val="24"/>
              </w:rPr>
            </w:pPr>
          </w:p>
        </w:tc>
        <w:tc>
          <w:tcPr>
            <w:tcW w:w="312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2207" w:type="dxa"/>
            <w:vAlign w:val="center"/>
          </w:tcPr>
          <w:p>
            <w:pPr>
              <w:spacing w:line="360" w:lineRule="auto"/>
              <w:jc w:val="center"/>
              <w:rPr>
                <w:rFonts w:hint="eastAsia" w:ascii="仿宋" w:hAnsi="仿宋" w:eastAsia="仿宋" w:cs="仿宋"/>
                <w:sz w:val="24"/>
              </w:rPr>
            </w:pPr>
          </w:p>
        </w:tc>
        <w:tc>
          <w:tcPr>
            <w:tcW w:w="312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220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3120" w:type="dxa"/>
            <w:vAlign w:val="center"/>
          </w:tcPr>
          <w:p>
            <w:pPr>
              <w:spacing w:line="360" w:lineRule="auto"/>
              <w:jc w:val="center"/>
              <w:rPr>
                <w:rFonts w:hint="eastAsia" w:ascii="仿宋" w:hAnsi="仿宋" w:eastAsia="仿宋" w:cs="仿宋"/>
                <w:sz w:val="24"/>
              </w:rPr>
            </w:pPr>
          </w:p>
        </w:tc>
      </w:tr>
    </w:tbl>
    <w:p>
      <w:pPr>
        <w:spacing w:line="360" w:lineRule="auto"/>
        <w:rPr>
          <w:rFonts w:hint="eastAsia" w:ascii="仿宋" w:hAnsi="仿宋" w:eastAsia="仿宋" w:cs="仿宋"/>
          <w:szCs w:val="21"/>
          <w:lang w:val="en-GB"/>
        </w:rPr>
      </w:pPr>
    </w:p>
    <w:p>
      <w:pPr>
        <w:rPr>
          <w:rFonts w:hint="eastAsia" w:ascii="仿宋" w:hAnsi="仿宋" w:eastAsia="仿宋" w:cs="仿宋"/>
          <w:b/>
          <w:sz w:val="28"/>
          <w:szCs w:val="28"/>
        </w:rPr>
      </w:pPr>
      <w:r>
        <w:rPr>
          <w:rFonts w:hint="eastAsia" w:ascii="仿宋" w:hAnsi="仿宋" w:eastAsia="仿宋" w:cs="仿宋"/>
          <w:szCs w:val="21"/>
          <w:lang w:val="en-GB"/>
        </w:rPr>
        <w:t>注</w:t>
      </w:r>
      <w:r>
        <w:rPr>
          <w:rFonts w:hint="eastAsia" w:ascii="仿宋" w:hAnsi="仿宋" w:eastAsia="仿宋" w:cs="仿宋"/>
          <w:szCs w:val="21"/>
        </w:rPr>
        <w:t>：在本表格之后，附投标人业绩证明材料（提供中标通知书复印件或合同复印件）。</w:t>
      </w:r>
    </w:p>
    <w:p>
      <w:pPr>
        <w:jc w:val="center"/>
        <w:outlineLvl w:val="1"/>
        <w:rPr>
          <w:rFonts w:hint="eastAsia" w:ascii="仿宋" w:hAnsi="仿宋" w:eastAsia="仿宋" w:cs="仿宋"/>
          <w:b/>
          <w:sz w:val="28"/>
          <w:szCs w:val="28"/>
          <w:lang w:val="en-US" w:eastAsia="zh-CN"/>
        </w:rPr>
        <w:sectPr>
          <w:pgSz w:w="11907" w:h="16840"/>
          <w:pgMar w:top="1134" w:right="1134" w:bottom="1134" w:left="1418" w:header="851" w:footer="992" w:gutter="0"/>
          <w:cols w:space="720" w:num="1"/>
          <w:titlePg/>
          <w:docGrid w:type="lines" w:linePitch="312" w:charSpace="0"/>
        </w:sectPr>
      </w:pPr>
    </w:p>
    <w:p>
      <w:pPr>
        <w:jc w:val="center"/>
        <w:outlineLvl w:val="1"/>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、项目负责人简历表</w:t>
      </w:r>
    </w:p>
    <w:p>
      <w:pPr>
        <w:jc w:val="center"/>
        <w:rPr>
          <w:rFonts w:hint="eastAsia" w:ascii="仿宋" w:hAnsi="仿宋" w:eastAsia="仿宋" w:cs="仿宋"/>
          <w:b/>
          <w:szCs w:val="21"/>
        </w:rPr>
      </w:pPr>
    </w:p>
    <w:tbl>
      <w:tblPr>
        <w:tblStyle w:val="35"/>
        <w:tblpPr w:leftFromText="180" w:rightFromText="180" w:vertAnchor="text" w:horzAnchor="margin" w:tblpXSpec="center" w:tblpY="2"/>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r>
              <w:rPr>
                <w:rFonts w:hint="eastAsia" w:ascii="仿宋" w:hAnsi="仿宋" w:eastAsia="仿宋" w:cs="仿宋"/>
              </w:rPr>
              <w:t>姓名</w:t>
            </w:r>
          </w:p>
        </w:tc>
        <w:tc>
          <w:tcPr>
            <w:tcW w:w="1454" w:type="dxa"/>
            <w:vAlign w:val="center"/>
          </w:tcPr>
          <w:p>
            <w:pPr>
              <w:rPr>
                <w:rFonts w:hint="eastAsia" w:ascii="仿宋" w:hAnsi="仿宋" w:eastAsia="仿宋" w:cs="仿宋"/>
              </w:rPr>
            </w:pPr>
          </w:p>
        </w:tc>
        <w:tc>
          <w:tcPr>
            <w:tcW w:w="1449" w:type="dxa"/>
            <w:vAlign w:val="center"/>
          </w:tcPr>
          <w:p>
            <w:pPr>
              <w:rPr>
                <w:rFonts w:hint="eastAsia" w:ascii="仿宋" w:hAnsi="仿宋" w:eastAsia="仿宋" w:cs="仿宋"/>
              </w:rPr>
            </w:pPr>
            <w:r>
              <w:rPr>
                <w:rFonts w:hint="eastAsia" w:ascii="仿宋" w:hAnsi="仿宋" w:eastAsia="仿宋" w:cs="仿宋"/>
              </w:rPr>
              <w:t>性别</w:t>
            </w:r>
          </w:p>
        </w:tc>
        <w:tc>
          <w:tcPr>
            <w:tcW w:w="1605" w:type="dxa"/>
            <w:vAlign w:val="center"/>
          </w:tcPr>
          <w:p>
            <w:pPr>
              <w:rPr>
                <w:rFonts w:hint="eastAsia" w:ascii="仿宋" w:hAnsi="仿宋" w:eastAsia="仿宋" w:cs="仿宋"/>
              </w:rPr>
            </w:pPr>
          </w:p>
        </w:tc>
        <w:tc>
          <w:tcPr>
            <w:tcW w:w="1663" w:type="dxa"/>
            <w:vAlign w:val="center"/>
          </w:tcPr>
          <w:p>
            <w:pPr>
              <w:rPr>
                <w:rFonts w:hint="eastAsia" w:ascii="仿宋" w:hAnsi="仿宋" w:eastAsia="仿宋" w:cs="仿宋"/>
              </w:rPr>
            </w:pPr>
            <w:r>
              <w:rPr>
                <w:rFonts w:hint="eastAsia" w:ascii="仿宋" w:hAnsi="仿宋" w:eastAsia="仿宋" w:cs="仿宋"/>
              </w:rPr>
              <w:t>工龄</w:t>
            </w:r>
          </w:p>
        </w:tc>
        <w:tc>
          <w:tcPr>
            <w:tcW w:w="1659"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r>
              <w:rPr>
                <w:rFonts w:hint="eastAsia" w:ascii="仿宋" w:hAnsi="仿宋" w:eastAsia="仿宋" w:cs="仿宋"/>
              </w:rPr>
              <w:t>职务</w:t>
            </w:r>
          </w:p>
        </w:tc>
        <w:tc>
          <w:tcPr>
            <w:tcW w:w="1454" w:type="dxa"/>
            <w:vAlign w:val="center"/>
          </w:tcPr>
          <w:p>
            <w:pPr>
              <w:rPr>
                <w:rFonts w:hint="eastAsia" w:ascii="仿宋" w:hAnsi="仿宋" w:eastAsia="仿宋" w:cs="仿宋"/>
              </w:rPr>
            </w:pPr>
          </w:p>
        </w:tc>
        <w:tc>
          <w:tcPr>
            <w:tcW w:w="1449" w:type="dxa"/>
            <w:vAlign w:val="center"/>
          </w:tcPr>
          <w:p>
            <w:pPr>
              <w:rPr>
                <w:rFonts w:hint="eastAsia" w:ascii="仿宋" w:hAnsi="仿宋" w:eastAsia="仿宋" w:cs="仿宋"/>
              </w:rPr>
            </w:pPr>
            <w:r>
              <w:rPr>
                <w:rFonts w:hint="eastAsia" w:ascii="仿宋" w:hAnsi="仿宋" w:eastAsia="仿宋" w:cs="仿宋"/>
              </w:rPr>
              <w:t>职称</w:t>
            </w:r>
          </w:p>
        </w:tc>
        <w:tc>
          <w:tcPr>
            <w:tcW w:w="1605" w:type="dxa"/>
            <w:vAlign w:val="center"/>
          </w:tcPr>
          <w:p>
            <w:pPr>
              <w:rPr>
                <w:rFonts w:hint="eastAsia" w:ascii="仿宋" w:hAnsi="仿宋" w:eastAsia="仿宋" w:cs="仿宋"/>
              </w:rPr>
            </w:pPr>
          </w:p>
        </w:tc>
        <w:tc>
          <w:tcPr>
            <w:tcW w:w="1663" w:type="dxa"/>
            <w:vAlign w:val="center"/>
          </w:tcPr>
          <w:p>
            <w:pPr>
              <w:rPr>
                <w:rFonts w:hint="eastAsia" w:ascii="仿宋" w:hAnsi="仿宋" w:eastAsia="仿宋" w:cs="仿宋"/>
              </w:rPr>
            </w:pPr>
            <w:r>
              <w:rPr>
                <w:rFonts w:hint="eastAsia" w:ascii="仿宋" w:hAnsi="仿宋" w:eastAsia="仿宋" w:cs="仿宋"/>
              </w:rPr>
              <w:t>学历</w:t>
            </w:r>
          </w:p>
        </w:tc>
        <w:tc>
          <w:tcPr>
            <w:tcW w:w="1659"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vAlign w:val="center"/>
          </w:tcPr>
          <w:p>
            <w:pPr>
              <w:rPr>
                <w:rFonts w:hint="eastAsia" w:ascii="仿宋" w:hAnsi="仿宋" w:eastAsia="仿宋" w:cs="仿宋"/>
              </w:rPr>
            </w:pPr>
            <w:r>
              <w:rPr>
                <w:rFonts w:hint="eastAsia" w:ascii="仿宋" w:hAnsi="仿宋" w:eastAsia="仿宋" w:cs="仿宋"/>
              </w:rPr>
              <w:t>项目负责人近三年（201</w:t>
            </w:r>
            <w:r>
              <w:rPr>
                <w:rFonts w:hint="eastAsia" w:ascii="仿宋" w:hAnsi="仿宋" w:eastAsia="仿宋" w:cs="仿宋"/>
                <w:lang w:val="en-US" w:eastAsia="zh-CN"/>
              </w:rPr>
              <w:t>9</w:t>
            </w:r>
            <w:r>
              <w:rPr>
                <w:rFonts w:hint="eastAsia" w:ascii="仿宋" w:hAnsi="仿宋" w:eastAsia="仿宋" w:cs="仿宋"/>
              </w:rPr>
              <w:t>年1月1日-至今）类似项目业绩一览表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r>
              <w:rPr>
                <w:rFonts w:hint="eastAsia" w:ascii="仿宋" w:hAnsi="仿宋" w:eastAsia="仿宋" w:cs="仿宋"/>
              </w:rPr>
              <w:t>甲方</w:t>
            </w:r>
          </w:p>
        </w:tc>
        <w:tc>
          <w:tcPr>
            <w:tcW w:w="1454" w:type="dxa"/>
            <w:vAlign w:val="center"/>
          </w:tcPr>
          <w:p>
            <w:pPr>
              <w:rPr>
                <w:rFonts w:hint="eastAsia" w:ascii="仿宋" w:hAnsi="仿宋" w:eastAsia="仿宋" w:cs="仿宋"/>
              </w:rPr>
            </w:pPr>
            <w:r>
              <w:rPr>
                <w:rFonts w:hint="eastAsia" w:ascii="仿宋" w:hAnsi="仿宋" w:eastAsia="仿宋" w:cs="仿宋"/>
              </w:rPr>
              <w:t>项目名称</w:t>
            </w:r>
          </w:p>
        </w:tc>
        <w:tc>
          <w:tcPr>
            <w:tcW w:w="6376" w:type="dxa"/>
            <w:gridSpan w:val="4"/>
            <w:vAlign w:val="center"/>
          </w:tcPr>
          <w:p>
            <w:pPr>
              <w:jc w:val="center"/>
              <w:rPr>
                <w:rFonts w:hint="eastAsia" w:ascii="仿宋" w:hAnsi="仿宋" w:eastAsia="仿宋" w:cs="仿宋"/>
              </w:rPr>
            </w:pPr>
            <w:r>
              <w:rPr>
                <w:rFonts w:hint="eastAsia" w:ascii="仿宋" w:hAnsi="仿宋" w:eastAsia="仿宋" w:cs="仿宋"/>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p>
        </w:tc>
        <w:tc>
          <w:tcPr>
            <w:tcW w:w="1454" w:type="dxa"/>
            <w:vAlign w:val="center"/>
          </w:tcPr>
          <w:p>
            <w:pPr>
              <w:rPr>
                <w:rFonts w:hint="eastAsia" w:ascii="仿宋" w:hAnsi="仿宋" w:eastAsia="仿宋" w:cs="仿宋"/>
              </w:rPr>
            </w:pPr>
          </w:p>
        </w:tc>
        <w:tc>
          <w:tcPr>
            <w:tcW w:w="6376" w:type="dxa"/>
            <w:gridSpan w:val="4"/>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p>
        </w:tc>
        <w:tc>
          <w:tcPr>
            <w:tcW w:w="1454" w:type="dxa"/>
            <w:vAlign w:val="center"/>
          </w:tcPr>
          <w:p>
            <w:pPr>
              <w:rPr>
                <w:rFonts w:hint="eastAsia" w:ascii="仿宋" w:hAnsi="仿宋" w:eastAsia="仿宋" w:cs="仿宋"/>
              </w:rPr>
            </w:pPr>
          </w:p>
        </w:tc>
        <w:tc>
          <w:tcPr>
            <w:tcW w:w="6376" w:type="dxa"/>
            <w:gridSpan w:val="4"/>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p>
        </w:tc>
        <w:tc>
          <w:tcPr>
            <w:tcW w:w="1454" w:type="dxa"/>
            <w:vAlign w:val="center"/>
          </w:tcPr>
          <w:p>
            <w:pPr>
              <w:rPr>
                <w:rFonts w:hint="eastAsia" w:ascii="仿宋" w:hAnsi="仿宋" w:eastAsia="仿宋" w:cs="仿宋"/>
              </w:rPr>
            </w:pPr>
          </w:p>
        </w:tc>
        <w:tc>
          <w:tcPr>
            <w:tcW w:w="6376" w:type="dxa"/>
            <w:gridSpan w:val="4"/>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p>
        </w:tc>
        <w:tc>
          <w:tcPr>
            <w:tcW w:w="1454" w:type="dxa"/>
            <w:vAlign w:val="center"/>
          </w:tcPr>
          <w:p>
            <w:pPr>
              <w:rPr>
                <w:rFonts w:hint="eastAsia" w:ascii="仿宋" w:hAnsi="仿宋" w:eastAsia="仿宋" w:cs="仿宋"/>
              </w:rPr>
            </w:pPr>
          </w:p>
        </w:tc>
        <w:tc>
          <w:tcPr>
            <w:tcW w:w="6376" w:type="dxa"/>
            <w:gridSpan w:val="4"/>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hint="eastAsia" w:ascii="仿宋" w:hAnsi="仿宋" w:eastAsia="仿宋" w:cs="仿宋"/>
              </w:rPr>
            </w:pPr>
          </w:p>
        </w:tc>
        <w:tc>
          <w:tcPr>
            <w:tcW w:w="1454" w:type="dxa"/>
            <w:vAlign w:val="center"/>
          </w:tcPr>
          <w:p>
            <w:pPr>
              <w:rPr>
                <w:rFonts w:hint="eastAsia" w:ascii="仿宋" w:hAnsi="仿宋" w:eastAsia="仿宋" w:cs="仿宋"/>
              </w:rPr>
            </w:pPr>
          </w:p>
        </w:tc>
        <w:tc>
          <w:tcPr>
            <w:tcW w:w="6376" w:type="dxa"/>
            <w:gridSpan w:val="4"/>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vAlign w:val="center"/>
          </w:tcPr>
          <w:p>
            <w:pPr>
              <w:rPr>
                <w:rFonts w:hint="eastAsia" w:ascii="仿宋" w:hAnsi="仿宋" w:eastAsia="仿宋" w:cs="仿宋"/>
              </w:rPr>
            </w:pPr>
          </w:p>
        </w:tc>
        <w:tc>
          <w:tcPr>
            <w:tcW w:w="1454" w:type="dxa"/>
            <w:vAlign w:val="center"/>
          </w:tcPr>
          <w:p>
            <w:pPr>
              <w:rPr>
                <w:rFonts w:hint="eastAsia" w:ascii="仿宋" w:hAnsi="仿宋" w:eastAsia="仿宋" w:cs="仿宋"/>
              </w:rPr>
            </w:pPr>
          </w:p>
        </w:tc>
        <w:tc>
          <w:tcPr>
            <w:tcW w:w="6376" w:type="dxa"/>
            <w:gridSpan w:val="4"/>
            <w:vAlign w:val="center"/>
          </w:tcPr>
          <w:p>
            <w:pPr>
              <w:rPr>
                <w:rFonts w:hint="eastAsia" w:ascii="仿宋" w:hAnsi="仿宋" w:eastAsia="仿宋" w:cs="仿宋"/>
              </w:rPr>
            </w:pPr>
          </w:p>
        </w:tc>
      </w:tr>
    </w:tbl>
    <w:p>
      <w:pPr>
        <w:rPr>
          <w:rFonts w:hint="eastAsia" w:ascii="仿宋" w:hAnsi="仿宋" w:eastAsia="仿宋" w:cs="仿宋"/>
        </w:rPr>
      </w:pPr>
      <w:r>
        <w:rPr>
          <w:rFonts w:hint="eastAsia" w:ascii="仿宋" w:hAnsi="仿宋" w:eastAsia="仿宋" w:cs="仿宋"/>
        </w:rPr>
        <w:t>注：1、</w:t>
      </w:r>
    </w:p>
    <w:p>
      <w:pPr>
        <w:ind w:firstLine="315" w:firstLineChars="150"/>
        <w:rPr>
          <w:rFonts w:hint="eastAsia" w:ascii="仿宋" w:hAnsi="仿宋" w:eastAsia="仿宋" w:cs="仿宋"/>
          <w:bCs/>
        </w:rPr>
      </w:pPr>
      <w:r>
        <w:rPr>
          <w:rFonts w:hint="eastAsia" w:ascii="仿宋" w:hAnsi="仿宋" w:eastAsia="仿宋" w:cs="仿宋"/>
        </w:rPr>
        <w:t>2、类似业绩为项目规模和类型相近项目。</w:t>
      </w:r>
    </w:p>
    <w:p>
      <w:pPr>
        <w:ind w:firstLine="315" w:firstLineChars="150"/>
        <w:rPr>
          <w:rFonts w:hint="eastAsia" w:ascii="仿宋" w:hAnsi="仿宋" w:eastAsia="仿宋" w:cs="仿宋"/>
          <w:bCs/>
        </w:rPr>
      </w:pPr>
      <w:r>
        <w:rPr>
          <w:rFonts w:hint="eastAsia" w:ascii="仿宋" w:hAnsi="仿宋" w:eastAsia="仿宋" w:cs="仿宋"/>
          <w:bCs/>
        </w:rPr>
        <w:t>3、项目负责人简历中应附职称证、学历证书等复印件</w:t>
      </w:r>
      <w:r>
        <w:rPr>
          <w:rFonts w:hint="eastAsia" w:ascii="仿宋" w:hAnsi="仿宋" w:eastAsia="仿宋" w:cs="仿宋"/>
          <w:szCs w:val="21"/>
        </w:rPr>
        <w:t>（须附在本表格之后）</w:t>
      </w:r>
      <w:r>
        <w:rPr>
          <w:rFonts w:hint="eastAsia" w:ascii="仿宋" w:hAnsi="仿宋" w:eastAsia="仿宋" w:cs="仿宋"/>
          <w:bCs/>
        </w:rPr>
        <w:t>。</w:t>
      </w:r>
    </w:p>
    <w:p>
      <w:pPr>
        <w:ind w:firstLine="315" w:firstLineChars="150"/>
        <w:rPr>
          <w:rFonts w:hint="eastAsia" w:ascii="仿宋" w:hAnsi="仿宋" w:eastAsia="仿宋" w:cs="仿宋"/>
          <w:b/>
          <w:sz w:val="28"/>
          <w:szCs w:val="28"/>
        </w:rPr>
      </w:pPr>
      <w:r>
        <w:rPr>
          <w:rFonts w:hint="eastAsia" w:ascii="仿宋" w:hAnsi="仿宋" w:eastAsia="仿宋" w:cs="仿宋"/>
          <w:bCs/>
        </w:rPr>
        <w:t>4、项目负责人业绩应附合同复印件或</w:t>
      </w:r>
      <w:r>
        <w:rPr>
          <w:rFonts w:hint="eastAsia" w:ascii="仿宋" w:hAnsi="仿宋" w:eastAsia="仿宋" w:cs="仿宋"/>
          <w:szCs w:val="21"/>
        </w:rPr>
        <w:t>中标通知书复印件（须附在本表格之后）。</w:t>
      </w:r>
    </w:p>
    <w:p>
      <w:pPr>
        <w:spacing w:beforeLines="50" w:afterLines="100" w:line="440" w:lineRule="exact"/>
        <w:jc w:val="center"/>
        <w:rPr>
          <w:rFonts w:hint="eastAsia" w:ascii="仿宋" w:hAnsi="仿宋" w:eastAsia="仿宋" w:cs="仿宋"/>
          <w:b/>
          <w:sz w:val="28"/>
          <w:szCs w:val="28"/>
          <w:lang w:val="en-US" w:eastAsia="zh-CN"/>
        </w:rPr>
        <w:sectPr>
          <w:pgSz w:w="11907" w:h="16840"/>
          <w:pgMar w:top="1134" w:right="1134" w:bottom="1134" w:left="1418" w:header="851" w:footer="992" w:gutter="0"/>
          <w:cols w:space="720" w:num="1"/>
          <w:titlePg/>
          <w:docGrid w:type="lines" w:linePitch="312" w:charSpace="0"/>
        </w:sectPr>
      </w:pPr>
    </w:p>
    <w:p>
      <w:pPr>
        <w:spacing w:beforeLines="50" w:afterLines="100" w:line="44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7</w:t>
      </w:r>
      <w:r>
        <w:rPr>
          <w:rFonts w:hint="eastAsia" w:ascii="仿宋" w:hAnsi="仿宋" w:eastAsia="仿宋" w:cs="仿宋"/>
          <w:b/>
          <w:sz w:val="28"/>
          <w:szCs w:val="28"/>
        </w:rPr>
        <w:t>、项目配备人员构成</w:t>
      </w:r>
    </w:p>
    <w:p>
      <w:pPr>
        <w:jc w:val="center"/>
        <w:rPr>
          <w:rFonts w:hint="eastAsia" w:ascii="仿宋" w:hAnsi="仿宋" w:eastAsia="仿宋" w:cs="仿宋"/>
          <w:b/>
        </w:rPr>
      </w:pPr>
    </w:p>
    <w:tbl>
      <w:tblPr>
        <w:tblStyle w:val="35"/>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40"/>
        <w:gridCol w:w="900"/>
        <w:gridCol w:w="2802"/>
        <w:gridCol w:w="72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2" w:type="dxa"/>
            <w:tcBorders>
              <w:bottom w:val="nil"/>
            </w:tcBorders>
            <w:shd w:val="clear" w:color="auto" w:fill="F3F3F3"/>
            <w:vAlign w:val="center"/>
          </w:tcPr>
          <w:p>
            <w:pPr>
              <w:jc w:val="center"/>
              <w:rPr>
                <w:rFonts w:hint="eastAsia" w:ascii="仿宋" w:hAnsi="仿宋" w:eastAsia="仿宋" w:cs="仿宋"/>
                <w:b/>
                <w:szCs w:val="21"/>
              </w:rPr>
            </w:pPr>
            <w:r>
              <w:rPr>
                <w:rFonts w:hint="eastAsia" w:ascii="仿宋" w:hAnsi="仿宋" w:eastAsia="仿宋" w:cs="仿宋"/>
                <w:b/>
                <w:szCs w:val="21"/>
              </w:rPr>
              <w:t>职责分工</w:t>
            </w:r>
          </w:p>
        </w:tc>
        <w:tc>
          <w:tcPr>
            <w:tcW w:w="1440" w:type="dxa"/>
            <w:tcBorders>
              <w:bottom w:val="nil"/>
            </w:tcBorders>
            <w:shd w:val="clear" w:color="auto" w:fill="F3F3F3"/>
            <w:vAlign w:val="center"/>
          </w:tcPr>
          <w:p>
            <w:pPr>
              <w:jc w:val="center"/>
              <w:rPr>
                <w:rFonts w:hint="eastAsia" w:ascii="仿宋" w:hAnsi="仿宋" w:eastAsia="仿宋" w:cs="仿宋"/>
                <w:b/>
                <w:szCs w:val="21"/>
              </w:rPr>
            </w:pPr>
            <w:r>
              <w:rPr>
                <w:rFonts w:hint="eastAsia" w:ascii="仿宋" w:hAnsi="仿宋" w:eastAsia="仿宋" w:cs="仿宋"/>
                <w:b/>
                <w:szCs w:val="21"/>
              </w:rPr>
              <w:t>姓名</w:t>
            </w:r>
          </w:p>
        </w:tc>
        <w:tc>
          <w:tcPr>
            <w:tcW w:w="900" w:type="dxa"/>
            <w:tcBorders>
              <w:bottom w:val="nil"/>
            </w:tcBorders>
            <w:shd w:val="clear" w:color="auto" w:fill="F3F3F3"/>
            <w:vAlign w:val="center"/>
          </w:tcPr>
          <w:p>
            <w:pPr>
              <w:jc w:val="center"/>
              <w:rPr>
                <w:rFonts w:hint="eastAsia" w:ascii="仿宋" w:hAnsi="仿宋" w:eastAsia="仿宋" w:cs="仿宋"/>
                <w:b/>
                <w:szCs w:val="21"/>
              </w:rPr>
            </w:pPr>
            <w:r>
              <w:rPr>
                <w:rFonts w:hint="eastAsia" w:ascii="仿宋" w:hAnsi="仿宋" w:eastAsia="仿宋" w:cs="仿宋"/>
                <w:b/>
                <w:szCs w:val="21"/>
              </w:rPr>
              <w:t>现职务</w:t>
            </w:r>
          </w:p>
        </w:tc>
        <w:tc>
          <w:tcPr>
            <w:tcW w:w="2802" w:type="dxa"/>
            <w:tcBorders>
              <w:bottom w:val="nil"/>
            </w:tcBorders>
            <w:shd w:val="clear" w:color="auto" w:fill="F3F3F3"/>
            <w:vAlign w:val="center"/>
          </w:tcPr>
          <w:p>
            <w:pPr>
              <w:jc w:val="center"/>
              <w:rPr>
                <w:rFonts w:hint="eastAsia" w:ascii="仿宋" w:hAnsi="仿宋" w:eastAsia="仿宋" w:cs="仿宋"/>
                <w:b/>
                <w:szCs w:val="21"/>
              </w:rPr>
            </w:pPr>
            <w:r>
              <w:rPr>
                <w:rFonts w:hint="eastAsia" w:ascii="仿宋" w:hAnsi="仿宋" w:eastAsia="仿宋" w:cs="仿宋"/>
                <w:b/>
                <w:szCs w:val="21"/>
              </w:rPr>
              <w:t>曾主持/参与过的</w:t>
            </w:r>
          </w:p>
          <w:p>
            <w:pPr>
              <w:jc w:val="center"/>
              <w:rPr>
                <w:rFonts w:hint="eastAsia" w:ascii="仿宋" w:hAnsi="仿宋" w:eastAsia="仿宋" w:cs="仿宋"/>
                <w:b/>
                <w:szCs w:val="21"/>
              </w:rPr>
            </w:pPr>
            <w:r>
              <w:rPr>
                <w:rFonts w:hint="eastAsia" w:ascii="仿宋" w:hAnsi="仿宋" w:eastAsia="仿宋" w:cs="仿宋"/>
                <w:b/>
                <w:szCs w:val="21"/>
              </w:rPr>
              <w:t>同类项目经历</w:t>
            </w:r>
          </w:p>
        </w:tc>
        <w:tc>
          <w:tcPr>
            <w:tcW w:w="720" w:type="dxa"/>
            <w:tcBorders>
              <w:bottom w:val="nil"/>
            </w:tcBorders>
            <w:shd w:val="clear" w:color="auto" w:fill="F3F3F3"/>
            <w:vAlign w:val="center"/>
          </w:tcPr>
          <w:p>
            <w:pPr>
              <w:jc w:val="center"/>
              <w:rPr>
                <w:rFonts w:hint="eastAsia" w:ascii="仿宋" w:hAnsi="仿宋" w:eastAsia="仿宋" w:cs="仿宋"/>
                <w:b/>
                <w:szCs w:val="21"/>
              </w:rPr>
            </w:pPr>
            <w:r>
              <w:rPr>
                <w:rFonts w:hint="eastAsia" w:ascii="仿宋" w:hAnsi="仿宋" w:eastAsia="仿宋" w:cs="仿宋"/>
                <w:b/>
                <w:szCs w:val="21"/>
              </w:rPr>
              <w:t>年龄</w:t>
            </w:r>
          </w:p>
        </w:tc>
        <w:tc>
          <w:tcPr>
            <w:tcW w:w="720" w:type="dxa"/>
            <w:tcBorders>
              <w:bottom w:val="nil"/>
            </w:tcBorders>
            <w:shd w:val="clear" w:color="auto" w:fill="F3F3F3"/>
            <w:vAlign w:val="center"/>
          </w:tcPr>
          <w:p>
            <w:pPr>
              <w:ind w:firstLine="12"/>
              <w:jc w:val="center"/>
              <w:rPr>
                <w:rFonts w:hint="eastAsia" w:ascii="仿宋" w:hAnsi="仿宋" w:eastAsia="仿宋" w:cs="仿宋"/>
                <w:b/>
                <w:szCs w:val="21"/>
              </w:rPr>
            </w:pPr>
            <w:r>
              <w:rPr>
                <w:rFonts w:hint="eastAsia" w:ascii="仿宋" w:hAnsi="仿宋" w:eastAsia="仿宋" w:cs="仿宋"/>
                <w:b/>
                <w:szCs w:val="21"/>
              </w:rPr>
              <w:t>专业工龄</w:t>
            </w:r>
          </w:p>
        </w:tc>
        <w:tc>
          <w:tcPr>
            <w:tcW w:w="1620" w:type="dxa"/>
            <w:tcBorders>
              <w:bottom w:val="nil"/>
            </w:tcBorders>
            <w:shd w:val="clear" w:color="auto" w:fill="F3F3F3"/>
            <w:vAlign w:val="center"/>
          </w:tcPr>
          <w:p>
            <w:pPr>
              <w:ind w:firstLine="12"/>
              <w:jc w:val="center"/>
              <w:rPr>
                <w:rFonts w:hint="eastAsia" w:ascii="仿宋" w:hAnsi="仿宋" w:eastAsia="仿宋" w:cs="仿宋"/>
                <w:b/>
                <w:szCs w:val="21"/>
              </w:rPr>
            </w:pPr>
            <w:r>
              <w:rPr>
                <w:rFonts w:hint="eastAsia" w:ascii="仿宋" w:hAnsi="仿宋" w:eastAsia="仿宋" w:cs="仿宋"/>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tcBorders>
              <w:bottom w:val="nil"/>
            </w:tcBorders>
            <w:vAlign w:val="center"/>
          </w:tcPr>
          <w:p>
            <w:pPr>
              <w:jc w:val="center"/>
              <w:rPr>
                <w:rFonts w:hint="eastAsia" w:ascii="仿宋" w:hAnsi="仿宋" w:eastAsia="仿宋" w:cs="仿宋"/>
                <w:szCs w:val="21"/>
              </w:rPr>
            </w:pPr>
            <w:r>
              <w:rPr>
                <w:rFonts w:hint="eastAsia" w:ascii="仿宋" w:hAnsi="仿宋" w:eastAsia="仿宋" w:cs="仿宋"/>
                <w:szCs w:val="21"/>
              </w:rPr>
              <w:t>总负责人</w:t>
            </w:r>
          </w:p>
        </w:tc>
        <w:tc>
          <w:tcPr>
            <w:tcW w:w="1440" w:type="dxa"/>
            <w:tcBorders>
              <w:bottom w:val="nil"/>
            </w:tcBorders>
            <w:vAlign w:val="center"/>
          </w:tcPr>
          <w:p>
            <w:pPr>
              <w:jc w:val="center"/>
              <w:rPr>
                <w:rFonts w:hint="eastAsia" w:ascii="仿宋" w:hAnsi="仿宋" w:eastAsia="仿宋" w:cs="仿宋"/>
                <w:szCs w:val="21"/>
              </w:rPr>
            </w:pPr>
          </w:p>
        </w:tc>
        <w:tc>
          <w:tcPr>
            <w:tcW w:w="900" w:type="dxa"/>
            <w:tcBorders>
              <w:bottom w:val="nil"/>
            </w:tcBorders>
            <w:vAlign w:val="center"/>
          </w:tcPr>
          <w:p>
            <w:pPr>
              <w:spacing w:line="360" w:lineRule="auto"/>
              <w:jc w:val="center"/>
              <w:rPr>
                <w:rFonts w:hint="eastAsia" w:ascii="仿宋" w:hAnsi="仿宋" w:eastAsia="仿宋" w:cs="仿宋"/>
                <w:szCs w:val="21"/>
              </w:rPr>
            </w:pPr>
          </w:p>
        </w:tc>
        <w:tc>
          <w:tcPr>
            <w:tcW w:w="2802" w:type="dxa"/>
            <w:tcBorders>
              <w:bottom w:val="nil"/>
            </w:tcBorders>
            <w:vAlign w:val="center"/>
          </w:tcPr>
          <w:p>
            <w:pPr>
              <w:pStyle w:val="58"/>
              <w:spacing w:beforeLines="50" w:afterLines="50"/>
              <w:outlineLvl w:val="9"/>
              <w:rPr>
                <w:rFonts w:hint="eastAsia" w:ascii="仿宋" w:hAnsi="仿宋" w:eastAsia="仿宋" w:cs="仿宋"/>
                <w:kern w:val="2"/>
                <w:sz w:val="21"/>
                <w:szCs w:val="21"/>
              </w:rPr>
            </w:pPr>
          </w:p>
        </w:tc>
        <w:tc>
          <w:tcPr>
            <w:tcW w:w="720" w:type="dxa"/>
            <w:tcBorders>
              <w:bottom w:val="nil"/>
            </w:tcBorders>
            <w:vAlign w:val="center"/>
          </w:tcPr>
          <w:p>
            <w:pPr>
              <w:spacing w:line="360" w:lineRule="auto"/>
              <w:jc w:val="center"/>
              <w:rPr>
                <w:rFonts w:hint="eastAsia" w:ascii="仿宋" w:hAnsi="仿宋" w:eastAsia="仿宋" w:cs="仿宋"/>
                <w:szCs w:val="21"/>
              </w:rPr>
            </w:pPr>
          </w:p>
        </w:tc>
        <w:tc>
          <w:tcPr>
            <w:tcW w:w="720" w:type="dxa"/>
            <w:tcBorders>
              <w:bottom w:val="nil"/>
            </w:tcBorders>
            <w:vAlign w:val="center"/>
          </w:tcPr>
          <w:p>
            <w:pPr>
              <w:spacing w:line="360" w:lineRule="auto"/>
              <w:ind w:firstLine="12"/>
              <w:jc w:val="center"/>
              <w:rPr>
                <w:rFonts w:hint="eastAsia" w:ascii="仿宋" w:hAnsi="仿宋" w:eastAsia="仿宋" w:cs="仿宋"/>
                <w:szCs w:val="21"/>
              </w:rPr>
            </w:pPr>
          </w:p>
        </w:tc>
        <w:tc>
          <w:tcPr>
            <w:tcW w:w="1620" w:type="dxa"/>
            <w:tcBorders>
              <w:bottom w:val="nil"/>
            </w:tcBorders>
            <w:vAlign w:val="center"/>
          </w:tcPr>
          <w:p>
            <w:pPr>
              <w:spacing w:line="360" w:lineRule="auto"/>
              <w:ind w:firstLine="12"/>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rFonts w:hint="eastAsia" w:ascii="仿宋" w:hAnsi="仿宋" w:eastAsia="仿宋" w:cs="仿宋"/>
                <w:szCs w:val="21"/>
              </w:rPr>
            </w:pPr>
          </w:p>
        </w:tc>
        <w:tc>
          <w:tcPr>
            <w:tcW w:w="1440" w:type="dxa"/>
            <w:vAlign w:val="center"/>
          </w:tcPr>
          <w:p>
            <w:pPr>
              <w:spacing w:line="360" w:lineRule="auto"/>
              <w:jc w:val="center"/>
              <w:rPr>
                <w:rFonts w:hint="eastAsia" w:ascii="仿宋" w:hAnsi="仿宋" w:eastAsia="仿宋" w:cs="仿宋"/>
                <w:szCs w:val="21"/>
              </w:rPr>
            </w:pPr>
          </w:p>
        </w:tc>
        <w:tc>
          <w:tcPr>
            <w:tcW w:w="900" w:type="dxa"/>
            <w:vAlign w:val="center"/>
          </w:tcPr>
          <w:p>
            <w:pPr>
              <w:spacing w:line="360" w:lineRule="auto"/>
              <w:jc w:val="center"/>
              <w:rPr>
                <w:rFonts w:hint="eastAsia" w:ascii="仿宋" w:hAnsi="仿宋" w:eastAsia="仿宋" w:cs="仿宋"/>
                <w:szCs w:val="21"/>
              </w:rPr>
            </w:pPr>
          </w:p>
        </w:tc>
        <w:tc>
          <w:tcPr>
            <w:tcW w:w="2802"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1620" w:type="dxa"/>
            <w:vAlign w:val="center"/>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rFonts w:hint="eastAsia" w:ascii="仿宋" w:hAnsi="仿宋" w:eastAsia="仿宋" w:cs="仿宋"/>
                <w:szCs w:val="21"/>
              </w:rPr>
            </w:pPr>
          </w:p>
        </w:tc>
        <w:tc>
          <w:tcPr>
            <w:tcW w:w="1440" w:type="dxa"/>
            <w:vAlign w:val="center"/>
          </w:tcPr>
          <w:p>
            <w:pPr>
              <w:spacing w:line="360" w:lineRule="auto"/>
              <w:jc w:val="center"/>
              <w:rPr>
                <w:rFonts w:hint="eastAsia" w:ascii="仿宋" w:hAnsi="仿宋" w:eastAsia="仿宋" w:cs="仿宋"/>
                <w:szCs w:val="21"/>
              </w:rPr>
            </w:pPr>
          </w:p>
        </w:tc>
        <w:tc>
          <w:tcPr>
            <w:tcW w:w="900" w:type="dxa"/>
            <w:vAlign w:val="center"/>
          </w:tcPr>
          <w:p>
            <w:pPr>
              <w:spacing w:line="360" w:lineRule="auto"/>
              <w:jc w:val="center"/>
              <w:rPr>
                <w:rFonts w:hint="eastAsia" w:ascii="仿宋" w:hAnsi="仿宋" w:eastAsia="仿宋" w:cs="仿宋"/>
                <w:szCs w:val="21"/>
              </w:rPr>
            </w:pPr>
          </w:p>
        </w:tc>
        <w:tc>
          <w:tcPr>
            <w:tcW w:w="2802"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1620" w:type="dxa"/>
            <w:vAlign w:val="center"/>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restart"/>
            <w:vAlign w:val="center"/>
          </w:tcPr>
          <w:p>
            <w:pPr>
              <w:spacing w:line="360" w:lineRule="auto"/>
              <w:jc w:val="center"/>
              <w:rPr>
                <w:rFonts w:hint="eastAsia" w:ascii="仿宋" w:hAnsi="仿宋" w:eastAsia="仿宋" w:cs="仿宋"/>
                <w:szCs w:val="21"/>
              </w:rPr>
            </w:pPr>
          </w:p>
        </w:tc>
        <w:tc>
          <w:tcPr>
            <w:tcW w:w="1440" w:type="dxa"/>
            <w:vAlign w:val="center"/>
          </w:tcPr>
          <w:p>
            <w:pPr>
              <w:spacing w:line="360" w:lineRule="auto"/>
              <w:jc w:val="center"/>
              <w:rPr>
                <w:rFonts w:hint="eastAsia" w:ascii="仿宋" w:hAnsi="仿宋" w:eastAsia="仿宋" w:cs="仿宋"/>
                <w:szCs w:val="21"/>
              </w:rPr>
            </w:pPr>
          </w:p>
        </w:tc>
        <w:tc>
          <w:tcPr>
            <w:tcW w:w="900" w:type="dxa"/>
            <w:vAlign w:val="center"/>
          </w:tcPr>
          <w:p>
            <w:pPr>
              <w:spacing w:line="360" w:lineRule="auto"/>
              <w:jc w:val="center"/>
              <w:rPr>
                <w:rFonts w:hint="eastAsia" w:ascii="仿宋" w:hAnsi="仿宋" w:eastAsia="仿宋" w:cs="仿宋"/>
                <w:szCs w:val="21"/>
              </w:rPr>
            </w:pPr>
          </w:p>
        </w:tc>
        <w:tc>
          <w:tcPr>
            <w:tcW w:w="2802"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1620" w:type="dxa"/>
            <w:vAlign w:val="center"/>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continue"/>
            <w:vAlign w:val="center"/>
          </w:tcPr>
          <w:p>
            <w:pPr>
              <w:spacing w:line="360" w:lineRule="auto"/>
              <w:jc w:val="center"/>
              <w:rPr>
                <w:rFonts w:hint="eastAsia" w:ascii="仿宋" w:hAnsi="仿宋" w:eastAsia="仿宋" w:cs="仿宋"/>
                <w:szCs w:val="21"/>
              </w:rPr>
            </w:pPr>
          </w:p>
        </w:tc>
        <w:tc>
          <w:tcPr>
            <w:tcW w:w="1440" w:type="dxa"/>
            <w:vAlign w:val="center"/>
          </w:tcPr>
          <w:p>
            <w:pPr>
              <w:spacing w:line="360" w:lineRule="auto"/>
              <w:jc w:val="center"/>
              <w:rPr>
                <w:rFonts w:hint="eastAsia" w:ascii="仿宋" w:hAnsi="仿宋" w:eastAsia="仿宋" w:cs="仿宋"/>
                <w:szCs w:val="21"/>
              </w:rPr>
            </w:pPr>
          </w:p>
        </w:tc>
        <w:tc>
          <w:tcPr>
            <w:tcW w:w="900" w:type="dxa"/>
            <w:vAlign w:val="center"/>
          </w:tcPr>
          <w:p>
            <w:pPr>
              <w:spacing w:line="360" w:lineRule="auto"/>
              <w:jc w:val="center"/>
              <w:rPr>
                <w:rFonts w:hint="eastAsia" w:ascii="仿宋" w:hAnsi="仿宋" w:eastAsia="仿宋" w:cs="仿宋"/>
                <w:szCs w:val="21"/>
              </w:rPr>
            </w:pPr>
          </w:p>
        </w:tc>
        <w:tc>
          <w:tcPr>
            <w:tcW w:w="2802"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1620" w:type="dxa"/>
            <w:vAlign w:val="center"/>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rFonts w:hint="eastAsia" w:ascii="仿宋" w:hAnsi="仿宋" w:eastAsia="仿宋" w:cs="仿宋"/>
                <w:szCs w:val="21"/>
              </w:rPr>
            </w:pPr>
          </w:p>
        </w:tc>
        <w:tc>
          <w:tcPr>
            <w:tcW w:w="1440" w:type="dxa"/>
            <w:vAlign w:val="center"/>
          </w:tcPr>
          <w:p>
            <w:pPr>
              <w:spacing w:line="360" w:lineRule="auto"/>
              <w:jc w:val="center"/>
              <w:rPr>
                <w:rFonts w:hint="eastAsia" w:ascii="仿宋" w:hAnsi="仿宋" w:eastAsia="仿宋" w:cs="仿宋"/>
                <w:szCs w:val="21"/>
              </w:rPr>
            </w:pPr>
          </w:p>
        </w:tc>
        <w:tc>
          <w:tcPr>
            <w:tcW w:w="900" w:type="dxa"/>
            <w:vAlign w:val="center"/>
          </w:tcPr>
          <w:p>
            <w:pPr>
              <w:spacing w:line="360" w:lineRule="auto"/>
              <w:jc w:val="center"/>
              <w:rPr>
                <w:rFonts w:hint="eastAsia" w:ascii="仿宋" w:hAnsi="仿宋" w:eastAsia="仿宋" w:cs="仿宋"/>
                <w:szCs w:val="21"/>
              </w:rPr>
            </w:pPr>
          </w:p>
        </w:tc>
        <w:tc>
          <w:tcPr>
            <w:tcW w:w="2802"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1620" w:type="dxa"/>
            <w:vAlign w:val="center"/>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rFonts w:hint="eastAsia" w:ascii="仿宋" w:hAnsi="仿宋" w:eastAsia="仿宋" w:cs="仿宋"/>
                <w:szCs w:val="21"/>
              </w:rPr>
            </w:pPr>
          </w:p>
        </w:tc>
        <w:tc>
          <w:tcPr>
            <w:tcW w:w="1440" w:type="dxa"/>
            <w:vAlign w:val="center"/>
          </w:tcPr>
          <w:p>
            <w:pPr>
              <w:spacing w:line="360" w:lineRule="auto"/>
              <w:jc w:val="center"/>
              <w:rPr>
                <w:rFonts w:hint="eastAsia" w:ascii="仿宋" w:hAnsi="仿宋" w:eastAsia="仿宋" w:cs="仿宋"/>
                <w:szCs w:val="21"/>
              </w:rPr>
            </w:pPr>
          </w:p>
        </w:tc>
        <w:tc>
          <w:tcPr>
            <w:tcW w:w="900" w:type="dxa"/>
            <w:vAlign w:val="center"/>
          </w:tcPr>
          <w:p>
            <w:pPr>
              <w:spacing w:line="360" w:lineRule="auto"/>
              <w:jc w:val="center"/>
              <w:rPr>
                <w:rFonts w:hint="eastAsia" w:ascii="仿宋" w:hAnsi="仿宋" w:eastAsia="仿宋" w:cs="仿宋"/>
                <w:szCs w:val="21"/>
              </w:rPr>
            </w:pPr>
          </w:p>
        </w:tc>
        <w:tc>
          <w:tcPr>
            <w:tcW w:w="2802"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720" w:type="dxa"/>
            <w:vAlign w:val="center"/>
          </w:tcPr>
          <w:p>
            <w:pPr>
              <w:spacing w:line="360" w:lineRule="auto"/>
              <w:jc w:val="center"/>
              <w:rPr>
                <w:rFonts w:hint="eastAsia" w:ascii="仿宋" w:hAnsi="仿宋" w:eastAsia="仿宋" w:cs="仿宋"/>
                <w:szCs w:val="21"/>
              </w:rPr>
            </w:pPr>
          </w:p>
        </w:tc>
        <w:tc>
          <w:tcPr>
            <w:tcW w:w="1620" w:type="dxa"/>
            <w:vAlign w:val="center"/>
          </w:tcPr>
          <w:p>
            <w:pPr>
              <w:spacing w:line="360" w:lineRule="auto"/>
              <w:jc w:val="center"/>
              <w:rPr>
                <w:rFonts w:hint="eastAsia" w:ascii="仿宋" w:hAnsi="仿宋" w:eastAsia="仿宋" w:cs="仿宋"/>
                <w:szCs w:val="21"/>
              </w:rPr>
            </w:pPr>
          </w:p>
        </w:tc>
      </w:tr>
    </w:tbl>
    <w:p>
      <w:pPr>
        <w:spacing w:line="360" w:lineRule="auto"/>
        <w:rPr>
          <w:rFonts w:hint="eastAsia" w:ascii="仿宋" w:hAnsi="仿宋" w:eastAsia="仿宋" w:cs="仿宋"/>
          <w:sz w:val="24"/>
        </w:rPr>
      </w:pPr>
      <w:r>
        <w:rPr>
          <w:rFonts w:hint="eastAsia" w:ascii="仿宋" w:hAnsi="仿宋" w:eastAsia="仿宋" w:cs="仿宋"/>
          <w:szCs w:val="21"/>
        </w:rPr>
        <w:t>注：1、本表格之后附证明文件复印件（身份证、职称证或学历证等）。</w:t>
      </w:r>
    </w:p>
    <w:p>
      <w:pPr>
        <w:pStyle w:val="4"/>
        <w:widowControl/>
        <w:numPr>
          <w:ilvl w:val="1"/>
          <w:numId w:val="0"/>
        </w:numPr>
        <w:spacing w:before="120" w:after="120" w:line="360" w:lineRule="auto"/>
        <w:ind w:left="576" w:leftChars="0"/>
        <w:jc w:val="center"/>
        <w:rPr>
          <w:rFonts w:hint="eastAsia" w:ascii="仿宋" w:hAnsi="仿宋" w:eastAsia="仿宋" w:cs="仿宋"/>
          <w:b w:val="0"/>
          <w:sz w:val="28"/>
          <w:szCs w:val="28"/>
          <w:lang w:val="en-US" w:eastAsia="zh-CN"/>
        </w:rPr>
        <w:sectPr>
          <w:pgSz w:w="11907" w:h="16840"/>
          <w:pgMar w:top="1134" w:right="1134" w:bottom="1134" w:left="1418" w:header="851" w:footer="992" w:gutter="0"/>
          <w:cols w:space="720" w:num="1"/>
          <w:titlePg/>
          <w:docGrid w:type="lines" w:linePitch="312" w:charSpace="0"/>
        </w:sectPr>
      </w:pPr>
    </w:p>
    <w:p>
      <w:pPr>
        <w:pStyle w:val="4"/>
        <w:widowControl/>
        <w:numPr>
          <w:ilvl w:val="1"/>
          <w:numId w:val="0"/>
        </w:numPr>
        <w:spacing w:before="120" w:after="120" w:line="360" w:lineRule="auto"/>
        <w:ind w:left="576" w:leftChars="0"/>
        <w:jc w:val="center"/>
        <w:rPr>
          <w:rFonts w:hint="eastAsia" w:ascii="仿宋" w:hAnsi="仿宋" w:eastAsia="仿宋" w:cs="仿宋"/>
          <w:color w:val="000000"/>
          <w:sz w:val="28"/>
          <w:szCs w:val="28"/>
          <w:lang w:bidi="en-US"/>
        </w:rPr>
      </w:pPr>
      <w:r>
        <w:rPr>
          <w:rFonts w:hint="eastAsia" w:ascii="仿宋" w:hAnsi="仿宋" w:eastAsia="仿宋" w:cs="仿宋"/>
          <w:b w:val="0"/>
          <w:sz w:val="28"/>
          <w:szCs w:val="28"/>
          <w:lang w:val="en-US" w:eastAsia="zh-CN"/>
        </w:rPr>
        <w:t>8、</w:t>
      </w:r>
      <w:r>
        <w:rPr>
          <w:rFonts w:hint="eastAsia" w:ascii="仿宋" w:hAnsi="仿宋" w:eastAsia="仿宋" w:cs="仿宋"/>
          <w:b w:val="0"/>
          <w:sz w:val="28"/>
          <w:szCs w:val="28"/>
        </w:rPr>
        <w:t>投标人认为需要提供的其他资料</w:t>
      </w:r>
    </w:p>
    <w:p>
      <w:pPr>
        <w:spacing w:line="360" w:lineRule="auto"/>
        <w:rPr>
          <w:rFonts w:hint="eastAsia" w:ascii="仿宋" w:hAnsi="仿宋" w:eastAsia="仿宋" w:cs="仿宋"/>
          <w:sz w:val="24"/>
        </w:rPr>
      </w:pPr>
      <w:r>
        <w:rPr>
          <w:rFonts w:hint="eastAsia" w:ascii="仿宋" w:hAnsi="仿宋" w:eastAsia="仿宋" w:cs="仿宋"/>
          <w:sz w:val="24"/>
        </w:rPr>
        <w:t>1、投标保证金汇款凭证</w:t>
      </w:r>
    </w:p>
    <w:p>
      <w:pPr>
        <w:spacing w:line="360" w:lineRule="auto"/>
        <w:rPr>
          <w:rFonts w:hint="eastAsia" w:ascii="仿宋" w:hAnsi="仿宋" w:eastAsia="仿宋" w:cs="仿宋"/>
          <w:sz w:val="24"/>
        </w:rPr>
      </w:pPr>
      <w:r>
        <w:rPr>
          <w:rFonts w:hint="eastAsia" w:ascii="仿宋" w:hAnsi="仿宋" w:eastAsia="仿宋" w:cs="仿宋"/>
          <w:sz w:val="24"/>
        </w:rPr>
        <w:t>2、承诺函</w:t>
      </w:r>
    </w:p>
    <w:p>
      <w:pPr>
        <w:spacing w:line="360" w:lineRule="auto"/>
        <w:rPr>
          <w:rFonts w:hint="eastAsia" w:ascii="仿宋" w:hAnsi="仿宋" w:eastAsia="仿宋" w:cs="仿宋"/>
          <w:sz w:val="24"/>
        </w:rPr>
      </w:pPr>
      <w:r>
        <w:rPr>
          <w:rFonts w:hint="eastAsia" w:ascii="仿宋" w:hAnsi="仿宋" w:eastAsia="仿宋" w:cs="仿宋"/>
          <w:sz w:val="24"/>
        </w:rPr>
        <w:t>3、信用中国”网站（ www.creditchina.gov.cn）、中国政府采购网（www.ccgp.gov.cn）网站的查询结果网页截图加盖公章</w:t>
      </w:r>
    </w:p>
    <w:p>
      <w:pPr>
        <w:spacing w:line="360" w:lineRule="auto"/>
        <w:rPr>
          <w:rFonts w:hint="eastAsia" w:ascii="仿宋" w:hAnsi="仿宋" w:eastAsia="仿宋" w:cs="仿宋"/>
          <w:sz w:val="24"/>
        </w:rPr>
      </w:pPr>
      <w:r>
        <w:rPr>
          <w:rFonts w:hint="eastAsia" w:ascii="仿宋" w:hAnsi="仿宋" w:eastAsia="仿宋" w:cs="仿宋"/>
          <w:sz w:val="24"/>
        </w:rPr>
        <w:t>仅限于（但不包括）以上内容，投标人认为需要提供的其他资料也可提供。</w:t>
      </w:r>
    </w:p>
    <w:p>
      <w:pPr>
        <w:jc w:val="center"/>
        <w:rPr>
          <w:rFonts w:hint="eastAsia" w:ascii="仿宋" w:hAnsi="仿宋" w:eastAsia="仿宋" w:cs="仿宋"/>
          <w:b/>
          <w:sz w:val="32"/>
          <w:szCs w:val="32"/>
        </w:rPr>
        <w:sectPr>
          <w:pgSz w:w="11907" w:h="16840"/>
          <w:pgMar w:top="1134" w:right="1134" w:bottom="1134" w:left="1418" w:header="851" w:footer="992" w:gutter="0"/>
          <w:cols w:space="720" w:num="1"/>
          <w:titlePg/>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承 诺 函</w:t>
      </w:r>
    </w:p>
    <w:p>
      <w:pPr>
        <w:spacing w:line="500" w:lineRule="exact"/>
        <w:rPr>
          <w:rFonts w:hint="eastAsia" w:ascii="仿宋" w:hAnsi="仿宋" w:eastAsia="仿宋" w:cs="仿宋"/>
          <w:color w:val="000000"/>
          <w:spacing w:val="-6"/>
          <w:sz w:val="24"/>
        </w:rPr>
      </w:pPr>
      <w:r>
        <w:rPr>
          <w:rFonts w:hint="eastAsia" w:ascii="仿宋" w:hAnsi="仿宋" w:eastAsia="仿宋" w:cs="仿宋"/>
          <w:color w:val="000000"/>
          <w:spacing w:val="-6"/>
          <w:sz w:val="24"/>
        </w:rPr>
        <w:t>我公司在</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项目投标活动中郑重承诺：</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一、依法参与政府采购活动，遵纪守法，诚信经营，公平竞争。</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二、不向采购单位、采购代理机构和政府采购评审专家提供任何形式的商业贿赂；对索取或接受商业贿赂的单位和个人，及时向财政部门和纪检监察机关举报。</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三、不以提供虚假资质文件等形式参与政府采购活动，不以虚假材料谋取中标。</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四、不采取不正当手段诋毁、排挤其它投标人，与其它参与政府采购活动投标人保持良性的竞争关系。</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五、不与采购单位、采购代理机构和政府采购评审专家恶意串通，自觉维护政府采购公平竞争的市场秩序。</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六、不与其它投标人串通采取围标、陪标等商业欺诈手段谋取中标，积极维护国家利益、社会公共利益和采购单位的合法权益。</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七、严格履行政府采购合同约定义务，不在政府采购合同执行过程中采取降低质量或标准、减少数量、拖延交付时间等方式损害采购单位的利益，并自觉承担违约责任。</w:t>
      </w:r>
    </w:p>
    <w:p>
      <w:pPr>
        <w:spacing w:line="500" w:lineRule="exact"/>
        <w:ind w:firstLine="536"/>
        <w:rPr>
          <w:rFonts w:hint="eastAsia" w:ascii="仿宋" w:hAnsi="仿宋" w:eastAsia="仿宋" w:cs="仿宋"/>
          <w:color w:val="000000"/>
          <w:spacing w:val="-6"/>
          <w:sz w:val="24"/>
        </w:rPr>
      </w:pPr>
      <w:r>
        <w:rPr>
          <w:rFonts w:hint="eastAsia" w:ascii="仿宋" w:hAnsi="仿宋" w:eastAsia="仿宋" w:cs="仿宋"/>
          <w:color w:val="000000"/>
          <w:spacing w:val="-6"/>
          <w:sz w:val="24"/>
        </w:rPr>
        <w:t>八、自觉接受并积极配合财政部门和纪检监察机关依法实施的监督检查，如实反映情况，及时提供有关证明材料。</w:t>
      </w:r>
    </w:p>
    <w:p>
      <w:pPr>
        <w:spacing w:line="500" w:lineRule="exact"/>
        <w:ind w:firstLine="536"/>
        <w:jc w:val="left"/>
        <w:rPr>
          <w:rFonts w:hint="eastAsia" w:ascii="仿宋" w:hAnsi="仿宋" w:eastAsia="仿宋" w:cs="仿宋"/>
          <w:color w:val="000000"/>
          <w:spacing w:val="-6"/>
          <w:sz w:val="24"/>
        </w:rPr>
      </w:pPr>
    </w:p>
    <w:p>
      <w:pPr>
        <w:spacing w:line="500" w:lineRule="exact"/>
        <w:ind w:firstLine="536"/>
        <w:jc w:val="left"/>
        <w:rPr>
          <w:rFonts w:hint="eastAsia" w:ascii="仿宋" w:hAnsi="仿宋" w:eastAsia="仿宋" w:cs="仿宋"/>
          <w:color w:val="000000"/>
          <w:spacing w:val="-6"/>
          <w:sz w:val="24"/>
        </w:rPr>
      </w:pPr>
    </w:p>
    <w:p>
      <w:pPr>
        <w:spacing w:line="500" w:lineRule="exact"/>
        <w:ind w:firstLine="536"/>
        <w:jc w:val="left"/>
        <w:rPr>
          <w:rFonts w:hint="eastAsia" w:ascii="仿宋" w:hAnsi="仿宋" w:eastAsia="仿宋" w:cs="仿宋"/>
          <w:color w:val="000000"/>
          <w:spacing w:val="-6"/>
          <w:sz w:val="24"/>
        </w:rPr>
      </w:pPr>
    </w:p>
    <w:p>
      <w:pPr>
        <w:spacing w:line="500" w:lineRule="exact"/>
        <w:ind w:firstLine="536"/>
        <w:jc w:val="left"/>
        <w:rPr>
          <w:rFonts w:hint="eastAsia" w:ascii="仿宋" w:hAnsi="仿宋" w:eastAsia="仿宋" w:cs="仿宋"/>
          <w:color w:val="000000"/>
          <w:spacing w:val="-6"/>
          <w:sz w:val="24"/>
        </w:rPr>
      </w:pPr>
      <w:r>
        <w:rPr>
          <w:rFonts w:hint="eastAsia" w:ascii="仿宋" w:hAnsi="仿宋" w:eastAsia="仿宋" w:cs="仿宋"/>
          <w:color w:val="000000"/>
          <w:spacing w:val="-6"/>
          <w:sz w:val="24"/>
        </w:rPr>
        <w:t>投标人（公章）：</w:t>
      </w:r>
    </w:p>
    <w:p>
      <w:pPr>
        <w:spacing w:line="500" w:lineRule="exact"/>
        <w:ind w:firstLine="536"/>
        <w:jc w:val="left"/>
        <w:rPr>
          <w:rFonts w:hint="eastAsia" w:ascii="仿宋" w:hAnsi="仿宋" w:eastAsia="仿宋" w:cs="仿宋"/>
          <w:color w:val="000000"/>
          <w:spacing w:val="-6"/>
          <w:sz w:val="24"/>
        </w:rPr>
      </w:pPr>
      <w:r>
        <w:rPr>
          <w:rFonts w:hint="eastAsia" w:ascii="仿宋" w:hAnsi="仿宋" w:eastAsia="仿宋" w:cs="仿宋"/>
          <w:color w:val="000000"/>
          <w:spacing w:val="-6"/>
          <w:sz w:val="24"/>
        </w:rPr>
        <w:t>法定代表人或授权代理人（签字或盖章）：</w:t>
      </w:r>
    </w:p>
    <w:p>
      <w:pPr>
        <w:spacing w:line="500" w:lineRule="exact"/>
        <w:ind w:firstLine="570" w:firstLineChars="250"/>
        <w:jc w:val="left"/>
        <w:rPr>
          <w:rFonts w:hint="eastAsia" w:ascii="仿宋" w:hAnsi="仿宋" w:eastAsia="仿宋" w:cs="仿宋"/>
          <w:color w:val="000000"/>
          <w:spacing w:val="-6"/>
          <w:sz w:val="24"/>
        </w:rPr>
      </w:pPr>
      <w:r>
        <w:rPr>
          <w:rFonts w:hint="eastAsia" w:ascii="仿宋" w:hAnsi="仿宋" w:eastAsia="仿宋" w:cs="仿宋"/>
          <w:color w:val="000000"/>
          <w:spacing w:val="-6"/>
          <w:sz w:val="24"/>
        </w:rPr>
        <w:t>日期：   年   月   日</w:t>
      </w:r>
    </w:p>
    <w:p>
      <w:pPr>
        <w:spacing w:line="500" w:lineRule="exact"/>
        <w:jc w:val="left"/>
        <w:rPr>
          <w:rFonts w:hint="eastAsia" w:ascii="仿宋" w:hAnsi="仿宋" w:eastAsia="仿宋" w:cs="仿宋"/>
          <w:b/>
          <w:sz w:val="28"/>
          <w:szCs w:val="28"/>
          <w:lang w:val="en-US" w:eastAsia="zh-CN"/>
        </w:rPr>
        <w:sectPr>
          <w:pgSz w:w="11907" w:h="16840"/>
          <w:pgMar w:top="1134" w:right="1134" w:bottom="1134" w:left="1418" w:header="851" w:footer="992" w:gutter="0"/>
          <w:cols w:space="720" w:num="1"/>
          <w:titlePg/>
          <w:docGrid w:type="lines" w:linePitch="312" w:charSpace="0"/>
        </w:sectPr>
      </w:pPr>
    </w:p>
    <w:p>
      <w:pPr>
        <w:spacing w:line="500" w:lineRule="exact"/>
        <w:jc w:val="center"/>
        <w:rPr>
          <w:rFonts w:hint="eastAsia" w:ascii="仿宋" w:hAnsi="仿宋" w:eastAsia="仿宋" w:cs="仿宋"/>
          <w:b/>
        </w:rPr>
      </w:pPr>
      <w:r>
        <w:rPr>
          <w:rFonts w:hint="eastAsia" w:ascii="仿宋" w:hAnsi="仿宋" w:eastAsia="仿宋" w:cs="仿宋"/>
          <w:b/>
          <w:sz w:val="28"/>
          <w:szCs w:val="28"/>
          <w:lang w:val="en-US" w:eastAsia="zh-CN"/>
        </w:rPr>
        <w:t>9</w:t>
      </w:r>
      <w:r>
        <w:rPr>
          <w:rFonts w:hint="eastAsia" w:ascii="仿宋" w:hAnsi="仿宋" w:eastAsia="仿宋" w:cs="仿宋"/>
          <w:b/>
          <w:sz w:val="28"/>
          <w:szCs w:val="28"/>
        </w:rPr>
        <w:t>、组织实施方案及工作大纲</w:t>
      </w:r>
    </w:p>
    <w:p>
      <w:pPr>
        <w:spacing w:line="300" w:lineRule="auto"/>
        <w:ind w:firstLine="420" w:firstLineChars="200"/>
        <w:rPr>
          <w:rFonts w:hint="eastAsia" w:ascii="仿宋" w:hAnsi="仿宋" w:eastAsia="仿宋" w:cs="仿宋"/>
          <w:szCs w:val="21"/>
          <w:lang w:val="en-GB"/>
        </w:rPr>
      </w:pPr>
    </w:p>
    <w:p>
      <w:pPr>
        <w:spacing w:line="300" w:lineRule="auto"/>
        <w:ind w:firstLine="420" w:firstLineChars="200"/>
        <w:rPr>
          <w:rFonts w:hint="eastAsia" w:ascii="仿宋" w:hAnsi="仿宋" w:eastAsia="仿宋" w:cs="仿宋"/>
          <w:szCs w:val="21"/>
          <w:lang w:val="en-GB"/>
        </w:rPr>
      </w:pPr>
      <w:r>
        <w:rPr>
          <w:rFonts w:hint="eastAsia" w:ascii="仿宋" w:hAnsi="仿宋" w:eastAsia="仿宋" w:cs="仿宋"/>
          <w:szCs w:val="21"/>
          <w:lang w:val="en-GB"/>
        </w:rPr>
        <w:t>投标人应按《招标文件》要求的内容，对完成整个项目提出相应的项目实施方案、进度计划、工作的大纲内容（纲要内容），描述自身对本项目的理解等。方案编写可用文字结合图文进行编制（投标人应尽可能用表格或框图的方式编写，以便评委会的评审），必须条理清晰、突出重点、科学合理、细致周全。</w:t>
      </w:r>
    </w:p>
    <w:p>
      <w:pPr>
        <w:jc w:val="center"/>
        <w:rPr>
          <w:rFonts w:hint="eastAsia" w:ascii="仿宋" w:hAnsi="仿宋" w:eastAsia="仿宋" w:cs="仿宋"/>
          <w:b/>
          <w:sz w:val="28"/>
          <w:szCs w:val="28"/>
          <w:highlight w:val="yellow"/>
        </w:rPr>
        <w:sectPr>
          <w:pgSz w:w="11907" w:h="16840"/>
          <w:pgMar w:top="1134" w:right="1134" w:bottom="1134" w:left="1418" w:header="851" w:footer="992" w:gutter="0"/>
          <w:cols w:space="720" w:num="1"/>
          <w:titlePg/>
          <w:docGrid w:type="lines" w:linePitch="312" w:charSpace="0"/>
        </w:sectPr>
      </w:pPr>
    </w:p>
    <w:p>
      <w:pPr>
        <w:jc w:val="center"/>
        <w:rPr>
          <w:rFonts w:hint="eastAsia" w:ascii="仿宋" w:hAnsi="仿宋" w:eastAsia="仿宋" w:cs="仿宋"/>
          <w:b/>
          <w:highlight w:val="yellow"/>
        </w:rPr>
      </w:pPr>
      <w:r>
        <w:rPr>
          <w:rFonts w:hint="eastAsia" w:ascii="仿宋" w:hAnsi="仿宋" w:eastAsia="仿宋" w:cs="仿宋"/>
          <w:b/>
          <w:sz w:val="28"/>
          <w:szCs w:val="28"/>
          <w:highlight w:val="none"/>
        </w:rPr>
        <w:t>第五章补充条款</w:t>
      </w:r>
    </w:p>
    <w:sectPr>
      <w:pgSz w:w="11907" w:h="16840"/>
      <w:pgMar w:top="1134" w:right="1134"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880"/>
      <w:docPartObj>
        <w:docPartGallery w:val="autotext"/>
      </w:docPartObj>
    </w:sdtPr>
    <w:sdtContent>
      <w:p>
        <w:pPr>
          <w:pStyle w:val="2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2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895"/>
      <w:docPartObj>
        <w:docPartGallery w:val="autotext"/>
      </w:docPartObj>
    </w:sdtPr>
    <w:sdtContent>
      <w:p>
        <w:pPr>
          <w:pStyle w:val="2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899"/>
      <w:docPartObj>
        <w:docPartGallery w:val="autotext"/>
      </w:docPartObj>
    </w:sdtPr>
    <w:sdtContent>
      <w:p>
        <w:pPr>
          <w:pStyle w:val="23"/>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901"/>
      <w:docPartObj>
        <w:docPartGallery w:val="autotext"/>
      </w:docPartObj>
    </w:sdtPr>
    <w:sdtContent>
      <w:p>
        <w:pPr>
          <w:pStyle w:val="23"/>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3"/>
      <w:lvlText w:val="18.%1."/>
      <w:lvlJc w:val="left"/>
      <w:pPr>
        <w:tabs>
          <w:tab w:val="left" w:pos="420"/>
        </w:tabs>
        <w:ind w:left="420" w:hanging="420"/>
      </w:pPr>
      <w:rPr>
        <w:rFonts w:hint="eastAsia" w:cs="Times New Roman"/>
        <w:b w:val="0"/>
        <w:i w:val="0"/>
        <w:color w:val="000000"/>
        <w:sz w:val="24"/>
        <w:u w:color="00000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14"/>
    <w:multiLevelType w:val="multilevel"/>
    <w:tmpl w:val="00000014"/>
    <w:lvl w:ilvl="0" w:tentative="0">
      <w:start w:val="1"/>
      <w:numFmt w:val="decimal"/>
      <w:pStyle w:val="3"/>
      <w:lvlText w:val="%1"/>
      <w:lvlJc w:val="left"/>
      <w:pPr>
        <w:tabs>
          <w:tab w:val="left" w:pos="432"/>
        </w:tabs>
        <w:ind w:left="432" w:hanging="432"/>
      </w:pPr>
      <w:rPr>
        <w:rFonts w:cs="Times New Roman"/>
      </w:rPr>
    </w:lvl>
    <w:lvl w:ilvl="1" w:tentative="0">
      <w:start w:val="1"/>
      <w:numFmt w:val="decimal"/>
      <w:pStyle w:val="4"/>
      <w:lvlText w:val="%1.%2"/>
      <w:lvlJc w:val="left"/>
      <w:pPr>
        <w:tabs>
          <w:tab w:val="left" w:pos="576"/>
        </w:tabs>
        <w:ind w:left="576" w:hanging="576"/>
      </w:pPr>
      <w:rPr>
        <w:rFonts w:cs="Times New Roman"/>
      </w:rPr>
    </w:lvl>
    <w:lvl w:ilvl="2" w:tentative="0">
      <w:start w:val="1"/>
      <w:numFmt w:val="decimal"/>
      <w:pStyle w:val="2"/>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2">
    <w:nsid w:val="1874E65B"/>
    <w:multiLevelType w:val="singleLevel"/>
    <w:tmpl w:val="1874E65B"/>
    <w:lvl w:ilvl="0" w:tentative="0">
      <w:start w:val="1"/>
      <w:numFmt w:val="chineseCounting"/>
      <w:suff w:val="nothing"/>
      <w:lvlText w:val="（%1）"/>
      <w:lvlJc w:val="left"/>
      <w:rPr>
        <w:rFonts w:hint="eastAsia"/>
      </w:rPr>
    </w:lvl>
  </w:abstractNum>
  <w:abstractNum w:abstractNumId="3">
    <w:nsid w:val="3B684678"/>
    <w:multiLevelType w:val="multilevel"/>
    <w:tmpl w:val="3B684678"/>
    <w:lvl w:ilvl="0" w:tentative="0">
      <w:start w:val="1"/>
      <w:numFmt w:val="decimal"/>
      <w:pStyle w:val="84"/>
      <w:lvlText w:val="图%1."/>
      <w:lvlJc w:val="left"/>
      <w:pPr>
        <w:tabs>
          <w:tab w:val="left" w:pos="627"/>
        </w:tabs>
        <w:ind w:left="840" w:hanging="360"/>
      </w:pPr>
      <w:rPr>
        <w:rFonts w:hint="eastAsia"/>
        <w:sz w:val="21"/>
        <w:szCs w:val="21"/>
      </w:rPr>
    </w:lvl>
    <w:lvl w:ilvl="1" w:tentative="0">
      <w:start w:val="1"/>
      <w:numFmt w:val="decimal"/>
      <w:lvlText w:val="%2."/>
      <w:lvlJc w:val="left"/>
      <w:pPr>
        <w:tabs>
          <w:tab w:val="left" w:pos="840"/>
        </w:tabs>
        <w:ind w:left="840" w:hanging="420"/>
      </w:pPr>
      <w:rPr>
        <w:rFonts w:hint="default"/>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90"/>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44"/>
    <w:rsid w:val="00002882"/>
    <w:rsid w:val="00011CF7"/>
    <w:rsid w:val="00017A95"/>
    <w:rsid w:val="00021316"/>
    <w:rsid w:val="000228B0"/>
    <w:rsid w:val="000250DB"/>
    <w:rsid w:val="000345B6"/>
    <w:rsid w:val="000356D9"/>
    <w:rsid w:val="0004269A"/>
    <w:rsid w:val="000448C4"/>
    <w:rsid w:val="00050C5A"/>
    <w:rsid w:val="00052F83"/>
    <w:rsid w:val="00054C75"/>
    <w:rsid w:val="000555F0"/>
    <w:rsid w:val="0005675B"/>
    <w:rsid w:val="00057E1D"/>
    <w:rsid w:val="000753E9"/>
    <w:rsid w:val="00075D1A"/>
    <w:rsid w:val="000826D7"/>
    <w:rsid w:val="00086561"/>
    <w:rsid w:val="00087C76"/>
    <w:rsid w:val="00090E3E"/>
    <w:rsid w:val="00091AAE"/>
    <w:rsid w:val="0009670E"/>
    <w:rsid w:val="000A18F3"/>
    <w:rsid w:val="000A318E"/>
    <w:rsid w:val="000A596F"/>
    <w:rsid w:val="000A7691"/>
    <w:rsid w:val="000A76E0"/>
    <w:rsid w:val="000B112D"/>
    <w:rsid w:val="000B5C44"/>
    <w:rsid w:val="000B7195"/>
    <w:rsid w:val="000B7B04"/>
    <w:rsid w:val="000C1085"/>
    <w:rsid w:val="000D27C6"/>
    <w:rsid w:val="000D34B4"/>
    <w:rsid w:val="000D6D7E"/>
    <w:rsid w:val="000E6E16"/>
    <w:rsid w:val="00107A32"/>
    <w:rsid w:val="00111EEE"/>
    <w:rsid w:val="001137D7"/>
    <w:rsid w:val="001177E1"/>
    <w:rsid w:val="0011788B"/>
    <w:rsid w:val="001252FA"/>
    <w:rsid w:val="00125F0D"/>
    <w:rsid w:val="001265FA"/>
    <w:rsid w:val="00131E0A"/>
    <w:rsid w:val="001407F5"/>
    <w:rsid w:val="00150843"/>
    <w:rsid w:val="00153758"/>
    <w:rsid w:val="00154F4D"/>
    <w:rsid w:val="00156919"/>
    <w:rsid w:val="00165BA1"/>
    <w:rsid w:val="00172A27"/>
    <w:rsid w:val="001831ED"/>
    <w:rsid w:val="00183DFE"/>
    <w:rsid w:val="0018647D"/>
    <w:rsid w:val="001870A7"/>
    <w:rsid w:val="001A0D3C"/>
    <w:rsid w:val="001B03A5"/>
    <w:rsid w:val="001B664C"/>
    <w:rsid w:val="001B6F24"/>
    <w:rsid w:val="001B70A0"/>
    <w:rsid w:val="001C12D6"/>
    <w:rsid w:val="001C3C99"/>
    <w:rsid w:val="001C46E8"/>
    <w:rsid w:val="001C7DD5"/>
    <w:rsid w:val="001E0149"/>
    <w:rsid w:val="001E0644"/>
    <w:rsid w:val="001E5E7B"/>
    <w:rsid w:val="001F10F9"/>
    <w:rsid w:val="001F44B9"/>
    <w:rsid w:val="00202754"/>
    <w:rsid w:val="00205710"/>
    <w:rsid w:val="00207340"/>
    <w:rsid w:val="00211D88"/>
    <w:rsid w:val="00212F96"/>
    <w:rsid w:val="0022002D"/>
    <w:rsid w:val="00224295"/>
    <w:rsid w:val="00233961"/>
    <w:rsid w:val="002341C8"/>
    <w:rsid w:val="00236F70"/>
    <w:rsid w:val="002416DC"/>
    <w:rsid w:val="00245731"/>
    <w:rsid w:val="00246266"/>
    <w:rsid w:val="0024677B"/>
    <w:rsid w:val="00247317"/>
    <w:rsid w:val="00252878"/>
    <w:rsid w:val="002570C6"/>
    <w:rsid w:val="00261F3E"/>
    <w:rsid w:val="00262270"/>
    <w:rsid w:val="00266CC2"/>
    <w:rsid w:val="00273998"/>
    <w:rsid w:val="00274C56"/>
    <w:rsid w:val="00285D49"/>
    <w:rsid w:val="00297A99"/>
    <w:rsid w:val="002A00AE"/>
    <w:rsid w:val="002B46F8"/>
    <w:rsid w:val="002B609B"/>
    <w:rsid w:val="002C024C"/>
    <w:rsid w:val="002C5E58"/>
    <w:rsid w:val="002C7771"/>
    <w:rsid w:val="002D1F27"/>
    <w:rsid w:val="002D28B5"/>
    <w:rsid w:val="002D2A47"/>
    <w:rsid w:val="002D3A6B"/>
    <w:rsid w:val="002D60BB"/>
    <w:rsid w:val="002F23EF"/>
    <w:rsid w:val="002F7CD3"/>
    <w:rsid w:val="00304C5F"/>
    <w:rsid w:val="00306F16"/>
    <w:rsid w:val="0030713F"/>
    <w:rsid w:val="003074BC"/>
    <w:rsid w:val="00322429"/>
    <w:rsid w:val="00326750"/>
    <w:rsid w:val="0032688C"/>
    <w:rsid w:val="00334084"/>
    <w:rsid w:val="00336A83"/>
    <w:rsid w:val="003374B6"/>
    <w:rsid w:val="00343213"/>
    <w:rsid w:val="0034497A"/>
    <w:rsid w:val="00346510"/>
    <w:rsid w:val="003466E8"/>
    <w:rsid w:val="00346A68"/>
    <w:rsid w:val="0035129D"/>
    <w:rsid w:val="003514FF"/>
    <w:rsid w:val="0035728B"/>
    <w:rsid w:val="003655AA"/>
    <w:rsid w:val="00365D50"/>
    <w:rsid w:val="003667C9"/>
    <w:rsid w:val="00367CFE"/>
    <w:rsid w:val="00376ACA"/>
    <w:rsid w:val="00381B9C"/>
    <w:rsid w:val="00384E88"/>
    <w:rsid w:val="00386374"/>
    <w:rsid w:val="00394FF3"/>
    <w:rsid w:val="0039533D"/>
    <w:rsid w:val="003A1079"/>
    <w:rsid w:val="003A1DEA"/>
    <w:rsid w:val="003A2B40"/>
    <w:rsid w:val="003A2D0E"/>
    <w:rsid w:val="003A2F4F"/>
    <w:rsid w:val="003A3781"/>
    <w:rsid w:val="003B005E"/>
    <w:rsid w:val="003B19C5"/>
    <w:rsid w:val="003B7F4F"/>
    <w:rsid w:val="003C106E"/>
    <w:rsid w:val="003D72AB"/>
    <w:rsid w:val="003E1F09"/>
    <w:rsid w:val="003F2C0D"/>
    <w:rsid w:val="003F6431"/>
    <w:rsid w:val="003F6CAF"/>
    <w:rsid w:val="003F726B"/>
    <w:rsid w:val="003F75BB"/>
    <w:rsid w:val="004020ED"/>
    <w:rsid w:val="004022DC"/>
    <w:rsid w:val="00402E74"/>
    <w:rsid w:val="00404130"/>
    <w:rsid w:val="00410657"/>
    <w:rsid w:val="00423159"/>
    <w:rsid w:val="0042396C"/>
    <w:rsid w:val="004255A5"/>
    <w:rsid w:val="00425743"/>
    <w:rsid w:val="00427550"/>
    <w:rsid w:val="004440D6"/>
    <w:rsid w:val="00445C71"/>
    <w:rsid w:val="00446FD4"/>
    <w:rsid w:val="00450278"/>
    <w:rsid w:val="00450FD7"/>
    <w:rsid w:val="00451C71"/>
    <w:rsid w:val="004533BC"/>
    <w:rsid w:val="0045794B"/>
    <w:rsid w:val="004601DC"/>
    <w:rsid w:val="00461A1D"/>
    <w:rsid w:val="00462744"/>
    <w:rsid w:val="004656EC"/>
    <w:rsid w:val="00466970"/>
    <w:rsid w:val="00470A00"/>
    <w:rsid w:val="004750E6"/>
    <w:rsid w:val="0047571D"/>
    <w:rsid w:val="00475BE2"/>
    <w:rsid w:val="00483201"/>
    <w:rsid w:val="00486E5A"/>
    <w:rsid w:val="004927AD"/>
    <w:rsid w:val="004975FF"/>
    <w:rsid w:val="004A18D8"/>
    <w:rsid w:val="004A46B5"/>
    <w:rsid w:val="004C12AF"/>
    <w:rsid w:val="004C4091"/>
    <w:rsid w:val="004D23C2"/>
    <w:rsid w:val="004D2B7D"/>
    <w:rsid w:val="004D2E54"/>
    <w:rsid w:val="004D3871"/>
    <w:rsid w:val="004D583C"/>
    <w:rsid w:val="004F0507"/>
    <w:rsid w:val="004F2BF8"/>
    <w:rsid w:val="004F6B2C"/>
    <w:rsid w:val="00500910"/>
    <w:rsid w:val="00500A3C"/>
    <w:rsid w:val="0050498D"/>
    <w:rsid w:val="005148F6"/>
    <w:rsid w:val="00515995"/>
    <w:rsid w:val="00535EB8"/>
    <w:rsid w:val="00540515"/>
    <w:rsid w:val="00547139"/>
    <w:rsid w:val="005528AA"/>
    <w:rsid w:val="00553E41"/>
    <w:rsid w:val="0056037B"/>
    <w:rsid w:val="00564A89"/>
    <w:rsid w:val="00577E14"/>
    <w:rsid w:val="005825AD"/>
    <w:rsid w:val="0058354B"/>
    <w:rsid w:val="00583DD3"/>
    <w:rsid w:val="0059353B"/>
    <w:rsid w:val="005A0827"/>
    <w:rsid w:val="005A2DE3"/>
    <w:rsid w:val="005A7125"/>
    <w:rsid w:val="005B1618"/>
    <w:rsid w:val="005C4ACF"/>
    <w:rsid w:val="005D2ADB"/>
    <w:rsid w:val="005D37C8"/>
    <w:rsid w:val="005D5214"/>
    <w:rsid w:val="005D68D9"/>
    <w:rsid w:val="005D7C11"/>
    <w:rsid w:val="005F2FC1"/>
    <w:rsid w:val="005F4384"/>
    <w:rsid w:val="005F5FA6"/>
    <w:rsid w:val="00600E67"/>
    <w:rsid w:val="00614D8B"/>
    <w:rsid w:val="00617AA8"/>
    <w:rsid w:val="00630C7F"/>
    <w:rsid w:val="006311A1"/>
    <w:rsid w:val="00631A9D"/>
    <w:rsid w:val="0063562A"/>
    <w:rsid w:val="00635D8E"/>
    <w:rsid w:val="0064096B"/>
    <w:rsid w:val="00644A06"/>
    <w:rsid w:val="00651CF3"/>
    <w:rsid w:val="00652438"/>
    <w:rsid w:val="00653B29"/>
    <w:rsid w:val="006614CA"/>
    <w:rsid w:val="00664591"/>
    <w:rsid w:val="00676B0E"/>
    <w:rsid w:val="00676E57"/>
    <w:rsid w:val="00683434"/>
    <w:rsid w:val="00685328"/>
    <w:rsid w:val="00692239"/>
    <w:rsid w:val="006A0927"/>
    <w:rsid w:val="006A182D"/>
    <w:rsid w:val="006A1C65"/>
    <w:rsid w:val="006B2737"/>
    <w:rsid w:val="006B43E3"/>
    <w:rsid w:val="006C307D"/>
    <w:rsid w:val="006C3CE6"/>
    <w:rsid w:val="006C410F"/>
    <w:rsid w:val="006D02CE"/>
    <w:rsid w:val="006D3CFB"/>
    <w:rsid w:val="006D77D1"/>
    <w:rsid w:val="006E4141"/>
    <w:rsid w:val="006E5F99"/>
    <w:rsid w:val="006E6DE8"/>
    <w:rsid w:val="006F4FB9"/>
    <w:rsid w:val="00702671"/>
    <w:rsid w:val="00703157"/>
    <w:rsid w:val="0070355D"/>
    <w:rsid w:val="00706418"/>
    <w:rsid w:val="00711327"/>
    <w:rsid w:val="00712292"/>
    <w:rsid w:val="0071594E"/>
    <w:rsid w:val="00715B53"/>
    <w:rsid w:val="007167E2"/>
    <w:rsid w:val="00723B1A"/>
    <w:rsid w:val="00723F27"/>
    <w:rsid w:val="007324CC"/>
    <w:rsid w:val="00732C78"/>
    <w:rsid w:val="00734731"/>
    <w:rsid w:val="0074711C"/>
    <w:rsid w:val="00751EEC"/>
    <w:rsid w:val="0075438B"/>
    <w:rsid w:val="00756BF6"/>
    <w:rsid w:val="00771767"/>
    <w:rsid w:val="00772FDE"/>
    <w:rsid w:val="0078295C"/>
    <w:rsid w:val="00784223"/>
    <w:rsid w:val="00785A1A"/>
    <w:rsid w:val="00785ACC"/>
    <w:rsid w:val="0078749C"/>
    <w:rsid w:val="00790E94"/>
    <w:rsid w:val="0079432F"/>
    <w:rsid w:val="007955A7"/>
    <w:rsid w:val="007969EC"/>
    <w:rsid w:val="007A6447"/>
    <w:rsid w:val="007A65DE"/>
    <w:rsid w:val="007B54F4"/>
    <w:rsid w:val="007C00F8"/>
    <w:rsid w:val="007C0134"/>
    <w:rsid w:val="007C04FC"/>
    <w:rsid w:val="007C0CAF"/>
    <w:rsid w:val="007C7D55"/>
    <w:rsid w:val="007E0093"/>
    <w:rsid w:val="007E54F7"/>
    <w:rsid w:val="007E7473"/>
    <w:rsid w:val="007F2E08"/>
    <w:rsid w:val="007F49DF"/>
    <w:rsid w:val="007F5AB0"/>
    <w:rsid w:val="0080119E"/>
    <w:rsid w:val="00802684"/>
    <w:rsid w:val="00804105"/>
    <w:rsid w:val="0080601A"/>
    <w:rsid w:val="00811A58"/>
    <w:rsid w:val="00814EE7"/>
    <w:rsid w:val="008156CB"/>
    <w:rsid w:val="00821F12"/>
    <w:rsid w:val="00822B3F"/>
    <w:rsid w:val="008233C4"/>
    <w:rsid w:val="00824457"/>
    <w:rsid w:val="008305FA"/>
    <w:rsid w:val="00834B28"/>
    <w:rsid w:val="00835843"/>
    <w:rsid w:val="0084088F"/>
    <w:rsid w:val="00842392"/>
    <w:rsid w:val="00846F69"/>
    <w:rsid w:val="00863716"/>
    <w:rsid w:val="00870551"/>
    <w:rsid w:val="0087303D"/>
    <w:rsid w:val="008739C1"/>
    <w:rsid w:val="008741EE"/>
    <w:rsid w:val="00874D3E"/>
    <w:rsid w:val="008758C7"/>
    <w:rsid w:val="00885C65"/>
    <w:rsid w:val="008944A2"/>
    <w:rsid w:val="00896B0F"/>
    <w:rsid w:val="00897C2B"/>
    <w:rsid w:val="008A31D8"/>
    <w:rsid w:val="008A7F78"/>
    <w:rsid w:val="008B07AC"/>
    <w:rsid w:val="008B35FD"/>
    <w:rsid w:val="008C6400"/>
    <w:rsid w:val="008D0E70"/>
    <w:rsid w:val="008D6143"/>
    <w:rsid w:val="008E40A1"/>
    <w:rsid w:val="008F163F"/>
    <w:rsid w:val="008F34B2"/>
    <w:rsid w:val="00900ADC"/>
    <w:rsid w:val="00912CC3"/>
    <w:rsid w:val="00914C94"/>
    <w:rsid w:val="009175EC"/>
    <w:rsid w:val="00926933"/>
    <w:rsid w:val="00930CD4"/>
    <w:rsid w:val="0093675F"/>
    <w:rsid w:val="00943849"/>
    <w:rsid w:val="00957326"/>
    <w:rsid w:val="00963F99"/>
    <w:rsid w:val="009640CC"/>
    <w:rsid w:val="00982E7F"/>
    <w:rsid w:val="009860BE"/>
    <w:rsid w:val="00986A42"/>
    <w:rsid w:val="009938E4"/>
    <w:rsid w:val="009A670E"/>
    <w:rsid w:val="009A7938"/>
    <w:rsid w:val="009B2304"/>
    <w:rsid w:val="009B4A61"/>
    <w:rsid w:val="009C2CC5"/>
    <w:rsid w:val="009E0CC5"/>
    <w:rsid w:val="009E1791"/>
    <w:rsid w:val="009E23A7"/>
    <w:rsid w:val="009F2897"/>
    <w:rsid w:val="009F2E7E"/>
    <w:rsid w:val="009F435B"/>
    <w:rsid w:val="00A0422D"/>
    <w:rsid w:val="00A14328"/>
    <w:rsid w:val="00A17E84"/>
    <w:rsid w:val="00A2767B"/>
    <w:rsid w:val="00A31320"/>
    <w:rsid w:val="00A337D7"/>
    <w:rsid w:val="00A35B60"/>
    <w:rsid w:val="00A365EE"/>
    <w:rsid w:val="00A43F97"/>
    <w:rsid w:val="00A50E97"/>
    <w:rsid w:val="00A52819"/>
    <w:rsid w:val="00A548D1"/>
    <w:rsid w:val="00A56D8D"/>
    <w:rsid w:val="00A57673"/>
    <w:rsid w:val="00A6511A"/>
    <w:rsid w:val="00A70B9B"/>
    <w:rsid w:val="00A801B3"/>
    <w:rsid w:val="00A85D62"/>
    <w:rsid w:val="00A86073"/>
    <w:rsid w:val="00A8662A"/>
    <w:rsid w:val="00A86CEC"/>
    <w:rsid w:val="00A90D9F"/>
    <w:rsid w:val="00A94E60"/>
    <w:rsid w:val="00A954EE"/>
    <w:rsid w:val="00A95B4D"/>
    <w:rsid w:val="00A97623"/>
    <w:rsid w:val="00AA4E1F"/>
    <w:rsid w:val="00AB384D"/>
    <w:rsid w:val="00AB396E"/>
    <w:rsid w:val="00AB47D0"/>
    <w:rsid w:val="00AC05DF"/>
    <w:rsid w:val="00AC1C75"/>
    <w:rsid w:val="00AD58D2"/>
    <w:rsid w:val="00AD612E"/>
    <w:rsid w:val="00AE0AE6"/>
    <w:rsid w:val="00AE2FDA"/>
    <w:rsid w:val="00AE3567"/>
    <w:rsid w:val="00AE4EF0"/>
    <w:rsid w:val="00AF2C80"/>
    <w:rsid w:val="00AF5CCE"/>
    <w:rsid w:val="00B04468"/>
    <w:rsid w:val="00B07449"/>
    <w:rsid w:val="00B1176B"/>
    <w:rsid w:val="00B13A04"/>
    <w:rsid w:val="00B13EA7"/>
    <w:rsid w:val="00B149E4"/>
    <w:rsid w:val="00B14D42"/>
    <w:rsid w:val="00B202E5"/>
    <w:rsid w:val="00B274AD"/>
    <w:rsid w:val="00B356F7"/>
    <w:rsid w:val="00B41E7E"/>
    <w:rsid w:val="00B50EE9"/>
    <w:rsid w:val="00B51A92"/>
    <w:rsid w:val="00B56A45"/>
    <w:rsid w:val="00B57BE8"/>
    <w:rsid w:val="00B61081"/>
    <w:rsid w:val="00B6435B"/>
    <w:rsid w:val="00B716A5"/>
    <w:rsid w:val="00B71993"/>
    <w:rsid w:val="00B73D2D"/>
    <w:rsid w:val="00B76CE0"/>
    <w:rsid w:val="00B7717F"/>
    <w:rsid w:val="00B84F20"/>
    <w:rsid w:val="00B902E3"/>
    <w:rsid w:val="00B97845"/>
    <w:rsid w:val="00BA13AB"/>
    <w:rsid w:val="00BA6088"/>
    <w:rsid w:val="00BB140F"/>
    <w:rsid w:val="00BB16D5"/>
    <w:rsid w:val="00BB31A2"/>
    <w:rsid w:val="00BC1123"/>
    <w:rsid w:val="00BC232D"/>
    <w:rsid w:val="00BC3205"/>
    <w:rsid w:val="00BC7421"/>
    <w:rsid w:val="00BD04FB"/>
    <w:rsid w:val="00BD2EFD"/>
    <w:rsid w:val="00BD34F1"/>
    <w:rsid w:val="00BE0CAE"/>
    <w:rsid w:val="00BE1F02"/>
    <w:rsid w:val="00BE2791"/>
    <w:rsid w:val="00BE3CCD"/>
    <w:rsid w:val="00BF3735"/>
    <w:rsid w:val="00BF4F99"/>
    <w:rsid w:val="00C04E6A"/>
    <w:rsid w:val="00C13DC4"/>
    <w:rsid w:val="00C173D8"/>
    <w:rsid w:val="00C21C00"/>
    <w:rsid w:val="00C228CF"/>
    <w:rsid w:val="00C24703"/>
    <w:rsid w:val="00C3758D"/>
    <w:rsid w:val="00C50B19"/>
    <w:rsid w:val="00C5170F"/>
    <w:rsid w:val="00C60CD0"/>
    <w:rsid w:val="00C64437"/>
    <w:rsid w:val="00C66C9F"/>
    <w:rsid w:val="00C7151A"/>
    <w:rsid w:val="00C727C6"/>
    <w:rsid w:val="00C72B7C"/>
    <w:rsid w:val="00C82769"/>
    <w:rsid w:val="00C82D53"/>
    <w:rsid w:val="00C85294"/>
    <w:rsid w:val="00C94761"/>
    <w:rsid w:val="00C97902"/>
    <w:rsid w:val="00CA0D20"/>
    <w:rsid w:val="00CA2513"/>
    <w:rsid w:val="00CA2F46"/>
    <w:rsid w:val="00CA6578"/>
    <w:rsid w:val="00CB3311"/>
    <w:rsid w:val="00CB56BF"/>
    <w:rsid w:val="00CB6AA9"/>
    <w:rsid w:val="00CC1FB5"/>
    <w:rsid w:val="00CC3246"/>
    <w:rsid w:val="00CC38EC"/>
    <w:rsid w:val="00CC6F60"/>
    <w:rsid w:val="00CD0F02"/>
    <w:rsid w:val="00CD58F4"/>
    <w:rsid w:val="00CD6CC3"/>
    <w:rsid w:val="00CE63DF"/>
    <w:rsid w:val="00CE6F64"/>
    <w:rsid w:val="00CF2AC6"/>
    <w:rsid w:val="00D00193"/>
    <w:rsid w:val="00D03BA8"/>
    <w:rsid w:val="00D040E7"/>
    <w:rsid w:val="00D05401"/>
    <w:rsid w:val="00D05C9C"/>
    <w:rsid w:val="00D05F25"/>
    <w:rsid w:val="00D0619B"/>
    <w:rsid w:val="00D07B7E"/>
    <w:rsid w:val="00D15C44"/>
    <w:rsid w:val="00D15E75"/>
    <w:rsid w:val="00D20790"/>
    <w:rsid w:val="00D25D22"/>
    <w:rsid w:val="00D27C89"/>
    <w:rsid w:val="00D27E32"/>
    <w:rsid w:val="00D34834"/>
    <w:rsid w:val="00D348CC"/>
    <w:rsid w:val="00D36FF7"/>
    <w:rsid w:val="00D3760B"/>
    <w:rsid w:val="00D42DAF"/>
    <w:rsid w:val="00D46F99"/>
    <w:rsid w:val="00D505D9"/>
    <w:rsid w:val="00D5373C"/>
    <w:rsid w:val="00D5729B"/>
    <w:rsid w:val="00D60590"/>
    <w:rsid w:val="00D61905"/>
    <w:rsid w:val="00D62281"/>
    <w:rsid w:val="00D65ABE"/>
    <w:rsid w:val="00D7311A"/>
    <w:rsid w:val="00D770EC"/>
    <w:rsid w:val="00D87468"/>
    <w:rsid w:val="00D94C41"/>
    <w:rsid w:val="00D9762D"/>
    <w:rsid w:val="00D97B38"/>
    <w:rsid w:val="00D97DD2"/>
    <w:rsid w:val="00DA0189"/>
    <w:rsid w:val="00DA095C"/>
    <w:rsid w:val="00DA3CA2"/>
    <w:rsid w:val="00DA3D4B"/>
    <w:rsid w:val="00DB3064"/>
    <w:rsid w:val="00DC2185"/>
    <w:rsid w:val="00DC4507"/>
    <w:rsid w:val="00DD388D"/>
    <w:rsid w:val="00DD3D97"/>
    <w:rsid w:val="00DD73D8"/>
    <w:rsid w:val="00DD7FFB"/>
    <w:rsid w:val="00DE06A5"/>
    <w:rsid w:val="00DE1CD0"/>
    <w:rsid w:val="00DE3191"/>
    <w:rsid w:val="00DE724E"/>
    <w:rsid w:val="00DF143B"/>
    <w:rsid w:val="00DF20B0"/>
    <w:rsid w:val="00DF320A"/>
    <w:rsid w:val="00E05072"/>
    <w:rsid w:val="00E135C3"/>
    <w:rsid w:val="00E13C77"/>
    <w:rsid w:val="00E163CC"/>
    <w:rsid w:val="00E168CC"/>
    <w:rsid w:val="00E244E9"/>
    <w:rsid w:val="00E370EC"/>
    <w:rsid w:val="00E41190"/>
    <w:rsid w:val="00E41A88"/>
    <w:rsid w:val="00E51C89"/>
    <w:rsid w:val="00E521D6"/>
    <w:rsid w:val="00E55192"/>
    <w:rsid w:val="00E569DD"/>
    <w:rsid w:val="00E57C88"/>
    <w:rsid w:val="00E607DC"/>
    <w:rsid w:val="00E66DA1"/>
    <w:rsid w:val="00E76131"/>
    <w:rsid w:val="00E76668"/>
    <w:rsid w:val="00E81DF9"/>
    <w:rsid w:val="00E90680"/>
    <w:rsid w:val="00E90BD3"/>
    <w:rsid w:val="00E93F88"/>
    <w:rsid w:val="00EA54D6"/>
    <w:rsid w:val="00EA7BA4"/>
    <w:rsid w:val="00EB10C9"/>
    <w:rsid w:val="00EB35BB"/>
    <w:rsid w:val="00EB5F75"/>
    <w:rsid w:val="00EB670C"/>
    <w:rsid w:val="00EC206B"/>
    <w:rsid w:val="00EC7AA0"/>
    <w:rsid w:val="00EE1DF8"/>
    <w:rsid w:val="00EE2057"/>
    <w:rsid w:val="00EE5BAD"/>
    <w:rsid w:val="00EE747C"/>
    <w:rsid w:val="00EF02B2"/>
    <w:rsid w:val="00EF6681"/>
    <w:rsid w:val="00EF76FE"/>
    <w:rsid w:val="00F02203"/>
    <w:rsid w:val="00F05AAC"/>
    <w:rsid w:val="00F07D70"/>
    <w:rsid w:val="00F15FAD"/>
    <w:rsid w:val="00F23AF0"/>
    <w:rsid w:val="00F2531E"/>
    <w:rsid w:val="00F25B6C"/>
    <w:rsid w:val="00F30DF1"/>
    <w:rsid w:val="00F318C3"/>
    <w:rsid w:val="00F3420F"/>
    <w:rsid w:val="00F435F7"/>
    <w:rsid w:val="00F44B14"/>
    <w:rsid w:val="00F5041C"/>
    <w:rsid w:val="00F52130"/>
    <w:rsid w:val="00F54414"/>
    <w:rsid w:val="00F556D8"/>
    <w:rsid w:val="00F5604B"/>
    <w:rsid w:val="00F61B02"/>
    <w:rsid w:val="00F6559C"/>
    <w:rsid w:val="00F67FE1"/>
    <w:rsid w:val="00F70546"/>
    <w:rsid w:val="00F759B7"/>
    <w:rsid w:val="00F85635"/>
    <w:rsid w:val="00F878AD"/>
    <w:rsid w:val="00F93A12"/>
    <w:rsid w:val="00F93BE4"/>
    <w:rsid w:val="00F93D23"/>
    <w:rsid w:val="00FA3F11"/>
    <w:rsid w:val="00FA6135"/>
    <w:rsid w:val="00FA6F36"/>
    <w:rsid w:val="00FB14C6"/>
    <w:rsid w:val="00FB4C59"/>
    <w:rsid w:val="00FC0030"/>
    <w:rsid w:val="00FC6569"/>
    <w:rsid w:val="00FC74A2"/>
    <w:rsid w:val="00FD565F"/>
    <w:rsid w:val="00FD5BF7"/>
    <w:rsid w:val="00FD701F"/>
    <w:rsid w:val="00FE483A"/>
    <w:rsid w:val="00FE5AE9"/>
    <w:rsid w:val="00FE7430"/>
    <w:rsid w:val="00FF1674"/>
    <w:rsid w:val="00FF7C06"/>
    <w:rsid w:val="02EF3BEA"/>
    <w:rsid w:val="055A58DE"/>
    <w:rsid w:val="063F1800"/>
    <w:rsid w:val="08925DC6"/>
    <w:rsid w:val="0CD52EBE"/>
    <w:rsid w:val="15900415"/>
    <w:rsid w:val="196E7B99"/>
    <w:rsid w:val="23845E8F"/>
    <w:rsid w:val="23F83B26"/>
    <w:rsid w:val="26E27754"/>
    <w:rsid w:val="28B2089B"/>
    <w:rsid w:val="2A307D13"/>
    <w:rsid w:val="2AF7049A"/>
    <w:rsid w:val="2DBC08DB"/>
    <w:rsid w:val="2EAA1B9A"/>
    <w:rsid w:val="2FF7387C"/>
    <w:rsid w:val="30D82B55"/>
    <w:rsid w:val="31F730B4"/>
    <w:rsid w:val="32BF4263"/>
    <w:rsid w:val="340F6FCC"/>
    <w:rsid w:val="34226A5D"/>
    <w:rsid w:val="39BB325F"/>
    <w:rsid w:val="3A4C11EC"/>
    <w:rsid w:val="3A77026F"/>
    <w:rsid w:val="3BAE3989"/>
    <w:rsid w:val="3CF97838"/>
    <w:rsid w:val="3D0D48DB"/>
    <w:rsid w:val="44905A1F"/>
    <w:rsid w:val="49476DE9"/>
    <w:rsid w:val="4EDF3059"/>
    <w:rsid w:val="514A65DD"/>
    <w:rsid w:val="53A17342"/>
    <w:rsid w:val="58797B54"/>
    <w:rsid w:val="59001C9A"/>
    <w:rsid w:val="59B16F12"/>
    <w:rsid w:val="5AED70B8"/>
    <w:rsid w:val="5B734788"/>
    <w:rsid w:val="5F3A4909"/>
    <w:rsid w:val="5F937E18"/>
    <w:rsid w:val="615B33E9"/>
    <w:rsid w:val="63243E24"/>
    <w:rsid w:val="64AC4ED9"/>
    <w:rsid w:val="65110A51"/>
    <w:rsid w:val="68275FA1"/>
    <w:rsid w:val="685344FA"/>
    <w:rsid w:val="6A9D5DE4"/>
    <w:rsid w:val="6C871DEF"/>
    <w:rsid w:val="6F8A04D3"/>
    <w:rsid w:val="701D1A8F"/>
    <w:rsid w:val="708B65AA"/>
    <w:rsid w:val="70E82C57"/>
    <w:rsid w:val="734570D6"/>
    <w:rsid w:val="73B35972"/>
    <w:rsid w:val="74B95A72"/>
    <w:rsid w:val="752E60E7"/>
    <w:rsid w:val="75B10A87"/>
    <w:rsid w:val="794F30C6"/>
    <w:rsid w:val="7A304F8E"/>
    <w:rsid w:val="7D3D4A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iPriority="99" w:semiHidden="0"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ocked="1"/>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99" w:semiHidden="0"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99"/>
    <w:pPr>
      <w:keepNext/>
      <w:keepLines/>
      <w:widowControl/>
      <w:numPr>
        <w:ilvl w:val="0"/>
        <w:numId w:val="1"/>
      </w:numPr>
      <w:snapToGrid w:val="0"/>
      <w:spacing w:before="340" w:after="330"/>
      <w:jc w:val="left"/>
      <w:outlineLvl w:val="0"/>
    </w:pPr>
    <w:rPr>
      <w:rFonts w:ascii="华文细黑" w:eastAsia="华文细黑"/>
      <w:b/>
      <w:kern w:val="0"/>
      <w:sz w:val="52"/>
    </w:rPr>
  </w:style>
  <w:style w:type="paragraph" w:styleId="4">
    <w:name w:val="heading 2"/>
    <w:basedOn w:val="1"/>
    <w:next w:val="1"/>
    <w:link w:val="45"/>
    <w:qFormat/>
    <w:uiPriority w:val="99"/>
    <w:pPr>
      <w:numPr>
        <w:ilvl w:val="1"/>
        <w:numId w:val="1"/>
      </w:numPr>
      <w:spacing w:before="260" w:after="260"/>
      <w:jc w:val="left"/>
      <w:outlineLvl w:val="1"/>
    </w:pPr>
    <w:rPr>
      <w:rFonts w:ascii="华文细黑" w:hAnsi="Arial" w:eastAsia="华文细黑"/>
      <w:b/>
      <w:kern w:val="0"/>
      <w:sz w:val="44"/>
    </w:rPr>
  </w:style>
  <w:style w:type="paragraph" w:styleId="2">
    <w:name w:val="heading 3"/>
    <w:basedOn w:val="1"/>
    <w:next w:val="1"/>
    <w:link w:val="46"/>
    <w:qFormat/>
    <w:uiPriority w:val="99"/>
    <w:pPr>
      <w:keepNext/>
      <w:keepLines/>
      <w:widowControl/>
      <w:numPr>
        <w:ilvl w:val="2"/>
        <w:numId w:val="1"/>
      </w:numPr>
      <w:spacing w:before="260" w:after="260" w:line="413" w:lineRule="auto"/>
      <w:jc w:val="left"/>
      <w:outlineLvl w:val="2"/>
    </w:pPr>
    <w:rPr>
      <w:rFonts w:eastAsia="华文细黑"/>
      <w:kern w:val="0"/>
      <w:sz w:val="36"/>
    </w:rPr>
  </w:style>
  <w:style w:type="paragraph" w:styleId="5">
    <w:name w:val="heading 4"/>
    <w:basedOn w:val="1"/>
    <w:next w:val="1"/>
    <w:link w:val="47"/>
    <w:qFormat/>
    <w:uiPriority w:val="99"/>
    <w:pPr>
      <w:keepNext/>
      <w:keepLines/>
      <w:widowControl/>
      <w:numPr>
        <w:ilvl w:val="3"/>
        <w:numId w:val="1"/>
      </w:numPr>
      <w:spacing w:before="280" w:after="290" w:line="372" w:lineRule="auto"/>
      <w:jc w:val="left"/>
      <w:outlineLvl w:val="3"/>
    </w:pPr>
    <w:rPr>
      <w:rFonts w:ascii="Arial" w:hAnsi="Arial" w:eastAsia="黑体"/>
      <w:b/>
      <w:kern w:val="0"/>
      <w:sz w:val="28"/>
    </w:rPr>
  </w:style>
  <w:style w:type="paragraph" w:styleId="6">
    <w:name w:val="heading 5"/>
    <w:basedOn w:val="1"/>
    <w:next w:val="1"/>
    <w:link w:val="48"/>
    <w:qFormat/>
    <w:uiPriority w:val="99"/>
    <w:pPr>
      <w:keepNext/>
      <w:keepLines/>
      <w:widowControl/>
      <w:numPr>
        <w:ilvl w:val="4"/>
        <w:numId w:val="1"/>
      </w:numPr>
      <w:spacing w:before="280" w:after="290" w:line="372" w:lineRule="auto"/>
      <w:jc w:val="left"/>
      <w:outlineLvl w:val="4"/>
    </w:pPr>
    <w:rPr>
      <w:b/>
      <w:kern w:val="0"/>
      <w:sz w:val="28"/>
    </w:rPr>
  </w:style>
  <w:style w:type="paragraph" w:styleId="7">
    <w:name w:val="heading 6"/>
    <w:basedOn w:val="1"/>
    <w:next w:val="1"/>
    <w:link w:val="49"/>
    <w:qFormat/>
    <w:uiPriority w:val="99"/>
    <w:pPr>
      <w:keepNext/>
      <w:keepLines/>
      <w:widowControl/>
      <w:numPr>
        <w:ilvl w:val="5"/>
        <w:numId w:val="1"/>
      </w:numPr>
      <w:spacing w:before="240" w:after="64" w:line="317" w:lineRule="auto"/>
      <w:jc w:val="left"/>
      <w:outlineLvl w:val="5"/>
    </w:pPr>
    <w:rPr>
      <w:rFonts w:ascii="Arial" w:hAnsi="Arial" w:eastAsia="黑体"/>
      <w:b/>
      <w:kern w:val="0"/>
      <w:sz w:val="24"/>
    </w:rPr>
  </w:style>
  <w:style w:type="paragraph" w:styleId="8">
    <w:name w:val="heading 7"/>
    <w:basedOn w:val="1"/>
    <w:next w:val="1"/>
    <w:link w:val="50"/>
    <w:qFormat/>
    <w:uiPriority w:val="99"/>
    <w:pPr>
      <w:keepNext/>
      <w:keepLines/>
      <w:widowControl/>
      <w:numPr>
        <w:ilvl w:val="6"/>
        <w:numId w:val="1"/>
      </w:numPr>
      <w:spacing w:before="240" w:after="64" w:line="317" w:lineRule="auto"/>
      <w:jc w:val="left"/>
      <w:outlineLvl w:val="6"/>
    </w:pPr>
    <w:rPr>
      <w:b/>
      <w:kern w:val="0"/>
      <w:sz w:val="24"/>
    </w:rPr>
  </w:style>
  <w:style w:type="paragraph" w:styleId="9">
    <w:name w:val="heading 8"/>
    <w:basedOn w:val="1"/>
    <w:next w:val="1"/>
    <w:link w:val="51"/>
    <w:qFormat/>
    <w:uiPriority w:val="99"/>
    <w:pPr>
      <w:keepNext/>
      <w:keepLines/>
      <w:widowControl/>
      <w:numPr>
        <w:ilvl w:val="7"/>
        <w:numId w:val="1"/>
      </w:numPr>
      <w:spacing w:before="240" w:after="64" w:line="317" w:lineRule="auto"/>
      <w:jc w:val="left"/>
      <w:outlineLvl w:val="7"/>
    </w:pPr>
    <w:rPr>
      <w:rFonts w:ascii="Arial" w:hAnsi="Arial" w:eastAsia="黑体"/>
      <w:kern w:val="0"/>
      <w:sz w:val="24"/>
    </w:rPr>
  </w:style>
  <w:style w:type="paragraph" w:styleId="10">
    <w:name w:val="heading 9"/>
    <w:basedOn w:val="1"/>
    <w:next w:val="1"/>
    <w:link w:val="52"/>
    <w:qFormat/>
    <w:uiPriority w:val="99"/>
    <w:pPr>
      <w:keepNext/>
      <w:keepLines/>
      <w:widowControl/>
      <w:numPr>
        <w:ilvl w:val="8"/>
        <w:numId w:val="1"/>
      </w:numPr>
      <w:spacing w:before="240" w:after="64" w:line="317" w:lineRule="auto"/>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locked/>
    <w:uiPriority w:val="99"/>
    <w:pPr>
      <w:ind w:firstLine="420" w:firstLineChars="200"/>
    </w:pPr>
  </w:style>
  <w:style w:type="paragraph" w:styleId="12">
    <w:name w:val="caption"/>
    <w:basedOn w:val="1"/>
    <w:next w:val="1"/>
    <w:qFormat/>
    <w:uiPriority w:val="99"/>
    <w:rPr>
      <w:rFonts w:ascii="Arial" w:hAnsi="Arial" w:eastAsia="黑体" w:cs="Arial"/>
      <w:sz w:val="20"/>
    </w:rPr>
  </w:style>
  <w:style w:type="paragraph" w:styleId="13">
    <w:name w:val="List Bullet"/>
    <w:basedOn w:val="1"/>
    <w:qFormat/>
    <w:uiPriority w:val="99"/>
    <w:pPr>
      <w:numPr>
        <w:ilvl w:val="0"/>
        <w:numId w:val="2"/>
      </w:numPr>
      <w:spacing w:line="360" w:lineRule="auto"/>
    </w:pPr>
  </w:style>
  <w:style w:type="paragraph" w:styleId="14">
    <w:name w:val="Document Map"/>
    <w:basedOn w:val="1"/>
    <w:link w:val="69"/>
    <w:qFormat/>
    <w:uiPriority w:val="99"/>
    <w:pPr>
      <w:shd w:val="clear" w:color="auto" w:fill="000080"/>
    </w:pPr>
  </w:style>
  <w:style w:type="paragraph" w:styleId="15">
    <w:name w:val="annotation text"/>
    <w:basedOn w:val="1"/>
    <w:link w:val="55"/>
    <w:qFormat/>
    <w:uiPriority w:val="99"/>
    <w:pPr>
      <w:jc w:val="left"/>
    </w:pPr>
  </w:style>
  <w:style w:type="paragraph" w:styleId="16">
    <w:name w:val="Body Text 3"/>
    <w:basedOn w:val="1"/>
    <w:link w:val="72"/>
    <w:qFormat/>
    <w:uiPriority w:val="99"/>
    <w:pPr>
      <w:spacing w:line="440" w:lineRule="exact"/>
    </w:pPr>
    <w:rPr>
      <w:color w:val="000000"/>
    </w:rPr>
  </w:style>
  <w:style w:type="paragraph" w:styleId="17">
    <w:name w:val="Body Text"/>
    <w:basedOn w:val="1"/>
    <w:next w:val="18"/>
    <w:link w:val="73"/>
    <w:qFormat/>
    <w:uiPriority w:val="99"/>
    <w:rPr>
      <w:rFonts w:eastAsia="楷体_GB2312"/>
      <w:sz w:val="30"/>
    </w:rPr>
  </w:style>
  <w:style w:type="paragraph" w:styleId="18">
    <w:name w:val="Date"/>
    <w:basedOn w:val="1"/>
    <w:next w:val="1"/>
    <w:qFormat/>
    <w:locked/>
    <w:uiPriority w:val="0"/>
    <w:pPr>
      <w:ind w:left="100" w:leftChars="2500"/>
    </w:pPr>
    <w:rPr>
      <w:rFonts w:ascii="Calibri" w:hAnsi="Calibri"/>
    </w:rPr>
  </w:style>
  <w:style w:type="paragraph" w:styleId="19">
    <w:name w:val="Body Text Indent"/>
    <w:basedOn w:val="1"/>
    <w:link w:val="81"/>
    <w:qFormat/>
    <w:uiPriority w:val="99"/>
    <w:pPr>
      <w:ind w:firstLine="630"/>
    </w:pPr>
    <w:rPr>
      <w:rFonts w:eastAsia="楷体_GB2312"/>
      <w:kern w:val="0"/>
      <w:sz w:val="30"/>
    </w:rPr>
  </w:style>
  <w:style w:type="paragraph" w:styleId="20">
    <w:name w:val="Plain Text"/>
    <w:basedOn w:val="1"/>
    <w:link w:val="53"/>
    <w:qFormat/>
    <w:uiPriority w:val="0"/>
    <w:rPr>
      <w:rFonts w:ascii="宋体" w:hAnsi="Courier New"/>
    </w:rPr>
  </w:style>
  <w:style w:type="paragraph" w:styleId="21">
    <w:name w:val="Body Text Indent 2"/>
    <w:basedOn w:val="1"/>
    <w:link w:val="59"/>
    <w:qFormat/>
    <w:uiPriority w:val="99"/>
    <w:pPr>
      <w:spacing w:line="440" w:lineRule="exact"/>
      <w:ind w:firstLine="412" w:firstLineChars="200"/>
    </w:pPr>
    <w:rPr>
      <w:rFonts w:ascii="宋体" w:hAnsi="宋体"/>
      <w:b/>
    </w:rPr>
  </w:style>
  <w:style w:type="paragraph" w:styleId="22">
    <w:name w:val="Balloon Text"/>
    <w:basedOn w:val="1"/>
    <w:link w:val="64"/>
    <w:qFormat/>
    <w:uiPriority w:val="99"/>
    <w:rPr>
      <w:sz w:val="18"/>
      <w:szCs w:val="18"/>
    </w:rPr>
  </w:style>
  <w:style w:type="paragraph" w:styleId="23">
    <w:name w:val="footer"/>
    <w:basedOn w:val="1"/>
    <w:link w:val="66"/>
    <w:qFormat/>
    <w:uiPriority w:val="99"/>
    <w:pPr>
      <w:tabs>
        <w:tab w:val="center" w:pos="4153"/>
        <w:tab w:val="right" w:pos="8306"/>
      </w:tabs>
      <w:snapToGrid w:val="0"/>
      <w:jc w:val="left"/>
    </w:pPr>
    <w:rPr>
      <w:sz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99"/>
    <w:pPr>
      <w:tabs>
        <w:tab w:val="right" w:leader="dot" w:pos="8303"/>
      </w:tabs>
      <w:spacing w:before="120" w:after="120" w:line="360" w:lineRule="auto"/>
      <w:jc w:val="left"/>
    </w:pPr>
    <w:rPr>
      <w:rFonts w:ascii="宋体" w:hAnsi="宋体"/>
      <w:b/>
      <w:bCs/>
      <w:caps/>
      <w:sz w:val="30"/>
      <w:szCs w:val="30"/>
    </w:rPr>
  </w:style>
  <w:style w:type="paragraph" w:styleId="26">
    <w:name w:val="Body Text Indent 3"/>
    <w:basedOn w:val="1"/>
    <w:link w:val="80"/>
    <w:qFormat/>
    <w:uiPriority w:val="99"/>
    <w:pPr>
      <w:spacing w:line="440" w:lineRule="exact"/>
      <w:ind w:firstLine="412" w:firstLineChars="200"/>
    </w:pPr>
    <w:rPr>
      <w:rFonts w:ascii="宋体" w:hAnsi="宋体"/>
      <w:kern w:val="0"/>
      <w:sz w:val="20"/>
    </w:rPr>
  </w:style>
  <w:style w:type="paragraph" w:styleId="27">
    <w:name w:val="table of figures"/>
    <w:basedOn w:val="1"/>
    <w:next w:val="1"/>
    <w:unhideWhenUsed/>
    <w:qFormat/>
    <w:locked/>
    <w:uiPriority w:val="99"/>
    <w:pPr>
      <w:ind w:left="200" w:leftChars="200" w:hanging="200" w:hangingChars="200"/>
    </w:pPr>
  </w:style>
  <w:style w:type="paragraph" w:styleId="28">
    <w:name w:val="toc 2"/>
    <w:basedOn w:val="1"/>
    <w:next w:val="1"/>
    <w:qFormat/>
    <w:uiPriority w:val="99"/>
    <w:pPr>
      <w:ind w:left="210"/>
      <w:jc w:val="left"/>
    </w:pPr>
    <w:rPr>
      <w:smallCaps/>
      <w:sz w:val="20"/>
    </w:rPr>
  </w:style>
  <w:style w:type="paragraph" w:styleId="29">
    <w:name w:val="Body Text 2"/>
    <w:basedOn w:val="1"/>
    <w:link w:val="70"/>
    <w:qFormat/>
    <w:uiPriority w:val="99"/>
    <w:rPr>
      <w:rFonts w:ascii="宋体" w:hAnsi="宋体"/>
      <w:sz w:val="18"/>
    </w:rPr>
  </w:style>
  <w:style w:type="paragraph" w:styleId="30">
    <w:name w:val="List Continue 2"/>
    <w:basedOn w:val="1"/>
    <w:qFormat/>
    <w:uiPriority w:val="99"/>
    <w:pPr>
      <w:spacing w:after="120"/>
      <w:ind w:left="840" w:leftChars="400"/>
    </w:p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annotation subject"/>
    <w:basedOn w:val="15"/>
    <w:next w:val="15"/>
    <w:link w:val="54"/>
    <w:qFormat/>
    <w:uiPriority w:val="99"/>
    <w:rPr>
      <w:b/>
    </w:rPr>
  </w:style>
  <w:style w:type="paragraph" w:styleId="33">
    <w:name w:val="Body Text First Indent"/>
    <w:basedOn w:val="17"/>
    <w:qFormat/>
    <w:locked/>
    <w:uiPriority w:val="0"/>
    <w:pPr>
      <w:autoSpaceDE w:val="0"/>
      <w:autoSpaceDN w:val="0"/>
      <w:adjustRightInd w:val="0"/>
      <w:spacing w:after="120" w:line="312" w:lineRule="atLeast"/>
      <w:ind w:firstLine="420"/>
    </w:pPr>
    <w:rPr>
      <w:rFonts w:ascii="宋体"/>
      <w:kern w:val="0"/>
    </w:rPr>
  </w:style>
  <w:style w:type="paragraph" w:styleId="34">
    <w:name w:val="Body Text First Indent 2"/>
    <w:basedOn w:val="19"/>
    <w:qFormat/>
    <w:locked/>
    <w:uiPriority w:val="99"/>
    <w:pPr>
      <w:ind w:firstLine="420" w:firstLineChars="200"/>
    </w:pPr>
    <w:rPr>
      <w:kern w:val="0"/>
      <w:sz w:val="20"/>
      <w:szCs w:val="24"/>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Hyperlink"/>
    <w:qFormat/>
    <w:uiPriority w:val="99"/>
    <w:rPr>
      <w:rFonts w:cs="Times New Roman"/>
      <w:color w:val="0000FF"/>
      <w:u w:val="single"/>
    </w:rPr>
  </w:style>
  <w:style w:type="character" w:styleId="42">
    <w:name w:val="annotation reference"/>
    <w:qFormat/>
    <w:uiPriority w:val="99"/>
    <w:rPr>
      <w:rFonts w:cs="Times New Roman"/>
      <w:sz w:val="21"/>
    </w:rPr>
  </w:style>
  <w:style w:type="character" w:styleId="43">
    <w:name w:val="HTML Sample"/>
    <w:basedOn w:val="37"/>
    <w:qFormat/>
    <w:locked/>
    <w:uiPriority w:val="99"/>
    <w:rPr>
      <w:rFonts w:ascii="Arial" w:hAnsi="Arial" w:cs="Times New Roman"/>
    </w:rPr>
  </w:style>
  <w:style w:type="character" w:customStyle="1" w:styleId="44">
    <w:name w:val="标题 1 Char"/>
    <w:link w:val="3"/>
    <w:qFormat/>
    <w:locked/>
    <w:uiPriority w:val="99"/>
    <w:rPr>
      <w:rFonts w:ascii="华文细黑" w:eastAsia="华文细黑"/>
      <w:b/>
      <w:kern w:val="0"/>
      <w:sz w:val="52"/>
      <w:szCs w:val="20"/>
    </w:rPr>
  </w:style>
  <w:style w:type="character" w:customStyle="1" w:styleId="45">
    <w:name w:val="标题 2 Char"/>
    <w:link w:val="4"/>
    <w:qFormat/>
    <w:locked/>
    <w:uiPriority w:val="99"/>
    <w:rPr>
      <w:rFonts w:ascii="华文细黑" w:hAnsi="Arial" w:eastAsia="华文细黑"/>
      <w:b/>
      <w:sz w:val="44"/>
    </w:rPr>
  </w:style>
  <w:style w:type="character" w:customStyle="1" w:styleId="46">
    <w:name w:val="标题 3 Char"/>
    <w:link w:val="2"/>
    <w:qFormat/>
    <w:locked/>
    <w:uiPriority w:val="99"/>
    <w:rPr>
      <w:rFonts w:eastAsia="华文细黑"/>
      <w:kern w:val="0"/>
      <w:sz w:val="36"/>
      <w:szCs w:val="20"/>
    </w:rPr>
  </w:style>
  <w:style w:type="character" w:customStyle="1" w:styleId="47">
    <w:name w:val="标题 4 Char"/>
    <w:link w:val="5"/>
    <w:qFormat/>
    <w:locked/>
    <w:uiPriority w:val="99"/>
    <w:rPr>
      <w:rFonts w:ascii="Arial" w:hAnsi="Arial" w:eastAsia="黑体"/>
      <w:b/>
      <w:kern w:val="0"/>
      <w:sz w:val="28"/>
      <w:szCs w:val="20"/>
    </w:rPr>
  </w:style>
  <w:style w:type="character" w:customStyle="1" w:styleId="48">
    <w:name w:val="标题 5 Char"/>
    <w:link w:val="6"/>
    <w:qFormat/>
    <w:locked/>
    <w:uiPriority w:val="99"/>
    <w:rPr>
      <w:b/>
      <w:kern w:val="0"/>
      <w:sz w:val="28"/>
      <w:szCs w:val="20"/>
    </w:rPr>
  </w:style>
  <w:style w:type="character" w:customStyle="1" w:styleId="49">
    <w:name w:val="标题 6 Char"/>
    <w:link w:val="7"/>
    <w:qFormat/>
    <w:locked/>
    <w:uiPriority w:val="99"/>
    <w:rPr>
      <w:rFonts w:ascii="Arial" w:hAnsi="Arial" w:eastAsia="黑体"/>
      <w:b/>
      <w:kern w:val="0"/>
      <w:sz w:val="24"/>
      <w:szCs w:val="20"/>
    </w:rPr>
  </w:style>
  <w:style w:type="character" w:customStyle="1" w:styleId="50">
    <w:name w:val="标题 7 Char"/>
    <w:link w:val="8"/>
    <w:qFormat/>
    <w:locked/>
    <w:uiPriority w:val="99"/>
    <w:rPr>
      <w:b/>
      <w:kern w:val="0"/>
      <w:sz w:val="24"/>
      <w:szCs w:val="20"/>
    </w:rPr>
  </w:style>
  <w:style w:type="character" w:customStyle="1" w:styleId="51">
    <w:name w:val="标题 8 Char"/>
    <w:link w:val="9"/>
    <w:qFormat/>
    <w:locked/>
    <w:uiPriority w:val="99"/>
    <w:rPr>
      <w:rFonts w:ascii="Arial" w:hAnsi="Arial" w:eastAsia="黑体"/>
      <w:kern w:val="0"/>
      <w:sz w:val="24"/>
      <w:szCs w:val="20"/>
    </w:rPr>
  </w:style>
  <w:style w:type="character" w:customStyle="1" w:styleId="52">
    <w:name w:val="标题 9 Char"/>
    <w:link w:val="10"/>
    <w:qFormat/>
    <w:locked/>
    <w:uiPriority w:val="99"/>
    <w:rPr>
      <w:rFonts w:ascii="Arial" w:hAnsi="Arial" w:eastAsia="黑体"/>
      <w:kern w:val="0"/>
      <w:szCs w:val="20"/>
    </w:rPr>
  </w:style>
  <w:style w:type="character" w:customStyle="1" w:styleId="53">
    <w:name w:val="纯文本 Char"/>
    <w:link w:val="20"/>
    <w:qFormat/>
    <w:locked/>
    <w:uiPriority w:val="0"/>
    <w:rPr>
      <w:rFonts w:ascii="宋体" w:hAnsi="Courier New" w:eastAsia="宋体"/>
      <w:kern w:val="2"/>
      <w:sz w:val="21"/>
      <w:lang w:val="en-US" w:eastAsia="zh-CN"/>
    </w:rPr>
  </w:style>
  <w:style w:type="character" w:customStyle="1" w:styleId="54">
    <w:name w:val="批注主题 Char"/>
    <w:link w:val="32"/>
    <w:qFormat/>
    <w:locked/>
    <w:uiPriority w:val="99"/>
    <w:rPr>
      <w:b/>
      <w:kern w:val="2"/>
      <w:sz w:val="21"/>
    </w:rPr>
  </w:style>
  <w:style w:type="character" w:customStyle="1" w:styleId="55">
    <w:name w:val="批注文字 Char"/>
    <w:link w:val="15"/>
    <w:qFormat/>
    <w:locked/>
    <w:uiPriority w:val="99"/>
    <w:rPr>
      <w:kern w:val="2"/>
      <w:sz w:val="21"/>
    </w:rPr>
  </w:style>
  <w:style w:type="character" w:customStyle="1" w:styleId="56">
    <w:name w:val="T文本 Char Char"/>
    <w:link w:val="57"/>
    <w:qFormat/>
    <w:locked/>
    <w:uiPriority w:val="99"/>
    <w:rPr>
      <w:sz w:val="24"/>
    </w:rPr>
  </w:style>
  <w:style w:type="paragraph" w:customStyle="1" w:styleId="57">
    <w:name w:val="T文本"/>
    <w:basedOn w:val="1"/>
    <w:link w:val="56"/>
    <w:qFormat/>
    <w:uiPriority w:val="99"/>
    <w:pPr>
      <w:widowControl/>
      <w:snapToGrid w:val="0"/>
      <w:spacing w:beforeLines="50" w:afterLines="50" w:line="360" w:lineRule="auto"/>
      <w:ind w:firstLine="200" w:firstLineChars="200"/>
    </w:pPr>
    <w:rPr>
      <w:kern w:val="0"/>
      <w:sz w:val="24"/>
    </w:rPr>
  </w:style>
  <w:style w:type="paragraph" w:customStyle="1" w:styleId="58">
    <w:name w:val="Text"/>
    <w:basedOn w:val="1"/>
    <w:qFormat/>
    <w:uiPriority w:val="99"/>
    <w:pPr>
      <w:widowControl/>
      <w:spacing w:before="120" w:after="240"/>
      <w:outlineLvl w:val="1"/>
    </w:pPr>
    <w:rPr>
      <w:rFonts w:ascii="Arial" w:hAnsi="Arial"/>
      <w:kern w:val="28"/>
      <w:sz w:val="20"/>
      <w:szCs w:val="24"/>
      <w:lang w:val="en-GB"/>
    </w:rPr>
  </w:style>
  <w:style w:type="character" w:customStyle="1" w:styleId="59">
    <w:name w:val="正文文本缩进 2 Char"/>
    <w:link w:val="21"/>
    <w:semiHidden/>
    <w:qFormat/>
    <w:locked/>
    <w:uiPriority w:val="99"/>
    <w:rPr>
      <w:rFonts w:cs="Times New Roman"/>
      <w:sz w:val="20"/>
      <w:szCs w:val="20"/>
    </w:rPr>
  </w:style>
  <w:style w:type="paragraph" w:customStyle="1" w:styleId="60">
    <w:name w:val="Char"/>
    <w:basedOn w:val="1"/>
    <w:qFormat/>
    <w:uiPriority w:val="99"/>
    <w:rPr>
      <w:szCs w:val="21"/>
    </w:rPr>
  </w:style>
  <w:style w:type="paragraph" w:customStyle="1" w:styleId="61">
    <w:name w:val="题注4"/>
    <w:basedOn w:val="1"/>
    <w:next w:val="12"/>
    <w:qFormat/>
    <w:uiPriority w:val="99"/>
    <w:rPr>
      <w:rFonts w:ascii="宋体" w:hAnsi="宋体"/>
      <w:sz w:val="24"/>
      <w:szCs w:val="21"/>
      <w:u w:val="single"/>
    </w:rPr>
  </w:style>
  <w:style w:type="paragraph" w:customStyle="1" w:styleId="62">
    <w:name w:val="xl25"/>
    <w:basedOn w:val="1"/>
    <w:qFormat/>
    <w:uiPriority w:val="99"/>
    <w:pPr>
      <w:widowControl/>
      <w:spacing w:before="100" w:beforeAutospacing="1" w:after="100" w:afterAutospacing="1"/>
      <w:textAlignment w:val="center"/>
    </w:pPr>
    <w:rPr>
      <w:rFonts w:ascii="宋体" w:hAnsi="宋体"/>
      <w:kern w:val="0"/>
      <w:sz w:val="18"/>
    </w:rPr>
  </w:style>
  <w:style w:type="paragraph" w:customStyle="1" w:styleId="63">
    <w:name w:val="样式 标题 3 + (中文) 黑体 小四 非加粗 段前: 7.8 磅 段后: 0 磅 行距: 固定值 20 磅"/>
    <w:basedOn w:val="2"/>
    <w:qFormat/>
    <w:uiPriority w:val="99"/>
    <w:pPr>
      <w:widowControl w:val="0"/>
      <w:numPr>
        <w:numId w:val="0"/>
      </w:numPr>
      <w:spacing w:before="0" w:after="0" w:line="400" w:lineRule="exact"/>
      <w:jc w:val="both"/>
    </w:pPr>
    <w:rPr>
      <w:rFonts w:eastAsia="黑体" w:cs="宋体"/>
      <w:kern w:val="2"/>
      <w:sz w:val="24"/>
    </w:rPr>
  </w:style>
  <w:style w:type="character" w:customStyle="1" w:styleId="64">
    <w:name w:val="批注框文本 Char"/>
    <w:link w:val="22"/>
    <w:semiHidden/>
    <w:qFormat/>
    <w:locked/>
    <w:uiPriority w:val="99"/>
    <w:rPr>
      <w:rFonts w:cs="Times New Roman"/>
      <w:sz w:val="2"/>
    </w:rPr>
  </w:style>
  <w:style w:type="character" w:customStyle="1" w:styleId="65">
    <w:name w:val="页眉 Char"/>
    <w:link w:val="24"/>
    <w:semiHidden/>
    <w:qFormat/>
    <w:locked/>
    <w:uiPriority w:val="99"/>
    <w:rPr>
      <w:rFonts w:cs="Times New Roman"/>
      <w:sz w:val="18"/>
      <w:szCs w:val="18"/>
    </w:rPr>
  </w:style>
  <w:style w:type="character" w:customStyle="1" w:styleId="66">
    <w:name w:val="页脚 Char"/>
    <w:link w:val="23"/>
    <w:qFormat/>
    <w:locked/>
    <w:uiPriority w:val="99"/>
    <w:rPr>
      <w:rFonts w:cs="Times New Roman"/>
      <w:sz w:val="18"/>
      <w:szCs w:val="18"/>
    </w:rPr>
  </w:style>
  <w:style w:type="character" w:customStyle="1" w:styleId="67">
    <w:name w:val="Comment Text Char1"/>
    <w:semiHidden/>
    <w:qFormat/>
    <w:locked/>
    <w:uiPriority w:val="99"/>
    <w:rPr>
      <w:rFonts w:cs="Times New Roman"/>
      <w:sz w:val="20"/>
      <w:szCs w:val="20"/>
    </w:rPr>
  </w:style>
  <w:style w:type="character" w:customStyle="1" w:styleId="68">
    <w:name w:val="Comment Subject Char1"/>
    <w:semiHidden/>
    <w:qFormat/>
    <w:locked/>
    <w:uiPriority w:val="99"/>
    <w:rPr>
      <w:rFonts w:cs="Times New Roman"/>
      <w:b/>
      <w:bCs/>
      <w:kern w:val="2"/>
      <w:sz w:val="20"/>
      <w:szCs w:val="20"/>
    </w:rPr>
  </w:style>
  <w:style w:type="character" w:customStyle="1" w:styleId="69">
    <w:name w:val="文档结构图 Char"/>
    <w:link w:val="14"/>
    <w:semiHidden/>
    <w:qFormat/>
    <w:locked/>
    <w:uiPriority w:val="99"/>
    <w:rPr>
      <w:rFonts w:cs="Times New Roman"/>
      <w:sz w:val="2"/>
    </w:rPr>
  </w:style>
  <w:style w:type="character" w:customStyle="1" w:styleId="70">
    <w:name w:val="正文文本 2 Char"/>
    <w:link w:val="29"/>
    <w:semiHidden/>
    <w:qFormat/>
    <w:locked/>
    <w:uiPriority w:val="99"/>
    <w:rPr>
      <w:rFonts w:cs="Times New Roman"/>
      <w:sz w:val="20"/>
      <w:szCs w:val="20"/>
    </w:rPr>
  </w:style>
  <w:style w:type="character" w:customStyle="1" w:styleId="71">
    <w:name w:val="Plain Text Char1"/>
    <w:semiHidden/>
    <w:qFormat/>
    <w:locked/>
    <w:uiPriority w:val="99"/>
    <w:rPr>
      <w:rFonts w:ascii="宋体" w:hAnsi="Courier New" w:cs="Courier New"/>
      <w:sz w:val="21"/>
      <w:szCs w:val="21"/>
    </w:rPr>
  </w:style>
  <w:style w:type="character" w:customStyle="1" w:styleId="72">
    <w:name w:val="正文文本 3 Char"/>
    <w:link w:val="16"/>
    <w:semiHidden/>
    <w:qFormat/>
    <w:locked/>
    <w:uiPriority w:val="99"/>
    <w:rPr>
      <w:rFonts w:cs="Times New Roman"/>
      <w:sz w:val="16"/>
      <w:szCs w:val="16"/>
    </w:rPr>
  </w:style>
  <w:style w:type="character" w:customStyle="1" w:styleId="73">
    <w:name w:val="正文文本 Char"/>
    <w:link w:val="17"/>
    <w:semiHidden/>
    <w:qFormat/>
    <w:locked/>
    <w:uiPriority w:val="99"/>
    <w:rPr>
      <w:rFonts w:cs="Times New Roman"/>
      <w:sz w:val="20"/>
      <w:szCs w:val="20"/>
    </w:rPr>
  </w:style>
  <w:style w:type="character" w:customStyle="1" w:styleId="74">
    <w:name w:val="Body Text Indent Char"/>
    <w:semiHidden/>
    <w:qFormat/>
    <w:locked/>
    <w:uiPriority w:val="99"/>
    <w:rPr>
      <w:rFonts w:cs="Times New Roman"/>
      <w:sz w:val="20"/>
      <w:szCs w:val="20"/>
    </w:rPr>
  </w:style>
  <w:style w:type="paragraph" w:customStyle="1" w:styleId="75">
    <w:name w:val="Char1"/>
    <w:basedOn w:val="1"/>
    <w:qFormat/>
    <w:uiPriority w:val="99"/>
    <w:rPr>
      <w:szCs w:val="21"/>
    </w:rPr>
  </w:style>
  <w:style w:type="character" w:customStyle="1" w:styleId="76">
    <w:name w:val="Body Text Indent 3 Char"/>
    <w:semiHidden/>
    <w:qFormat/>
    <w:locked/>
    <w:uiPriority w:val="99"/>
    <w:rPr>
      <w:rFonts w:cs="Times New Roman"/>
      <w:sz w:val="16"/>
      <w:szCs w:val="16"/>
    </w:rPr>
  </w:style>
  <w:style w:type="paragraph" w:customStyle="1" w:styleId="77">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rPr>
  </w:style>
  <w:style w:type="paragraph" w:customStyle="1" w:styleId="78">
    <w:name w:val="修订1"/>
    <w:qFormat/>
    <w:uiPriority w:val="99"/>
    <w:rPr>
      <w:rFonts w:ascii="Times New Roman" w:hAnsi="Times New Roman" w:eastAsia="宋体" w:cs="Times New Roman"/>
      <w:kern w:val="2"/>
      <w:sz w:val="21"/>
      <w:lang w:val="en-US" w:eastAsia="zh-CN" w:bidi="ar-SA"/>
    </w:rPr>
  </w:style>
  <w:style w:type="paragraph" w:customStyle="1" w:styleId="79">
    <w:name w:val="列出段落1"/>
    <w:basedOn w:val="1"/>
    <w:qFormat/>
    <w:uiPriority w:val="0"/>
    <w:pPr>
      <w:ind w:firstLine="420" w:firstLineChars="200"/>
    </w:pPr>
  </w:style>
  <w:style w:type="character" w:customStyle="1" w:styleId="80">
    <w:name w:val="正文文本缩进 3 Char"/>
    <w:link w:val="26"/>
    <w:qFormat/>
    <w:locked/>
    <w:uiPriority w:val="99"/>
    <w:rPr>
      <w:rFonts w:ascii="宋体" w:hAnsi="宋体" w:eastAsia="宋体"/>
    </w:rPr>
  </w:style>
  <w:style w:type="character" w:customStyle="1" w:styleId="81">
    <w:name w:val="正文文本缩进 Char"/>
    <w:link w:val="19"/>
    <w:qFormat/>
    <w:locked/>
    <w:uiPriority w:val="99"/>
    <w:rPr>
      <w:rFonts w:eastAsia="楷体_GB2312"/>
      <w:sz w:val="30"/>
    </w:rPr>
  </w:style>
  <w:style w:type="paragraph" w:customStyle="1" w:styleId="82">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 w:type="character" w:customStyle="1" w:styleId="83">
    <w:name w:val="标题 3 Char Char"/>
    <w:qFormat/>
    <w:uiPriority w:val="0"/>
    <w:rPr>
      <w:rFonts w:eastAsia="宋体"/>
      <w:b/>
      <w:bCs/>
      <w:kern w:val="2"/>
      <w:sz w:val="28"/>
      <w:szCs w:val="32"/>
      <w:lang w:val="en-US" w:eastAsia="zh-CN" w:bidi="ar-SA"/>
    </w:rPr>
  </w:style>
  <w:style w:type="paragraph" w:customStyle="1" w:styleId="84">
    <w:name w:val="SCCTPI图"/>
    <w:basedOn w:val="27"/>
    <w:qFormat/>
    <w:uiPriority w:val="0"/>
    <w:pPr>
      <w:numPr>
        <w:ilvl w:val="0"/>
        <w:numId w:val="3"/>
      </w:numPr>
      <w:tabs>
        <w:tab w:val="left" w:pos="432"/>
        <w:tab w:val="clear" w:pos="627"/>
      </w:tabs>
      <w:ind w:left="0" w:leftChars="0" w:firstLine="0" w:firstLineChars="0"/>
      <w:jc w:val="center"/>
    </w:pPr>
    <w:rPr>
      <w:caps/>
    </w:rPr>
  </w:style>
  <w:style w:type="paragraph" w:styleId="85">
    <w:name w:val="List Paragraph"/>
    <w:basedOn w:val="1"/>
    <w:qFormat/>
    <w:uiPriority w:val="99"/>
    <w:pPr>
      <w:ind w:firstLine="420" w:firstLineChars="200"/>
    </w:pPr>
  </w:style>
  <w:style w:type="paragraph" w:customStyle="1" w:styleId="86">
    <w:name w:val="无间隔1"/>
    <w:basedOn w:val="1"/>
    <w:qFormat/>
    <w:uiPriority w:val="1"/>
    <w:rPr>
      <w:rFonts w:ascii="Calibri" w:hAnsi="Calibri"/>
      <w:szCs w:val="22"/>
    </w:rPr>
  </w:style>
  <w:style w:type="paragraph" w:customStyle="1" w:styleId="8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88">
    <w:name w:val="Table Paragraph"/>
    <w:basedOn w:val="1"/>
    <w:qFormat/>
    <w:uiPriority w:val="99"/>
    <w:pPr>
      <w:autoSpaceDE w:val="0"/>
      <w:autoSpaceDN w:val="0"/>
      <w:adjustRightInd w:val="0"/>
      <w:jc w:val="left"/>
    </w:pPr>
    <w:rPr>
      <w:kern w:val="0"/>
      <w:sz w:val="24"/>
      <w:szCs w:val="24"/>
    </w:rPr>
  </w:style>
  <w:style w:type="paragraph" w:customStyle="1" w:styleId="89">
    <w:name w:val="标题 41"/>
    <w:basedOn w:val="1"/>
    <w:qFormat/>
    <w:uiPriority w:val="99"/>
    <w:pPr>
      <w:autoSpaceDE w:val="0"/>
      <w:autoSpaceDN w:val="0"/>
      <w:adjustRightInd w:val="0"/>
      <w:ind w:left="120"/>
      <w:jc w:val="left"/>
      <w:outlineLvl w:val="3"/>
    </w:pPr>
    <w:rPr>
      <w:rFonts w:ascii="宋体" w:cs="宋体"/>
      <w:b/>
      <w:bCs/>
      <w:kern w:val="0"/>
      <w:szCs w:val="21"/>
    </w:rPr>
  </w:style>
  <w:style w:type="paragraph" w:customStyle="1" w:styleId="90">
    <w:name w:val="标题 5（有编号）（绿盟科技）"/>
    <w:basedOn w:val="1"/>
    <w:next w:val="91"/>
    <w:qFormat/>
    <w:uiPriority w:val="0"/>
    <w:pPr>
      <w:keepNext/>
      <w:keepLines/>
      <w:numPr>
        <w:ilvl w:val="4"/>
        <w:numId w:val="4"/>
      </w:numPr>
      <w:spacing w:before="280" w:after="156" w:line="377" w:lineRule="auto"/>
      <w:outlineLvl w:val="4"/>
    </w:pPr>
    <w:rPr>
      <w:rFonts w:ascii="Arial" w:hAnsi="Arial" w:eastAsia="黑体"/>
      <w:b/>
      <w:sz w:val="24"/>
      <w:szCs w:val="28"/>
    </w:rPr>
  </w:style>
  <w:style w:type="paragraph" w:customStyle="1" w:styleId="91">
    <w:name w:val="正文（绿盟科技）"/>
    <w:qFormat/>
    <w:uiPriority w:val="0"/>
    <w:pPr>
      <w:spacing w:line="300" w:lineRule="auto"/>
    </w:pPr>
    <w:rPr>
      <w:rFonts w:ascii="Arial" w:hAnsi="Arial" w:eastAsia="微软雅黑" w:cs="黑体"/>
      <w:sz w:val="21"/>
      <w:szCs w:val="21"/>
      <w:lang w:val="en-US" w:eastAsia="zh-CN" w:bidi="ar-SA"/>
    </w:rPr>
  </w:style>
  <w:style w:type="character" w:customStyle="1" w:styleId="9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6BA55-E568-405A-A1BA-29299251F723}">
  <ds:schemaRefs/>
</ds:datastoreItem>
</file>

<file path=docProps/app.xml><?xml version="1.0" encoding="utf-8"?>
<Properties xmlns="http://schemas.openxmlformats.org/officeDocument/2006/extended-properties" xmlns:vt="http://schemas.openxmlformats.org/officeDocument/2006/docPropsVTypes">
  <Template>Normal.dotm</Template>
  <Company>ioo</Company>
  <Pages>33</Pages>
  <Words>12670</Words>
  <Characters>6258</Characters>
  <Lines>52</Lines>
  <Paragraphs>37</Paragraphs>
  <TotalTime>0</TotalTime>
  <ScaleCrop>false</ScaleCrop>
  <LinksUpToDate>false</LinksUpToDate>
  <CharactersWithSpaces>18891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2020-10-12T02:58:00Z</dcterms:created>
  <dc:creator>zbb115</dc:creator>
  <cp:lastModifiedBy>晨曦</cp:lastModifiedBy>
  <cp:lastPrinted>2022-02-22T02:16:00Z</cp:lastPrinted>
  <dcterms:modified xsi:type="dcterms:W3CDTF">2022-03-02T02:52:04Z</dcterms:modified>
  <dc:title>第一章  投标须知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97567B4CD8B04BFBB8A88ECEC04C4C3C</vt:lpwstr>
  </property>
</Properties>
</file>