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DEC" w:rsidRDefault="009A6671">
      <w:pPr>
        <w:spacing w:line="300" w:lineRule="exact"/>
        <w:jc w:val="center"/>
        <w:rPr>
          <w:rFonts w:ascii="宋体" w:hAnsi="宋体" w:cs="宋体"/>
          <w:b/>
          <w:color w:val="000000" w:themeColor="text1"/>
          <w:sz w:val="28"/>
          <w:szCs w:val="28"/>
          <w:lang w:val="zh-CN"/>
        </w:rPr>
      </w:pPr>
      <w:bookmarkStart w:id="0" w:name="_Toc5879"/>
      <w:r>
        <w:rPr>
          <w:rFonts w:ascii="宋体" w:hAnsi="宋体" w:hint="eastAsia"/>
          <w:b/>
          <w:bCs/>
          <w:color w:val="000000" w:themeColor="text1"/>
          <w:sz w:val="84"/>
        </w:rPr>
        <w:t xml:space="preserve"> </w:t>
      </w:r>
    </w:p>
    <w:p w:rsidR="00BE7DEC" w:rsidRDefault="00BE7DEC">
      <w:pPr>
        <w:pStyle w:val="a4"/>
        <w:rPr>
          <w:color w:val="000000" w:themeColor="text1"/>
        </w:rPr>
      </w:pPr>
    </w:p>
    <w:p w:rsidR="00BE7DEC" w:rsidRDefault="00BE7DEC">
      <w:pPr>
        <w:pStyle w:val="a4"/>
        <w:rPr>
          <w:color w:val="000000" w:themeColor="text1"/>
        </w:rPr>
      </w:pPr>
    </w:p>
    <w:p w:rsidR="00BE7DEC" w:rsidRDefault="00BE7DEC">
      <w:pPr>
        <w:pStyle w:val="a4"/>
        <w:rPr>
          <w:color w:val="000000" w:themeColor="text1"/>
        </w:rPr>
      </w:pPr>
    </w:p>
    <w:p w:rsidR="00BE7DEC" w:rsidRDefault="009A6671">
      <w:pPr>
        <w:autoSpaceDE w:val="0"/>
        <w:autoSpaceDN w:val="0"/>
        <w:adjustRightInd w:val="0"/>
        <w:jc w:val="center"/>
        <w:rPr>
          <w:rFonts w:ascii="宋体" w:eastAsia="宋体" w:hAnsi="宋体"/>
          <w:b/>
          <w:bCs/>
          <w:color w:val="000000" w:themeColor="text1"/>
          <w:kern w:val="0"/>
          <w:sz w:val="84"/>
          <w:szCs w:val="84"/>
        </w:rPr>
      </w:pPr>
      <w:r>
        <w:rPr>
          <w:rFonts w:ascii="宋体" w:eastAsia="宋体" w:hAnsi="宋体" w:hint="eastAsia"/>
          <w:b/>
          <w:bCs/>
          <w:color w:val="000000" w:themeColor="text1"/>
          <w:kern w:val="0"/>
          <w:sz w:val="84"/>
          <w:szCs w:val="84"/>
        </w:rPr>
        <w:t>招 标 文 件</w:t>
      </w:r>
    </w:p>
    <w:p w:rsidR="00BE7DEC" w:rsidRDefault="00BE7DEC">
      <w:pPr>
        <w:autoSpaceDE w:val="0"/>
        <w:autoSpaceDN w:val="0"/>
        <w:adjustRightInd w:val="0"/>
        <w:jc w:val="center"/>
        <w:rPr>
          <w:rFonts w:ascii="宋体" w:eastAsia="宋体" w:hAnsi="宋体"/>
          <w:b/>
          <w:bCs/>
          <w:color w:val="000000" w:themeColor="text1"/>
          <w:kern w:val="0"/>
          <w:sz w:val="84"/>
          <w:szCs w:val="84"/>
        </w:rPr>
      </w:pPr>
    </w:p>
    <w:p w:rsidR="00BE7DEC" w:rsidRDefault="009A6671">
      <w:pPr>
        <w:spacing w:line="440" w:lineRule="exact"/>
        <w:ind w:left="1506" w:hangingChars="500" w:hanging="1506"/>
        <w:jc w:val="center"/>
        <w:rPr>
          <w:rFonts w:ascii="宋体" w:hAnsi="宋体"/>
          <w:b/>
          <w:color w:val="000000" w:themeColor="text1"/>
          <w:kern w:val="0"/>
          <w:sz w:val="30"/>
          <w:szCs w:val="30"/>
        </w:rPr>
      </w:pPr>
      <w:r>
        <w:rPr>
          <w:rFonts w:ascii="宋体" w:hAnsi="宋体" w:hint="eastAsia"/>
          <w:b/>
          <w:color w:val="000000" w:themeColor="text1"/>
          <w:kern w:val="0"/>
          <w:sz w:val="30"/>
          <w:szCs w:val="30"/>
        </w:rPr>
        <w:t>项目编号：</w:t>
      </w:r>
      <w:proofErr w:type="gramStart"/>
      <w:r>
        <w:rPr>
          <w:rFonts w:ascii="宋体" w:hAnsi="宋体"/>
          <w:b/>
          <w:color w:val="000000" w:themeColor="text1"/>
          <w:kern w:val="0"/>
          <w:sz w:val="30"/>
          <w:szCs w:val="30"/>
        </w:rPr>
        <w:t>XJCY(</w:t>
      </w:r>
      <w:proofErr w:type="gramEnd"/>
      <w:r>
        <w:rPr>
          <w:rFonts w:ascii="宋体" w:hAnsi="宋体"/>
          <w:b/>
          <w:color w:val="000000" w:themeColor="text1"/>
          <w:kern w:val="0"/>
          <w:sz w:val="30"/>
          <w:szCs w:val="30"/>
        </w:rPr>
        <w:t>HM)-</w:t>
      </w:r>
      <w:r>
        <w:rPr>
          <w:rFonts w:ascii="宋体" w:hAnsi="宋体" w:hint="eastAsia"/>
          <w:b/>
          <w:color w:val="000000" w:themeColor="text1"/>
          <w:kern w:val="0"/>
          <w:sz w:val="30"/>
          <w:szCs w:val="30"/>
        </w:rPr>
        <w:t>2022008</w:t>
      </w:r>
    </w:p>
    <w:p w:rsidR="00BE7DEC" w:rsidRDefault="00BE7DEC">
      <w:pPr>
        <w:autoSpaceDE w:val="0"/>
        <w:autoSpaceDN w:val="0"/>
        <w:adjustRightInd w:val="0"/>
        <w:spacing w:line="480" w:lineRule="exact"/>
        <w:rPr>
          <w:rFonts w:ascii="宋体" w:hAnsi="宋体"/>
          <w:b/>
          <w:color w:val="000000" w:themeColor="text1"/>
          <w:kern w:val="0"/>
          <w:sz w:val="30"/>
          <w:szCs w:val="30"/>
        </w:rPr>
      </w:pPr>
    </w:p>
    <w:p w:rsidR="00BE7DEC" w:rsidRDefault="00BE7DEC">
      <w:pPr>
        <w:autoSpaceDE w:val="0"/>
        <w:autoSpaceDN w:val="0"/>
        <w:adjustRightInd w:val="0"/>
        <w:spacing w:line="480" w:lineRule="exact"/>
        <w:rPr>
          <w:rFonts w:ascii="宋体" w:hAnsi="宋体"/>
          <w:b/>
          <w:color w:val="000000" w:themeColor="text1"/>
          <w:kern w:val="0"/>
          <w:sz w:val="30"/>
          <w:szCs w:val="30"/>
        </w:rPr>
      </w:pPr>
    </w:p>
    <w:p w:rsidR="00BE7DEC" w:rsidRDefault="00BE7DEC">
      <w:pPr>
        <w:autoSpaceDE w:val="0"/>
        <w:autoSpaceDN w:val="0"/>
        <w:adjustRightInd w:val="0"/>
        <w:spacing w:line="480" w:lineRule="exact"/>
        <w:rPr>
          <w:rFonts w:ascii="宋体" w:hAnsi="宋体"/>
          <w:color w:val="000000" w:themeColor="text1"/>
          <w:kern w:val="0"/>
          <w:sz w:val="32"/>
          <w:szCs w:val="32"/>
        </w:rPr>
      </w:pPr>
    </w:p>
    <w:p w:rsidR="00BE7DEC" w:rsidRDefault="00BE7DEC">
      <w:pPr>
        <w:pStyle w:val="ad"/>
        <w:ind w:firstLineChars="0" w:firstLine="0"/>
        <w:rPr>
          <w:color w:val="000000" w:themeColor="text1"/>
        </w:rPr>
      </w:pPr>
    </w:p>
    <w:p w:rsidR="00BE7DEC" w:rsidRDefault="00BE7DEC">
      <w:pPr>
        <w:spacing w:line="440" w:lineRule="exact"/>
        <w:ind w:left="1205" w:hangingChars="400" w:hanging="1205"/>
        <w:rPr>
          <w:rFonts w:ascii="宋体" w:hAnsi="宋体"/>
          <w:b/>
          <w:color w:val="000000" w:themeColor="text1"/>
          <w:kern w:val="0"/>
          <w:sz w:val="30"/>
          <w:szCs w:val="30"/>
        </w:rPr>
      </w:pPr>
    </w:p>
    <w:p w:rsidR="00BE7DEC" w:rsidRDefault="00BE7DEC">
      <w:pPr>
        <w:spacing w:line="440" w:lineRule="exact"/>
        <w:ind w:left="1205" w:hangingChars="400" w:hanging="1205"/>
        <w:rPr>
          <w:rFonts w:ascii="宋体" w:hAnsi="宋体"/>
          <w:b/>
          <w:color w:val="000000" w:themeColor="text1"/>
          <w:kern w:val="0"/>
          <w:sz w:val="30"/>
          <w:szCs w:val="30"/>
        </w:rPr>
      </w:pPr>
    </w:p>
    <w:p w:rsidR="00BE7DEC" w:rsidRDefault="00BE7DEC">
      <w:pPr>
        <w:spacing w:line="440" w:lineRule="exact"/>
        <w:ind w:left="1205" w:hangingChars="400" w:hanging="1205"/>
        <w:rPr>
          <w:rFonts w:ascii="宋体" w:hAnsi="宋体"/>
          <w:b/>
          <w:color w:val="000000" w:themeColor="text1"/>
          <w:kern w:val="0"/>
          <w:sz w:val="30"/>
          <w:szCs w:val="30"/>
        </w:rPr>
      </w:pPr>
    </w:p>
    <w:p w:rsidR="00BE7DEC" w:rsidRDefault="00BE7DEC">
      <w:pPr>
        <w:spacing w:line="440" w:lineRule="exact"/>
        <w:ind w:left="1205" w:hangingChars="400" w:hanging="1205"/>
        <w:rPr>
          <w:rFonts w:ascii="宋体" w:hAnsi="宋体"/>
          <w:b/>
          <w:color w:val="000000" w:themeColor="text1"/>
          <w:kern w:val="0"/>
          <w:sz w:val="30"/>
          <w:szCs w:val="30"/>
        </w:rPr>
      </w:pPr>
    </w:p>
    <w:p w:rsidR="00BE7DEC" w:rsidRDefault="009A6671">
      <w:pPr>
        <w:spacing w:line="440" w:lineRule="exact"/>
        <w:ind w:left="1506" w:hangingChars="500" w:hanging="1506"/>
        <w:rPr>
          <w:rFonts w:ascii="宋体" w:hAnsi="宋体"/>
          <w:b/>
          <w:color w:val="000000" w:themeColor="text1"/>
          <w:kern w:val="0"/>
          <w:sz w:val="30"/>
          <w:szCs w:val="30"/>
        </w:rPr>
      </w:pPr>
      <w:r>
        <w:rPr>
          <w:rFonts w:ascii="宋体" w:hAnsi="宋体" w:hint="eastAsia"/>
          <w:b/>
          <w:color w:val="000000" w:themeColor="text1"/>
          <w:kern w:val="0"/>
          <w:sz w:val="30"/>
          <w:szCs w:val="30"/>
        </w:rPr>
        <w:t>项目名称：巴里坤县青少年</w:t>
      </w:r>
      <w:proofErr w:type="gramStart"/>
      <w:r>
        <w:rPr>
          <w:rFonts w:ascii="宋体" w:hAnsi="宋体" w:hint="eastAsia"/>
          <w:b/>
          <w:color w:val="000000" w:themeColor="text1"/>
          <w:kern w:val="0"/>
          <w:sz w:val="30"/>
          <w:szCs w:val="30"/>
        </w:rPr>
        <w:t>研</w:t>
      </w:r>
      <w:proofErr w:type="gramEnd"/>
      <w:r>
        <w:rPr>
          <w:rFonts w:ascii="宋体" w:hAnsi="宋体" w:hint="eastAsia"/>
          <w:b/>
          <w:color w:val="000000" w:themeColor="text1"/>
          <w:kern w:val="0"/>
          <w:sz w:val="30"/>
          <w:szCs w:val="30"/>
        </w:rPr>
        <w:t>学中心建设项目设备采购第四包（电子屏）</w:t>
      </w:r>
    </w:p>
    <w:p w:rsidR="00BE7DEC" w:rsidRDefault="00BE7DEC">
      <w:pPr>
        <w:spacing w:line="440" w:lineRule="exact"/>
        <w:ind w:left="1500" w:hangingChars="500" w:hanging="1500"/>
        <w:rPr>
          <w:rFonts w:ascii="宋体" w:hAnsi="宋体"/>
          <w:color w:val="000000" w:themeColor="text1"/>
          <w:kern w:val="0"/>
          <w:sz w:val="30"/>
          <w:szCs w:val="30"/>
        </w:rPr>
      </w:pPr>
    </w:p>
    <w:p w:rsidR="00BE7DEC" w:rsidRDefault="00BE7DEC">
      <w:pPr>
        <w:autoSpaceDE w:val="0"/>
        <w:autoSpaceDN w:val="0"/>
        <w:adjustRightInd w:val="0"/>
        <w:spacing w:line="440" w:lineRule="exact"/>
        <w:rPr>
          <w:rFonts w:ascii="宋体" w:hAnsi="宋体"/>
          <w:color w:val="000000" w:themeColor="text1"/>
          <w:kern w:val="0"/>
          <w:sz w:val="30"/>
          <w:szCs w:val="30"/>
        </w:rPr>
      </w:pPr>
    </w:p>
    <w:p w:rsidR="00BE7DEC" w:rsidRDefault="009A6671">
      <w:pPr>
        <w:autoSpaceDE w:val="0"/>
        <w:autoSpaceDN w:val="0"/>
        <w:adjustRightInd w:val="0"/>
        <w:spacing w:line="440" w:lineRule="exact"/>
        <w:jc w:val="left"/>
        <w:rPr>
          <w:rFonts w:ascii="宋体" w:hAnsi="宋体"/>
          <w:color w:val="000000" w:themeColor="text1"/>
          <w:kern w:val="0"/>
          <w:sz w:val="30"/>
          <w:szCs w:val="30"/>
          <w:u w:val="single"/>
        </w:rPr>
      </w:pPr>
      <w:r>
        <w:rPr>
          <w:rFonts w:ascii="宋体" w:hAnsi="宋体" w:hint="eastAsia"/>
          <w:b/>
          <w:color w:val="000000" w:themeColor="text1"/>
          <w:kern w:val="0"/>
          <w:sz w:val="30"/>
          <w:szCs w:val="30"/>
        </w:rPr>
        <w:t>招 标 人：</w:t>
      </w:r>
      <w:r>
        <w:rPr>
          <w:rFonts w:ascii="宋体" w:hAnsi="宋体"/>
          <w:b/>
          <w:color w:val="000000" w:themeColor="text1"/>
          <w:kern w:val="0"/>
          <w:sz w:val="30"/>
          <w:szCs w:val="30"/>
        </w:rPr>
        <w:t>新疆哈密市巴里坤哈萨克自治县教育局 </w:t>
      </w:r>
    </w:p>
    <w:p w:rsidR="00BE7DEC" w:rsidRDefault="00BE7DEC">
      <w:pPr>
        <w:autoSpaceDE w:val="0"/>
        <w:autoSpaceDN w:val="0"/>
        <w:adjustRightInd w:val="0"/>
        <w:spacing w:line="480" w:lineRule="exact"/>
        <w:rPr>
          <w:rFonts w:ascii="宋体" w:hAnsi="宋体"/>
          <w:color w:val="000000" w:themeColor="text1"/>
          <w:kern w:val="0"/>
          <w:sz w:val="30"/>
          <w:szCs w:val="30"/>
        </w:rPr>
      </w:pPr>
    </w:p>
    <w:p w:rsidR="00BE7DEC" w:rsidRDefault="00BE7DEC">
      <w:pPr>
        <w:autoSpaceDE w:val="0"/>
        <w:autoSpaceDN w:val="0"/>
        <w:adjustRightInd w:val="0"/>
        <w:spacing w:line="480" w:lineRule="exact"/>
        <w:rPr>
          <w:rFonts w:ascii="宋体" w:hAnsi="宋体"/>
          <w:color w:val="000000" w:themeColor="text1"/>
          <w:kern w:val="0"/>
          <w:sz w:val="30"/>
          <w:szCs w:val="30"/>
        </w:rPr>
      </w:pPr>
    </w:p>
    <w:p w:rsidR="00BE7DEC" w:rsidRDefault="009A6671">
      <w:pPr>
        <w:spacing w:line="400" w:lineRule="exact"/>
        <w:rPr>
          <w:rFonts w:ascii="宋体" w:hAnsi="宋体"/>
          <w:b/>
          <w:color w:val="000000" w:themeColor="text1"/>
          <w:kern w:val="0"/>
          <w:sz w:val="30"/>
          <w:szCs w:val="30"/>
          <w:u w:val="single"/>
        </w:rPr>
      </w:pPr>
      <w:r>
        <w:rPr>
          <w:rFonts w:ascii="宋体" w:hAnsi="宋体" w:hint="eastAsia"/>
          <w:b/>
          <w:color w:val="000000" w:themeColor="text1"/>
          <w:kern w:val="0"/>
          <w:sz w:val="30"/>
          <w:szCs w:val="30"/>
        </w:rPr>
        <w:t>招标代理机构：</w:t>
      </w:r>
      <w:proofErr w:type="gramStart"/>
      <w:r>
        <w:rPr>
          <w:rFonts w:ascii="宋体" w:hAnsi="宋体" w:hint="eastAsia"/>
          <w:b/>
          <w:color w:val="000000" w:themeColor="text1"/>
          <w:kern w:val="0"/>
          <w:sz w:val="30"/>
          <w:szCs w:val="30"/>
        </w:rPr>
        <w:t>新疆诚誉工程项目</w:t>
      </w:r>
      <w:proofErr w:type="gramEnd"/>
      <w:r>
        <w:rPr>
          <w:rFonts w:ascii="宋体" w:hAnsi="宋体" w:hint="eastAsia"/>
          <w:b/>
          <w:color w:val="000000" w:themeColor="text1"/>
          <w:kern w:val="0"/>
          <w:sz w:val="30"/>
          <w:szCs w:val="30"/>
        </w:rPr>
        <w:t xml:space="preserve">管理有限公司     </w:t>
      </w:r>
    </w:p>
    <w:p w:rsidR="00BE7DEC" w:rsidRDefault="00BE7DEC">
      <w:pPr>
        <w:pStyle w:val="a4"/>
        <w:rPr>
          <w:color w:val="000000" w:themeColor="text1"/>
        </w:rPr>
      </w:pPr>
    </w:p>
    <w:p w:rsidR="00BE7DEC" w:rsidRDefault="00BE7DEC">
      <w:pPr>
        <w:pStyle w:val="a4"/>
        <w:rPr>
          <w:color w:val="000000" w:themeColor="text1"/>
        </w:rPr>
      </w:pPr>
    </w:p>
    <w:p w:rsidR="00BE7DEC" w:rsidRDefault="009A6671">
      <w:pPr>
        <w:tabs>
          <w:tab w:val="left" w:pos="6522"/>
        </w:tabs>
        <w:spacing w:line="300" w:lineRule="exact"/>
        <w:jc w:val="center"/>
        <w:rPr>
          <w:rFonts w:ascii="宋体" w:hAnsi="宋体"/>
          <w:b/>
          <w:color w:val="000000" w:themeColor="text1"/>
          <w:kern w:val="0"/>
          <w:sz w:val="30"/>
          <w:szCs w:val="30"/>
        </w:rPr>
      </w:pPr>
      <w:r>
        <w:rPr>
          <w:rFonts w:ascii="宋体" w:hAnsi="宋体" w:hint="eastAsia"/>
          <w:b/>
          <w:color w:val="000000" w:themeColor="text1"/>
          <w:kern w:val="0"/>
          <w:sz w:val="30"/>
          <w:szCs w:val="30"/>
        </w:rPr>
        <w:t>日期： 2022 年 02月</w:t>
      </w:r>
    </w:p>
    <w:p w:rsidR="00BE7DEC" w:rsidRDefault="009A6671">
      <w:pPr>
        <w:widowControl/>
        <w:jc w:val="center"/>
        <w:rPr>
          <w:rFonts w:ascii="宋体" w:hAnsi="宋体"/>
          <w:b/>
          <w:color w:val="000000" w:themeColor="text1"/>
          <w:kern w:val="0"/>
          <w:sz w:val="30"/>
          <w:szCs w:val="30"/>
        </w:rPr>
      </w:pPr>
      <w:r>
        <w:rPr>
          <w:rFonts w:ascii="宋体" w:hAnsi="宋体"/>
          <w:b/>
          <w:color w:val="000000" w:themeColor="text1"/>
          <w:kern w:val="0"/>
          <w:sz w:val="30"/>
          <w:szCs w:val="30"/>
        </w:rPr>
        <w:br w:type="page"/>
      </w:r>
      <w:bookmarkStart w:id="1" w:name="_Toc28359001"/>
      <w:bookmarkStart w:id="2" w:name="_Toc35393789"/>
      <w:r>
        <w:rPr>
          <w:rFonts w:ascii="宋体" w:hAnsi="宋体" w:hint="eastAsia"/>
          <w:b/>
          <w:color w:val="000000" w:themeColor="text1"/>
          <w:kern w:val="0"/>
          <w:sz w:val="30"/>
          <w:szCs w:val="30"/>
        </w:rPr>
        <w:lastRenderedPageBreak/>
        <w:t>巴里坤县青少年</w:t>
      </w:r>
      <w:proofErr w:type="gramStart"/>
      <w:r>
        <w:rPr>
          <w:rFonts w:ascii="宋体" w:hAnsi="宋体" w:hint="eastAsia"/>
          <w:b/>
          <w:color w:val="000000" w:themeColor="text1"/>
          <w:kern w:val="0"/>
          <w:sz w:val="30"/>
          <w:szCs w:val="30"/>
        </w:rPr>
        <w:t>研</w:t>
      </w:r>
      <w:proofErr w:type="gramEnd"/>
      <w:r>
        <w:rPr>
          <w:rFonts w:ascii="宋体" w:hAnsi="宋体" w:hint="eastAsia"/>
          <w:b/>
          <w:color w:val="000000" w:themeColor="text1"/>
          <w:kern w:val="0"/>
          <w:sz w:val="30"/>
          <w:szCs w:val="30"/>
        </w:rPr>
        <w:t>学中心建设项目设备采购第四包（电子屏）</w:t>
      </w:r>
    </w:p>
    <w:p w:rsidR="00BE7DEC" w:rsidRDefault="009A6671">
      <w:pPr>
        <w:widowControl/>
        <w:jc w:val="center"/>
        <w:rPr>
          <w:rFonts w:ascii="宋体" w:hAnsi="宋体"/>
          <w:b/>
          <w:color w:val="000000" w:themeColor="text1"/>
          <w:kern w:val="0"/>
          <w:sz w:val="30"/>
          <w:szCs w:val="30"/>
        </w:rPr>
      </w:pPr>
      <w:r>
        <w:rPr>
          <w:rFonts w:ascii="宋体" w:hAnsi="宋体" w:hint="eastAsia"/>
          <w:b/>
          <w:color w:val="000000" w:themeColor="text1"/>
          <w:kern w:val="0"/>
          <w:sz w:val="32"/>
          <w:szCs w:val="30"/>
        </w:rPr>
        <w:t>招标公告</w:t>
      </w:r>
      <w:bookmarkEnd w:id="1"/>
      <w:bookmarkEnd w:id="2"/>
    </w:p>
    <w:p w:rsidR="00BE7DEC" w:rsidRDefault="009A6671">
      <w:pPr>
        <w:pBdr>
          <w:top w:val="single" w:sz="4" w:space="1" w:color="auto"/>
          <w:left w:val="single" w:sz="4" w:space="4" w:color="auto"/>
          <w:bottom w:val="single" w:sz="4" w:space="1" w:color="auto"/>
          <w:right w:val="single" w:sz="4" w:space="4" w:color="auto"/>
        </w:pBdr>
        <w:spacing w:line="340" w:lineRule="exact"/>
        <w:ind w:firstLineChars="200" w:firstLine="361"/>
        <w:rPr>
          <w:rFonts w:asciiTheme="minorEastAsia" w:hAnsiTheme="minorEastAsia"/>
          <w:b/>
          <w:color w:val="000000" w:themeColor="text1"/>
          <w:sz w:val="18"/>
          <w:szCs w:val="18"/>
        </w:rPr>
      </w:pPr>
      <w:r>
        <w:rPr>
          <w:rFonts w:asciiTheme="minorEastAsia" w:hAnsiTheme="minorEastAsia" w:hint="eastAsia"/>
          <w:b/>
          <w:color w:val="000000" w:themeColor="text1"/>
          <w:sz w:val="18"/>
          <w:szCs w:val="18"/>
        </w:rPr>
        <w:t>项目概况</w:t>
      </w:r>
    </w:p>
    <w:p w:rsidR="00BE7DEC" w:rsidRDefault="00AC313B" w:rsidP="00AC313B">
      <w:pPr>
        <w:pBdr>
          <w:top w:val="single" w:sz="4" w:space="1" w:color="auto"/>
          <w:left w:val="single" w:sz="4" w:space="4" w:color="auto"/>
          <w:bottom w:val="single" w:sz="4" w:space="1" w:color="auto"/>
          <w:right w:val="single" w:sz="4" w:space="4" w:color="auto"/>
        </w:pBdr>
        <w:spacing w:line="340" w:lineRule="exact"/>
        <w:ind w:firstLineChars="200" w:firstLine="361"/>
        <w:rPr>
          <w:rFonts w:asciiTheme="minorEastAsia" w:hAnsiTheme="minorEastAsia"/>
          <w:color w:val="000000" w:themeColor="text1"/>
          <w:sz w:val="18"/>
          <w:szCs w:val="18"/>
        </w:rPr>
      </w:pPr>
      <w:r w:rsidRPr="00AC313B">
        <w:rPr>
          <w:rFonts w:asciiTheme="minorEastAsia" w:hAnsiTheme="minorEastAsia" w:hint="eastAsia"/>
          <w:b/>
          <w:bCs/>
          <w:color w:val="000000" w:themeColor="text1"/>
          <w:sz w:val="18"/>
          <w:szCs w:val="18"/>
          <w:u w:val="single"/>
        </w:rPr>
        <w:t>巴里坤县青少年</w:t>
      </w:r>
      <w:proofErr w:type="gramStart"/>
      <w:r w:rsidRPr="00AC313B">
        <w:rPr>
          <w:rFonts w:asciiTheme="minorEastAsia" w:hAnsiTheme="minorEastAsia" w:hint="eastAsia"/>
          <w:b/>
          <w:bCs/>
          <w:color w:val="000000" w:themeColor="text1"/>
          <w:sz w:val="18"/>
          <w:szCs w:val="18"/>
          <w:u w:val="single"/>
        </w:rPr>
        <w:t>研</w:t>
      </w:r>
      <w:proofErr w:type="gramEnd"/>
      <w:r w:rsidRPr="00AC313B">
        <w:rPr>
          <w:rFonts w:asciiTheme="minorEastAsia" w:hAnsiTheme="minorEastAsia" w:hint="eastAsia"/>
          <w:b/>
          <w:bCs/>
          <w:color w:val="000000" w:themeColor="text1"/>
          <w:sz w:val="18"/>
          <w:szCs w:val="18"/>
          <w:u w:val="single"/>
        </w:rPr>
        <w:t>学中心建设项目设备采购第四包（电子屏）</w:t>
      </w:r>
      <w:r w:rsidR="009A6671">
        <w:rPr>
          <w:rFonts w:asciiTheme="minorEastAsia" w:hAnsiTheme="minorEastAsia" w:hint="eastAsia"/>
          <w:color w:val="000000" w:themeColor="text1"/>
          <w:sz w:val="18"/>
          <w:szCs w:val="18"/>
        </w:rPr>
        <w:t>招标项目的潜在投标人应在</w:t>
      </w:r>
      <w:r w:rsidR="009A6671">
        <w:rPr>
          <w:rFonts w:asciiTheme="minorEastAsia" w:hAnsiTheme="minorEastAsia" w:hint="eastAsia"/>
          <w:color w:val="000000" w:themeColor="text1"/>
          <w:sz w:val="18"/>
          <w:szCs w:val="18"/>
          <w:u w:val="single"/>
        </w:rPr>
        <w:t>（</w:t>
      </w:r>
      <w:proofErr w:type="gramStart"/>
      <w:r w:rsidR="009A6671">
        <w:rPr>
          <w:rFonts w:asciiTheme="minorEastAsia" w:hAnsiTheme="minorEastAsia" w:hint="eastAsia"/>
          <w:color w:val="000000" w:themeColor="text1"/>
          <w:sz w:val="18"/>
          <w:szCs w:val="18"/>
          <w:u w:val="single"/>
        </w:rPr>
        <w:t>新疆诚誉工程项目</w:t>
      </w:r>
      <w:proofErr w:type="gramEnd"/>
      <w:r w:rsidR="009A6671">
        <w:rPr>
          <w:rFonts w:asciiTheme="minorEastAsia" w:hAnsiTheme="minorEastAsia" w:hint="eastAsia"/>
          <w:color w:val="000000" w:themeColor="text1"/>
          <w:sz w:val="18"/>
          <w:szCs w:val="18"/>
          <w:u w:val="single"/>
        </w:rPr>
        <w:t>管理有限公司（哈密市伊州区火箭农场友好东路2</w:t>
      </w:r>
      <w:r w:rsidR="009A6671">
        <w:rPr>
          <w:rFonts w:asciiTheme="minorEastAsia" w:hAnsiTheme="minorEastAsia"/>
          <w:color w:val="000000" w:themeColor="text1"/>
          <w:sz w:val="18"/>
          <w:szCs w:val="18"/>
          <w:u w:val="single"/>
        </w:rPr>
        <w:t>168</w:t>
      </w:r>
      <w:r w:rsidR="009A6671">
        <w:rPr>
          <w:rFonts w:asciiTheme="minorEastAsia" w:hAnsiTheme="minorEastAsia" w:hint="eastAsia"/>
          <w:color w:val="000000" w:themeColor="text1"/>
          <w:sz w:val="18"/>
          <w:szCs w:val="18"/>
          <w:u w:val="single"/>
        </w:rPr>
        <w:t>号友好市场1</w:t>
      </w:r>
      <w:r w:rsidR="009A6671">
        <w:rPr>
          <w:rFonts w:asciiTheme="minorEastAsia" w:hAnsiTheme="minorEastAsia"/>
          <w:color w:val="000000" w:themeColor="text1"/>
          <w:sz w:val="18"/>
          <w:szCs w:val="18"/>
          <w:u w:val="single"/>
        </w:rPr>
        <w:t>0</w:t>
      </w:r>
      <w:r w:rsidR="009A6671">
        <w:rPr>
          <w:rFonts w:asciiTheme="minorEastAsia" w:hAnsiTheme="minorEastAsia" w:hint="eastAsia"/>
          <w:color w:val="000000" w:themeColor="text1"/>
          <w:sz w:val="18"/>
          <w:szCs w:val="18"/>
          <w:u w:val="single"/>
        </w:rPr>
        <w:t>栋二楼））</w:t>
      </w:r>
      <w:r w:rsidR="009A6671">
        <w:rPr>
          <w:rFonts w:asciiTheme="minorEastAsia" w:hAnsiTheme="minorEastAsia" w:hint="eastAsia"/>
          <w:color w:val="000000" w:themeColor="text1"/>
          <w:sz w:val="18"/>
          <w:szCs w:val="18"/>
        </w:rPr>
        <w:t>获取招标文件，并于</w:t>
      </w:r>
      <w:r w:rsidR="009A6671">
        <w:rPr>
          <w:rFonts w:asciiTheme="minorEastAsia" w:hAnsiTheme="minorEastAsia"/>
          <w:color w:val="000000" w:themeColor="text1"/>
          <w:sz w:val="18"/>
          <w:szCs w:val="18"/>
          <w:u w:val="single"/>
        </w:rPr>
        <w:t xml:space="preserve"> 202</w:t>
      </w:r>
      <w:r w:rsidR="009A6671">
        <w:rPr>
          <w:rFonts w:asciiTheme="minorEastAsia" w:hAnsiTheme="minorEastAsia" w:hint="eastAsia"/>
          <w:color w:val="000000" w:themeColor="text1"/>
          <w:sz w:val="18"/>
          <w:szCs w:val="18"/>
          <w:u w:val="single"/>
        </w:rPr>
        <w:t>2</w:t>
      </w:r>
      <w:r w:rsidR="009A6671">
        <w:rPr>
          <w:rFonts w:asciiTheme="minorEastAsia" w:hAnsiTheme="minorEastAsia" w:hint="eastAsia"/>
          <w:bCs/>
          <w:color w:val="000000" w:themeColor="text1"/>
          <w:sz w:val="18"/>
          <w:szCs w:val="18"/>
          <w:u w:val="single"/>
        </w:rPr>
        <w:t>年3月</w:t>
      </w:r>
      <w:r w:rsidR="003E53AA">
        <w:rPr>
          <w:rFonts w:asciiTheme="minorEastAsia" w:hAnsiTheme="minorEastAsia" w:hint="eastAsia"/>
          <w:bCs/>
          <w:color w:val="000000" w:themeColor="text1"/>
          <w:sz w:val="18"/>
          <w:szCs w:val="18"/>
          <w:u w:val="single"/>
        </w:rPr>
        <w:t>16</w:t>
      </w:r>
      <w:r w:rsidR="009A6671">
        <w:rPr>
          <w:rFonts w:asciiTheme="minorEastAsia" w:hAnsiTheme="minorEastAsia" w:hint="eastAsia"/>
          <w:bCs/>
          <w:color w:val="000000" w:themeColor="text1"/>
          <w:sz w:val="18"/>
          <w:szCs w:val="18"/>
          <w:u w:val="single"/>
        </w:rPr>
        <w:t xml:space="preserve">日 </w:t>
      </w:r>
      <w:r w:rsidR="009A6671">
        <w:rPr>
          <w:rFonts w:asciiTheme="minorEastAsia" w:hAnsiTheme="minorEastAsia"/>
          <w:bCs/>
          <w:color w:val="000000" w:themeColor="text1"/>
          <w:sz w:val="18"/>
          <w:szCs w:val="18"/>
          <w:u w:val="single"/>
        </w:rPr>
        <w:t>1</w:t>
      </w:r>
      <w:r w:rsidR="009A6671">
        <w:rPr>
          <w:rFonts w:asciiTheme="minorEastAsia" w:hAnsiTheme="minorEastAsia" w:hint="eastAsia"/>
          <w:bCs/>
          <w:color w:val="000000" w:themeColor="text1"/>
          <w:sz w:val="18"/>
          <w:szCs w:val="18"/>
          <w:u w:val="single"/>
        </w:rPr>
        <w:t>0点</w:t>
      </w:r>
      <w:r w:rsidR="003E53AA">
        <w:rPr>
          <w:rFonts w:asciiTheme="minorEastAsia" w:hAnsiTheme="minorEastAsia" w:hint="eastAsia"/>
          <w:bCs/>
          <w:color w:val="000000" w:themeColor="text1"/>
          <w:sz w:val="18"/>
          <w:szCs w:val="18"/>
          <w:u w:val="single"/>
        </w:rPr>
        <w:t xml:space="preserve"> 0</w:t>
      </w:r>
      <w:r w:rsidR="009A6671">
        <w:rPr>
          <w:rFonts w:asciiTheme="minorEastAsia" w:hAnsiTheme="minorEastAsia" w:hint="eastAsia"/>
          <w:bCs/>
          <w:color w:val="000000" w:themeColor="text1"/>
          <w:sz w:val="18"/>
          <w:szCs w:val="18"/>
          <w:u w:val="single"/>
        </w:rPr>
        <w:t>0分（</w:t>
      </w:r>
      <w:r w:rsidR="009A6671">
        <w:rPr>
          <w:rFonts w:asciiTheme="minorEastAsia" w:hAnsiTheme="minorEastAsia" w:hint="eastAsia"/>
          <w:bCs/>
          <w:color w:val="000000" w:themeColor="text1"/>
          <w:sz w:val="18"/>
          <w:szCs w:val="18"/>
        </w:rPr>
        <w:t>北京时间）前递交投标</w:t>
      </w:r>
      <w:r w:rsidR="009A6671">
        <w:rPr>
          <w:rFonts w:asciiTheme="minorEastAsia" w:hAnsiTheme="minorEastAsia"/>
          <w:bCs/>
          <w:color w:val="000000" w:themeColor="text1"/>
          <w:sz w:val="18"/>
          <w:szCs w:val="18"/>
        </w:rPr>
        <w:t>文件</w:t>
      </w:r>
      <w:r w:rsidR="009A6671">
        <w:rPr>
          <w:rFonts w:asciiTheme="minorEastAsia" w:hAnsiTheme="minorEastAsia" w:hint="eastAsia"/>
          <w:color w:val="000000" w:themeColor="text1"/>
          <w:sz w:val="18"/>
          <w:szCs w:val="18"/>
        </w:rPr>
        <w:t>。</w:t>
      </w: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一、项目基本情况</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bCs/>
          <w:color w:val="000000" w:themeColor="text1"/>
          <w:sz w:val="18"/>
          <w:szCs w:val="18"/>
          <w:lang w:val="zh-CN"/>
        </w:rPr>
        <w:t>项目编号：XJCY(HM)-</w:t>
      </w:r>
      <w:r>
        <w:rPr>
          <w:rFonts w:asciiTheme="minorEastAsia" w:hAnsiTheme="minorEastAsia" w:hint="eastAsia"/>
          <w:bCs/>
          <w:color w:val="000000" w:themeColor="text1"/>
          <w:sz w:val="18"/>
          <w:szCs w:val="18"/>
          <w:lang w:val="zh-CN"/>
        </w:rPr>
        <w:t>202200</w:t>
      </w:r>
      <w:r>
        <w:rPr>
          <w:rFonts w:asciiTheme="minorEastAsia" w:hAnsiTheme="minorEastAsia" w:hint="eastAsia"/>
          <w:bCs/>
          <w:color w:val="000000" w:themeColor="text1"/>
          <w:sz w:val="18"/>
          <w:szCs w:val="18"/>
        </w:rPr>
        <w:t>8</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项目名称：巴里坤县青少年</w:t>
      </w:r>
      <w:proofErr w:type="gramStart"/>
      <w:r>
        <w:rPr>
          <w:rFonts w:asciiTheme="minorEastAsia" w:hAnsiTheme="minorEastAsia" w:hint="eastAsia"/>
          <w:bCs/>
          <w:color w:val="000000" w:themeColor="text1"/>
          <w:sz w:val="18"/>
          <w:szCs w:val="18"/>
          <w:lang w:val="zh-CN"/>
        </w:rPr>
        <w:t>研</w:t>
      </w:r>
      <w:proofErr w:type="gramEnd"/>
      <w:r>
        <w:rPr>
          <w:rFonts w:asciiTheme="minorEastAsia" w:hAnsiTheme="minorEastAsia" w:hint="eastAsia"/>
          <w:bCs/>
          <w:color w:val="000000" w:themeColor="text1"/>
          <w:sz w:val="18"/>
          <w:szCs w:val="18"/>
          <w:lang w:val="zh-CN"/>
        </w:rPr>
        <w:t>学中心建设项目设备采购第四包（电子屏）</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采购方式：公开招标</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预算金额（元）：</w:t>
      </w:r>
      <w:r>
        <w:rPr>
          <w:rFonts w:asciiTheme="minorEastAsia" w:hAnsiTheme="minorEastAsia" w:hint="eastAsia"/>
          <w:bCs/>
          <w:color w:val="000000" w:themeColor="text1"/>
          <w:sz w:val="18"/>
          <w:szCs w:val="18"/>
        </w:rPr>
        <w:t>2224600</w:t>
      </w:r>
      <w:r>
        <w:rPr>
          <w:rFonts w:asciiTheme="minorEastAsia" w:hAnsiTheme="minorEastAsia" w:hint="eastAsia"/>
          <w:bCs/>
          <w:color w:val="000000" w:themeColor="text1"/>
          <w:sz w:val="18"/>
          <w:szCs w:val="18"/>
          <w:lang w:val="zh-CN"/>
        </w:rPr>
        <w:t>元</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最高限价（元）：</w:t>
      </w:r>
      <w:r>
        <w:rPr>
          <w:rFonts w:asciiTheme="minorEastAsia" w:hAnsiTheme="minorEastAsia" w:hint="eastAsia"/>
          <w:bCs/>
          <w:color w:val="000000" w:themeColor="text1"/>
          <w:sz w:val="18"/>
          <w:szCs w:val="18"/>
        </w:rPr>
        <w:t>2224600</w:t>
      </w:r>
      <w:r>
        <w:rPr>
          <w:rFonts w:asciiTheme="minorEastAsia" w:hAnsiTheme="minorEastAsia" w:hint="eastAsia"/>
          <w:bCs/>
          <w:color w:val="000000" w:themeColor="text1"/>
          <w:sz w:val="18"/>
          <w:szCs w:val="18"/>
          <w:lang w:val="zh-CN"/>
        </w:rPr>
        <w:t>元</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采购需求：巴里坤县青少年</w:t>
      </w:r>
      <w:proofErr w:type="gramStart"/>
      <w:r>
        <w:rPr>
          <w:rFonts w:asciiTheme="minorEastAsia" w:hAnsiTheme="minorEastAsia" w:hint="eastAsia"/>
          <w:bCs/>
          <w:color w:val="000000" w:themeColor="text1"/>
          <w:sz w:val="18"/>
          <w:szCs w:val="18"/>
          <w:lang w:val="zh-CN"/>
        </w:rPr>
        <w:t>研</w:t>
      </w:r>
      <w:proofErr w:type="gramEnd"/>
      <w:r>
        <w:rPr>
          <w:rFonts w:asciiTheme="minorEastAsia" w:hAnsiTheme="minorEastAsia" w:hint="eastAsia"/>
          <w:bCs/>
          <w:color w:val="000000" w:themeColor="text1"/>
          <w:sz w:val="18"/>
          <w:szCs w:val="18"/>
          <w:lang w:val="zh-CN"/>
        </w:rPr>
        <w:t>学中心采购</w:t>
      </w:r>
      <w:r>
        <w:rPr>
          <w:rFonts w:asciiTheme="minorEastAsia" w:hAnsiTheme="minorEastAsia" w:hint="eastAsia"/>
          <w:bCs/>
          <w:color w:val="000000" w:themeColor="text1"/>
          <w:sz w:val="18"/>
          <w:szCs w:val="18"/>
        </w:rPr>
        <w:t>LED电子屏、投影机、导视屏、科普影片资源</w:t>
      </w:r>
      <w:r>
        <w:rPr>
          <w:rFonts w:asciiTheme="minorEastAsia" w:hAnsiTheme="minorEastAsia" w:hint="eastAsia"/>
          <w:bCs/>
          <w:color w:val="000000" w:themeColor="text1"/>
          <w:sz w:val="18"/>
          <w:szCs w:val="18"/>
          <w:lang w:val="zh-CN"/>
        </w:rPr>
        <w:t>。（具体内容详见招标文件）。</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合同履约期限：</w:t>
      </w:r>
      <w:r>
        <w:rPr>
          <w:rFonts w:asciiTheme="minorEastAsia" w:hAnsiTheme="minorEastAsia" w:hint="eastAsia"/>
          <w:bCs/>
          <w:color w:val="000000" w:themeColor="text1"/>
          <w:sz w:val="18"/>
          <w:szCs w:val="18"/>
        </w:rPr>
        <w:t>按招标文件要求</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本项目（否）接受联合体投标。</w:t>
      </w:r>
    </w:p>
    <w:p w:rsidR="00BE7DEC" w:rsidRDefault="00BE7DEC">
      <w:pPr>
        <w:widowControl/>
        <w:jc w:val="left"/>
        <w:rPr>
          <w:rFonts w:asciiTheme="minorEastAsia" w:hAnsiTheme="minorEastAsia"/>
          <w:b/>
          <w:bCs/>
          <w:color w:val="000000" w:themeColor="text1"/>
          <w:sz w:val="18"/>
          <w:szCs w:val="18"/>
          <w:lang w:val="zh-CN"/>
        </w:rPr>
      </w:pP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二、申请人的资格要求：</w:t>
      </w: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hint="eastAsia"/>
          <w:b/>
          <w:bCs/>
          <w:color w:val="000000" w:themeColor="text1"/>
          <w:sz w:val="18"/>
          <w:szCs w:val="18"/>
          <w:lang w:val="zh-CN"/>
        </w:rPr>
        <w:t>1.满足《中华人民共和国政府采购法》第二十二条规定；</w:t>
      </w:r>
    </w:p>
    <w:p w:rsidR="0008024C" w:rsidRPr="0008024C" w:rsidRDefault="0008024C" w:rsidP="0008024C">
      <w:pPr>
        <w:spacing w:line="360" w:lineRule="exact"/>
        <w:rPr>
          <w:rFonts w:ascii="宋体" w:hAnsi="宋体"/>
          <w:color w:val="000000" w:themeColor="text1"/>
          <w:szCs w:val="21"/>
        </w:rPr>
      </w:pPr>
      <w:r w:rsidRPr="0008024C">
        <w:rPr>
          <w:rFonts w:ascii="宋体" w:hAnsi="宋体" w:hint="eastAsia"/>
          <w:color w:val="000000" w:themeColor="text1"/>
          <w:szCs w:val="21"/>
        </w:rPr>
        <w:t>（</w:t>
      </w:r>
      <w:r w:rsidRPr="0008024C">
        <w:rPr>
          <w:rFonts w:asciiTheme="minorEastAsia" w:hAnsiTheme="minorEastAsia" w:hint="eastAsia"/>
          <w:bCs/>
          <w:color w:val="000000" w:themeColor="text1"/>
          <w:sz w:val="18"/>
          <w:szCs w:val="18"/>
          <w:lang w:val="zh-CN"/>
        </w:rPr>
        <w:t>1）具有独立承担民事责任的能力；</w:t>
      </w:r>
      <w:r w:rsidRPr="0008024C">
        <w:rPr>
          <w:rFonts w:asciiTheme="minorEastAsia" w:hAnsiTheme="minorEastAsia" w:hint="eastAsia"/>
          <w:bCs/>
          <w:color w:val="000000" w:themeColor="text1"/>
          <w:sz w:val="18"/>
          <w:szCs w:val="18"/>
          <w:lang w:val="zh-CN"/>
        </w:rPr>
        <w:br/>
        <w:t>（2）具有良好的商业信誉和健全的财务会计制度；</w:t>
      </w:r>
      <w:r w:rsidRPr="0008024C">
        <w:rPr>
          <w:rFonts w:asciiTheme="minorEastAsia" w:hAnsiTheme="minorEastAsia" w:hint="eastAsia"/>
          <w:bCs/>
          <w:color w:val="000000" w:themeColor="text1"/>
          <w:sz w:val="18"/>
          <w:szCs w:val="18"/>
          <w:lang w:val="zh-CN"/>
        </w:rPr>
        <w:br/>
        <w:t>（3）具有履行合同所必需的设备和专业技术能力；</w:t>
      </w:r>
      <w:r w:rsidRPr="0008024C">
        <w:rPr>
          <w:rFonts w:asciiTheme="minorEastAsia" w:hAnsiTheme="minorEastAsia" w:hint="eastAsia"/>
          <w:bCs/>
          <w:color w:val="000000" w:themeColor="text1"/>
          <w:sz w:val="18"/>
          <w:szCs w:val="18"/>
          <w:lang w:val="zh-CN"/>
        </w:rPr>
        <w:br/>
        <w:t>（4）有依法缴纳税收和社会保障资金的良好记录；</w:t>
      </w:r>
      <w:r w:rsidRPr="0008024C">
        <w:rPr>
          <w:rFonts w:asciiTheme="minorEastAsia" w:hAnsiTheme="minorEastAsia" w:hint="eastAsia"/>
          <w:bCs/>
          <w:color w:val="000000" w:themeColor="text1"/>
          <w:sz w:val="18"/>
          <w:szCs w:val="18"/>
          <w:lang w:val="zh-CN"/>
        </w:rPr>
        <w:br/>
        <w:t>（5）参加政府采购活动前三年内，在经营活动中没有重大违法记录；</w:t>
      </w:r>
      <w:r w:rsidRPr="0008024C">
        <w:rPr>
          <w:rFonts w:asciiTheme="minorEastAsia" w:hAnsiTheme="minorEastAsia" w:hint="eastAsia"/>
          <w:bCs/>
          <w:color w:val="000000" w:themeColor="text1"/>
          <w:sz w:val="18"/>
          <w:szCs w:val="18"/>
          <w:lang w:val="zh-CN"/>
        </w:rPr>
        <w:br/>
        <w:t>（6）法律、行政法规规定的其他条件。</w:t>
      </w: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hint="eastAsia"/>
          <w:b/>
          <w:bCs/>
          <w:color w:val="000000" w:themeColor="text1"/>
          <w:sz w:val="18"/>
          <w:szCs w:val="18"/>
          <w:lang w:val="zh-CN"/>
        </w:rPr>
        <w:t>2.落实政府采购政策需满足的资格要求：</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（1）财政部、国家发展改革委、生态环境部、市场监管总局《关于调整优化节能产品、环境标志产品政府采购执行机制的通知》（财库[2019]9号文）；</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（2）财政部、生态环境部《关于印发环境标志产品政府采购品目清单的通知》（财库[2019]18号文）；</w:t>
      </w:r>
      <w:r>
        <w:rPr>
          <w:rFonts w:asciiTheme="minorEastAsia" w:hAnsiTheme="minorEastAsia" w:hint="eastAsia"/>
          <w:bCs/>
          <w:color w:val="000000" w:themeColor="text1"/>
          <w:sz w:val="18"/>
          <w:szCs w:val="18"/>
          <w:lang w:val="zh-CN"/>
        </w:rPr>
        <w:br/>
        <w:t>（3）财政部、发展改革委《关于印发节能产品政府采购品目清单的通知》（财库[2019]19号文）；</w:t>
      </w:r>
      <w:r>
        <w:rPr>
          <w:rFonts w:asciiTheme="minorEastAsia" w:hAnsiTheme="minorEastAsia" w:hint="eastAsia"/>
          <w:bCs/>
          <w:color w:val="000000" w:themeColor="text1"/>
          <w:sz w:val="18"/>
          <w:szCs w:val="18"/>
          <w:lang w:val="zh-CN"/>
        </w:rPr>
        <w:br/>
        <w:t>（4）市场监管总局《市场监管总局关于发布参与实施政府采购节能产品、环境标志产品认证机构名录的公告》（2019年第16号）；</w:t>
      </w:r>
      <w:r>
        <w:rPr>
          <w:rFonts w:asciiTheme="minorEastAsia" w:hAnsiTheme="minorEastAsia" w:hint="eastAsia"/>
          <w:bCs/>
          <w:color w:val="000000" w:themeColor="text1"/>
          <w:sz w:val="18"/>
          <w:szCs w:val="18"/>
          <w:lang w:val="zh-CN"/>
        </w:rPr>
        <w:br/>
        <w:t> （5）财政部、工业和信息化部</w:t>
      </w:r>
      <w:proofErr w:type="gramStart"/>
      <w:r>
        <w:rPr>
          <w:rFonts w:asciiTheme="minorEastAsia" w:hAnsiTheme="minorEastAsia" w:hint="eastAsia"/>
          <w:bCs/>
          <w:color w:val="000000" w:themeColor="text1"/>
          <w:sz w:val="18"/>
          <w:szCs w:val="18"/>
          <w:lang w:val="zh-CN"/>
        </w:rPr>
        <w:t>《</w:t>
      </w:r>
      <w:proofErr w:type="gramEnd"/>
      <w:r>
        <w:rPr>
          <w:rFonts w:asciiTheme="minorEastAsia" w:hAnsiTheme="minorEastAsia" w:hint="eastAsia"/>
          <w:bCs/>
          <w:color w:val="000000" w:themeColor="text1"/>
          <w:sz w:val="18"/>
          <w:szCs w:val="18"/>
          <w:lang w:val="zh-CN"/>
        </w:rPr>
        <w:t>关于印发</w:t>
      </w:r>
      <w:proofErr w:type="gramStart"/>
      <w:r>
        <w:rPr>
          <w:rFonts w:asciiTheme="minorEastAsia" w:hAnsiTheme="minorEastAsia" w:hint="eastAsia"/>
          <w:bCs/>
          <w:color w:val="000000" w:themeColor="text1"/>
          <w:sz w:val="18"/>
          <w:szCs w:val="18"/>
          <w:lang w:val="zh-CN"/>
        </w:rPr>
        <w:t>《</w:t>
      </w:r>
      <w:proofErr w:type="gramEnd"/>
      <w:r>
        <w:rPr>
          <w:rFonts w:asciiTheme="minorEastAsia" w:hAnsiTheme="minorEastAsia" w:hint="eastAsia"/>
          <w:bCs/>
          <w:color w:val="000000" w:themeColor="text1"/>
          <w:sz w:val="18"/>
          <w:szCs w:val="18"/>
          <w:lang w:val="zh-CN"/>
        </w:rPr>
        <w:t>政府采购促进中小企业展暂行办法</w:t>
      </w:r>
      <w:proofErr w:type="gramStart"/>
      <w:r>
        <w:rPr>
          <w:rFonts w:asciiTheme="minorEastAsia" w:hAnsiTheme="minorEastAsia" w:hint="eastAsia"/>
          <w:bCs/>
          <w:color w:val="000000" w:themeColor="text1"/>
          <w:sz w:val="18"/>
          <w:szCs w:val="18"/>
          <w:lang w:val="zh-CN"/>
        </w:rPr>
        <w:t>》</w:t>
      </w:r>
      <w:proofErr w:type="gramEnd"/>
      <w:r>
        <w:rPr>
          <w:rFonts w:asciiTheme="minorEastAsia" w:hAnsiTheme="minorEastAsia" w:hint="eastAsia"/>
          <w:bCs/>
          <w:color w:val="000000" w:themeColor="text1"/>
          <w:sz w:val="18"/>
          <w:szCs w:val="18"/>
          <w:lang w:val="zh-CN"/>
        </w:rPr>
        <w:t>的通知</w:t>
      </w:r>
      <w:proofErr w:type="gramStart"/>
      <w:r>
        <w:rPr>
          <w:rFonts w:asciiTheme="minorEastAsia" w:hAnsiTheme="minorEastAsia" w:hint="eastAsia"/>
          <w:bCs/>
          <w:color w:val="000000" w:themeColor="text1"/>
          <w:sz w:val="18"/>
          <w:szCs w:val="18"/>
          <w:lang w:val="zh-CN"/>
        </w:rPr>
        <w:t>》</w:t>
      </w:r>
      <w:proofErr w:type="gramEnd"/>
      <w:r>
        <w:rPr>
          <w:rFonts w:asciiTheme="minorEastAsia" w:hAnsiTheme="minorEastAsia" w:hint="eastAsia"/>
          <w:bCs/>
          <w:color w:val="000000" w:themeColor="text1"/>
          <w:sz w:val="18"/>
          <w:szCs w:val="18"/>
          <w:lang w:val="zh-CN"/>
        </w:rPr>
        <w:t>（财库[2020]64号文）；</w:t>
      </w:r>
      <w:r>
        <w:rPr>
          <w:rFonts w:asciiTheme="minorEastAsia" w:hAnsiTheme="minorEastAsia" w:hint="eastAsia"/>
          <w:bCs/>
          <w:color w:val="000000" w:themeColor="text1"/>
          <w:sz w:val="18"/>
          <w:szCs w:val="18"/>
          <w:lang w:val="zh-CN"/>
        </w:rPr>
        <w:br/>
        <w:t> （6）财政部、民政部、中国残疾人联合会《关于促进残疾人就业政府采购政策的通知》（财库[2017]141号）；</w:t>
      </w:r>
      <w:r>
        <w:rPr>
          <w:rFonts w:asciiTheme="minorEastAsia" w:hAnsiTheme="minorEastAsia" w:hint="eastAsia"/>
          <w:bCs/>
          <w:color w:val="000000" w:themeColor="text1"/>
          <w:sz w:val="18"/>
          <w:szCs w:val="18"/>
          <w:lang w:val="zh-CN"/>
        </w:rPr>
        <w:br/>
        <w:t>（7）财政部、司法部《关于政府采购支持监狱企业发展有关问题的通知》（财库[2014]68号文）。（中小企业优惠、监狱企业、节能产品、环境标志产品等）。</w:t>
      </w: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hint="eastAsia"/>
          <w:b/>
          <w:bCs/>
          <w:color w:val="000000" w:themeColor="text1"/>
          <w:sz w:val="18"/>
          <w:szCs w:val="18"/>
          <w:lang w:val="zh-CN"/>
        </w:rPr>
        <w:t>3.本项目的特定资格要求：</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
          <w:bCs/>
          <w:color w:val="000000" w:themeColor="text1"/>
          <w:sz w:val="18"/>
          <w:szCs w:val="18"/>
          <w:lang w:val="zh-CN"/>
        </w:rPr>
        <w:t xml:space="preserve">    </w:t>
      </w:r>
      <w:r>
        <w:rPr>
          <w:rFonts w:asciiTheme="minorEastAsia" w:hAnsiTheme="minorEastAsia" w:hint="eastAsia"/>
          <w:bCs/>
          <w:color w:val="000000" w:themeColor="text1"/>
          <w:sz w:val="18"/>
          <w:szCs w:val="18"/>
          <w:lang w:val="zh-CN"/>
        </w:rPr>
        <w:t>1、法定代表人投标需携带法定代表人证明书及法定代表人身份证原件及法定代表人社保</w:t>
      </w:r>
      <w:r>
        <w:rPr>
          <w:rFonts w:asciiTheme="minorEastAsia" w:hAnsiTheme="minorEastAsia" w:hint="eastAsia"/>
          <w:bCs/>
          <w:color w:val="000000" w:themeColor="text1"/>
          <w:sz w:val="18"/>
          <w:szCs w:val="18"/>
        </w:rPr>
        <w:t>缴纳</w:t>
      </w:r>
      <w:r>
        <w:rPr>
          <w:rFonts w:asciiTheme="minorEastAsia" w:hAnsiTheme="minorEastAsia" w:hint="eastAsia"/>
          <w:bCs/>
          <w:color w:val="000000" w:themeColor="text1"/>
          <w:sz w:val="18"/>
          <w:szCs w:val="18"/>
          <w:lang w:val="zh-CN"/>
        </w:rPr>
        <w:t>证明，委托代理人投标需携带法定代表人授权委托书及委托代理人身份证原件及委托代理人社保</w:t>
      </w:r>
      <w:r>
        <w:rPr>
          <w:rFonts w:asciiTheme="minorEastAsia" w:hAnsiTheme="minorEastAsia" w:hint="eastAsia"/>
          <w:bCs/>
          <w:color w:val="000000" w:themeColor="text1"/>
          <w:sz w:val="18"/>
          <w:szCs w:val="18"/>
        </w:rPr>
        <w:t>缴纳</w:t>
      </w:r>
      <w:r>
        <w:rPr>
          <w:rFonts w:asciiTheme="minorEastAsia" w:hAnsiTheme="minorEastAsia" w:hint="eastAsia"/>
          <w:bCs/>
          <w:color w:val="000000" w:themeColor="text1"/>
          <w:sz w:val="18"/>
          <w:szCs w:val="18"/>
          <w:lang w:val="zh-CN"/>
        </w:rPr>
        <w:t>证明；</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2、具有有效营业执照；</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lastRenderedPageBreak/>
        <w:t>    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4、投标企业在“信用中国（www.creditchina.gov.cn）”和“中国政府采购网（www.ccgp.gov.cn）”网站上未被列入失信被执行人、重大税收违法案件当事人名单以及政府采购严重违法失信行为记录名单。</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5、根据《关于在行政事项中使用信用记录和信用报告的实施方案》（哈市</w:t>
      </w:r>
      <w:proofErr w:type="gramStart"/>
      <w:r>
        <w:rPr>
          <w:rFonts w:asciiTheme="minorEastAsia" w:hAnsiTheme="minorEastAsia" w:hint="eastAsia"/>
          <w:bCs/>
          <w:color w:val="000000" w:themeColor="text1"/>
          <w:sz w:val="18"/>
          <w:szCs w:val="18"/>
          <w:lang w:val="zh-CN"/>
        </w:rPr>
        <w:t>发改经贸</w:t>
      </w:r>
      <w:proofErr w:type="gramEnd"/>
      <w:r>
        <w:rPr>
          <w:rFonts w:asciiTheme="minorEastAsia" w:hAnsiTheme="minorEastAsia" w:hint="eastAsia"/>
          <w:bCs/>
          <w:color w:val="000000" w:themeColor="text1"/>
          <w:sz w:val="18"/>
          <w:szCs w:val="18"/>
          <w:lang w:val="zh-CN"/>
        </w:rPr>
        <w:t>〔2021〕1号）文件规定，在政府采购领域，供应商的信用状况将</w:t>
      </w:r>
      <w:proofErr w:type="gramStart"/>
      <w:r>
        <w:rPr>
          <w:rFonts w:asciiTheme="minorEastAsia" w:hAnsiTheme="minorEastAsia" w:hint="eastAsia"/>
          <w:bCs/>
          <w:color w:val="000000" w:themeColor="text1"/>
          <w:sz w:val="18"/>
          <w:szCs w:val="18"/>
          <w:lang w:val="zh-CN"/>
        </w:rPr>
        <w:t>做为</w:t>
      </w:r>
      <w:proofErr w:type="gramEnd"/>
      <w:r>
        <w:rPr>
          <w:rFonts w:asciiTheme="minorEastAsia" w:hAnsiTheme="minorEastAsia" w:hint="eastAsia"/>
          <w:bCs/>
          <w:color w:val="000000" w:themeColor="text1"/>
          <w:sz w:val="18"/>
          <w:szCs w:val="18"/>
          <w:lang w:val="zh-CN"/>
        </w:rPr>
        <w:t>参与政府采购活动资格审查、评标的重要依据之一，供应商在投标前需要提供综合信用评价报告，对信用等级为D级的供应商，拒绝其参与政府采购活动。</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综合信用评价报告出具方式：</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可前往哈密市发展和改革委员会备案通过的信用服务机构网站建立信用档案，出具信用报告。</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1、新疆信</w:t>
      </w:r>
      <w:proofErr w:type="gramStart"/>
      <w:r>
        <w:rPr>
          <w:rFonts w:asciiTheme="minorEastAsia" w:hAnsiTheme="minorEastAsia" w:hint="eastAsia"/>
          <w:bCs/>
          <w:color w:val="000000" w:themeColor="text1"/>
          <w:sz w:val="18"/>
          <w:szCs w:val="18"/>
          <w:lang w:val="zh-CN"/>
        </w:rPr>
        <w:t>合联服网络</w:t>
      </w:r>
      <w:proofErr w:type="gramEnd"/>
      <w:r>
        <w:rPr>
          <w:rFonts w:asciiTheme="minorEastAsia" w:hAnsiTheme="minorEastAsia" w:hint="eastAsia"/>
          <w:bCs/>
          <w:color w:val="000000" w:themeColor="text1"/>
          <w:sz w:val="18"/>
          <w:szCs w:val="18"/>
          <w:lang w:val="zh-CN"/>
        </w:rPr>
        <w:t>科技有限公司</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网址：http://www.xhlfzx.com.cn</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地址∶哈密市</w:t>
      </w:r>
      <w:proofErr w:type="gramStart"/>
      <w:r>
        <w:rPr>
          <w:rFonts w:asciiTheme="minorEastAsia" w:hAnsiTheme="minorEastAsia" w:hint="eastAsia"/>
          <w:bCs/>
          <w:color w:val="000000" w:themeColor="text1"/>
          <w:sz w:val="18"/>
          <w:szCs w:val="18"/>
          <w:lang w:val="zh-CN"/>
        </w:rPr>
        <w:t>融合路</w:t>
      </w:r>
      <w:proofErr w:type="gramEnd"/>
      <w:r>
        <w:rPr>
          <w:rFonts w:asciiTheme="minorEastAsia" w:hAnsiTheme="minorEastAsia" w:hint="eastAsia"/>
          <w:bCs/>
          <w:color w:val="000000" w:themeColor="text1"/>
          <w:sz w:val="18"/>
          <w:szCs w:val="18"/>
          <w:lang w:val="zh-CN"/>
        </w:rPr>
        <w:t>2号哈密市政务服务和公共资源交易中心二楼203房间信用服务窗口</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联系电话∶ 0902-2203560</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2、长风国际信用评价新疆有限公司</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网址∶http://www.cfguoji.com/index.php</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地址∶新疆乌鲁木齐市水磨沟区南湖东路77号第伍层503室</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联系电话∶19999101966</w:t>
      </w:r>
    </w:p>
    <w:p w:rsidR="00BE7DEC" w:rsidRDefault="00BE7DEC">
      <w:pPr>
        <w:widowControl/>
        <w:jc w:val="left"/>
        <w:rPr>
          <w:rFonts w:asciiTheme="minorEastAsia" w:hAnsiTheme="minorEastAsia"/>
          <w:b/>
          <w:bCs/>
          <w:color w:val="000000" w:themeColor="text1"/>
          <w:sz w:val="18"/>
          <w:szCs w:val="18"/>
          <w:lang w:val="zh-CN"/>
        </w:rPr>
      </w:pP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三、获取招标文件</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时间：202</w:t>
      </w:r>
      <w:r>
        <w:rPr>
          <w:rFonts w:asciiTheme="minorEastAsia" w:hAnsiTheme="minorEastAsia" w:hint="eastAsia"/>
          <w:bCs/>
          <w:color w:val="000000" w:themeColor="text1"/>
          <w:sz w:val="18"/>
          <w:szCs w:val="18"/>
        </w:rPr>
        <w:t>2</w:t>
      </w:r>
      <w:r>
        <w:rPr>
          <w:rFonts w:asciiTheme="minorEastAsia" w:hAnsiTheme="minorEastAsia" w:hint="eastAsia"/>
          <w:bCs/>
          <w:color w:val="000000" w:themeColor="text1"/>
          <w:sz w:val="18"/>
          <w:szCs w:val="18"/>
          <w:lang w:val="zh-CN"/>
        </w:rPr>
        <w:t>年</w:t>
      </w:r>
      <w:r>
        <w:rPr>
          <w:rFonts w:asciiTheme="minorEastAsia" w:hAnsiTheme="minorEastAsia" w:hint="eastAsia"/>
          <w:bCs/>
          <w:color w:val="000000" w:themeColor="text1"/>
          <w:sz w:val="18"/>
          <w:szCs w:val="18"/>
        </w:rPr>
        <w:t>2</w:t>
      </w:r>
      <w:r>
        <w:rPr>
          <w:rFonts w:asciiTheme="minorEastAsia" w:hAnsiTheme="minorEastAsia" w:hint="eastAsia"/>
          <w:bCs/>
          <w:color w:val="000000" w:themeColor="text1"/>
          <w:sz w:val="18"/>
          <w:szCs w:val="18"/>
          <w:lang w:val="zh-CN"/>
        </w:rPr>
        <w:t>月</w:t>
      </w:r>
      <w:r>
        <w:rPr>
          <w:rFonts w:asciiTheme="minorEastAsia" w:hAnsiTheme="minorEastAsia" w:hint="eastAsia"/>
          <w:bCs/>
          <w:color w:val="000000" w:themeColor="text1"/>
          <w:sz w:val="18"/>
          <w:szCs w:val="18"/>
        </w:rPr>
        <w:t>18</w:t>
      </w:r>
      <w:r>
        <w:rPr>
          <w:rFonts w:asciiTheme="minorEastAsia" w:hAnsiTheme="minorEastAsia" w:hint="eastAsia"/>
          <w:bCs/>
          <w:color w:val="000000" w:themeColor="text1"/>
          <w:sz w:val="18"/>
          <w:szCs w:val="18"/>
          <w:lang w:val="zh-CN"/>
        </w:rPr>
        <w:t>日至202</w:t>
      </w:r>
      <w:r>
        <w:rPr>
          <w:rFonts w:asciiTheme="minorEastAsia" w:hAnsiTheme="minorEastAsia" w:hint="eastAsia"/>
          <w:bCs/>
          <w:color w:val="000000" w:themeColor="text1"/>
          <w:sz w:val="18"/>
          <w:szCs w:val="18"/>
        </w:rPr>
        <w:t>2</w:t>
      </w:r>
      <w:r>
        <w:rPr>
          <w:rFonts w:asciiTheme="minorEastAsia" w:hAnsiTheme="minorEastAsia" w:hint="eastAsia"/>
          <w:bCs/>
          <w:color w:val="000000" w:themeColor="text1"/>
          <w:sz w:val="18"/>
          <w:szCs w:val="18"/>
          <w:lang w:val="zh-CN"/>
        </w:rPr>
        <w:t>年</w:t>
      </w:r>
      <w:r>
        <w:rPr>
          <w:rFonts w:asciiTheme="minorEastAsia" w:hAnsiTheme="minorEastAsia" w:hint="eastAsia"/>
          <w:bCs/>
          <w:color w:val="000000" w:themeColor="text1"/>
          <w:sz w:val="18"/>
          <w:szCs w:val="18"/>
        </w:rPr>
        <w:t>2</w:t>
      </w:r>
      <w:r>
        <w:rPr>
          <w:rFonts w:asciiTheme="minorEastAsia" w:hAnsiTheme="minorEastAsia" w:hint="eastAsia"/>
          <w:bCs/>
          <w:color w:val="000000" w:themeColor="text1"/>
          <w:sz w:val="18"/>
          <w:szCs w:val="18"/>
          <w:lang w:val="zh-CN"/>
        </w:rPr>
        <w:t>月</w:t>
      </w:r>
      <w:r>
        <w:rPr>
          <w:rFonts w:asciiTheme="minorEastAsia" w:hAnsiTheme="minorEastAsia" w:hint="eastAsia"/>
          <w:bCs/>
          <w:color w:val="000000" w:themeColor="text1"/>
          <w:sz w:val="18"/>
          <w:szCs w:val="18"/>
        </w:rPr>
        <w:t>25</w:t>
      </w:r>
      <w:r>
        <w:rPr>
          <w:rFonts w:asciiTheme="minorEastAsia" w:hAnsiTheme="minorEastAsia" w:hint="eastAsia"/>
          <w:bCs/>
          <w:color w:val="000000" w:themeColor="text1"/>
          <w:sz w:val="18"/>
          <w:szCs w:val="18"/>
          <w:lang w:val="zh-CN"/>
        </w:rPr>
        <w:t>日，每天上午09:30至13:30，下午15:30至19:</w:t>
      </w:r>
      <w:r>
        <w:rPr>
          <w:rFonts w:asciiTheme="minorEastAsia" w:hAnsiTheme="minorEastAsia" w:hint="eastAsia"/>
          <w:bCs/>
          <w:color w:val="000000" w:themeColor="text1"/>
          <w:sz w:val="18"/>
          <w:szCs w:val="18"/>
        </w:rPr>
        <w:t>0</w:t>
      </w:r>
      <w:r>
        <w:rPr>
          <w:rFonts w:asciiTheme="minorEastAsia" w:hAnsiTheme="minorEastAsia" w:hint="eastAsia"/>
          <w:bCs/>
          <w:color w:val="000000" w:themeColor="text1"/>
          <w:sz w:val="18"/>
          <w:szCs w:val="18"/>
          <w:lang w:val="zh-CN"/>
        </w:rPr>
        <w:t>0（北京时间，法定节假日除外）</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地点：</w:t>
      </w:r>
      <w:proofErr w:type="gramStart"/>
      <w:r>
        <w:rPr>
          <w:rFonts w:asciiTheme="minorEastAsia" w:hAnsiTheme="minorEastAsia" w:hint="eastAsia"/>
          <w:bCs/>
          <w:color w:val="000000" w:themeColor="text1"/>
          <w:sz w:val="18"/>
          <w:szCs w:val="18"/>
          <w:lang w:val="zh-CN"/>
        </w:rPr>
        <w:t>新疆诚誉工程项目</w:t>
      </w:r>
      <w:proofErr w:type="gramEnd"/>
      <w:r>
        <w:rPr>
          <w:rFonts w:asciiTheme="minorEastAsia" w:hAnsiTheme="minorEastAsia" w:hint="eastAsia"/>
          <w:bCs/>
          <w:color w:val="000000" w:themeColor="text1"/>
          <w:sz w:val="18"/>
          <w:szCs w:val="18"/>
          <w:lang w:val="zh-CN"/>
        </w:rPr>
        <w:t>管理有限公司（哈密市伊州区火箭农场友好东路2168号 友好市场10栋二楼）</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方式：线下获取</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售价（元）：200元/份（售后不退）</w:t>
      </w:r>
    </w:p>
    <w:p w:rsidR="00BE7DEC" w:rsidRDefault="00BE7DEC">
      <w:pPr>
        <w:widowControl/>
        <w:jc w:val="left"/>
        <w:rPr>
          <w:rFonts w:asciiTheme="minorEastAsia" w:hAnsiTheme="minorEastAsia"/>
          <w:b/>
          <w:bCs/>
          <w:color w:val="000000" w:themeColor="text1"/>
          <w:sz w:val="18"/>
          <w:szCs w:val="18"/>
          <w:lang w:val="zh-CN"/>
        </w:rPr>
      </w:pP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四、提交投标文件截止时间、开标时间和地点</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提交投标文件截止时间：202</w:t>
      </w:r>
      <w:r>
        <w:rPr>
          <w:rFonts w:asciiTheme="minorEastAsia" w:hAnsiTheme="minorEastAsia" w:hint="eastAsia"/>
          <w:bCs/>
          <w:color w:val="000000" w:themeColor="text1"/>
          <w:sz w:val="18"/>
          <w:szCs w:val="18"/>
        </w:rPr>
        <w:t>2</w:t>
      </w:r>
      <w:r>
        <w:rPr>
          <w:rFonts w:asciiTheme="minorEastAsia" w:hAnsiTheme="minorEastAsia" w:hint="eastAsia"/>
          <w:bCs/>
          <w:color w:val="000000" w:themeColor="text1"/>
          <w:sz w:val="18"/>
          <w:szCs w:val="18"/>
          <w:lang w:val="zh-CN"/>
        </w:rPr>
        <w:t>年</w:t>
      </w:r>
      <w:r>
        <w:rPr>
          <w:rFonts w:asciiTheme="minorEastAsia" w:hAnsiTheme="minorEastAsia" w:hint="eastAsia"/>
          <w:bCs/>
          <w:color w:val="000000" w:themeColor="text1"/>
          <w:sz w:val="18"/>
          <w:szCs w:val="18"/>
        </w:rPr>
        <w:t>3</w:t>
      </w:r>
      <w:r>
        <w:rPr>
          <w:rFonts w:asciiTheme="minorEastAsia" w:hAnsiTheme="minorEastAsia" w:hint="eastAsia"/>
          <w:bCs/>
          <w:color w:val="000000" w:themeColor="text1"/>
          <w:sz w:val="18"/>
          <w:szCs w:val="18"/>
          <w:lang w:val="zh-CN"/>
        </w:rPr>
        <w:t>月</w:t>
      </w:r>
      <w:r w:rsidR="003E53AA">
        <w:rPr>
          <w:rFonts w:asciiTheme="minorEastAsia" w:hAnsiTheme="minorEastAsia" w:hint="eastAsia"/>
          <w:bCs/>
          <w:color w:val="000000" w:themeColor="text1"/>
          <w:sz w:val="18"/>
          <w:szCs w:val="18"/>
          <w:lang w:val="zh-CN"/>
        </w:rPr>
        <w:t>16</w:t>
      </w:r>
      <w:r>
        <w:rPr>
          <w:rFonts w:asciiTheme="minorEastAsia" w:hAnsiTheme="minorEastAsia" w:hint="eastAsia"/>
          <w:bCs/>
          <w:color w:val="000000" w:themeColor="text1"/>
          <w:sz w:val="18"/>
          <w:szCs w:val="18"/>
          <w:lang w:val="zh-CN"/>
        </w:rPr>
        <w:t>日 10:</w:t>
      </w:r>
      <w:r w:rsidR="003E53AA">
        <w:rPr>
          <w:rFonts w:asciiTheme="minorEastAsia" w:hAnsiTheme="minorEastAsia" w:hint="eastAsia"/>
          <w:bCs/>
          <w:color w:val="000000" w:themeColor="text1"/>
          <w:sz w:val="18"/>
          <w:szCs w:val="18"/>
        </w:rPr>
        <w:t>0</w:t>
      </w:r>
      <w:r>
        <w:rPr>
          <w:rFonts w:asciiTheme="minorEastAsia" w:hAnsiTheme="minorEastAsia" w:hint="eastAsia"/>
          <w:bCs/>
          <w:color w:val="000000" w:themeColor="text1"/>
          <w:sz w:val="18"/>
          <w:szCs w:val="18"/>
        </w:rPr>
        <w:t>0</w:t>
      </w:r>
      <w:r>
        <w:rPr>
          <w:rFonts w:asciiTheme="minorEastAsia" w:hAnsiTheme="minorEastAsia" w:hint="eastAsia"/>
          <w:bCs/>
          <w:color w:val="000000" w:themeColor="text1"/>
          <w:sz w:val="18"/>
          <w:szCs w:val="18"/>
          <w:lang w:val="zh-CN"/>
        </w:rPr>
        <w:t>（北京时间）</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投标地点：</w:t>
      </w:r>
      <w:r w:rsidR="003E53AA" w:rsidRPr="003E53AA">
        <w:rPr>
          <w:rFonts w:asciiTheme="minorEastAsia" w:hAnsiTheme="minorEastAsia"/>
          <w:bCs/>
          <w:color w:val="000000" w:themeColor="text1"/>
          <w:sz w:val="18"/>
          <w:szCs w:val="18"/>
        </w:rPr>
        <w:t>哈密建设工程交易中心（哈密市光明路建设大厦一楼开标厅）</w:t>
      </w:r>
    </w:p>
    <w:p w:rsidR="00BE7DEC" w:rsidRDefault="009A6671">
      <w:pPr>
        <w:widowControl/>
        <w:jc w:val="left"/>
        <w:rPr>
          <w:rFonts w:asciiTheme="minorEastAsia" w:hAnsiTheme="minorEastAsia"/>
          <w:bCs/>
          <w:color w:val="000000" w:themeColor="text1"/>
          <w:sz w:val="18"/>
          <w:szCs w:val="18"/>
        </w:rPr>
      </w:pPr>
      <w:r>
        <w:rPr>
          <w:rFonts w:asciiTheme="minorEastAsia" w:hAnsiTheme="minorEastAsia" w:hint="eastAsia"/>
          <w:bCs/>
          <w:color w:val="000000" w:themeColor="text1"/>
          <w:sz w:val="18"/>
          <w:szCs w:val="18"/>
          <w:lang w:val="zh-CN"/>
        </w:rPr>
        <w:t>开标时间：2021年</w:t>
      </w:r>
      <w:r>
        <w:rPr>
          <w:rFonts w:asciiTheme="minorEastAsia" w:hAnsiTheme="minorEastAsia" w:hint="eastAsia"/>
          <w:bCs/>
          <w:color w:val="000000" w:themeColor="text1"/>
          <w:sz w:val="18"/>
          <w:szCs w:val="18"/>
        </w:rPr>
        <w:t>3</w:t>
      </w:r>
      <w:r>
        <w:rPr>
          <w:rFonts w:asciiTheme="minorEastAsia" w:hAnsiTheme="minorEastAsia" w:hint="eastAsia"/>
          <w:bCs/>
          <w:color w:val="000000" w:themeColor="text1"/>
          <w:sz w:val="18"/>
          <w:szCs w:val="18"/>
          <w:lang w:val="zh-CN"/>
        </w:rPr>
        <w:t>月</w:t>
      </w:r>
      <w:r w:rsidR="003E53AA">
        <w:rPr>
          <w:rFonts w:asciiTheme="minorEastAsia" w:hAnsiTheme="minorEastAsia" w:hint="eastAsia"/>
          <w:bCs/>
          <w:color w:val="000000" w:themeColor="text1"/>
          <w:sz w:val="18"/>
          <w:szCs w:val="18"/>
          <w:lang w:val="zh-CN"/>
        </w:rPr>
        <w:t>16</w:t>
      </w:r>
      <w:r>
        <w:rPr>
          <w:rFonts w:asciiTheme="minorEastAsia" w:hAnsiTheme="minorEastAsia" w:hint="eastAsia"/>
          <w:bCs/>
          <w:color w:val="000000" w:themeColor="text1"/>
          <w:sz w:val="18"/>
          <w:szCs w:val="18"/>
          <w:lang w:val="zh-CN"/>
        </w:rPr>
        <w:t>日 10:</w:t>
      </w:r>
      <w:r w:rsidR="003E53AA">
        <w:rPr>
          <w:rFonts w:asciiTheme="minorEastAsia" w:hAnsiTheme="minorEastAsia" w:hint="eastAsia"/>
          <w:bCs/>
          <w:color w:val="000000" w:themeColor="text1"/>
          <w:sz w:val="18"/>
          <w:szCs w:val="18"/>
        </w:rPr>
        <w:t>0</w:t>
      </w:r>
      <w:r>
        <w:rPr>
          <w:rFonts w:asciiTheme="minorEastAsia" w:hAnsiTheme="minorEastAsia" w:hint="eastAsia"/>
          <w:bCs/>
          <w:color w:val="000000" w:themeColor="text1"/>
          <w:sz w:val="18"/>
          <w:szCs w:val="18"/>
        </w:rPr>
        <w:t>0</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开标地点：</w:t>
      </w:r>
      <w:r w:rsidR="003E53AA" w:rsidRPr="003E53AA">
        <w:rPr>
          <w:rFonts w:asciiTheme="minorEastAsia" w:hAnsiTheme="minorEastAsia"/>
          <w:bCs/>
          <w:color w:val="000000" w:themeColor="text1"/>
          <w:sz w:val="18"/>
          <w:szCs w:val="18"/>
        </w:rPr>
        <w:t>哈密建设工程交易中心（哈密市光明路建设大厦一楼开标厅）</w:t>
      </w:r>
    </w:p>
    <w:p w:rsidR="00BE7DEC" w:rsidRDefault="00BE7DEC">
      <w:pPr>
        <w:widowControl/>
        <w:jc w:val="left"/>
        <w:rPr>
          <w:rFonts w:asciiTheme="minorEastAsia" w:hAnsiTheme="minorEastAsia"/>
          <w:b/>
          <w:bCs/>
          <w:color w:val="000000" w:themeColor="text1"/>
          <w:sz w:val="18"/>
          <w:szCs w:val="18"/>
          <w:lang w:val="zh-CN"/>
        </w:rPr>
      </w:pP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五、公告期限</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自本公告发布之日起5个工作日。</w:t>
      </w: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六、其他补充事宜</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bCs/>
          <w:color w:val="000000" w:themeColor="text1"/>
          <w:sz w:val="18"/>
          <w:szCs w:val="18"/>
          <w:lang w:val="zh-CN"/>
        </w:rPr>
        <w:t>1、凡满足和响应上述要求且拟参加本次招标的投标单位，以下报名材料需提供原件和加盖投标人单位公章的复印件一份至</w:t>
      </w:r>
      <w:proofErr w:type="gramStart"/>
      <w:r>
        <w:rPr>
          <w:rFonts w:asciiTheme="minorEastAsia" w:hAnsiTheme="minorEastAsia"/>
          <w:bCs/>
          <w:color w:val="000000" w:themeColor="text1"/>
          <w:sz w:val="18"/>
          <w:szCs w:val="18"/>
          <w:lang w:val="zh-CN"/>
        </w:rPr>
        <w:t>新疆诚誉工程项目</w:t>
      </w:r>
      <w:proofErr w:type="gramEnd"/>
      <w:r>
        <w:rPr>
          <w:rFonts w:asciiTheme="minorEastAsia" w:hAnsiTheme="minorEastAsia"/>
          <w:bCs/>
          <w:color w:val="000000" w:themeColor="text1"/>
          <w:sz w:val="18"/>
          <w:szCs w:val="18"/>
          <w:lang w:val="zh-CN"/>
        </w:rPr>
        <w:t>管理有限公司（哈密市伊州区火箭农场友好东路2168号 友好市场10栋二楼）报名并购买招标文件。</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bCs/>
          <w:color w:val="000000" w:themeColor="text1"/>
          <w:sz w:val="18"/>
          <w:szCs w:val="18"/>
          <w:lang w:val="zh-CN"/>
        </w:rPr>
        <w:t>（1）</w:t>
      </w:r>
      <w:r>
        <w:rPr>
          <w:rFonts w:asciiTheme="minorEastAsia" w:hAnsiTheme="minorEastAsia" w:hint="eastAsia"/>
          <w:bCs/>
          <w:color w:val="000000" w:themeColor="text1"/>
          <w:sz w:val="18"/>
          <w:szCs w:val="18"/>
          <w:lang w:val="zh-CN"/>
        </w:rPr>
        <w:t>法定代表人投标需携带法定代表人证明书及法定代表人身份证原件及法定代表人社保</w:t>
      </w:r>
      <w:r>
        <w:rPr>
          <w:rFonts w:asciiTheme="minorEastAsia" w:hAnsiTheme="minorEastAsia" w:hint="eastAsia"/>
          <w:bCs/>
          <w:color w:val="000000" w:themeColor="text1"/>
          <w:sz w:val="18"/>
          <w:szCs w:val="18"/>
        </w:rPr>
        <w:t>缴纳</w:t>
      </w:r>
      <w:r>
        <w:rPr>
          <w:rFonts w:asciiTheme="minorEastAsia" w:hAnsiTheme="minorEastAsia" w:hint="eastAsia"/>
          <w:bCs/>
          <w:color w:val="000000" w:themeColor="text1"/>
          <w:sz w:val="18"/>
          <w:szCs w:val="18"/>
          <w:lang w:val="zh-CN"/>
        </w:rPr>
        <w:t>证明，委托代理人投标需携带法定代表人授权委托书及委托代理人身份证原件及委托代理人社保</w:t>
      </w:r>
      <w:r>
        <w:rPr>
          <w:rFonts w:asciiTheme="minorEastAsia" w:hAnsiTheme="minorEastAsia" w:hint="eastAsia"/>
          <w:bCs/>
          <w:color w:val="000000" w:themeColor="text1"/>
          <w:sz w:val="18"/>
          <w:szCs w:val="18"/>
        </w:rPr>
        <w:t>缴纳</w:t>
      </w:r>
      <w:r>
        <w:rPr>
          <w:rFonts w:asciiTheme="minorEastAsia" w:hAnsiTheme="minorEastAsia" w:hint="eastAsia"/>
          <w:bCs/>
          <w:color w:val="000000" w:themeColor="text1"/>
          <w:sz w:val="18"/>
          <w:szCs w:val="18"/>
          <w:lang w:val="zh-CN"/>
        </w:rPr>
        <w:t>证明；</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bCs/>
          <w:color w:val="000000" w:themeColor="text1"/>
          <w:sz w:val="18"/>
          <w:szCs w:val="18"/>
          <w:lang w:val="zh-CN"/>
        </w:rPr>
        <w:t>（2）营业执照、税务登记证、组织机构代码证（或三证合一的营业执照）；</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bCs/>
          <w:color w:val="000000" w:themeColor="text1"/>
          <w:sz w:val="18"/>
          <w:szCs w:val="18"/>
          <w:lang w:val="zh-CN"/>
        </w:rPr>
        <w:t>（3）需提供“信用中国”和“中国政府采购网”网站查询结果的打印截图（查询日期不早于本公告发布之日）。</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bCs/>
          <w:color w:val="000000" w:themeColor="text1"/>
          <w:sz w:val="18"/>
          <w:szCs w:val="18"/>
          <w:lang w:val="zh-CN"/>
        </w:rPr>
        <w:t>（4）哈密市发展和改革委员会备案通过的信用服务机构出具的D级以上（不含D级）的信用报告。</w:t>
      </w:r>
    </w:p>
    <w:p w:rsidR="00BE7DEC" w:rsidRDefault="009A6671">
      <w:pPr>
        <w:widowControl/>
        <w:jc w:val="left"/>
        <w:rPr>
          <w:rFonts w:asciiTheme="minorEastAsia" w:hAnsiTheme="minorEastAsia"/>
          <w:b/>
          <w:bCs/>
          <w:color w:val="000000" w:themeColor="text1"/>
          <w:sz w:val="18"/>
          <w:szCs w:val="18"/>
          <w:lang w:val="zh-CN"/>
        </w:rPr>
      </w:pPr>
      <w:r>
        <w:rPr>
          <w:rFonts w:asciiTheme="minorEastAsia" w:hAnsiTheme="minorEastAsia"/>
          <w:b/>
          <w:bCs/>
          <w:color w:val="000000" w:themeColor="text1"/>
          <w:sz w:val="18"/>
          <w:szCs w:val="18"/>
          <w:lang w:val="zh-CN"/>
        </w:rPr>
        <w:t>七、对本次采购提出询问，请按以下方式联系</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1.采购人信息</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名 称：</w:t>
      </w:r>
      <w:r>
        <w:rPr>
          <w:rFonts w:asciiTheme="minorEastAsia" w:hAnsiTheme="minorEastAsia"/>
          <w:bCs/>
          <w:color w:val="000000" w:themeColor="text1"/>
          <w:sz w:val="18"/>
          <w:szCs w:val="18"/>
          <w:lang w:val="zh-CN"/>
        </w:rPr>
        <w:t>新疆哈密市巴里坤哈萨克自治县教育局 </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lastRenderedPageBreak/>
        <w:t>地 址：</w:t>
      </w:r>
      <w:r>
        <w:rPr>
          <w:rFonts w:asciiTheme="minorEastAsia" w:hAnsiTheme="minorEastAsia"/>
          <w:bCs/>
          <w:color w:val="000000" w:themeColor="text1"/>
          <w:sz w:val="18"/>
          <w:szCs w:val="18"/>
          <w:lang w:val="zh-CN"/>
        </w:rPr>
        <w:t>新疆哈密市巴里坤哈萨克自治县教育局</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联系方式：0902-6822620</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2.采购代理机构信息</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名 称：</w:t>
      </w:r>
      <w:proofErr w:type="gramStart"/>
      <w:r>
        <w:rPr>
          <w:rFonts w:asciiTheme="minorEastAsia" w:hAnsiTheme="minorEastAsia" w:hint="eastAsia"/>
          <w:bCs/>
          <w:color w:val="000000" w:themeColor="text1"/>
          <w:sz w:val="18"/>
          <w:szCs w:val="18"/>
          <w:lang w:val="zh-CN"/>
        </w:rPr>
        <w:t>新疆诚誉工程项目</w:t>
      </w:r>
      <w:proofErr w:type="gramEnd"/>
      <w:r>
        <w:rPr>
          <w:rFonts w:asciiTheme="minorEastAsia" w:hAnsiTheme="minorEastAsia" w:hint="eastAsia"/>
          <w:bCs/>
          <w:color w:val="000000" w:themeColor="text1"/>
          <w:sz w:val="18"/>
          <w:szCs w:val="18"/>
          <w:lang w:val="zh-CN"/>
        </w:rPr>
        <w:t>管理有限公司</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地 址：哈密市伊州区火箭农场友好东路2168号 友好市场10栋二楼</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联系方式：0902-2307055</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 xml:space="preserve"> 3.项目联系方式</w:t>
      </w:r>
    </w:p>
    <w:p w:rsidR="00BE7DEC" w:rsidRDefault="009A6671">
      <w:pPr>
        <w:widowControl/>
        <w:jc w:val="left"/>
        <w:rPr>
          <w:rFonts w:asciiTheme="minorEastAsia" w:hAnsiTheme="minorEastAsia"/>
          <w:bCs/>
          <w:color w:val="000000" w:themeColor="text1"/>
          <w:sz w:val="18"/>
          <w:szCs w:val="18"/>
          <w:lang w:val="zh-CN"/>
        </w:rPr>
      </w:pPr>
      <w:r>
        <w:rPr>
          <w:rFonts w:asciiTheme="minorEastAsia" w:hAnsiTheme="minorEastAsia" w:hint="eastAsia"/>
          <w:bCs/>
          <w:color w:val="000000" w:themeColor="text1"/>
          <w:sz w:val="18"/>
          <w:szCs w:val="18"/>
          <w:lang w:val="zh-CN"/>
        </w:rPr>
        <w:t>项目联系人：</w:t>
      </w:r>
      <w:proofErr w:type="gramStart"/>
      <w:r>
        <w:rPr>
          <w:rFonts w:asciiTheme="minorEastAsia" w:hAnsiTheme="minorEastAsia" w:hint="eastAsia"/>
          <w:bCs/>
          <w:color w:val="000000" w:themeColor="text1"/>
          <w:sz w:val="18"/>
          <w:szCs w:val="18"/>
        </w:rPr>
        <w:t>魏虎</w:t>
      </w:r>
      <w:proofErr w:type="gramEnd"/>
      <w:r>
        <w:rPr>
          <w:rFonts w:asciiTheme="minorEastAsia" w:hAnsiTheme="minorEastAsia" w:hint="eastAsia"/>
          <w:bCs/>
          <w:color w:val="000000" w:themeColor="text1"/>
          <w:sz w:val="18"/>
          <w:szCs w:val="18"/>
        </w:rPr>
        <w:t>/陈世淼</w:t>
      </w:r>
      <w:r>
        <w:rPr>
          <w:rFonts w:asciiTheme="minorEastAsia" w:hAnsiTheme="minorEastAsia" w:hint="eastAsia"/>
          <w:bCs/>
          <w:color w:val="000000" w:themeColor="text1"/>
          <w:sz w:val="18"/>
          <w:szCs w:val="18"/>
          <w:lang w:val="zh-CN"/>
        </w:rPr>
        <w:t xml:space="preserve"> </w:t>
      </w:r>
    </w:p>
    <w:p w:rsidR="00BE7DEC" w:rsidRDefault="009A6671">
      <w:pPr>
        <w:widowControl/>
        <w:jc w:val="left"/>
        <w:rPr>
          <w:b/>
          <w:bCs/>
          <w:color w:val="000000" w:themeColor="text1"/>
          <w:lang w:val="zh-CN"/>
        </w:rPr>
      </w:pPr>
      <w:r>
        <w:rPr>
          <w:rFonts w:asciiTheme="minorEastAsia" w:hAnsiTheme="minorEastAsia" w:hint="eastAsia"/>
          <w:bCs/>
          <w:color w:val="000000" w:themeColor="text1"/>
          <w:sz w:val="18"/>
          <w:szCs w:val="18"/>
          <w:lang w:val="zh-CN"/>
        </w:rPr>
        <w:t>电 话：</w:t>
      </w:r>
      <w:r>
        <w:rPr>
          <w:rFonts w:asciiTheme="minorEastAsia" w:hAnsiTheme="minorEastAsia" w:hint="eastAsia"/>
          <w:bCs/>
          <w:color w:val="000000" w:themeColor="text1"/>
          <w:sz w:val="18"/>
          <w:szCs w:val="18"/>
        </w:rPr>
        <w:t>13319024527/15299771203</w:t>
      </w:r>
      <w:r>
        <w:rPr>
          <w:b/>
          <w:bCs/>
          <w:color w:val="000000" w:themeColor="text1"/>
          <w:lang w:val="zh-CN"/>
        </w:rPr>
        <w:br w:type="page"/>
      </w:r>
    </w:p>
    <w:sdt>
      <w:sdtPr>
        <w:rPr>
          <w:b/>
          <w:bCs/>
          <w:color w:val="000000" w:themeColor="text1"/>
          <w:lang w:val="zh-CN"/>
        </w:rPr>
        <w:id w:val="-127484123"/>
        <w:docPartObj>
          <w:docPartGallery w:val="Table of Contents"/>
          <w:docPartUnique/>
        </w:docPartObj>
      </w:sdtPr>
      <w:sdtEndPr>
        <w:rPr>
          <w:b w:val="0"/>
          <w:bCs w:val="0"/>
        </w:rPr>
      </w:sdtEndPr>
      <w:sdtContent>
        <w:p w:rsidR="00BE7DEC" w:rsidRDefault="00BE7DEC">
          <w:pPr>
            <w:rPr>
              <w:b/>
              <w:bCs/>
              <w:color w:val="000000" w:themeColor="text1"/>
              <w:lang w:val="zh-CN"/>
            </w:rPr>
          </w:pPr>
        </w:p>
        <w:p w:rsidR="00BE7DEC" w:rsidRDefault="00BE7DEC">
          <w:pPr>
            <w:widowControl/>
            <w:jc w:val="left"/>
            <w:rPr>
              <w:color w:val="000000" w:themeColor="text1"/>
              <w:sz w:val="52"/>
              <w:szCs w:val="52"/>
              <w:lang w:val="zh-CN"/>
            </w:rPr>
          </w:pPr>
        </w:p>
        <w:p w:rsidR="00BE7DEC" w:rsidRDefault="009A6671">
          <w:pPr>
            <w:widowControl/>
            <w:spacing w:line="360" w:lineRule="auto"/>
            <w:jc w:val="center"/>
            <w:rPr>
              <w:color w:val="000000" w:themeColor="text1"/>
              <w:sz w:val="52"/>
              <w:szCs w:val="52"/>
              <w:lang w:val="zh-CN"/>
            </w:rPr>
          </w:pPr>
          <w:r>
            <w:rPr>
              <w:color w:val="000000" w:themeColor="text1"/>
              <w:sz w:val="52"/>
              <w:szCs w:val="52"/>
              <w:lang w:val="zh-CN"/>
            </w:rPr>
            <w:t>目</w:t>
          </w:r>
          <w:r>
            <w:rPr>
              <w:rFonts w:hint="eastAsia"/>
              <w:color w:val="000000" w:themeColor="text1"/>
              <w:sz w:val="52"/>
              <w:szCs w:val="52"/>
              <w:lang w:val="zh-CN"/>
            </w:rPr>
            <w:t xml:space="preserve">  </w:t>
          </w:r>
          <w:r>
            <w:rPr>
              <w:color w:val="000000" w:themeColor="text1"/>
              <w:sz w:val="52"/>
              <w:szCs w:val="52"/>
              <w:lang w:val="zh-CN"/>
            </w:rPr>
            <w:t>录</w:t>
          </w:r>
          <w:r>
            <w:rPr>
              <w:b/>
              <w:bCs/>
              <w:color w:val="000000" w:themeColor="text1"/>
              <w:sz w:val="18"/>
            </w:rPr>
            <w:fldChar w:fldCharType="begin"/>
          </w:r>
          <w:r>
            <w:rPr>
              <w:color w:val="000000" w:themeColor="text1"/>
            </w:rPr>
            <w:instrText xml:space="preserve"> TOC \o "1-3" \h \z \u </w:instrText>
          </w:r>
          <w:r>
            <w:rPr>
              <w:b/>
              <w:bCs/>
              <w:color w:val="000000" w:themeColor="text1"/>
              <w:sz w:val="18"/>
            </w:rPr>
            <w:fldChar w:fldCharType="separate"/>
          </w:r>
          <w:hyperlink w:anchor="_Toc521948051" w:history="1"/>
        </w:p>
        <w:p w:rsidR="00BE7DEC" w:rsidRDefault="00C72833">
          <w:pPr>
            <w:pStyle w:val="10"/>
            <w:tabs>
              <w:tab w:val="right" w:leader="dot" w:pos="8302"/>
            </w:tabs>
            <w:spacing w:line="360" w:lineRule="auto"/>
            <w:rPr>
              <w:rFonts w:asciiTheme="minorEastAsia" w:hAnsiTheme="minorEastAsia"/>
              <w:b/>
              <w:color w:val="000000" w:themeColor="text1"/>
              <w:kern w:val="2"/>
              <w:sz w:val="28"/>
              <w:szCs w:val="28"/>
            </w:rPr>
          </w:pPr>
          <w:hyperlink w:anchor="_Toc521948052" w:history="1">
            <w:r w:rsidR="009A6671">
              <w:rPr>
                <w:rStyle w:val="af1"/>
                <w:rFonts w:asciiTheme="minorEastAsia" w:hAnsiTheme="minorEastAsia" w:hint="eastAsia"/>
                <w:b/>
                <w:color w:val="000000" w:themeColor="text1"/>
                <w:sz w:val="28"/>
                <w:szCs w:val="28"/>
              </w:rPr>
              <w:t>供应商须知前附表</w:t>
            </w:r>
            <w:r w:rsidR="009A6671">
              <w:rPr>
                <w:rFonts w:asciiTheme="minorEastAsia" w:hAnsiTheme="minorEastAsia"/>
                <w:b/>
                <w:color w:val="000000" w:themeColor="text1"/>
                <w:sz w:val="28"/>
                <w:szCs w:val="28"/>
              </w:rPr>
              <w:tab/>
            </w:r>
            <w:r w:rsidR="009A6671">
              <w:rPr>
                <w:rFonts w:asciiTheme="minorEastAsia" w:hAnsiTheme="minorEastAsia" w:hint="eastAsia"/>
                <w:b/>
                <w:color w:val="000000" w:themeColor="text1"/>
                <w:sz w:val="28"/>
                <w:szCs w:val="28"/>
              </w:rPr>
              <w:t>5</w:t>
            </w:r>
          </w:hyperlink>
        </w:p>
        <w:p w:rsidR="00BE7DEC" w:rsidRDefault="00C72833">
          <w:pPr>
            <w:pStyle w:val="10"/>
            <w:tabs>
              <w:tab w:val="right" w:leader="dot" w:pos="8302"/>
            </w:tabs>
            <w:spacing w:line="360" w:lineRule="auto"/>
            <w:rPr>
              <w:rFonts w:asciiTheme="minorEastAsia" w:hAnsiTheme="minorEastAsia"/>
              <w:b/>
              <w:color w:val="000000" w:themeColor="text1"/>
              <w:kern w:val="2"/>
              <w:sz w:val="28"/>
              <w:szCs w:val="28"/>
            </w:rPr>
          </w:pPr>
          <w:hyperlink w:anchor="_Toc521948053" w:history="1">
            <w:r w:rsidR="009A6671">
              <w:rPr>
                <w:rStyle w:val="af1"/>
                <w:rFonts w:asciiTheme="minorEastAsia" w:hAnsiTheme="minorEastAsia" w:hint="eastAsia"/>
                <w:b/>
                <w:color w:val="000000" w:themeColor="text1"/>
                <w:sz w:val="28"/>
                <w:szCs w:val="28"/>
              </w:rPr>
              <w:t>第一章</w:t>
            </w:r>
            <w:r w:rsidR="009A6671">
              <w:rPr>
                <w:rStyle w:val="af1"/>
                <w:rFonts w:asciiTheme="minorEastAsia" w:hAnsiTheme="minorEastAsia"/>
                <w:b/>
                <w:color w:val="000000" w:themeColor="text1"/>
                <w:sz w:val="28"/>
                <w:szCs w:val="28"/>
              </w:rPr>
              <w:t xml:space="preserve">  </w:t>
            </w:r>
            <w:r w:rsidR="009A6671">
              <w:rPr>
                <w:rStyle w:val="af1"/>
                <w:rFonts w:asciiTheme="minorEastAsia" w:hAnsiTheme="minorEastAsia" w:hint="eastAsia"/>
                <w:b/>
                <w:color w:val="000000" w:themeColor="text1"/>
                <w:sz w:val="28"/>
                <w:szCs w:val="28"/>
              </w:rPr>
              <w:t>招</w:t>
            </w:r>
            <w:r w:rsidR="009A6671">
              <w:rPr>
                <w:rStyle w:val="af1"/>
                <w:rFonts w:asciiTheme="minorEastAsia" w:hAnsiTheme="minorEastAsia"/>
                <w:b/>
                <w:color w:val="000000" w:themeColor="text1"/>
                <w:sz w:val="28"/>
                <w:szCs w:val="28"/>
              </w:rPr>
              <w:t xml:space="preserve"> </w:t>
            </w:r>
            <w:r w:rsidR="009A6671">
              <w:rPr>
                <w:rStyle w:val="af1"/>
                <w:rFonts w:asciiTheme="minorEastAsia" w:hAnsiTheme="minorEastAsia" w:hint="eastAsia"/>
                <w:b/>
                <w:color w:val="000000" w:themeColor="text1"/>
                <w:sz w:val="28"/>
                <w:szCs w:val="28"/>
              </w:rPr>
              <w:t>标</w:t>
            </w:r>
            <w:r w:rsidR="009A6671">
              <w:rPr>
                <w:rStyle w:val="af1"/>
                <w:rFonts w:asciiTheme="minorEastAsia" w:hAnsiTheme="minorEastAsia"/>
                <w:b/>
                <w:color w:val="000000" w:themeColor="text1"/>
                <w:sz w:val="28"/>
                <w:szCs w:val="28"/>
              </w:rPr>
              <w:t xml:space="preserve"> </w:t>
            </w:r>
            <w:r w:rsidR="009A6671">
              <w:rPr>
                <w:rStyle w:val="af1"/>
                <w:rFonts w:asciiTheme="minorEastAsia" w:hAnsiTheme="minorEastAsia" w:hint="eastAsia"/>
                <w:b/>
                <w:color w:val="000000" w:themeColor="text1"/>
                <w:sz w:val="28"/>
                <w:szCs w:val="28"/>
              </w:rPr>
              <w:t>书</w:t>
            </w:r>
            <w:r w:rsidR="009A6671">
              <w:rPr>
                <w:rFonts w:asciiTheme="minorEastAsia" w:hAnsiTheme="minorEastAsia"/>
                <w:b/>
                <w:color w:val="000000" w:themeColor="text1"/>
                <w:sz w:val="28"/>
                <w:szCs w:val="28"/>
              </w:rPr>
              <w:tab/>
            </w:r>
            <w:r w:rsidR="009A6671">
              <w:rPr>
                <w:rFonts w:asciiTheme="minorEastAsia" w:hAnsiTheme="minorEastAsia" w:hint="eastAsia"/>
                <w:b/>
                <w:color w:val="000000" w:themeColor="text1"/>
                <w:sz w:val="28"/>
                <w:szCs w:val="28"/>
              </w:rPr>
              <w:t>8</w:t>
            </w:r>
          </w:hyperlink>
        </w:p>
        <w:p w:rsidR="00BE7DEC" w:rsidRDefault="00C72833">
          <w:pPr>
            <w:pStyle w:val="10"/>
            <w:tabs>
              <w:tab w:val="right" w:leader="dot" w:pos="8302"/>
            </w:tabs>
            <w:spacing w:line="360" w:lineRule="auto"/>
            <w:rPr>
              <w:rFonts w:asciiTheme="minorEastAsia" w:hAnsiTheme="minorEastAsia"/>
              <w:b/>
              <w:color w:val="000000" w:themeColor="text1"/>
              <w:sz w:val="28"/>
              <w:szCs w:val="28"/>
            </w:rPr>
          </w:pPr>
          <w:hyperlink w:anchor="_Toc521948054" w:history="1">
            <w:r w:rsidR="009A6671">
              <w:rPr>
                <w:rStyle w:val="af1"/>
                <w:rFonts w:asciiTheme="minorEastAsia" w:hAnsiTheme="minorEastAsia" w:hint="eastAsia"/>
                <w:b/>
                <w:color w:val="000000" w:themeColor="text1"/>
                <w:sz w:val="28"/>
                <w:szCs w:val="28"/>
              </w:rPr>
              <w:t>第二章</w:t>
            </w:r>
            <w:r w:rsidR="009A6671">
              <w:rPr>
                <w:rStyle w:val="af1"/>
                <w:rFonts w:asciiTheme="minorEastAsia" w:hAnsiTheme="minorEastAsia"/>
                <w:b/>
                <w:color w:val="000000" w:themeColor="text1"/>
                <w:sz w:val="28"/>
                <w:szCs w:val="28"/>
              </w:rPr>
              <w:t xml:space="preserve">  </w:t>
            </w:r>
            <w:r w:rsidR="009A6671">
              <w:rPr>
                <w:rStyle w:val="af1"/>
                <w:rFonts w:asciiTheme="minorEastAsia" w:hAnsiTheme="minorEastAsia" w:hint="eastAsia"/>
                <w:b/>
                <w:color w:val="000000" w:themeColor="text1"/>
                <w:sz w:val="28"/>
                <w:szCs w:val="28"/>
              </w:rPr>
              <w:t>供应商须知</w:t>
            </w:r>
            <w:r w:rsidR="009A6671">
              <w:rPr>
                <w:rFonts w:asciiTheme="minorEastAsia" w:hAnsiTheme="minorEastAsia"/>
                <w:b/>
                <w:color w:val="000000" w:themeColor="text1"/>
                <w:sz w:val="28"/>
                <w:szCs w:val="28"/>
              </w:rPr>
              <w:tab/>
            </w:r>
            <w:r w:rsidR="009A6671">
              <w:rPr>
                <w:rFonts w:asciiTheme="minorEastAsia" w:hAnsiTheme="minorEastAsia" w:hint="eastAsia"/>
                <w:b/>
                <w:color w:val="000000" w:themeColor="text1"/>
                <w:sz w:val="28"/>
                <w:szCs w:val="28"/>
              </w:rPr>
              <w:t>9</w:t>
            </w:r>
          </w:hyperlink>
        </w:p>
        <w:p w:rsidR="00BE7DEC" w:rsidRDefault="00C72833">
          <w:pPr>
            <w:pStyle w:val="10"/>
            <w:tabs>
              <w:tab w:val="right" w:leader="dot" w:pos="8302"/>
            </w:tabs>
            <w:spacing w:line="360" w:lineRule="auto"/>
            <w:rPr>
              <w:rFonts w:asciiTheme="minorEastAsia" w:hAnsiTheme="minorEastAsia"/>
              <w:b/>
              <w:color w:val="000000" w:themeColor="text1"/>
              <w:sz w:val="28"/>
              <w:szCs w:val="28"/>
            </w:rPr>
          </w:pPr>
          <w:hyperlink w:anchor="_Toc521948054" w:history="1">
            <w:r w:rsidR="009A6671">
              <w:rPr>
                <w:rFonts w:hint="eastAsia"/>
                <w:b/>
                <w:color w:val="000000" w:themeColor="text1"/>
                <w:sz w:val="28"/>
                <w:szCs w:val="28"/>
              </w:rPr>
              <w:t>第三章</w:t>
            </w:r>
            <w:r w:rsidR="009A6671">
              <w:rPr>
                <w:rFonts w:hint="eastAsia"/>
                <w:b/>
                <w:color w:val="000000" w:themeColor="text1"/>
                <w:sz w:val="28"/>
                <w:szCs w:val="28"/>
              </w:rPr>
              <w:t xml:space="preserve">  </w:t>
            </w:r>
            <w:r w:rsidR="009A6671">
              <w:rPr>
                <w:rFonts w:hint="eastAsia"/>
                <w:b/>
                <w:color w:val="000000" w:themeColor="text1"/>
                <w:sz w:val="28"/>
                <w:szCs w:val="28"/>
              </w:rPr>
              <w:t>合同条款</w:t>
            </w:r>
            <w:r w:rsidR="009A6671">
              <w:rPr>
                <w:rFonts w:asciiTheme="minorEastAsia" w:hAnsiTheme="minorEastAsia"/>
                <w:b/>
                <w:color w:val="000000" w:themeColor="text1"/>
                <w:sz w:val="28"/>
                <w:szCs w:val="28"/>
              </w:rPr>
              <w:tab/>
            </w:r>
            <w:r w:rsidR="009A6671">
              <w:rPr>
                <w:rFonts w:asciiTheme="minorEastAsia" w:hAnsiTheme="minorEastAsia" w:hint="eastAsia"/>
                <w:b/>
                <w:color w:val="000000" w:themeColor="text1"/>
                <w:sz w:val="28"/>
                <w:szCs w:val="28"/>
              </w:rPr>
              <w:t>20</w:t>
            </w:r>
          </w:hyperlink>
        </w:p>
        <w:p w:rsidR="00BE7DEC" w:rsidRDefault="009A6671">
          <w:pPr>
            <w:pStyle w:val="10"/>
            <w:tabs>
              <w:tab w:val="right" w:leader="dot" w:pos="8302"/>
            </w:tabs>
            <w:spacing w:line="360" w:lineRule="auto"/>
            <w:rPr>
              <w:rFonts w:asciiTheme="minorEastAsia" w:hAnsiTheme="minorEastAsia"/>
              <w:b/>
              <w:color w:val="000000" w:themeColor="text1"/>
              <w:kern w:val="2"/>
              <w:sz w:val="28"/>
              <w:szCs w:val="28"/>
            </w:rPr>
          </w:pPr>
          <w:r>
            <w:rPr>
              <w:rStyle w:val="af1"/>
              <w:rFonts w:asciiTheme="minorEastAsia" w:hAnsiTheme="minorEastAsia"/>
              <w:b/>
              <w:color w:val="000000" w:themeColor="text1"/>
              <w:sz w:val="28"/>
              <w:szCs w:val="28"/>
              <w:u w:val="none"/>
            </w:rPr>
            <w:t>第</w:t>
          </w:r>
          <w:hyperlink w:anchor="_Toc521948085" w:history="1">
            <w:r>
              <w:rPr>
                <w:rStyle w:val="af1"/>
                <w:rFonts w:asciiTheme="minorEastAsia" w:hAnsiTheme="minorEastAsia" w:hint="eastAsia"/>
                <w:b/>
                <w:color w:val="000000" w:themeColor="text1"/>
                <w:sz w:val="28"/>
                <w:szCs w:val="28"/>
              </w:rPr>
              <w:t>四章  主要技术参数</w:t>
            </w:r>
            <w:r>
              <w:rPr>
                <w:rFonts w:asciiTheme="minorEastAsia" w:hAnsiTheme="minorEastAsia"/>
                <w:b/>
                <w:color w:val="000000" w:themeColor="text1"/>
                <w:sz w:val="28"/>
                <w:szCs w:val="28"/>
              </w:rPr>
              <w:tab/>
            </w:r>
            <w:r>
              <w:rPr>
                <w:rFonts w:asciiTheme="minorEastAsia" w:hAnsiTheme="minorEastAsia" w:hint="eastAsia"/>
                <w:b/>
                <w:color w:val="000000" w:themeColor="text1"/>
                <w:sz w:val="28"/>
                <w:szCs w:val="28"/>
              </w:rPr>
              <w:t>29</w:t>
            </w:r>
          </w:hyperlink>
        </w:p>
        <w:p w:rsidR="00BE7DEC" w:rsidRDefault="00C72833">
          <w:pPr>
            <w:pStyle w:val="10"/>
            <w:tabs>
              <w:tab w:val="right" w:leader="dot" w:pos="8302"/>
            </w:tabs>
            <w:spacing w:line="360" w:lineRule="auto"/>
            <w:rPr>
              <w:rFonts w:asciiTheme="minorEastAsia" w:hAnsiTheme="minorEastAsia"/>
              <w:b/>
              <w:color w:val="000000" w:themeColor="text1"/>
              <w:kern w:val="2"/>
              <w:sz w:val="28"/>
              <w:szCs w:val="28"/>
            </w:rPr>
          </w:pPr>
          <w:hyperlink w:anchor="_Toc521948088" w:history="1">
            <w:r w:rsidR="009A6671">
              <w:rPr>
                <w:rStyle w:val="af1"/>
                <w:rFonts w:asciiTheme="minorEastAsia" w:hAnsiTheme="minorEastAsia" w:hint="eastAsia"/>
                <w:b/>
                <w:color w:val="000000" w:themeColor="text1"/>
                <w:sz w:val="28"/>
                <w:szCs w:val="28"/>
              </w:rPr>
              <w:t>第五章</w:t>
            </w:r>
            <w:r w:rsidR="009A6671">
              <w:rPr>
                <w:rStyle w:val="af1"/>
                <w:rFonts w:asciiTheme="minorEastAsia" w:hAnsiTheme="minorEastAsia"/>
                <w:b/>
                <w:color w:val="000000" w:themeColor="text1"/>
                <w:sz w:val="28"/>
                <w:szCs w:val="28"/>
              </w:rPr>
              <w:t xml:space="preserve"> </w:t>
            </w:r>
            <w:r w:rsidR="009A6671">
              <w:rPr>
                <w:rStyle w:val="af1"/>
                <w:rFonts w:asciiTheme="minorEastAsia" w:hAnsiTheme="minorEastAsia" w:hint="eastAsia"/>
                <w:b/>
                <w:color w:val="000000" w:themeColor="text1"/>
                <w:sz w:val="28"/>
                <w:szCs w:val="28"/>
              </w:rPr>
              <w:t xml:space="preserve"> 投标文件格式</w:t>
            </w:r>
            <w:r w:rsidR="009A6671">
              <w:rPr>
                <w:rFonts w:asciiTheme="minorEastAsia" w:hAnsiTheme="minorEastAsia"/>
                <w:b/>
                <w:color w:val="000000" w:themeColor="text1"/>
                <w:sz w:val="28"/>
                <w:szCs w:val="28"/>
              </w:rPr>
              <w:tab/>
            </w:r>
            <w:r w:rsidR="009A6671">
              <w:rPr>
                <w:rFonts w:asciiTheme="minorEastAsia" w:hAnsiTheme="minorEastAsia" w:hint="eastAsia"/>
                <w:b/>
                <w:color w:val="000000" w:themeColor="text1"/>
                <w:sz w:val="28"/>
                <w:szCs w:val="28"/>
              </w:rPr>
              <w:t>35</w:t>
            </w:r>
          </w:hyperlink>
        </w:p>
        <w:p w:rsidR="00BE7DEC" w:rsidRDefault="00C72833">
          <w:pPr>
            <w:pStyle w:val="10"/>
            <w:tabs>
              <w:tab w:val="right" w:leader="dot" w:pos="8302"/>
            </w:tabs>
            <w:spacing w:line="360" w:lineRule="auto"/>
            <w:rPr>
              <w:rFonts w:asciiTheme="minorEastAsia" w:hAnsiTheme="minorEastAsia"/>
              <w:color w:val="000000" w:themeColor="text1"/>
              <w:kern w:val="2"/>
              <w:sz w:val="28"/>
              <w:szCs w:val="28"/>
            </w:rPr>
          </w:pPr>
          <w:hyperlink w:anchor="_Toc521948090" w:history="1">
            <w:r w:rsidR="009A6671">
              <w:rPr>
                <w:rStyle w:val="af1"/>
                <w:rFonts w:asciiTheme="minorEastAsia" w:hAnsiTheme="minorEastAsia" w:hint="eastAsia"/>
                <w:b/>
                <w:color w:val="000000" w:themeColor="text1"/>
                <w:sz w:val="28"/>
                <w:szCs w:val="28"/>
              </w:rPr>
              <w:t>第六章</w:t>
            </w:r>
            <w:r w:rsidR="009A6671">
              <w:rPr>
                <w:rStyle w:val="af1"/>
                <w:rFonts w:asciiTheme="minorEastAsia" w:hAnsiTheme="minorEastAsia"/>
                <w:b/>
                <w:color w:val="000000" w:themeColor="text1"/>
                <w:sz w:val="28"/>
                <w:szCs w:val="28"/>
              </w:rPr>
              <w:t xml:space="preserve">  </w:t>
            </w:r>
            <w:r w:rsidR="009A6671">
              <w:rPr>
                <w:rStyle w:val="af1"/>
                <w:rFonts w:asciiTheme="minorEastAsia" w:hAnsiTheme="minorEastAsia" w:hint="eastAsia"/>
                <w:b/>
                <w:color w:val="000000" w:themeColor="text1"/>
                <w:sz w:val="28"/>
                <w:szCs w:val="28"/>
              </w:rPr>
              <w:t>评标标准与方法</w:t>
            </w:r>
            <w:r w:rsidR="009A6671">
              <w:rPr>
                <w:rFonts w:asciiTheme="minorEastAsia" w:hAnsiTheme="minorEastAsia"/>
                <w:b/>
                <w:color w:val="000000" w:themeColor="text1"/>
                <w:sz w:val="28"/>
                <w:szCs w:val="28"/>
              </w:rPr>
              <w:tab/>
            </w:r>
            <w:r w:rsidR="009A6671">
              <w:rPr>
                <w:rFonts w:asciiTheme="minorEastAsia" w:hAnsiTheme="minorEastAsia" w:hint="eastAsia"/>
                <w:b/>
                <w:color w:val="000000" w:themeColor="text1"/>
                <w:sz w:val="28"/>
                <w:szCs w:val="28"/>
              </w:rPr>
              <w:t>55</w:t>
            </w:r>
          </w:hyperlink>
        </w:p>
        <w:p w:rsidR="00BE7DEC" w:rsidRDefault="009A6671">
          <w:pPr>
            <w:spacing w:line="980" w:lineRule="exact"/>
            <w:rPr>
              <w:color w:val="000000" w:themeColor="text1"/>
            </w:rPr>
          </w:pPr>
          <w:r>
            <w:rPr>
              <w:b/>
              <w:bCs/>
              <w:color w:val="000000" w:themeColor="text1"/>
              <w:lang w:val="zh-CN"/>
            </w:rPr>
            <w:fldChar w:fldCharType="end"/>
          </w:r>
        </w:p>
      </w:sdtContent>
    </w:sdt>
    <w:p w:rsidR="00BE7DEC" w:rsidRDefault="009A6671">
      <w:pPr>
        <w:widowControl/>
        <w:jc w:val="left"/>
        <w:rPr>
          <w:b/>
          <w:color w:val="000000" w:themeColor="text1"/>
          <w:kern w:val="44"/>
          <w:sz w:val="32"/>
        </w:rPr>
      </w:pPr>
      <w:bookmarkStart w:id="3" w:name="_Toc503893442"/>
      <w:bookmarkStart w:id="4" w:name="_Toc521948052"/>
      <w:r>
        <w:rPr>
          <w:color w:val="000000" w:themeColor="text1"/>
        </w:rPr>
        <w:br w:type="page"/>
      </w:r>
    </w:p>
    <w:p w:rsidR="00BE7DEC" w:rsidRDefault="009A6671">
      <w:pPr>
        <w:widowControl/>
        <w:jc w:val="center"/>
        <w:rPr>
          <w:b/>
          <w:color w:val="000000" w:themeColor="text1"/>
          <w:sz w:val="32"/>
          <w:szCs w:val="32"/>
        </w:rPr>
      </w:pPr>
      <w:r>
        <w:rPr>
          <w:rFonts w:hint="eastAsia"/>
          <w:b/>
          <w:color w:val="000000" w:themeColor="text1"/>
          <w:sz w:val="32"/>
          <w:szCs w:val="32"/>
        </w:rPr>
        <w:lastRenderedPageBreak/>
        <w:t>供应商须知前附表</w:t>
      </w:r>
      <w:bookmarkEnd w:id="0"/>
      <w:bookmarkEnd w:id="3"/>
      <w:bookmarkEnd w:id="4"/>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844"/>
        <w:gridCol w:w="7806"/>
      </w:tblGrid>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proofErr w:type="gramStart"/>
            <w:r>
              <w:rPr>
                <w:rFonts w:ascii="宋体" w:hAnsi="宋体" w:hint="eastAsia"/>
                <w:color w:val="000000" w:themeColor="text1"/>
                <w:szCs w:val="21"/>
              </w:rPr>
              <w:t>项号</w:t>
            </w:r>
            <w:proofErr w:type="gramEnd"/>
          </w:p>
        </w:tc>
        <w:tc>
          <w:tcPr>
            <w:tcW w:w="1844" w:type="dxa"/>
            <w:vAlign w:val="center"/>
          </w:tcPr>
          <w:p w:rsidR="00BE7DEC" w:rsidRDefault="00BE7DEC">
            <w:pPr>
              <w:spacing w:line="460" w:lineRule="exact"/>
              <w:jc w:val="center"/>
              <w:rPr>
                <w:rFonts w:ascii="宋体" w:hAnsi="宋体"/>
                <w:color w:val="000000" w:themeColor="text1"/>
                <w:szCs w:val="21"/>
              </w:rPr>
            </w:pPr>
          </w:p>
        </w:tc>
        <w:tc>
          <w:tcPr>
            <w:tcW w:w="7806"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内        容</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项目名称</w:t>
            </w:r>
          </w:p>
        </w:tc>
        <w:tc>
          <w:tcPr>
            <w:tcW w:w="7806" w:type="dxa"/>
            <w:vAlign w:val="center"/>
          </w:tcPr>
          <w:p w:rsidR="00BE7DEC" w:rsidRDefault="009A6671">
            <w:pPr>
              <w:spacing w:line="360" w:lineRule="exact"/>
              <w:rPr>
                <w:rFonts w:ascii="宋体" w:eastAsia="宋体" w:hAnsi="宋体" w:cs="宋体"/>
                <w:bCs/>
                <w:color w:val="000000" w:themeColor="text1"/>
                <w:kern w:val="0"/>
                <w:sz w:val="24"/>
                <w:szCs w:val="24"/>
              </w:rPr>
            </w:pPr>
            <w:r>
              <w:rPr>
                <w:rFonts w:ascii="宋体" w:eastAsia="宋体" w:hAnsi="宋体" w:cs="宋体" w:hint="eastAsia"/>
                <w:bCs/>
                <w:color w:val="000000" w:themeColor="text1"/>
                <w:kern w:val="0"/>
                <w:sz w:val="24"/>
                <w:szCs w:val="24"/>
                <w:lang w:val="zh-CN"/>
              </w:rPr>
              <w:t>巴里坤县青少年</w:t>
            </w:r>
            <w:proofErr w:type="gramStart"/>
            <w:r>
              <w:rPr>
                <w:rFonts w:ascii="宋体" w:eastAsia="宋体" w:hAnsi="宋体" w:cs="宋体" w:hint="eastAsia"/>
                <w:bCs/>
                <w:color w:val="000000" w:themeColor="text1"/>
                <w:kern w:val="0"/>
                <w:sz w:val="24"/>
                <w:szCs w:val="24"/>
                <w:lang w:val="zh-CN"/>
              </w:rPr>
              <w:t>研</w:t>
            </w:r>
            <w:proofErr w:type="gramEnd"/>
            <w:r>
              <w:rPr>
                <w:rFonts w:ascii="宋体" w:eastAsia="宋体" w:hAnsi="宋体" w:cs="宋体" w:hint="eastAsia"/>
                <w:bCs/>
                <w:color w:val="000000" w:themeColor="text1"/>
                <w:kern w:val="0"/>
                <w:sz w:val="24"/>
                <w:szCs w:val="24"/>
                <w:lang w:val="zh-CN"/>
              </w:rPr>
              <w:t>学中心建设项目设备采购第四包（电子屏）</w:t>
            </w:r>
          </w:p>
        </w:tc>
      </w:tr>
      <w:tr w:rsidR="00BE7DEC">
        <w:trPr>
          <w:trHeight w:val="31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w:t>
            </w:r>
          </w:p>
        </w:tc>
        <w:tc>
          <w:tcPr>
            <w:tcW w:w="1844" w:type="dxa"/>
            <w:vAlign w:val="center"/>
          </w:tcPr>
          <w:p w:rsidR="00BE7DEC" w:rsidRDefault="009A6671">
            <w:pPr>
              <w:spacing w:line="360" w:lineRule="exact"/>
              <w:jc w:val="center"/>
              <w:rPr>
                <w:rFonts w:ascii="宋体" w:eastAsia="宋体" w:hAnsi="宋体"/>
                <w:color w:val="000000" w:themeColor="text1"/>
                <w:szCs w:val="21"/>
              </w:rPr>
            </w:pPr>
            <w:r>
              <w:rPr>
                <w:rFonts w:ascii="宋体" w:hAnsi="宋体" w:hint="eastAsia"/>
                <w:color w:val="000000" w:themeColor="text1"/>
                <w:szCs w:val="21"/>
              </w:rPr>
              <w:t>采购人</w:t>
            </w:r>
          </w:p>
        </w:tc>
        <w:tc>
          <w:tcPr>
            <w:tcW w:w="7806" w:type="dxa"/>
            <w:vAlign w:val="center"/>
          </w:tcPr>
          <w:p w:rsidR="00BE7DEC" w:rsidRDefault="009A6671">
            <w:pPr>
              <w:spacing w:line="360" w:lineRule="exact"/>
              <w:rPr>
                <w:rFonts w:asciiTheme="minorEastAsia" w:hAnsiTheme="minorEastAsia"/>
                <w:color w:val="000000" w:themeColor="text1"/>
                <w:szCs w:val="21"/>
              </w:rPr>
            </w:pPr>
            <w:r>
              <w:rPr>
                <w:rFonts w:asciiTheme="minorEastAsia" w:hAnsiTheme="minorEastAsia"/>
                <w:color w:val="000000" w:themeColor="text1"/>
                <w:szCs w:val="21"/>
              </w:rPr>
              <w:t>新疆哈密市巴里坤哈萨克自治县教育局</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3</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交货地点</w:t>
            </w:r>
          </w:p>
        </w:tc>
        <w:tc>
          <w:tcPr>
            <w:tcW w:w="7806" w:type="dxa"/>
            <w:vAlign w:val="center"/>
          </w:tcPr>
          <w:p w:rsidR="00BE7DEC" w:rsidRDefault="009A6671">
            <w:pPr>
              <w:spacing w:line="360" w:lineRule="exact"/>
              <w:rPr>
                <w:rFonts w:ascii="宋体" w:hAnsi="宋体"/>
                <w:color w:val="000000" w:themeColor="text1"/>
                <w:szCs w:val="21"/>
              </w:rPr>
            </w:pPr>
            <w:r>
              <w:rPr>
                <w:rFonts w:asciiTheme="minorEastAsia" w:hAnsiTheme="minorEastAsia"/>
                <w:color w:val="000000" w:themeColor="text1"/>
                <w:szCs w:val="21"/>
              </w:rPr>
              <w:t>巴里坤县青少年</w:t>
            </w:r>
            <w:proofErr w:type="gramStart"/>
            <w:r>
              <w:rPr>
                <w:rFonts w:asciiTheme="minorEastAsia" w:hAnsiTheme="minorEastAsia"/>
                <w:color w:val="000000" w:themeColor="text1"/>
                <w:szCs w:val="21"/>
              </w:rPr>
              <w:t>研</w:t>
            </w:r>
            <w:proofErr w:type="gramEnd"/>
            <w:r>
              <w:rPr>
                <w:rFonts w:asciiTheme="minorEastAsia" w:hAnsiTheme="minorEastAsia"/>
                <w:color w:val="000000" w:themeColor="text1"/>
                <w:szCs w:val="21"/>
              </w:rPr>
              <w:t>学中心</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4</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采购内容</w:t>
            </w:r>
          </w:p>
        </w:tc>
        <w:tc>
          <w:tcPr>
            <w:tcW w:w="7806" w:type="dxa"/>
            <w:vAlign w:val="center"/>
          </w:tcPr>
          <w:p w:rsidR="00BE7DEC" w:rsidRDefault="009A6671">
            <w:pPr>
              <w:spacing w:line="360" w:lineRule="exact"/>
              <w:rPr>
                <w:rFonts w:ascii="宋体" w:hAnsi="宋体"/>
                <w:color w:val="000000" w:themeColor="text1"/>
                <w:szCs w:val="21"/>
              </w:rPr>
            </w:pPr>
            <w:r>
              <w:rPr>
                <w:rFonts w:asciiTheme="minorEastAsia" w:hAnsiTheme="minorEastAsia" w:hint="eastAsia"/>
                <w:color w:val="000000" w:themeColor="text1"/>
                <w:szCs w:val="21"/>
                <w:lang w:val="zh-CN"/>
              </w:rPr>
              <w:t>巴里坤县青少年</w:t>
            </w:r>
            <w:proofErr w:type="gramStart"/>
            <w:r>
              <w:rPr>
                <w:rFonts w:asciiTheme="minorEastAsia" w:hAnsiTheme="minorEastAsia" w:hint="eastAsia"/>
                <w:color w:val="000000" w:themeColor="text1"/>
                <w:szCs w:val="21"/>
                <w:lang w:val="zh-CN"/>
              </w:rPr>
              <w:t>研</w:t>
            </w:r>
            <w:proofErr w:type="gramEnd"/>
            <w:r>
              <w:rPr>
                <w:rFonts w:asciiTheme="minorEastAsia" w:hAnsiTheme="minorEastAsia" w:hint="eastAsia"/>
                <w:color w:val="000000" w:themeColor="text1"/>
                <w:szCs w:val="21"/>
                <w:lang w:val="zh-CN"/>
              </w:rPr>
              <w:t>学中心采购</w:t>
            </w:r>
            <w:r>
              <w:rPr>
                <w:rFonts w:asciiTheme="minorEastAsia" w:hAnsiTheme="minorEastAsia" w:hint="eastAsia"/>
                <w:color w:val="000000" w:themeColor="text1"/>
                <w:szCs w:val="21"/>
              </w:rPr>
              <w:t>LED电子屏、投影机、导视屏、科普影片资源</w:t>
            </w:r>
            <w:r>
              <w:rPr>
                <w:rFonts w:asciiTheme="minorEastAsia" w:hAnsiTheme="minorEastAsia" w:hint="eastAsia"/>
                <w:color w:val="000000" w:themeColor="text1"/>
                <w:szCs w:val="21"/>
                <w:lang w:val="zh-CN"/>
              </w:rPr>
              <w:t>。</w:t>
            </w:r>
            <w:r>
              <w:rPr>
                <w:rFonts w:asciiTheme="minorEastAsia" w:hAnsiTheme="minorEastAsia" w:hint="eastAsia"/>
                <w:color w:val="000000" w:themeColor="text1"/>
                <w:szCs w:val="21"/>
              </w:rPr>
              <w:t>（</w:t>
            </w:r>
            <w:r>
              <w:rPr>
                <w:rFonts w:ascii="宋体" w:hAnsi="宋体" w:cs="宋体" w:hint="eastAsia"/>
                <w:color w:val="000000" w:themeColor="text1"/>
              </w:rPr>
              <w:t>具体内容详见技术参数</w:t>
            </w:r>
            <w:r>
              <w:rPr>
                <w:rFonts w:asciiTheme="minorEastAsia" w:hAnsiTheme="minorEastAsia" w:hint="eastAsia"/>
                <w:color w:val="000000" w:themeColor="text1"/>
                <w:szCs w:val="21"/>
              </w:rPr>
              <w:t>）</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5</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最高限价</w:t>
            </w:r>
          </w:p>
        </w:tc>
        <w:tc>
          <w:tcPr>
            <w:tcW w:w="7806" w:type="dxa"/>
            <w:vAlign w:val="center"/>
          </w:tcPr>
          <w:p w:rsidR="00BE7DEC" w:rsidRDefault="009A6671">
            <w:pPr>
              <w:spacing w:line="360" w:lineRule="exact"/>
              <w:rPr>
                <w:color w:val="000000" w:themeColor="text1"/>
              </w:rPr>
            </w:pPr>
            <w:r>
              <w:rPr>
                <w:rFonts w:ascii="宋体" w:hAnsi="宋体" w:hint="eastAsia"/>
                <w:color w:val="000000" w:themeColor="text1"/>
                <w:szCs w:val="21"/>
              </w:rPr>
              <w:t>222.46万元</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6</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采购范围</w:t>
            </w:r>
          </w:p>
        </w:tc>
        <w:tc>
          <w:tcPr>
            <w:tcW w:w="7806" w:type="dxa"/>
            <w:vAlign w:val="center"/>
          </w:tcPr>
          <w:p w:rsidR="00BE7DEC" w:rsidRDefault="009A6671">
            <w:pPr>
              <w:spacing w:line="360" w:lineRule="exact"/>
              <w:rPr>
                <w:color w:val="000000" w:themeColor="text1"/>
              </w:rPr>
            </w:pPr>
            <w:r>
              <w:rPr>
                <w:rFonts w:asciiTheme="minorEastAsia" w:hAnsiTheme="minorEastAsia" w:hint="eastAsia"/>
                <w:color w:val="000000" w:themeColor="text1"/>
                <w:szCs w:val="21"/>
                <w:lang w:val="zh-CN"/>
              </w:rPr>
              <w:t>巴里坤县青少年</w:t>
            </w:r>
            <w:proofErr w:type="gramStart"/>
            <w:r>
              <w:rPr>
                <w:rFonts w:asciiTheme="minorEastAsia" w:hAnsiTheme="minorEastAsia" w:hint="eastAsia"/>
                <w:color w:val="000000" w:themeColor="text1"/>
                <w:szCs w:val="21"/>
                <w:lang w:val="zh-CN"/>
              </w:rPr>
              <w:t>研</w:t>
            </w:r>
            <w:proofErr w:type="gramEnd"/>
            <w:r>
              <w:rPr>
                <w:rFonts w:asciiTheme="minorEastAsia" w:hAnsiTheme="minorEastAsia" w:hint="eastAsia"/>
                <w:color w:val="000000" w:themeColor="text1"/>
                <w:szCs w:val="21"/>
                <w:lang w:val="zh-CN"/>
              </w:rPr>
              <w:t>学中心建设项目设备采购第四包（电子屏）</w:t>
            </w:r>
            <w:r>
              <w:rPr>
                <w:rFonts w:asciiTheme="minorEastAsia" w:hAnsiTheme="minorEastAsia" w:hint="eastAsia"/>
                <w:color w:val="000000" w:themeColor="text1"/>
                <w:szCs w:val="21"/>
              </w:rPr>
              <w:t>招标文件包含的全部内容</w:t>
            </w:r>
          </w:p>
        </w:tc>
      </w:tr>
      <w:tr w:rsidR="00BE7DEC">
        <w:trPr>
          <w:trHeight w:val="341"/>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7</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招标方式</w:t>
            </w:r>
          </w:p>
        </w:tc>
        <w:tc>
          <w:tcPr>
            <w:tcW w:w="7806" w:type="dxa"/>
            <w:vAlign w:val="center"/>
          </w:tcPr>
          <w:p w:rsidR="00BE7DEC" w:rsidRDefault="009A6671">
            <w:pPr>
              <w:spacing w:line="360" w:lineRule="exact"/>
              <w:rPr>
                <w:color w:val="000000" w:themeColor="text1"/>
              </w:rPr>
            </w:pPr>
            <w:r>
              <w:rPr>
                <w:rFonts w:hint="eastAsia"/>
                <w:color w:val="000000" w:themeColor="text1"/>
              </w:rPr>
              <w:t>公开招标</w:t>
            </w:r>
          </w:p>
        </w:tc>
      </w:tr>
      <w:tr w:rsidR="00BE7DEC">
        <w:trPr>
          <w:trHeight w:val="318"/>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8</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交货期</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cs="宋体" w:hint="eastAsia"/>
                <w:color w:val="000000" w:themeColor="text1"/>
              </w:rPr>
              <w:t>合同签订后120</w:t>
            </w:r>
            <w:proofErr w:type="gramStart"/>
            <w:r>
              <w:rPr>
                <w:rFonts w:ascii="宋体" w:hAnsi="宋体" w:cs="宋体" w:hint="eastAsia"/>
                <w:color w:val="000000" w:themeColor="text1"/>
              </w:rPr>
              <w:t>日历天</w:t>
            </w:r>
            <w:proofErr w:type="gramEnd"/>
            <w:r>
              <w:rPr>
                <w:rFonts w:ascii="宋体" w:hAnsi="宋体" w:cs="宋体" w:hint="eastAsia"/>
                <w:color w:val="000000" w:themeColor="text1"/>
              </w:rPr>
              <w:t>内完成本项目所有设备采购、安装、调试、验收、移交</w:t>
            </w:r>
          </w:p>
        </w:tc>
      </w:tr>
      <w:tr w:rsidR="00BE7DEC">
        <w:trPr>
          <w:trHeight w:val="269"/>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9</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color w:val="000000" w:themeColor="text1"/>
                <w:szCs w:val="21"/>
              </w:rPr>
              <w:t>质保期</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 xml:space="preserve"> 24个月若招标文件设备清单内对某项设备有特殊要求以设备清单为准  </w:t>
            </w:r>
          </w:p>
        </w:tc>
      </w:tr>
      <w:tr w:rsidR="00BE7DEC">
        <w:trPr>
          <w:trHeight w:val="64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10</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质量要求</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合格，必须达到国家规定的标准。</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11</w:t>
            </w:r>
          </w:p>
        </w:tc>
        <w:tc>
          <w:tcPr>
            <w:tcW w:w="1844"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供应商资格条件</w:t>
            </w:r>
          </w:p>
        </w:tc>
        <w:tc>
          <w:tcPr>
            <w:tcW w:w="7806" w:type="dxa"/>
            <w:vAlign w:val="center"/>
          </w:tcPr>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（一）本项目投标人需符合《中华人民共和国政府采购法》第二十二条规定的条件；</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（1）具有独立承担民事责任的能力（具有有效的营业执照）；</w:t>
            </w:r>
            <w:r>
              <w:rPr>
                <w:rFonts w:ascii="宋体" w:hAnsi="宋体" w:hint="eastAsia"/>
                <w:b/>
                <w:color w:val="000000" w:themeColor="text1"/>
                <w:szCs w:val="21"/>
              </w:rPr>
              <w:br/>
              <w:t>（2）具有良好的商业信誉和健全的财务会计制度（提供2020年度财务审计报告或财务报表）；</w:t>
            </w:r>
            <w:r>
              <w:rPr>
                <w:rFonts w:ascii="宋体" w:hAnsi="宋体" w:hint="eastAsia"/>
                <w:b/>
                <w:color w:val="000000" w:themeColor="text1"/>
                <w:szCs w:val="21"/>
              </w:rPr>
              <w:br/>
              <w:t>（3）具有履行合同所必需的设备和专业技术能力（具有履行合同所必需的设备和专业技术能力承诺书格式自拟）；</w:t>
            </w:r>
            <w:r>
              <w:rPr>
                <w:rFonts w:ascii="宋体" w:hAnsi="宋体" w:hint="eastAsia"/>
                <w:b/>
                <w:color w:val="000000" w:themeColor="text1"/>
                <w:szCs w:val="21"/>
              </w:rPr>
              <w:br/>
              <w:t>（4）有依法缴纳税收和社会保障资金的良好记录（提供近半年社保缴纳记录及依法纳税证明）；</w:t>
            </w:r>
            <w:r>
              <w:rPr>
                <w:rFonts w:ascii="宋体" w:hAnsi="宋体" w:hint="eastAsia"/>
                <w:b/>
                <w:color w:val="000000" w:themeColor="text1"/>
                <w:szCs w:val="21"/>
              </w:rPr>
              <w:br/>
              <w:t>（5）参加政府采购活动前三年内，在经营活动中没有重大违法记录（提供参加政府采购活动前三年内，在经营活动中没有重大违法记录承诺书格式自拟）；</w:t>
            </w:r>
            <w:r>
              <w:rPr>
                <w:rFonts w:ascii="宋体" w:hAnsi="宋体" w:hint="eastAsia"/>
                <w:b/>
                <w:color w:val="000000" w:themeColor="text1"/>
                <w:szCs w:val="21"/>
              </w:rPr>
              <w:br/>
              <w:t>（6）法律、行政法规规定的其他条件。</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（二）本项目不允许联合体投标；</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（三）未被列入政府采购严重违法失信行为记录名单（需提供“信用中国”和“中国政府采购网”网站查询结果的打印截图（查询日期不早于公告发布之日））；</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（四）</w:t>
            </w:r>
            <w:r>
              <w:rPr>
                <w:rFonts w:ascii="宋体" w:hAnsi="宋体" w:hint="eastAsia"/>
                <w:b/>
                <w:color w:val="000000" w:themeColor="text1"/>
                <w:szCs w:val="21"/>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（5）根据《关于在行政事项中使用信用记录和信用报告的实施方案》（哈市</w:t>
            </w:r>
            <w:proofErr w:type="gramStart"/>
            <w:r>
              <w:rPr>
                <w:rFonts w:ascii="宋体" w:hAnsi="宋体" w:hint="eastAsia"/>
                <w:b/>
                <w:color w:val="000000" w:themeColor="text1"/>
                <w:szCs w:val="21"/>
              </w:rPr>
              <w:t>发改经贸</w:t>
            </w:r>
            <w:proofErr w:type="gramEnd"/>
            <w:r>
              <w:rPr>
                <w:rFonts w:ascii="宋体" w:hAnsi="宋体" w:hint="eastAsia"/>
                <w:b/>
                <w:color w:val="000000" w:themeColor="text1"/>
                <w:szCs w:val="21"/>
              </w:rPr>
              <w:t>〔2021〕1号）文件规定，在政府采购领域，供应商的信用状况将</w:t>
            </w:r>
            <w:proofErr w:type="gramStart"/>
            <w:r>
              <w:rPr>
                <w:rFonts w:ascii="宋体" w:hAnsi="宋体" w:hint="eastAsia"/>
                <w:b/>
                <w:color w:val="000000" w:themeColor="text1"/>
                <w:szCs w:val="21"/>
              </w:rPr>
              <w:t>做为</w:t>
            </w:r>
            <w:proofErr w:type="gramEnd"/>
            <w:r>
              <w:rPr>
                <w:rFonts w:ascii="宋体" w:hAnsi="宋体" w:hint="eastAsia"/>
                <w:b/>
                <w:color w:val="000000" w:themeColor="text1"/>
                <w:szCs w:val="21"/>
              </w:rPr>
              <w:t>参与政府</w:t>
            </w:r>
            <w:r>
              <w:rPr>
                <w:rFonts w:ascii="宋体" w:hAnsi="宋体" w:hint="eastAsia"/>
                <w:b/>
                <w:color w:val="000000" w:themeColor="text1"/>
                <w:szCs w:val="21"/>
              </w:rPr>
              <w:lastRenderedPageBreak/>
              <w:t>采购活动资格审查、评标的重要依据之一，供应商在投标前需要提供综合信用评价报告，对信用等级为D级的供应商，拒绝其参与政府采购活动。</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综合信用评价报告出具方式：</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可前往哈密市发展和改革委员会备案通过的信用服务机构网站建立信用档案，出具信用报告。</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1、新疆信</w:t>
            </w:r>
            <w:proofErr w:type="gramStart"/>
            <w:r>
              <w:rPr>
                <w:rFonts w:ascii="宋体" w:hAnsi="宋体" w:hint="eastAsia"/>
                <w:b/>
                <w:color w:val="000000" w:themeColor="text1"/>
                <w:szCs w:val="21"/>
              </w:rPr>
              <w:t>合联服网络</w:t>
            </w:r>
            <w:proofErr w:type="gramEnd"/>
            <w:r>
              <w:rPr>
                <w:rFonts w:ascii="宋体" w:hAnsi="宋体" w:hint="eastAsia"/>
                <w:b/>
                <w:color w:val="000000" w:themeColor="text1"/>
                <w:szCs w:val="21"/>
              </w:rPr>
              <w:t>科技有限公司</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网址：http://www.xhlfzx.com.cn</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地址∶哈密市</w:t>
            </w:r>
            <w:proofErr w:type="gramStart"/>
            <w:r>
              <w:rPr>
                <w:rFonts w:ascii="宋体" w:hAnsi="宋体" w:hint="eastAsia"/>
                <w:b/>
                <w:color w:val="000000" w:themeColor="text1"/>
                <w:szCs w:val="21"/>
              </w:rPr>
              <w:t>融合路</w:t>
            </w:r>
            <w:proofErr w:type="gramEnd"/>
            <w:r>
              <w:rPr>
                <w:rFonts w:ascii="宋体" w:hAnsi="宋体" w:hint="eastAsia"/>
                <w:b/>
                <w:color w:val="000000" w:themeColor="text1"/>
                <w:szCs w:val="21"/>
              </w:rPr>
              <w:t>2号哈密市政务服务和公共资源交易中心二楼203房间信用服务窗口</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联系电话∶ 0902-2203560</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2、长风国际信用评价新疆有限公司</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网址∶http://www.cfguoji.com/index.php</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地址∶新疆乌鲁木齐市水磨沟区南湖东路77号第伍层503室</w:t>
            </w:r>
          </w:p>
          <w:p w:rsidR="00BE7DEC" w:rsidRDefault="009A6671">
            <w:pPr>
              <w:spacing w:line="360" w:lineRule="exact"/>
              <w:rPr>
                <w:rFonts w:ascii="宋体" w:hAnsi="宋体"/>
                <w:b/>
                <w:color w:val="000000" w:themeColor="text1"/>
                <w:szCs w:val="21"/>
              </w:rPr>
            </w:pPr>
            <w:r>
              <w:rPr>
                <w:rFonts w:ascii="宋体" w:hAnsi="宋体" w:hint="eastAsia"/>
                <w:b/>
                <w:color w:val="000000" w:themeColor="text1"/>
                <w:szCs w:val="21"/>
              </w:rPr>
              <w:t>联系电话∶19999101966</w:t>
            </w:r>
          </w:p>
        </w:tc>
      </w:tr>
      <w:tr w:rsidR="00BE7DEC">
        <w:trPr>
          <w:trHeight w:val="312"/>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lastRenderedPageBreak/>
              <w:t>12</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是否接受联合体</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不接受</w:t>
            </w:r>
          </w:p>
        </w:tc>
      </w:tr>
      <w:tr w:rsidR="00BE7DEC">
        <w:trPr>
          <w:trHeight w:val="405"/>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13</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投标货币</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人民币</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14</w:t>
            </w:r>
          </w:p>
        </w:tc>
        <w:tc>
          <w:tcPr>
            <w:tcW w:w="1844" w:type="dxa"/>
            <w:vAlign w:val="center"/>
          </w:tcPr>
          <w:p w:rsidR="00BE7DEC" w:rsidRDefault="009A6671">
            <w:pPr>
              <w:spacing w:line="360" w:lineRule="exact"/>
              <w:jc w:val="center"/>
              <w:rPr>
                <w:rFonts w:ascii="宋体" w:hAnsi="宋体"/>
                <w:color w:val="000000" w:themeColor="text1"/>
                <w:szCs w:val="21"/>
              </w:rPr>
            </w:pPr>
            <w:r>
              <w:rPr>
                <w:rFonts w:hint="eastAsia"/>
                <w:color w:val="000000" w:themeColor="text1"/>
                <w:szCs w:val="21"/>
              </w:rPr>
              <w:t>投标保证金</w:t>
            </w:r>
          </w:p>
        </w:tc>
        <w:tc>
          <w:tcPr>
            <w:tcW w:w="7806" w:type="dxa"/>
            <w:vAlign w:val="center"/>
          </w:tcPr>
          <w:p w:rsidR="00BE7DEC" w:rsidRDefault="009A6671">
            <w:pPr>
              <w:spacing w:line="360" w:lineRule="exact"/>
              <w:rPr>
                <w:rFonts w:ascii="宋体" w:hAnsi="宋体" w:cs="宋体"/>
                <w:bCs/>
                <w:color w:val="000000" w:themeColor="text1"/>
                <w:kern w:val="0"/>
                <w:szCs w:val="21"/>
              </w:rPr>
            </w:pPr>
            <w:r>
              <w:rPr>
                <w:rFonts w:ascii="宋体" w:hAnsi="宋体" w:cs="宋体" w:hint="eastAsia"/>
                <w:bCs/>
                <w:color w:val="000000" w:themeColor="text1"/>
                <w:kern w:val="0"/>
                <w:szCs w:val="21"/>
              </w:rPr>
              <w:t>保证金缴纳截止时间：</w:t>
            </w:r>
            <w:r>
              <w:rPr>
                <w:rFonts w:ascii="宋体" w:hAnsi="宋体" w:cs="宋体" w:hint="eastAsia"/>
                <w:color w:val="000000" w:themeColor="text1"/>
                <w:szCs w:val="21"/>
                <w:u w:val="single"/>
              </w:rPr>
              <w:t>2022</w:t>
            </w:r>
            <w:r>
              <w:rPr>
                <w:rFonts w:ascii="宋体" w:hAnsi="宋体" w:cs="宋体" w:hint="eastAsia"/>
                <w:color w:val="000000" w:themeColor="text1"/>
                <w:szCs w:val="21"/>
              </w:rPr>
              <w:t>年</w:t>
            </w:r>
            <w:r>
              <w:rPr>
                <w:rFonts w:ascii="宋体" w:hAnsi="宋体" w:cs="宋体" w:hint="eastAsia"/>
                <w:color w:val="000000" w:themeColor="text1"/>
                <w:szCs w:val="21"/>
                <w:u w:val="single"/>
              </w:rPr>
              <w:t>3</w:t>
            </w:r>
            <w:r>
              <w:rPr>
                <w:rFonts w:ascii="宋体" w:hAnsi="宋体" w:cs="宋体" w:hint="eastAsia"/>
                <w:color w:val="000000" w:themeColor="text1"/>
                <w:szCs w:val="21"/>
              </w:rPr>
              <w:t>月</w:t>
            </w:r>
            <w:r w:rsidR="00986E9F">
              <w:rPr>
                <w:rFonts w:ascii="宋体" w:hAnsi="宋体" w:cs="宋体" w:hint="eastAsia"/>
                <w:color w:val="000000" w:themeColor="text1"/>
                <w:szCs w:val="21"/>
                <w:u w:val="single"/>
              </w:rPr>
              <w:t>15</w:t>
            </w:r>
            <w:r>
              <w:rPr>
                <w:rFonts w:ascii="宋体" w:hAnsi="宋体" w:cs="宋体" w:hint="eastAsia"/>
                <w:color w:val="000000" w:themeColor="text1"/>
                <w:szCs w:val="21"/>
              </w:rPr>
              <w:t>日</w:t>
            </w:r>
            <w:r>
              <w:rPr>
                <w:rFonts w:ascii="宋体" w:hAnsi="宋体" w:cs="宋体" w:hint="eastAsia"/>
                <w:color w:val="000000" w:themeColor="text1"/>
                <w:szCs w:val="21"/>
                <w:u w:val="single"/>
              </w:rPr>
              <w:t>19</w:t>
            </w:r>
            <w:r>
              <w:rPr>
                <w:rFonts w:ascii="宋体" w:hAnsi="宋体" w:cs="宋体" w:hint="eastAsia"/>
                <w:color w:val="000000" w:themeColor="text1"/>
                <w:szCs w:val="21"/>
              </w:rPr>
              <w:t>点前；</w:t>
            </w:r>
          </w:p>
          <w:p w:rsidR="00BE7DEC" w:rsidRDefault="009A6671">
            <w:pPr>
              <w:spacing w:line="36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投标保证金的金额：</w:t>
            </w:r>
            <w:proofErr w:type="gramStart"/>
            <w:r>
              <w:rPr>
                <w:rFonts w:ascii="宋体" w:hAnsi="宋体" w:cs="宋体" w:hint="eastAsia"/>
                <w:bCs/>
                <w:color w:val="000000" w:themeColor="text1"/>
                <w:kern w:val="0"/>
                <w:szCs w:val="21"/>
              </w:rPr>
              <w:t>肆万肆仟</w:t>
            </w:r>
            <w:proofErr w:type="gramEnd"/>
            <w:r>
              <w:rPr>
                <w:rFonts w:ascii="宋体" w:hAnsi="宋体" w:cs="宋体" w:hint="eastAsia"/>
                <w:bCs/>
                <w:color w:val="000000" w:themeColor="text1"/>
                <w:kern w:val="0"/>
                <w:szCs w:val="21"/>
              </w:rPr>
              <w:t>元整（44000.00元）</w:t>
            </w:r>
          </w:p>
          <w:p w:rsidR="00BE7DEC" w:rsidRDefault="009A6671">
            <w:pPr>
              <w:spacing w:line="36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投标保证金的形式：电汇或网银</w:t>
            </w:r>
            <w:proofErr w:type="gramStart"/>
            <w:r>
              <w:rPr>
                <w:rFonts w:ascii="宋体" w:hAnsi="宋体" w:cs="宋体" w:hint="eastAsia"/>
                <w:bCs/>
                <w:color w:val="000000" w:themeColor="text1"/>
                <w:kern w:val="0"/>
                <w:szCs w:val="21"/>
              </w:rPr>
              <w:t>转帐</w:t>
            </w:r>
            <w:proofErr w:type="gramEnd"/>
            <w:r>
              <w:rPr>
                <w:rFonts w:ascii="宋体" w:hAnsi="宋体" w:cs="宋体" w:hint="eastAsia"/>
                <w:bCs/>
                <w:color w:val="000000" w:themeColor="text1"/>
                <w:kern w:val="0"/>
                <w:szCs w:val="21"/>
              </w:rPr>
              <w:t>；</w:t>
            </w:r>
          </w:p>
          <w:p w:rsidR="00BE7DEC" w:rsidRDefault="009A6671">
            <w:pPr>
              <w:spacing w:line="360" w:lineRule="exact"/>
              <w:rPr>
                <w:rFonts w:ascii="宋体" w:hAnsi="宋体" w:cs="宋体"/>
                <w:bCs/>
                <w:color w:val="000000" w:themeColor="text1"/>
                <w:kern w:val="0"/>
                <w:szCs w:val="21"/>
              </w:rPr>
            </w:pPr>
            <w:r>
              <w:rPr>
                <w:rFonts w:ascii="宋体" w:hAnsi="宋体" w:cs="宋体" w:hint="eastAsia"/>
                <w:bCs/>
                <w:color w:val="000000" w:themeColor="text1"/>
                <w:kern w:val="0"/>
                <w:szCs w:val="21"/>
              </w:rPr>
              <w:t>递交截止时间：于开标前汇入指定账户；</w:t>
            </w:r>
          </w:p>
          <w:p w:rsidR="00BE7DEC" w:rsidRDefault="009A6671">
            <w:pPr>
              <w:spacing w:line="360" w:lineRule="exact"/>
              <w:rPr>
                <w:rFonts w:ascii="宋体" w:hAnsi="宋体" w:cs="宋体"/>
                <w:bCs/>
                <w:color w:val="000000" w:themeColor="text1"/>
                <w:kern w:val="0"/>
                <w:szCs w:val="21"/>
              </w:rPr>
            </w:pPr>
            <w:r>
              <w:rPr>
                <w:rFonts w:ascii="宋体" w:hAnsi="宋体" w:cs="宋体" w:hint="eastAsia"/>
                <w:bCs/>
                <w:color w:val="000000" w:themeColor="text1"/>
                <w:kern w:val="0"/>
                <w:szCs w:val="21"/>
              </w:rPr>
              <w:t>递交账户：</w:t>
            </w:r>
            <w:proofErr w:type="gramStart"/>
            <w:r>
              <w:rPr>
                <w:rFonts w:ascii="宋体" w:hAnsi="宋体" w:cs="宋体" w:hint="eastAsia"/>
                <w:color w:val="000000" w:themeColor="text1"/>
                <w:kern w:val="0"/>
                <w:szCs w:val="21"/>
              </w:rPr>
              <w:t>新疆诚誉工程项目</w:t>
            </w:r>
            <w:proofErr w:type="gramEnd"/>
            <w:r>
              <w:rPr>
                <w:rFonts w:ascii="宋体" w:hAnsi="宋体" w:cs="宋体" w:hint="eastAsia"/>
                <w:color w:val="000000" w:themeColor="text1"/>
                <w:kern w:val="0"/>
                <w:szCs w:val="21"/>
              </w:rPr>
              <w:t>管理有限公司哈密分公司；</w:t>
            </w:r>
          </w:p>
          <w:p w:rsidR="00BE7DEC" w:rsidRDefault="009A6671">
            <w:pPr>
              <w:snapToGrid w:val="0"/>
              <w:spacing w:line="360" w:lineRule="exact"/>
              <w:rPr>
                <w:rFonts w:ascii="宋体" w:hAnsi="宋体" w:cs="宋体"/>
                <w:color w:val="000000" w:themeColor="text1"/>
                <w:kern w:val="0"/>
                <w:szCs w:val="21"/>
              </w:rPr>
            </w:pPr>
            <w:r>
              <w:rPr>
                <w:rFonts w:ascii="宋体" w:hAnsi="宋体" w:cs="宋体" w:hint="eastAsia"/>
                <w:bCs/>
                <w:color w:val="000000" w:themeColor="text1"/>
                <w:kern w:val="0"/>
                <w:szCs w:val="21"/>
              </w:rPr>
              <w:t>开户行：</w:t>
            </w:r>
            <w:r>
              <w:rPr>
                <w:rFonts w:ascii="宋体" w:hAnsi="宋体" w:cs="宋体" w:hint="eastAsia"/>
                <w:color w:val="000000" w:themeColor="text1"/>
                <w:kern w:val="0"/>
                <w:szCs w:val="21"/>
              </w:rPr>
              <w:t>中国银行股份有限公司哈密市分行</w:t>
            </w:r>
          </w:p>
          <w:p w:rsidR="00BE7DEC" w:rsidRDefault="009A6671">
            <w:pPr>
              <w:spacing w:line="360" w:lineRule="exact"/>
              <w:rPr>
                <w:rFonts w:ascii="宋体" w:hAnsi="宋体" w:cs="宋体"/>
                <w:bCs/>
                <w:color w:val="000000" w:themeColor="text1"/>
                <w:kern w:val="0"/>
                <w:szCs w:val="21"/>
              </w:rPr>
            </w:pPr>
            <w:proofErr w:type="gramStart"/>
            <w:r>
              <w:rPr>
                <w:rFonts w:ascii="宋体" w:hAnsi="宋体" w:cs="宋体" w:hint="eastAsia"/>
                <w:bCs/>
                <w:color w:val="000000" w:themeColor="text1"/>
                <w:kern w:val="0"/>
                <w:szCs w:val="21"/>
              </w:rPr>
              <w:t>账</w:t>
            </w:r>
            <w:proofErr w:type="gramEnd"/>
            <w:r>
              <w:rPr>
                <w:rFonts w:ascii="宋体" w:hAnsi="宋体" w:cs="宋体" w:hint="eastAsia"/>
                <w:bCs/>
                <w:color w:val="000000" w:themeColor="text1"/>
                <w:kern w:val="0"/>
                <w:szCs w:val="21"/>
              </w:rPr>
              <w:t xml:space="preserve">  号：</w:t>
            </w:r>
            <w:r>
              <w:rPr>
                <w:rFonts w:ascii="宋体" w:hAnsi="宋体" w:cs="宋体" w:hint="eastAsia"/>
                <w:color w:val="000000" w:themeColor="text1"/>
                <w:kern w:val="0"/>
                <w:szCs w:val="21"/>
              </w:rPr>
              <w:t>107682200924</w:t>
            </w:r>
          </w:p>
          <w:p w:rsidR="00BE7DEC" w:rsidRDefault="009A6671">
            <w:pPr>
              <w:spacing w:line="360" w:lineRule="exact"/>
              <w:rPr>
                <w:rFonts w:ascii="宋体" w:hAnsi="宋体" w:cs="宋体"/>
                <w:bCs/>
                <w:color w:val="000000" w:themeColor="text1"/>
                <w:kern w:val="0"/>
                <w:szCs w:val="21"/>
              </w:rPr>
            </w:pPr>
            <w:r>
              <w:rPr>
                <w:rFonts w:ascii="宋体" w:hAnsi="宋体" w:cs="宋体" w:hint="eastAsia"/>
                <w:bCs/>
                <w:color w:val="000000" w:themeColor="text1"/>
                <w:kern w:val="0"/>
                <w:szCs w:val="21"/>
              </w:rPr>
              <w:t>注意：1.请投标人按上述要求将投标保证金汇入招标人指定的开户银行（必须备注项目名称），并在投标保证金的递交截止时间前携带银行进账单到</w:t>
            </w:r>
            <w:proofErr w:type="gramStart"/>
            <w:r>
              <w:rPr>
                <w:rFonts w:ascii="宋体" w:hAnsi="宋体" w:cs="宋体" w:hint="eastAsia"/>
                <w:color w:val="000000" w:themeColor="text1"/>
                <w:kern w:val="0"/>
                <w:szCs w:val="21"/>
              </w:rPr>
              <w:t>新疆诚誉工程项目</w:t>
            </w:r>
            <w:proofErr w:type="gramEnd"/>
            <w:r>
              <w:rPr>
                <w:rFonts w:ascii="宋体" w:hAnsi="宋体" w:cs="宋体" w:hint="eastAsia"/>
                <w:color w:val="000000" w:themeColor="text1"/>
                <w:kern w:val="0"/>
                <w:szCs w:val="21"/>
              </w:rPr>
              <w:t>管理有限公司哈密分公司</w:t>
            </w:r>
            <w:r>
              <w:rPr>
                <w:rFonts w:ascii="宋体" w:hAnsi="宋体" w:cs="宋体" w:hint="eastAsia"/>
                <w:bCs/>
                <w:color w:val="000000" w:themeColor="text1"/>
                <w:kern w:val="0"/>
                <w:szCs w:val="21"/>
              </w:rPr>
              <w:t>换取投标保证金收据，编制于投标文件内。</w:t>
            </w:r>
          </w:p>
          <w:p w:rsidR="00BE7DEC" w:rsidRDefault="009A6671">
            <w:pPr>
              <w:spacing w:line="360" w:lineRule="exact"/>
              <w:rPr>
                <w:rFonts w:ascii="宋体" w:hAnsi="宋体"/>
                <w:bCs/>
                <w:color w:val="000000" w:themeColor="text1"/>
                <w:kern w:val="0"/>
                <w:sz w:val="24"/>
              </w:rPr>
            </w:pPr>
            <w:r>
              <w:rPr>
                <w:rFonts w:ascii="宋体" w:hAnsi="宋体" w:cs="宋体" w:hint="eastAsia"/>
                <w:bCs/>
                <w:color w:val="000000" w:themeColor="text1"/>
                <w:kern w:val="0"/>
                <w:szCs w:val="21"/>
              </w:rPr>
              <w:t>2.退投标保证金需要投标</w:t>
            </w:r>
            <w:proofErr w:type="gramStart"/>
            <w:r>
              <w:rPr>
                <w:rFonts w:ascii="宋体" w:hAnsi="宋体" w:cs="宋体" w:hint="eastAsia"/>
                <w:bCs/>
                <w:color w:val="000000" w:themeColor="text1"/>
                <w:kern w:val="0"/>
                <w:szCs w:val="21"/>
              </w:rPr>
              <w:t>单位反开收据</w:t>
            </w:r>
            <w:proofErr w:type="gramEnd"/>
            <w:r>
              <w:rPr>
                <w:rFonts w:ascii="宋体" w:hAnsi="宋体" w:cs="宋体" w:hint="eastAsia"/>
                <w:bCs/>
                <w:color w:val="000000" w:themeColor="text1"/>
                <w:kern w:val="0"/>
                <w:szCs w:val="21"/>
              </w:rPr>
              <w:t>（收据内容：</w:t>
            </w:r>
            <w:proofErr w:type="gramStart"/>
            <w:r>
              <w:rPr>
                <w:rFonts w:ascii="宋体" w:hAnsi="宋体" w:cs="宋体" w:hint="eastAsia"/>
                <w:bCs/>
                <w:color w:val="000000" w:themeColor="text1"/>
                <w:kern w:val="0"/>
                <w:szCs w:val="21"/>
              </w:rPr>
              <w:t>新疆诚誉工程项目</w:t>
            </w:r>
            <w:proofErr w:type="gramEnd"/>
            <w:r>
              <w:rPr>
                <w:rFonts w:ascii="宋体" w:hAnsi="宋体" w:cs="宋体" w:hint="eastAsia"/>
                <w:bCs/>
                <w:color w:val="000000" w:themeColor="text1"/>
                <w:kern w:val="0"/>
                <w:szCs w:val="21"/>
              </w:rPr>
              <w:t>管理有限公司哈密分公司退回投标保证金+项目名称）和加盖单位公章的账户信息。</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15</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投标有效期</w:t>
            </w:r>
          </w:p>
        </w:tc>
        <w:tc>
          <w:tcPr>
            <w:tcW w:w="7806" w:type="dxa"/>
            <w:vAlign w:val="center"/>
          </w:tcPr>
          <w:p w:rsidR="00BE7DEC" w:rsidRDefault="009A6671">
            <w:pPr>
              <w:spacing w:line="360" w:lineRule="exact"/>
              <w:rPr>
                <w:rFonts w:ascii="宋体" w:hAnsi="宋体"/>
                <w:color w:val="000000" w:themeColor="text1"/>
                <w:szCs w:val="21"/>
              </w:rPr>
            </w:pPr>
            <w:r>
              <w:rPr>
                <w:color w:val="000000" w:themeColor="text1"/>
                <w:szCs w:val="21"/>
              </w:rPr>
              <w:t>自投标截止之日起</w:t>
            </w:r>
            <w:r>
              <w:rPr>
                <w:color w:val="000000" w:themeColor="text1"/>
                <w:szCs w:val="21"/>
                <w:u w:val="single"/>
              </w:rPr>
              <w:t xml:space="preserve"> </w:t>
            </w:r>
            <w:r>
              <w:rPr>
                <w:rFonts w:hint="eastAsia"/>
                <w:color w:val="000000" w:themeColor="text1"/>
                <w:szCs w:val="21"/>
                <w:u w:val="single"/>
              </w:rPr>
              <w:t>90</w:t>
            </w:r>
            <w:r>
              <w:rPr>
                <w:color w:val="000000" w:themeColor="text1"/>
                <w:szCs w:val="21"/>
                <w:u w:val="single"/>
              </w:rPr>
              <w:t xml:space="preserve"> </w:t>
            </w:r>
            <w:r>
              <w:rPr>
                <w:color w:val="000000" w:themeColor="text1"/>
                <w:szCs w:val="21"/>
              </w:rPr>
              <w:t>天</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16</w:t>
            </w:r>
          </w:p>
        </w:tc>
        <w:tc>
          <w:tcPr>
            <w:tcW w:w="1844" w:type="dxa"/>
            <w:vAlign w:val="center"/>
          </w:tcPr>
          <w:p w:rsidR="00BE7DEC" w:rsidRDefault="009A6671">
            <w:pPr>
              <w:snapToGrid w:val="0"/>
              <w:spacing w:line="360" w:lineRule="exact"/>
              <w:jc w:val="center"/>
              <w:rPr>
                <w:color w:val="000000" w:themeColor="text1"/>
                <w:szCs w:val="21"/>
              </w:rPr>
            </w:pPr>
            <w:r>
              <w:rPr>
                <w:rFonts w:hint="eastAsia"/>
                <w:color w:val="000000" w:themeColor="text1"/>
                <w:szCs w:val="21"/>
              </w:rPr>
              <w:t>招标文件澄清</w:t>
            </w:r>
          </w:p>
        </w:tc>
        <w:tc>
          <w:tcPr>
            <w:tcW w:w="7806" w:type="dxa"/>
            <w:vAlign w:val="center"/>
          </w:tcPr>
          <w:p w:rsidR="00BE7DEC" w:rsidRDefault="009A6671">
            <w:pPr>
              <w:snapToGrid w:val="0"/>
              <w:spacing w:line="360" w:lineRule="exact"/>
              <w:rPr>
                <w:color w:val="000000" w:themeColor="text1"/>
                <w:szCs w:val="21"/>
              </w:rPr>
            </w:pPr>
            <w:r>
              <w:rPr>
                <w:rFonts w:hint="eastAsia"/>
                <w:color w:val="000000" w:themeColor="text1"/>
                <w:szCs w:val="21"/>
              </w:rPr>
              <w:t>投标截止时间</w:t>
            </w:r>
            <w:r>
              <w:rPr>
                <w:rFonts w:hint="eastAsia"/>
                <w:color w:val="000000" w:themeColor="text1"/>
                <w:szCs w:val="21"/>
              </w:rPr>
              <w:t>7</w:t>
            </w:r>
            <w:r>
              <w:rPr>
                <w:rFonts w:hint="eastAsia"/>
                <w:color w:val="000000" w:themeColor="text1"/>
                <w:szCs w:val="21"/>
              </w:rPr>
              <w:t>日前</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17</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投标文件份数要求</w:t>
            </w:r>
          </w:p>
        </w:tc>
        <w:tc>
          <w:tcPr>
            <w:tcW w:w="7806" w:type="dxa"/>
            <w:vAlign w:val="center"/>
          </w:tcPr>
          <w:p w:rsidR="00BE7DEC" w:rsidRDefault="009A6671">
            <w:pPr>
              <w:spacing w:line="360" w:lineRule="exact"/>
              <w:rPr>
                <w:color w:val="000000" w:themeColor="text1"/>
                <w:szCs w:val="21"/>
              </w:rPr>
            </w:pPr>
            <w:r>
              <w:rPr>
                <w:rFonts w:hint="eastAsia"/>
                <w:color w:val="000000" w:themeColor="text1"/>
                <w:szCs w:val="21"/>
              </w:rPr>
              <w:t>纸质投标文件</w:t>
            </w:r>
            <w:r>
              <w:rPr>
                <w:color w:val="000000" w:themeColor="text1"/>
                <w:szCs w:val="21"/>
              </w:rPr>
              <w:t>正本</w:t>
            </w:r>
            <w:r>
              <w:rPr>
                <w:rFonts w:hint="eastAsia"/>
                <w:color w:val="000000" w:themeColor="text1"/>
                <w:szCs w:val="21"/>
                <w:u w:val="single"/>
              </w:rPr>
              <w:t>1</w:t>
            </w:r>
            <w:r>
              <w:rPr>
                <w:color w:val="000000" w:themeColor="text1"/>
                <w:szCs w:val="21"/>
              </w:rPr>
              <w:t>份，副本</w:t>
            </w:r>
            <w:r>
              <w:rPr>
                <w:rFonts w:hint="eastAsia"/>
                <w:color w:val="000000" w:themeColor="text1"/>
                <w:szCs w:val="21"/>
                <w:u w:val="single"/>
              </w:rPr>
              <w:t>2</w:t>
            </w:r>
            <w:r>
              <w:rPr>
                <w:color w:val="000000" w:themeColor="text1"/>
                <w:szCs w:val="21"/>
              </w:rPr>
              <w:t>份</w:t>
            </w:r>
            <w:r>
              <w:rPr>
                <w:rFonts w:hint="eastAsia"/>
                <w:color w:val="000000" w:themeColor="text1"/>
                <w:szCs w:val="21"/>
              </w:rPr>
              <w:t>，电子版投标文件：</w:t>
            </w:r>
            <w:r>
              <w:rPr>
                <w:rFonts w:hint="eastAsia"/>
                <w:color w:val="000000" w:themeColor="text1"/>
                <w:szCs w:val="21"/>
              </w:rPr>
              <w:t>U</w:t>
            </w:r>
            <w:r>
              <w:rPr>
                <w:rFonts w:hint="eastAsia"/>
                <w:color w:val="000000" w:themeColor="text1"/>
                <w:szCs w:val="21"/>
              </w:rPr>
              <w:t>盘</w:t>
            </w:r>
            <w:r>
              <w:rPr>
                <w:rFonts w:hint="eastAsia"/>
                <w:color w:val="000000" w:themeColor="text1"/>
                <w:szCs w:val="21"/>
              </w:rPr>
              <w:t>1</w:t>
            </w:r>
            <w:r>
              <w:rPr>
                <w:rFonts w:hint="eastAsia"/>
                <w:color w:val="000000" w:themeColor="text1"/>
                <w:szCs w:val="21"/>
              </w:rPr>
              <w:t>份</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18</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投标文件递交</w:t>
            </w:r>
          </w:p>
        </w:tc>
        <w:tc>
          <w:tcPr>
            <w:tcW w:w="7806" w:type="dxa"/>
            <w:vAlign w:val="center"/>
          </w:tcPr>
          <w:p w:rsidR="00BE7DEC" w:rsidRDefault="00986E9F">
            <w:pPr>
              <w:spacing w:line="360" w:lineRule="exact"/>
              <w:rPr>
                <w:rFonts w:ascii="宋体" w:hAnsi="宋体"/>
                <w:bCs/>
                <w:color w:val="000000" w:themeColor="text1"/>
                <w:kern w:val="0"/>
                <w:szCs w:val="21"/>
              </w:rPr>
            </w:pPr>
            <w:r w:rsidRPr="00986E9F">
              <w:rPr>
                <w:rFonts w:ascii="宋体" w:hAnsi="宋体"/>
                <w:bCs/>
                <w:color w:val="000000" w:themeColor="text1"/>
                <w:kern w:val="0"/>
                <w:szCs w:val="21"/>
              </w:rPr>
              <w:t>哈密建设工程交易中心（哈密市光明路建设大厦一楼开标厅）</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19</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投标截止时间</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时间：</w:t>
            </w:r>
            <w:r>
              <w:rPr>
                <w:rFonts w:ascii="宋体" w:hAnsi="宋体" w:hint="eastAsia"/>
                <w:color w:val="000000" w:themeColor="text1"/>
                <w:szCs w:val="21"/>
                <w:lang w:val="zh-CN"/>
              </w:rPr>
              <w:t>202</w:t>
            </w:r>
            <w:r>
              <w:rPr>
                <w:rFonts w:ascii="宋体" w:hAnsi="宋体" w:hint="eastAsia"/>
                <w:color w:val="000000" w:themeColor="text1"/>
                <w:szCs w:val="21"/>
              </w:rPr>
              <w:t>2</w:t>
            </w:r>
            <w:r>
              <w:rPr>
                <w:rFonts w:ascii="宋体" w:hAnsi="宋体" w:hint="eastAsia"/>
                <w:color w:val="000000" w:themeColor="text1"/>
                <w:szCs w:val="21"/>
                <w:lang w:val="zh-CN"/>
              </w:rPr>
              <w:t>年</w:t>
            </w:r>
            <w:r>
              <w:rPr>
                <w:rFonts w:ascii="宋体" w:hAnsi="宋体" w:hint="eastAsia"/>
                <w:color w:val="000000" w:themeColor="text1"/>
                <w:szCs w:val="21"/>
              </w:rPr>
              <w:t>3</w:t>
            </w:r>
            <w:r>
              <w:rPr>
                <w:rFonts w:ascii="宋体" w:hAnsi="宋体" w:hint="eastAsia"/>
                <w:color w:val="000000" w:themeColor="text1"/>
                <w:szCs w:val="21"/>
                <w:lang w:val="zh-CN"/>
              </w:rPr>
              <w:t>月</w:t>
            </w:r>
            <w:r w:rsidR="00986E9F">
              <w:rPr>
                <w:rFonts w:ascii="宋体" w:hAnsi="宋体" w:hint="eastAsia"/>
                <w:color w:val="000000" w:themeColor="text1"/>
                <w:szCs w:val="21"/>
                <w:lang w:val="zh-CN"/>
              </w:rPr>
              <w:t>16</w:t>
            </w:r>
            <w:r>
              <w:rPr>
                <w:rFonts w:ascii="宋体" w:hAnsi="宋体" w:hint="eastAsia"/>
                <w:color w:val="000000" w:themeColor="text1"/>
                <w:szCs w:val="21"/>
                <w:lang w:val="zh-CN"/>
              </w:rPr>
              <w:t>日 10:</w:t>
            </w:r>
            <w:r w:rsidR="00986E9F">
              <w:rPr>
                <w:rFonts w:ascii="宋体" w:hAnsi="宋体" w:hint="eastAsia"/>
                <w:color w:val="000000" w:themeColor="text1"/>
                <w:szCs w:val="21"/>
              </w:rPr>
              <w:t>0</w:t>
            </w:r>
            <w:r>
              <w:rPr>
                <w:rFonts w:ascii="宋体" w:hAnsi="宋体" w:hint="eastAsia"/>
                <w:color w:val="000000" w:themeColor="text1"/>
                <w:szCs w:val="21"/>
              </w:rPr>
              <w:t>0（北京时间）</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20</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开标时间及地点</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开标时间：</w:t>
            </w:r>
            <w:r>
              <w:rPr>
                <w:rFonts w:ascii="宋体" w:hAnsi="宋体" w:hint="eastAsia"/>
                <w:color w:val="000000" w:themeColor="text1"/>
                <w:szCs w:val="21"/>
                <w:lang w:val="zh-CN"/>
              </w:rPr>
              <w:t>202</w:t>
            </w:r>
            <w:r>
              <w:rPr>
                <w:rFonts w:ascii="宋体" w:hAnsi="宋体" w:hint="eastAsia"/>
                <w:color w:val="000000" w:themeColor="text1"/>
                <w:szCs w:val="21"/>
              </w:rPr>
              <w:t>2</w:t>
            </w:r>
            <w:r>
              <w:rPr>
                <w:rFonts w:ascii="宋体" w:hAnsi="宋体" w:hint="eastAsia"/>
                <w:color w:val="000000" w:themeColor="text1"/>
                <w:szCs w:val="21"/>
                <w:lang w:val="zh-CN"/>
              </w:rPr>
              <w:t>年</w:t>
            </w:r>
            <w:r>
              <w:rPr>
                <w:rFonts w:ascii="宋体" w:hAnsi="宋体" w:hint="eastAsia"/>
                <w:color w:val="000000" w:themeColor="text1"/>
                <w:szCs w:val="21"/>
              </w:rPr>
              <w:t>3</w:t>
            </w:r>
            <w:r>
              <w:rPr>
                <w:rFonts w:ascii="宋体" w:hAnsi="宋体" w:hint="eastAsia"/>
                <w:color w:val="000000" w:themeColor="text1"/>
                <w:szCs w:val="21"/>
                <w:lang w:val="zh-CN"/>
              </w:rPr>
              <w:t>月</w:t>
            </w:r>
            <w:r w:rsidR="00986E9F">
              <w:rPr>
                <w:rFonts w:ascii="宋体" w:hAnsi="宋体" w:hint="eastAsia"/>
                <w:color w:val="000000" w:themeColor="text1"/>
                <w:szCs w:val="21"/>
                <w:lang w:val="zh-CN"/>
              </w:rPr>
              <w:t>16</w:t>
            </w:r>
            <w:r>
              <w:rPr>
                <w:rFonts w:ascii="宋体" w:hAnsi="宋体" w:hint="eastAsia"/>
                <w:color w:val="000000" w:themeColor="text1"/>
                <w:szCs w:val="21"/>
                <w:lang w:val="zh-CN"/>
              </w:rPr>
              <w:t>日 10:</w:t>
            </w:r>
            <w:r w:rsidR="00986E9F">
              <w:rPr>
                <w:rFonts w:ascii="宋体" w:hAnsi="宋体" w:hint="eastAsia"/>
                <w:color w:val="000000" w:themeColor="text1"/>
                <w:szCs w:val="21"/>
              </w:rPr>
              <w:t>0</w:t>
            </w:r>
            <w:r>
              <w:rPr>
                <w:rFonts w:ascii="宋体" w:hAnsi="宋体" w:hint="eastAsia"/>
                <w:color w:val="000000" w:themeColor="text1"/>
                <w:szCs w:val="21"/>
              </w:rPr>
              <w:t>0</w:t>
            </w:r>
            <w:r>
              <w:rPr>
                <w:rFonts w:ascii="宋体" w:hAnsi="宋体" w:hint="eastAsia"/>
                <w:bCs/>
                <w:color w:val="000000" w:themeColor="text1"/>
                <w:kern w:val="0"/>
                <w:szCs w:val="21"/>
              </w:rPr>
              <w:t>（北京时间）</w:t>
            </w:r>
          </w:p>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地点：</w:t>
            </w:r>
            <w:r w:rsidR="00986E9F" w:rsidRPr="00986E9F">
              <w:rPr>
                <w:rFonts w:ascii="宋体" w:hAnsi="宋体"/>
                <w:color w:val="000000" w:themeColor="text1"/>
                <w:szCs w:val="21"/>
              </w:rPr>
              <w:t>哈密建设工程交易中心（哈密市光明路建设大厦一楼开标厅）</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lastRenderedPageBreak/>
              <w:t>21</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color w:val="000000" w:themeColor="text1"/>
                <w:szCs w:val="21"/>
              </w:rPr>
              <w:t>签订合同</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color w:val="000000" w:themeColor="text1"/>
                <w:szCs w:val="21"/>
              </w:rPr>
              <w:t>中标</w:t>
            </w:r>
            <w:r>
              <w:rPr>
                <w:rFonts w:ascii="宋体" w:hAnsi="宋体" w:hint="eastAsia"/>
                <w:color w:val="000000" w:themeColor="text1"/>
                <w:szCs w:val="21"/>
              </w:rPr>
              <w:t>确定</w:t>
            </w:r>
            <w:r>
              <w:rPr>
                <w:rFonts w:ascii="宋体" w:hAnsi="宋体"/>
                <w:color w:val="000000" w:themeColor="text1"/>
                <w:szCs w:val="21"/>
              </w:rPr>
              <w:t>后</w:t>
            </w:r>
            <w:r>
              <w:rPr>
                <w:rFonts w:ascii="宋体" w:hAnsi="宋体" w:hint="eastAsia"/>
                <w:color w:val="000000" w:themeColor="text1"/>
                <w:szCs w:val="21"/>
              </w:rPr>
              <w:t>3天</w:t>
            </w:r>
            <w:r>
              <w:rPr>
                <w:rFonts w:ascii="宋体" w:hAnsi="宋体"/>
                <w:color w:val="000000" w:themeColor="text1"/>
                <w:szCs w:val="21"/>
              </w:rPr>
              <w:t>内</w:t>
            </w:r>
          </w:p>
        </w:tc>
      </w:tr>
      <w:tr w:rsidR="00BE7DEC">
        <w:trPr>
          <w:trHeight w:val="454"/>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22</w:t>
            </w:r>
          </w:p>
        </w:tc>
        <w:tc>
          <w:tcPr>
            <w:tcW w:w="1844" w:type="dxa"/>
            <w:vAlign w:val="center"/>
          </w:tcPr>
          <w:p w:rsidR="00BE7DEC" w:rsidRDefault="009A6671">
            <w:pPr>
              <w:spacing w:line="360" w:lineRule="exact"/>
              <w:jc w:val="center"/>
              <w:rPr>
                <w:rFonts w:ascii="宋体" w:hAnsi="宋体"/>
                <w:color w:val="000000" w:themeColor="text1"/>
                <w:szCs w:val="21"/>
              </w:rPr>
            </w:pPr>
            <w:r>
              <w:rPr>
                <w:rFonts w:ascii="宋体" w:hAnsi="宋体" w:hint="eastAsia"/>
                <w:color w:val="000000" w:themeColor="text1"/>
                <w:szCs w:val="21"/>
              </w:rPr>
              <w:t>场地费</w:t>
            </w:r>
          </w:p>
        </w:tc>
        <w:tc>
          <w:tcPr>
            <w:tcW w:w="7806" w:type="dxa"/>
            <w:vAlign w:val="center"/>
          </w:tcPr>
          <w:p w:rsidR="00BE7DEC" w:rsidRDefault="009A6671">
            <w:pPr>
              <w:spacing w:line="360" w:lineRule="exact"/>
              <w:rPr>
                <w:rFonts w:ascii="宋体" w:hAnsi="宋体"/>
                <w:color w:val="000000" w:themeColor="text1"/>
                <w:szCs w:val="21"/>
              </w:rPr>
            </w:pPr>
            <w:r>
              <w:rPr>
                <w:rFonts w:ascii="宋体" w:hAnsi="宋体" w:hint="eastAsia"/>
                <w:color w:val="000000" w:themeColor="text1"/>
                <w:szCs w:val="21"/>
              </w:rPr>
              <w:t>/</w:t>
            </w:r>
          </w:p>
        </w:tc>
      </w:tr>
      <w:tr w:rsidR="00BE7DEC">
        <w:trPr>
          <w:trHeight w:val="543"/>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23</w:t>
            </w:r>
          </w:p>
        </w:tc>
        <w:tc>
          <w:tcPr>
            <w:tcW w:w="1844" w:type="dxa"/>
            <w:vAlign w:val="center"/>
          </w:tcPr>
          <w:p w:rsidR="00BE7DEC" w:rsidRDefault="009A6671">
            <w:pPr>
              <w:snapToGrid w:val="0"/>
              <w:spacing w:line="360" w:lineRule="exact"/>
              <w:jc w:val="center"/>
              <w:rPr>
                <w:b/>
                <w:color w:val="000000" w:themeColor="text1"/>
                <w:szCs w:val="21"/>
              </w:rPr>
            </w:pPr>
            <w:r>
              <w:rPr>
                <w:rFonts w:ascii="宋体" w:hAnsi="宋体" w:hint="eastAsia"/>
                <w:color w:val="000000" w:themeColor="text1"/>
                <w:szCs w:val="21"/>
              </w:rPr>
              <w:t>评标方法</w:t>
            </w:r>
          </w:p>
        </w:tc>
        <w:tc>
          <w:tcPr>
            <w:tcW w:w="7806" w:type="dxa"/>
            <w:vAlign w:val="center"/>
          </w:tcPr>
          <w:p w:rsidR="00BE7DEC" w:rsidRDefault="009A6671">
            <w:pPr>
              <w:snapToGrid w:val="0"/>
              <w:spacing w:line="360" w:lineRule="exact"/>
              <w:rPr>
                <w:b/>
                <w:color w:val="000000" w:themeColor="text1"/>
                <w:szCs w:val="21"/>
              </w:rPr>
            </w:pPr>
            <w:r>
              <w:rPr>
                <w:rFonts w:ascii="宋体" w:hAnsi="宋体" w:hint="eastAsia"/>
                <w:color w:val="000000" w:themeColor="text1"/>
                <w:szCs w:val="21"/>
              </w:rPr>
              <w:t>综合评估法（具体详见第六章）</w:t>
            </w:r>
          </w:p>
        </w:tc>
      </w:tr>
      <w:tr w:rsidR="00BE7DEC">
        <w:trPr>
          <w:trHeight w:val="507"/>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24</w:t>
            </w:r>
          </w:p>
        </w:tc>
        <w:tc>
          <w:tcPr>
            <w:tcW w:w="1844" w:type="dxa"/>
            <w:vAlign w:val="center"/>
          </w:tcPr>
          <w:p w:rsidR="00BE7DEC" w:rsidRDefault="009A6671">
            <w:pPr>
              <w:snapToGrid w:val="0"/>
              <w:spacing w:line="360" w:lineRule="exact"/>
              <w:jc w:val="center"/>
              <w:rPr>
                <w:rFonts w:ascii="宋体" w:hAnsi="宋体"/>
                <w:color w:val="000000" w:themeColor="text1"/>
                <w:szCs w:val="21"/>
              </w:rPr>
            </w:pPr>
            <w:r>
              <w:rPr>
                <w:rFonts w:ascii="宋体" w:hAnsi="宋体" w:hint="eastAsia"/>
                <w:color w:val="000000" w:themeColor="text1"/>
                <w:szCs w:val="21"/>
              </w:rPr>
              <w:t>招标文件编号</w:t>
            </w:r>
          </w:p>
        </w:tc>
        <w:tc>
          <w:tcPr>
            <w:tcW w:w="7806" w:type="dxa"/>
            <w:vAlign w:val="center"/>
          </w:tcPr>
          <w:p w:rsidR="00BE7DEC" w:rsidRDefault="009A6671">
            <w:pPr>
              <w:snapToGrid w:val="0"/>
              <w:spacing w:line="360" w:lineRule="exact"/>
              <w:rPr>
                <w:rFonts w:ascii="宋体" w:hAnsi="宋体"/>
                <w:b/>
                <w:color w:val="000000" w:themeColor="text1"/>
                <w:szCs w:val="21"/>
              </w:rPr>
            </w:pPr>
            <w:r>
              <w:rPr>
                <w:rFonts w:ascii="宋体" w:hAnsi="宋体"/>
                <w:b/>
                <w:color w:val="000000" w:themeColor="text1"/>
                <w:szCs w:val="21"/>
              </w:rPr>
              <w:t>XJCY(HM)-</w:t>
            </w:r>
            <w:r>
              <w:rPr>
                <w:rFonts w:ascii="宋体" w:hAnsi="宋体" w:hint="eastAsia"/>
                <w:b/>
                <w:color w:val="000000" w:themeColor="text1"/>
                <w:szCs w:val="21"/>
              </w:rPr>
              <w:t>2022008</w:t>
            </w:r>
          </w:p>
        </w:tc>
      </w:tr>
      <w:tr w:rsidR="00BE7DEC">
        <w:trPr>
          <w:trHeight w:val="662"/>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25</w:t>
            </w:r>
          </w:p>
        </w:tc>
        <w:tc>
          <w:tcPr>
            <w:tcW w:w="1844" w:type="dxa"/>
            <w:vAlign w:val="center"/>
          </w:tcPr>
          <w:p w:rsidR="00BE7DEC" w:rsidRDefault="009A6671">
            <w:pPr>
              <w:snapToGrid w:val="0"/>
              <w:spacing w:line="360" w:lineRule="exact"/>
              <w:jc w:val="center"/>
              <w:rPr>
                <w:rFonts w:ascii="宋体" w:hAnsi="宋体"/>
                <w:color w:val="000000" w:themeColor="text1"/>
                <w:szCs w:val="21"/>
              </w:rPr>
            </w:pPr>
            <w:r>
              <w:rPr>
                <w:rFonts w:ascii="宋体" w:hAnsi="宋体" w:hint="eastAsia"/>
                <w:color w:val="000000" w:themeColor="text1"/>
                <w:szCs w:val="21"/>
              </w:rPr>
              <w:t>付款方式</w:t>
            </w:r>
          </w:p>
        </w:tc>
        <w:tc>
          <w:tcPr>
            <w:tcW w:w="7806" w:type="dxa"/>
            <w:vAlign w:val="center"/>
          </w:tcPr>
          <w:p w:rsidR="00BE7DEC" w:rsidRDefault="009A6671">
            <w:pPr>
              <w:snapToGrid w:val="0"/>
              <w:spacing w:line="360" w:lineRule="exact"/>
              <w:rPr>
                <w:rFonts w:ascii="宋体" w:hAnsi="宋体"/>
                <w:color w:val="000000" w:themeColor="text1"/>
                <w:szCs w:val="21"/>
              </w:rPr>
            </w:pPr>
            <w:r>
              <w:rPr>
                <w:rFonts w:ascii="宋体" w:hAnsi="宋体" w:hint="eastAsia"/>
                <w:color w:val="000000" w:themeColor="text1"/>
                <w:szCs w:val="21"/>
              </w:rPr>
              <w:t>合同签订后支付30%，随项目进度按月支付项目进度款支付至合同金额97%，质保期满后支付3%。</w:t>
            </w:r>
          </w:p>
        </w:tc>
      </w:tr>
      <w:tr w:rsidR="00BE7DEC">
        <w:trPr>
          <w:trHeight w:val="1222"/>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26</w:t>
            </w:r>
          </w:p>
        </w:tc>
        <w:tc>
          <w:tcPr>
            <w:tcW w:w="1844" w:type="dxa"/>
            <w:vAlign w:val="center"/>
          </w:tcPr>
          <w:p w:rsidR="00BE7DEC" w:rsidRDefault="009A6671">
            <w:pPr>
              <w:snapToGrid w:val="0"/>
              <w:spacing w:line="360" w:lineRule="exact"/>
              <w:jc w:val="center"/>
              <w:rPr>
                <w:rFonts w:ascii="宋体" w:hAnsi="宋体"/>
                <w:color w:val="000000" w:themeColor="text1"/>
                <w:szCs w:val="21"/>
              </w:rPr>
            </w:pPr>
            <w:r>
              <w:rPr>
                <w:rFonts w:ascii="宋体" w:hAnsi="宋体" w:hint="eastAsia"/>
                <w:color w:val="000000" w:themeColor="text1"/>
                <w:szCs w:val="21"/>
              </w:rPr>
              <w:t>中标服务费</w:t>
            </w:r>
          </w:p>
        </w:tc>
        <w:tc>
          <w:tcPr>
            <w:tcW w:w="7806" w:type="dxa"/>
            <w:vAlign w:val="center"/>
          </w:tcPr>
          <w:p w:rsidR="00BE7DEC" w:rsidRDefault="009A6671">
            <w:pPr>
              <w:snapToGrid w:val="0"/>
              <w:spacing w:line="360" w:lineRule="exact"/>
              <w:rPr>
                <w:rFonts w:ascii="宋体" w:hAnsi="宋体"/>
                <w:b/>
                <w:color w:val="000000" w:themeColor="text1"/>
                <w:szCs w:val="21"/>
              </w:rPr>
            </w:pPr>
            <w:r>
              <w:rPr>
                <w:rFonts w:ascii="宋体" w:hAnsi="宋体" w:hint="eastAsia"/>
                <w:b/>
                <w:color w:val="000000" w:themeColor="text1"/>
                <w:szCs w:val="21"/>
              </w:rPr>
              <w:t>中标人须按照中标金额向招标代理机构一次性交纳招标代理服务费，参照【国家发展计划委员会“计价格（2002）1980号”文件、“发改办价格[2003]857号”文及发改办价格〔2011〕534号文的标准】。</w:t>
            </w:r>
          </w:p>
        </w:tc>
      </w:tr>
      <w:tr w:rsidR="00BE7DEC">
        <w:trPr>
          <w:trHeight w:val="301"/>
          <w:jc w:val="center"/>
        </w:trPr>
        <w:tc>
          <w:tcPr>
            <w:tcW w:w="770" w:type="dxa"/>
            <w:vMerge w:val="restart"/>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7</w:t>
            </w:r>
          </w:p>
        </w:tc>
        <w:tc>
          <w:tcPr>
            <w:tcW w:w="1844" w:type="dxa"/>
            <w:vAlign w:val="center"/>
          </w:tcPr>
          <w:p w:rsidR="00BE7DEC" w:rsidRDefault="009A6671">
            <w:pPr>
              <w:snapToGrid w:val="0"/>
              <w:spacing w:line="360" w:lineRule="exact"/>
              <w:jc w:val="center"/>
              <w:rPr>
                <w:rFonts w:ascii="宋体" w:hAnsi="宋体"/>
                <w:color w:val="000000" w:themeColor="text1"/>
                <w:szCs w:val="21"/>
              </w:rPr>
            </w:pPr>
            <w:r>
              <w:rPr>
                <w:rFonts w:hint="eastAsia"/>
                <w:color w:val="000000" w:themeColor="text1"/>
                <w:szCs w:val="21"/>
              </w:rPr>
              <w:t>支持中小企业发展</w:t>
            </w:r>
          </w:p>
        </w:tc>
        <w:tc>
          <w:tcPr>
            <w:tcW w:w="7806" w:type="dxa"/>
            <w:vAlign w:val="center"/>
          </w:tcPr>
          <w:p w:rsidR="00BE7DEC" w:rsidRDefault="009A6671">
            <w:pPr>
              <w:snapToGrid w:val="0"/>
              <w:spacing w:line="360" w:lineRule="exact"/>
              <w:ind w:firstLineChars="100" w:firstLine="210"/>
              <w:rPr>
                <w:rFonts w:ascii="宋体" w:hAnsi="宋体"/>
                <w:b/>
                <w:color w:val="000000" w:themeColor="text1"/>
                <w:szCs w:val="21"/>
              </w:rPr>
            </w:pPr>
            <w:r>
              <w:rPr>
                <w:rFonts w:hint="eastAsia"/>
                <w:color w:val="000000" w:themeColor="text1"/>
                <w:szCs w:val="21"/>
              </w:rPr>
              <w:t>给予小型和微型企业产品的价格给予</w:t>
            </w:r>
            <w:r>
              <w:rPr>
                <w:rFonts w:hint="eastAsia"/>
                <w:color w:val="000000" w:themeColor="text1"/>
                <w:szCs w:val="21"/>
              </w:rPr>
              <w:t>6%-10%</w:t>
            </w:r>
            <w:r>
              <w:rPr>
                <w:rFonts w:hint="eastAsia"/>
                <w:color w:val="000000" w:themeColor="text1"/>
                <w:szCs w:val="21"/>
              </w:rPr>
              <w:t>的扣除，用扣除后的价格参与评审，本项目具体扣除比例为</w:t>
            </w:r>
            <w:r>
              <w:rPr>
                <w:rFonts w:hint="eastAsia"/>
                <w:color w:val="000000" w:themeColor="text1"/>
                <w:szCs w:val="21"/>
              </w:rPr>
              <w:t>6%</w:t>
            </w:r>
            <w:r>
              <w:rPr>
                <w:rFonts w:hint="eastAsia"/>
                <w:color w:val="000000" w:themeColor="text1"/>
                <w:szCs w:val="21"/>
              </w:rPr>
              <w:t>。</w:t>
            </w:r>
          </w:p>
        </w:tc>
      </w:tr>
      <w:tr w:rsidR="00BE7DEC">
        <w:trPr>
          <w:trHeight w:val="142"/>
          <w:jc w:val="center"/>
        </w:trPr>
        <w:tc>
          <w:tcPr>
            <w:tcW w:w="770" w:type="dxa"/>
            <w:vMerge/>
            <w:vAlign w:val="center"/>
          </w:tcPr>
          <w:p w:rsidR="00BE7DEC" w:rsidRDefault="00BE7DEC">
            <w:pPr>
              <w:spacing w:line="460" w:lineRule="exact"/>
              <w:jc w:val="center"/>
              <w:rPr>
                <w:rFonts w:ascii="宋体" w:hAnsi="宋体"/>
                <w:color w:val="000000" w:themeColor="text1"/>
                <w:szCs w:val="21"/>
              </w:rPr>
            </w:pPr>
          </w:p>
        </w:tc>
        <w:tc>
          <w:tcPr>
            <w:tcW w:w="1844" w:type="dxa"/>
            <w:vAlign w:val="center"/>
          </w:tcPr>
          <w:p w:rsidR="00BE7DEC" w:rsidRDefault="009A6671">
            <w:pPr>
              <w:snapToGrid w:val="0"/>
              <w:spacing w:line="360" w:lineRule="exact"/>
              <w:jc w:val="center"/>
              <w:rPr>
                <w:rFonts w:ascii="宋体" w:hAnsi="宋体"/>
                <w:color w:val="000000" w:themeColor="text1"/>
                <w:szCs w:val="21"/>
              </w:rPr>
            </w:pPr>
            <w:r>
              <w:rPr>
                <w:color w:val="000000" w:themeColor="text1"/>
                <w:szCs w:val="21"/>
              </w:rPr>
              <w:t>政府采购支持中小企业融资</w:t>
            </w:r>
            <w:r>
              <w:rPr>
                <w:rFonts w:hint="eastAsia"/>
                <w:color w:val="000000" w:themeColor="text1"/>
                <w:szCs w:val="21"/>
              </w:rPr>
              <w:t>、</w:t>
            </w:r>
            <w:r>
              <w:rPr>
                <w:color w:val="000000" w:themeColor="text1"/>
                <w:szCs w:val="21"/>
              </w:rPr>
              <w:t>政府采购信用担保</w:t>
            </w:r>
          </w:p>
        </w:tc>
        <w:tc>
          <w:tcPr>
            <w:tcW w:w="7806" w:type="dxa"/>
            <w:vAlign w:val="center"/>
          </w:tcPr>
          <w:p w:rsidR="00BE7DEC" w:rsidRDefault="009A6671">
            <w:pPr>
              <w:snapToGrid w:val="0"/>
              <w:spacing w:line="360" w:lineRule="exact"/>
              <w:rPr>
                <w:rFonts w:ascii="宋体" w:hAnsi="宋体"/>
                <w:b/>
                <w:color w:val="000000" w:themeColor="text1"/>
                <w:szCs w:val="21"/>
              </w:rPr>
            </w:pPr>
            <w:r>
              <w:rPr>
                <w:color w:val="000000" w:themeColor="text1"/>
                <w:szCs w:val="21"/>
              </w:rPr>
              <w:t>中小企业在融资、</w:t>
            </w:r>
            <w:r>
              <w:rPr>
                <w:rFonts w:hint="eastAsia"/>
                <w:color w:val="000000" w:themeColor="text1"/>
                <w:szCs w:val="21"/>
              </w:rPr>
              <w:t>保证金</w:t>
            </w:r>
            <w:r>
              <w:rPr>
                <w:color w:val="000000" w:themeColor="text1"/>
                <w:szCs w:val="21"/>
              </w:rPr>
              <w:t>、履约保证等方面有需求的，可查询当地政府采购管理部门相关政策，通过专业化的担保途径解决。</w:t>
            </w:r>
          </w:p>
        </w:tc>
      </w:tr>
      <w:tr w:rsidR="00BE7DEC">
        <w:trPr>
          <w:trHeight w:val="142"/>
          <w:jc w:val="center"/>
        </w:trPr>
        <w:tc>
          <w:tcPr>
            <w:tcW w:w="770" w:type="dxa"/>
            <w:vAlign w:val="center"/>
          </w:tcPr>
          <w:p w:rsidR="00BE7DEC" w:rsidRDefault="009A6671">
            <w:pPr>
              <w:spacing w:line="460" w:lineRule="exact"/>
              <w:jc w:val="center"/>
              <w:rPr>
                <w:rFonts w:ascii="宋体" w:hAnsi="宋体"/>
                <w:color w:val="000000" w:themeColor="text1"/>
                <w:szCs w:val="21"/>
              </w:rPr>
            </w:pPr>
            <w:r>
              <w:rPr>
                <w:rFonts w:ascii="宋体" w:hAnsi="宋体" w:hint="eastAsia"/>
                <w:color w:val="000000" w:themeColor="text1"/>
                <w:szCs w:val="21"/>
              </w:rPr>
              <w:t>28</w:t>
            </w:r>
          </w:p>
        </w:tc>
        <w:tc>
          <w:tcPr>
            <w:tcW w:w="1844" w:type="dxa"/>
            <w:vAlign w:val="center"/>
          </w:tcPr>
          <w:p w:rsidR="00BE7DEC" w:rsidRDefault="009A6671">
            <w:pPr>
              <w:snapToGrid w:val="0"/>
              <w:spacing w:line="360" w:lineRule="exact"/>
              <w:jc w:val="center"/>
              <w:rPr>
                <w:color w:val="000000" w:themeColor="text1"/>
                <w:szCs w:val="21"/>
              </w:rPr>
            </w:pPr>
            <w:r>
              <w:rPr>
                <w:color w:val="000000" w:themeColor="text1"/>
                <w:szCs w:val="21"/>
              </w:rPr>
              <w:t>资格审查资料</w:t>
            </w:r>
          </w:p>
          <w:p w:rsidR="00BE7DEC" w:rsidRDefault="009A6671">
            <w:pPr>
              <w:snapToGrid w:val="0"/>
              <w:spacing w:line="360" w:lineRule="exact"/>
              <w:jc w:val="center"/>
              <w:rPr>
                <w:color w:val="000000" w:themeColor="text1"/>
                <w:szCs w:val="21"/>
              </w:rPr>
            </w:pPr>
            <w:r>
              <w:rPr>
                <w:rFonts w:hint="eastAsia"/>
                <w:color w:val="000000" w:themeColor="text1"/>
                <w:szCs w:val="21"/>
              </w:rPr>
              <w:t>（开标时查验）</w:t>
            </w:r>
          </w:p>
        </w:tc>
        <w:tc>
          <w:tcPr>
            <w:tcW w:w="7806" w:type="dxa"/>
            <w:vAlign w:val="center"/>
          </w:tcPr>
          <w:p w:rsidR="00BE7DEC" w:rsidRDefault="009A6671">
            <w:pPr>
              <w:snapToGrid w:val="0"/>
              <w:spacing w:line="360" w:lineRule="exact"/>
              <w:rPr>
                <w:b/>
                <w:bCs/>
                <w:color w:val="000000" w:themeColor="text1"/>
                <w:szCs w:val="21"/>
                <w:lang w:val="zh-CN"/>
              </w:rPr>
            </w:pPr>
            <w:bookmarkStart w:id="5" w:name="EBdff6ffc2b14143a88dfcd7fa81117727"/>
            <w:r>
              <w:rPr>
                <w:rFonts w:hint="eastAsia"/>
                <w:b/>
                <w:bCs/>
                <w:color w:val="000000" w:themeColor="text1"/>
                <w:szCs w:val="21"/>
                <w:lang w:val="zh-CN"/>
              </w:rPr>
              <w:t>（</w:t>
            </w:r>
            <w:r>
              <w:rPr>
                <w:rFonts w:hint="eastAsia"/>
                <w:b/>
                <w:bCs/>
                <w:color w:val="000000" w:themeColor="text1"/>
                <w:szCs w:val="21"/>
                <w:lang w:val="zh-CN"/>
              </w:rPr>
              <w:t>1</w:t>
            </w:r>
            <w:r>
              <w:rPr>
                <w:rFonts w:hint="eastAsia"/>
                <w:b/>
                <w:bCs/>
                <w:color w:val="000000" w:themeColor="text1"/>
                <w:szCs w:val="21"/>
                <w:lang w:val="zh-CN"/>
              </w:rPr>
              <w:t>）法定代表人投标需携带法定代表人证明书及法定代表人身份证原件及法定代表人社保</w:t>
            </w:r>
            <w:r>
              <w:rPr>
                <w:rFonts w:hint="eastAsia"/>
                <w:b/>
                <w:bCs/>
                <w:color w:val="000000" w:themeColor="text1"/>
                <w:szCs w:val="21"/>
              </w:rPr>
              <w:t>缴纳</w:t>
            </w:r>
            <w:r>
              <w:rPr>
                <w:rFonts w:hint="eastAsia"/>
                <w:b/>
                <w:bCs/>
                <w:color w:val="000000" w:themeColor="text1"/>
                <w:szCs w:val="21"/>
                <w:lang w:val="zh-CN"/>
              </w:rPr>
              <w:t>证明，委托代理人投标需携带法定代表人授权委托书及委托代理人身份证原件及委托代理人社保</w:t>
            </w:r>
            <w:r>
              <w:rPr>
                <w:rFonts w:hint="eastAsia"/>
                <w:b/>
                <w:bCs/>
                <w:color w:val="000000" w:themeColor="text1"/>
                <w:szCs w:val="21"/>
              </w:rPr>
              <w:t>缴纳</w:t>
            </w:r>
            <w:r>
              <w:rPr>
                <w:rFonts w:hint="eastAsia"/>
                <w:b/>
                <w:bCs/>
                <w:color w:val="000000" w:themeColor="text1"/>
                <w:szCs w:val="21"/>
                <w:lang w:val="zh-CN"/>
              </w:rPr>
              <w:t>证明；</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2</w:t>
            </w:r>
            <w:r>
              <w:rPr>
                <w:rFonts w:hint="eastAsia"/>
                <w:b/>
                <w:bCs/>
                <w:color w:val="000000" w:themeColor="text1"/>
                <w:szCs w:val="21"/>
              </w:rPr>
              <w:t>）提供有效的营业执照（原件）</w:t>
            </w:r>
            <w:r>
              <w:rPr>
                <w:rFonts w:hint="eastAsia"/>
                <w:b/>
                <w:bCs/>
                <w:color w:val="000000" w:themeColor="text1"/>
                <w:szCs w:val="21"/>
              </w:rPr>
              <w:t xml:space="preserve">                                  </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3</w:t>
            </w:r>
            <w:r>
              <w:rPr>
                <w:rFonts w:hint="eastAsia"/>
                <w:b/>
                <w:bCs/>
                <w:color w:val="000000" w:themeColor="text1"/>
                <w:szCs w:val="21"/>
              </w:rPr>
              <w:t>）提供</w:t>
            </w:r>
            <w:r>
              <w:rPr>
                <w:rFonts w:hint="eastAsia"/>
                <w:b/>
                <w:bCs/>
                <w:color w:val="000000" w:themeColor="text1"/>
                <w:szCs w:val="21"/>
              </w:rPr>
              <w:t>2020</w:t>
            </w:r>
            <w:r>
              <w:rPr>
                <w:rFonts w:hint="eastAsia"/>
                <w:b/>
                <w:bCs/>
                <w:color w:val="000000" w:themeColor="text1"/>
                <w:szCs w:val="21"/>
              </w:rPr>
              <w:t>年度财务审计报告或财务报表（原件）</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4</w:t>
            </w:r>
            <w:r>
              <w:rPr>
                <w:rFonts w:hint="eastAsia"/>
                <w:b/>
                <w:bCs/>
                <w:color w:val="000000" w:themeColor="text1"/>
                <w:szCs w:val="21"/>
              </w:rPr>
              <w:t>）具有履行合同所必需的设备和专业技术能力承诺书（格式自拟）</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5</w:t>
            </w:r>
            <w:r>
              <w:rPr>
                <w:rFonts w:hint="eastAsia"/>
                <w:b/>
                <w:bCs/>
                <w:color w:val="000000" w:themeColor="text1"/>
                <w:szCs w:val="21"/>
              </w:rPr>
              <w:t>）提供近半年社保缴纳记录及依法纳税证明</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6</w:t>
            </w:r>
            <w:r>
              <w:rPr>
                <w:rFonts w:hint="eastAsia"/>
                <w:b/>
                <w:bCs/>
                <w:color w:val="000000" w:themeColor="text1"/>
                <w:szCs w:val="21"/>
              </w:rPr>
              <w:t>）提供参加政府采购活动前三年内，在经营活动中没有重大违法记录承诺书（格式自拟）</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7</w:t>
            </w:r>
            <w:r>
              <w:rPr>
                <w:rFonts w:hint="eastAsia"/>
                <w:b/>
                <w:bCs/>
                <w:color w:val="000000" w:themeColor="text1"/>
                <w:szCs w:val="21"/>
              </w:rPr>
              <w:t>）未被列入政府采购严重违法失信行为记录名单（需提供“信用中国”和“中国政府采购网”网站查询结果的打印截图（查询日期不早于公告发布之日））</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8</w:t>
            </w:r>
            <w:r>
              <w:rPr>
                <w:rFonts w:hint="eastAsia"/>
                <w:b/>
                <w:bCs/>
                <w:color w:val="000000" w:themeColor="text1"/>
                <w:szCs w:val="21"/>
              </w:rPr>
              <w:t>）</w:t>
            </w:r>
            <w:r>
              <w:rPr>
                <w:b/>
                <w:bCs/>
                <w:color w:val="000000" w:themeColor="text1"/>
                <w:szCs w:val="21"/>
              </w:rPr>
              <w:t>哈密市发展和改革委员会备案通过的信用服务机构出具的</w:t>
            </w:r>
            <w:r>
              <w:rPr>
                <w:b/>
                <w:bCs/>
                <w:color w:val="000000" w:themeColor="text1"/>
                <w:szCs w:val="21"/>
              </w:rPr>
              <w:t>D</w:t>
            </w:r>
            <w:r>
              <w:rPr>
                <w:b/>
                <w:bCs/>
                <w:color w:val="000000" w:themeColor="text1"/>
                <w:szCs w:val="21"/>
              </w:rPr>
              <w:t>级以上（不含</w:t>
            </w:r>
            <w:r>
              <w:rPr>
                <w:b/>
                <w:bCs/>
                <w:color w:val="000000" w:themeColor="text1"/>
                <w:szCs w:val="21"/>
              </w:rPr>
              <w:t>D</w:t>
            </w:r>
            <w:r>
              <w:rPr>
                <w:b/>
                <w:bCs/>
                <w:color w:val="000000" w:themeColor="text1"/>
                <w:szCs w:val="21"/>
              </w:rPr>
              <w:t>级）的信用报告。</w:t>
            </w:r>
          </w:p>
          <w:p w:rsidR="00BE7DEC" w:rsidRDefault="009A6671">
            <w:pPr>
              <w:snapToGrid w:val="0"/>
              <w:spacing w:line="360" w:lineRule="exact"/>
              <w:rPr>
                <w:b/>
                <w:bCs/>
                <w:color w:val="000000" w:themeColor="text1"/>
                <w:szCs w:val="21"/>
              </w:rPr>
            </w:pPr>
            <w:r>
              <w:rPr>
                <w:rFonts w:hint="eastAsia"/>
                <w:b/>
                <w:bCs/>
                <w:color w:val="000000" w:themeColor="text1"/>
                <w:szCs w:val="21"/>
              </w:rPr>
              <w:t>（</w:t>
            </w:r>
            <w:r>
              <w:rPr>
                <w:rFonts w:hint="eastAsia"/>
                <w:b/>
                <w:bCs/>
                <w:color w:val="000000" w:themeColor="text1"/>
                <w:szCs w:val="21"/>
              </w:rPr>
              <w:t>9</w:t>
            </w:r>
            <w:r>
              <w:rPr>
                <w:rFonts w:hint="eastAsia"/>
                <w:b/>
                <w:bCs/>
                <w:color w:val="000000" w:themeColor="text1"/>
                <w:szCs w:val="21"/>
              </w:rPr>
              <w:t>）投标保证金</w:t>
            </w:r>
            <w:bookmarkEnd w:id="5"/>
            <w:r>
              <w:rPr>
                <w:rFonts w:hint="eastAsia"/>
                <w:b/>
                <w:bCs/>
                <w:color w:val="000000" w:themeColor="text1"/>
                <w:szCs w:val="21"/>
              </w:rPr>
              <w:t>收据原件。</w:t>
            </w:r>
          </w:p>
          <w:p w:rsidR="00BE7DEC" w:rsidRDefault="009A6671">
            <w:pPr>
              <w:snapToGrid w:val="0"/>
              <w:spacing w:line="360" w:lineRule="exact"/>
              <w:rPr>
                <w:b/>
                <w:bCs/>
                <w:color w:val="000000" w:themeColor="text1"/>
                <w:szCs w:val="21"/>
              </w:rPr>
            </w:pPr>
            <w:r>
              <w:rPr>
                <w:rFonts w:hint="eastAsia"/>
                <w:b/>
                <w:bCs/>
                <w:color w:val="000000" w:themeColor="text1"/>
                <w:szCs w:val="21"/>
              </w:rPr>
              <w:t>注：上述资料需在开标时提供，除原件外其它证明材料需加盖本单位公章，资格审查不通过的单位，不进入后续开标及评审工作</w:t>
            </w:r>
          </w:p>
        </w:tc>
      </w:tr>
    </w:tbl>
    <w:p w:rsidR="00BE7DEC" w:rsidRDefault="00BE7DEC">
      <w:pPr>
        <w:pStyle w:val="1"/>
        <w:keepNext w:val="0"/>
        <w:keepLines w:val="0"/>
        <w:spacing w:line="500" w:lineRule="exact"/>
        <w:jc w:val="center"/>
        <w:rPr>
          <w:color w:val="000000" w:themeColor="text1"/>
        </w:rPr>
      </w:pPr>
      <w:bookmarkStart w:id="6" w:name="_Toc503893443"/>
      <w:bookmarkStart w:id="7" w:name="_Toc521948053"/>
      <w:bookmarkStart w:id="8" w:name="_Toc1560"/>
    </w:p>
    <w:p w:rsidR="00BE7DEC" w:rsidRDefault="009A6671">
      <w:pPr>
        <w:widowControl/>
        <w:jc w:val="center"/>
        <w:rPr>
          <w:b/>
          <w:color w:val="000000" w:themeColor="text1"/>
          <w:sz w:val="32"/>
          <w:szCs w:val="32"/>
        </w:rPr>
      </w:pPr>
      <w:r>
        <w:rPr>
          <w:color w:val="000000" w:themeColor="text1"/>
        </w:rPr>
        <w:br w:type="page"/>
      </w:r>
      <w:r>
        <w:rPr>
          <w:rFonts w:hint="eastAsia"/>
          <w:b/>
          <w:color w:val="000000" w:themeColor="text1"/>
          <w:sz w:val="32"/>
          <w:szCs w:val="32"/>
        </w:rPr>
        <w:lastRenderedPageBreak/>
        <w:t>第一章</w:t>
      </w:r>
      <w:r>
        <w:rPr>
          <w:rFonts w:hint="eastAsia"/>
          <w:b/>
          <w:color w:val="000000" w:themeColor="text1"/>
          <w:sz w:val="32"/>
          <w:szCs w:val="32"/>
        </w:rPr>
        <w:t xml:space="preserve">  </w:t>
      </w:r>
      <w:r>
        <w:rPr>
          <w:rFonts w:hint="eastAsia"/>
          <w:b/>
          <w:color w:val="000000" w:themeColor="text1"/>
          <w:sz w:val="32"/>
          <w:szCs w:val="32"/>
        </w:rPr>
        <w:t>招</w:t>
      </w:r>
      <w:r>
        <w:rPr>
          <w:rFonts w:hint="eastAsia"/>
          <w:b/>
          <w:color w:val="000000" w:themeColor="text1"/>
          <w:sz w:val="32"/>
          <w:szCs w:val="32"/>
        </w:rPr>
        <w:t xml:space="preserve"> </w:t>
      </w:r>
      <w:r>
        <w:rPr>
          <w:rFonts w:hint="eastAsia"/>
          <w:b/>
          <w:color w:val="000000" w:themeColor="text1"/>
          <w:sz w:val="32"/>
          <w:szCs w:val="32"/>
        </w:rPr>
        <w:t>标</w:t>
      </w:r>
      <w:r>
        <w:rPr>
          <w:rFonts w:hint="eastAsia"/>
          <w:b/>
          <w:color w:val="000000" w:themeColor="text1"/>
          <w:sz w:val="32"/>
          <w:szCs w:val="32"/>
        </w:rPr>
        <w:t xml:space="preserve"> </w:t>
      </w:r>
      <w:r>
        <w:rPr>
          <w:rFonts w:hint="eastAsia"/>
          <w:b/>
          <w:color w:val="000000" w:themeColor="text1"/>
          <w:sz w:val="32"/>
          <w:szCs w:val="32"/>
        </w:rPr>
        <w:t>书</w:t>
      </w:r>
      <w:bookmarkEnd w:id="6"/>
      <w:bookmarkEnd w:id="7"/>
      <w:bookmarkEnd w:id="8"/>
    </w:p>
    <w:p w:rsidR="00BE7DEC" w:rsidRDefault="009A6671">
      <w:pPr>
        <w:spacing w:line="500" w:lineRule="exact"/>
        <w:ind w:firstLineChars="200" w:firstLine="420"/>
        <w:rPr>
          <w:rFonts w:ascii="宋体" w:hAnsi="宋体"/>
          <w:b/>
          <w:color w:val="000000" w:themeColor="text1"/>
          <w:szCs w:val="21"/>
          <w:u w:val="single"/>
        </w:rPr>
      </w:pPr>
      <w:proofErr w:type="gramStart"/>
      <w:r>
        <w:rPr>
          <w:rFonts w:ascii="宋体" w:hAnsi="宋体" w:hint="eastAsia"/>
          <w:color w:val="000000" w:themeColor="text1"/>
          <w:szCs w:val="21"/>
        </w:rPr>
        <w:t>新疆诚誉工程项目</w:t>
      </w:r>
      <w:proofErr w:type="gramEnd"/>
      <w:r>
        <w:rPr>
          <w:rFonts w:ascii="宋体" w:hAnsi="宋体" w:hint="eastAsia"/>
          <w:color w:val="000000" w:themeColor="text1"/>
          <w:szCs w:val="21"/>
        </w:rPr>
        <w:t>管理有限公司受</w:t>
      </w:r>
      <w:r>
        <w:rPr>
          <w:rFonts w:ascii="宋体" w:hAnsi="宋体"/>
          <w:b/>
          <w:color w:val="000000" w:themeColor="text1"/>
          <w:szCs w:val="21"/>
          <w:u w:val="single"/>
        </w:rPr>
        <w:t>新疆哈密市巴里坤哈萨克自治县教育局</w:t>
      </w:r>
      <w:r>
        <w:rPr>
          <w:rFonts w:ascii="宋体" w:hAnsi="宋体" w:hint="eastAsia"/>
          <w:color w:val="000000" w:themeColor="text1"/>
          <w:szCs w:val="21"/>
        </w:rPr>
        <w:t>的委托，对</w:t>
      </w:r>
      <w:r>
        <w:rPr>
          <w:rFonts w:ascii="宋体" w:hAnsi="宋体" w:hint="eastAsia"/>
          <w:bCs/>
          <w:color w:val="000000" w:themeColor="text1"/>
          <w:szCs w:val="21"/>
        </w:rPr>
        <w:t>巴里坤县青少年</w:t>
      </w:r>
      <w:proofErr w:type="gramStart"/>
      <w:r>
        <w:rPr>
          <w:rFonts w:ascii="宋体" w:hAnsi="宋体" w:hint="eastAsia"/>
          <w:bCs/>
          <w:color w:val="000000" w:themeColor="text1"/>
          <w:szCs w:val="21"/>
        </w:rPr>
        <w:t>研</w:t>
      </w:r>
      <w:proofErr w:type="gramEnd"/>
      <w:r>
        <w:rPr>
          <w:rFonts w:ascii="宋体" w:hAnsi="宋体" w:hint="eastAsia"/>
          <w:bCs/>
          <w:color w:val="000000" w:themeColor="text1"/>
          <w:szCs w:val="21"/>
        </w:rPr>
        <w:t>学中心建设项目设备采购第四包（电子屏）</w:t>
      </w:r>
      <w:r>
        <w:rPr>
          <w:rFonts w:ascii="宋体" w:hAnsi="宋体" w:hint="eastAsia"/>
          <w:color w:val="000000" w:themeColor="text1"/>
          <w:szCs w:val="21"/>
        </w:rPr>
        <w:t>进行公开招标，</w:t>
      </w:r>
      <w:proofErr w:type="gramStart"/>
      <w:r>
        <w:rPr>
          <w:rFonts w:ascii="宋体" w:hAnsi="宋体"/>
          <w:color w:val="000000" w:themeColor="text1"/>
          <w:szCs w:val="21"/>
        </w:rPr>
        <w:t>兹邀请</w:t>
      </w:r>
      <w:proofErr w:type="gramEnd"/>
      <w:r>
        <w:rPr>
          <w:rFonts w:ascii="宋体" w:hAnsi="宋体"/>
          <w:color w:val="000000" w:themeColor="text1"/>
          <w:szCs w:val="21"/>
        </w:rPr>
        <w:t>合格</w:t>
      </w:r>
      <w:r>
        <w:rPr>
          <w:rFonts w:ascii="宋体" w:hAnsi="宋体" w:hint="eastAsia"/>
          <w:color w:val="000000" w:themeColor="text1"/>
          <w:szCs w:val="21"/>
        </w:rPr>
        <w:t>供应</w:t>
      </w:r>
      <w:r>
        <w:rPr>
          <w:rFonts w:ascii="宋体" w:hAnsi="宋体"/>
          <w:color w:val="000000" w:themeColor="text1"/>
          <w:szCs w:val="21"/>
        </w:rPr>
        <w:t>商以密封标书的形式前来投标。</w:t>
      </w:r>
    </w:p>
    <w:p w:rsidR="00BE7DEC" w:rsidRDefault="009A6671">
      <w:pPr>
        <w:pStyle w:val="af5"/>
        <w:numPr>
          <w:ilvl w:val="0"/>
          <w:numId w:val="2"/>
        </w:numPr>
        <w:spacing w:line="500" w:lineRule="exact"/>
        <w:ind w:firstLineChars="0"/>
        <w:rPr>
          <w:rFonts w:ascii="宋体" w:hAnsi="宋体"/>
          <w:color w:val="000000" w:themeColor="text1"/>
          <w:szCs w:val="21"/>
        </w:rPr>
      </w:pPr>
      <w:r>
        <w:rPr>
          <w:rFonts w:ascii="宋体" w:hAnsi="宋体" w:hint="eastAsia"/>
          <w:color w:val="000000" w:themeColor="text1"/>
          <w:szCs w:val="21"/>
        </w:rPr>
        <w:t>采购内容：</w:t>
      </w:r>
    </w:p>
    <w:p w:rsidR="00BE7DEC" w:rsidRDefault="009A6671">
      <w:pPr>
        <w:spacing w:line="500" w:lineRule="exact"/>
        <w:ind w:firstLineChars="200" w:firstLine="422"/>
        <w:rPr>
          <w:rFonts w:ascii="宋体" w:hAnsi="宋体"/>
          <w:color w:val="000000" w:themeColor="text1"/>
          <w:szCs w:val="21"/>
        </w:rPr>
      </w:pPr>
      <w:r>
        <w:rPr>
          <w:rFonts w:ascii="宋体" w:hAnsi="宋体" w:hint="eastAsia"/>
          <w:b/>
          <w:bCs/>
          <w:color w:val="000000" w:themeColor="text1"/>
          <w:szCs w:val="21"/>
          <w:u w:val="single"/>
          <w:lang w:val="zh-CN"/>
        </w:rPr>
        <w:t>巴里坤县青少年</w:t>
      </w:r>
      <w:proofErr w:type="gramStart"/>
      <w:r>
        <w:rPr>
          <w:rFonts w:ascii="宋体" w:hAnsi="宋体" w:hint="eastAsia"/>
          <w:b/>
          <w:bCs/>
          <w:color w:val="000000" w:themeColor="text1"/>
          <w:szCs w:val="21"/>
          <w:u w:val="single"/>
          <w:lang w:val="zh-CN"/>
        </w:rPr>
        <w:t>研</w:t>
      </w:r>
      <w:proofErr w:type="gramEnd"/>
      <w:r>
        <w:rPr>
          <w:rFonts w:ascii="宋体" w:hAnsi="宋体" w:hint="eastAsia"/>
          <w:b/>
          <w:bCs/>
          <w:color w:val="000000" w:themeColor="text1"/>
          <w:szCs w:val="21"/>
          <w:u w:val="single"/>
          <w:lang w:val="zh-CN"/>
        </w:rPr>
        <w:t>学中心采购</w:t>
      </w:r>
      <w:r>
        <w:rPr>
          <w:rFonts w:ascii="宋体" w:hAnsi="宋体" w:hint="eastAsia"/>
          <w:b/>
          <w:bCs/>
          <w:color w:val="000000" w:themeColor="text1"/>
          <w:szCs w:val="21"/>
          <w:u w:val="single"/>
        </w:rPr>
        <w:t>LED电子屏、投影机、导视屏、科普影片资源</w:t>
      </w:r>
      <w:r>
        <w:rPr>
          <w:rFonts w:ascii="宋体" w:hAnsi="宋体" w:hint="eastAsia"/>
          <w:b/>
          <w:bCs/>
          <w:color w:val="000000" w:themeColor="text1"/>
          <w:szCs w:val="21"/>
          <w:u w:val="single"/>
          <w:lang w:val="zh-CN"/>
        </w:rPr>
        <w:t>。</w:t>
      </w:r>
      <w:r>
        <w:rPr>
          <w:rFonts w:ascii="宋体" w:hAnsi="宋体" w:hint="eastAsia"/>
          <w:b/>
          <w:bCs/>
          <w:color w:val="000000" w:themeColor="text1"/>
          <w:szCs w:val="21"/>
          <w:u w:val="single"/>
        </w:rPr>
        <w:t>（具体内容详见技术参数）</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二、有关说明</w:t>
      </w:r>
    </w:p>
    <w:p w:rsidR="00BE7DEC" w:rsidRDefault="009A6671">
      <w:pPr>
        <w:spacing w:line="5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1、质量要求：</w:t>
      </w:r>
      <w:r>
        <w:rPr>
          <w:rFonts w:ascii="宋体" w:hAnsi="宋体" w:hint="eastAsia"/>
          <w:b/>
          <w:color w:val="000000" w:themeColor="text1"/>
          <w:szCs w:val="21"/>
        </w:rPr>
        <w:t>合格，必须达到国家规定的标准。</w:t>
      </w:r>
    </w:p>
    <w:p w:rsidR="00BE7DEC" w:rsidRDefault="009A6671">
      <w:pPr>
        <w:spacing w:line="500" w:lineRule="exact"/>
        <w:ind w:firstLineChars="200" w:firstLine="422"/>
        <w:rPr>
          <w:rFonts w:ascii="宋体" w:hAnsi="宋体"/>
          <w:color w:val="000000" w:themeColor="text1"/>
          <w:szCs w:val="21"/>
        </w:rPr>
      </w:pPr>
      <w:r>
        <w:rPr>
          <w:rFonts w:ascii="宋体" w:hAnsi="宋体" w:hint="eastAsia"/>
          <w:b/>
          <w:bCs/>
          <w:color w:val="000000" w:themeColor="text1"/>
          <w:szCs w:val="21"/>
        </w:rPr>
        <w:t>2、服务地点：</w:t>
      </w:r>
      <w:r>
        <w:rPr>
          <w:rFonts w:asciiTheme="minorEastAsia" w:hAnsiTheme="minorEastAsia"/>
          <w:b/>
          <w:color w:val="000000" w:themeColor="text1"/>
          <w:szCs w:val="21"/>
        </w:rPr>
        <w:t>巴里坤县青少年</w:t>
      </w:r>
      <w:proofErr w:type="gramStart"/>
      <w:r>
        <w:rPr>
          <w:rFonts w:asciiTheme="minorEastAsia" w:hAnsiTheme="minorEastAsia"/>
          <w:b/>
          <w:color w:val="000000" w:themeColor="text1"/>
          <w:szCs w:val="21"/>
        </w:rPr>
        <w:t>研</w:t>
      </w:r>
      <w:proofErr w:type="gramEnd"/>
      <w:r>
        <w:rPr>
          <w:rFonts w:asciiTheme="minorEastAsia" w:hAnsiTheme="minorEastAsia"/>
          <w:b/>
          <w:color w:val="000000" w:themeColor="text1"/>
          <w:szCs w:val="21"/>
        </w:rPr>
        <w:t>学中心</w:t>
      </w:r>
    </w:p>
    <w:p w:rsidR="00BE7DEC" w:rsidRDefault="009A6671">
      <w:pPr>
        <w:spacing w:line="5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3、运输及包装方式的要求：</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（1）所供货物用对应包装盒包装完好；</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（2）运输大尺寸货物时，供货商应从有关管理机关获得和遵守铁路和公路运输的尺寸限制，以保证货物能顺利的抵达目的地。</w:t>
      </w:r>
    </w:p>
    <w:p w:rsidR="00BE7DEC" w:rsidRDefault="009A6671">
      <w:pPr>
        <w:spacing w:line="500" w:lineRule="exact"/>
        <w:ind w:firstLineChars="200" w:firstLine="422"/>
        <w:rPr>
          <w:rFonts w:ascii="宋体" w:hAnsi="宋体"/>
          <w:b/>
          <w:bCs/>
          <w:color w:val="000000" w:themeColor="text1"/>
          <w:szCs w:val="21"/>
        </w:rPr>
      </w:pPr>
      <w:r>
        <w:rPr>
          <w:rFonts w:ascii="宋体" w:hAnsi="宋体" w:hint="eastAsia"/>
          <w:b/>
          <w:bCs/>
          <w:color w:val="000000" w:themeColor="text1"/>
          <w:szCs w:val="21"/>
        </w:rPr>
        <w:t>4、随货物必须配备的技术文件清单：</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应包括但不限于：货品数量及规格清单、所有货品出场合格证书、权威检测机构出具的检测报告。</w:t>
      </w:r>
    </w:p>
    <w:p w:rsidR="00BE7DEC" w:rsidRDefault="009A6671">
      <w:pPr>
        <w:pStyle w:val="af5"/>
        <w:numPr>
          <w:ilvl w:val="0"/>
          <w:numId w:val="3"/>
        </w:numPr>
        <w:spacing w:line="500" w:lineRule="exact"/>
        <w:ind w:firstLineChars="0"/>
        <w:rPr>
          <w:rFonts w:ascii="宋体" w:hAnsi="宋体"/>
          <w:b/>
          <w:bCs/>
          <w:color w:val="000000" w:themeColor="text1"/>
          <w:szCs w:val="21"/>
        </w:rPr>
      </w:pPr>
      <w:r>
        <w:rPr>
          <w:rFonts w:ascii="宋体" w:hAnsi="宋体" w:hint="eastAsia"/>
          <w:b/>
          <w:bCs/>
          <w:color w:val="000000" w:themeColor="text1"/>
          <w:szCs w:val="21"/>
        </w:rPr>
        <w:t>货物抵达目的地后的检验程序和期限：</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货品抵达目的地7日内应提供相关证书（供货方提供材料试验和检验报告，供货方提供工厂出具的具有效力的检验证书一式两份，所有零部件均具有合格证书并注明型号、规格、制造商名称、生产日期）等资质文件进行进场报验。</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三、标书一经售出，不论投标方出于何种原因不参与投标，标书费概不退还。</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四、标书送达地点：详见本招标文件供应商须知前附表</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五、投标截止日期：详见本招标文件供应商须知前附表</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六、开标地点：详见本招标文件供应商须知前附表</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七、联系方式：</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招标代理机构：</w:t>
      </w:r>
      <w:proofErr w:type="gramStart"/>
      <w:r>
        <w:rPr>
          <w:rFonts w:ascii="宋体" w:hAnsi="宋体" w:hint="eastAsia"/>
          <w:color w:val="000000" w:themeColor="text1"/>
          <w:szCs w:val="21"/>
        </w:rPr>
        <w:t>新疆诚誉工程项目</w:t>
      </w:r>
      <w:proofErr w:type="gramEnd"/>
      <w:r>
        <w:rPr>
          <w:rFonts w:ascii="宋体" w:hAnsi="宋体" w:hint="eastAsia"/>
          <w:color w:val="000000" w:themeColor="text1"/>
          <w:szCs w:val="21"/>
        </w:rPr>
        <w:t xml:space="preserve">管理有限公司     </w:t>
      </w:r>
    </w:p>
    <w:p w:rsidR="00BE7DEC" w:rsidRDefault="009A6671">
      <w:pPr>
        <w:spacing w:line="500" w:lineRule="exact"/>
        <w:ind w:firstLineChars="200" w:firstLine="420"/>
        <w:rPr>
          <w:rFonts w:ascii="宋体" w:hAnsi="宋体"/>
          <w:color w:val="000000" w:themeColor="text1"/>
          <w:szCs w:val="21"/>
          <w:lang w:val="zh-CN"/>
        </w:rPr>
      </w:pPr>
      <w:r>
        <w:rPr>
          <w:rFonts w:ascii="宋体" w:hAnsi="宋体" w:hint="eastAsia"/>
          <w:color w:val="000000" w:themeColor="text1"/>
          <w:szCs w:val="21"/>
          <w:lang w:val="zh-CN"/>
        </w:rPr>
        <w:t>项目联系人：</w:t>
      </w:r>
      <w:proofErr w:type="gramStart"/>
      <w:r>
        <w:rPr>
          <w:rFonts w:ascii="宋体" w:hAnsi="宋体" w:hint="eastAsia"/>
          <w:color w:val="000000" w:themeColor="text1"/>
          <w:szCs w:val="21"/>
        </w:rPr>
        <w:t>魏虎</w:t>
      </w:r>
      <w:proofErr w:type="gramEnd"/>
      <w:r>
        <w:rPr>
          <w:rFonts w:ascii="宋体" w:hAnsi="宋体" w:hint="eastAsia"/>
          <w:color w:val="000000" w:themeColor="text1"/>
          <w:szCs w:val="21"/>
        </w:rPr>
        <w:t>/陈世淼</w:t>
      </w:r>
      <w:r>
        <w:rPr>
          <w:rFonts w:ascii="宋体" w:hAnsi="宋体" w:hint="eastAsia"/>
          <w:color w:val="000000" w:themeColor="text1"/>
          <w:szCs w:val="21"/>
          <w:lang w:val="zh-CN"/>
        </w:rPr>
        <w:t xml:space="preserve"> </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lang w:val="zh-CN"/>
        </w:rPr>
        <w:lastRenderedPageBreak/>
        <w:t>电 话：</w:t>
      </w:r>
      <w:r>
        <w:rPr>
          <w:rFonts w:ascii="宋体" w:hAnsi="宋体" w:hint="eastAsia"/>
          <w:color w:val="000000" w:themeColor="text1"/>
          <w:szCs w:val="21"/>
        </w:rPr>
        <w:t>13319024527/15299771203</w:t>
      </w:r>
    </w:p>
    <w:p w:rsidR="00BE7DEC" w:rsidRDefault="00BE7DEC">
      <w:pPr>
        <w:spacing w:line="440" w:lineRule="exact"/>
        <w:rPr>
          <w:rFonts w:ascii="宋体" w:hAnsi="宋体"/>
          <w:color w:val="000000" w:themeColor="text1"/>
          <w:szCs w:val="21"/>
        </w:rPr>
      </w:pPr>
    </w:p>
    <w:p w:rsidR="00BE7DEC" w:rsidRDefault="009A6671">
      <w:pPr>
        <w:widowControl/>
        <w:jc w:val="center"/>
        <w:rPr>
          <w:b/>
          <w:color w:val="000000" w:themeColor="text1"/>
          <w:sz w:val="32"/>
          <w:szCs w:val="32"/>
        </w:rPr>
      </w:pPr>
      <w:bookmarkStart w:id="9" w:name="_Hlt439650556"/>
      <w:bookmarkStart w:id="10" w:name="_Toc16421"/>
      <w:bookmarkStart w:id="11" w:name="_Toc503893444"/>
      <w:bookmarkStart w:id="12" w:name="_Toc521948054"/>
      <w:bookmarkStart w:id="13" w:name="_Toc358451655"/>
      <w:bookmarkEnd w:id="9"/>
      <w:r>
        <w:rPr>
          <w:rFonts w:hint="eastAsia"/>
          <w:b/>
          <w:color w:val="000000" w:themeColor="text1"/>
          <w:sz w:val="32"/>
          <w:szCs w:val="32"/>
        </w:rPr>
        <w:t>第二章</w:t>
      </w:r>
      <w:r>
        <w:rPr>
          <w:rFonts w:hint="eastAsia"/>
          <w:b/>
          <w:color w:val="000000" w:themeColor="text1"/>
          <w:sz w:val="32"/>
          <w:szCs w:val="32"/>
        </w:rPr>
        <w:t xml:space="preserve">   </w:t>
      </w:r>
      <w:r>
        <w:rPr>
          <w:rFonts w:hint="eastAsia"/>
          <w:b/>
          <w:color w:val="000000" w:themeColor="text1"/>
          <w:sz w:val="32"/>
          <w:szCs w:val="32"/>
        </w:rPr>
        <w:t>供应商须知</w:t>
      </w:r>
      <w:bookmarkEnd w:id="10"/>
      <w:bookmarkEnd w:id="11"/>
      <w:bookmarkEnd w:id="12"/>
      <w:bookmarkEnd w:id="13"/>
    </w:p>
    <w:p w:rsidR="00BE7DEC" w:rsidRDefault="009A6671">
      <w:pPr>
        <w:spacing w:line="500" w:lineRule="exact"/>
        <w:jc w:val="center"/>
        <w:rPr>
          <w:bCs/>
          <w:color w:val="000000" w:themeColor="text1"/>
          <w:sz w:val="28"/>
          <w:szCs w:val="24"/>
        </w:rPr>
      </w:pPr>
      <w:bookmarkStart w:id="14" w:name="_Toc358451656"/>
      <w:r>
        <w:rPr>
          <w:rFonts w:hint="eastAsia"/>
          <w:bCs/>
          <w:color w:val="000000" w:themeColor="text1"/>
          <w:sz w:val="28"/>
          <w:szCs w:val="24"/>
        </w:rPr>
        <w:t>一、说明</w:t>
      </w:r>
      <w:bookmarkEnd w:id="14"/>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5" w:name="_Toc358451657"/>
      <w:bookmarkStart w:id="16" w:name="_Toc521948055"/>
      <w:bookmarkStart w:id="17" w:name="_Toc503893445"/>
      <w:bookmarkStart w:id="18" w:name="_Toc503893273"/>
      <w:bookmarkStart w:id="19" w:name="_Toc503890527"/>
      <w:r>
        <w:rPr>
          <w:rFonts w:ascii="黑体" w:hAnsi="宋体" w:hint="eastAsia"/>
          <w:color w:val="000000" w:themeColor="text1"/>
          <w:sz w:val="24"/>
        </w:rPr>
        <w:t>1．项目概况</w:t>
      </w:r>
      <w:bookmarkEnd w:id="15"/>
      <w:bookmarkEnd w:id="16"/>
      <w:bookmarkEnd w:id="17"/>
      <w:bookmarkEnd w:id="18"/>
      <w:bookmarkEnd w:id="19"/>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1.1项目名称和采购项目名称：见《供应商须知前附表》</w:t>
      </w:r>
      <w:r>
        <w:rPr>
          <w:rFonts w:ascii="宋体" w:hAnsi="宋体"/>
          <w:color w:val="000000" w:themeColor="text1"/>
          <w:szCs w:val="21"/>
        </w:rPr>
        <w:t>。</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项目概况：</w:t>
      </w:r>
      <w:r>
        <w:rPr>
          <w:rFonts w:ascii="宋体" w:hAnsi="宋体" w:hint="eastAsia"/>
          <w:color w:val="000000" w:themeColor="text1"/>
          <w:szCs w:val="21"/>
        </w:rPr>
        <w:t>详见招标文件</w:t>
      </w:r>
      <w:r>
        <w:rPr>
          <w:rFonts w:ascii="宋体" w:hAnsi="宋体" w:hint="eastAsia"/>
          <w:color w:val="000000" w:themeColor="text1"/>
        </w:rPr>
        <w:t>第五章《技术要求》</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w:t>
      </w:r>
      <w:r>
        <w:rPr>
          <w:rFonts w:ascii="宋体" w:hAnsi="宋体"/>
          <w:color w:val="000000" w:themeColor="text1"/>
          <w:szCs w:val="21"/>
        </w:rPr>
        <w:t>招标方式：</w:t>
      </w:r>
      <w:r>
        <w:rPr>
          <w:rFonts w:ascii="宋体" w:hAnsi="宋体" w:hint="eastAsia"/>
          <w:color w:val="000000" w:themeColor="text1"/>
          <w:szCs w:val="21"/>
        </w:rPr>
        <w:t>见《供应商须知前附表》</w:t>
      </w:r>
      <w:r>
        <w:rPr>
          <w:rFonts w:ascii="宋体" w:hAnsi="宋体"/>
          <w:color w:val="000000" w:themeColor="text1"/>
          <w:szCs w:val="21"/>
        </w:rPr>
        <w:t>。</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szCs w:val="21"/>
        </w:rPr>
        <w:t>1.4采购</w:t>
      </w:r>
      <w:r>
        <w:rPr>
          <w:rFonts w:ascii="宋体" w:hAnsi="宋体" w:hint="eastAsia"/>
          <w:color w:val="000000" w:themeColor="text1"/>
        </w:rPr>
        <w:t>范围：具体内容详见招标文件</w:t>
      </w:r>
      <w:r>
        <w:rPr>
          <w:rFonts w:hint="eastAsia"/>
          <w:color w:val="000000" w:themeColor="text1"/>
        </w:rPr>
        <w:t>。</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采购名称和数量：详见</w:t>
      </w:r>
      <w:r>
        <w:rPr>
          <w:rFonts w:ascii="宋体" w:hAnsi="宋体" w:hint="eastAsia"/>
          <w:color w:val="000000" w:themeColor="text1"/>
        </w:rPr>
        <w:t>第五章《技术要求》</w:t>
      </w:r>
    </w:p>
    <w:p w:rsidR="00BE7DEC" w:rsidRDefault="009A6671">
      <w:pPr>
        <w:spacing w:line="500" w:lineRule="exact"/>
        <w:ind w:firstLineChars="200" w:firstLine="420"/>
        <w:rPr>
          <w:rFonts w:ascii="宋体" w:hAnsi="宋体"/>
          <w:color w:val="000000" w:themeColor="text1"/>
          <w:szCs w:val="21"/>
          <w:lang w:val="zh-CN"/>
        </w:rPr>
      </w:pPr>
      <w:r>
        <w:rPr>
          <w:rFonts w:ascii="宋体" w:hAnsi="宋体" w:hint="eastAsia"/>
          <w:color w:val="000000" w:themeColor="text1"/>
          <w:szCs w:val="21"/>
        </w:rPr>
        <w:t>1.5</w:t>
      </w:r>
      <w:r>
        <w:rPr>
          <w:rFonts w:hAnsi="宋体" w:hint="eastAsia"/>
          <w:color w:val="000000" w:themeColor="text1"/>
          <w:szCs w:val="21"/>
        </w:rPr>
        <w:t>供货期</w:t>
      </w:r>
      <w:r>
        <w:rPr>
          <w:rFonts w:hAnsi="宋体"/>
          <w:color w:val="000000" w:themeColor="text1"/>
          <w:szCs w:val="21"/>
        </w:rPr>
        <w:t>：</w:t>
      </w:r>
      <w:r>
        <w:rPr>
          <w:rFonts w:ascii="宋体" w:hAnsi="宋体" w:cs="宋体" w:hint="eastAsia"/>
          <w:color w:val="000000" w:themeColor="text1"/>
        </w:rPr>
        <w:t>合同签订后120</w:t>
      </w:r>
      <w:proofErr w:type="gramStart"/>
      <w:r>
        <w:rPr>
          <w:rFonts w:ascii="宋体" w:hAnsi="宋体" w:cs="宋体" w:hint="eastAsia"/>
          <w:color w:val="000000" w:themeColor="text1"/>
        </w:rPr>
        <w:t>日历天</w:t>
      </w:r>
      <w:proofErr w:type="gramEnd"/>
      <w:r>
        <w:rPr>
          <w:rFonts w:ascii="宋体" w:hAnsi="宋体" w:cs="宋体" w:hint="eastAsia"/>
          <w:color w:val="000000" w:themeColor="text1"/>
        </w:rPr>
        <w:t>内完成本项目所有设备采购、安装、调试、验收、移交</w:t>
      </w:r>
      <w:r>
        <w:rPr>
          <w:rFonts w:hAnsi="宋体" w:hint="eastAsia"/>
          <w:color w:val="000000" w:themeColor="text1"/>
          <w:szCs w:val="21"/>
        </w:rPr>
        <w:t>。</w:t>
      </w:r>
    </w:p>
    <w:p w:rsidR="00BE7DEC" w:rsidRDefault="009A6671">
      <w:pPr>
        <w:spacing w:line="500" w:lineRule="exact"/>
        <w:ind w:firstLineChars="200" w:firstLine="420"/>
        <w:rPr>
          <w:rFonts w:ascii="宋体" w:hAnsi="宋体"/>
          <w:color w:val="000000" w:themeColor="text1"/>
          <w:szCs w:val="21"/>
          <w:lang w:val="zh-CN"/>
        </w:rPr>
      </w:pPr>
      <w:r>
        <w:rPr>
          <w:rFonts w:ascii="宋体" w:hAnsi="宋体" w:hint="eastAsia"/>
          <w:color w:val="000000" w:themeColor="text1"/>
          <w:szCs w:val="21"/>
          <w:lang w:val="zh-CN"/>
        </w:rPr>
        <w:t>1.6质量要求：</w:t>
      </w:r>
      <w:r>
        <w:rPr>
          <w:rFonts w:ascii="宋体" w:hAnsi="宋体" w:hint="eastAsia"/>
          <w:color w:val="000000" w:themeColor="text1"/>
          <w:szCs w:val="21"/>
        </w:rPr>
        <w:t>合格，必须达到国家规定的标准。</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20" w:name="_Toc503893274"/>
      <w:bookmarkStart w:id="21" w:name="_Toc503890528"/>
      <w:bookmarkStart w:id="22" w:name="_Toc521948056"/>
      <w:bookmarkStart w:id="23" w:name="_Toc358451658"/>
      <w:bookmarkStart w:id="24" w:name="_Toc503893446"/>
      <w:r>
        <w:rPr>
          <w:rFonts w:ascii="黑体" w:hAnsi="宋体" w:hint="eastAsia"/>
          <w:color w:val="000000" w:themeColor="text1"/>
          <w:sz w:val="24"/>
        </w:rPr>
        <w:t>2．采购人、招标代理机构及合格的供应商</w:t>
      </w:r>
      <w:bookmarkEnd w:id="20"/>
      <w:bookmarkEnd w:id="21"/>
      <w:bookmarkEnd w:id="22"/>
      <w:bookmarkEnd w:id="23"/>
      <w:bookmarkEnd w:id="24"/>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2.1采购人：</w:t>
      </w:r>
      <w:r>
        <w:rPr>
          <w:rFonts w:ascii="宋体" w:hAnsi="宋体"/>
          <w:color w:val="000000" w:themeColor="text1"/>
          <w:szCs w:val="21"/>
          <w:u w:val="single"/>
        </w:rPr>
        <w:t>新疆哈密市巴里坤哈萨克自治县教育局</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2.2招标代理机构：</w:t>
      </w:r>
      <w:proofErr w:type="gramStart"/>
      <w:r>
        <w:rPr>
          <w:rFonts w:ascii="宋体" w:hAnsi="宋体"/>
          <w:color w:val="000000" w:themeColor="text1"/>
          <w:szCs w:val="21"/>
        </w:rPr>
        <w:t>新疆诚誉工程项目</w:t>
      </w:r>
      <w:proofErr w:type="gramEnd"/>
      <w:r>
        <w:rPr>
          <w:rFonts w:ascii="宋体" w:hAnsi="宋体"/>
          <w:color w:val="000000" w:themeColor="text1"/>
          <w:szCs w:val="21"/>
        </w:rPr>
        <w:t>管理有限公司</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2.3合格的供应商</w:t>
      </w:r>
      <w:bookmarkStart w:id="25" w:name="_Toc358451659"/>
    </w:p>
    <w:p w:rsidR="00BE7DEC" w:rsidRDefault="009A6671">
      <w:pPr>
        <w:widowControl/>
        <w:spacing w:line="520" w:lineRule="exact"/>
        <w:ind w:firstLineChars="200" w:firstLine="420"/>
        <w:jc w:val="left"/>
        <w:rPr>
          <w:rFonts w:ascii="宋体" w:hAnsi="宋体" w:cs="宋体"/>
          <w:color w:val="000000" w:themeColor="text1"/>
          <w:kern w:val="0"/>
          <w:szCs w:val="21"/>
        </w:rPr>
      </w:pPr>
      <w:bookmarkStart w:id="26" w:name="_Toc503893453"/>
      <w:bookmarkStart w:id="27" w:name="_Toc503893281"/>
      <w:bookmarkStart w:id="28" w:name="_Toc503890529"/>
      <w:r>
        <w:rPr>
          <w:rFonts w:ascii="宋体" w:hAnsi="宋体" w:cs="宋体" w:hint="eastAsia"/>
          <w:color w:val="000000" w:themeColor="text1"/>
          <w:kern w:val="0"/>
          <w:szCs w:val="21"/>
        </w:rPr>
        <w:t>（一）符合《中华人民共和国政府采购法》第二十二条之规定：</w:t>
      </w:r>
    </w:p>
    <w:p w:rsidR="00BE7DEC" w:rsidRDefault="009A6671">
      <w:pPr>
        <w:spacing w:line="500" w:lineRule="exact"/>
        <w:ind w:leftChars="200" w:left="420"/>
        <w:rPr>
          <w:rFonts w:ascii="宋体" w:hAnsi="宋体"/>
          <w:color w:val="000000" w:themeColor="text1"/>
          <w:szCs w:val="21"/>
        </w:rPr>
      </w:pPr>
      <w:bookmarkStart w:id="29" w:name="_Toc521948057"/>
      <w:r>
        <w:rPr>
          <w:rFonts w:ascii="宋体" w:hAnsi="宋体" w:hint="eastAsia"/>
          <w:color w:val="000000" w:themeColor="text1"/>
          <w:szCs w:val="21"/>
        </w:rPr>
        <w:t>（1）具有独立承担民事责任的能力（具有有效的营业执照）；</w:t>
      </w:r>
      <w:r>
        <w:rPr>
          <w:rFonts w:ascii="宋体" w:hAnsi="宋体" w:hint="eastAsia"/>
          <w:color w:val="000000" w:themeColor="text1"/>
          <w:szCs w:val="21"/>
        </w:rPr>
        <w:br/>
        <w:t>（2）具有良好的商业信誉和健全的财务会计制度（提供2020年度财务审计报告或财务报表）；</w:t>
      </w:r>
      <w:r>
        <w:rPr>
          <w:rFonts w:ascii="宋体" w:hAnsi="宋体" w:hint="eastAsia"/>
          <w:color w:val="000000" w:themeColor="text1"/>
          <w:szCs w:val="21"/>
        </w:rPr>
        <w:br/>
        <w:t>（3）具有履行合同所必需的设备和专业技术能力（具有履行合同所必需的设备和专业技术能力承诺书格式自拟）；</w:t>
      </w:r>
      <w:r>
        <w:rPr>
          <w:rFonts w:ascii="宋体" w:hAnsi="宋体" w:hint="eastAsia"/>
          <w:color w:val="000000" w:themeColor="text1"/>
          <w:szCs w:val="21"/>
        </w:rPr>
        <w:br/>
        <w:t>（4）有依法缴纳税收和社会保障资金的良好记录（提供近半年社保缴纳记录及依法纳税证明）；</w:t>
      </w:r>
      <w:r>
        <w:rPr>
          <w:rFonts w:ascii="宋体" w:hAnsi="宋体" w:hint="eastAsia"/>
          <w:color w:val="000000" w:themeColor="text1"/>
          <w:szCs w:val="21"/>
        </w:rPr>
        <w:br/>
        <w:t>（5）参加政府采购活动前三年内，在经营活动中没有重大违法记录（提供参加政府采购活动前三年内，在经营活动中没有重大违法记录承诺书格式自拟）；</w:t>
      </w:r>
      <w:r>
        <w:rPr>
          <w:rFonts w:ascii="宋体" w:hAnsi="宋体" w:hint="eastAsia"/>
          <w:color w:val="000000" w:themeColor="text1"/>
          <w:szCs w:val="21"/>
        </w:rPr>
        <w:br/>
        <w:t>（6）法律、行政法规规定的其他条件。</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（二）本项目不允许联合体投标；</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（三）未被列入政府采购严重违法失信行为记录名单（需提供“信用中国”和“中国政府采购网”网</w:t>
      </w:r>
      <w:r>
        <w:rPr>
          <w:rFonts w:ascii="宋体" w:hAnsi="宋体" w:hint="eastAsia"/>
          <w:color w:val="000000" w:themeColor="text1"/>
          <w:szCs w:val="21"/>
        </w:rPr>
        <w:lastRenderedPageBreak/>
        <w:t>站查询结果的打印截图（查询日期不早于公告发布之日））；</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（四）</w:t>
      </w:r>
      <w:r>
        <w:rPr>
          <w:rFonts w:ascii="宋体" w:hAnsi="宋体" w:hint="eastAsia"/>
          <w:color w:val="000000" w:themeColor="text1"/>
          <w:szCs w:val="21"/>
          <w:lang w:val="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（5）根据《关于在行政事项中使用信用记录和信用报告的实施方案》（哈市</w:t>
      </w:r>
      <w:proofErr w:type="gramStart"/>
      <w:r>
        <w:rPr>
          <w:rFonts w:ascii="宋体" w:hAnsi="宋体" w:hint="eastAsia"/>
          <w:color w:val="000000" w:themeColor="text1"/>
          <w:szCs w:val="21"/>
        </w:rPr>
        <w:t>发改经贸</w:t>
      </w:r>
      <w:proofErr w:type="gramEnd"/>
      <w:r>
        <w:rPr>
          <w:rFonts w:ascii="宋体" w:hAnsi="宋体" w:hint="eastAsia"/>
          <w:color w:val="000000" w:themeColor="text1"/>
          <w:szCs w:val="21"/>
        </w:rPr>
        <w:t>〔2021〕1号）文件规定，在政府采购领域，供应商的信用状况将</w:t>
      </w:r>
      <w:proofErr w:type="gramStart"/>
      <w:r>
        <w:rPr>
          <w:rFonts w:ascii="宋体" w:hAnsi="宋体" w:hint="eastAsia"/>
          <w:color w:val="000000" w:themeColor="text1"/>
          <w:szCs w:val="21"/>
        </w:rPr>
        <w:t>做为</w:t>
      </w:r>
      <w:proofErr w:type="gramEnd"/>
      <w:r>
        <w:rPr>
          <w:rFonts w:ascii="宋体" w:hAnsi="宋体" w:hint="eastAsia"/>
          <w:color w:val="000000" w:themeColor="text1"/>
          <w:szCs w:val="21"/>
        </w:rPr>
        <w:t>参与政府采购活动资格审查、评标的重要依据之一，供应商在投标前需要提供综合信用评价报告，对信用等级为D级的供应商，拒绝其参与政府采购活动。</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综合信用评价报告出具方式：</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可前往哈密市发展和改革委员会备案通过的信用服务机构网站建立信用档案，出具信用报告。</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1、新疆信</w:t>
      </w:r>
      <w:proofErr w:type="gramStart"/>
      <w:r>
        <w:rPr>
          <w:rFonts w:ascii="宋体" w:hAnsi="宋体" w:hint="eastAsia"/>
          <w:color w:val="000000" w:themeColor="text1"/>
          <w:szCs w:val="21"/>
        </w:rPr>
        <w:t>合联服网络</w:t>
      </w:r>
      <w:proofErr w:type="gramEnd"/>
      <w:r>
        <w:rPr>
          <w:rFonts w:ascii="宋体" w:hAnsi="宋体" w:hint="eastAsia"/>
          <w:color w:val="000000" w:themeColor="text1"/>
          <w:szCs w:val="21"/>
        </w:rPr>
        <w:t>科技有限公司</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网址：http://www.xhlfzx.com.cn</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地址∶哈密市</w:t>
      </w:r>
      <w:proofErr w:type="gramStart"/>
      <w:r>
        <w:rPr>
          <w:rFonts w:ascii="宋体" w:hAnsi="宋体" w:hint="eastAsia"/>
          <w:color w:val="000000" w:themeColor="text1"/>
          <w:szCs w:val="21"/>
        </w:rPr>
        <w:t>融合路</w:t>
      </w:r>
      <w:proofErr w:type="gramEnd"/>
      <w:r>
        <w:rPr>
          <w:rFonts w:ascii="宋体" w:hAnsi="宋体" w:hint="eastAsia"/>
          <w:color w:val="000000" w:themeColor="text1"/>
          <w:szCs w:val="21"/>
        </w:rPr>
        <w:t>2号哈密市政务服务和公共资源交易中心二楼203房间信用服务窗口</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联系电话∶ 0902-2203560</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2、长风国际信用评价新疆有限公司</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网址∶http://www.cfguoji.com/index.php</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地址∶新疆乌鲁木齐市水磨沟区南湖东路77号第伍层503室</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联系电话∶199991019663．合格的货物和服务</w:t>
      </w:r>
      <w:bookmarkEnd w:id="25"/>
      <w:bookmarkEnd w:id="26"/>
      <w:bookmarkEnd w:id="27"/>
      <w:bookmarkEnd w:id="28"/>
      <w:bookmarkEnd w:id="29"/>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3.1合同中提供的所有货物及其有关服务，均应来自上述2.3条款所规定的合格供应商。</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3.2货物系指供应</w:t>
      </w:r>
      <w:proofErr w:type="gramStart"/>
      <w:r>
        <w:rPr>
          <w:rFonts w:ascii="宋体" w:hAnsi="宋体" w:hint="eastAsia"/>
          <w:color w:val="000000" w:themeColor="text1"/>
          <w:szCs w:val="21"/>
        </w:rPr>
        <w:t>商按照</w:t>
      </w:r>
      <w:proofErr w:type="gramEnd"/>
      <w:r>
        <w:rPr>
          <w:rFonts w:ascii="宋体" w:hAnsi="宋体" w:hint="eastAsia"/>
          <w:color w:val="000000" w:themeColor="text1"/>
          <w:szCs w:val="21"/>
        </w:rPr>
        <w:t>招标文件规定，须向采购人提供符合招标文件要求的相关的货物。</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3.3服务系指招标文件规定的供应商须承担的与货物有关的辅助服务，如运输、卸车、保险、售后服务、以及其他类似的义务。</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30" w:name="_Toc521948058"/>
      <w:bookmarkStart w:id="31" w:name="_Toc358451660"/>
      <w:bookmarkStart w:id="32" w:name="_Toc503893454"/>
      <w:bookmarkStart w:id="33" w:name="_Toc503893282"/>
      <w:bookmarkStart w:id="34" w:name="_Toc503890530"/>
      <w:r>
        <w:rPr>
          <w:rFonts w:ascii="黑体" w:hAnsi="宋体" w:hint="eastAsia"/>
          <w:color w:val="000000" w:themeColor="text1"/>
          <w:sz w:val="24"/>
        </w:rPr>
        <w:t>4．投标费用</w:t>
      </w:r>
      <w:bookmarkEnd w:id="30"/>
      <w:bookmarkEnd w:id="31"/>
      <w:bookmarkEnd w:id="32"/>
      <w:bookmarkEnd w:id="33"/>
      <w:bookmarkEnd w:id="34"/>
    </w:p>
    <w:p w:rsidR="00BE7DEC" w:rsidRDefault="009A6671">
      <w:pPr>
        <w:spacing w:line="500" w:lineRule="exact"/>
        <w:ind w:firstLineChars="200" w:firstLine="420"/>
        <w:rPr>
          <w:color w:val="000000" w:themeColor="text1"/>
        </w:rPr>
      </w:pPr>
      <w:r>
        <w:rPr>
          <w:rFonts w:hint="eastAsia"/>
          <w:color w:val="000000" w:themeColor="text1"/>
        </w:rPr>
        <w:t>供应商应承担其投标书编制与递交所涉及的一切费用。在任何情况下采购人对上述费用均不负任何责任。</w:t>
      </w:r>
      <w:bookmarkStart w:id="35" w:name="_Toc358451661"/>
    </w:p>
    <w:p w:rsidR="00BE7DEC" w:rsidRDefault="009A6671">
      <w:pPr>
        <w:widowControl/>
        <w:jc w:val="left"/>
        <w:rPr>
          <w:b/>
          <w:bCs/>
          <w:color w:val="000000" w:themeColor="text1"/>
          <w:sz w:val="28"/>
          <w:szCs w:val="24"/>
        </w:rPr>
      </w:pPr>
      <w:r>
        <w:rPr>
          <w:b/>
          <w:bCs/>
          <w:color w:val="000000" w:themeColor="text1"/>
          <w:sz w:val="28"/>
          <w:szCs w:val="24"/>
        </w:rPr>
        <w:br w:type="page"/>
      </w:r>
    </w:p>
    <w:p w:rsidR="00BE7DEC" w:rsidRDefault="009A6671">
      <w:pPr>
        <w:spacing w:line="500" w:lineRule="exact"/>
        <w:jc w:val="center"/>
        <w:rPr>
          <w:b/>
          <w:bCs/>
          <w:color w:val="000000" w:themeColor="text1"/>
          <w:sz w:val="28"/>
          <w:szCs w:val="24"/>
        </w:rPr>
      </w:pPr>
      <w:r>
        <w:rPr>
          <w:rFonts w:hint="eastAsia"/>
          <w:b/>
          <w:bCs/>
          <w:color w:val="000000" w:themeColor="text1"/>
          <w:sz w:val="28"/>
          <w:szCs w:val="24"/>
        </w:rPr>
        <w:lastRenderedPageBreak/>
        <w:t>二、招标文件</w:t>
      </w:r>
      <w:bookmarkEnd w:id="35"/>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36" w:name="_Toc358451662"/>
      <w:bookmarkStart w:id="37" w:name="_Toc503890531"/>
      <w:bookmarkStart w:id="38" w:name="_Toc503893455"/>
      <w:bookmarkStart w:id="39" w:name="_Toc521948059"/>
      <w:bookmarkStart w:id="40" w:name="_Toc503893283"/>
      <w:r>
        <w:rPr>
          <w:rFonts w:ascii="黑体" w:hAnsi="宋体" w:hint="eastAsia"/>
          <w:color w:val="000000" w:themeColor="text1"/>
          <w:sz w:val="24"/>
        </w:rPr>
        <w:t>5．招标文件的组成</w:t>
      </w:r>
      <w:bookmarkEnd w:id="36"/>
      <w:bookmarkEnd w:id="37"/>
      <w:bookmarkEnd w:id="38"/>
      <w:bookmarkEnd w:id="39"/>
      <w:bookmarkEnd w:id="40"/>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5.1招标文件包括下列内容：</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第一章  招标书</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第二章  供应商须知</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第三章  合同条款</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第四章  技术要求</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第五章  投标文件格式</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第六章  评标标准与方法</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5.2本文件以及所有按照第6条发出的补充通知和第5条所述的招标答疑纪要。</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rPr>
        <w:t>5.3供应商应认真阅读招标文件的所有内容，如果供应商的投标文件不能符合招标文件的要求，责任由供应商负责。</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41" w:name="_Toc503890532"/>
      <w:bookmarkStart w:id="42" w:name="_Toc521948060"/>
      <w:bookmarkStart w:id="43" w:name="_Toc503893284"/>
      <w:bookmarkStart w:id="44" w:name="_Toc503893456"/>
      <w:bookmarkStart w:id="45" w:name="_Toc358451663"/>
      <w:r>
        <w:rPr>
          <w:rFonts w:ascii="黑体" w:hAnsi="宋体" w:hint="eastAsia"/>
          <w:color w:val="000000" w:themeColor="text1"/>
          <w:sz w:val="24"/>
        </w:rPr>
        <w:t>6．招标文件的澄清</w:t>
      </w:r>
      <w:bookmarkEnd w:id="41"/>
      <w:bookmarkEnd w:id="42"/>
      <w:bookmarkEnd w:id="43"/>
      <w:bookmarkEnd w:id="44"/>
      <w:bookmarkEnd w:id="45"/>
    </w:p>
    <w:p w:rsidR="00BE7DEC" w:rsidRDefault="009A6671">
      <w:pPr>
        <w:spacing w:line="500" w:lineRule="exact"/>
        <w:ind w:firstLineChars="200" w:firstLine="420"/>
        <w:rPr>
          <w:color w:val="000000" w:themeColor="text1"/>
          <w:szCs w:val="21"/>
        </w:rPr>
      </w:pPr>
      <w:r>
        <w:rPr>
          <w:rFonts w:hint="eastAsia"/>
          <w:color w:val="000000" w:themeColor="text1"/>
          <w:szCs w:val="21"/>
        </w:rPr>
        <w:t>6.1</w:t>
      </w:r>
      <w:r>
        <w:rPr>
          <w:color w:val="000000" w:themeColor="text1"/>
          <w:szCs w:val="21"/>
        </w:rPr>
        <w:t>供应商对招标文件如有疑</w:t>
      </w:r>
      <w:r>
        <w:rPr>
          <w:rFonts w:hint="eastAsia"/>
          <w:color w:val="000000" w:themeColor="text1"/>
          <w:szCs w:val="21"/>
        </w:rPr>
        <w:t>问</w:t>
      </w:r>
      <w:r>
        <w:rPr>
          <w:color w:val="000000" w:themeColor="text1"/>
          <w:szCs w:val="21"/>
        </w:rPr>
        <w:t>要求澄清</w:t>
      </w:r>
      <w:r>
        <w:rPr>
          <w:rFonts w:hint="eastAsia"/>
          <w:color w:val="000000" w:themeColor="text1"/>
          <w:szCs w:val="21"/>
        </w:rPr>
        <w:t>的</w:t>
      </w:r>
      <w:r>
        <w:rPr>
          <w:color w:val="000000" w:themeColor="text1"/>
          <w:szCs w:val="21"/>
        </w:rPr>
        <w:t>，</w:t>
      </w:r>
      <w:r>
        <w:rPr>
          <w:rFonts w:hint="eastAsia"/>
          <w:color w:val="000000" w:themeColor="text1"/>
        </w:rPr>
        <w:t>应于</w:t>
      </w:r>
      <w:r>
        <w:rPr>
          <w:rFonts w:hint="eastAsia"/>
          <w:b/>
          <w:color w:val="000000" w:themeColor="text1"/>
          <w:u w:val="single"/>
        </w:rPr>
        <w:t>开标前</w:t>
      </w:r>
      <w:r>
        <w:rPr>
          <w:rFonts w:hint="eastAsia"/>
          <w:b/>
          <w:color w:val="000000" w:themeColor="text1"/>
          <w:u w:val="single"/>
        </w:rPr>
        <w:t>7</w:t>
      </w:r>
      <w:r>
        <w:rPr>
          <w:rFonts w:hint="eastAsia"/>
          <w:b/>
          <w:color w:val="000000" w:themeColor="text1"/>
          <w:u w:val="single"/>
        </w:rPr>
        <w:t>天以书面形式（加盖供应商单位公章，电子版发至邮箱</w:t>
      </w:r>
      <w:r>
        <w:rPr>
          <w:rFonts w:hint="eastAsia"/>
          <w:b/>
          <w:color w:val="000000" w:themeColor="text1"/>
          <w:u w:val="single"/>
        </w:rPr>
        <w:t>1310169804</w:t>
      </w:r>
      <w:r>
        <w:rPr>
          <w:b/>
          <w:color w:val="000000" w:themeColor="text1"/>
          <w:u w:val="single"/>
        </w:rPr>
        <w:t>@qq.com</w:t>
      </w:r>
      <w:r>
        <w:rPr>
          <w:rFonts w:hint="eastAsia"/>
          <w:b/>
          <w:color w:val="000000" w:themeColor="text1"/>
          <w:u w:val="single"/>
        </w:rPr>
        <w:t>）</w:t>
      </w:r>
      <w:r>
        <w:rPr>
          <w:rFonts w:hint="eastAsia"/>
          <w:color w:val="000000" w:themeColor="text1"/>
        </w:rPr>
        <w:t>提问，否则采购人不作任何解释。</w:t>
      </w:r>
    </w:p>
    <w:p w:rsidR="00BE7DEC" w:rsidRDefault="009A6671">
      <w:pPr>
        <w:spacing w:line="500" w:lineRule="exact"/>
        <w:ind w:firstLineChars="200" w:firstLine="420"/>
        <w:rPr>
          <w:rFonts w:ascii="宋体" w:hAnsi="宋体"/>
          <w:color w:val="000000" w:themeColor="text1"/>
          <w:szCs w:val="21"/>
        </w:rPr>
      </w:pPr>
      <w:r>
        <w:rPr>
          <w:rFonts w:hint="eastAsia"/>
          <w:color w:val="000000" w:themeColor="text1"/>
          <w:szCs w:val="21"/>
        </w:rPr>
        <w:t>6.2</w:t>
      </w:r>
      <w:r>
        <w:rPr>
          <w:rFonts w:hint="eastAsia"/>
          <w:color w:val="000000" w:themeColor="text1"/>
        </w:rPr>
        <w:t>采购人将在投标截止时间</w:t>
      </w:r>
      <w:r>
        <w:rPr>
          <w:rFonts w:hint="eastAsia"/>
          <w:color w:val="000000" w:themeColor="text1"/>
        </w:rPr>
        <w:t>7</w:t>
      </w:r>
      <w:r>
        <w:rPr>
          <w:rFonts w:hint="eastAsia"/>
          <w:color w:val="000000" w:themeColor="text1"/>
        </w:rPr>
        <w:t>天前对供应商的疑问</w:t>
      </w:r>
      <w:proofErr w:type="gramStart"/>
      <w:r>
        <w:rPr>
          <w:rFonts w:hint="eastAsia"/>
          <w:color w:val="000000" w:themeColor="text1"/>
        </w:rPr>
        <w:t>作出</w:t>
      </w:r>
      <w:proofErr w:type="gramEnd"/>
      <w:r>
        <w:rPr>
          <w:rFonts w:hint="eastAsia"/>
          <w:color w:val="000000" w:themeColor="text1"/>
        </w:rPr>
        <w:t>统一的解答以招标文件补充形式发至各供应商。</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46" w:name="_Toc503893457"/>
      <w:bookmarkStart w:id="47" w:name="_Toc503893285"/>
      <w:bookmarkStart w:id="48" w:name="_Toc521948061"/>
      <w:bookmarkStart w:id="49" w:name="_Toc358451664"/>
      <w:bookmarkStart w:id="50" w:name="_Toc503890533"/>
      <w:r>
        <w:rPr>
          <w:rFonts w:ascii="黑体" w:hAnsi="宋体" w:hint="eastAsia"/>
          <w:color w:val="000000" w:themeColor="text1"/>
          <w:sz w:val="24"/>
        </w:rPr>
        <w:t>7．招标文件的修改</w:t>
      </w:r>
      <w:bookmarkEnd w:id="46"/>
      <w:bookmarkEnd w:id="47"/>
      <w:bookmarkEnd w:id="48"/>
      <w:bookmarkEnd w:id="49"/>
      <w:bookmarkEnd w:id="50"/>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7.1</w:t>
      </w:r>
      <w:r>
        <w:rPr>
          <w:color w:val="000000" w:themeColor="text1"/>
        </w:rPr>
        <w:t>在投标截止</w:t>
      </w:r>
      <w:r>
        <w:rPr>
          <w:rFonts w:hint="eastAsia"/>
          <w:color w:val="000000" w:themeColor="text1"/>
          <w:szCs w:val="21"/>
        </w:rPr>
        <w:t>时间</w:t>
      </w:r>
      <w:r>
        <w:rPr>
          <w:rFonts w:hint="eastAsia"/>
          <w:color w:val="000000" w:themeColor="text1"/>
          <w:szCs w:val="21"/>
        </w:rPr>
        <w:t>48</w:t>
      </w:r>
      <w:r>
        <w:rPr>
          <w:rFonts w:hint="eastAsia"/>
          <w:color w:val="000000" w:themeColor="text1"/>
          <w:szCs w:val="21"/>
        </w:rPr>
        <w:t>小时前</w:t>
      </w:r>
      <w:r>
        <w:rPr>
          <w:color w:val="000000" w:themeColor="text1"/>
        </w:rPr>
        <w:t>，无论出于何种原因，招标</w:t>
      </w:r>
      <w:r>
        <w:rPr>
          <w:rFonts w:hint="eastAsia"/>
          <w:color w:val="000000" w:themeColor="text1"/>
        </w:rPr>
        <w:t>代理机构和采购人</w:t>
      </w:r>
      <w:r>
        <w:rPr>
          <w:color w:val="000000" w:themeColor="text1"/>
        </w:rPr>
        <w:t>可主动地或在解答潜在供应商提出的澄清问题时对招标文件进行修改。</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7.2</w:t>
      </w:r>
      <w:r>
        <w:rPr>
          <w:color w:val="000000" w:themeColor="text1"/>
        </w:rPr>
        <w:t>招标文件的修改</w:t>
      </w:r>
      <w:r>
        <w:rPr>
          <w:rFonts w:hint="eastAsia"/>
          <w:color w:val="000000" w:themeColor="text1"/>
        </w:rPr>
        <w:t>部分</w:t>
      </w:r>
      <w:r>
        <w:rPr>
          <w:color w:val="000000" w:themeColor="text1"/>
        </w:rPr>
        <w:t>是招标文件的组成部分，并对潜在供应商具有约束力。</w:t>
      </w:r>
    </w:p>
    <w:p w:rsidR="00BE7DEC" w:rsidRDefault="009A6671">
      <w:pPr>
        <w:spacing w:line="500" w:lineRule="exact"/>
        <w:ind w:firstLineChars="200" w:firstLine="420"/>
        <w:rPr>
          <w:color w:val="000000" w:themeColor="text1"/>
        </w:rPr>
      </w:pPr>
      <w:r>
        <w:rPr>
          <w:rFonts w:ascii="宋体" w:hAnsi="宋体" w:hint="eastAsia"/>
          <w:color w:val="000000" w:themeColor="text1"/>
        </w:rPr>
        <w:t>7.3</w:t>
      </w:r>
      <w:r>
        <w:rPr>
          <w:color w:val="000000" w:themeColor="text1"/>
        </w:rPr>
        <w:t>当采购人发放的招标文件及招标文件的答疑文件、修改文件、补充文件前后不一致，发生矛盾情况时，以最后发出的为准。</w:t>
      </w:r>
    </w:p>
    <w:p w:rsidR="00BE7DEC" w:rsidRDefault="00BE7DEC">
      <w:pPr>
        <w:spacing w:line="500" w:lineRule="exact"/>
        <w:ind w:firstLineChars="200" w:firstLine="562"/>
        <w:jc w:val="center"/>
        <w:rPr>
          <w:b/>
          <w:bCs/>
          <w:color w:val="000000" w:themeColor="text1"/>
          <w:sz w:val="28"/>
          <w:szCs w:val="24"/>
        </w:rPr>
      </w:pPr>
      <w:bookmarkStart w:id="51" w:name="_Toc358451665"/>
    </w:p>
    <w:p w:rsidR="00BE7DEC" w:rsidRDefault="009A6671">
      <w:pPr>
        <w:spacing w:line="500" w:lineRule="exact"/>
        <w:ind w:firstLineChars="200" w:firstLine="562"/>
        <w:jc w:val="center"/>
        <w:rPr>
          <w:b/>
          <w:bCs/>
          <w:color w:val="000000" w:themeColor="text1"/>
          <w:sz w:val="28"/>
          <w:szCs w:val="24"/>
        </w:rPr>
      </w:pPr>
      <w:r>
        <w:rPr>
          <w:rFonts w:hint="eastAsia"/>
          <w:b/>
          <w:bCs/>
          <w:color w:val="000000" w:themeColor="text1"/>
          <w:sz w:val="28"/>
          <w:szCs w:val="24"/>
        </w:rPr>
        <w:t>三、投标文件的编制</w:t>
      </w:r>
      <w:bookmarkEnd w:id="51"/>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52" w:name="_Toc503893458"/>
      <w:bookmarkStart w:id="53" w:name="_Toc521948062"/>
      <w:bookmarkStart w:id="54" w:name="_Toc503893286"/>
      <w:bookmarkStart w:id="55" w:name="_Toc358451666"/>
      <w:bookmarkStart w:id="56" w:name="_Toc503890534"/>
      <w:r>
        <w:rPr>
          <w:rFonts w:ascii="黑体" w:hAnsi="宋体" w:hint="eastAsia"/>
          <w:color w:val="000000" w:themeColor="text1"/>
          <w:sz w:val="24"/>
        </w:rPr>
        <w:t>8．编制要求</w:t>
      </w:r>
      <w:bookmarkEnd w:id="52"/>
      <w:bookmarkEnd w:id="53"/>
      <w:bookmarkEnd w:id="54"/>
      <w:bookmarkEnd w:id="55"/>
      <w:bookmarkEnd w:id="56"/>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8.1</w:t>
      </w:r>
      <w:r>
        <w:rPr>
          <w:rFonts w:ascii="宋体" w:hAnsi="宋体"/>
          <w:color w:val="000000" w:themeColor="text1"/>
          <w:szCs w:val="21"/>
        </w:rPr>
        <w:t>供应商应认真阅读招标文件的所有内容，按招标文件的要求提供投标文件，并保证提供的全部资料的真实性，以使其投标对招标文件做出实质性响应，否则，其投标将被拒绝。</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8.2</w:t>
      </w:r>
      <w:r>
        <w:rPr>
          <w:rFonts w:ascii="宋体" w:hAnsi="宋体"/>
          <w:color w:val="000000" w:themeColor="text1"/>
          <w:szCs w:val="21"/>
        </w:rPr>
        <w:t>投标文件应按招标文件的全部内容，包括所有的补充、修改及附件进行编制。</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8.3</w:t>
      </w:r>
      <w:r>
        <w:rPr>
          <w:rFonts w:ascii="宋体" w:hAnsi="宋体"/>
          <w:color w:val="000000" w:themeColor="text1"/>
          <w:szCs w:val="21"/>
        </w:rPr>
        <w:t>供应商须按照</w:t>
      </w:r>
      <w:r>
        <w:rPr>
          <w:color w:val="000000" w:themeColor="text1"/>
          <w:szCs w:val="21"/>
        </w:rPr>
        <w:t>本</w:t>
      </w:r>
      <w:r>
        <w:rPr>
          <w:rFonts w:hint="eastAsia"/>
          <w:color w:val="000000" w:themeColor="text1"/>
          <w:szCs w:val="21"/>
        </w:rPr>
        <w:t>招标文件</w:t>
      </w:r>
      <w:r>
        <w:rPr>
          <w:color w:val="000000" w:themeColor="text1"/>
          <w:szCs w:val="21"/>
        </w:rPr>
        <w:t>的要求编制投标文件，否则采购人有权拒绝其投标文件。</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57" w:name="_Toc358451667"/>
      <w:bookmarkStart w:id="58" w:name="_Toc503893287"/>
      <w:bookmarkStart w:id="59" w:name="_Toc503890535"/>
      <w:bookmarkStart w:id="60" w:name="_Toc503893459"/>
      <w:bookmarkStart w:id="61" w:name="_Toc521948063"/>
      <w:r>
        <w:rPr>
          <w:rFonts w:ascii="黑体" w:hAnsi="宋体" w:hint="eastAsia"/>
          <w:color w:val="000000" w:themeColor="text1"/>
          <w:sz w:val="24"/>
        </w:rPr>
        <w:t>9．</w:t>
      </w:r>
      <w:bookmarkStart w:id="62" w:name="_Toc466081565"/>
      <w:bookmarkStart w:id="63" w:name="_Toc248226524"/>
      <w:bookmarkStart w:id="64" w:name="_Toc269313194"/>
      <w:bookmarkStart w:id="65" w:name="_Toc218787399"/>
      <w:bookmarkStart w:id="66" w:name="_Toc468512317"/>
      <w:bookmarkStart w:id="67" w:name="_Toc463840336"/>
      <w:bookmarkStart w:id="68" w:name="_Toc468518924"/>
      <w:bookmarkStart w:id="69" w:name="_Toc223793665"/>
      <w:bookmarkStart w:id="70" w:name="_Toc468512130"/>
      <w:bookmarkStart w:id="71" w:name="_Toc463840861"/>
      <w:bookmarkStart w:id="72" w:name="_Toc118208094"/>
      <w:bookmarkStart w:id="73" w:name="_Toc179089587"/>
      <w:bookmarkStart w:id="74" w:name="_Toc167767444"/>
      <w:bookmarkStart w:id="75" w:name="_Toc192127012"/>
      <w:bookmarkStart w:id="76" w:name="_Toc179087232"/>
      <w:bookmarkStart w:id="77" w:name="_Toc176663482"/>
      <w:bookmarkStart w:id="78" w:name="_Toc15811003"/>
      <w:bookmarkStart w:id="79" w:name="_Toc468781068"/>
      <w:bookmarkStart w:id="80" w:name="_Toc211415666"/>
      <w:bookmarkStart w:id="81" w:name="_Toc463842016"/>
      <w:bookmarkStart w:id="82" w:name="_Toc167685206"/>
      <w:bookmarkStart w:id="83" w:name="_Toc463840080"/>
      <w:bookmarkStart w:id="84" w:name="_Toc215394562"/>
      <w:bookmarkStart w:id="85" w:name="_Toc248295483"/>
      <w:bookmarkStart w:id="86" w:name="_Toc468509332"/>
      <w:bookmarkStart w:id="87" w:name="_Toc465683858"/>
      <w:r>
        <w:rPr>
          <w:rFonts w:ascii="黑体" w:hAnsi="宋体"/>
          <w:color w:val="000000" w:themeColor="text1"/>
          <w:sz w:val="24"/>
        </w:rPr>
        <w:t>投标</w:t>
      </w:r>
      <w:r>
        <w:rPr>
          <w:rFonts w:ascii="黑体" w:hAnsi="宋体" w:hint="eastAsia"/>
          <w:color w:val="000000" w:themeColor="text1"/>
          <w:sz w:val="24"/>
        </w:rPr>
        <w:t>文件的</w:t>
      </w:r>
      <w:r>
        <w:rPr>
          <w:rFonts w:ascii="黑体" w:hAnsi="宋体"/>
          <w:color w:val="000000" w:themeColor="text1"/>
          <w:sz w:val="24"/>
        </w:rPr>
        <w:t>语言及计量单位</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9.1</w:t>
      </w:r>
      <w:r>
        <w:rPr>
          <w:rFonts w:ascii="宋体" w:hAnsi="宋体"/>
          <w:color w:val="000000" w:themeColor="text1"/>
          <w:szCs w:val="21"/>
        </w:rPr>
        <w:t>供应商提交的投标文件以及供应商与招标代理机构、采购人就有关投标的所有往来函电均应使用简体中文书写。供应商提供的支持文件和印刷文献可以用另一种语言，但相应内容应附有简体中文翻译本。在解释投标文件时以简体中文为准。</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9.2</w:t>
      </w:r>
      <w:r>
        <w:rPr>
          <w:rFonts w:ascii="宋体" w:hAnsi="宋体"/>
          <w:color w:val="000000" w:themeColor="text1"/>
          <w:szCs w:val="21"/>
        </w:rPr>
        <w:t>除在招</w:t>
      </w:r>
      <w:r>
        <w:rPr>
          <w:color w:val="000000" w:themeColor="text1"/>
          <w:szCs w:val="21"/>
        </w:rPr>
        <w:t>标文件另有规定外，计量单位应使用中华人民共和国法定计量单位。</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szCs w:val="21"/>
        </w:rPr>
      </w:pPr>
      <w:bookmarkStart w:id="88" w:name="_Toc503893288"/>
      <w:bookmarkStart w:id="89" w:name="_Toc503893460"/>
      <w:bookmarkStart w:id="90" w:name="_Toc503890536"/>
      <w:bookmarkStart w:id="91" w:name="_Toc521948064"/>
      <w:bookmarkStart w:id="92" w:name="_Toc358451668"/>
      <w:r>
        <w:rPr>
          <w:rFonts w:ascii="黑体" w:hAnsi="宋体" w:hint="eastAsia"/>
          <w:color w:val="000000" w:themeColor="text1"/>
          <w:sz w:val="24"/>
          <w:szCs w:val="21"/>
        </w:rPr>
        <w:t>10．投标文件的组成</w:t>
      </w:r>
      <w:bookmarkEnd w:id="88"/>
      <w:bookmarkEnd w:id="89"/>
      <w:bookmarkEnd w:id="90"/>
      <w:bookmarkEnd w:id="91"/>
      <w:bookmarkEnd w:id="92"/>
    </w:p>
    <w:p w:rsidR="00BE7DEC" w:rsidRDefault="009A6671">
      <w:pPr>
        <w:spacing w:line="500" w:lineRule="exact"/>
        <w:ind w:firstLineChars="200" w:firstLine="420"/>
        <w:rPr>
          <w:rFonts w:ascii="宋体" w:hAnsi="宋体"/>
          <w:color w:val="000000" w:themeColor="text1"/>
          <w:szCs w:val="21"/>
        </w:rPr>
      </w:pPr>
      <w:r>
        <w:rPr>
          <w:rFonts w:ascii="宋体" w:hAnsi="宋体"/>
          <w:color w:val="000000" w:themeColor="text1"/>
          <w:szCs w:val="21"/>
        </w:rPr>
        <w:t>供应商递交的投标书应包含下列文件：正确填写的投标书及投标书附件、本招标文件要求供应商提供的有关资料。本文件第</w:t>
      </w:r>
      <w:r>
        <w:rPr>
          <w:rFonts w:ascii="宋体" w:hAnsi="宋体" w:hint="eastAsia"/>
          <w:color w:val="000000" w:themeColor="text1"/>
          <w:szCs w:val="21"/>
        </w:rPr>
        <w:t>六章</w:t>
      </w:r>
      <w:r>
        <w:rPr>
          <w:rFonts w:ascii="宋体" w:hAnsi="宋体"/>
          <w:color w:val="000000" w:themeColor="text1"/>
          <w:szCs w:val="21"/>
        </w:rPr>
        <w:t>的附件所列的文件，但可以按同样格式加以扩展。</w:t>
      </w:r>
    </w:p>
    <w:p w:rsidR="00BE7DEC" w:rsidRDefault="009A6671">
      <w:pPr>
        <w:snapToGrid w:val="0"/>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10.1商务部分及技术部分内容</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10.1.1  投标函</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10.1.2  法定代表人身份证明</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10.1.3  法定代表人授权委托书</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10.1.4  投标保证金</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10.1.5  供应商简介</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 xml:space="preserve">10.1.6  </w:t>
      </w:r>
      <w:r w:rsidR="00A870BD">
        <w:rPr>
          <w:rFonts w:ascii="宋体" w:hAnsi="宋体" w:hint="eastAsia"/>
          <w:bCs/>
          <w:color w:val="000000" w:themeColor="text1"/>
          <w:szCs w:val="21"/>
        </w:rPr>
        <w:t>企业</w:t>
      </w:r>
      <w:r>
        <w:rPr>
          <w:rFonts w:ascii="宋体" w:hAnsi="宋体" w:hint="eastAsia"/>
          <w:bCs/>
          <w:color w:val="000000" w:themeColor="text1"/>
          <w:szCs w:val="21"/>
        </w:rPr>
        <w:t>类似项目业绩</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10.1.7  开标一览表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10.1.8  采购清单及报价明细表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 xml:space="preserve">10.1.9  </w:t>
      </w:r>
      <w:r>
        <w:rPr>
          <w:rFonts w:ascii="宋体" w:hAnsi="宋体"/>
          <w:bCs/>
          <w:color w:val="000000" w:themeColor="text1"/>
          <w:szCs w:val="21"/>
        </w:rPr>
        <w:t>财务状况表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10.1.10  供应商产品一览表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10.1.11  备品备件、易损件及专用工具供应清单</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 xml:space="preserve">10.1.12  </w:t>
      </w:r>
      <w:r>
        <w:rPr>
          <w:rFonts w:ascii="宋体" w:hAnsi="宋体"/>
          <w:bCs/>
          <w:color w:val="000000" w:themeColor="text1"/>
          <w:szCs w:val="21"/>
        </w:rPr>
        <w:t>偏离表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 xml:space="preserve">10.1.13  </w:t>
      </w:r>
      <w:r>
        <w:rPr>
          <w:rFonts w:ascii="宋体" w:hAnsi="宋体"/>
          <w:bCs/>
          <w:color w:val="000000" w:themeColor="text1"/>
          <w:szCs w:val="21"/>
        </w:rPr>
        <w:t>到货计划表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 xml:space="preserve">10.1.14  </w:t>
      </w:r>
      <w:r>
        <w:rPr>
          <w:rFonts w:ascii="宋体" w:hAnsi="宋体"/>
          <w:bCs/>
          <w:color w:val="000000" w:themeColor="text1"/>
          <w:szCs w:val="21"/>
        </w:rPr>
        <w:t>人员培训计划表</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10.1.15  投标商廉政承诺书</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t>10.1.16  政府采购法第二十二条内容全部证明材料</w:t>
      </w:r>
    </w:p>
    <w:p w:rsidR="00BE7DEC" w:rsidRDefault="009A6671">
      <w:pPr>
        <w:pStyle w:val="af5"/>
        <w:widowControl/>
        <w:spacing w:line="500" w:lineRule="exact"/>
        <w:ind w:left="360" w:firstLineChars="0" w:firstLine="0"/>
        <w:jc w:val="left"/>
        <w:rPr>
          <w:rFonts w:ascii="宋体" w:hAnsi="宋体"/>
          <w:bCs/>
          <w:color w:val="000000" w:themeColor="text1"/>
          <w:szCs w:val="21"/>
        </w:rPr>
      </w:pPr>
      <w:r>
        <w:rPr>
          <w:rFonts w:ascii="宋体" w:hAnsi="宋体" w:hint="eastAsia"/>
          <w:bCs/>
          <w:color w:val="000000" w:themeColor="text1"/>
          <w:szCs w:val="21"/>
        </w:rPr>
        <w:lastRenderedPageBreak/>
        <w:t>10.1.17  其他资料</w:t>
      </w:r>
    </w:p>
    <w:p w:rsidR="00BE7DEC" w:rsidRDefault="009A6671">
      <w:pPr>
        <w:snapToGrid w:val="0"/>
        <w:spacing w:line="500" w:lineRule="exact"/>
        <w:ind w:firstLineChars="200" w:firstLine="422"/>
        <w:rPr>
          <w:rFonts w:ascii="宋体" w:hAnsi="宋体"/>
          <w:b/>
          <w:color w:val="000000" w:themeColor="text1"/>
          <w:szCs w:val="21"/>
        </w:rPr>
      </w:pPr>
      <w:bookmarkStart w:id="93" w:name="_Toc358451669"/>
      <w:r>
        <w:rPr>
          <w:rFonts w:ascii="宋体" w:hAnsi="宋体" w:hint="eastAsia"/>
          <w:b/>
          <w:color w:val="000000" w:themeColor="text1"/>
          <w:szCs w:val="21"/>
        </w:rPr>
        <w:t>10. 2 投标报价部分内容</w:t>
      </w:r>
    </w:p>
    <w:p w:rsidR="00BE7DEC" w:rsidRDefault="009A6671">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10.2.1开标一览表；</w:t>
      </w:r>
    </w:p>
    <w:p w:rsidR="00BE7DEC" w:rsidRDefault="009A6671">
      <w:pPr>
        <w:snapToGrid w:val="0"/>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10.2.2采购清单及报价明细表；</w:t>
      </w:r>
    </w:p>
    <w:p w:rsidR="00BE7DEC" w:rsidRDefault="009A6671">
      <w:pPr>
        <w:snapToGrid w:val="0"/>
        <w:spacing w:line="500" w:lineRule="exact"/>
        <w:ind w:firstLineChars="200" w:firstLine="422"/>
        <w:rPr>
          <w:rFonts w:ascii="宋体" w:hAnsi="宋体"/>
          <w:b/>
          <w:color w:val="000000" w:themeColor="text1"/>
          <w:szCs w:val="21"/>
        </w:rPr>
      </w:pPr>
      <w:r>
        <w:rPr>
          <w:rFonts w:ascii="黑体" w:hAnsi="宋体" w:hint="eastAsia"/>
          <w:b/>
          <w:color w:val="000000" w:themeColor="text1"/>
          <w:szCs w:val="21"/>
        </w:rPr>
        <w:t>11</w:t>
      </w:r>
      <w:r>
        <w:rPr>
          <w:rFonts w:ascii="黑体" w:hAnsi="宋体" w:hint="eastAsia"/>
          <w:b/>
          <w:color w:val="000000" w:themeColor="text1"/>
          <w:szCs w:val="21"/>
        </w:rPr>
        <w:t>．</w:t>
      </w:r>
      <w:bookmarkStart w:id="94" w:name="_Toc358451670"/>
      <w:bookmarkEnd w:id="93"/>
      <w:r>
        <w:rPr>
          <w:rFonts w:ascii="黑体" w:hAnsi="宋体" w:hint="eastAsia"/>
          <w:b/>
          <w:color w:val="000000" w:themeColor="text1"/>
          <w:szCs w:val="21"/>
        </w:rPr>
        <w:t>投标报价</w:t>
      </w:r>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95" w:name="_Toc521948065"/>
      <w:bookmarkStart w:id="96" w:name="_Toc503893461"/>
      <w:bookmarkStart w:id="97" w:name="_Toc503893289"/>
      <w:bookmarkStart w:id="98" w:name="_Toc503890537"/>
      <w:r>
        <w:rPr>
          <w:rFonts w:ascii="宋体" w:eastAsia="宋体" w:hAnsi="宋体" w:cs="宋体" w:hint="eastAsia"/>
          <w:b w:val="0"/>
          <w:bCs/>
          <w:color w:val="000000" w:themeColor="text1"/>
          <w:sz w:val="21"/>
          <w:szCs w:val="21"/>
        </w:rPr>
        <w:t>11.1投标设备名称、数量及报价明细表应一次性报定，并按下列方式分别填写：</w:t>
      </w:r>
      <w:bookmarkEnd w:id="95"/>
      <w:bookmarkEnd w:id="96"/>
      <w:bookmarkEnd w:id="97"/>
      <w:bookmarkEnd w:id="98"/>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99" w:name="_Toc503890538"/>
      <w:bookmarkStart w:id="100" w:name="_Toc521948066"/>
      <w:bookmarkStart w:id="101" w:name="_Toc503893290"/>
      <w:bookmarkStart w:id="102" w:name="_Toc503893462"/>
      <w:r>
        <w:rPr>
          <w:rFonts w:ascii="宋体" w:eastAsia="宋体" w:hAnsi="宋体" w:cs="宋体" w:hint="eastAsia"/>
          <w:b w:val="0"/>
          <w:bCs/>
          <w:color w:val="000000" w:themeColor="text1"/>
          <w:sz w:val="21"/>
          <w:szCs w:val="21"/>
        </w:rPr>
        <w:t>a.设备投标报价应包括外购件、外协件、配套件、原材料及生产制造、检验验收、油漆、包装、保险、合理利润、增值税、管理、运杂、安装等费用；</w:t>
      </w:r>
      <w:bookmarkEnd w:id="99"/>
      <w:bookmarkEnd w:id="100"/>
      <w:bookmarkEnd w:id="101"/>
      <w:bookmarkEnd w:id="102"/>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03" w:name="_Toc503893291"/>
      <w:bookmarkStart w:id="104" w:name="_Toc521948067"/>
      <w:bookmarkStart w:id="105" w:name="_Toc503893463"/>
      <w:bookmarkStart w:id="106" w:name="_Toc503890539"/>
      <w:r>
        <w:rPr>
          <w:rFonts w:ascii="宋体" w:eastAsia="宋体" w:hAnsi="宋体" w:cs="宋体" w:hint="eastAsia"/>
          <w:b w:val="0"/>
          <w:bCs/>
          <w:color w:val="000000" w:themeColor="text1"/>
          <w:sz w:val="21"/>
          <w:szCs w:val="21"/>
        </w:rPr>
        <w:t>b.报价明细表中特别要求的零部件、备件的费用；</w:t>
      </w:r>
      <w:bookmarkEnd w:id="103"/>
      <w:bookmarkEnd w:id="104"/>
      <w:bookmarkEnd w:id="105"/>
      <w:bookmarkEnd w:id="106"/>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07" w:name="_Toc503893464"/>
      <w:bookmarkStart w:id="108" w:name="_Toc503890540"/>
      <w:bookmarkStart w:id="109" w:name="_Toc503893292"/>
      <w:bookmarkStart w:id="110" w:name="_Toc521948068"/>
      <w:r>
        <w:rPr>
          <w:rFonts w:ascii="宋体" w:eastAsia="宋体" w:hAnsi="宋体" w:cs="宋体" w:hint="eastAsia"/>
          <w:b w:val="0"/>
          <w:bCs/>
          <w:color w:val="000000" w:themeColor="text1"/>
          <w:sz w:val="21"/>
          <w:szCs w:val="21"/>
        </w:rPr>
        <w:t>c.报价明细表中特别要求的培训、售后服务等费用。</w:t>
      </w:r>
      <w:bookmarkEnd w:id="107"/>
      <w:bookmarkEnd w:id="108"/>
      <w:bookmarkEnd w:id="109"/>
      <w:bookmarkEnd w:id="110"/>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11" w:name="_Toc503890541"/>
      <w:bookmarkStart w:id="112" w:name="_Toc503893465"/>
      <w:bookmarkStart w:id="113" w:name="_Toc521948069"/>
      <w:bookmarkStart w:id="114" w:name="_Toc503893293"/>
      <w:r>
        <w:rPr>
          <w:rFonts w:ascii="宋体" w:eastAsia="宋体" w:hAnsi="宋体" w:cs="宋体" w:hint="eastAsia"/>
          <w:b w:val="0"/>
          <w:bCs/>
          <w:color w:val="000000" w:themeColor="text1"/>
          <w:sz w:val="21"/>
          <w:szCs w:val="21"/>
        </w:rPr>
        <w:t>11.2供应商应在招标文件所附相应的《采购清单及报价明细表》中标明所提供货物单价和总价。如单价和总价不符，以单价累计为准。</w:t>
      </w:r>
      <w:bookmarkEnd w:id="111"/>
      <w:bookmarkEnd w:id="112"/>
      <w:bookmarkEnd w:id="113"/>
      <w:bookmarkEnd w:id="114"/>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15" w:name="_Toc503890542"/>
      <w:bookmarkStart w:id="116" w:name="_Toc503893466"/>
      <w:bookmarkStart w:id="117" w:name="_Toc521948070"/>
      <w:bookmarkStart w:id="118" w:name="_Toc503893294"/>
      <w:r>
        <w:rPr>
          <w:rFonts w:ascii="宋体" w:eastAsia="宋体" w:hAnsi="宋体" w:cs="宋体" w:hint="eastAsia"/>
          <w:b w:val="0"/>
          <w:bCs/>
          <w:color w:val="000000" w:themeColor="text1"/>
          <w:sz w:val="21"/>
          <w:szCs w:val="21"/>
        </w:rPr>
        <w:t>11.3供应商应对《招标设备名称、规格、数量明细表》中全部货物分项逐一进行报价。</w:t>
      </w:r>
      <w:bookmarkEnd w:id="115"/>
      <w:bookmarkEnd w:id="116"/>
      <w:bookmarkEnd w:id="117"/>
      <w:bookmarkEnd w:id="118"/>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19" w:name="_Toc503893467"/>
      <w:bookmarkStart w:id="120" w:name="_Toc521948071"/>
      <w:bookmarkStart w:id="121" w:name="_Toc503890543"/>
      <w:bookmarkStart w:id="122" w:name="_Toc503893295"/>
      <w:r>
        <w:rPr>
          <w:rFonts w:ascii="宋体" w:eastAsia="宋体" w:hAnsi="宋体" w:cs="宋体" w:hint="eastAsia"/>
          <w:b w:val="0"/>
          <w:bCs/>
          <w:color w:val="000000" w:themeColor="text1"/>
          <w:sz w:val="21"/>
          <w:szCs w:val="21"/>
        </w:rPr>
        <w:t>11.4《开标一览表》和《采购清单及报价明细表》中的材料总价应一致，如不一致时以《采购清单及报价明细表》的合计价格为准。</w:t>
      </w:r>
      <w:bookmarkEnd w:id="119"/>
      <w:bookmarkEnd w:id="120"/>
      <w:bookmarkEnd w:id="121"/>
      <w:bookmarkEnd w:id="122"/>
    </w:p>
    <w:p w:rsidR="00BE7DEC" w:rsidRDefault="009A6671">
      <w:pPr>
        <w:pStyle w:val="2"/>
        <w:keepNext w:val="0"/>
        <w:keepLines w:val="0"/>
        <w:tabs>
          <w:tab w:val="left" w:pos="0"/>
        </w:tabs>
        <w:snapToGrid w:val="0"/>
        <w:spacing w:before="0" w:after="0" w:line="500" w:lineRule="exact"/>
        <w:ind w:firstLineChars="200" w:firstLine="420"/>
        <w:rPr>
          <w:rFonts w:ascii="宋体" w:eastAsia="宋体" w:hAnsi="宋体" w:cs="宋体"/>
          <w:b w:val="0"/>
          <w:bCs/>
          <w:color w:val="000000" w:themeColor="text1"/>
          <w:sz w:val="21"/>
          <w:szCs w:val="21"/>
        </w:rPr>
      </w:pPr>
      <w:bookmarkStart w:id="123" w:name="_Toc503893468"/>
      <w:bookmarkStart w:id="124" w:name="_Toc503893296"/>
      <w:bookmarkStart w:id="125" w:name="_Toc521948072"/>
      <w:bookmarkStart w:id="126" w:name="_Toc503890544"/>
      <w:r>
        <w:rPr>
          <w:rFonts w:ascii="宋体" w:eastAsia="宋体" w:hAnsi="宋体" w:cs="宋体" w:hint="eastAsia"/>
          <w:b w:val="0"/>
          <w:bCs/>
          <w:color w:val="000000" w:themeColor="text1"/>
          <w:sz w:val="21"/>
          <w:szCs w:val="21"/>
        </w:rPr>
        <w:t>11.5任何有选择报价将不予接受，在同等条件下的每种货物及服务只允许有一个报价。</w:t>
      </w:r>
      <w:bookmarkEnd w:id="123"/>
      <w:bookmarkEnd w:id="124"/>
      <w:bookmarkEnd w:id="125"/>
      <w:bookmarkEnd w:id="126"/>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27" w:name="_Toc503893469"/>
      <w:bookmarkStart w:id="128" w:name="_Toc503893297"/>
      <w:bookmarkStart w:id="129" w:name="_Toc521948073"/>
      <w:bookmarkStart w:id="130" w:name="_Toc503890545"/>
      <w:r>
        <w:rPr>
          <w:rFonts w:ascii="黑体" w:hAnsi="宋体" w:hint="eastAsia"/>
          <w:color w:val="000000" w:themeColor="text1"/>
          <w:sz w:val="24"/>
        </w:rPr>
        <w:t>12．投标货币</w:t>
      </w:r>
      <w:bookmarkEnd w:id="94"/>
      <w:bookmarkEnd w:id="127"/>
      <w:bookmarkEnd w:id="128"/>
      <w:bookmarkEnd w:id="129"/>
      <w:bookmarkEnd w:id="130"/>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供应商提供的货物和服务一律用人民币报价。</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31" w:name="_Toc503890546"/>
      <w:bookmarkStart w:id="132" w:name="_Toc503893298"/>
      <w:bookmarkStart w:id="133" w:name="_Toc503893470"/>
      <w:bookmarkStart w:id="134" w:name="_Toc358451671"/>
      <w:bookmarkStart w:id="135" w:name="_Toc521948074"/>
      <w:r>
        <w:rPr>
          <w:rFonts w:ascii="黑体" w:hAnsi="宋体" w:hint="eastAsia"/>
          <w:color w:val="000000" w:themeColor="text1"/>
          <w:sz w:val="24"/>
        </w:rPr>
        <w:t>13．证明供应商合格和资格的文件</w:t>
      </w:r>
      <w:bookmarkEnd w:id="131"/>
      <w:bookmarkEnd w:id="132"/>
      <w:bookmarkEnd w:id="133"/>
      <w:bookmarkEnd w:id="134"/>
      <w:bookmarkEnd w:id="135"/>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13.1供应商应提交证明其有资格参加投标和中标且有能力履行合同的文件，并作为其投标文件的一部分。</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13.2供应商提交的合格性证明文件应使采购方满意，供应商在投标时应符合招标文件的规定。</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13.3供应商提交的证明其中标后能履行合同的资格证明文件应使招标方满意，即：</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（1）供应商已具备履行合同所需的账务、技术和生产能力。</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36" w:name="_Toc358451672"/>
      <w:bookmarkStart w:id="137" w:name="_Toc503890547"/>
      <w:bookmarkStart w:id="138" w:name="_Toc503893471"/>
      <w:bookmarkStart w:id="139" w:name="_Toc521948075"/>
      <w:bookmarkStart w:id="140" w:name="_Toc503893299"/>
      <w:r>
        <w:rPr>
          <w:rFonts w:ascii="黑体" w:hAnsi="宋体" w:hint="eastAsia"/>
          <w:color w:val="000000" w:themeColor="text1"/>
          <w:sz w:val="24"/>
        </w:rPr>
        <w:t>14．证明货物的合格性和符合招标文件规定的文件</w:t>
      </w:r>
      <w:bookmarkEnd w:id="136"/>
      <w:bookmarkEnd w:id="137"/>
      <w:bookmarkEnd w:id="138"/>
      <w:bookmarkEnd w:id="139"/>
      <w:bookmarkEnd w:id="140"/>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14.1供应商应提交证明文件证明其拟投标的货物的合格性符合招标文件规定。该证明文件作为投标文件的一部分。</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14.2证明货物和服务与招标文件的要求一致的文件，可以是文字资料、图纸和数据，它包括：</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（1）货物主要技术指标和性能的详细说明；</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对照招标文件技术规格、参数与要求，逐条说明所提供货物和服务已对招标文件的技术规格、参数与要求做出了实质性的响应，或申明与技术规格、参数与要求条文的偏差和例外（按附件六“技术规格偏离表”格式填写）。特别对于有具体参数要求的指标，供应商必须提供所投材料的具体参数值。</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（3）服务的内容包含售后服务以及承诺等。</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41" w:name="_Toc358451673"/>
      <w:bookmarkStart w:id="142" w:name="_Toc521948076"/>
      <w:bookmarkStart w:id="143" w:name="_Toc503893300"/>
      <w:bookmarkStart w:id="144" w:name="_Toc503893472"/>
      <w:bookmarkStart w:id="145" w:name="_Toc503890548"/>
      <w:r>
        <w:rPr>
          <w:rFonts w:ascii="黑体" w:hAnsi="宋体" w:hint="eastAsia"/>
          <w:color w:val="000000" w:themeColor="text1"/>
          <w:sz w:val="24"/>
        </w:rPr>
        <w:t>15．</w:t>
      </w:r>
      <w:bookmarkEnd w:id="141"/>
      <w:r>
        <w:rPr>
          <w:rFonts w:ascii="黑体" w:hAnsi="宋体" w:hint="eastAsia"/>
          <w:color w:val="000000" w:themeColor="text1"/>
          <w:sz w:val="24"/>
        </w:rPr>
        <w:t>投标保证金</w:t>
      </w:r>
      <w:bookmarkEnd w:id="142"/>
      <w:bookmarkEnd w:id="143"/>
      <w:bookmarkEnd w:id="144"/>
      <w:bookmarkEnd w:id="145"/>
    </w:p>
    <w:p w:rsidR="00BE7DEC" w:rsidRDefault="009A6671">
      <w:pPr>
        <w:spacing w:line="500" w:lineRule="exact"/>
        <w:ind w:firstLineChars="200" w:firstLine="420"/>
        <w:rPr>
          <w:rFonts w:ascii="宋体" w:hAnsi="宋体"/>
          <w:color w:val="000000" w:themeColor="text1"/>
          <w:szCs w:val="21"/>
        </w:rPr>
      </w:pPr>
      <w:bookmarkStart w:id="146" w:name="_Toc358451674"/>
      <w:r>
        <w:rPr>
          <w:rFonts w:ascii="宋体" w:hAnsi="宋体" w:hint="eastAsia"/>
          <w:color w:val="000000" w:themeColor="text1"/>
          <w:szCs w:val="21"/>
        </w:rPr>
        <w:t>15.1</w:t>
      </w:r>
      <w:r>
        <w:rPr>
          <w:color w:val="000000" w:themeColor="text1"/>
          <w:szCs w:val="21"/>
        </w:rPr>
        <w:t>供应商应于投标截止时间前</w:t>
      </w:r>
      <w:r>
        <w:rPr>
          <w:rFonts w:hint="eastAsia"/>
          <w:color w:val="000000" w:themeColor="text1"/>
          <w:szCs w:val="21"/>
        </w:rPr>
        <w:t>按“</w:t>
      </w:r>
      <w:r>
        <w:rPr>
          <w:color w:val="000000" w:themeColor="text1"/>
          <w:szCs w:val="21"/>
        </w:rPr>
        <w:t>供应商须知前附表</w:t>
      </w:r>
      <w:r>
        <w:rPr>
          <w:rFonts w:hint="eastAsia"/>
          <w:color w:val="000000" w:themeColor="text1"/>
          <w:szCs w:val="21"/>
        </w:rPr>
        <w:t>”</w:t>
      </w:r>
      <w:r>
        <w:rPr>
          <w:color w:val="000000" w:themeColor="text1"/>
          <w:szCs w:val="21"/>
        </w:rPr>
        <w:t>规定数额</w:t>
      </w:r>
      <w:r>
        <w:rPr>
          <w:rFonts w:hint="eastAsia"/>
          <w:color w:val="000000" w:themeColor="text1"/>
          <w:szCs w:val="21"/>
        </w:rPr>
        <w:t>和要求提交</w:t>
      </w:r>
      <w:r>
        <w:rPr>
          <w:rFonts w:ascii="宋体" w:hAnsi="宋体" w:hint="eastAsia"/>
          <w:color w:val="000000" w:themeColor="text1"/>
          <w:szCs w:val="21"/>
        </w:rPr>
        <w:t>投标保证金</w:t>
      </w:r>
      <w:r>
        <w:rPr>
          <w:color w:val="000000" w:themeColor="text1"/>
          <w:szCs w:val="21"/>
        </w:rPr>
        <w:t>。</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15.2</w:t>
      </w:r>
      <w:r>
        <w:rPr>
          <w:color w:val="000000" w:themeColor="text1"/>
          <w:szCs w:val="21"/>
        </w:rPr>
        <w:t>投标保证金是为了保护招标方免遭因供应商的行为而蒙受损失。招标方在因供应商的行为受到损害时可根据本须知的规定没收供应商的</w:t>
      </w:r>
      <w:r>
        <w:rPr>
          <w:rFonts w:ascii="宋体" w:hAnsi="宋体" w:hint="eastAsia"/>
          <w:color w:val="000000" w:themeColor="text1"/>
          <w:szCs w:val="21"/>
        </w:rPr>
        <w:t>投标保证金</w:t>
      </w:r>
      <w:r>
        <w:rPr>
          <w:color w:val="000000" w:themeColor="text1"/>
          <w:szCs w:val="21"/>
        </w:rPr>
        <w:t>。</w:t>
      </w:r>
    </w:p>
    <w:p w:rsidR="00BE7DEC" w:rsidRDefault="009A6671">
      <w:pPr>
        <w:spacing w:line="500" w:lineRule="exact"/>
        <w:ind w:firstLineChars="200" w:firstLine="420"/>
        <w:rPr>
          <w:color w:val="000000" w:themeColor="text1"/>
          <w:szCs w:val="21"/>
        </w:rPr>
      </w:pPr>
      <w:r>
        <w:rPr>
          <w:rFonts w:ascii="宋体" w:hAnsi="宋体" w:hint="eastAsia"/>
          <w:color w:val="000000" w:themeColor="text1"/>
          <w:szCs w:val="21"/>
        </w:rPr>
        <w:t>15.3若供应商未按照投标须知前附表规定缴纳投标保证金的，投标文件将被拒绝评审。</w:t>
      </w:r>
    </w:p>
    <w:p w:rsidR="00BE7DEC" w:rsidRDefault="009A6671">
      <w:pPr>
        <w:spacing w:line="500" w:lineRule="exact"/>
        <w:ind w:firstLineChars="200" w:firstLine="420"/>
        <w:rPr>
          <w:color w:val="000000" w:themeColor="text1"/>
          <w:szCs w:val="21"/>
        </w:rPr>
      </w:pPr>
      <w:r>
        <w:rPr>
          <w:rFonts w:ascii="宋体" w:hAnsi="宋体" w:hint="eastAsia"/>
          <w:color w:val="000000" w:themeColor="text1"/>
          <w:szCs w:val="21"/>
        </w:rPr>
        <w:t>15.4</w:t>
      </w:r>
      <w:r>
        <w:rPr>
          <w:rFonts w:hint="eastAsia"/>
          <w:color w:val="000000" w:themeColor="text1"/>
          <w:szCs w:val="21"/>
        </w:rPr>
        <w:t>投标保证金</w:t>
      </w:r>
      <w:r>
        <w:rPr>
          <w:color w:val="000000" w:themeColor="text1"/>
          <w:szCs w:val="21"/>
        </w:rPr>
        <w:t>有效期应</w:t>
      </w:r>
      <w:r>
        <w:rPr>
          <w:rFonts w:hint="eastAsia"/>
          <w:color w:val="000000" w:themeColor="text1"/>
          <w:szCs w:val="21"/>
        </w:rPr>
        <w:t>与</w:t>
      </w:r>
      <w:r>
        <w:rPr>
          <w:color w:val="000000" w:themeColor="text1"/>
          <w:szCs w:val="21"/>
        </w:rPr>
        <w:t>投标有效期</w:t>
      </w:r>
      <w:r>
        <w:rPr>
          <w:rFonts w:hint="eastAsia"/>
          <w:color w:val="000000" w:themeColor="text1"/>
          <w:szCs w:val="21"/>
        </w:rPr>
        <w:t>一致</w:t>
      </w:r>
      <w:r>
        <w:rPr>
          <w:color w:val="000000" w:themeColor="text1"/>
          <w:szCs w:val="21"/>
        </w:rPr>
        <w:t>。</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15.5</w:t>
      </w:r>
      <w:r>
        <w:rPr>
          <w:rFonts w:hint="eastAsia"/>
          <w:color w:val="000000" w:themeColor="text1"/>
          <w:szCs w:val="21"/>
        </w:rPr>
        <w:t>未中标人在中标公示期后</w:t>
      </w:r>
      <w:r>
        <w:rPr>
          <w:rFonts w:hint="eastAsia"/>
          <w:color w:val="000000" w:themeColor="text1"/>
          <w:szCs w:val="21"/>
        </w:rPr>
        <w:t>7</w:t>
      </w:r>
      <w:r>
        <w:rPr>
          <w:rFonts w:hint="eastAsia"/>
          <w:color w:val="000000" w:themeColor="text1"/>
          <w:szCs w:val="21"/>
        </w:rPr>
        <w:t>个工作日内，退回</w:t>
      </w:r>
      <w:r>
        <w:rPr>
          <w:rFonts w:ascii="宋体" w:hAnsi="宋体" w:hint="eastAsia"/>
          <w:color w:val="000000" w:themeColor="text1"/>
          <w:szCs w:val="21"/>
        </w:rPr>
        <w:t>投标保证金</w:t>
      </w:r>
      <w:r>
        <w:rPr>
          <w:rFonts w:hint="eastAsia"/>
          <w:color w:val="000000" w:themeColor="text1"/>
          <w:szCs w:val="21"/>
        </w:rPr>
        <w:t>。因违反规定被没收的</w:t>
      </w:r>
      <w:r>
        <w:rPr>
          <w:rFonts w:ascii="宋体" w:hAnsi="宋体" w:hint="eastAsia"/>
          <w:color w:val="000000" w:themeColor="text1"/>
          <w:szCs w:val="21"/>
        </w:rPr>
        <w:t>投标保证金</w:t>
      </w:r>
      <w:r>
        <w:rPr>
          <w:rFonts w:hint="eastAsia"/>
          <w:color w:val="000000" w:themeColor="text1"/>
          <w:szCs w:val="21"/>
        </w:rPr>
        <w:t>不予退回。</w:t>
      </w:r>
    </w:p>
    <w:p w:rsidR="00BE7DEC" w:rsidRDefault="009A6671">
      <w:pPr>
        <w:spacing w:line="500" w:lineRule="exact"/>
        <w:ind w:firstLineChars="200" w:firstLine="420"/>
        <w:rPr>
          <w:color w:val="000000" w:themeColor="text1"/>
          <w:szCs w:val="21"/>
        </w:rPr>
      </w:pPr>
      <w:r>
        <w:rPr>
          <w:rFonts w:ascii="宋体" w:hAnsi="宋体" w:hint="eastAsia"/>
          <w:color w:val="000000" w:themeColor="text1"/>
          <w:szCs w:val="21"/>
        </w:rPr>
        <w:t>15.6中标人的投标保证金将在合同签订之日起7日内返还。</w:t>
      </w:r>
    </w:p>
    <w:p w:rsidR="00BE7DEC" w:rsidRDefault="009A6671">
      <w:pPr>
        <w:spacing w:line="500" w:lineRule="exact"/>
        <w:ind w:firstLineChars="200" w:firstLine="420"/>
        <w:rPr>
          <w:color w:val="000000" w:themeColor="text1"/>
          <w:szCs w:val="21"/>
        </w:rPr>
      </w:pPr>
      <w:r>
        <w:rPr>
          <w:rFonts w:ascii="宋体" w:hAnsi="宋体" w:hint="eastAsia"/>
          <w:color w:val="000000" w:themeColor="text1"/>
          <w:szCs w:val="21"/>
        </w:rPr>
        <w:t>15.7下列情况发生时，投标保证金将不予退还：</w:t>
      </w:r>
    </w:p>
    <w:p w:rsidR="00BE7DEC" w:rsidRDefault="009A6671">
      <w:pPr>
        <w:snapToGrid w:val="0"/>
        <w:spacing w:line="500" w:lineRule="exact"/>
        <w:ind w:firstLineChars="200" w:firstLine="420"/>
        <w:rPr>
          <w:bCs/>
          <w:color w:val="000000" w:themeColor="text1"/>
        </w:rPr>
      </w:pPr>
      <w:r>
        <w:rPr>
          <w:rFonts w:ascii="宋体" w:hAnsi="宋体" w:hint="eastAsia"/>
          <w:color w:val="000000" w:themeColor="text1"/>
          <w:szCs w:val="21"/>
        </w:rPr>
        <w:t>（1）</w:t>
      </w:r>
      <w:r>
        <w:rPr>
          <w:rFonts w:hint="eastAsia"/>
          <w:bCs/>
          <w:color w:val="000000" w:themeColor="text1"/>
        </w:rPr>
        <w:t>开标后</w:t>
      </w:r>
      <w:r>
        <w:rPr>
          <w:bCs/>
          <w:color w:val="000000" w:themeColor="text1"/>
        </w:rPr>
        <w:t>供应商在招标文件中规定的投标有效期内撤</w:t>
      </w:r>
      <w:r>
        <w:rPr>
          <w:rFonts w:hint="eastAsia"/>
          <w:bCs/>
          <w:color w:val="000000" w:themeColor="text1"/>
        </w:rPr>
        <w:t>销</w:t>
      </w:r>
      <w:r>
        <w:rPr>
          <w:bCs/>
          <w:color w:val="000000" w:themeColor="text1"/>
        </w:rPr>
        <w:t>其投标</w:t>
      </w:r>
      <w:r>
        <w:rPr>
          <w:rFonts w:hint="eastAsia"/>
          <w:bCs/>
          <w:color w:val="000000" w:themeColor="text1"/>
        </w:rPr>
        <w:t>文件的</w:t>
      </w:r>
      <w:r>
        <w:rPr>
          <w:bCs/>
          <w:color w:val="000000" w:themeColor="text1"/>
        </w:rPr>
        <w:t>；</w:t>
      </w:r>
    </w:p>
    <w:p w:rsidR="00BE7DEC" w:rsidRDefault="009A6671">
      <w:pPr>
        <w:snapToGrid w:val="0"/>
        <w:spacing w:line="500" w:lineRule="exact"/>
        <w:ind w:firstLineChars="200" w:firstLine="420"/>
        <w:rPr>
          <w:color w:val="000000" w:themeColor="text1"/>
          <w:szCs w:val="21"/>
        </w:rPr>
      </w:pPr>
      <w:r>
        <w:rPr>
          <w:rFonts w:ascii="宋体" w:hAnsi="宋体" w:hint="eastAsia"/>
          <w:color w:val="000000" w:themeColor="text1"/>
          <w:szCs w:val="21"/>
        </w:rPr>
        <w:t>（2）</w:t>
      </w:r>
      <w:r>
        <w:rPr>
          <w:rFonts w:hint="eastAsia"/>
          <w:color w:val="000000" w:themeColor="text1"/>
          <w:szCs w:val="21"/>
        </w:rPr>
        <w:t>采购人无正当理由不与采购人签订合同的，或在签订合同时提出附加条件或者更改合同实质性内容的；</w:t>
      </w:r>
    </w:p>
    <w:p w:rsidR="00BE7DEC" w:rsidRDefault="009A6671">
      <w:pPr>
        <w:snapToGrid w:val="0"/>
        <w:spacing w:line="500" w:lineRule="exact"/>
        <w:ind w:firstLineChars="200" w:firstLine="420"/>
        <w:rPr>
          <w:color w:val="000000" w:themeColor="text1"/>
          <w:szCs w:val="21"/>
        </w:rPr>
      </w:pPr>
      <w:r>
        <w:rPr>
          <w:rFonts w:ascii="宋体" w:hAnsi="宋体" w:hint="eastAsia"/>
          <w:color w:val="000000" w:themeColor="text1"/>
          <w:szCs w:val="21"/>
        </w:rPr>
        <w:t>（3）</w:t>
      </w:r>
      <w:r>
        <w:rPr>
          <w:rFonts w:hint="eastAsia"/>
          <w:color w:val="000000" w:themeColor="text1"/>
          <w:szCs w:val="21"/>
        </w:rPr>
        <w:t>中标人未按照招标文件要求提交履约担保的。</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47" w:name="_Toc503890549"/>
      <w:bookmarkStart w:id="148" w:name="_Toc503893473"/>
      <w:bookmarkStart w:id="149" w:name="_Toc503893301"/>
      <w:bookmarkStart w:id="150" w:name="_Toc521948077"/>
      <w:r>
        <w:rPr>
          <w:rFonts w:ascii="黑体" w:hAnsi="宋体" w:hint="eastAsia"/>
          <w:color w:val="000000" w:themeColor="text1"/>
          <w:sz w:val="24"/>
        </w:rPr>
        <w:t>16．投标有效期</w:t>
      </w:r>
      <w:bookmarkEnd w:id="146"/>
      <w:bookmarkEnd w:id="147"/>
      <w:bookmarkEnd w:id="148"/>
      <w:bookmarkEnd w:id="149"/>
      <w:bookmarkEnd w:id="150"/>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16.1投标应自本须知规定的开标日起，并在“</w:t>
      </w:r>
      <w:r>
        <w:rPr>
          <w:rFonts w:ascii="宋体" w:hAnsi="宋体" w:hint="eastAsia"/>
          <w:color w:val="000000" w:themeColor="text1"/>
          <w:szCs w:val="21"/>
        </w:rPr>
        <w:t>供应商须知前附表</w:t>
      </w:r>
      <w:r>
        <w:rPr>
          <w:rFonts w:ascii="宋体" w:hAnsi="宋体" w:hint="eastAsia"/>
          <w:color w:val="000000" w:themeColor="text1"/>
        </w:rPr>
        <w:t>”中所述时期内保持有效。投标有效期不足的投标将被视为非响应性投标而予以拒绝。</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16.2特殊情况下，在原投标有效期截止之前，招标机构可要求供应商延长投标有效期。这种要求与答复均应以书面形式提交。供应商可拒绝招标机构的这种要求，其投标保证金将予以退还。接受延长投标有效期的供应商将不会被要求和允许修正其投标，而只会被要求相应的延长其投标保证金的有效期。在这种情况下，本须知第15条有关投标保证金的退还和没收的规定将在延长了的有效期内继续有效。</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51" w:name="_Toc503890550"/>
      <w:bookmarkStart w:id="152" w:name="_Toc503893474"/>
      <w:bookmarkStart w:id="153" w:name="_Toc358451675"/>
      <w:bookmarkStart w:id="154" w:name="_Toc521948078"/>
      <w:bookmarkStart w:id="155" w:name="_Toc503893302"/>
      <w:bookmarkStart w:id="156" w:name="_Toc358128990"/>
      <w:r>
        <w:rPr>
          <w:rFonts w:ascii="黑体" w:hAnsi="宋体" w:hint="eastAsia"/>
          <w:color w:val="000000" w:themeColor="text1"/>
          <w:sz w:val="24"/>
        </w:rPr>
        <w:lastRenderedPageBreak/>
        <w:t>17.投标文件的制作和签署</w:t>
      </w:r>
      <w:bookmarkEnd w:id="151"/>
      <w:bookmarkEnd w:id="152"/>
      <w:bookmarkEnd w:id="153"/>
      <w:bookmarkEnd w:id="154"/>
      <w:bookmarkEnd w:id="155"/>
      <w:bookmarkEnd w:id="156"/>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17.1</w:t>
      </w:r>
      <w:r>
        <w:rPr>
          <w:rFonts w:ascii="宋体" w:hAnsi="宋体"/>
          <w:color w:val="000000" w:themeColor="text1"/>
        </w:rPr>
        <w:t>供应商应准备1份投标文件正本和</w:t>
      </w:r>
      <w:r>
        <w:rPr>
          <w:rFonts w:ascii="宋体" w:hAnsi="宋体" w:hint="eastAsia"/>
          <w:color w:val="000000" w:themeColor="text1"/>
        </w:rPr>
        <w:t>“</w:t>
      </w:r>
      <w:r>
        <w:rPr>
          <w:rFonts w:ascii="宋体" w:hAnsi="宋体"/>
          <w:color w:val="000000" w:themeColor="text1"/>
        </w:rPr>
        <w:t>供应商须知前附表</w:t>
      </w:r>
      <w:r>
        <w:rPr>
          <w:rFonts w:ascii="宋体" w:hAnsi="宋体" w:hint="eastAsia"/>
          <w:color w:val="000000" w:themeColor="text1"/>
        </w:rPr>
        <w:t>”</w:t>
      </w:r>
      <w:r>
        <w:rPr>
          <w:rFonts w:ascii="宋体" w:hAnsi="宋体"/>
          <w:color w:val="000000" w:themeColor="text1"/>
        </w:rPr>
        <w:t>中规定数目的副本，每套投标文件须清楚地标明</w:t>
      </w:r>
      <w:r>
        <w:rPr>
          <w:rFonts w:ascii="宋体" w:hAnsi="宋体" w:hint="eastAsia"/>
          <w:color w:val="000000" w:themeColor="text1"/>
        </w:rPr>
        <w:t>“</w:t>
      </w:r>
      <w:r>
        <w:rPr>
          <w:rFonts w:ascii="宋体" w:hAnsi="宋体"/>
          <w:color w:val="000000" w:themeColor="text1"/>
        </w:rPr>
        <w:t>正本</w:t>
      </w:r>
      <w:r>
        <w:rPr>
          <w:rFonts w:ascii="宋体" w:hAnsi="宋体" w:hint="eastAsia"/>
          <w:color w:val="000000" w:themeColor="text1"/>
        </w:rPr>
        <w:t>”、“</w:t>
      </w:r>
      <w:r>
        <w:rPr>
          <w:rFonts w:ascii="宋体" w:hAnsi="宋体"/>
          <w:color w:val="000000" w:themeColor="text1"/>
        </w:rPr>
        <w:t>副本</w:t>
      </w:r>
      <w:r>
        <w:rPr>
          <w:rFonts w:ascii="宋体" w:hAnsi="宋体" w:hint="eastAsia"/>
          <w:color w:val="000000" w:themeColor="text1"/>
        </w:rPr>
        <w:t>”</w:t>
      </w:r>
      <w:r>
        <w:rPr>
          <w:rFonts w:ascii="宋体" w:hAnsi="宋体"/>
          <w:color w:val="000000" w:themeColor="text1"/>
        </w:rPr>
        <w:t>。若正本和副本不符，以正本为准。</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17.2</w:t>
      </w:r>
      <w:r>
        <w:rPr>
          <w:rFonts w:ascii="宋体" w:hAnsi="宋体"/>
          <w:color w:val="000000" w:themeColor="text1"/>
        </w:rPr>
        <w:t>投标文件的正本、副本均需打印。</w:t>
      </w:r>
      <w:r>
        <w:rPr>
          <w:rFonts w:ascii="宋体" w:hAnsi="宋体" w:hint="eastAsia"/>
          <w:color w:val="000000" w:themeColor="text1"/>
        </w:rPr>
        <w:t>投标文件</w:t>
      </w:r>
      <w:r>
        <w:rPr>
          <w:rFonts w:ascii="宋体" w:hAnsi="宋体"/>
          <w:color w:val="000000" w:themeColor="text1"/>
        </w:rPr>
        <w:t>各册均</w:t>
      </w:r>
      <w:r>
        <w:rPr>
          <w:rFonts w:ascii="宋体" w:hAnsi="宋体" w:hint="eastAsia"/>
          <w:color w:val="000000" w:themeColor="text1"/>
        </w:rPr>
        <w:t>采用</w:t>
      </w:r>
      <w:proofErr w:type="gramStart"/>
      <w:r>
        <w:rPr>
          <w:rFonts w:ascii="宋体" w:hAnsi="宋体" w:hint="eastAsia"/>
          <w:color w:val="000000" w:themeColor="text1"/>
        </w:rPr>
        <w:t>左侧胶</w:t>
      </w:r>
      <w:proofErr w:type="gramEnd"/>
      <w:r>
        <w:rPr>
          <w:rFonts w:ascii="宋体" w:hAnsi="宋体" w:hint="eastAsia"/>
          <w:color w:val="000000" w:themeColor="text1"/>
        </w:rPr>
        <w:t>粘，不得活页装订，自目录后连续标注页码并逐页签字。</w:t>
      </w:r>
      <w:r>
        <w:rPr>
          <w:rFonts w:ascii="宋体" w:hAnsi="宋体"/>
          <w:color w:val="000000" w:themeColor="text1"/>
        </w:rPr>
        <w:t>任何行间插字、涂改或增删，必须由供应</w:t>
      </w:r>
      <w:proofErr w:type="gramStart"/>
      <w:r>
        <w:rPr>
          <w:rFonts w:ascii="宋体" w:hAnsi="宋体"/>
          <w:color w:val="000000" w:themeColor="text1"/>
        </w:rPr>
        <w:t>商法定</w:t>
      </w:r>
      <w:proofErr w:type="gramEnd"/>
      <w:r>
        <w:rPr>
          <w:rFonts w:ascii="宋体" w:hAnsi="宋体"/>
          <w:color w:val="000000" w:themeColor="text1"/>
        </w:rPr>
        <w:t>代表人</w:t>
      </w:r>
      <w:r>
        <w:rPr>
          <w:rFonts w:ascii="宋体" w:hAnsi="宋体" w:hint="eastAsia"/>
          <w:color w:val="000000" w:themeColor="text1"/>
        </w:rPr>
        <w:t>盖章</w:t>
      </w:r>
      <w:r>
        <w:rPr>
          <w:rFonts w:ascii="宋体" w:hAnsi="宋体"/>
          <w:color w:val="000000" w:themeColor="text1"/>
        </w:rPr>
        <w:t>确认才有效。</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17.3</w:t>
      </w:r>
      <w:r>
        <w:rPr>
          <w:rFonts w:ascii="宋体" w:hAnsi="宋体"/>
          <w:color w:val="000000" w:themeColor="text1"/>
        </w:rPr>
        <w:t>投标文件应无涂改和行间插字，除非是供应</w:t>
      </w:r>
      <w:proofErr w:type="gramStart"/>
      <w:r>
        <w:rPr>
          <w:rFonts w:ascii="宋体" w:hAnsi="宋体"/>
          <w:color w:val="000000" w:themeColor="text1"/>
        </w:rPr>
        <w:t>商造成</w:t>
      </w:r>
      <w:proofErr w:type="gramEnd"/>
      <w:r>
        <w:rPr>
          <w:rFonts w:ascii="宋体" w:hAnsi="宋体"/>
          <w:color w:val="000000" w:themeColor="text1"/>
        </w:rPr>
        <w:t>的必须修改的错误，任何行间插字、涂改和增删，必须由供应</w:t>
      </w:r>
      <w:proofErr w:type="gramStart"/>
      <w:r>
        <w:rPr>
          <w:rFonts w:ascii="宋体" w:hAnsi="宋体"/>
          <w:color w:val="000000" w:themeColor="text1"/>
        </w:rPr>
        <w:t>商法定</w:t>
      </w:r>
      <w:proofErr w:type="gramEnd"/>
      <w:r>
        <w:rPr>
          <w:rFonts w:ascii="宋体" w:hAnsi="宋体"/>
          <w:color w:val="000000" w:themeColor="text1"/>
        </w:rPr>
        <w:t>代表人</w:t>
      </w:r>
      <w:r>
        <w:rPr>
          <w:rFonts w:ascii="宋体" w:hAnsi="宋体" w:hint="eastAsia"/>
          <w:color w:val="000000" w:themeColor="text1"/>
        </w:rPr>
        <w:t>盖章</w:t>
      </w:r>
      <w:r>
        <w:rPr>
          <w:rFonts w:ascii="宋体" w:hAnsi="宋体"/>
          <w:color w:val="000000" w:themeColor="text1"/>
        </w:rPr>
        <w:t>确认才有效。</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17.4</w:t>
      </w:r>
      <w:r>
        <w:rPr>
          <w:rFonts w:ascii="宋体" w:hAnsi="宋体"/>
          <w:color w:val="000000" w:themeColor="text1"/>
        </w:rPr>
        <w:t>凡招标文件中要求供应商加盖公章或其法定代表人盖章处，</w:t>
      </w:r>
      <w:r>
        <w:rPr>
          <w:rFonts w:ascii="宋体" w:hAnsi="宋体" w:hint="eastAsia"/>
          <w:color w:val="000000" w:themeColor="text1"/>
        </w:rPr>
        <w:t>须由供应商加盖公章和</w:t>
      </w:r>
      <w:r>
        <w:rPr>
          <w:rFonts w:ascii="宋体" w:hAnsi="宋体"/>
          <w:color w:val="000000" w:themeColor="text1"/>
        </w:rPr>
        <w:t>法定代表人盖章</w:t>
      </w:r>
      <w:r>
        <w:rPr>
          <w:rFonts w:ascii="宋体" w:hAnsi="宋体" w:hint="eastAsia"/>
          <w:color w:val="000000" w:themeColor="text1"/>
        </w:rPr>
        <w:t>。</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17.5</w:t>
      </w:r>
      <w:r>
        <w:rPr>
          <w:rFonts w:ascii="宋体" w:hAnsi="宋体"/>
          <w:color w:val="000000" w:themeColor="text1"/>
        </w:rPr>
        <w:t>采购人及招标代理机构拒绝接受以电报、电话、传真、电子邮件形式的投标。</w:t>
      </w:r>
    </w:p>
    <w:p w:rsidR="00BE7DEC" w:rsidRDefault="009A6671">
      <w:pPr>
        <w:spacing w:line="500" w:lineRule="exact"/>
        <w:jc w:val="center"/>
        <w:rPr>
          <w:b/>
          <w:bCs/>
          <w:color w:val="000000" w:themeColor="text1"/>
          <w:sz w:val="28"/>
          <w:szCs w:val="24"/>
        </w:rPr>
      </w:pPr>
      <w:bookmarkStart w:id="157" w:name="_Toc357720207"/>
      <w:bookmarkStart w:id="158" w:name="_Toc358128991"/>
      <w:bookmarkStart w:id="159" w:name="_Toc358451676"/>
      <w:r>
        <w:rPr>
          <w:rFonts w:hint="eastAsia"/>
          <w:b/>
          <w:bCs/>
          <w:color w:val="000000" w:themeColor="text1"/>
          <w:sz w:val="28"/>
          <w:szCs w:val="24"/>
        </w:rPr>
        <w:t>四、投标文件的密封和递交</w:t>
      </w:r>
      <w:bookmarkEnd w:id="157"/>
      <w:bookmarkEnd w:id="158"/>
      <w:bookmarkEnd w:id="159"/>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60" w:name="_Toc358451677"/>
      <w:bookmarkStart w:id="161" w:name="_Toc358128992"/>
      <w:bookmarkStart w:id="162" w:name="_Toc521948079"/>
      <w:bookmarkStart w:id="163" w:name="_Toc357720208"/>
      <w:bookmarkStart w:id="164" w:name="_Toc503893475"/>
      <w:bookmarkStart w:id="165" w:name="_Toc503890551"/>
      <w:bookmarkStart w:id="166" w:name="_Toc503893303"/>
      <w:r>
        <w:rPr>
          <w:rFonts w:ascii="黑体" w:hAnsi="宋体" w:hint="eastAsia"/>
          <w:color w:val="000000" w:themeColor="text1"/>
          <w:sz w:val="24"/>
        </w:rPr>
        <w:t>18．投标文件的密封和标记</w:t>
      </w:r>
      <w:bookmarkEnd w:id="160"/>
      <w:bookmarkEnd w:id="161"/>
      <w:bookmarkEnd w:id="162"/>
      <w:bookmarkEnd w:id="163"/>
      <w:bookmarkEnd w:id="164"/>
      <w:bookmarkEnd w:id="165"/>
      <w:bookmarkEnd w:id="166"/>
    </w:p>
    <w:p w:rsidR="00BE7DEC" w:rsidRDefault="009A6671">
      <w:pPr>
        <w:spacing w:line="500" w:lineRule="exact"/>
        <w:ind w:firstLineChars="200" w:firstLine="420"/>
        <w:rPr>
          <w:rFonts w:ascii="宋体" w:hAnsi="宋体"/>
          <w:color w:val="000000" w:themeColor="text1"/>
        </w:rPr>
      </w:pPr>
      <w:bookmarkStart w:id="167" w:name="_Toc357720209"/>
      <w:bookmarkStart w:id="168" w:name="_Toc358128993"/>
      <w:r>
        <w:rPr>
          <w:rFonts w:ascii="宋体" w:hAnsi="宋体" w:hint="eastAsia"/>
          <w:color w:val="000000" w:themeColor="text1"/>
        </w:rPr>
        <w:t>18.1</w:t>
      </w:r>
      <w:r>
        <w:rPr>
          <w:rFonts w:ascii="宋体" w:hAnsi="宋体"/>
          <w:color w:val="000000" w:themeColor="text1"/>
        </w:rPr>
        <w:t>投标文件应按招标文件要求的内容编制，</w:t>
      </w:r>
      <w:r>
        <w:rPr>
          <w:rFonts w:ascii="宋体" w:hAnsi="宋体" w:hint="eastAsia"/>
          <w:color w:val="000000" w:themeColor="text1"/>
        </w:rPr>
        <w:t>投标文件</w:t>
      </w:r>
      <w:r>
        <w:rPr>
          <w:rFonts w:ascii="宋体" w:hAnsi="宋体"/>
          <w:color w:val="000000" w:themeColor="text1"/>
        </w:rPr>
        <w:t>“正本”一份，“副本”</w:t>
      </w:r>
      <w:r>
        <w:rPr>
          <w:rFonts w:ascii="宋体" w:hAnsi="宋体" w:hint="eastAsia"/>
          <w:color w:val="000000" w:themeColor="text1"/>
        </w:rPr>
        <w:t>贰</w:t>
      </w:r>
      <w:r>
        <w:rPr>
          <w:rFonts w:ascii="宋体" w:hAnsi="宋体"/>
          <w:color w:val="000000" w:themeColor="text1"/>
        </w:rPr>
        <w:t>份，</w:t>
      </w:r>
      <w:r>
        <w:rPr>
          <w:rFonts w:ascii="宋体" w:hAnsi="宋体" w:hint="eastAsia"/>
          <w:color w:val="000000" w:themeColor="text1"/>
        </w:rPr>
        <w:t>当</w:t>
      </w:r>
      <w:r>
        <w:rPr>
          <w:rFonts w:ascii="宋体" w:hAnsi="宋体"/>
          <w:color w:val="000000" w:themeColor="text1"/>
        </w:rPr>
        <w:t>正本与副本不一致时以正本为准。</w:t>
      </w:r>
    </w:p>
    <w:p w:rsidR="00BE7DEC" w:rsidRDefault="009A6671">
      <w:pPr>
        <w:spacing w:line="500" w:lineRule="exact"/>
        <w:ind w:firstLineChars="200" w:firstLine="420"/>
        <w:rPr>
          <w:rFonts w:ascii="宋体" w:hAnsi="宋体"/>
          <w:b/>
          <w:color w:val="000000" w:themeColor="text1"/>
        </w:rPr>
      </w:pPr>
      <w:r>
        <w:rPr>
          <w:rFonts w:ascii="宋体" w:hAnsi="宋体" w:hint="eastAsia"/>
          <w:color w:val="000000" w:themeColor="text1"/>
          <w:szCs w:val="21"/>
        </w:rPr>
        <w:t>18.2供应商必须将投标文件分别密封装袋并在封袋上正确标明</w:t>
      </w:r>
      <w:r>
        <w:rPr>
          <w:rFonts w:ascii="宋体" w:hAnsi="宋体" w:hint="eastAsia"/>
          <w:b/>
          <w:color w:val="000000" w:themeColor="text1"/>
          <w:szCs w:val="21"/>
        </w:rPr>
        <w:t xml:space="preserve"> “投标文件”字样，即“投标文件”封袋；“开标一览表”字样，即“开标一览表”封袋；“电子版投标文件”字样，即“电子版投标文件”封袋。</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18.3</w:t>
      </w:r>
      <w:r>
        <w:rPr>
          <w:rFonts w:ascii="宋体" w:hAnsi="宋体"/>
          <w:color w:val="000000" w:themeColor="text1"/>
        </w:rPr>
        <w:t>投标文件应使用</w:t>
      </w:r>
      <w:r>
        <w:rPr>
          <w:rFonts w:ascii="宋体" w:hAnsi="宋体" w:hint="eastAsia"/>
          <w:color w:val="000000" w:themeColor="text1"/>
        </w:rPr>
        <w:t>A4纸</w:t>
      </w:r>
      <w:r>
        <w:rPr>
          <w:rFonts w:ascii="宋体" w:hAnsi="宋体"/>
          <w:color w:val="000000" w:themeColor="text1"/>
        </w:rPr>
        <w:t>打印、复印或不能擦去的墨水书写，</w:t>
      </w:r>
      <w:r>
        <w:rPr>
          <w:rFonts w:ascii="宋体" w:hAnsi="宋体" w:hint="eastAsia"/>
          <w:color w:val="000000" w:themeColor="text1"/>
        </w:rPr>
        <w:t>投标文件中的字迹以清晰为准，</w:t>
      </w:r>
      <w:r>
        <w:rPr>
          <w:rFonts w:ascii="宋体" w:hAnsi="宋体"/>
          <w:color w:val="000000" w:themeColor="text1"/>
        </w:rPr>
        <w:t>方案清晰、语意明确，在关键部位加盖公章和法</w:t>
      </w:r>
      <w:r>
        <w:rPr>
          <w:rFonts w:ascii="宋体" w:hAnsi="宋体" w:hint="eastAsia"/>
          <w:color w:val="000000" w:themeColor="text1"/>
        </w:rPr>
        <w:t>定</w:t>
      </w:r>
      <w:r>
        <w:rPr>
          <w:rFonts w:ascii="宋体" w:hAnsi="宋体"/>
          <w:color w:val="000000" w:themeColor="text1"/>
        </w:rPr>
        <w:t>代表人印章，并装订成册，装袋密封</w:t>
      </w:r>
      <w:r>
        <w:rPr>
          <w:rFonts w:ascii="宋体" w:hAnsi="宋体" w:hint="eastAsia"/>
          <w:color w:val="000000" w:themeColor="text1"/>
        </w:rPr>
        <w:t>。</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18.4</w:t>
      </w:r>
      <w:r>
        <w:rPr>
          <w:rFonts w:ascii="宋体" w:hAnsi="宋体" w:hint="eastAsia"/>
          <w:color w:val="000000" w:themeColor="text1"/>
          <w:szCs w:val="21"/>
        </w:rPr>
        <w:t xml:space="preserve"> “投标文件”</w:t>
      </w:r>
      <w:r>
        <w:rPr>
          <w:rFonts w:ascii="宋体" w:hAnsi="宋体" w:hint="eastAsia"/>
          <w:color w:val="000000" w:themeColor="text1"/>
        </w:rPr>
        <w:t>封袋上</w:t>
      </w:r>
      <w:r>
        <w:rPr>
          <w:rFonts w:ascii="宋体" w:hAnsi="宋体"/>
          <w:color w:val="000000" w:themeColor="text1"/>
        </w:rPr>
        <w:t>应写明</w:t>
      </w:r>
      <w:r>
        <w:rPr>
          <w:rFonts w:ascii="宋体" w:hAnsi="宋体"/>
          <w:b/>
          <w:color w:val="000000" w:themeColor="text1"/>
        </w:rPr>
        <w:t>采购人和工程名称及供应商名称，并加盖公章、法定代表人印鉴</w:t>
      </w:r>
      <w:r>
        <w:rPr>
          <w:rFonts w:ascii="宋体" w:hAnsi="宋体" w:hint="eastAsia"/>
          <w:b/>
          <w:color w:val="000000" w:themeColor="text1"/>
        </w:rPr>
        <w:t>，并在外封套所有启口处应贴封条，并加盖供应商公章</w:t>
      </w:r>
      <w:r>
        <w:rPr>
          <w:rFonts w:ascii="宋体" w:hAnsi="宋体" w:hint="eastAsia"/>
          <w:color w:val="000000" w:themeColor="text1"/>
        </w:rPr>
        <w:t>。</w:t>
      </w:r>
      <w:r>
        <w:rPr>
          <w:rFonts w:ascii="宋体" w:hAnsi="宋体"/>
          <w:color w:val="000000" w:themeColor="text1"/>
        </w:rPr>
        <w:t>在投标截止时间前派人送达</w:t>
      </w:r>
      <w:r>
        <w:rPr>
          <w:rFonts w:ascii="宋体" w:hAnsi="宋体" w:hint="eastAsia"/>
          <w:color w:val="000000" w:themeColor="text1"/>
        </w:rPr>
        <w:t>指定地点，代理机构</w:t>
      </w:r>
      <w:r>
        <w:rPr>
          <w:rFonts w:ascii="宋体" w:hAnsi="宋体"/>
          <w:color w:val="000000" w:themeColor="text1"/>
        </w:rPr>
        <w:t>将派</w:t>
      </w:r>
      <w:r>
        <w:rPr>
          <w:rFonts w:ascii="宋体" w:hAnsi="宋体" w:hint="eastAsia"/>
          <w:color w:val="000000" w:themeColor="text1"/>
        </w:rPr>
        <w:t>专人</w:t>
      </w:r>
      <w:r>
        <w:rPr>
          <w:rFonts w:ascii="宋体" w:hAnsi="宋体"/>
          <w:color w:val="000000" w:themeColor="text1"/>
        </w:rPr>
        <w:t>进行签收，并记录收到时间，超过时间送到</w:t>
      </w:r>
      <w:r>
        <w:rPr>
          <w:rFonts w:ascii="宋体" w:hAnsi="宋体" w:hint="eastAsia"/>
          <w:color w:val="000000" w:themeColor="text1"/>
        </w:rPr>
        <w:t>或过早启封</w:t>
      </w:r>
      <w:r>
        <w:rPr>
          <w:rFonts w:ascii="宋体" w:hAnsi="宋体"/>
          <w:color w:val="000000" w:themeColor="text1"/>
        </w:rPr>
        <w:t>的投标书，采购人将不再受理。</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69" w:name="_Toc503890552"/>
      <w:bookmarkStart w:id="170" w:name="_Toc503893476"/>
      <w:bookmarkStart w:id="171" w:name="_Toc503893304"/>
      <w:bookmarkStart w:id="172" w:name="_Toc358451678"/>
      <w:bookmarkStart w:id="173" w:name="_Toc521948080"/>
      <w:r>
        <w:rPr>
          <w:rFonts w:ascii="黑体" w:hAnsi="宋体" w:hint="eastAsia"/>
          <w:color w:val="000000" w:themeColor="text1"/>
          <w:sz w:val="24"/>
        </w:rPr>
        <w:t>19．投标截止时间</w:t>
      </w:r>
      <w:bookmarkEnd w:id="167"/>
      <w:bookmarkEnd w:id="168"/>
      <w:bookmarkEnd w:id="169"/>
      <w:bookmarkEnd w:id="170"/>
      <w:bookmarkEnd w:id="171"/>
      <w:bookmarkEnd w:id="172"/>
      <w:bookmarkEnd w:id="173"/>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19.1供应商应在不迟于“供应商须知前附表”中规定的截止日期和时间将投标文件递交招标机构，递交地点是“供应商须知前附表”中指明的地址。</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19.2招标机构可以按本须知第7条规定，通知修改招标文件适当延长投标截止期，在此情况下，招标机构、采购人和供应商受投标截止期制约的所有权利和义务均应延长至新的截止日期。</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74" w:name="_Toc358128994"/>
      <w:bookmarkStart w:id="175" w:name="_Toc503893305"/>
      <w:bookmarkStart w:id="176" w:name="_Toc503890553"/>
      <w:bookmarkStart w:id="177" w:name="_Toc358451679"/>
      <w:bookmarkStart w:id="178" w:name="_Toc503893477"/>
      <w:bookmarkStart w:id="179" w:name="_Toc357720210"/>
      <w:bookmarkStart w:id="180" w:name="_Toc521948081"/>
      <w:r>
        <w:rPr>
          <w:rFonts w:ascii="黑体" w:hAnsi="宋体" w:hint="eastAsia"/>
          <w:color w:val="000000" w:themeColor="text1"/>
          <w:sz w:val="24"/>
        </w:rPr>
        <w:lastRenderedPageBreak/>
        <w:t>20．投标文件的修改与撤回</w:t>
      </w:r>
      <w:bookmarkEnd w:id="174"/>
      <w:bookmarkEnd w:id="175"/>
      <w:bookmarkEnd w:id="176"/>
      <w:bookmarkEnd w:id="177"/>
      <w:bookmarkEnd w:id="178"/>
      <w:bookmarkEnd w:id="179"/>
      <w:bookmarkEnd w:id="180"/>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20.1供应商可以在递交投标文件以后，在规定的投标截止时间以前，以书面形式向采购人递交修改或撤回其投标文件的通知。</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20.2供应商的修改或撤回通知应按本须知第18条规定编制、密封、标记和递交。</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20.3在投标截止期之后，供应商不得对其投标做任何修改。</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20.4在提交投标文件截止时间后到招标文件规定的投标有效期终止之前，供应商不得补充、修改、替代或者撤销其投标文件。供应商补充、修改、替代投标文件的，采购人不予接受；供应商撤销投标文件的，其投标保证金将按照本须知第15.8条的规定不予退还。</w:t>
      </w:r>
    </w:p>
    <w:p w:rsidR="00BE7DEC" w:rsidRDefault="009A6671">
      <w:pPr>
        <w:spacing w:line="500" w:lineRule="exact"/>
        <w:jc w:val="center"/>
        <w:rPr>
          <w:b/>
          <w:bCs/>
          <w:color w:val="000000" w:themeColor="text1"/>
          <w:sz w:val="28"/>
          <w:szCs w:val="24"/>
        </w:rPr>
      </w:pPr>
      <w:bookmarkStart w:id="181" w:name="_Toc358128995"/>
      <w:bookmarkStart w:id="182" w:name="_Toc358451680"/>
      <w:r>
        <w:rPr>
          <w:rFonts w:hint="eastAsia"/>
          <w:b/>
          <w:bCs/>
          <w:color w:val="000000" w:themeColor="text1"/>
          <w:sz w:val="28"/>
          <w:szCs w:val="24"/>
        </w:rPr>
        <w:t>五、开标与评标</w:t>
      </w:r>
      <w:bookmarkEnd w:id="181"/>
      <w:bookmarkEnd w:id="182"/>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83" w:name="_Toc521948082"/>
      <w:bookmarkStart w:id="184" w:name="_Toc503893478"/>
      <w:bookmarkStart w:id="185" w:name="_Toc503893306"/>
      <w:bookmarkStart w:id="186" w:name="_Toc358128996"/>
      <w:bookmarkStart w:id="187" w:name="_Toc503890554"/>
      <w:bookmarkStart w:id="188" w:name="_Toc358451681"/>
      <w:r>
        <w:rPr>
          <w:rFonts w:ascii="黑体" w:hAnsi="宋体" w:hint="eastAsia"/>
          <w:color w:val="000000" w:themeColor="text1"/>
          <w:sz w:val="24"/>
        </w:rPr>
        <w:t>21．开标</w:t>
      </w:r>
      <w:bookmarkEnd w:id="183"/>
      <w:bookmarkEnd w:id="184"/>
      <w:bookmarkEnd w:id="185"/>
      <w:bookmarkEnd w:id="186"/>
      <w:bookmarkEnd w:id="187"/>
      <w:bookmarkEnd w:id="188"/>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21.1招标机构在“供应商须知前附表”中规定的日期、时间和地点组织公开开标。开标时邀请所有供应商代表参加。参加开标的代表应签名报到以证明其出席。</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21.2供应商投标时请携带：</w:t>
      </w:r>
    </w:p>
    <w:p w:rsidR="00BE7DEC" w:rsidRDefault="009A6671">
      <w:pPr>
        <w:spacing w:line="500" w:lineRule="exact"/>
        <w:ind w:firstLineChars="200" w:firstLine="422"/>
        <w:rPr>
          <w:rFonts w:ascii="宋体" w:hAnsi="宋体"/>
          <w:b/>
          <w:bCs/>
          <w:color w:val="000000" w:themeColor="text1"/>
          <w:u w:val="single"/>
          <w:lang w:val="zh-CN"/>
        </w:rPr>
      </w:pPr>
      <w:r>
        <w:rPr>
          <w:rFonts w:ascii="宋体" w:hAnsi="宋体" w:hint="eastAsia"/>
          <w:b/>
          <w:bCs/>
          <w:color w:val="000000" w:themeColor="text1"/>
          <w:u w:val="single"/>
          <w:lang w:val="zh-CN"/>
        </w:rPr>
        <w:t>（1）法定代表人投标需携带法定代表人证明书及法定代表人身份证原件及法定代表人社保</w:t>
      </w:r>
      <w:r>
        <w:rPr>
          <w:rFonts w:ascii="宋体" w:hAnsi="宋体" w:hint="eastAsia"/>
          <w:b/>
          <w:bCs/>
          <w:color w:val="000000" w:themeColor="text1"/>
          <w:u w:val="single"/>
        </w:rPr>
        <w:t>缴纳</w:t>
      </w:r>
      <w:r>
        <w:rPr>
          <w:rFonts w:ascii="宋体" w:hAnsi="宋体" w:hint="eastAsia"/>
          <w:b/>
          <w:bCs/>
          <w:color w:val="000000" w:themeColor="text1"/>
          <w:u w:val="single"/>
          <w:lang w:val="zh-CN"/>
        </w:rPr>
        <w:t>证明，委托代理人投标需携带法定代表人授权委托书及委托代理人身份证原件及委托代理人社保</w:t>
      </w:r>
      <w:r>
        <w:rPr>
          <w:rFonts w:ascii="宋体" w:hAnsi="宋体" w:hint="eastAsia"/>
          <w:b/>
          <w:bCs/>
          <w:color w:val="000000" w:themeColor="text1"/>
          <w:u w:val="single"/>
        </w:rPr>
        <w:t>缴纳</w:t>
      </w:r>
      <w:r>
        <w:rPr>
          <w:rFonts w:ascii="宋体" w:hAnsi="宋体" w:hint="eastAsia"/>
          <w:b/>
          <w:bCs/>
          <w:color w:val="000000" w:themeColor="text1"/>
          <w:u w:val="single"/>
          <w:lang w:val="zh-CN"/>
        </w:rPr>
        <w:t>证明；</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 xml:space="preserve">（2）提供有效的营业执照（原件）                                  </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（3）提供2020年度财务审计报告或财务报表（原件）</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（4）具有履行合同所必需的设备和专业技术能力承诺书（格式自拟）</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（5）提供近半年社保缴纳记录及依法纳税证明</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（6）提供参加政府采购活动前三年内，在经营活动中没有重大违法记录承诺书（格式自拟）</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（7）未被列入政府采购严重违法失信行为记录名单（需提供“信用中国”和“中国政府采购网”网站查询结果的打印截图（查询日期不早于公告发布之日））</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（8）哈密市发展和改革委员会备案通过的信用服务机构出具的D级以上（不含D级）的信用报告。</w:t>
      </w:r>
    </w:p>
    <w:p w:rsidR="00BE7DEC" w:rsidRDefault="009A6671">
      <w:pPr>
        <w:spacing w:line="500" w:lineRule="exact"/>
        <w:ind w:firstLineChars="200" w:firstLine="422"/>
        <w:rPr>
          <w:rFonts w:ascii="宋体" w:hAnsi="宋体"/>
          <w:b/>
          <w:bCs/>
          <w:color w:val="000000" w:themeColor="text1"/>
          <w:u w:val="single"/>
        </w:rPr>
      </w:pPr>
      <w:r>
        <w:rPr>
          <w:rFonts w:ascii="宋体" w:hAnsi="宋体" w:hint="eastAsia"/>
          <w:b/>
          <w:bCs/>
          <w:color w:val="000000" w:themeColor="text1"/>
          <w:u w:val="single"/>
        </w:rPr>
        <w:t>（9）投标保证金收据原件。</w:t>
      </w:r>
    </w:p>
    <w:p w:rsidR="00BE7DEC" w:rsidRDefault="009A6671">
      <w:pPr>
        <w:spacing w:line="500" w:lineRule="exact"/>
        <w:ind w:firstLineChars="200" w:firstLine="420"/>
        <w:rPr>
          <w:rFonts w:ascii="宋体" w:hAnsi="宋体"/>
          <w:b/>
          <w:bCs/>
          <w:color w:val="000000" w:themeColor="text1"/>
        </w:rPr>
      </w:pPr>
      <w:proofErr w:type="gramStart"/>
      <w:r>
        <w:rPr>
          <w:rFonts w:ascii="宋体" w:hAnsi="宋体" w:hint="eastAsia"/>
          <w:color w:val="000000" w:themeColor="text1"/>
        </w:rPr>
        <w:t>交相关</w:t>
      </w:r>
      <w:proofErr w:type="gramEnd"/>
      <w:r>
        <w:rPr>
          <w:rFonts w:ascii="宋体" w:hAnsi="宋体" w:hint="eastAsia"/>
          <w:color w:val="000000" w:themeColor="text1"/>
        </w:rPr>
        <w:t>部门审查，未通过资质查验的投标文件将不予以接受。</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21.3开标时，招标机构当众宣读供应商名称、投标价格、是否提交了投标保证金，以及招标机构认为合适的其他内容。除了按照本须知第20条的规定原封退回迟到的投标之外，开标时将不得拒绝任何投标。</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lastRenderedPageBreak/>
        <w:t>21.4在开标时没有读出的有关声明，在评标时将不予考虑。</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21.5招标机构将做开标记录。</w:t>
      </w:r>
    </w:p>
    <w:p w:rsidR="00BE7DEC" w:rsidRDefault="009A6671">
      <w:pPr>
        <w:spacing w:line="500" w:lineRule="exact"/>
        <w:jc w:val="center"/>
        <w:rPr>
          <w:b/>
          <w:bCs/>
          <w:color w:val="000000" w:themeColor="text1"/>
          <w:sz w:val="28"/>
          <w:szCs w:val="24"/>
        </w:rPr>
      </w:pPr>
      <w:bookmarkStart w:id="189" w:name="_Toc358451682"/>
      <w:bookmarkStart w:id="190" w:name="_Toc358128997"/>
      <w:r>
        <w:rPr>
          <w:rFonts w:hint="eastAsia"/>
          <w:b/>
          <w:bCs/>
          <w:color w:val="000000" w:themeColor="text1"/>
          <w:sz w:val="28"/>
          <w:szCs w:val="24"/>
        </w:rPr>
        <w:t>六、评标定标</w:t>
      </w:r>
      <w:bookmarkEnd w:id="189"/>
      <w:bookmarkEnd w:id="190"/>
    </w:p>
    <w:p w:rsidR="00BE7DEC" w:rsidRDefault="009A6671">
      <w:pPr>
        <w:spacing w:line="500" w:lineRule="exact"/>
        <w:ind w:firstLineChars="200" w:firstLine="420"/>
        <w:rPr>
          <w:rFonts w:ascii="宋体" w:hAnsi="宋体"/>
          <w:color w:val="000000" w:themeColor="text1"/>
        </w:rPr>
      </w:pPr>
      <w:r>
        <w:rPr>
          <w:rFonts w:ascii="宋体" w:hAnsi="宋体"/>
          <w:color w:val="000000" w:themeColor="text1"/>
        </w:rPr>
        <w:t>开标后，评标委员会对各投标书的内容和格式的符合性进行全面审查，并确认投标书是否</w:t>
      </w:r>
      <w:r>
        <w:rPr>
          <w:rFonts w:ascii="宋体" w:hAnsi="宋体" w:hint="eastAsia"/>
          <w:color w:val="000000" w:themeColor="text1"/>
        </w:rPr>
        <w:t>符</w:t>
      </w:r>
      <w:r>
        <w:rPr>
          <w:rFonts w:ascii="宋体" w:hAnsi="宋体"/>
          <w:color w:val="000000" w:themeColor="text1"/>
        </w:rPr>
        <w:t>合或实质上响应了招标文件的有关要求</w:t>
      </w:r>
      <w:r>
        <w:rPr>
          <w:rFonts w:ascii="宋体" w:hAnsi="宋体" w:hint="eastAsia"/>
          <w:color w:val="000000" w:themeColor="text1"/>
        </w:rPr>
        <w:t>，只有</w:t>
      </w:r>
      <w:r>
        <w:rPr>
          <w:rFonts w:ascii="宋体" w:hAnsi="宋体"/>
          <w:color w:val="000000" w:themeColor="text1"/>
        </w:rPr>
        <w:t>实质上响应了招标文件的</w:t>
      </w:r>
      <w:r>
        <w:rPr>
          <w:rFonts w:ascii="宋体" w:hAnsi="宋体" w:hint="eastAsia"/>
          <w:color w:val="000000" w:themeColor="text1"/>
        </w:rPr>
        <w:t>投标书才能被采购人接受</w:t>
      </w:r>
      <w:r>
        <w:rPr>
          <w:rFonts w:ascii="宋体" w:hAnsi="宋体"/>
          <w:color w:val="000000" w:themeColor="text1"/>
        </w:rPr>
        <w:t>。</w:t>
      </w:r>
    </w:p>
    <w:p w:rsidR="00BE7DEC" w:rsidRDefault="009A6671">
      <w:pPr>
        <w:spacing w:line="500" w:lineRule="exact"/>
        <w:ind w:firstLineChars="200" w:firstLine="420"/>
        <w:rPr>
          <w:rFonts w:ascii="宋体" w:hAnsi="宋体"/>
          <w:color w:val="000000" w:themeColor="text1"/>
        </w:rPr>
      </w:pPr>
      <w:r>
        <w:rPr>
          <w:rFonts w:ascii="宋体" w:hAnsi="宋体"/>
          <w:color w:val="000000" w:themeColor="text1"/>
        </w:rPr>
        <w:t>就本条款而言，实质上响应要求的投标文件，应该与招标文件的所有规定要求、条件、条款和规范相符，无显著差异或意见保留。所谓差异或意见保留是指对本</w:t>
      </w:r>
      <w:r>
        <w:rPr>
          <w:rFonts w:ascii="宋体" w:hAnsi="宋体" w:hint="eastAsia"/>
          <w:color w:val="000000" w:themeColor="text1"/>
        </w:rPr>
        <w:t>招标项目</w:t>
      </w:r>
      <w:r>
        <w:rPr>
          <w:rFonts w:ascii="宋体" w:hAnsi="宋体"/>
          <w:color w:val="000000" w:themeColor="text1"/>
        </w:rPr>
        <w:t>的范围、内容、质量标准及运用产生实质性影响；或者对合同中规定的采购人的权力及供应商的责任造成实质性限制</w:t>
      </w:r>
      <w:r>
        <w:rPr>
          <w:rFonts w:ascii="宋体" w:hAnsi="宋体" w:hint="eastAsia"/>
          <w:color w:val="000000" w:themeColor="text1"/>
        </w:rPr>
        <w:t>；</w:t>
      </w:r>
      <w:r>
        <w:rPr>
          <w:rFonts w:ascii="宋体" w:hAnsi="宋体"/>
          <w:color w:val="000000" w:themeColor="text1"/>
        </w:rPr>
        <w:t>而且纠正这种差异或意见保留将会对其他实质上响应要求的供应商的竞争地位产生不公平的影响。</w:t>
      </w:r>
    </w:p>
    <w:p w:rsidR="00BE7DEC" w:rsidRDefault="009A6671">
      <w:pPr>
        <w:spacing w:line="500" w:lineRule="exact"/>
        <w:ind w:firstLineChars="200" w:firstLine="420"/>
        <w:rPr>
          <w:rFonts w:ascii="宋体" w:hAnsi="宋体"/>
          <w:color w:val="000000" w:themeColor="text1"/>
        </w:rPr>
      </w:pPr>
      <w:r>
        <w:rPr>
          <w:rFonts w:ascii="宋体" w:hAnsi="宋体"/>
          <w:color w:val="000000" w:themeColor="text1"/>
        </w:rPr>
        <w:t>如果投标文件实质上不响应招标文件的要求，采购人将予以拒绝，并且不允许通过修正或撤销其不符合要求的差异或意见保留，使之成为具有响应性的投标。</w:t>
      </w:r>
      <w:r>
        <w:rPr>
          <w:rFonts w:ascii="宋体" w:hAnsi="宋体" w:hint="eastAsia"/>
          <w:color w:val="000000" w:themeColor="text1"/>
        </w:rPr>
        <w:t>无效标书的确定按国家计委等七部委发布的《评标委员会和评标方法暂行规定》和本招标文件的规定执行。</w:t>
      </w:r>
    </w:p>
    <w:p w:rsidR="00BE7DEC" w:rsidRDefault="009A6671">
      <w:pPr>
        <w:pStyle w:val="2"/>
        <w:keepNext w:val="0"/>
        <w:keepLines w:val="0"/>
        <w:tabs>
          <w:tab w:val="left" w:pos="0"/>
        </w:tabs>
        <w:snapToGrid w:val="0"/>
        <w:spacing w:before="0" w:after="0" w:line="500" w:lineRule="exact"/>
        <w:ind w:firstLineChars="200" w:firstLine="482"/>
        <w:rPr>
          <w:rFonts w:ascii="黑体" w:hAnsi="宋体"/>
          <w:color w:val="000000" w:themeColor="text1"/>
          <w:sz w:val="24"/>
        </w:rPr>
      </w:pPr>
      <w:bookmarkStart w:id="191" w:name="_Toc358128998"/>
      <w:bookmarkStart w:id="192" w:name="_Toc358451683"/>
      <w:bookmarkStart w:id="193" w:name="_Toc521948083"/>
      <w:bookmarkStart w:id="194" w:name="_Toc503893307"/>
      <w:bookmarkStart w:id="195" w:name="_Toc503890555"/>
      <w:bookmarkStart w:id="196" w:name="_Toc503893479"/>
      <w:r>
        <w:rPr>
          <w:rFonts w:ascii="黑体" w:hAnsi="宋体" w:hint="eastAsia"/>
          <w:color w:val="000000" w:themeColor="text1"/>
          <w:sz w:val="24"/>
        </w:rPr>
        <w:t>22．评标</w:t>
      </w:r>
      <w:bookmarkEnd w:id="191"/>
      <w:bookmarkEnd w:id="192"/>
      <w:bookmarkEnd w:id="193"/>
      <w:bookmarkEnd w:id="194"/>
      <w:bookmarkEnd w:id="195"/>
      <w:bookmarkEnd w:id="196"/>
    </w:p>
    <w:p w:rsidR="00BE7DEC" w:rsidRDefault="009A6671">
      <w:pPr>
        <w:spacing w:line="500" w:lineRule="exact"/>
        <w:ind w:firstLineChars="200" w:firstLine="422"/>
        <w:rPr>
          <w:rFonts w:ascii="宋体" w:hAnsi="宋体"/>
          <w:b/>
          <w:color w:val="000000" w:themeColor="text1"/>
        </w:rPr>
      </w:pPr>
      <w:r>
        <w:rPr>
          <w:rFonts w:ascii="宋体" w:hAnsi="宋体" w:hint="eastAsia"/>
          <w:b/>
          <w:color w:val="000000" w:themeColor="text1"/>
        </w:rPr>
        <w:t>22.1评标委员会</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22.1.1招标机构将按照《中华人民共和国招标投标法》和《中华人民共和国政府采购法》及有关规定组建评标委员会。</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22.1.2评标委员会由采购人代表及有关经济、技术等方面的专家组成，采购人参加谈判的，应向招标代理机构出具授权函。</w:t>
      </w:r>
    </w:p>
    <w:p w:rsidR="00BE7DEC" w:rsidRDefault="009A6671">
      <w:pPr>
        <w:spacing w:line="500" w:lineRule="exact"/>
        <w:ind w:firstLineChars="200" w:firstLine="420"/>
        <w:rPr>
          <w:rFonts w:ascii="宋体" w:hAnsi="宋体"/>
          <w:b/>
          <w:color w:val="000000" w:themeColor="text1"/>
        </w:rPr>
      </w:pPr>
      <w:r>
        <w:rPr>
          <w:rFonts w:ascii="宋体" w:hAnsi="宋体" w:hint="eastAsia"/>
          <w:color w:val="000000" w:themeColor="text1"/>
        </w:rPr>
        <w:t>22.1.3评标委员会负责评标工作，对投标文件进行审查和评估，并向招标方提交书面评标报告。</w:t>
      </w:r>
    </w:p>
    <w:p w:rsidR="00BE7DEC" w:rsidRDefault="009A6671">
      <w:pPr>
        <w:spacing w:line="500" w:lineRule="exact"/>
        <w:ind w:firstLineChars="200" w:firstLine="422"/>
        <w:rPr>
          <w:rFonts w:ascii="宋体" w:hAnsi="宋体"/>
          <w:color w:val="000000" w:themeColor="text1"/>
        </w:rPr>
      </w:pPr>
      <w:r>
        <w:rPr>
          <w:rFonts w:ascii="宋体" w:hAnsi="宋体" w:hint="eastAsia"/>
          <w:b/>
          <w:color w:val="000000" w:themeColor="text1"/>
        </w:rPr>
        <w:t>22.2评标方法：</w:t>
      </w:r>
      <w:r>
        <w:rPr>
          <w:rFonts w:ascii="宋体" w:hAnsi="宋体" w:hint="eastAsia"/>
          <w:color w:val="000000" w:themeColor="text1"/>
        </w:rPr>
        <w:t>综合评估法（详见第六章）。</w:t>
      </w:r>
    </w:p>
    <w:p w:rsidR="00BE7DEC" w:rsidRDefault="009A6671">
      <w:pPr>
        <w:spacing w:line="500" w:lineRule="exact"/>
        <w:ind w:firstLineChars="200" w:firstLine="422"/>
        <w:rPr>
          <w:rFonts w:ascii="宋体" w:hAnsi="宋体"/>
          <w:b/>
          <w:color w:val="000000" w:themeColor="text1"/>
        </w:rPr>
      </w:pPr>
      <w:bookmarkStart w:id="197" w:name="_Toc358128999"/>
      <w:bookmarkStart w:id="198" w:name="_Toc358451684"/>
      <w:r>
        <w:rPr>
          <w:rFonts w:ascii="宋体" w:hAnsi="宋体" w:hint="eastAsia"/>
          <w:b/>
          <w:color w:val="000000" w:themeColor="text1"/>
        </w:rPr>
        <w:t>22.3投标文件的初审</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22.3.1资格审查</w:t>
      </w:r>
    </w:p>
    <w:p w:rsidR="00BE7DEC" w:rsidRDefault="009A6671">
      <w:pPr>
        <w:autoSpaceDE w:val="0"/>
        <w:autoSpaceDN w:val="0"/>
        <w:adjustRightInd w:val="0"/>
        <w:spacing w:line="500" w:lineRule="exact"/>
        <w:ind w:firstLineChars="200" w:firstLine="420"/>
        <w:jc w:val="left"/>
        <w:rPr>
          <w:rFonts w:ascii="宋体" w:hAnsi="宋体"/>
          <w:bCs/>
          <w:color w:val="000000" w:themeColor="text1"/>
          <w:szCs w:val="21"/>
        </w:rPr>
      </w:pPr>
      <w:r>
        <w:rPr>
          <w:rFonts w:ascii="宋体" w:hAnsi="宋体" w:hint="eastAsia"/>
          <w:bCs/>
          <w:color w:val="000000" w:themeColor="text1"/>
          <w:szCs w:val="21"/>
        </w:rPr>
        <w:t>开标后，依照招标文件的规定，评标委员会将根据各供应商的</w:t>
      </w:r>
      <w:r>
        <w:rPr>
          <w:rFonts w:ascii="宋体" w:hAnsi="宋体" w:hint="eastAsia"/>
          <w:color w:val="000000" w:themeColor="text1"/>
          <w:szCs w:val="21"/>
        </w:rPr>
        <w:t>“投标文件”</w:t>
      </w:r>
      <w:r>
        <w:rPr>
          <w:rFonts w:ascii="宋体" w:hAnsi="宋体" w:hint="eastAsia"/>
          <w:bCs/>
          <w:color w:val="000000" w:themeColor="text1"/>
          <w:szCs w:val="21"/>
        </w:rPr>
        <w:t>进行资格审查。只有通过资格审查的投标文件才能进行后续的评审。</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22.3.2初步审查</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评标委员会对投标文件进行初步评审，对无效标做出界定，</w:t>
      </w:r>
      <w:r>
        <w:rPr>
          <w:rFonts w:ascii="宋体" w:hAnsi="宋体"/>
          <w:color w:val="000000" w:themeColor="text1"/>
        </w:rPr>
        <w:t>有下列情况之一者，投标书无效：</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（一）没有按照招标文件要求提供投标保证金的；</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（二）投标文件没有加盖供应商公章和供应</w:t>
      </w:r>
      <w:proofErr w:type="gramStart"/>
      <w:r>
        <w:rPr>
          <w:rFonts w:ascii="宋体" w:hAnsi="宋体" w:hint="eastAsia"/>
          <w:color w:val="000000" w:themeColor="text1"/>
          <w:szCs w:val="21"/>
        </w:rPr>
        <w:t>商法定</w:t>
      </w:r>
      <w:proofErr w:type="gramEnd"/>
      <w:r>
        <w:rPr>
          <w:rFonts w:ascii="宋体" w:hAnsi="宋体" w:hint="eastAsia"/>
          <w:color w:val="000000" w:themeColor="text1"/>
          <w:szCs w:val="21"/>
        </w:rPr>
        <w:t>代表人或其授权代表签章的；</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（三）投标报价高于设定的采购预算的；</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（四）投标人对同一招标项目做出两个以上报价未明确效力的；</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（五）投标文件记载的供货期限超过招标文件规定的供货期限；</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（六）投标文件中所报设备的技术性能、技术参数、使用年限是否满足招标文件要求；</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（七）不满足招标文件实质性要求的其他情形。</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22.3.3初步评审合格后方可进入详细评审阶段。</w:t>
      </w:r>
    </w:p>
    <w:p w:rsidR="00BE7DEC" w:rsidRDefault="009A6671">
      <w:pPr>
        <w:spacing w:line="500" w:lineRule="exact"/>
        <w:ind w:firstLineChars="200" w:firstLine="422"/>
        <w:rPr>
          <w:rFonts w:ascii="宋体" w:hAnsi="宋体"/>
          <w:b/>
          <w:color w:val="000000" w:themeColor="text1"/>
        </w:rPr>
      </w:pPr>
      <w:r>
        <w:rPr>
          <w:rFonts w:ascii="宋体" w:hAnsi="宋体" w:hint="eastAsia"/>
          <w:b/>
          <w:color w:val="000000" w:themeColor="text1"/>
        </w:rPr>
        <w:t>22.4详细评审</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22.4.1评标委员会将按照本须知第22.3条规定，只对确定为实质上响应招标文件要求的投标进行详细评审。</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22.4.2评标委员会将对通过初步评审的投标文件进行审核，审查是否有算术或累加上的算术错误，修正错误的原则如下：</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（1）若单价计算的结果与总价不一致，以单价为准修改总价；</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（2）若用文字表示的数值与用数字表示的数值不一致，以文字表示的数值为准。</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（3）评标委员会将按上述修正错误的方法调整投标文件中的投标报价，调整后的价格应对供应商具有约束力，如果供应商不接受对其错误的更正，其投标将被拒绝。</w:t>
      </w:r>
    </w:p>
    <w:p w:rsidR="00BE7DEC" w:rsidRDefault="009A6671">
      <w:pPr>
        <w:spacing w:line="500" w:lineRule="exact"/>
        <w:ind w:firstLineChars="200" w:firstLine="420"/>
        <w:rPr>
          <w:rFonts w:ascii="宋体" w:hAnsi="宋体"/>
          <w:bCs/>
          <w:color w:val="000000" w:themeColor="text1"/>
          <w:szCs w:val="21"/>
        </w:rPr>
      </w:pPr>
      <w:r>
        <w:rPr>
          <w:rFonts w:ascii="宋体" w:hAnsi="宋体" w:hint="eastAsia"/>
          <w:bCs/>
          <w:color w:val="000000" w:themeColor="text1"/>
          <w:szCs w:val="21"/>
        </w:rPr>
        <w:t>（4）《开标一览表》和《采购清单及报价明细表》中的设备材料总价应一致，如不一致时以《采购清单及报价明细表》的合计价格为准。</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22.4.2详细评审的内容：</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（1）投标企业信誉、财务状况及资质</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（2）投标企业产品技术配置、性能及技术参数指标</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（3）投标企业业绩及售后服务</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（4）投标企业投标报价</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（5）投标企业对产品质量保证承诺、人员培训计划等</w:t>
      </w:r>
    </w:p>
    <w:p w:rsidR="00BE7DEC" w:rsidRDefault="009A6671">
      <w:pPr>
        <w:spacing w:line="500" w:lineRule="exact"/>
        <w:ind w:firstLineChars="200" w:firstLine="420"/>
        <w:rPr>
          <w:rFonts w:ascii="宋体" w:hAnsi="宋体"/>
          <w:color w:val="000000" w:themeColor="text1"/>
          <w:szCs w:val="21"/>
        </w:rPr>
      </w:pPr>
      <w:r>
        <w:rPr>
          <w:rFonts w:ascii="宋体" w:hAnsi="宋体" w:hint="eastAsia"/>
          <w:color w:val="000000" w:themeColor="text1"/>
          <w:szCs w:val="21"/>
        </w:rPr>
        <w:t>22.4.3详细评审即以招标文件为依据，对所有实质上响应的投标文件分别从“商务、技术部分”、“投标报价”二个方面进行评审并按照百分制进行综合打分（详见第六章评标标准）。</w:t>
      </w:r>
    </w:p>
    <w:p w:rsidR="00BE7DEC" w:rsidRDefault="009A6671">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22.5中标人的确定</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lastRenderedPageBreak/>
        <w:t>22.5.1评标委员会对进入详细评审的供应商进行综合评分并按分数高低</w:t>
      </w:r>
      <w:proofErr w:type="gramStart"/>
      <w:r>
        <w:rPr>
          <w:rFonts w:ascii="宋体" w:hAnsi="宋体" w:hint="eastAsia"/>
          <w:color w:val="000000" w:themeColor="text1"/>
        </w:rPr>
        <w:t>作出</w:t>
      </w:r>
      <w:proofErr w:type="gramEnd"/>
      <w:r>
        <w:rPr>
          <w:rFonts w:ascii="宋体" w:hAnsi="宋体" w:hint="eastAsia"/>
          <w:color w:val="000000" w:themeColor="text1"/>
        </w:rPr>
        <w:t>排序，推荐三名中标候选人，综合得分最高的供应商将被确认为第一中标候选人，排名第二的为第二中标候选人，以此类推。如果有两个供应商得分相同时，以投标价格低者排名靠前。</w:t>
      </w:r>
    </w:p>
    <w:p w:rsidR="00BE7DEC" w:rsidRDefault="009A6671">
      <w:pPr>
        <w:spacing w:line="500" w:lineRule="exact"/>
        <w:ind w:firstLineChars="200" w:firstLine="422"/>
        <w:rPr>
          <w:rFonts w:ascii="宋体" w:hAnsi="宋体"/>
          <w:b/>
          <w:color w:val="000000" w:themeColor="text1"/>
          <w:szCs w:val="21"/>
        </w:rPr>
      </w:pPr>
      <w:r>
        <w:rPr>
          <w:rFonts w:ascii="宋体" w:hAnsi="宋体" w:hint="eastAsia"/>
          <w:b/>
          <w:color w:val="000000" w:themeColor="text1"/>
          <w:szCs w:val="21"/>
        </w:rPr>
        <w:t>22.6招标机构、采购人和评标委员会的接触</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22.6.1除本须知第21.3条的规定外，从开标之日起至授予合同期间，供应商不得就与其投标有关的事项与招标机构、采购人以及评标委员会成员接触。</w:t>
      </w:r>
    </w:p>
    <w:p w:rsidR="00BE7DEC" w:rsidRDefault="009A6671">
      <w:pPr>
        <w:spacing w:line="500" w:lineRule="exact"/>
        <w:ind w:firstLineChars="200" w:firstLine="420"/>
        <w:rPr>
          <w:rFonts w:ascii="宋体" w:hAnsi="宋体"/>
          <w:color w:val="000000" w:themeColor="text1"/>
        </w:rPr>
      </w:pPr>
      <w:r>
        <w:rPr>
          <w:rFonts w:ascii="宋体" w:hAnsi="宋体" w:hint="eastAsia"/>
          <w:color w:val="000000" w:themeColor="text1"/>
        </w:rPr>
        <w:t>22.6.2供应商试图对招标机构、采购人和评标委员会的评标、比较或授予合同的决定进行影响，都可能导致其投标被拒绝。</w:t>
      </w:r>
    </w:p>
    <w:p w:rsidR="00BE7DEC" w:rsidRDefault="009A6671">
      <w:pPr>
        <w:spacing w:line="500" w:lineRule="exact"/>
        <w:jc w:val="center"/>
        <w:rPr>
          <w:b/>
          <w:bCs/>
          <w:color w:val="000000" w:themeColor="text1"/>
          <w:sz w:val="28"/>
          <w:szCs w:val="24"/>
        </w:rPr>
      </w:pPr>
      <w:r>
        <w:rPr>
          <w:rFonts w:hint="eastAsia"/>
          <w:b/>
          <w:bCs/>
          <w:color w:val="000000" w:themeColor="text1"/>
          <w:sz w:val="28"/>
          <w:szCs w:val="24"/>
        </w:rPr>
        <w:t>七、合同授予</w:t>
      </w:r>
      <w:bookmarkEnd w:id="197"/>
      <w:bookmarkEnd w:id="198"/>
    </w:p>
    <w:p w:rsidR="00BE7DEC" w:rsidRDefault="009A6671">
      <w:pPr>
        <w:pStyle w:val="2"/>
        <w:keepNext w:val="0"/>
        <w:keepLines w:val="0"/>
        <w:tabs>
          <w:tab w:val="left" w:pos="0"/>
        </w:tabs>
        <w:snapToGrid w:val="0"/>
        <w:spacing w:before="0" w:after="0" w:line="480" w:lineRule="exact"/>
        <w:ind w:firstLineChars="200" w:firstLine="482"/>
        <w:rPr>
          <w:rFonts w:ascii="黑体" w:hAnsi="宋体"/>
          <w:color w:val="000000" w:themeColor="text1"/>
          <w:sz w:val="24"/>
        </w:rPr>
      </w:pPr>
      <w:bookmarkStart w:id="199" w:name="_Toc503893308"/>
      <w:bookmarkStart w:id="200" w:name="_Toc358451685"/>
      <w:bookmarkStart w:id="201" w:name="_Toc521948084"/>
      <w:bookmarkStart w:id="202" w:name="_Toc358129000"/>
      <w:bookmarkStart w:id="203" w:name="_Toc503890556"/>
      <w:bookmarkStart w:id="204" w:name="_Toc503893480"/>
      <w:r>
        <w:rPr>
          <w:rFonts w:ascii="黑体" w:hAnsi="宋体" w:hint="eastAsia"/>
          <w:color w:val="000000" w:themeColor="text1"/>
          <w:sz w:val="24"/>
        </w:rPr>
        <w:t>23．合同的授予</w:t>
      </w:r>
      <w:bookmarkEnd w:id="199"/>
      <w:bookmarkEnd w:id="200"/>
      <w:bookmarkEnd w:id="201"/>
      <w:bookmarkEnd w:id="202"/>
      <w:bookmarkEnd w:id="203"/>
      <w:bookmarkEnd w:id="204"/>
    </w:p>
    <w:p w:rsidR="00BE7DEC" w:rsidRDefault="009A6671">
      <w:pPr>
        <w:spacing w:line="480" w:lineRule="exact"/>
        <w:ind w:firstLineChars="200" w:firstLine="422"/>
        <w:rPr>
          <w:rFonts w:ascii="宋体" w:hAnsi="宋体"/>
          <w:b/>
          <w:color w:val="000000" w:themeColor="text1"/>
          <w:szCs w:val="21"/>
        </w:rPr>
      </w:pPr>
      <w:r>
        <w:rPr>
          <w:rFonts w:ascii="宋体" w:hAnsi="宋体" w:hint="eastAsia"/>
          <w:b/>
          <w:color w:val="000000" w:themeColor="text1"/>
          <w:szCs w:val="21"/>
        </w:rPr>
        <w:t>23.1合同授予的标准</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23.1.1采购方将把合同授予被确定为实质上响应招标文件的要求并有履行合同能力的综合得分最高的供应商。</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23.1.2授标时更改采购货物数量的权力</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招标方在授予合同时有权在合同条款规定的幅度内对招标文件规定的货物数量和服务予以增加或减少，但不得对单价或其它条款和条件做任何改变。</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23.1.3</w:t>
      </w:r>
      <w:proofErr w:type="gramStart"/>
      <w:r>
        <w:rPr>
          <w:rFonts w:ascii="宋体" w:hAnsi="宋体" w:hint="eastAsia"/>
          <w:color w:val="000000" w:themeColor="text1"/>
        </w:rPr>
        <w:t>授受和拒绝任何或</w:t>
      </w:r>
      <w:proofErr w:type="gramEnd"/>
      <w:r>
        <w:rPr>
          <w:rFonts w:ascii="宋体" w:hAnsi="宋体" w:hint="eastAsia"/>
          <w:color w:val="000000" w:themeColor="text1"/>
        </w:rPr>
        <w:t>所有投标的权力</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招标方保留在授标之前任何时候接受或拒绝任何投标，以及宣布招标程序无效或拒绝所有投标的权力，对受影响的供应商不承担任何责任。</w:t>
      </w:r>
    </w:p>
    <w:p w:rsidR="00BE7DEC" w:rsidRDefault="009A6671">
      <w:pPr>
        <w:spacing w:line="480" w:lineRule="exact"/>
        <w:ind w:firstLineChars="200" w:firstLine="422"/>
        <w:rPr>
          <w:rFonts w:ascii="宋体" w:hAnsi="宋体"/>
          <w:b/>
          <w:color w:val="000000" w:themeColor="text1"/>
          <w:szCs w:val="21"/>
        </w:rPr>
      </w:pPr>
      <w:r>
        <w:rPr>
          <w:rFonts w:ascii="宋体" w:hAnsi="宋体" w:hint="eastAsia"/>
          <w:b/>
          <w:color w:val="000000" w:themeColor="text1"/>
          <w:szCs w:val="21"/>
        </w:rPr>
        <w:t>23.2中标通知书</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23.2.1中标人确定后，采购人将向中标人发出中标通知书。</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23.2.2中标通知书是合同的一个组成部分。</w:t>
      </w:r>
    </w:p>
    <w:p w:rsidR="00BE7DEC" w:rsidRDefault="009A6671">
      <w:pPr>
        <w:spacing w:line="480" w:lineRule="exact"/>
        <w:ind w:firstLineChars="200" w:firstLine="422"/>
        <w:rPr>
          <w:rFonts w:ascii="宋体" w:hAnsi="宋体"/>
          <w:b/>
          <w:color w:val="000000" w:themeColor="text1"/>
          <w:szCs w:val="21"/>
        </w:rPr>
      </w:pPr>
      <w:r>
        <w:rPr>
          <w:rFonts w:ascii="宋体" w:hAnsi="宋体" w:hint="eastAsia"/>
          <w:b/>
          <w:color w:val="000000" w:themeColor="text1"/>
          <w:szCs w:val="21"/>
        </w:rPr>
        <w:t>23.3签订合同</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中标人在收到招标机构的中标通知书后三天内，应按招标文件的要求与采购人签订合同。</w:t>
      </w:r>
    </w:p>
    <w:p w:rsidR="00BE7DEC" w:rsidRDefault="009A6671">
      <w:pPr>
        <w:spacing w:line="480" w:lineRule="exact"/>
        <w:ind w:firstLineChars="200" w:firstLine="422"/>
        <w:rPr>
          <w:rFonts w:ascii="宋体" w:hAnsi="宋体"/>
          <w:b/>
          <w:color w:val="000000" w:themeColor="text1"/>
          <w:szCs w:val="21"/>
        </w:rPr>
      </w:pPr>
      <w:r>
        <w:rPr>
          <w:rFonts w:ascii="宋体" w:hAnsi="宋体" w:hint="eastAsia"/>
          <w:b/>
          <w:color w:val="000000" w:themeColor="text1"/>
          <w:szCs w:val="21"/>
        </w:rPr>
        <w:t>23.4</w:t>
      </w:r>
      <w:r>
        <w:rPr>
          <w:rFonts w:ascii="宋体" w:hAnsi="宋体"/>
          <w:b/>
          <w:color w:val="000000" w:themeColor="text1"/>
          <w:szCs w:val="21"/>
        </w:rPr>
        <w:t>其他</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23.4.1</w:t>
      </w:r>
      <w:r>
        <w:rPr>
          <w:rFonts w:ascii="宋体" w:hAnsi="宋体"/>
          <w:color w:val="000000" w:themeColor="text1"/>
        </w:rPr>
        <w:t>知识产权和专利权</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23.4.1.1</w:t>
      </w:r>
      <w:r>
        <w:rPr>
          <w:rFonts w:ascii="宋体" w:hAnsi="宋体"/>
          <w:color w:val="000000" w:themeColor="text1"/>
        </w:rPr>
        <w:t>供应商应保证其拥有货物及服务的知识产权，并保证采购人在中华人民共和国使用货物或其任何一部分时，免受第三方提出侵犯其任何专利、注册的设计、版权、商标或商品名称或其他知识产权及</w:t>
      </w:r>
      <w:r>
        <w:rPr>
          <w:rFonts w:ascii="宋体" w:hAnsi="宋体"/>
          <w:color w:val="000000" w:themeColor="text1"/>
        </w:rPr>
        <w:lastRenderedPageBreak/>
        <w:t>工业设计权的起诉及索赔。</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23.4.1.2</w:t>
      </w:r>
      <w:r>
        <w:rPr>
          <w:rFonts w:ascii="宋体" w:hAnsi="宋体"/>
          <w:color w:val="000000" w:themeColor="text1"/>
        </w:rPr>
        <w:t>投标报价已包括所有应支付的，对专利权、版权、使用权、设计或其他知识产权而需要向其他方支付的版税等费用。</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23.4.2</w:t>
      </w:r>
      <w:r>
        <w:rPr>
          <w:rFonts w:ascii="宋体" w:hAnsi="宋体"/>
          <w:color w:val="000000" w:themeColor="text1"/>
        </w:rPr>
        <w:t>保密</w:t>
      </w:r>
    </w:p>
    <w:p w:rsidR="00BE7DEC" w:rsidRDefault="009A6671">
      <w:pPr>
        <w:spacing w:line="480" w:lineRule="exact"/>
        <w:ind w:firstLineChars="200" w:firstLine="420"/>
        <w:rPr>
          <w:rFonts w:ascii="宋体" w:hAnsi="宋体"/>
          <w:color w:val="000000" w:themeColor="text1"/>
        </w:rPr>
      </w:pPr>
      <w:r>
        <w:rPr>
          <w:rFonts w:ascii="宋体" w:hAnsi="宋体"/>
          <w:color w:val="000000" w:themeColor="text1"/>
        </w:rPr>
        <w:t>由采购人向供应商提供的招标文件、图纸、详细资料、样品、模型、模件和所有其他资料，被视为保密资料，仅被用于它所规定的用途，除非得到采购人的同意，不能向任何第三方透露。</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23.4.3</w:t>
      </w:r>
      <w:r>
        <w:rPr>
          <w:rFonts w:ascii="宋体" w:hAnsi="宋体"/>
          <w:color w:val="000000" w:themeColor="text1"/>
        </w:rPr>
        <w:t>供应商知悉</w:t>
      </w:r>
    </w:p>
    <w:p w:rsidR="00BE7DEC" w:rsidRDefault="009A6671">
      <w:pPr>
        <w:spacing w:line="480" w:lineRule="exact"/>
        <w:ind w:firstLineChars="200" w:firstLine="420"/>
        <w:rPr>
          <w:rFonts w:ascii="宋体" w:hAnsi="宋体"/>
          <w:color w:val="000000" w:themeColor="text1"/>
        </w:rPr>
      </w:pPr>
      <w:r>
        <w:rPr>
          <w:rFonts w:ascii="宋体" w:hAnsi="宋体" w:hint="eastAsia"/>
          <w:color w:val="000000" w:themeColor="text1"/>
        </w:rPr>
        <w:t>23.4.3.1</w:t>
      </w:r>
      <w:r>
        <w:rPr>
          <w:rFonts w:ascii="宋体" w:hAnsi="宋体"/>
          <w:color w:val="000000" w:themeColor="text1"/>
        </w:rPr>
        <w:t>供应商将被视为已合理地充分了解了对所有影响工程的事项，包括任何与工地、工程和项目时间表有关的特殊困难。</w:t>
      </w:r>
    </w:p>
    <w:p w:rsidR="00BE7DEC" w:rsidRDefault="009A6671">
      <w:pPr>
        <w:widowControl/>
        <w:jc w:val="center"/>
        <w:rPr>
          <w:b/>
          <w:bCs/>
          <w:color w:val="000000" w:themeColor="text1"/>
          <w:sz w:val="28"/>
          <w:szCs w:val="24"/>
        </w:rPr>
      </w:pPr>
      <w:bookmarkStart w:id="205" w:name="_Toc358451687"/>
      <w:bookmarkStart w:id="206" w:name="_Toc5218"/>
      <w:r>
        <w:rPr>
          <w:b/>
          <w:bCs/>
          <w:color w:val="000000" w:themeColor="text1"/>
          <w:sz w:val="28"/>
          <w:szCs w:val="24"/>
        </w:rPr>
        <w:br w:type="page"/>
      </w:r>
      <w:r>
        <w:rPr>
          <w:rFonts w:hint="eastAsia"/>
          <w:b/>
          <w:color w:val="000000" w:themeColor="text1"/>
          <w:sz w:val="32"/>
          <w:szCs w:val="32"/>
        </w:rPr>
        <w:lastRenderedPageBreak/>
        <w:t>第三章</w:t>
      </w:r>
      <w:r>
        <w:rPr>
          <w:rFonts w:hint="eastAsia"/>
          <w:b/>
          <w:color w:val="000000" w:themeColor="text1"/>
          <w:sz w:val="32"/>
          <w:szCs w:val="32"/>
        </w:rPr>
        <w:t xml:space="preserve">  </w:t>
      </w:r>
      <w:bookmarkStart w:id="207" w:name="_Toc390445897"/>
      <w:bookmarkStart w:id="208" w:name="_Toc383944383"/>
      <w:bookmarkEnd w:id="205"/>
      <w:r>
        <w:rPr>
          <w:rFonts w:hint="eastAsia"/>
          <w:b/>
          <w:color w:val="000000" w:themeColor="text1"/>
          <w:sz w:val="32"/>
          <w:szCs w:val="32"/>
        </w:rPr>
        <w:t>合同条款</w:t>
      </w:r>
      <w:bookmarkEnd w:id="206"/>
      <w:bookmarkEnd w:id="207"/>
      <w:bookmarkEnd w:id="208"/>
    </w:p>
    <w:p w:rsidR="00BE7DEC" w:rsidRDefault="009A6671">
      <w:pPr>
        <w:pStyle w:val="2"/>
        <w:snapToGrid w:val="0"/>
        <w:spacing w:before="120" w:after="120" w:line="240" w:lineRule="auto"/>
        <w:jc w:val="center"/>
        <w:rPr>
          <w:rFonts w:ascii="宋体" w:eastAsia="宋体" w:hAnsi="宋体"/>
          <w:color w:val="000000" w:themeColor="text1"/>
          <w:sz w:val="21"/>
          <w:szCs w:val="21"/>
        </w:rPr>
      </w:pPr>
      <w:bookmarkStart w:id="209" w:name="_Toc57366479"/>
      <w:bookmarkStart w:id="210" w:name="_Toc503893310"/>
      <w:bookmarkStart w:id="211" w:name="_Toc503893482"/>
      <w:bookmarkStart w:id="212" w:name="_Toc521948088"/>
      <w:r>
        <w:rPr>
          <w:rFonts w:ascii="宋体" w:eastAsia="宋体" w:hAnsi="宋体" w:hint="eastAsia"/>
          <w:color w:val="000000" w:themeColor="text1"/>
          <w:sz w:val="21"/>
          <w:szCs w:val="21"/>
        </w:rPr>
        <w:t>合同条款前附表</w:t>
      </w:r>
      <w:bookmarkEnd w:id="20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6520"/>
      </w:tblGrid>
      <w:tr w:rsidR="00BE7DEC">
        <w:trPr>
          <w:trHeight w:val="621"/>
        </w:trPr>
        <w:tc>
          <w:tcPr>
            <w:tcW w:w="993" w:type="dxa"/>
            <w:vAlign w:val="center"/>
          </w:tcPr>
          <w:p w:rsidR="00BE7DEC" w:rsidRDefault="009A6671">
            <w:pPr>
              <w:autoSpaceDE w:val="0"/>
              <w:autoSpaceDN w:val="0"/>
              <w:jc w:val="center"/>
              <w:rPr>
                <w:rFonts w:ascii="宋体" w:hAnsi="宋体"/>
                <w:b/>
                <w:color w:val="000000" w:themeColor="text1"/>
                <w:szCs w:val="21"/>
              </w:rPr>
            </w:pPr>
            <w:r>
              <w:rPr>
                <w:rFonts w:ascii="宋体" w:hAnsi="宋体"/>
                <w:b/>
                <w:color w:val="000000" w:themeColor="text1"/>
                <w:szCs w:val="21"/>
              </w:rPr>
              <w:t>条款号</w:t>
            </w:r>
          </w:p>
        </w:tc>
        <w:tc>
          <w:tcPr>
            <w:tcW w:w="1559" w:type="dxa"/>
            <w:vAlign w:val="center"/>
          </w:tcPr>
          <w:p w:rsidR="00BE7DEC" w:rsidRDefault="009A6671">
            <w:pPr>
              <w:autoSpaceDE w:val="0"/>
              <w:autoSpaceDN w:val="0"/>
              <w:jc w:val="center"/>
              <w:rPr>
                <w:rFonts w:ascii="宋体" w:hAnsi="宋体"/>
                <w:b/>
                <w:color w:val="000000" w:themeColor="text1"/>
                <w:szCs w:val="21"/>
              </w:rPr>
            </w:pPr>
            <w:r>
              <w:rPr>
                <w:rFonts w:ascii="宋体" w:hAnsi="宋体" w:hint="eastAsia"/>
                <w:b/>
                <w:color w:val="000000" w:themeColor="text1"/>
                <w:szCs w:val="21"/>
              </w:rPr>
              <w:t>条款名称</w:t>
            </w:r>
          </w:p>
        </w:tc>
        <w:tc>
          <w:tcPr>
            <w:tcW w:w="6520" w:type="dxa"/>
            <w:vAlign w:val="center"/>
          </w:tcPr>
          <w:p w:rsidR="00BE7DEC" w:rsidRDefault="009A6671">
            <w:pPr>
              <w:autoSpaceDE w:val="0"/>
              <w:autoSpaceDN w:val="0"/>
              <w:jc w:val="center"/>
              <w:rPr>
                <w:rFonts w:ascii="宋体" w:hAnsi="宋体"/>
                <w:b/>
                <w:color w:val="000000" w:themeColor="text1"/>
                <w:szCs w:val="21"/>
              </w:rPr>
            </w:pPr>
            <w:r>
              <w:rPr>
                <w:rFonts w:ascii="宋体" w:hAnsi="宋体" w:hint="eastAsia"/>
                <w:b/>
                <w:color w:val="000000" w:themeColor="text1"/>
                <w:szCs w:val="21"/>
              </w:rPr>
              <w:t>编列内容</w:t>
            </w:r>
          </w:p>
        </w:tc>
      </w:tr>
      <w:tr w:rsidR="00BE7DEC">
        <w:trPr>
          <w:trHeight w:val="920"/>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1</w:t>
            </w:r>
          </w:p>
        </w:tc>
        <w:tc>
          <w:tcPr>
            <w:tcW w:w="1559"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买方</w:t>
            </w:r>
          </w:p>
        </w:tc>
        <w:tc>
          <w:tcPr>
            <w:tcW w:w="6520" w:type="dxa"/>
            <w:vAlign w:val="center"/>
          </w:tcPr>
          <w:p w:rsidR="00BE7DEC" w:rsidRDefault="009A6671">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color w:val="000000" w:themeColor="text1"/>
                <w:szCs w:val="21"/>
                <w:u w:val="single"/>
              </w:rPr>
              <w:t>新疆哈密市巴里坤哈萨克自治县教育局</w:t>
            </w:r>
          </w:p>
        </w:tc>
      </w:tr>
      <w:tr w:rsidR="00BE7DEC">
        <w:trPr>
          <w:trHeight w:val="730"/>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1</w:t>
            </w:r>
          </w:p>
        </w:tc>
        <w:tc>
          <w:tcPr>
            <w:tcW w:w="1559"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卖方</w:t>
            </w:r>
          </w:p>
        </w:tc>
        <w:tc>
          <w:tcPr>
            <w:tcW w:w="6520" w:type="dxa"/>
            <w:vAlign w:val="center"/>
          </w:tcPr>
          <w:p w:rsidR="00BE7DEC" w:rsidRDefault="009A6671">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hint="eastAsia"/>
                <w:color w:val="000000" w:themeColor="text1"/>
                <w:szCs w:val="21"/>
                <w:u w:val="single"/>
              </w:rPr>
              <w:t xml:space="preserve">  中标人 </w:t>
            </w:r>
          </w:p>
        </w:tc>
      </w:tr>
      <w:tr w:rsidR="00BE7DEC">
        <w:trPr>
          <w:trHeight w:val="942"/>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7</w:t>
            </w:r>
          </w:p>
        </w:tc>
        <w:tc>
          <w:tcPr>
            <w:tcW w:w="1559" w:type="dxa"/>
            <w:vAlign w:val="center"/>
          </w:tcPr>
          <w:p w:rsidR="00BE7DEC" w:rsidRDefault="009A6671">
            <w:pPr>
              <w:autoSpaceDE w:val="0"/>
              <w:autoSpaceDN w:val="0"/>
              <w:jc w:val="center"/>
              <w:rPr>
                <w:rFonts w:ascii="宋体" w:hAnsi="宋体"/>
                <w:color w:val="000000" w:themeColor="text1"/>
                <w:szCs w:val="21"/>
              </w:rPr>
            </w:pPr>
            <w:r>
              <w:rPr>
                <w:rFonts w:ascii="宋体" w:hAnsi="宋体"/>
                <w:color w:val="000000" w:themeColor="text1"/>
                <w:szCs w:val="21"/>
              </w:rPr>
              <w:t>履约保证金</w:t>
            </w:r>
          </w:p>
        </w:tc>
        <w:tc>
          <w:tcPr>
            <w:tcW w:w="6520" w:type="dxa"/>
            <w:vAlign w:val="center"/>
          </w:tcPr>
          <w:p w:rsidR="00BE7DEC" w:rsidRDefault="009A6671">
            <w:pPr>
              <w:autoSpaceDE w:val="0"/>
              <w:autoSpaceDN w:val="0"/>
              <w:rPr>
                <w:rFonts w:ascii="宋体" w:hAnsi="宋体"/>
                <w:color w:val="000000" w:themeColor="text1"/>
                <w:szCs w:val="21"/>
              </w:rPr>
            </w:pPr>
            <w:r>
              <w:rPr>
                <w:rFonts w:ascii="宋体" w:hAnsi="宋体" w:hint="eastAsia"/>
                <w:color w:val="000000" w:themeColor="text1"/>
                <w:szCs w:val="21"/>
              </w:rPr>
              <w:t>合同金额的10%，以电汇或银行</w:t>
            </w:r>
            <w:proofErr w:type="gramStart"/>
            <w:r>
              <w:rPr>
                <w:rFonts w:ascii="宋体" w:hAnsi="宋体" w:hint="eastAsia"/>
                <w:color w:val="000000" w:themeColor="text1"/>
                <w:szCs w:val="21"/>
              </w:rPr>
              <w:t>转帐</w:t>
            </w:r>
            <w:proofErr w:type="gramEnd"/>
            <w:r>
              <w:rPr>
                <w:rFonts w:ascii="宋体" w:hAnsi="宋体" w:hint="eastAsia"/>
                <w:color w:val="000000" w:themeColor="text1"/>
                <w:szCs w:val="21"/>
              </w:rPr>
              <w:t>的方式汇入买方指定账户。</w:t>
            </w:r>
          </w:p>
        </w:tc>
      </w:tr>
      <w:tr w:rsidR="00BE7DEC">
        <w:trPr>
          <w:trHeight w:val="1018"/>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3.13</w:t>
            </w:r>
          </w:p>
        </w:tc>
        <w:tc>
          <w:tcPr>
            <w:tcW w:w="1559" w:type="dxa"/>
            <w:vAlign w:val="center"/>
          </w:tcPr>
          <w:p w:rsidR="00BE7DEC" w:rsidRDefault="009A6671">
            <w:pPr>
              <w:autoSpaceDE w:val="0"/>
              <w:autoSpaceDN w:val="0"/>
              <w:spacing w:line="360" w:lineRule="exact"/>
              <w:jc w:val="center"/>
              <w:rPr>
                <w:rFonts w:ascii="宋体" w:hAnsi="宋体"/>
                <w:color w:val="000000" w:themeColor="text1"/>
                <w:szCs w:val="21"/>
              </w:rPr>
            </w:pPr>
            <w:r>
              <w:rPr>
                <w:rFonts w:ascii="宋体" w:hAnsi="宋体" w:hint="eastAsia"/>
                <w:color w:val="000000" w:themeColor="text1"/>
                <w:szCs w:val="21"/>
              </w:rPr>
              <w:t>交货地点、</w:t>
            </w:r>
          </w:p>
          <w:p w:rsidR="00BE7DEC" w:rsidRDefault="009A6671">
            <w:pPr>
              <w:autoSpaceDE w:val="0"/>
              <w:autoSpaceDN w:val="0"/>
              <w:spacing w:line="360" w:lineRule="exact"/>
              <w:ind w:firstLineChars="150" w:firstLine="315"/>
              <w:rPr>
                <w:rFonts w:ascii="宋体" w:hAnsi="宋体"/>
                <w:color w:val="000000" w:themeColor="text1"/>
                <w:szCs w:val="21"/>
              </w:rPr>
            </w:pPr>
            <w:r>
              <w:rPr>
                <w:rFonts w:ascii="宋体" w:hAnsi="宋体" w:hint="eastAsia"/>
                <w:color w:val="000000" w:themeColor="text1"/>
                <w:szCs w:val="21"/>
              </w:rPr>
              <w:t>交货期</w:t>
            </w:r>
          </w:p>
        </w:tc>
        <w:tc>
          <w:tcPr>
            <w:tcW w:w="6520" w:type="dxa"/>
          </w:tcPr>
          <w:p w:rsidR="00BE7DEC" w:rsidRDefault="009A6671">
            <w:pPr>
              <w:spacing w:line="440" w:lineRule="exact"/>
              <w:jc w:val="left"/>
              <w:rPr>
                <w:rFonts w:ascii="宋体" w:hAnsi="宋体"/>
                <w:color w:val="000000" w:themeColor="text1"/>
                <w:szCs w:val="21"/>
              </w:rPr>
            </w:pPr>
            <w:r>
              <w:rPr>
                <w:rFonts w:ascii="宋体" w:hAnsi="宋体"/>
                <w:color w:val="000000" w:themeColor="text1"/>
                <w:szCs w:val="21"/>
              </w:rPr>
              <w:t>交货地点</w:t>
            </w:r>
            <w:r>
              <w:rPr>
                <w:rFonts w:ascii="宋体" w:hAnsi="宋体" w:hint="eastAsia"/>
                <w:color w:val="000000" w:themeColor="text1"/>
                <w:szCs w:val="21"/>
              </w:rPr>
              <w:t>：</w:t>
            </w:r>
            <w:r>
              <w:rPr>
                <w:rFonts w:ascii="宋体" w:hAnsi="宋体"/>
                <w:color w:val="000000" w:themeColor="text1"/>
                <w:szCs w:val="21"/>
              </w:rPr>
              <w:t>巴里坤县青少年</w:t>
            </w:r>
            <w:proofErr w:type="gramStart"/>
            <w:r>
              <w:rPr>
                <w:rFonts w:ascii="宋体" w:hAnsi="宋体"/>
                <w:color w:val="000000" w:themeColor="text1"/>
                <w:szCs w:val="21"/>
              </w:rPr>
              <w:t>研</w:t>
            </w:r>
            <w:proofErr w:type="gramEnd"/>
            <w:r>
              <w:rPr>
                <w:rFonts w:ascii="宋体" w:hAnsi="宋体"/>
                <w:color w:val="000000" w:themeColor="text1"/>
                <w:szCs w:val="21"/>
              </w:rPr>
              <w:t>学中心</w:t>
            </w:r>
          </w:p>
          <w:p w:rsidR="00BE7DEC" w:rsidRDefault="009A6671">
            <w:pPr>
              <w:spacing w:line="440" w:lineRule="exact"/>
              <w:jc w:val="left"/>
              <w:rPr>
                <w:rFonts w:ascii="宋体" w:hAnsi="宋体"/>
                <w:color w:val="000000" w:themeColor="text1"/>
                <w:szCs w:val="21"/>
              </w:rPr>
            </w:pPr>
            <w:r>
              <w:rPr>
                <w:rFonts w:ascii="宋体" w:hAnsi="宋体" w:hint="eastAsia"/>
                <w:color w:val="000000" w:themeColor="text1"/>
                <w:szCs w:val="21"/>
              </w:rPr>
              <w:t>交货期</w:t>
            </w:r>
            <w:r>
              <w:rPr>
                <w:rFonts w:ascii="宋体" w:hAnsi="宋体"/>
                <w:color w:val="000000" w:themeColor="text1"/>
                <w:szCs w:val="21"/>
              </w:rPr>
              <w:t>：</w:t>
            </w:r>
            <w:r>
              <w:rPr>
                <w:rFonts w:ascii="宋体" w:hAnsi="宋体" w:hint="eastAsia"/>
                <w:color w:val="000000" w:themeColor="text1"/>
                <w:szCs w:val="21"/>
              </w:rPr>
              <w:t>合同签订后120</w:t>
            </w:r>
            <w:proofErr w:type="gramStart"/>
            <w:r>
              <w:rPr>
                <w:rFonts w:ascii="宋体" w:hAnsi="宋体" w:hint="eastAsia"/>
                <w:color w:val="000000" w:themeColor="text1"/>
                <w:szCs w:val="21"/>
              </w:rPr>
              <w:t>日历天</w:t>
            </w:r>
            <w:proofErr w:type="gramEnd"/>
            <w:r>
              <w:rPr>
                <w:rFonts w:ascii="宋体" w:hAnsi="宋体" w:hint="eastAsia"/>
                <w:color w:val="000000" w:themeColor="text1"/>
                <w:szCs w:val="21"/>
              </w:rPr>
              <w:t>内完成本项目所有设备采购、安装、调试、验收、移交</w:t>
            </w:r>
          </w:p>
        </w:tc>
      </w:tr>
      <w:tr w:rsidR="00BE7DEC">
        <w:trPr>
          <w:trHeight w:val="560"/>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17</w:t>
            </w:r>
          </w:p>
        </w:tc>
        <w:tc>
          <w:tcPr>
            <w:tcW w:w="1559" w:type="dxa"/>
            <w:vAlign w:val="center"/>
          </w:tcPr>
          <w:p w:rsidR="00BE7DEC" w:rsidRDefault="009A6671">
            <w:pPr>
              <w:autoSpaceDE w:val="0"/>
              <w:autoSpaceDN w:val="0"/>
              <w:jc w:val="center"/>
              <w:rPr>
                <w:rFonts w:ascii="宋体" w:hAnsi="宋体"/>
                <w:color w:val="000000" w:themeColor="text1"/>
                <w:szCs w:val="21"/>
              </w:rPr>
            </w:pPr>
            <w:r>
              <w:rPr>
                <w:rFonts w:ascii="宋体" w:hAnsi="宋体"/>
                <w:color w:val="000000" w:themeColor="text1"/>
                <w:szCs w:val="21"/>
              </w:rPr>
              <w:t>备件</w:t>
            </w:r>
          </w:p>
        </w:tc>
        <w:tc>
          <w:tcPr>
            <w:tcW w:w="6520" w:type="dxa"/>
            <w:vAlign w:val="center"/>
          </w:tcPr>
          <w:p w:rsidR="00BE7DEC" w:rsidRDefault="009A6671">
            <w:pPr>
              <w:autoSpaceDE w:val="0"/>
              <w:autoSpaceDN w:val="0"/>
              <w:rPr>
                <w:rFonts w:ascii="宋体" w:hAnsi="宋体"/>
                <w:color w:val="000000" w:themeColor="text1"/>
                <w:szCs w:val="21"/>
              </w:rPr>
            </w:pPr>
            <w:r>
              <w:rPr>
                <w:rFonts w:ascii="宋体" w:hAnsi="宋体"/>
                <w:color w:val="000000" w:themeColor="text1"/>
                <w:szCs w:val="21"/>
              </w:rPr>
              <w:t>要求的备件有：</w:t>
            </w:r>
            <w:r>
              <w:rPr>
                <w:rFonts w:ascii="宋体" w:hAnsi="宋体" w:hint="eastAsia"/>
                <w:color w:val="000000" w:themeColor="text1"/>
                <w:szCs w:val="21"/>
                <w:u w:val="single"/>
              </w:rPr>
              <w:t xml:space="preserve"> 详见技术需求 </w:t>
            </w:r>
          </w:p>
        </w:tc>
      </w:tr>
      <w:tr w:rsidR="00BE7DEC">
        <w:trPr>
          <w:trHeight w:val="850"/>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18.2</w:t>
            </w:r>
          </w:p>
        </w:tc>
        <w:tc>
          <w:tcPr>
            <w:tcW w:w="1559"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质量保修</w:t>
            </w:r>
            <w:r>
              <w:rPr>
                <w:rFonts w:ascii="宋体" w:hAnsi="宋体"/>
                <w:color w:val="000000" w:themeColor="text1"/>
                <w:szCs w:val="21"/>
              </w:rPr>
              <w:t>期</w:t>
            </w:r>
          </w:p>
        </w:tc>
        <w:tc>
          <w:tcPr>
            <w:tcW w:w="6520" w:type="dxa"/>
            <w:tcBorders>
              <w:bottom w:val="single" w:sz="4" w:space="0" w:color="auto"/>
              <w:right w:val="single" w:sz="4" w:space="0" w:color="auto"/>
            </w:tcBorders>
            <w:vAlign w:val="center"/>
          </w:tcPr>
          <w:p w:rsidR="00BE7DEC" w:rsidRDefault="009A6671">
            <w:pPr>
              <w:autoSpaceDE w:val="0"/>
              <w:autoSpaceDN w:val="0"/>
              <w:rPr>
                <w:rFonts w:ascii="宋体" w:hAnsi="宋体"/>
                <w:color w:val="000000" w:themeColor="text1"/>
                <w:szCs w:val="21"/>
              </w:rPr>
            </w:pPr>
            <w:r>
              <w:rPr>
                <w:rFonts w:ascii="宋体" w:hAnsi="宋体" w:hint="eastAsia"/>
                <w:color w:val="000000" w:themeColor="text1"/>
                <w:szCs w:val="21"/>
              </w:rPr>
              <w:t>最终验收合格之日起</w:t>
            </w:r>
            <w:r>
              <w:rPr>
                <w:rFonts w:ascii="宋体" w:hAnsi="宋体" w:hint="eastAsia"/>
                <w:color w:val="000000" w:themeColor="text1"/>
                <w:szCs w:val="21"/>
                <w:u w:val="single"/>
              </w:rPr>
              <w:t xml:space="preserve">  24个月若招标文件设备清单内对某项设备有特殊要求以设备清单为准   </w:t>
            </w:r>
            <w:r>
              <w:rPr>
                <w:rFonts w:ascii="宋体" w:hAnsi="宋体" w:hint="eastAsia"/>
                <w:color w:val="000000" w:themeColor="text1"/>
                <w:szCs w:val="21"/>
              </w:rPr>
              <w:t xml:space="preserve">      </w:t>
            </w:r>
          </w:p>
        </w:tc>
      </w:tr>
      <w:tr w:rsidR="00BE7DEC">
        <w:trPr>
          <w:trHeight w:val="1716"/>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20</w:t>
            </w:r>
          </w:p>
        </w:tc>
        <w:tc>
          <w:tcPr>
            <w:tcW w:w="1559" w:type="dxa"/>
            <w:vAlign w:val="center"/>
          </w:tcPr>
          <w:p w:rsidR="00BE7DEC" w:rsidRDefault="009A6671">
            <w:pPr>
              <w:adjustRightInd w:val="0"/>
              <w:snapToGrid w:val="0"/>
              <w:jc w:val="center"/>
              <w:rPr>
                <w:rFonts w:ascii="宋体" w:hAnsi="宋体"/>
                <w:color w:val="000000" w:themeColor="text1"/>
                <w:szCs w:val="21"/>
              </w:rPr>
            </w:pPr>
            <w:r>
              <w:rPr>
                <w:rFonts w:ascii="宋体" w:hAnsi="宋体" w:hint="eastAsia"/>
                <w:color w:val="000000" w:themeColor="text1"/>
                <w:szCs w:val="21"/>
              </w:rPr>
              <w:t>付款</w:t>
            </w:r>
          </w:p>
        </w:tc>
        <w:tc>
          <w:tcPr>
            <w:tcW w:w="6520" w:type="dxa"/>
            <w:vAlign w:val="center"/>
          </w:tcPr>
          <w:p w:rsidR="00BE7DEC" w:rsidRDefault="009A6671">
            <w:pPr>
              <w:pStyle w:val="a5"/>
              <w:ind w:firstLineChars="200" w:firstLine="420"/>
              <w:rPr>
                <w:rFonts w:ascii="宋体" w:hAnsi="宋体"/>
                <w:color w:val="000000" w:themeColor="text1"/>
                <w:szCs w:val="21"/>
              </w:rPr>
            </w:pPr>
            <w:r>
              <w:rPr>
                <w:rFonts w:ascii="宋体" w:hAnsi="宋体" w:hint="eastAsia"/>
                <w:color w:val="000000" w:themeColor="text1"/>
                <w:szCs w:val="21"/>
              </w:rPr>
              <w:t>合同签订后支付30%，随项目进度按月支付项目进度款支付至合同金额97%，质保期满后支付3%。</w:t>
            </w:r>
          </w:p>
        </w:tc>
      </w:tr>
      <w:tr w:rsidR="00BE7DEC">
        <w:trPr>
          <w:trHeight w:val="1092"/>
        </w:trPr>
        <w:tc>
          <w:tcPr>
            <w:tcW w:w="993"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3.27</w:t>
            </w:r>
          </w:p>
        </w:tc>
        <w:tc>
          <w:tcPr>
            <w:tcW w:w="1559" w:type="dxa"/>
            <w:vAlign w:val="center"/>
          </w:tcPr>
          <w:p w:rsidR="00BE7DEC" w:rsidRDefault="009A6671">
            <w:pPr>
              <w:autoSpaceDE w:val="0"/>
              <w:autoSpaceDN w:val="0"/>
              <w:jc w:val="center"/>
              <w:rPr>
                <w:rFonts w:ascii="宋体" w:hAnsi="宋体"/>
                <w:color w:val="000000" w:themeColor="text1"/>
                <w:szCs w:val="21"/>
              </w:rPr>
            </w:pPr>
            <w:r>
              <w:rPr>
                <w:rFonts w:ascii="宋体" w:hAnsi="宋体" w:hint="eastAsia"/>
                <w:color w:val="000000" w:themeColor="text1"/>
                <w:szCs w:val="21"/>
              </w:rPr>
              <w:t>违约金</w:t>
            </w:r>
          </w:p>
        </w:tc>
        <w:tc>
          <w:tcPr>
            <w:tcW w:w="6520" w:type="dxa"/>
            <w:vAlign w:val="center"/>
          </w:tcPr>
          <w:p w:rsidR="00BE7DEC" w:rsidRDefault="009A6671">
            <w:pPr>
              <w:autoSpaceDE w:val="0"/>
              <w:autoSpaceDN w:val="0"/>
              <w:rPr>
                <w:rFonts w:ascii="宋体" w:hAnsi="宋体"/>
                <w:color w:val="000000" w:themeColor="text1"/>
                <w:szCs w:val="21"/>
              </w:rPr>
            </w:pPr>
            <w:r>
              <w:rPr>
                <w:rFonts w:ascii="宋体" w:hAnsi="宋体" w:hint="eastAsia"/>
                <w:color w:val="000000" w:themeColor="text1"/>
                <w:szCs w:val="21"/>
              </w:rPr>
              <w:t>中标单位必须严格按照投标文件承诺交货日期交货，如达不到承诺日期，每延误一天，承担合同价款0.5%的违约金。</w:t>
            </w:r>
          </w:p>
        </w:tc>
      </w:tr>
    </w:tbl>
    <w:p w:rsidR="00BE7DEC" w:rsidRDefault="009A6671">
      <w:pPr>
        <w:spacing w:after="120"/>
        <w:ind w:firstLineChars="200" w:firstLine="420"/>
        <w:rPr>
          <w:rFonts w:ascii="宋体" w:hAnsi="宋体"/>
          <w:color w:val="000000" w:themeColor="text1"/>
          <w:szCs w:val="21"/>
        </w:rPr>
      </w:pPr>
      <w:r>
        <w:rPr>
          <w:rFonts w:ascii="宋体" w:hAnsi="宋体"/>
          <w:color w:val="000000" w:themeColor="text1"/>
          <w:szCs w:val="21"/>
        </w:rPr>
        <w:t>本表关于要采购的货物的具体资料是对</w:t>
      </w:r>
      <w:r>
        <w:rPr>
          <w:rFonts w:ascii="宋体" w:hAnsi="宋体" w:hint="eastAsia"/>
          <w:color w:val="000000" w:themeColor="text1"/>
          <w:szCs w:val="21"/>
        </w:rPr>
        <w:t>合同条款</w:t>
      </w:r>
      <w:r>
        <w:rPr>
          <w:rFonts w:ascii="宋体" w:hAnsi="宋体"/>
          <w:color w:val="000000" w:themeColor="text1"/>
          <w:szCs w:val="21"/>
        </w:rPr>
        <w:t>的具体补充和修改，如有矛盾，应以本前附表为准。</w:t>
      </w:r>
    </w:p>
    <w:p w:rsidR="00BE7DEC" w:rsidRDefault="009A6671">
      <w:pPr>
        <w:rPr>
          <w:rFonts w:ascii="宋体" w:hAnsi="宋体"/>
          <w:color w:val="000000" w:themeColor="text1"/>
          <w:szCs w:val="21"/>
        </w:rPr>
      </w:pPr>
      <w:r>
        <w:rPr>
          <w:rFonts w:ascii="宋体" w:hAnsi="宋体"/>
          <w:color w:val="000000" w:themeColor="text1"/>
          <w:szCs w:val="21"/>
        </w:rPr>
        <w:br w:type="page"/>
      </w:r>
    </w:p>
    <w:p w:rsidR="00BE7DEC" w:rsidRDefault="009A6671">
      <w:pPr>
        <w:pStyle w:val="2"/>
        <w:spacing w:before="0" w:after="0" w:line="440" w:lineRule="exact"/>
        <w:rPr>
          <w:rFonts w:ascii="宋体" w:eastAsia="宋体" w:hAnsi="宋体"/>
          <w:color w:val="000000" w:themeColor="text1"/>
          <w:sz w:val="21"/>
          <w:szCs w:val="21"/>
        </w:rPr>
      </w:pPr>
      <w:bookmarkStart w:id="213" w:name="_Toc226969318"/>
      <w:bookmarkStart w:id="214" w:name="_Toc107822521"/>
      <w:bookmarkStart w:id="215" w:name="_Toc57366480"/>
      <w:bookmarkStart w:id="216" w:name="_Toc458193717"/>
      <w:bookmarkStart w:id="217" w:name="_Toc488655869"/>
      <w:r>
        <w:rPr>
          <w:rFonts w:ascii="宋体" w:eastAsia="宋体" w:hAnsi="宋体" w:hint="eastAsia"/>
          <w:color w:val="000000" w:themeColor="text1"/>
          <w:sz w:val="21"/>
          <w:szCs w:val="21"/>
        </w:rPr>
        <w:lastRenderedPageBreak/>
        <w:t xml:space="preserve">3.1 </w:t>
      </w:r>
      <w:r>
        <w:rPr>
          <w:rFonts w:ascii="宋体" w:eastAsia="宋体" w:hAnsi="宋体"/>
          <w:color w:val="000000" w:themeColor="text1"/>
          <w:sz w:val="21"/>
          <w:szCs w:val="21"/>
        </w:rPr>
        <w:t>定义</w:t>
      </w:r>
      <w:bookmarkEnd w:id="213"/>
      <w:bookmarkEnd w:id="214"/>
      <w:bookmarkEnd w:id="215"/>
      <w:bookmarkEnd w:id="216"/>
      <w:bookmarkEnd w:id="217"/>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3.1.1 </w:t>
      </w:r>
      <w:r>
        <w:rPr>
          <w:rFonts w:ascii="宋体" w:hAnsi="宋体"/>
          <w:color w:val="000000" w:themeColor="text1"/>
          <w:szCs w:val="21"/>
        </w:rPr>
        <w:t>本合同下列术语应解释为：</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“合同”系指买卖双方签署的、合同格式中载明的买卖双方所达成的协议，包括所有的附件、附录和上述文件所提到的构成合同的所有文件。</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“合同价”系指根据本合同规定卖方在正确地完成履行合同义务后买方应支付给卖方的价格。</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“货物”系指卖方根据本合同规定须向买方提供的一切设备、机械和/或其它材料。</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“服务”系指根据本合同规定卖方承担与供货有关的辅助服务，如运输、保险和合同中规定卖方应承担的其它义务。</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“合同条款”系指本合同条款。</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“买方”系指在合同条款前附表中指明的购买货物和服务的单位。</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7）</w:t>
      </w:r>
      <w:r>
        <w:rPr>
          <w:rFonts w:ascii="宋体" w:hAnsi="宋体"/>
          <w:color w:val="000000" w:themeColor="text1"/>
          <w:szCs w:val="21"/>
        </w:rPr>
        <w:t>“卖方”系指在合同条款前附表中指明的提供本合同项下货物和服务的公司或实体。</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8）</w:t>
      </w:r>
      <w:r>
        <w:rPr>
          <w:rFonts w:ascii="宋体" w:hAnsi="宋体"/>
          <w:color w:val="000000" w:themeColor="text1"/>
          <w:szCs w:val="21"/>
        </w:rPr>
        <w:t>“项目现场”系指本合同项下货物安装、运行的现场，其名称在合同条款前附表中指明。</w:t>
      </w:r>
    </w:p>
    <w:p w:rsidR="00BE7DEC" w:rsidRDefault="009A6671">
      <w:pPr>
        <w:spacing w:line="440" w:lineRule="exact"/>
        <w:ind w:leftChars="200" w:left="420"/>
        <w:rPr>
          <w:rFonts w:ascii="宋体" w:hAnsi="宋体"/>
          <w:color w:val="000000" w:themeColor="text1"/>
          <w:szCs w:val="21"/>
        </w:rPr>
      </w:pPr>
      <w:r>
        <w:rPr>
          <w:rFonts w:ascii="宋体" w:hAnsi="宋体" w:hint="eastAsia"/>
          <w:color w:val="000000" w:themeColor="text1"/>
          <w:szCs w:val="21"/>
        </w:rPr>
        <w:t>9）</w:t>
      </w:r>
      <w:r>
        <w:rPr>
          <w:rFonts w:ascii="宋体" w:hAnsi="宋体"/>
          <w:color w:val="000000" w:themeColor="text1"/>
          <w:szCs w:val="21"/>
        </w:rPr>
        <w:t>“天”指日历天数。</w:t>
      </w:r>
    </w:p>
    <w:p w:rsidR="00BE7DEC" w:rsidRDefault="009A6671">
      <w:pPr>
        <w:pStyle w:val="2"/>
        <w:spacing w:before="0" w:after="0" w:line="440" w:lineRule="exact"/>
        <w:rPr>
          <w:rFonts w:ascii="宋体" w:eastAsia="宋体" w:hAnsi="宋体"/>
          <w:color w:val="000000" w:themeColor="text1"/>
          <w:sz w:val="21"/>
          <w:szCs w:val="21"/>
        </w:rPr>
      </w:pPr>
      <w:bookmarkStart w:id="218" w:name="_Toc488655870"/>
      <w:bookmarkStart w:id="219" w:name="_Toc57366481"/>
      <w:bookmarkStart w:id="220" w:name="_Toc458193718"/>
      <w:bookmarkStart w:id="221" w:name="_Toc107822522"/>
      <w:bookmarkStart w:id="222" w:name="_Toc226969319"/>
      <w:r>
        <w:rPr>
          <w:rFonts w:ascii="宋体" w:eastAsia="宋体" w:hAnsi="宋体" w:hint="eastAsia"/>
          <w:color w:val="000000" w:themeColor="text1"/>
          <w:sz w:val="21"/>
          <w:szCs w:val="21"/>
        </w:rPr>
        <w:t>3.2</w:t>
      </w:r>
      <w:r>
        <w:rPr>
          <w:rFonts w:ascii="宋体" w:eastAsia="宋体" w:hAnsi="宋体"/>
          <w:color w:val="000000" w:themeColor="text1"/>
          <w:sz w:val="21"/>
          <w:szCs w:val="21"/>
        </w:rPr>
        <w:t>适用性</w:t>
      </w:r>
      <w:bookmarkEnd w:id="218"/>
      <w:bookmarkEnd w:id="219"/>
      <w:bookmarkEnd w:id="220"/>
      <w:bookmarkEnd w:id="221"/>
      <w:bookmarkEnd w:id="222"/>
    </w:p>
    <w:p w:rsidR="00BE7DEC" w:rsidRDefault="009A6671">
      <w:pPr>
        <w:spacing w:line="440" w:lineRule="exact"/>
        <w:ind w:firstLineChars="100" w:firstLine="210"/>
        <w:rPr>
          <w:rFonts w:ascii="宋体" w:hAnsi="宋体"/>
          <w:color w:val="000000" w:themeColor="text1"/>
          <w:szCs w:val="21"/>
        </w:rPr>
      </w:pPr>
      <w:r>
        <w:rPr>
          <w:rFonts w:ascii="宋体" w:hAnsi="宋体"/>
          <w:color w:val="000000" w:themeColor="text1"/>
          <w:szCs w:val="21"/>
        </w:rPr>
        <w:t>本合同条款适用于</w:t>
      </w:r>
      <w:r>
        <w:rPr>
          <w:rFonts w:ascii="宋体" w:hAnsi="宋体" w:hint="eastAsia"/>
          <w:color w:val="000000" w:themeColor="text1"/>
          <w:szCs w:val="21"/>
        </w:rPr>
        <w:t>买方和卖方在合同协议书上签字生效所包含的所有时间和内容</w:t>
      </w:r>
      <w:r>
        <w:rPr>
          <w:rFonts w:ascii="宋体" w:hAnsi="宋体"/>
          <w:color w:val="000000" w:themeColor="text1"/>
          <w:szCs w:val="21"/>
        </w:rPr>
        <w:t>。</w:t>
      </w:r>
    </w:p>
    <w:p w:rsidR="00BE7DEC" w:rsidRDefault="009A6671">
      <w:pPr>
        <w:pStyle w:val="2"/>
        <w:spacing w:before="0" w:after="0" w:line="440" w:lineRule="exact"/>
        <w:rPr>
          <w:rFonts w:ascii="宋体" w:eastAsia="宋体" w:hAnsi="宋体"/>
          <w:color w:val="000000" w:themeColor="text1"/>
          <w:sz w:val="21"/>
          <w:szCs w:val="21"/>
        </w:rPr>
      </w:pPr>
      <w:bookmarkStart w:id="223" w:name="_Toc488655871"/>
      <w:bookmarkStart w:id="224" w:name="_Toc107822523"/>
      <w:bookmarkStart w:id="225" w:name="_Toc57366482"/>
      <w:bookmarkStart w:id="226" w:name="_Toc226969320"/>
      <w:bookmarkStart w:id="227" w:name="_Toc458193719"/>
      <w:r>
        <w:rPr>
          <w:rFonts w:ascii="宋体" w:eastAsia="宋体" w:hAnsi="宋体" w:hint="eastAsia"/>
          <w:color w:val="000000" w:themeColor="text1"/>
          <w:sz w:val="21"/>
          <w:szCs w:val="21"/>
        </w:rPr>
        <w:t>3.3</w:t>
      </w:r>
      <w:r>
        <w:rPr>
          <w:rFonts w:ascii="宋体" w:eastAsia="宋体" w:hAnsi="宋体"/>
          <w:color w:val="000000" w:themeColor="text1"/>
          <w:sz w:val="21"/>
          <w:szCs w:val="21"/>
        </w:rPr>
        <w:t>原产地</w:t>
      </w:r>
      <w:bookmarkEnd w:id="223"/>
      <w:bookmarkEnd w:id="224"/>
      <w:bookmarkEnd w:id="225"/>
      <w:bookmarkEnd w:id="226"/>
      <w:bookmarkEnd w:id="227"/>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3.3.1</w:t>
      </w:r>
      <w:r>
        <w:rPr>
          <w:rFonts w:ascii="宋体" w:hAnsi="宋体"/>
          <w:color w:val="000000" w:themeColor="text1"/>
          <w:szCs w:val="21"/>
        </w:rPr>
        <w:t>本合同项下所提供的货物及服务均应来自国内或是与中国有正常贸易往来的国家和地区（以下简称“合格来源国”）。</w:t>
      </w:r>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 xml:space="preserve">3.3.2 </w:t>
      </w:r>
      <w:r>
        <w:rPr>
          <w:rFonts w:ascii="宋体" w:hAnsi="宋体"/>
          <w:color w:val="000000" w:themeColor="text1"/>
          <w:szCs w:val="21"/>
        </w:rPr>
        <w:t>本条款所述的“原产地”是指货物开采、生长或生产或提供有关服务的来源地。所述的“货物”是指制造、加工或实质上装配了主要部件而形成的货物。商业上公认的产品是指在基本特征、性能或功能上与部件有着实质性区别的产品。</w:t>
      </w:r>
    </w:p>
    <w:p w:rsidR="00BE7DEC" w:rsidRDefault="009A6671">
      <w:pPr>
        <w:pStyle w:val="2"/>
        <w:spacing w:before="0" w:after="0" w:line="440" w:lineRule="exact"/>
        <w:rPr>
          <w:rFonts w:ascii="宋体" w:eastAsia="宋体" w:hAnsi="宋体"/>
          <w:color w:val="000000" w:themeColor="text1"/>
          <w:sz w:val="21"/>
          <w:szCs w:val="21"/>
        </w:rPr>
      </w:pPr>
      <w:bookmarkStart w:id="228" w:name="_Toc57366483"/>
      <w:bookmarkStart w:id="229" w:name="_Toc107822524"/>
      <w:bookmarkStart w:id="230" w:name="_Toc488655872"/>
      <w:bookmarkStart w:id="231" w:name="_Toc226969321"/>
      <w:bookmarkStart w:id="232" w:name="_Toc458193720"/>
      <w:r>
        <w:rPr>
          <w:rFonts w:ascii="宋体" w:eastAsia="宋体" w:hAnsi="宋体" w:hint="eastAsia"/>
          <w:color w:val="000000" w:themeColor="text1"/>
          <w:sz w:val="21"/>
          <w:szCs w:val="21"/>
        </w:rPr>
        <w:t>3.4</w:t>
      </w:r>
      <w:r>
        <w:rPr>
          <w:rFonts w:ascii="宋体" w:eastAsia="宋体" w:hAnsi="宋体"/>
          <w:color w:val="000000" w:themeColor="text1"/>
          <w:sz w:val="21"/>
          <w:szCs w:val="21"/>
        </w:rPr>
        <w:t>标准</w:t>
      </w:r>
      <w:bookmarkEnd w:id="228"/>
      <w:bookmarkEnd w:id="229"/>
      <w:bookmarkEnd w:id="230"/>
      <w:bookmarkEnd w:id="231"/>
      <w:bookmarkEnd w:id="232"/>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 xml:space="preserve">3.4.1 </w:t>
      </w:r>
      <w:r>
        <w:rPr>
          <w:rFonts w:ascii="宋体" w:hAnsi="宋体"/>
          <w:color w:val="000000" w:themeColor="text1"/>
          <w:szCs w:val="21"/>
        </w:rPr>
        <w:t>本合同下交付的货物应符合技术规格所述的标准。如果没有提及适用标准，则应符合中国国家标准或货物来源国适用的官方标准。这些标准必须是有关机构发布的最新版本的标准。</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3.4.2 </w:t>
      </w:r>
      <w:r>
        <w:rPr>
          <w:rFonts w:ascii="宋体" w:hAnsi="宋体"/>
          <w:color w:val="000000" w:themeColor="text1"/>
          <w:szCs w:val="21"/>
        </w:rPr>
        <w:t>除非技术规格中另有规定，计量单位均采用中华人民共和国法定计量单位。</w:t>
      </w:r>
    </w:p>
    <w:p w:rsidR="00BE7DEC" w:rsidRDefault="009A6671">
      <w:pPr>
        <w:pStyle w:val="2"/>
        <w:spacing w:before="0" w:after="0" w:line="440" w:lineRule="exact"/>
        <w:rPr>
          <w:rFonts w:ascii="宋体" w:eastAsia="宋体" w:hAnsi="宋体"/>
          <w:color w:val="000000" w:themeColor="text1"/>
          <w:sz w:val="21"/>
          <w:szCs w:val="21"/>
        </w:rPr>
      </w:pPr>
      <w:bookmarkStart w:id="233" w:name="_Toc107822525"/>
      <w:bookmarkStart w:id="234" w:name="_Toc488655873"/>
      <w:bookmarkStart w:id="235" w:name="_Toc57366484"/>
      <w:bookmarkStart w:id="236" w:name="_Toc458193721"/>
      <w:bookmarkStart w:id="237" w:name="_Toc226969322"/>
      <w:r>
        <w:rPr>
          <w:rFonts w:ascii="宋体" w:eastAsia="宋体" w:hAnsi="宋体" w:hint="eastAsia"/>
          <w:color w:val="000000" w:themeColor="text1"/>
          <w:sz w:val="21"/>
          <w:szCs w:val="21"/>
        </w:rPr>
        <w:t>3.5</w:t>
      </w:r>
      <w:r>
        <w:rPr>
          <w:rFonts w:ascii="宋体" w:eastAsia="宋体" w:hAnsi="宋体"/>
          <w:color w:val="000000" w:themeColor="text1"/>
          <w:sz w:val="21"/>
          <w:szCs w:val="21"/>
        </w:rPr>
        <w:t>使用合同文件和资料</w:t>
      </w:r>
      <w:bookmarkEnd w:id="233"/>
      <w:bookmarkEnd w:id="234"/>
      <w:bookmarkEnd w:id="235"/>
      <w:bookmarkEnd w:id="236"/>
      <w:bookmarkEnd w:id="237"/>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 xml:space="preserve">3.5.1 </w:t>
      </w:r>
      <w:r>
        <w:rPr>
          <w:rFonts w:ascii="宋体" w:hAnsi="宋体"/>
          <w:color w:val="000000" w:themeColor="text1"/>
          <w:szCs w:val="21"/>
        </w:rPr>
        <w:t>未经买方事先书面同意，卖方不得将由买方或代表买方提供的有关合同或任何合同条文、规格、计划、图纸、模型、样品或资料提供给与履行本合同无关的任何其他人。即使向与履行本合同有关的人员提供，也应注意保密并限于履行合同必须的范围。</w:t>
      </w:r>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 xml:space="preserve">3.5.2 </w:t>
      </w:r>
      <w:r>
        <w:rPr>
          <w:rFonts w:ascii="宋体" w:hAnsi="宋体"/>
          <w:color w:val="000000" w:themeColor="text1"/>
          <w:szCs w:val="21"/>
        </w:rPr>
        <w:t>未经买方事先书面同意，除了履行本合同之外，卖方不应使用合同条款第</w:t>
      </w:r>
      <w:r>
        <w:rPr>
          <w:rFonts w:ascii="宋体" w:hAnsi="宋体" w:hint="eastAsia"/>
          <w:color w:val="000000" w:themeColor="text1"/>
          <w:szCs w:val="21"/>
        </w:rPr>
        <w:t>3.</w:t>
      </w:r>
      <w:r>
        <w:rPr>
          <w:rFonts w:ascii="宋体" w:hAnsi="宋体"/>
          <w:color w:val="000000" w:themeColor="text1"/>
          <w:szCs w:val="21"/>
        </w:rPr>
        <w:t>5.1所列举的任何文件和资料。</w:t>
      </w:r>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lastRenderedPageBreak/>
        <w:t xml:space="preserve">3.5.3 </w:t>
      </w:r>
      <w:r>
        <w:rPr>
          <w:rFonts w:ascii="宋体" w:hAnsi="宋体"/>
          <w:color w:val="000000" w:themeColor="text1"/>
          <w:szCs w:val="21"/>
        </w:rPr>
        <w:t>除了合同本身以外，合同条款第</w:t>
      </w:r>
      <w:r>
        <w:rPr>
          <w:rFonts w:ascii="宋体" w:hAnsi="宋体" w:hint="eastAsia"/>
          <w:color w:val="000000" w:themeColor="text1"/>
          <w:szCs w:val="21"/>
        </w:rPr>
        <w:t>3.</w:t>
      </w:r>
      <w:r>
        <w:rPr>
          <w:rFonts w:ascii="宋体" w:hAnsi="宋体"/>
          <w:color w:val="000000" w:themeColor="text1"/>
          <w:szCs w:val="21"/>
        </w:rPr>
        <w:t>5.1所列举的任何文件是买方的财产。如果买方有要求，卖方在完成合同后应将这些文件及全部复制件还给买方。</w:t>
      </w:r>
    </w:p>
    <w:p w:rsidR="00BE7DEC" w:rsidRDefault="009A6671">
      <w:pPr>
        <w:pStyle w:val="2"/>
        <w:spacing w:before="0" w:after="0" w:line="440" w:lineRule="exact"/>
        <w:rPr>
          <w:rFonts w:ascii="宋体" w:eastAsia="宋体" w:hAnsi="宋体"/>
          <w:color w:val="000000" w:themeColor="text1"/>
          <w:sz w:val="21"/>
          <w:szCs w:val="21"/>
        </w:rPr>
      </w:pPr>
      <w:bookmarkStart w:id="238" w:name="_Toc107822526"/>
      <w:bookmarkStart w:id="239" w:name="_Toc458193722"/>
      <w:bookmarkStart w:id="240" w:name="_Toc488655874"/>
      <w:bookmarkStart w:id="241" w:name="_Toc57366485"/>
      <w:bookmarkStart w:id="242" w:name="_Toc226969323"/>
      <w:r>
        <w:rPr>
          <w:rFonts w:ascii="宋体" w:eastAsia="宋体" w:hAnsi="宋体" w:hint="eastAsia"/>
          <w:color w:val="000000" w:themeColor="text1"/>
          <w:sz w:val="21"/>
          <w:szCs w:val="21"/>
        </w:rPr>
        <w:t>3.6</w:t>
      </w:r>
      <w:r>
        <w:rPr>
          <w:rFonts w:ascii="宋体" w:eastAsia="宋体" w:hAnsi="宋体"/>
          <w:color w:val="000000" w:themeColor="text1"/>
          <w:sz w:val="21"/>
          <w:szCs w:val="21"/>
        </w:rPr>
        <w:t>专利权</w:t>
      </w:r>
      <w:bookmarkEnd w:id="238"/>
      <w:bookmarkEnd w:id="239"/>
      <w:bookmarkEnd w:id="240"/>
      <w:bookmarkEnd w:id="241"/>
      <w:bookmarkEnd w:id="242"/>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卖方应保证，买方在国内使用该货物或货物的任何一部分时，免受第三方提出的侵犯其专利权、商标权或工业设计权的起诉。</w:t>
      </w:r>
    </w:p>
    <w:p w:rsidR="00BE7DEC" w:rsidRDefault="009A6671">
      <w:pPr>
        <w:pStyle w:val="2"/>
        <w:spacing w:before="0" w:after="0" w:line="440" w:lineRule="exact"/>
        <w:rPr>
          <w:rFonts w:ascii="宋体" w:eastAsia="宋体" w:hAnsi="宋体"/>
          <w:color w:val="000000" w:themeColor="text1"/>
          <w:sz w:val="21"/>
          <w:szCs w:val="21"/>
        </w:rPr>
      </w:pPr>
      <w:bookmarkStart w:id="243" w:name="_Toc57366486"/>
      <w:bookmarkStart w:id="244" w:name="_Toc458193723"/>
      <w:bookmarkStart w:id="245" w:name="_Toc107822527"/>
      <w:bookmarkStart w:id="246" w:name="_Toc488655875"/>
      <w:bookmarkStart w:id="247" w:name="_Toc226969324"/>
      <w:r>
        <w:rPr>
          <w:rFonts w:ascii="宋体" w:eastAsia="宋体" w:hAnsi="宋体" w:hint="eastAsia"/>
          <w:color w:val="000000" w:themeColor="text1"/>
          <w:sz w:val="21"/>
          <w:szCs w:val="21"/>
        </w:rPr>
        <w:t>3.7</w:t>
      </w:r>
      <w:r>
        <w:rPr>
          <w:rFonts w:ascii="宋体" w:eastAsia="宋体" w:hAnsi="宋体"/>
          <w:color w:val="000000" w:themeColor="text1"/>
          <w:sz w:val="21"/>
          <w:szCs w:val="21"/>
        </w:rPr>
        <w:t>履约保证金</w:t>
      </w:r>
      <w:bookmarkEnd w:id="243"/>
      <w:bookmarkEnd w:id="244"/>
      <w:bookmarkEnd w:id="245"/>
      <w:bookmarkEnd w:id="246"/>
      <w:bookmarkEnd w:id="247"/>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 xml:space="preserve">3.7.1 </w:t>
      </w:r>
      <w:r>
        <w:rPr>
          <w:rFonts w:ascii="宋体" w:hAnsi="宋体"/>
          <w:color w:val="000000" w:themeColor="text1"/>
          <w:szCs w:val="21"/>
        </w:rPr>
        <w:t>卖方应在收到中标通知书后</w:t>
      </w:r>
      <w:r>
        <w:rPr>
          <w:rFonts w:ascii="宋体" w:hAnsi="宋体" w:hint="eastAsia"/>
          <w:color w:val="000000" w:themeColor="text1"/>
          <w:szCs w:val="21"/>
          <w:u w:val="single"/>
        </w:rPr>
        <w:t xml:space="preserve"> 5 </w:t>
      </w:r>
      <w:r>
        <w:rPr>
          <w:rFonts w:ascii="宋体" w:hAnsi="宋体" w:hint="eastAsia"/>
          <w:color w:val="000000" w:themeColor="text1"/>
          <w:szCs w:val="21"/>
        </w:rPr>
        <w:t>日</w:t>
      </w:r>
      <w:r>
        <w:rPr>
          <w:rFonts w:ascii="宋体" w:hAnsi="宋体"/>
          <w:color w:val="000000" w:themeColor="text1"/>
          <w:szCs w:val="21"/>
        </w:rPr>
        <w:t>内，向买方提交合同条款前附表中所规定金额的履约保证金。</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3.7.2 </w:t>
      </w:r>
      <w:r>
        <w:rPr>
          <w:rFonts w:ascii="宋体" w:hAnsi="宋体"/>
          <w:color w:val="000000" w:themeColor="text1"/>
          <w:szCs w:val="21"/>
        </w:rPr>
        <w:t>履约保证金用于补偿买方因卖方不能完成其合同义务而蒙受的损失。</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3.7.3 </w:t>
      </w:r>
      <w:r>
        <w:rPr>
          <w:rFonts w:ascii="宋体" w:hAnsi="宋体"/>
          <w:color w:val="000000" w:themeColor="text1"/>
          <w:szCs w:val="21"/>
        </w:rPr>
        <w:t>履约保证金应采用人民币，并采用下述</w:t>
      </w:r>
      <w:r>
        <w:rPr>
          <w:rFonts w:ascii="宋体" w:hAnsi="宋体" w:hint="eastAsia"/>
          <w:color w:val="000000" w:themeColor="text1"/>
          <w:szCs w:val="21"/>
        </w:rPr>
        <w:t>第</w:t>
      </w:r>
      <w:r>
        <w:rPr>
          <w:rFonts w:ascii="宋体" w:hAnsi="宋体" w:hint="eastAsia"/>
          <w:color w:val="000000" w:themeColor="text1"/>
          <w:szCs w:val="21"/>
          <w:u w:val="single"/>
        </w:rPr>
        <w:t xml:space="preserve">  2  </w:t>
      </w:r>
      <w:r>
        <w:rPr>
          <w:rFonts w:ascii="宋体" w:hAnsi="宋体" w:hint="eastAsia"/>
          <w:color w:val="000000" w:themeColor="text1"/>
          <w:szCs w:val="21"/>
        </w:rPr>
        <w:t>种</w:t>
      </w:r>
      <w:r>
        <w:rPr>
          <w:rFonts w:ascii="宋体" w:hAnsi="宋体"/>
          <w:color w:val="000000" w:themeColor="text1"/>
          <w:szCs w:val="21"/>
        </w:rPr>
        <w:t>方式提交：</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由一家在国内注册且信誉好的银行用买方接受的格式出具的银行保函；</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2）电汇或银行转账</w:t>
      </w:r>
      <w:r>
        <w:rPr>
          <w:rFonts w:ascii="宋体" w:hAnsi="宋体"/>
          <w:color w:val="000000" w:themeColor="text1"/>
          <w:szCs w:val="21"/>
        </w:rPr>
        <w:t>。</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3.7.4 </w:t>
      </w:r>
      <w:r>
        <w:rPr>
          <w:rFonts w:ascii="宋体" w:hAnsi="宋体"/>
          <w:color w:val="000000" w:themeColor="text1"/>
          <w:szCs w:val="21"/>
        </w:rPr>
        <w:t>在卖方完成其合同义务包括任何保证义务后</w:t>
      </w:r>
      <w:r>
        <w:rPr>
          <w:rFonts w:ascii="宋体" w:hAnsi="宋体" w:hint="eastAsia"/>
          <w:color w:val="000000" w:themeColor="text1"/>
          <w:szCs w:val="21"/>
          <w:u w:val="single"/>
        </w:rPr>
        <w:t xml:space="preserve"> 30 </w:t>
      </w:r>
      <w:r>
        <w:rPr>
          <w:rFonts w:ascii="宋体" w:hAnsi="宋体" w:hint="eastAsia"/>
          <w:color w:val="000000" w:themeColor="text1"/>
          <w:szCs w:val="21"/>
        </w:rPr>
        <w:t>日</w:t>
      </w:r>
      <w:r>
        <w:rPr>
          <w:rFonts w:ascii="宋体" w:hAnsi="宋体"/>
          <w:color w:val="000000" w:themeColor="text1"/>
          <w:szCs w:val="21"/>
        </w:rPr>
        <w:t>内，买方将把履约保证金</w:t>
      </w:r>
      <w:r>
        <w:rPr>
          <w:rFonts w:ascii="宋体" w:hAnsi="宋体" w:hint="eastAsia"/>
          <w:color w:val="000000" w:themeColor="text1"/>
          <w:szCs w:val="21"/>
        </w:rPr>
        <w:t>原额</w:t>
      </w:r>
      <w:r>
        <w:rPr>
          <w:rFonts w:ascii="宋体" w:hAnsi="宋体"/>
          <w:color w:val="000000" w:themeColor="text1"/>
          <w:szCs w:val="21"/>
        </w:rPr>
        <w:t>退还卖方。</w:t>
      </w:r>
    </w:p>
    <w:p w:rsidR="00BE7DEC" w:rsidRDefault="009A6671">
      <w:pPr>
        <w:pStyle w:val="2"/>
        <w:spacing w:before="0" w:after="0" w:line="440" w:lineRule="exact"/>
        <w:rPr>
          <w:rFonts w:ascii="宋体" w:eastAsia="宋体" w:hAnsi="宋体"/>
          <w:color w:val="000000" w:themeColor="text1"/>
          <w:sz w:val="21"/>
          <w:szCs w:val="21"/>
        </w:rPr>
      </w:pPr>
      <w:bookmarkStart w:id="248" w:name="_Toc57366487"/>
      <w:bookmarkStart w:id="249" w:name="_Toc458193724"/>
      <w:bookmarkStart w:id="250" w:name="_Toc107822528"/>
      <w:bookmarkStart w:id="251" w:name="_Toc226969325"/>
      <w:bookmarkStart w:id="252" w:name="_Toc488655876"/>
      <w:r>
        <w:rPr>
          <w:rFonts w:ascii="宋体" w:eastAsia="宋体" w:hAnsi="宋体" w:hint="eastAsia"/>
          <w:color w:val="000000" w:themeColor="text1"/>
          <w:sz w:val="21"/>
          <w:szCs w:val="21"/>
        </w:rPr>
        <w:t>3.8</w:t>
      </w:r>
      <w:r>
        <w:rPr>
          <w:rFonts w:ascii="宋体" w:eastAsia="宋体" w:hAnsi="宋体"/>
          <w:color w:val="000000" w:themeColor="text1"/>
          <w:sz w:val="21"/>
          <w:szCs w:val="21"/>
        </w:rPr>
        <w:t>检验和测试</w:t>
      </w:r>
      <w:bookmarkEnd w:id="248"/>
      <w:bookmarkEnd w:id="249"/>
      <w:bookmarkEnd w:id="250"/>
      <w:bookmarkEnd w:id="251"/>
      <w:bookmarkEnd w:id="252"/>
    </w:p>
    <w:p w:rsidR="00BE7DEC" w:rsidRDefault="009A6671">
      <w:pPr>
        <w:spacing w:line="440" w:lineRule="exact"/>
        <w:ind w:left="525" w:hangingChars="250" w:hanging="525"/>
        <w:rPr>
          <w:rFonts w:ascii="宋体" w:hAnsi="宋体"/>
          <w:color w:val="000000" w:themeColor="text1"/>
          <w:szCs w:val="21"/>
        </w:rPr>
      </w:pPr>
      <w:r>
        <w:rPr>
          <w:rFonts w:ascii="宋体" w:hAnsi="宋体" w:hint="eastAsia"/>
          <w:color w:val="000000" w:themeColor="text1"/>
          <w:szCs w:val="21"/>
        </w:rPr>
        <w:t xml:space="preserve">3.8.1 </w:t>
      </w:r>
      <w:r>
        <w:rPr>
          <w:rFonts w:ascii="宋体" w:hAnsi="宋体"/>
          <w:color w:val="000000" w:themeColor="text1"/>
          <w:szCs w:val="21"/>
        </w:rPr>
        <w:t>买方或其代表应有权检验和/或测试货物，以确认货物是否符合合同规格的求，并且不承担额外的费用。合同条款和技术规格将说明买方要求进行的检验和测试，以及在何处进行这些检验和测试。买方将及时以书面形式把进行检验和/或测试代表的身份通知卖方。</w:t>
      </w:r>
    </w:p>
    <w:p w:rsidR="00BE7DEC" w:rsidRDefault="009A6671">
      <w:pPr>
        <w:spacing w:line="440" w:lineRule="exact"/>
        <w:ind w:left="525" w:hangingChars="250" w:hanging="525"/>
        <w:rPr>
          <w:rFonts w:ascii="宋体" w:hAnsi="宋体"/>
          <w:color w:val="000000" w:themeColor="text1"/>
          <w:szCs w:val="21"/>
        </w:rPr>
      </w:pPr>
      <w:r>
        <w:rPr>
          <w:rFonts w:ascii="宋体" w:hAnsi="宋体" w:hint="eastAsia"/>
          <w:color w:val="000000" w:themeColor="text1"/>
          <w:szCs w:val="21"/>
        </w:rPr>
        <w:t xml:space="preserve">3.8.2 </w:t>
      </w:r>
      <w:r>
        <w:rPr>
          <w:rFonts w:ascii="宋体" w:hAnsi="宋体"/>
          <w:color w:val="000000" w:themeColor="text1"/>
          <w:szCs w:val="21"/>
        </w:rPr>
        <w:t>检验和测试可以在卖方或其分包人的驻地、交货地点和/或货物的最终目的地进行。如果在卖方或其分包人的驻地进行，检测人员应能得到全部合理的设施和协助，买方不应承担费用。</w:t>
      </w:r>
    </w:p>
    <w:p w:rsidR="00BE7DEC" w:rsidRDefault="009A6671">
      <w:pPr>
        <w:spacing w:line="440" w:lineRule="exact"/>
        <w:ind w:left="525" w:hangingChars="250" w:hanging="525"/>
        <w:rPr>
          <w:rFonts w:ascii="宋体" w:hAnsi="宋体"/>
          <w:color w:val="000000" w:themeColor="text1"/>
          <w:szCs w:val="21"/>
        </w:rPr>
      </w:pPr>
      <w:r>
        <w:rPr>
          <w:rFonts w:ascii="宋体" w:hAnsi="宋体" w:hint="eastAsia"/>
          <w:color w:val="000000" w:themeColor="text1"/>
          <w:szCs w:val="21"/>
        </w:rPr>
        <w:t>3.8.3</w:t>
      </w:r>
      <w:r>
        <w:rPr>
          <w:rFonts w:ascii="宋体" w:hAnsi="宋体"/>
          <w:color w:val="000000" w:themeColor="text1"/>
          <w:szCs w:val="21"/>
        </w:rPr>
        <w:t>如果任何被检验或测试的货物不能满足规格的要求，买方可以拒绝接受该货物，卖方应更换被拒绝的货物，或者免费进行必要的修改以满足规格的要求。</w:t>
      </w:r>
    </w:p>
    <w:p w:rsidR="00BE7DEC" w:rsidRDefault="009A6671">
      <w:pPr>
        <w:spacing w:line="440" w:lineRule="exact"/>
        <w:ind w:left="525" w:hangingChars="250" w:hanging="525"/>
        <w:rPr>
          <w:rFonts w:ascii="宋体" w:hAnsi="宋体"/>
          <w:color w:val="000000" w:themeColor="text1"/>
          <w:szCs w:val="21"/>
        </w:rPr>
      </w:pPr>
      <w:r>
        <w:rPr>
          <w:rFonts w:ascii="宋体" w:hAnsi="宋体" w:hint="eastAsia"/>
          <w:color w:val="000000" w:themeColor="text1"/>
          <w:szCs w:val="21"/>
        </w:rPr>
        <w:t xml:space="preserve">3.8.4 </w:t>
      </w:r>
      <w:r>
        <w:rPr>
          <w:rFonts w:ascii="宋体" w:hAnsi="宋体"/>
          <w:color w:val="000000" w:themeColor="text1"/>
          <w:szCs w:val="21"/>
        </w:rPr>
        <w:t>买方在货物到达目的港和/或现场后对货物进行检验、测试及必要时拒绝接受货物的权力将不会因为货物在启运前通过了买方或其代表的检验、测试和认可而受到限制或放弃。</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 xml:space="preserve">3.8.5 </w:t>
      </w:r>
      <w:r>
        <w:rPr>
          <w:rFonts w:ascii="宋体" w:hAnsi="宋体"/>
          <w:color w:val="000000" w:themeColor="text1"/>
          <w:szCs w:val="21"/>
        </w:rPr>
        <w:t>在交货前，卖方应对货物的质量、规格、性能、数量和重量等进行详细而全面的检验，并出具一份证明货物符合合同规定的检验证书，检验证书是付款时提交文件的一个组成部分，但不能作为有关质量、规格、性能、数量或重量的最终检验。制造商检验的结果和细节应附在质量检验证书后面。</w:t>
      </w:r>
    </w:p>
    <w:p w:rsidR="00BE7DEC" w:rsidRDefault="009A6671">
      <w:pPr>
        <w:spacing w:line="440" w:lineRule="exact"/>
        <w:ind w:left="525" w:hangingChars="250" w:hanging="525"/>
        <w:rPr>
          <w:rFonts w:ascii="宋体" w:hAnsi="宋体"/>
          <w:color w:val="000000" w:themeColor="text1"/>
          <w:szCs w:val="21"/>
        </w:rPr>
      </w:pPr>
      <w:r>
        <w:rPr>
          <w:rFonts w:ascii="宋体" w:hAnsi="宋体" w:hint="eastAsia"/>
          <w:color w:val="000000" w:themeColor="text1"/>
          <w:szCs w:val="21"/>
        </w:rPr>
        <w:t xml:space="preserve">3.8.6 </w:t>
      </w:r>
      <w:r>
        <w:rPr>
          <w:rFonts w:ascii="宋体" w:hAnsi="宋体"/>
          <w:color w:val="000000" w:themeColor="text1"/>
          <w:szCs w:val="21"/>
        </w:rPr>
        <w:t>如果在合同条款第</w:t>
      </w:r>
      <w:r>
        <w:rPr>
          <w:rFonts w:ascii="宋体" w:hAnsi="宋体" w:hint="eastAsia"/>
          <w:color w:val="000000" w:themeColor="text1"/>
          <w:szCs w:val="21"/>
        </w:rPr>
        <w:t>3.</w:t>
      </w:r>
      <w:r>
        <w:rPr>
          <w:rFonts w:ascii="宋体" w:hAnsi="宋体"/>
          <w:color w:val="000000" w:themeColor="text1"/>
          <w:szCs w:val="21"/>
        </w:rPr>
        <w:t>18</w:t>
      </w:r>
      <w:r>
        <w:rPr>
          <w:rFonts w:ascii="宋体" w:hAnsi="宋体" w:hint="eastAsia"/>
          <w:color w:val="000000" w:themeColor="text1"/>
          <w:szCs w:val="21"/>
        </w:rPr>
        <w:t>.2</w:t>
      </w:r>
      <w:r>
        <w:rPr>
          <w:rFonts w:ascii="宋体" w:hAnsi="宋体"/>
          <w:color w:val="000000" w:themeColor="text1"/>
          <w:szCs w:val="21"/>
        </w:rPr>
        <w:t>规定的保证期内，发现货物的质量或规格与合同要求不符，或货物被证实有缺陷，包括潜在的缺陷或使用不合适的材料，买方应及时向卖方提出索赔。</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3.8.7 </w:t>
      </w:r>
      <w:r>
        <w:rPr>
          <w:rFonts w:ascii="宋体" w:hAnsi="宋体"/>
          <w:color w:val="000000" w:themeColor="text1"/>
          <w:szCs w:val="21"/>
        </w:rPr>
        <w:t>合同条款第</w:t>
      </w:r>
      <w:r>
        <w:rPr>
          <w:rFonts w:ascii="宋体" w:hAnsi="宋体" w:hint="eastAsia"/>
          <w:color w:val="000000" w:themeColor="text1"/>
          <w:szCs w:val="21"/>
        </w:rPr>
        <w:t>3.</w:t>
      </w:r>
      <w:r>
        <w:rPr>
          <w:rFonts w:ascii="宋体" w:hAnsi="宋体"/>
          <w:color w:val="000000" w:themeColor="text1"/>
          <w:szCs w:val="21"/>
        </w:rPr>
        <w:t>8的规定不能免除卖方在本合同项下的保证义务或其他义务。</w:t>
      </w:r>
    </w:p>
    <w:p w:rsidR="00BE7DEC" w:rsidRDefault="009A6671">
      <w:pPr>
        <w:pStyle w:val="2"/>
        <w:spacing w:before="0" w:after="0" w:line="440" w:lineRule="exact"/>
        <w:rPr>
          <w:rFonts w:ascii="宋体" w:eastAsia="宋体" w:hAnsi="宋体"/>
          <w:color w:val="000000" w:themeColor="text1"/>
          <w:sz w:val="21"/>
          <w:szCs w:val="21"/>
        </w:rPr>
      </w:pPr>
      <w:bookmarkStart w:id="253" w:name="_Toc57366488"/>
      <w:bookmarkStart w:id="254" w:name="_Toc458193725"/>
      <w:bookmarkStart w:id="255" w:name="_Toc488655877"/>
      <w:bookmarkStart w:id="256" w:name="_Toc226969326"/>
      <w:bookmarkStart w:id="257" w:name="_Toc107822529"/>
      <w:r>
        <w:rPr>
          <w:rFonts w:ascii="宋体" w:eastAsia="宋体" w:hAnsi="宋体" w:hint="eastAsia"/>
          <w:color w:val="000000" w:themeColor="text1"/>
          <w:sz w:val="21"/>
          <w:szCs w:val="21"/>
        </w:rPr>
        <w:t>3.9</w:t>
      </w:r>
      <w:r>
        <w:rPr>
          <w:rFonts w:ascii="宋体" w:eastAsia="宋体" w:hAnsi="宋体"/>
          <w:color w:val="000000" w:themeColor="text1"/>
          <w:sz w:val="21"/>
          <w:szCs w:val="21"/>
        </w:rPr>
        <w:t>包装</w:t>
      </w:r>
      <w:bookmarkEnd w:id="253"/>
      <w:bookmarkEnd w:id="254"/>
      <w:bookmarkEnd w:id="255"/>
      <w:bookmarkEnd w:id="256"/>
      <w:bookmarkEnd w:id="257"/>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卖方应提供货物运至合同规定的最终目的地所需要的包装，以防止货物在转运中损坏或变质。这类包装应采取防潮、防晒、防锈防腐蚀、防震动及防止其它损坏的必要保护措施，从而保护货物能够经受多次</w:t>
      </w:r>
      <w:r>
        <w:rPr>
          <w:rFonts w:ascii="宋体" w:hAnsi="宋体"/>
          <w:color w:val="000000" w:themeColor="text1"/>
          <w:szCs w:val="21"/>
        </w:rPr>
        <w:lastRenderedPageBreak/>
        <w:t>搬运、装卸及长途运输。卖方应承</w:t>
      </w:r>
      <w:proofErr w:type="gramStart"/>
      <w:r>
        <w:rPr>
          <w:rFonts w:ascii="宋体" w:hAnsi="宋体"/>
          <w:color w:val="000000" w:themeColor="text1"/>
          <w:szCs w:val="21"/>
        </w:rPr>
        <w:t>担由于</w:t>
      </w:r>
      <w:proofErr w:type="gramEnd"/>
      <w:r>
        <w:rPr>
          <w:rFonts w:ascii="宋体" w:hAnsi="宋体"/>
          <w:color w:val="000000" w:themeColor="text1"/>
          <w:szCs w:val="21"/>
        </w:rPr>
        <w:t>其包装或其防护措施不妥而引起货物锈蚀、损坏和丢失的任何损失的责任或费用。</w:t>
      </w:r>
    </w:p>
    <w:p w:rsidR="00BE7DEC" w:rsidRDefault="009A6671">
      <w:pPr>
        <w:pStyle w:val="2"/>
        <w:spacing w:before="0" w:after="0" w:line="440" w:lineRule="exact"/>
        <w:rPr>
          <w:rFonts w:ascii="宋体" w:eastAsia="宋体" w:hAnsi="宋体"/>
          <w:color w:val="000000" w:themeColor="text1"/>
          <w:sz w:val="21"/>
          <w:szCs w:val="21"/>
        </w:rPr>
      </w:pPr>
      <w:bookmarkStart w:id="258" w:name="_Toc458193726"/>
      <w:bookmarkStart w:id="259" w:name="_Toc226969327"/>
      <w:bookmarkStart w:id="260" w:name="_Toc57366489"/>
      <w:bookmarkStart w:id="261" w:name="_Toc488655878"/>
      <w:bookmarkStart w:id="262" w:name="_Toc107822530"/>
      <w:r>
        <w:rPr>
          <w:rFonts w:ascii="宋体" w:eastAsia="宋体" w:hAnsi="宋体" w:hint="eastAsia"/>
          <w:color w:val="000000" w:themeColor="text1"/>
          <w:sz w:val="21"/>
          <w:szCs w:val="21"/>
        </w:rPr>
        <w:t>3.10</w:t>
      </w:r>
      <w:r>
        <w:rPr>
          <w:rFonts w:ascii="宋体" w:eastAsia="宋体" w:hAnsi="宋体"/>
          <w:color w:val="000000" w:themeColor="text1"/>
          <w:sz w:val="21"/>
          <w:szCs w:val="21"/>
        </w:rPr>
        <w:t>装运标记</w:t>
      </w:r>
      <w:bookmarkEnd w:id="258"/>
      <w:bookmarkEnd w:id="259"/>
      <w:bookmarkEnd w:id="260"/>
      <w:bookmarkEnd w:id="261"/>
      <w:bookmarkEnd w:id="262"/>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3.10.1 </w:t>
      </w:r>
      <w:r>
        <w:rPr>
          <w:rFonts w:ascii="宋体" w:hAnsi="宋体"/>
          <w:color w:val="000000" w:themeColor="text1"/>
          <w:szCs w:val="21"/>
        </w:rPr>
        <w:t>卖方应在每一包装箱相邻的四面用不可擦除的油漆和明显的字样做出以下标记：</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收货人</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合同号</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发货标记（</w:t>
      </w:r>
      <w:proofErr w:type="gramStart"/>
      <w:r>
        <w:rPr>
          <w:rFonts w:ascii="宋体" w:hAnsi="宋体"/>
          <w:color w:val="000000" w:themeColor="text1"/>
          <w:szCs w:val="21"/>
        </w:rPr>
        <w:t>唛</w:t>
      </w:r>
      <w:proofErr w:type="gramEnd"/>
      <w:r>
        <w:rPr>
          <w:rFonts w:ascii="宋体" w:hAnsi="宋体"/>
          <w:color w:val="000000" w:themeColor="text1"/>
          <w:szCs w:val="21"/>
        </w:rPr>
        <w:t>头）</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收货人编号</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目的地</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货物名称、品目号和箱号</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7）</w:t>
      </w:r>
      <w:r>
        <w:rPr>
          <w:rFonts w:ascii="宋体" w:hAnsi="宋体"/>
          <w:color w:val="000000" w:themeColor="text1"/>
          <w:szCs w:val="21"/>
        </w:rPr>
        <w:t>毛重/净重（用Kg表示）</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8）</w:t>
      </w:r>
      <w:r>
        <w:rPr>
          <w:rFonts w:ascii="宋体" w:hAnsi="宋体"/>
          <w:color w:val="000000" w:themeColor="text1"/>
          <w:szCs w:val="21"/>
        </w:rPr>
        <w:t>尺寸（长×宽×高用cm表示）</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 xml:space="preserve">3.10.2 </w:t>
      </w:r>
      <w:r>
        <w:rPr>
          <w:rFonts w:ascii="宋体" w:hAnsi="宋体"/>
          <w:color w:val="000000" w:themeColor="text1"/>
          <w:szCs w:val="21"/>
        </w:rPr>
        <w:t>如果单件包装箱的重量在2吨或2吨以上，卖方应在包装箱两侧用中文和适当的运输标记标注“重心”和“起吊点”以便装卸和搬运。根据货物的特点和运输的不同要求，卖方应在包装箱上清楚地标注“小心轻放”、“此端朝上，请勿倒置”、“保持干燥”等字样和其他的适当标记。</w:t>
      </w:r>
    </w:p>
    <w:p w:rsidR="00BE7DEC" w:rsidRDefault="009A6671">
      <w:pPr>
        <w:pStyle w:val="2"/>
        <w:spacing w:before="0" w:after="0" w:line="440" w:lineRule="exact"/>
        <w:rPr>
          <w:rFonts w:ascii="宋体" w:eastAsia="宋体" w:hAnsi="宋体"/>
          <w:color w:val="000000" w:themeColor="text1"/>
          <w:sz w:val="21"/>
          <w:szCs w:val="21"/>
        </w:rPr>
      </w:pPr>
      <w:bookmarkStart w:id="263" w:name="_Toc107822531"/>
      <w:bookmarkStart w:id="264" w:name="_Toc226969328"/>
      <w:bookmarkStart w:id="265" w:name="_Toc57366490"/>
      <w:bookmarkStart w:id="266" w:name="_Toc488655879"/>
      <w:bookmarkStart w:id="267" w:name="_Toc458193727"/>
      <w:r>
        <w:rPr>
          <w:rFonts w:ascii="宋体" w:eastAsia="宋体" w:hAnsi="宋体" w:hint="eastAsia"/>
          <w:color w:val="000000" w:themeColor="text1"/>
          <w:sz w:val="21"/>
          <w:szCs w:val="21"/>
        </w:rPr>
        <w:t>3.11</w:t>
      </w:r>
      <w:r>
        <w:rPr>
          <w:rFonts w:ascii="宋体" w:eastAsia="宋体" w:hAnsi="宋体"/>
          <w:color w:val="000000" w:themeColor="text1"/>
          <w:sz w:val="21"/>
          <w:szCs w:val="21"/>
        </w:rPr>
        <w:t>装运条件</w:t>
      </w:r>
      <w:bookmarkEnd w:id="263"/>
      <w:bookmarkEnd w:id="264"/>
      <w:bookmarkEnd w:id="265"/>
      <w:bookmarkEnd w:id="266"/>
      <w:bookmarkEnd w:id="267"/>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3.11.1 </w:t>
      </w:r>
      <w:r>
        <w:rPr>
          <w:rFonts w:ascii="宋体" w:hAnsi="宋体"/>
          <w:color w:val="000000" w:themeColor="text1"/>
          <w:szCs w:val="21"/>
        </w:rPr>
        <w:t>如果是“到岸价”/“运费和保险付至……价”的合同：</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卖方应负责安排订舱位、运输和支付运费，以确保按照合同规定的交货期交货。</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提单/空运提单日期应视为实际交货日期。</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除非另行同意，货物不能放在甲板上运输，也不能转运。</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目的地/项目现场在合同条款前附表中有规定。</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 xml:space="preserve">3.11.2 </w:t>
      </w:r>
      <w:r>
        <w:rPr>
          <w:rFonts w:ascii="宋体" w:hAnsi="宋体"/>
          <w:color w:val="000000" w:themeColor="text1"/>
          <w:szCs w:val="21"/>
        </w:rPr>
        <w:t>如果是出厂价（仓库交货价、展室交货价或货架交货价）合同：</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卖方应负责安排内陆运输，但由买方支付运费。</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有关运输部门出具的收据的日期应视为交货日期。</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 xml:space="preserve">3.11.3 </w:t>
      </w:r>
      <w:r>
        <w:rPr>
          <w:rFonts w:ascii="宋体" w:hAnsi="宋体"/>
          <w:color w:val="000000" w:themeColor="text1"/>
          <w:szCs w:val="21"/>
        </w:rPr>
        <w:t>卖方装运的货物不应超过合同规定的数量或重量。否则，买方对由此产生的一切费用和后果不承担责任。</w:t>
      </w:r>
    </w:p>
    <w:p w:rsidR="00BE7DEC" w:rsidRDefault="009A6671">
      <w:pPr>
        <w:pStyle w:val="2"/>
        <w:spacing w:before="0" w:after="0" w:line="440" w:lineRule="exact"/>
        <w:rPr>
          <w:rFonts w:ascii="宋体" w:eastAsia="宋体" w:hAnsi="宋体"/>
          <w:color w:val="000000" w:themeColor="text1"/>
          <w:sz w:val="21"/>
          <w:szCs w:val="21"/>
        </w:rPr>
      </w:pPr>
      <w:bookmarkStart w:id="268" w:name="_Toc107822532"/>
      <w:bookmarkStart w:id="269" w:name="_Toc488655880"/>
      <w:bookmarkStart w:id="270" w:name="_Toc226969329"/>
      <w:bookmarkStart w:id="271" w:name="_Toc57366491"/>
      <w:bookmarkStart w:id="272" w:name="_Toc458193728"/>
      <w:r>
        <w:rPr>
          <w:rFonts w:ascii="宋体" w:eastAsia="宋体" w:hAnsi="宋体" w:hint="eastAsia"/>
          <w:color w:val="000000" w:themeColor="text1"/>
          <w:sz w:val="21"/>
          <w:szCs w:val="21"/>
        </w:rPr>
        <w:t>3.12</w:t>
      </w:r>
      <w:r>
        <w:rPr>
          <w:rFonts w:ascii="宋体" w:eastAsia="宋体" w:hAnsi="宋体"/>
          <w:color w:val="000000" w:themeColor="text1"/>
          <w:sz w:val="21"/>
          <w:szCs w:val="21"/>
        </w:rPr>
        <w:t>装运通知</w:t>
      </w:r>
      <w:bookmarkEnd w:id="268"/>
      <w:bookmarkEnd w:id="269"/>
      <w:bookmarkEnd w:id="270"/>
      <w:bookmarkEnd w:id="271"/>
      <w:bookmarkEnd w:id="272"/>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3.12.1</w:t>
      </w:r>
      <w:r>
        <w:rPr>
          <w:rFonts w:ascii="宋体" w:hAnsi="宋体"/>
          <w:color w:val="000000" w:themeColor="text1"/>
          <w:szCs w:val="21"/>
        </w:rPr>
        <w:t>无论是何种价格条件的合同：</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卖方应在合同规定的装运日期之前，即装运前</w:t>
      </w:r>
      <w:r>
        <w:rPr>
          <w:rFonts w:ascii="宋体" w:hAnsi="宋体" w:hint="eastAsia"/>
          <w:color w:val="000000" w:themeColor="text1"/>
          <w:szCs w:val="21"/>
        </w:rPr>
        <w:t>—</w:t>
      </w:r>
      <w:r>
        <w:rPr>
          <w:rFonts w:ascii="宋体" w:hAnsi="宋体"/>
          <w:color w:val="000000" w:themeColor="text1"/>
          <w:szCs w:val="21"/>
        </w:rPr>
        <w:t>天或空运前</w:t>
      </w:r>
      <w:r>
        <w:rPr>
          <w:rFonts w:ascii="宋体" w:hAnsi="宋体" w:hint="eastAsia"/>
          <w:color w:val="000000" w:themeColor="text1"/>
          <w:szCs w:val="21"/>
        </w:rPr>
        <w:t>—</w:t>
      </w:r>
      <w:r>
        <w:rPr>
          <w:rFonts w:ascii="宋体" w:hAnsi="宋体"/>
          <w:color w:val="000000" w:themeColor="text1"/>
          <w:szCs w:val="21"/>
        </w:rPr>
        <w:t>天内以电报或电传或传真形式将合同号、货物名称、数量、箱数、总毛重、总体积（用m</w:t>
      </w:r>
      <w:r>
        <w:rPr>
          <w:rFonts w:ascii="宋体" w:hAnsi="宋体"/>
          <w:color w:val="000000" w:themeColor="text1"/>
          <w:szCs w:val="21"/>
          <w:vertAlign w:val="superscript"/>
        </w:rPr>
        <w:t>3</w:t>
      </w:r>
      <w:r>
        <w:rPr>
          <w:rFonts w:ascii="宋体" w:hAnsi="宋体"/>
          <w:color w:val="000000" w:themeColor="text1"/>
          <w:szCs w:val="21"/>
        </w:rPr>
        <w:t>表示）和备妥待运日期通知买方，同时，卖方应用特快专递把详细的货物清单一式五份，包括合同号、货物名称、规格、数量、总体积（用m</w:t>
      </w:r>
      <w:r>
        <w:rPr>
          <w:rFonts w:ascii="宋体" w:hAnsi="宋体"/>
          <w:color w:val="000000" w:themeColor="text1"/>
          <w:szCs w:val="21"/>
          <w:vertAlign w:val="superscript"/>
        </w:rPr>
        <w:t>3</w:t>
      </w:r>
      <w:r>
        <w:rPr>
          <w:rFonts w:ascii="宋体" w:hAnsi="宋体"/>
          <w:color w:val="000000" w:themeColor="text1"/>
          <w:szCs w:val="21"/>
        </w:rPr>
        <w:t>表示）、每箱尺</w:t>
      </w:r>
      <w:r>
        <w:rPr>
          <w:rFonts w:ascii="宋体" w:hAnsi="宋体"/>
          <w:color w:val="000000" w:themeColor="text1"/>
          <w:szCs w:val="21"/>
        </w:rPr>
        <w:lastRenderedPageBreak/>
        <w:t>寸（长×宽×高）、单价、总金额、启运地、备妥待运日期和货物在运输、储存中的特殊要求和注意事项等寄给买方。</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卖方应在货物装完后二十四小时之内以电报或电传或传真形式将合同号、货物名称、数量、体积（用m</w:t>
      </w:r>
      <w:r>
        <w:rPr>
          <w:rFonts w:ascii="宋体" w:hAnsi="宋体"/>
          <w:color w:val="000000" w:themeColor="text1"/>
          <w:szCs w:val="21"/>
          <w:vertAlign w:val="superscript"/>
        </w:rPr>
        <w:t>3</w:t>
      </w:r>
      <w:r>
        <w:rPr>
          <w:rFonts w:ascii="宋体" w:hAnsi="宋体"/>
          <w:color w:val="000000" w:themeColor="text1"/>
          <w:szCs w:val="21"/>
        </w:rPr>
        <w:t>表示）、发票金额、运输工具名称及启运日期通知买方。如果每个包装箱的重量超过20吨(t）或体积达到或超过长12米(m）、宽2.7米(m）和高3米(m），卖方应将每个包装箱的重量和体积通知买方，易燃品或危险品的细节还应另行注明。</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3.12.2</w:t>
      </w:r>
      <w:r>
        <w:rPr>
          <w:rFonts w:ascii="宋体" w:hAnsi="宋体"/>
          <w:color w:val="000000" w:themeColor="text1"/>
          <w:szCs w:val="21"/>
        </w:rPr>
        <w:t>在出厂价合同项下，如果是因为卖方延误不能用电报或电传或传真形式将上述内容通知买方，使买方不能及时办理保险，由此而造成的全部损失应由卖方负责。</w:t>
      </w:r>
    </w:p>
    <w:p w:rsidR="00BE7DEC" w:rsidRDefault="009A6671">
      <w:pPr>
        <w:pStyle w:val="2"/>
        <w:spacing w:before="0" w:after="0" w:line="440" w:lineRule="exact"/>
        <w:rPr>
          <w:rFonts w:ascii="宋体" w:eastAsia="宋体" w:hAnsi="宋体"/>
          <w:color w:val="000000" w:themeColor="text1"/>
          <w:sz w:val="21"/>
          <w:szCs w:val="21"/>
        </w:rPr>
      </w:pPr>
      <w:bookmarkStart w:id="273" w:name="_Toc458193729"/>
      <w:bookmarkStart w:id="274" w:name="_Toc226969330"/>
      <w:bookmarkStart w:id="275" w:name="_Toc107822533"/>
      <w:bookmarkStart w:id="276" w:name="_Toc57366492"/>
      <w:bookmarkStart w:id="277" w:name="_Toc488655881"/>
      <w:r>
        <w:rPr>
          <w:rFonts w:ascii="宋体" w:eastAsia="宋体" w:hAnsi="宋体" w:hint="eastAsia"/>
          <w:color w:val="000000" w:themeColor="text1"/>
          <w:sz w:val="21"/>
          <w:szCs w:val="21"/>
        </w:rPr>
        <w:t>3.13</w:t>
      </w:r>
      <w:r>
        <w:rPr>
          <w:rFonts w:ascii="宋体" w:eastAsia="宋体" w:hAnsi="宋体"/>
          <w:color w:val="000000" w:themeColor="text1"/>
          <w:sz w:val="21"/>
          <w:szCs w:val="21"/>
        </w:rPr>
        <w:t>交货和单据</w:t>
      </w:r>
      <w:bookmarkEnd w:id="273"/>
      <w:bookmarkEnd w:id="274"/>
      <w:bookmarkEnd w:id="275"/>
      <w:bookmarkEnd w:id="276"/>
      <w:bookmarkEnd w:id="277"/>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 xml:space="preserve">3.13.1 </w:t>
      </w:r>
      <w:r>
        <w:rPr>
          <w:rFonts w:ascii="宋体" w:hAnsi="宋体"/>
          <w:color w:val="000000" w:themeColor="text1"/>
          <w:szCs w:val="21"/>
        </w:rPr>
        <w:t>卖方应按照“货物需求一览表”规定的条件交货。卖方应提供的装运细节和/或其他单据</w:t>
      </w:r>
      <w:proofErr w:type="gramStart"/>
      <w:r>
        <w:rPr>
          <w:rFonts w:ascii="宋体" w:hAnsi="宋体"/>
          <w:color w:val="000000" w:themeColor="text1"/>
          <w:szCs w:val="21"/>
        </w:rPr>
        <w:t>见合同</w:t>
      </w:r>
      <w:proofErr w:type="gramEnd"/>
      <w:r>
        <w:rPr>
          <w:rFonts w:ascii="宋体" w:hAnsi="宋体"/>
          <w:color w:val="000000" w:themeColor="text1"/>
          <w:szCs w:val="21"/>
        </w:rPr>
        <w:t>条款第</w:t>
      </w:r>
      <w:r>
        <w:rPr>
          <w:rFonts w:ascii="宋体" w:hAnsi="宋体" w:hint="eastAsia"/>
          <w:color w:val="000000" w:themeColor="text1"/>
          <w:szCs w:val="21"/>
        </w:rPr>
        <w:t>3.</w:t>
      </w:r>
      <w:r>
        <w:rPr>
          <w:rFonts w:ascii="宋体" w:hAnsi="宋体"/>
          <w:color w:val="000000" w:themeColor="text1"/>
          <w:szCs w:val="21"/>
        </w:rPr>
        <w:t>9、</w:t>
      </w:r>
      <w:r>
        <w:rPr>
          <w:rFonts w:ascii="宋体" w:hAnsi="宋体" w:hint="eastAsia"/>
          <w:color w:val="000000" w:themeColor="text1"/>
          <w:szCs w:val="21"/>
        </w:rPr>
        <w:t>3.</w:t>
      </w:r>
      <w:r>
        <w:rPr>
          <w:rFonts w:ascii="宋体" w:hAnsi="宋体"/>
          <w:color w:val="000000" w:themeColor="text1"/>
          <w:szCs w:val="21"/>
        </w:rPr>
        <w:t>10、</w:t>
      </w:r>
      <w:r>
        <w:rPr>
          <w:rFonts w:ascii="宋体" w:hAnsi="宋体" w:hint="eastAsia"/>
          <w:color w:val="000000" w:themeColor="text1"/>
          <w:szCs w:val="21"/>
        </w:rPr>
        <w:t>3.</w:t>
      </w:r>
      <w:r>
        <w:rPr>
          <w:rFonts w:ascii="宋体" w:hAnsi="宋体"/>
          <w:color w:val="000000" w:themeColor="text1"/>
          <w:szCs w:val="21"/>
        </w:rPr>
        <w:t>11、</w:t>
      </w:r>
      <w:r>
        <w:rPr>
          <w:rFonts w:ascii="宋体" w:hAnsi="宋体" w:hint="eastAsia"/>
          <w:color w:val="000000" w:themeColor="text1"/>
          <w:szCs w:val="21"/>
        </w:rPr>
        <w:t>3.</w:t>
      </w:r>
      <w:r>
        <w:rPr>
          <w:rFonts w:ascii="宋体" w:hAnsi="宋体"/>
          <w:color w:val="000000" w:themeColor="text1"/>
          <w:szCs w:val="21"/>
        </w:rPr>
        <w:t>12规定。</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3.13.2</w:t>
      </w:r>
      <w:r>
        <w:rPr>
          <w:rFonts w:ascii="宋体" w:hAnsi="宋体"/>
          <w:color w:val="000000" w:themeColor="text1"/>
          <w:szCs w:val="21"/>
        </w:rPr>
        <w:t>卖方应在货物装完并启运后以传真形式将全部装运细节，包括合同号、货物说明、数量、运输工具名称、提单号码及日期、装货口岸、启运日期、卸货口岸等通知买方和保险公司。为合同支付的需要，卖方还应根据本合同条款第</w:t>
      </w:r>
      <w:r>
        <w:rPr>
          <w:rFonts w:ascii="宋体" w:hAnsi="宋体" w:hint="eastAsia"/>
          <w:color w:val="000000" w:themeColor="text1"/>
          <w:szCs w:val="21"/>
        </w:rPr>
        <w:t>3.</w:t>
      </w:r>
      <w:r>
        <w:rPr>
          <w:rFonts w:ascii="宋体" w:hAnsi="宋体"/>
          <w:color w:val="000000" w:themeColor="text1"/>
          <w:szCs w:val="21"/>
        </w:rPr>
        <w:t>20的规定，向买方寄交或通过卖方银行转交该条款规定的相关“支付单据”。</w:t>
      </w:r>
    </w:p>
    <w:p w:rsidR="00BE7DEC" w:rsidRDefault="009A6671">
      <w:pPr>
        <w:pStyle w:val="2"/>
        <w:spacing w:before="0" w:after="0" w:line="440" w:lineRule="exact"/>
        <w:rPr>
          <w:rFonts w:ascii="宋体" w:eastAsia="宋体" w:hAnsi="宋体"/>
          <w:color w:val="000000" w:themeColor="text1"/>
          <w:sz w:val="21"/>
          <w:szCs w:val="21"/>
        </w:rPr>
      </w:pPr>
      <w:bookmarkStart w:id="278" w:name="_Toc107822534"/>
      <w:bookmarkStart w:id="279" w:name="_Toc226969331"/>
      <w:bookmarkStart w:id="280" w:name="_Toc458193730"/>
      <w:bookmarkStart w:id="281" w:name="_Toc57366493"/>
      <w:bookmarkStart w:id="282" w:name="_Toc488655882"/>
      <w:r>
        <w:rPr>
          <w:rFonts w:ascii="宋体" w:eastAsia="宋体" w:hAnsi="宋体" w:hint="eastAsia"/>
          <w:color w:val="000000" w:themeColor="text1"/>
          <w:sz w:val="21"/>
          <w:szCs w:val="21"/>
        </w:rPr>
        <w:t>3.14</w:t>
      </w:r>
      <w:r>
        <w:rPr>
          <w:rFonts w:ascii="宋体" w:eastAsia="宋体" w:hAnsi="宋体"/>
          <w:color w:val="000000" w:themeColor="text1"/>
          <w:sz w:val="21"/>
          <w:szCs w:val="21"/>
        </w:rPr>
        <w:t>保险</w:t>
      </w:r>
      <w:bookmarkEnd w:id="278"/>
      <w:bookmarkEnd w:id="279"/>
      <w:bookmarkEnd w:id="280"/>
      <w:bookmarkEnd w:id="281"/>
      <w:bookmarkEnd w:id="282"/>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3.14.1</w:t>
      </w:r>
      <w:r>
        <w:rPr>
          <w:rFonts w:ascii="宋体" w:hAnsi="宋体"/>
          <w:color w:val="000000" w:themeColor="text1"/>
          <w:szCs w:val="21"/>
        </w:rPr>
        <w:t>本合同下提供的货物应对其在制造、购置、运输、存放及交货过程中的丢失或损坏按本条款规定的方式，以人民币投保全面保险。</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3.14.2</w:t>
      </w:r>
      <w:r>
        <w:rPr>
          <w:rFonts w:ascii="宋体" w:hAnsi="宋体"/>
          <w:color w:val="000000" w:themeColor="text1"/>
          <w:szCs w:val="21"/>
        </w:rPr>
        <w:t>如果买方要求按“到岸价”或“运费、保险付至……价”交货，其货物保险将由卖方办理、支付，并以买方为受益人。卖方应以货物的实际价值的发票金额投保一切险。</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3.14.3</w:t>
      </w:r>
      <w:r>
        <w:rPr>
          <w:rFonts w:ascii="宋体" w:hAnsi="宋体"/>
          <w:color w:val="000000" w:themeColor="text1"/>
          <w:szCs w:val="21"/>
        </w:rPr>
        <w:t>如果是“出厂价”合同，装货后的保险应由买方办理。</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3.14.4</w:t>
      </w:r>
      <w:r>
        <w:rPr>
          <w:rFonts w:ascii="宋体" w:hAnsi="宋体"/>
          <w:color w:val="000000" w:themeColor="text1"/>
          <w:szCs w:val="21"/>
        </w:rPr>
        <w:t>如果是买方</w:t>
      </w:r>
      <w:r>
        <w:rPr>
          <w:rFonts w:ascii="宋体" w:hAnsi="宋体" w:hint="eastAsia"/>
          <w:color w:val="000000" w:themeColor="text1"/>
          <w:szCs w:val="21"/>
        </w:rPr>
        <w:t>“</w:t>
      </w:r>
      <w:r>
        <w:rPr>
          <w:rFonts w:ascii="宋体" w:hAnsi="宋体"/>
          <w:color w:val="000000" w:themeColor="text1"/>
          <w:szCs w:val="21"/>
        </w:rPr>
        <w:t>指定任意地点”或</w:t>
      </w:r>
      <w:r>
        <w:rPr>
          <w:rFonts w:ascii="宋体" w:hAnsi="宋体" w:hint="eastAsia"/>
          <w:color w:val="000000" w:themeColor="text1"/>
          <w:szCs w:val="21"/>
        </w:rPr>
        <w:t>“</w:t>
      </w:r>
      <w:r>
        <w:rPr>
          <w:rFonts w:ascii="宋体" w:hAnsi="宋体"/>
          <w:color w:val="000000" w:themeColor="text1"/>
          <w:szCs w:val="21"/>
        </w:rPr>
        <w:t>用仓库交货价”合同,则交货前的一切保险由</w:t>
      </w:r>
      <w:r>
        <w:rPr>
          <w:rFonts w:ascii="宋体" w:hAnsi="宋体" w:hint="eastAsia"/>
          <w:color w:val="000000" w:themeColor="text1"/>
          <w:szCs w:val="21"/>
        </w:rPr>
        <w:t>卖</w:t>
      </w:r>
      <w:r>
        <w:rPr>
          <w:rFonts w:ascii="宋体" w:hAnsi="宋体"/>
          <w:color w:val="000000" w:themeColor="text1"/>
          <w:szCs w:val="21"/>
        </w:rPr>
        <w:t>方负责</w:t>
      </w:r>
      <w:r>
        <w:rPr>
          <w:rFonts w:ascii="宋体" w:hAnsi="宋体" w:hint="eastAsia"/>
          <w:color w:val="000000" w:themeColor="text1"/>
          <w:szCs w:val="21"/>
        </w:rPr>
        <w:t>。</w:t>
      </w:r>
    </w:p>
    <w:p w:rsidR="00BE7DEC" w:rsidRDefault="009A6671">
      <w:pPr>
        <w:pStyle w:val="2"/>
        <w:spacing w:before="0" w:after="0" w:line="440" w:lineRule="exact"/>
        <w:rPr>
          <w:rFonts w:ascii="宋体" w:eastAsia="宋体" w:hAnsi="宋体"/>
          <w:color w:val="000000" w:themeColor="text1"/>
          <w:sz w:val="21"/>
          <w:szCs w:val="21"/>
        </w:rPr>
      </w:pPr>
      <w:bookmarkStart w:id="283" w:name="_Toc488655883"/>
      <w:bookmarkStart w:id="284" w:name="_Toc57366494"/>
      <w:bookmarkStart w:id="285" w:name="_Toc458193731"/>
      <w:bookmarkStart w:id="286" w:name="_Toc226969332"/>
      <w:bookmarkStart w:id="287" w:name="_Toc107822535"/>
      <w:r>
        <w:rPr>
          <w:rFonts w:ascii="宋体" w:eastAsia="宋体" w:hAnsi="宋体" w:hint="eastAsia"/>
          <w:color w:val="000000" w:themeColor="text1"/>
          <w:sz w:val="21"/>
          <w:szCs w:val="21"/>
        </w:rPr>
        <w:t>3.15运</w:t>
      </w:r>
      <w:r>
        <w:rPr>
          <w:rFonts w:ascii="宋体" w:eastAsia="宋体" w:hAnsi="宋体"/>
          <w:color w:val="000000" w:themeColor="text1"/>
          <w:sz w:val="21"/>
          <w:szCs w:val="21"/>
        </w:rPr>
        <w:t>输</w:t>
      </w:r>
      <w:bookmarkEnd w:id="283"/>
      <w:bookmarkEnd w:id="284"/>
      <w:bookmarkEnd w:id="285"/>
      <w:bookmarkEnd w:id="286"/>
      <w:bookmarkEnd w:id="287"/>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3.15.1</w:t>
      </w:r>
      <w:r>
        <w:rPr>
          <w:rFonts w:ascii="宋体" w:hAnsi="宋体"/>
          <w:color w:val="000000" w:themeColor="text1"/>
          <w:szCs w:val="21"/>
        </w:rPr>
        <w:t>合同要求卖方将货物运至买方指定的目的地或项目现场，卖方应负责办理、支付将货物运至目的地或项目现场，包括合同规定的保险和储存在内的一切事项，有关费用应包括在合同价中。</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3.15.2</w:t>
      </w:r>
      <w:r>
        <w:rPr>
          <w:rFonts w:ascii="宋体" w:hAnsi="宋体"/>
          <w:color w:val="000000" w:themeColor="text1"/>
          <w:szCs w:val="21"/>
        </w:rPr>
        <w:t>合同要求卖方以“到岸价”或“运费、保险付至……价”交货，所选择承运人事先应获买方同意。</w:t>
      </w:r>
    </w:p>
    <w:p w:rsidR="00BE7DEC" w:rsidRDefault="009A6671">
      <w:pPr>
        <w:pStyle w:val="2"/>
        <w:spacing w:before="0" w:after="0" w:line="440" w:lineRule="exact"/>
        <w:rPr>
          <w:rFonts w:ascii="宋体" w:eastAsia="宋体" w:hAnsi="宋体"/>
          <w:color w:val="000000" w:themeColor="text1"/>
          <w:sz w:val="21"/>
          <w:szCs w:val="21"/>
        </w:rPr>
      </w:pPr>
      <w:bookmarkStart w:id="288" w:name="_Toc226969333"/>
      <w:bookmarkStart w:id="289" w:name="_Toc458193732"/>
      <w:bookmarkStart w:id="290" w:name="_Toc488655884"/>
      <w:bookmarkStart w:id="291" w:name="_Toc57366495"/>
      <w:bookmarkStart w:id="292" w:name="_Toc107822536"/>
      <w:r>
        <w:rPr>
          <w:rFonts w:ascii="宋体" w:eastAsia="宋体" w:hAnsi="宋体" w:hint="eastAsia"/>
          <w:color w:val="000000" w:themeColor="text1"/>
          <w:sz w:val="21"/>
          <w:szCs w:val="21"/>
        </w:rPr>
        <w:t>3.16伴</w:t>
      </w:r>
      <w:r>
        <w:rPr>
          <w:rFonts w:ascii="宋体" w:eastAsia="宋体" w:hAnsi="宋体"/>
          <w:color w:val="000000" w:themeColor="text1"/>
          <w:sz w:val="21"/>
          <w:szCs w:val="21"/>
        </w:rPr>
        <w:t>随服务</w:t>
      </w:r>
      <w:bookmarkEnd w:id="288"/>
      <w:bookmarkEnd w:id="289"/>
      <w:bookmarkEnd w:id="290"/>
      <w:bookmarkEnd w:id="291"/>
      <w:bookmarkEnd w:id="292"/>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3.16.1</w:t>
      </w:r>
      <w:r>
        <w:rPr>
          <w:rFonts w:ascii="宋体" w:hAnsi="宋体"/>
          <w:color w:val="000000" w:themeColor="text1"/>
          <w:szCs w:val="21"/>
        </w:rPr>
        <w:t>可能被要求提供下列服务中的任一或所有服务，包括“合同条款前附表”与技术规格规定的附加服务（如果有的话）：</w:t>
      </w:r>
    </w:p>
    <w:p w:rsidR="00BE7DEC" w:rsidRDefault="009A6671">
      <w:pPr>
        <w:spacing w:line="440" w:lineRule="exact"/>
        <w:ind w:leftChars="257" w:left="645" w:hangingChars="50" w:hanging="105"/>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实施或监督所供货物的现场组装和/或试运行；</w:t>
      </w:r>
    </w:p>
    <w:p w:rsidR="00BE7DEC" w:rsidRDefault="009A6671">
      <w:pPr>
        <w:spacing w:line="440" w:lineRule="exact"/>
        <w:ind w:leftChars="257" w:left="645" w:hangingChars="50" w:hanging="105"/>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提供货物安装和/或维修所需的工具；</w:t>
      </w:r>
    </w:p>
    <w:p w:rsidR="00BE7DEC" w:rsidRDefault="009A6671">
      <w:pPr>
        <w:spacing w:line="440" w:lineRule="exact"/>
        <w:ind w:leftChars="257" w:left="645" w:hangingChars="50" w:hanging="105"/>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color w:val="000000" w:themeColor="text1"/>
          <w:szCs w:val="21"/>
        </w:rPr>
        <w:t>为所供货物的每一适当的单台设备提供详细的操作和维护手册；</w:t>
      </w:r>
    </w:p>
    <w:p w:rsidR="00BE7DEC" w:rsidRDefault="009A6671">
      <w:pPr>
        <w:spacing w:line="440" w:lineRule="exact"/>
        <w:ind w:leftChars="257" w:left="645" w:hangingChars="50" w:hanging="105"/>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在双方商定的一定期限内对所供货物实施运行或监督或维护或修理，但前提条件是该服务并</w:t>
      </w:r>
    </w:p>
    <w:p w:rsidR="00BE7DEC" w:rsidRDefault="009A6671">
      <w:pPr>
        <w:spacing w:line="440" w:lineRule="exact"/>
        <w:ind w:leftChars="257" w:left="645" w:hangingChars="50" w:hanging="105"/>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不能免除卖方在合同保证期内所承担的义务；</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3.16.2卖</w:t>
      </w:r>
      <w:r>
        <w:rPr>
          <w:rFonts w:ascii="宋体" w:hAnsi="宋体"/>
          <w:color w:val="000000" w:themeColor="text1"/>
          <w:szCs w:val="21"/>
        </w:rPr>
        <w:t>方厂家和/或在项目现场就所供货物的组装、试运行、运行、维护和/或修理对买方人员进行培训。</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3.16.3</w:t>
      </w:r>
      <w:r>
        <w:rPr>
          <w:rFonts w:ascii="宋体" w:hAnsi="宋体"/>
          <w:color w:val="000000" w:themeColor="text1"/>
          <w:szCs w:val="21"/>
        </w:rPr>
        <w:t>卖方提供的伴随服务的费用未含在货物的合同价中，双方应事先就</w:t>
      </w:r>
      <w:proofErr w:type="gramStart"/>
      <w:r>
        <w:rPr>
          <w:rFonts w:ascii="宋体" w:hAnsi="宋体"/>
          <w:color w:val="000000" w:themeColor="text1"/>
          <w:szCs w:val="21"/>
        </w:rPr>
        <w:t>其达成</w:t>
      </w:r>
      <w:proofErr w:type="gramEnd"/>
      <w:r>
        <w:rPr>
          <w:rFonts w:ascii="宋体" w:hAnsi="宋体"/>
          <w:color w:val="000000" w:themeColor="text1"/>
          <w:szCs w:val="21"/>
        </w:rPr>
        <w:t>协议，但其费用单价不应超过卖方向其他人提供类似服务所收取的现行单价。</w:t>
      </w:r>
    </w:p>
    <w:p w:rsidR="00BE7DEC" w:rsidRDefault="009A6671">
      <w:pPr>
        <w:spacing w:line="440" w:lineRule="exact"/>
        <w:ind w:left="567" w:hangingChars="270" w:hanging="567"/>
        <w:rPr>
          <w:rFonts w:ascii="宋体" w:hAnsi="宋体"/>
          <w:color w:val="000000" w:themeColor="text1"/>
          <w:szCs w:val="21"/>
        </w:rPr>
      </w:pPr>
      <w:r>
        <w:rPr>
          <w:rFonts w:ascii="宋体" w:hAnsi="宋体" w:hint="eastAsia"/>
          <w:color w:val="000000" w:themeColor="text1"/>
          <w:szCs w:val="21"/>
        </w:rPr>
        <w:t>3.16.4</w:t>
      </w:r>
      <w:r>
        <w:rPr>
          <w:rFonts w:ascii="宋体" w:hAnsi="宋体"/>
          <w:color w:val="000000" w:themeColor="text1"/>
          <w:szCs w:val="21"/>
        </w:rPr>
        <w:t>卖方应提供“合同条款前附表”/技术规格中规定的所有服务。为履行要求的伴随服务的报价或双方商定的费用应包括在总合同价中。</w:t>
      </w:r>
    </w:p>
    <w:p w:rsidR="00BE7DEC" w:rsidRDefault="009A6671">
      <w:pPr>
        <w:pStyle w:val="2"/>
        <w:spacing w:before="0" w:after="0" w:line="440" w:lineRule="exact"/>
        <w:rPr>
          <w:rFonts w:ascii="宋体" w:eastAsia="宋体" w:hAnsi="宋体"/>
          <w:color w:val="000000" w:themeColor="text1"/>
          <w:sz w:val="21"/>
          <w:szCs w:val="21"/>
        </w:rPr>
      </w:pPr>
      <w:bookmarkStart w:id="293" w:name="_Toc488655885"/>
      <w:bookmarkStart w:id="294" w:name="_Toc57366496"/>
      <w:bookmarkStart w:id="295" w:name="_Toc458193733"/>
      <w:bookmarkStart w:id="296" w:name="_Toc107822537"/>
      <w:bookmarkStart w:id="297" w:name="_Toc226969334"/>
      <w:r>
        <w:rPr>
          <w:rFonts w:ascii="宋体" w:eastAsia="宋体" w:hAnsi="宋体" w:hint="eastAsia"/>
          <w:color w:val="000000" w:themeColor="text1"/>
          <w:sz w:val="21"/>
          <w:szCs w:val="21"/>
        </w:rPr>
        <w:t>3.17备品</w:t>
      </w:r>
      <w:r>
        <w:rPr>
          <w:rFonts w:ascii="宋体" w:eastAsia="宋体" w:hAnsi="宋体"/>
          <w:color w:val="000000" w:themeColor="text1"/>
          <w:sz w:val="21"/>
          <w:szCs w:val="21"/>
        </w:rPr>
        <w:t>备件</w:t>
      </w:r>
      <w:bookmarkEnd w:id="293"/>
      <w:bookmarkEnd w:id="294"/>
      <w:bookmarkEnd w:id="295"/>
      <w:bookmarkEnd w:id="296"/>
      <w:bookmarkEnd w:id="297"/>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3.17.1</w:t>
      </w:r>
      <w:r>
        <w:rPr>
          <w:rFonts w:ascii="宋体" w:hAnsi="宋体"/>
          <w:color w:val="000000" w:themeColor="text1"/>
          <w:szCs w:val="21"/>
        </w:rPr>
        <w:t>正如合同条款所规定，卖方可能被要求提供下列与备件有关的材料、通知和资料：</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买方从卖方选购备件，但前提条件是该选择并不能免除卖方在合同保证期内所承担的义务；</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在备件停止生产的情况下，卖方应事先将要停止生产的计划通知买方使买方有足够的时间采购所需的备件；</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在备件停止生产后，如果买方要求，卖方应免费向买方提供备件的蓝图、图纸和规格。</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3.17.2</w:t>
      </w:r>
      <w:r>
        <w:rPr>
          <w:rFonts w:ascii="宋体" w:hAnsi="宋体"/>
          <w:color w:val="000000" w:themeColor="text1"/>
          <w:szCs w:val="21"/>
        </w:rPr>
        <w:t>卖方应按照“合同条款前附表”/技术规格中的规定提供所需的备件。</w:t>
      </w:r>
    </w:p>
    <w:p w:rsidR="00BE7DEC" w:rsidRDefault="009A6671">
      <w:pPr>
        <w:pStyle w:val="2"/>
        <w:spacing w:before="0" w:after="0" w:line="440" w:lineRule="exact"/>
        <w:rPr>
          <w:rFonts w:ascii="宋体" w:eastAsia="宋体" w:hAnsi="宋体"/>
          <w:color w:val="000000" w:themeColor="text1"/>
          <w:sz w:val="21"/>
          <w:szCs w:val="21"/>
        </w:rPr>
      </w:pPr>
      <w:bookmarkStart w:id="298" w:name="_Toc107822538"/>
      <w:bookmarkStart w:id="299" w:name="_Toc57366497"/>
      <w:bookmarkStart w:id="300" w:name="_Toc488655886"/>
      <w:bookmarkStart w:id="301" w:name="_Toc226969335"/>
      <w:bookmarkStart w:id="302" w:name="_Toc458193734"/>
      <w:r>
        <w:rPr>
          <w:rFonts w:ascii="宋体" w:eastAsia="宋体" w:hAnsi="宋体" w:hint="eastAsia"/>
          <w:color w:val="000000" w:themeColor="text1"/>
          <w:sz w:val="21"/>
          <w:szCs w:val="21"/>
        </w:rPr>
        <w:t>3.18</w:t>
      </w:r>
      <w:r>
        <w:rPr>
          <w:rFonts w:ascii="宋体" w:eastAsia="宋体" w:hAnsi="宋体"/>
          <w:color w:val="000000" w:themeColor="text1"/>
          <w:sz w:val="21"/>
          <w:szCs w:val="21"/>
        </w:rPr>
        <w:t>保证</w:t>
      </w:r>
      <w:bookmarkEnd w:id="298"/>
      <w:bookmarkEnd w:id="299"/>
      <w:bookmarkEnd w:id="300"/>
      <w:bookmarkEnd w:id="301"/>
      <w:bookmarkEnd w:id="302"/>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3.18.1</w:t>
      </w:r>
      <w:r>
        <w:rPr>
          <w:rFonts w:ascii="宋体" w:hAnsi="宋体"/>
          <w:color w:val="000000" w:themeColor="text1"/>
          <w:szCs w:val="21"/>
        </w:rPr>
        <w:t>卖方应保证合同项下所供货物是全新的、未使用过的，是最新或目前的型号，除非合同另有规定，货物应含有设计上和材料的全部最新改进。卖方进一步保证，合同项下提供的全部货物没有设计、材料或工艺上的缺陷（由于按买方的要求设计或按买方的规格提供的材料所产生的缺陷除外），或者没有因卖方的行为或疏忽而产生的缺陷，这些缺陷是所供货物在最终目的地国家现行条件下正常使用可能产生的。</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3.18.2</w:t>
      </w:r>
      <w:r>
        <w:rPr>
          <w:rFonts w:ascii="宋体" w:hAnsi="宋体"/>
          <w:color w:val="000000" w:themeColor="text1"/>
          <w:szCs w:val="21"/>
        </w:rPr>
        <w:t>本保证应在合同货物最终验收后的一定期限内保持有效，或在最后一批合同货物到达目的地后的一定期限内保持有效（上述期限</w:t>
      </w:r>
      <w:proofErr w:type="gramStart"/>
      <w:r>
        <w:rPr>
          <w:rFonts w:ascii="宋体" w:hAnsi="宋体"/>
          <w:color w:val="000000" w:themeColor="text1"/>
          <w:szCs w:val="21"/>
        </w:rPr>
        <w:t>见合同</w:t>
      </w:r>
      <w:proofErr w:type="gramEnd"/>
      <w:r>
        <w:rPr>
          <w:rFonts w:ascii="宋体" w:hAnsi="宋体"/>
          <w:color w:val="000000" w:themeColor="text1"/>
          <w:szCs w:val="21"/>
        </w:rPr>
        <w:t>条款前附表）。</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3.18.3</w:t>
      </w:r>
      <w:r>
        <w:rPr>
          <w:rFonts w:ascii="宋体" w:hAnsi="宋体"/>
          <w:color w:val="000000" w:themeColor="text1"/>
          <w:szCs w:val="21"/>
        </w:rPr>
        <w:t>对保证期内所发现的缺陷，买方应尽快以书面形式通知卖方。</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3.18.4</w:t>
      </w:r>
      <w:r>
        <w:rPr>
          <w:rFonts w:ascii="宋体" w:hAnsi="宋体"/>
          <w:color w:val="000000" w:themeColor="text1"/>
          <w:szCs w:val="21"/>
        </w:rPr>
        <w:t>卖方收到通知后应在“合同条款前附表”规定的时间内以合理的速度免费维修或更换有缺陷的货物或部件。</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3.18.5</w:t>
      </w:r>
      <w:r>
        <w:rPr>
          <w:rFonts w:ascii="宋体" w:hAnsi="宋体"/>
          <w:color w:val="000000" w:themeColor="text1"/>
          <w:szCs w:val="21"/>
        </w:rPr>
        <w:t>如果卖方收到通知后在合同规定的时间内没有以合理的速度弥补缺陷，买方可采取必要的补救措施，但其风险和费用将由卖方承担，买方根据合同规定对卖方行使的其他权力不受影响。</w:t>
      </w:r>
    </w:p>
    <w:p w:rsidR="00BE7DEC" w:rsidRDefault="009A6671">
      <w:pPr>
        <w:pStyle w:val="2"/>
        <w:spacing w:before="0" w:after="0" w:line="440" w:lineRule="exact"/>
        <w:rPr>
          <w:rFonts w:ascii="宋体" w:eastAsia="宋体" w:hAnsi="宋体"/>
          <w:color w:val="000000" w:themeColor="text1"/>
          <w:sz w:val="21"/>
          <w:szCs w:val="21"/>
        </w:rPr>
      </w:pPr>
      <w:bookmarkStart w:id="303" w:name="_Toc107822539"/>
      <w:bookmarkStart w:id="304" w:name="_Toc226969336"/>
      <w:bookmarkStart w:id="305" w:name="_Toc57366498"/>
      <w:bookmarkStart w:id="306" w:name="_Toc458193735"/>
      <w:bookmarkStart w:id="307" w:name="_Toc488655887"/>
      <w:r>
        <w:rPr>
          <w:rFonts w:ascii="宋体" w:eastAsia="宋体" w:hAnsi="宋体" w:hint="eastAsia"/>
          <w:color w:val="000000" w:themeColor="text1"/>
          <w:sz w:val="21"/>
          <w:szCs w:val="21"/>
        </w:rPr>
        <w:t>3.19</w:t>
      </w:r>
      <w:r>
        <w:rPr>
          <w:rFonts w:ascii="宋体" w:eastAsia="宋体" w:hAnsi="宋体"/>
          <w:color w:val="000000" w:themeColor="text1"/>
          <w:sz w:val="21"/>
          <w:szCs w:val="21"/>
        </w:rPr>
        <w:t>索赔</w:t>
      </w:r>
      <w:bookmarkEnd w:id="303"/>
      <w:bookmarkEnd w:id="304"/>
      <w:bookmarkEnd w:id="305"/>
      <w:bookmarkEnd w:id="306"/>
      <w:bookmarkEnd w:id="307"/>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3.19.1</w:t>
      </w:r>
      <w:r>
        <w:rPr>
          <w:rFonts w:ascii="宋体" w:hAnsi="宋体"/>
          <w:color w:val="000000" w:themeColor="text1"/>
          <w:szCs w:val="21"/>
        </w:rPr>
        <w:t>如果卖方对偏差负有责任而买方在合同条款第</w:t>
      </w:r>
      <w:r>
        <w:rPr>
          <w:rFonts w:ascii="宋体" w:hAnsi="宋体" w:hint="eastAsia"/>
          <w:color w:val="000000" w:themeColor="text1"/>
          <w:szCs w:val="21"/>
        </w:rPr>
        <w:t>3.</w:t>
      </w:r>
      <w:r>
        <w:rPr>
          <w:rFonts w:ascii="宋体" w:hAnsi="宋体"/>
          <w:color w:val="000000" w:themeColor="text1"/>
          <w:szCs w:val="21"/>
        </w:rPr>
        <w:t>18或合同的其他条款规定的检验、安装、调试、验收和质量保证期内提出了索赔，卖方应按照买方同意的下列一种或几种方式结合起来解决索赔事宜：</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lastRenderedPageBreak/>
        <w:t>1）</w:t>
      </w:r>
      <w:r>
        <w:rPr>
          <w:rFonts w:ascii="宋体" w:hAnsi="宋体"/>
          <w:color w:val="000000" w:themeColor="text1"/>
          <w:szCs w:val="21"/>
        </w:rPr>
        <w:t>卖方同意退货并用合同规定的货币将货款退还给买方，并承担由此发生的一切损失和费用，包括利息、银行手续费、运费、保险费、检验费、仓储费、装卸费以及为看管和保护退回货物所需的其它必要费用。</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根据货物的偏差情况，损坏程度以及买方所遭受损失的金额，经买卖双方商定降低货物的价格。</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用符合合同规定的规格、质量和性能要求的新零件、部件和/或设备来更换有缺陷的部分和/或修补缺陷部分，卖方应承</w:t>
      </w:r>
      <w:proofErr w:type="gramStart"/>
      <w:r>
        <w:rPr>
          <w:rFonts w:ascii="宋体" w:hAnsi="宋体"/>
          <w:color w:val="000000" w:themeColor="text1"/>
          <w:szCs w:val="21"/>
        </w:rPr>
        <w:t>担一切</w:t>
      </w:r>
      <w:proofErr w:type="gramEnd"/>
      <w:r>
        <w:rPr>
          <w:rFonts w:ascii="宋体" w:hAnsi="宋体"/>
          <w:color w:val="000000" w:themeColor="text1"/>
          <w:szCs w:val="21"/>
        </w:rPr>
        <w:t>费用和风险并负担买方蒙受的全部直接损失费用。同时，卖方应按合同条款第</w:t>
      </w:r>
      <w:r>
        <w:rPr>
          <w:rFonts w:ascii="宋体" w:hAnsi="宋体" w:hint="eastAsia"/>
          <w:color w:val="000000" w:themeColor="text1"/>
          <w:szCs w:val="21"/>
        </w:rPr>
        <w:t>3.</w:t>
      </w:r>
      <w:r>
        <w:rPr>
          <w:rFonts w:ascii="宋体" w:hAnsi="宋体"/>
          <w:color w:val="000000" w:themeColor="text1"/>
          <w:szCs w:val="21"/>
        </w:rPr>
        <w:t>18规定，相应延长所更换货物的质量保证期。</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3.19.2</w:t>
      </w:r>
      <w:r>
        <w:rPr>
          <w:rFonts w:ascii="宋体" w:hAnsi="宋体"/>
          <w:color w:val="000000" w:themeColor="text1"/>
          <w:szCs w:val="21"/>
        </w:rPr>
        <w:t>如果在买方发出索赔通知后</w:t>
      </w:r>
      <w:r>
        <w:rPr>
          <w:rFonts w:ascii="宋体" w:hAnsi="宋体" w:hint="eastAsia"/>
          <w:color w:val="000000" w:themeColor="text1"/>
          <w:szCs w:val="21"/>
          <w:u w:val="single"/>
        </w:rPr>
        <w:t xml:space="preserve">  7  </w:t>
      </w:r>
      <w:r>
        <w:rPr>
          <w:rFonts w:ascii="宋体" w:hAnsi="宋体"/>
          <w:color w:val="000000" w:themeColor="text1"/>
          <w:szCs w:val="21"/>
        </w:rPr>
        <w:t>天，卖方未作答复，上述索赔应视为已被卖方接受。如卖方未能在买方发出索赔通知后</w:t>
      </w:r>
      <w:r>
        <w:rPr>
          <w:rFonts w:ascii="宋体" w:hAnsi="宋体" w:hint="eastAsia"/>
          <w:color w:val="000000" w:themeColor="text1"/>
          <w:szCs w:val="21"/>
          <w:u w:val="single"/>
        </w:rPr>
        <w:t xml:space="preserve">  7  </w:t>
      </w:r>
      <w:r>
        <w:rPr>
          <w:rFonts w:ascii="宋体" w:hAnsi="宋体"/>
          <w:color w:val="000000" w:themeColor="text1"/>
          <w:szCs w:val="21"/>
        </w:rPr>
        <w:t>天内或买方同意的延长期限内，按照买方同意的上述规定的任何一种方法解决索赔事宜，买方将从未付货款或从卖方开具的履约保证金中扣回索赔金额。</w:t>
      </w:r>
    </w:p>
    <w:p w:rsidR="00BE7DEC" w:rsidRDefault="009A6671">
      <w:pPr>
        <w:pStyle w:val="2"/>
        <w:spacing w:before="0" w:after="0" w:line="440" w:lineRule="exact"/>
        <w:rPr>
          <w:rFonts w:ascii="宋体" w:eastAsia="宋体" w:hAnsi="宋体"/>
          <w:color w:val="000000" w:themeColor="text1"/>
          <w:sz w:val="21"/>
          <w:szCs w:val="21"/>
        </w:rPr>
      </w:pPr>
      <w:bookmarkStart w:id="308" w:name="_Toc107822540"/>
      <w:bookmarkStart w:id="309" w:name="_Toc488655888"/>
      <w:bookmarkStart w:id="310" w:name="_Toc226969337"/>
      <w:bookmarkStart w:id="311" w:name="_Toc458193736"/>
      <w:bookmarkStart w:id="312" w:name="_Toc57366499"/>
      <w:r>
        <w:rPr>
          <w:rFonts w:ascii="宋体" w:eastAsia="宋体" w:hAnsi="宋体" w:hint="eastAsia"/>
          <w:color w:val="000000" w:themeColor="text1"/>
          <w:sz w:val="21"/>
          <w:szCs w:val="21"/>
        </w:rPr>
        <w:t>3.20</w:t>
      </w:r>
      <w:r>
        <w:rPr>
          <w:rFonts w:ascii="宋体" w:eastAsia="宋体" w:hAnsi="宋体"/>
          <w:color w:val="000000" w:themeColor="text1"/>
          <w:sz w:val="21"/>
          <w:szCs w:val="21"/>
        </w:rPr>
        <w:t>付款</w:t>
      </w:r>
      <w:bookmarkEnd w:id="308"/>
      <w:bookmarkEnd w:id="309"/>
      <w:bookmarkEnd w:id="310"/>
      <w:bookmarkEnd w:id="311"/>
      <w:bookmarkEnd w:id="312"/>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本合同项下的付款方法和条件在“合同条款前附表”中有规定。</w:t>
      </w:r>
    </w:p>
    <w:p w:rsidR="00BE7DEC" w:rsidRDefault="009A6671">
      <w:pPr>
        <w:pStyle w:val="2"/>
        <w:spacing w:before="0" w:after="0" w:line="440" w:lineRule="exact"/>
        <w:rPr>
          <w:rFonts w:ascii="宋体" w:eastAsia="宋体" w:hAnsi="宋体"/>
          <w:color w:val="000000" w:themeColor="text1"/>
          <w:sz w:val="21"/>
          <w:szCs w:val="21"/>
        </w:rPr>
      </w:pPr>
      <w:bookmarkStart w:id="313" w:name="_Toc226969338"/>
      <w:bookmarkStart w:id="314" w:name="_Toc107822541"/>
      <w:bookmarkStart w:id="315" w:name="_Toc57366500"/>
      <w:bookmarkStart w:id="316" w:name="_Toc458193737"/>
      <w:bookmarkStart w:id="317" w:name="_Toc488655889"/>
      <w:r>
        <w:rPr>
          <w:rFonts w:ascii="宋体" w:eastAsia="宋体" w:hAnsi="宋体" w:hint="eastAsia"/>
          <w:color w:val="000000" w:themeColor="text1"/>
          <w:sz w:val="21"/>
          <w:szCs w:val="21"/>
        </w:rPr>
        <w:t>3.21</w:t>
      </w:r>
      <w:r>
        <w:rPr>
          <w:rFonts w:ascii="宋体" w:eastAsia="宋体" w:hAnsi="宋体"/>
          <w:color w:val="000000" w:themeColor="text1"/>
          <w:sz w:val="21"/>
          <w:szCs w:val="21"/>
        </w:rPr>
        <w:t>价格</w:t>
      </w:r>
      <w:bookmarkEnd w:id="313"/>
      <w:bookmarkEnd w:id="314"/>
      <w:bookmarkEnd w:id="315"/>
      <w:bookmarkEnd w:id="316"/>
      <w:bookmarkEnd w:id="317"/>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卖方在本合同项下提交货物和履行服务收取的价格在合同中给出。</w:t>
      </w:r>
    </w:p>
    <w:p w:rsidR="00BE7DEC" w:rsidRDefault="009A6671">
      <w:pPr>
        <w:pStyle w:val="2"/>
        <w:spacing w:before="0" w:after="0" w:line="440" w:lineRule="exact"/>
        <w:rPr>
          <w:rFonts w:ascii="宋体" w:eastAsia="宋体" w:hAnsi="宋体"/>
          <w:color w:val="000000" w:themeColor="text1"/>
          <w:sz w:val="21"/>
          <w:szCs w:val="21"/>
        </w:rPr>
      </w:pPr>
      <w:bookmarkStart w:id="318" w:name="_Toc107822542"/>
      <w:bookmarkStart w:id="319" w:name="_Toc226969339"/>
      <w:bookmarkStart w:id="320" w:name="_Toc57366501"/>
      <w:bookmarkStart w:id="321" w:name="_Toc488655890"/>
      <w:bookmarkStart w:id="322" w:name="_Toc458193738"/>
      <w:r>
        <w:rPr>
          <w:rFonts w:ascii="宋体" w:eastAsia="宋体" w:hAnsi="宋体" w:hint="eastAsia"/>
          <w:color w:val="000000" w:themeColor="text1"/>
          <w:sz w:val="21"/>
          <w:szCs w:val="21"/>
        </w:rPr>
        <w:t>3.22</w:t>
      </w:r>
      <w:r>
        <w:rPr>
          <w:rFonts w:ascii="宋体" w:eastAsia="宋体" w:hAnsi="宋体"/>
          <w:color w:val="000000" w:themeColor="text1"/>
          <w:sz w:val="21"/>
          <w:szCs w:val="21"/>
        </w:rPr>
        <w:t>变更指令</w:t>
      </w:r>
      <w:bookmarkEnd w:id="318"/>
      <w:bookmarkEnd w:id="319"/>
      <w:bookmarkEnd w:id="320"/>
      <w:bookmarkEnd w:id="321"/>
      <w:bookmarkEnd w:id="322"/>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3.22.1</w:t>
      </w:r>
      <w:r>
        <w:rPr>
          <w:rFonts w:ascii="宋体" w:hAnsi="宋体"/>
          <w:color w:val="000000" w:themeColor="text1"/>
          <w:szCs w:val="21"/>
        </w:rPr>
        <w:t>买方可以在任何时候书面向卖方发出指令，在本合同的一般范围内变更下述一项或几项：</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本合同项下提供的货物是专为买方制造时，变更图纸、设计或规格；</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运输或包装的方法；</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交货地点；</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卖方提供的服务。</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3.22.2</w:t>
      </w:r>
      <w:r>
        <w:rPr>
          <w:rFonts w:ascii="宋体" w:hAnsi="宋体"/>
          <w:color w:val="000000" w:themeColor="text1"/>
          <w:szCs w:val="21"/>
        </w:rPr>
        <w:t>如果上述变更使卖方履行合同义务的费用或时间增加或减少，将对合同价或交货时间或两者进行公平的调整，同时相应修改合同。卖方根据本条进行调整的要求必须在收到买方的变更指令后</w:t>
      </w:r>
      <w:r>
        <w:rPr>
          <w:rFonts w:ascii="宋体" w:hAnsi="宋体" w:hint="eastAsia"/>
          <w:color w:val="000000" w:themeColor="text1"/>
          <w:szCs w:val="21"/>
          <w:u w:val="single"/>
        </w:rPr>
        <w:t xml:space="preserve">  7  </w:t>
      </w:r>
      <w:r>
        <w:rPr>
          <w:rFonts w:ascii="宋体" w:hAnsi="宋体"/>
          <w:color w:val="000000" w:themeColor="text1"/>
          <w:szCs w:val="21"/>
        </w:rPr>
        <w:t>天内提出。</w:t>
      </w:r>
    </w:p>
    <w:p w:rsidR="00BE7DEC" w:rsidRDefault="009A6671">
      <w:pPr>
        <w:pStyle w:val="2"/>
        <w:spacing w:before="0" w:after="0" w:line="440" w:lineRule="exact"/>
        <w:rPr>
          <w:rFonts w:ascii="宋体" w:eastAsia="宋体" w:hAnsi="宋体"/>
          <w:color w:val="000000" w:themeColor="text1"/>
          <w:sz w:val="21"/>
          <w:szCs w:val="21"/>
        </w:rPr>
      </w:pPr>
      <w:bookmarkStart w:id="323" w:name="_Toc57366502"/>
      <w:bookmarkStart w:id="324" w:name="_Toc458193739"/>
      <w:bookmarkStart w:id="325" w:name="_Toc488655891"/>
      <w:bookmarkStart w:id="326" w:name="_Toc226969340"/>
      <w:bookmarkStart w:id="327" w:name="_Toc107822543"/>
      <w:r>
        <w:rPr>
          <w:rFonts w:ascii="宋体" w:eastAsia="宋体" w:hAnsi="宋体" w:hint="eastAsia"/>
          <w:color w:val="000000" w:themeColor="text1"/>
          <w:sz w:val="21"/>
          <w:szCs w:val="21"/>
        </w:rPr>
        <w:t>3.23</w:t>
      </w:r>
      <w:r>
        <w:rPr>
          <w:rFonts w:ascii="宋体" w:eastAsia="宋体" w:hAnsi="宋体"/>
          <w:color w:val="000000" w:themeColor="text1"/>
          <w:sz w:val="21"/>
          <w:szCs w:val="21"/>
        </w:rPr>
        <w:t>合同修改</w:t>
      </w:r>
      <w:bookmarkEnd w:id="323"/>
      <w:bookmarkEnd w:id="324"/>
      <w:bookmarkEnd w:id="325"/>
      <w:bookmarkEnd w:id="326"/>
      <w:bookmarkEnd w:id="327"/>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除了合同条款第</w:t>
      </w:r>
      <w:r>
        <w:rPr>
          <w:rFonts w:ascii="宋体" w:hAnsi="宋体" w:hint="eastAsia"/>
          <w:color w:val="000000" w:themeColor="text1"/>
          <w:szCs w:val="21"/>
        </w:rPr>
        <w:t>3.</w:t>
      </w:r>
      <w:r>
        <w:rPr>
          <w:rFonts w:ascii="宋体" w:hAnsi="宋体"/>
          <w:color w:val="000000" w:themeColor="text1"/>
          <w:szCs w:val="21"/>
        </w:rPr>
        <w:t>22的规定外，任何对合同条件的变更或修改均须双方签订书面的修改书。</w:t>
      </w:r>
    </w:p>
    <w:p w:rsidR="00BE7DEC" w:rsidRDefault="009A6671">
      <w:pPr>
        <w:pStyle w:val="2"/>
        <w:spacing w:before="0" w:after="0" w:line="440" w:lineRule="exact"/>
        <w:rPr>
          <w:rFonts w:ascii="宋体" w:eastAsia="宋体" w:hAnsi="宋体"/>
          <w:color w:val="000000" w:themeColor="text1"/>
          <w:sz w:val="21"/>
          <w:szCs w:val="21"/>
        </w:rPr>
      </w:pPr>
      <w:bookmarkStart w:id="328" w:name="_Toc458193740"/>
      <w:bookmarkStart w:id="329" w:name="_Toc226969341"/>
      <w:bookmarkStart w:id="330" w:name="_Toc57366503"/>
      <w:bookmarkStart w:id="331" w:name="_Toc488655892"/>
      <w:bookmarkStart w:id="332" w:name="_Toc107822544"/>
      <w:r>
        <w:rPr>
          <w:rFonts w:ascii="宋体" w:eastAsia="宋体" w:hAnsi="宋体" w:hint="eastAsia"/>
          <w:color w:val="000000" w:themeColor="text1"/>
          <w:sz w:val="21"/>
          <w:szCs w:val="21"/>
        </w:rPr>
        <w:t>3.24</w:t>
      </w:r>
      <w:r>
        <w:rPr>
          <w:rFonts w:ascii="宋体" w:eastAsia="宋体" w:hAnsi="宋体"/>
          <w:color w:val="000000" w:themeColor="text1"/>
          <w:sz w:val="21"/>
          <w:szCs w:val="21"/>
        </w:rPr>
        <w:t>转让</w:t>
      </w:r>
      <w:bookmarkEnd w:id="328"/>
      <w:bookmarkEnd w:id="329"/>
      <w:bookmarkEnd w:id="330"/>
      <w:bookmarkEnd w:id="331"/>
      <w:bookmarkEnd w:id="332"/>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除买方事先书面同意外，卖方不得部分转让或全部转让其应履行的合同义务。</w:t>
      </w:r>
    </w:p>
    <w:p w:rsidR="00BE7DEC" w:rsidRDefault="009A6671">
      <w:pPr>
        <w:pStyle w:val="2"/>
        <w:spacing w:before="0" w:after="0" w:line="440" w:lineRule="exact"/>
        <w:rPr>
          <w:rFonts w:ascii="宋体" w:eastAsia="宋体" w:hAnsi="宋体"/>
          <w:color w:val="000000" w:themeColor="text1"/>
          <w:sz w:val="21"/>
          <w:szCs w:val="21"/>
        </w:rPr>
      </w:pPr>
      <w:bookmarkStart w:id="333" w:name="_Toc488655893"/>
      <w:bookmarkStart w:id="334" w:name="_Toc458193741"/>
      <w:bookmarkStart w:id="335" w:name="_Toc57366504"/>
      <w:bookmarkStart w:id="336" w:name="_Toc226969342"/>
      <w:bookmarkStart w:id="337" w:name="_Toc107822545"/>
      <w:r>
        <w:rPr>
          <w:rFonts w:ascii="宋体" w:eastAsia="宋体" w:hAnsi="宋体" w:hint="eastAsia"/>
          <w:color w:val="000000" w:themeColor="text1"/>
          <w:sz w:val="21"/>
          <w:szCs w:val="21"/>
        </w:rPr>
        <w:t>3.25</w:t>
      </w:r>
      <w:r>
        <w:rPr>
          <w:rFonts w:ascii="宋体" w:eastAsia="宋体" w:hAnsi="宋体"/>
          <w:color w:val="000000" w:themeColor="text1"/>
          <w:sz w:val="21"/>
          <w:szCs w:val="21"/>
        </w:rPr>
        <w:t>分包</w:t>
      </w:r>
      <w:bookmarkEnd w:id="333"/>
      <w:bookmarkEnd w:id="334"/>
      <w:bookmarkEnd w:id="335"/>
      <w:bookmarkEnd w:id="336"/>
      <w:bookmarkEnd w:id="337"/>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3.25.1</w:t>
      </w:r>
      <w:r>
        <w:rPr>
          <w:rFonts w:ascii="宋体" w:hAnsi="宋体"/>
          <w:color w:val="000000" w:themeColor="text1"/>
          <w:szCs w:val="21"/>
        </w:rPr>
        <w:t>卖方应书面通知买方其在本合同中所分包的全部分包合同，但此分包通知并不能解除卖方履行本合同的责任和义务。</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3.25.2</w:t>
      </w:r>
      <w:r>
        <w:rPr>
          <w:rFonts w:ascii="宋体" w:hAnsi="宋体"/>
          <w:color w:val="000000" w:themeColor="text1"/>
          <w:szCs w:val="21"/>
        </w:rPr>
        <w:t>分包必须符合合同条款第</w:t>
      </w:r>
      <w:r>
        <w:rPr>
          <w:rFonts w:ascii="宋体" w:hAnsi="宋体" w:hint="eastAsia"/>
          <w:color w:val="000000" w:themeColor="text1"/>
          <w:szCs w:val="21"/>
        </w:rPr>
        <w:t>3.</w:t>
      </w:r>
      <w:r>
        <w:rPr>
          <w:rFonts w:ascii="宋体" w:hAnsi="宋体"/>
          <w:color w:val="000000" w:themeColor="text1"/>
          <w:szCs w:val="21"/>
        </w:rPr>
        <w:t>3条的规定。</w:t>
      </w:r>
    </w:p>
    <w:p w:rsidR="00BE7DEC" w:rsidRDefault="009A6671">
      <w:pPr>
        <w:pStyle w:val="2"/>
        <w:spacing w:before="0" w:after="0" w:line="440" w:lineRule="exact"/>
        <w:rPr>
          <w:rFonts w:ascii="宋体" w:eastAsia="宋体" w:hAnsi="宋体"/>
          <w:color w:val="000000" w:themeColor="text1"/>
          <w:sz w:val="21"/>
          <w:szCs w:val="21"/>
        </w:rPr>
      </w:pPr>
      <w:bookmarkStart w:id="338" w:name="_Toc226969343"/>
      <w:bookmarkStart w:id="339" w:name="_Toc57366505"/>
      <w:bookmarkStart w:id="340" w:name="_Toc107822546"/>
      <w:bookmarkStart w:id="341" w:name="_Toc458193742"/>
      <w:bookmarkStart w:id="342" w:name="_Toc488655894"/>
      <w:r>
        <w:rPr>
          <w:rFonts w:ascii="宋体" w:eastAsia="宋体" w:hAnsi="宋体" w:hint="eastAsia"/>
          <w:color w:val="000000" w:themeColor="text1"/>
          <w:sz w:val="21"/>
          <w:szCs w:val="21"/>
        </w:rPr>
        <w:lastRenderedPageBreak/>
        <w:t>3.26</w:t>
      </w:r>
      <w:r>
        <w:rPr>
          <w:rFonts w:ascii="宋体" w:eastAsia="宋体" w:hAnsi="宋体"/>
          <w:color w:val="000000" w:themeColor="text1"/>
          <w:sz w:val="21"/>
          <w:szCs w:val="21"/>
        </w:rPr>
        <w:t>卖方履约延误</w:t>
      </w:r>
      <w:bookmarkEnd w:id="338"/>
      <w:bookmarkEnd w:id="339"/>
      <w:bookmarkEnd w:id="340"/>
      <w:bookmarkEnd w:id="341"/>
      <w:bookmarkEnd w:id="342"/>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3.26.1</w:t>
      </w:r>
      <w:r>
        <w:rPr>
          <w:rFonts w:ascii="宋体" w:hAnsi="宋体"/>
          <w:color w:val="000000" w:themeColor="text1"/>
          <w:szCs w:val="21"/>
        </w:rPr>
        <w:t>卖方应按照</w:t>
      </w:r>
      <w:r>
        <w:rPr>
          <w:rFonts w:ascii="宋体" w:hAnsi="宋体" w:hint="eastAsia"/>
          <w:color w:val="000000" w:themeColor="text1"/>
          <w:szCs w:val="21"/>
        </w:rPr>
        <w:t>本合同</w:t>
      </w:r>
      <w:r>
        <w:rPr>
          <w:rFonts w:ascii="宋体" w:hAnsi="宋体"/>
          <w:color w:val="000000" w:themeColor="text1"/>
          <w:szCs w:val="21"/>
        </w:rPr>
        <w:t>买方规定的时间表交货和提供服务。</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3.26.2</w:t>
      </w:r>
      <w:r>
        <w:rPr>
          <w:rFonts w:ascii="宋体" w:hAnsi="宋体"/>
          <w:color w:val="000000" w:themeColor="text1"/>
          <w:szCs w:val="21"/>
        </w:rPr>
        <w:t>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违约金。延期应通过修改合同的方式由双方认可。</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3.26.3</w:t>
      </w:r>
      <w:r>
        <w:rPr>
          <w:rFonts w:ascii="宋体" w:hAnsi="宋体"/>
          <w:color w:val="000000" w:themeColor="text1"/>
          <w:szCs w:val="21"/>
        </w:rPr>
        <w:t>除了合同条款第</w:t>
      </w:r>
      <w:r>
        <w:rPr>
          <w:rFonts w:ascii="宋体" w:hAnsi="宋体" w:hint="eastAsia"/>
          <w:color w:val="000000" w:themeColor="text1"/>
          <w:szCs w:val="21"/>
        </w:rPr>
        <w:t>3.</w:t>
      </w:r>
      <w:r>
        <w:rPr>
          <w:rFonts w:ascii="宋体" w:hAnsi="宋体"/>
          <w:color w:val="000000" w:themeColor="text1"/>
          <w:szCs w:val="21"/>
        </w:rPr>
        <w:t>29的情况外，除非拖延是根据合同条款第</w:t>
      </w:r>
      <w:r>
        <w:rPr>
          <w:rFonts w:ascii="宋体" w:hAnsi="宋体" w:hint="eastAsia"/>
          <w:color w:val="000000" w:themeColor="text1"/>
          <w:szCs w:val="21"/>
        </w:rPr>
        <w:t>3.</w:t>
      </w:r>
      <w:r>
        <w:rPr>
          <w:rFonts w:ascii="宋体" w:hAnsi="宋体"/>
          <w:color w:val="000000" w:themeColor="text1"/>
          <w:szCs w:val="21"/>
        </w:rPr>
        <w:t>26.2的规定取得同意而不收取违约金之外，卖方延误交货，将按合同条款第</w:t>
      </w:r>
      <w:r>
        <w:rPr>
          <w:rFonts w:ascii="宋体" w:hAnsi="宋体" w:hint="eastAsia"/>
          <w:color w:val="000000" w:themeColor="text1"/>
          <w:szCs w:val="21"/>
        </w:rPr>
        <w:t>3.</w:t>
      </w:r>
      <w:r>
        <w:rPr>
          <w:rFonts w:ascii="宋体" w:hAnsi="宋体"/>
          <w:color w:val="000000" w:themeColor="text1"/>
          <w:szCs w:val="21"/>
        </w:rPr>
        <w:t>27的规定被收取违约金。</w:t>
      </w:r>
    </w:p>
    <w:p w:rsidR="00BE7DEC" w:rsidRDefault="009A6671">
      <w:pPr>
        <w:pStyle w:val="2"/>
        <w:spacing w:before="0" w:after="0" w:line="440" w:lineRule="exact"/>
        <w:rPr>
          <w:rFonts w:ascii="宋体" w:eastAsia="宋体" w:hAnsi="宋体"/>
          <w:color w:val="000000" w:themeColor="text1"/>
          <w:sz w:val="21"/>
          <w:szCs w:val="21"/>
        </w:rPr>
      </w:pPr>
      <w:bookmarkStart w:id="343" w:name="_Toc57366506"/>
      <w:bookmarkStart w:id="344" w:name="_Toc458193743"/>
      <w:r>
        <w:rPr>
          <w:rFonts w:ascii="宋体" w:eastAsia="宋体" w:hAnsi="宋体" w:hint="eastAsia"/>
          <w:color w:val="000000" w:themeColor="text1"/>
          <w:sz w:val="21"/>
          <w:szCs w:val="21"/>
        </w:rPr>
        <w:t>3.27</w:t>
      </w:r>
      <w:r>
        <w:rPr>
          <w:rFonts w:ascii="宋体" w:eastAsia="宋体" w:hAnsi="宋体"/>
          <w:color w:val="000000" w:themeColor="text1"/>
          <w:sz w:val="21"/>
          <w:szCs w:val="21"/>
        </w:rPr>
        <w:t>违约金</w:t>
      </w:r>
      <w:bookmarkEnd w:id="343"/>
      <w:bookmarkEnd w:id="344"/>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除合同条款第</w:t>
      </w:r>
      <w:r>
        <w:rPr>
          <w:rFonts w:ascii="宋体" w:hAnsi="宋体" w:hint="eastAsia"/>
          <w:color w:val="000000" w:themeColor="text1"/>
          <w:szCs w:val="21"/>
        </w:rPr>
        <w:t>3.</w:t>
      </w:r>
      <w:r>
        <w:rPr>
          <w:rFonts w:ascii="宋体" w:hAnsi="宋体"/>
          <w:color w:val="000000" w:themeColor="text1"/>
          <w:szCs w:val="21"/>
        </w:rPr>
        <w:t>29规定的情况外，如果卖方没有按照合同规定的时间交货和提供服务，买方应在不影响合同项下的其他补救措施的情况下，</w:t>
      </w:r>
      <w:r>
        <w:rPr>
          <w:rFonts w:ascii="宋体" w:hAnsi="宋体" w:hint="eastAsia"/>
          <w:color w:val="000000" w:themeColor="text1"/>
          <w:szCs w:val="21"/>
        </w:rPr>
        <w:t>按照合同条款前附表中的规定</w:t>
      </w:r>
      <w:r>
        <w:rPr>
          <w:rFonts w:ascii="宋体" w:hAnsi="宋体"/>
          <w:color w:val="000000" w:themeColor="text1"/>
          <w:szCs w:val="21"/>
        </w:rPr>
        <w:t>扣除违约金。</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投标时应明确标明每个型号的生产地，生产厂商名称。本次投标不接受代加工产品，一经发现所提供产品为代加工产品，将全额扣除履约保证金。</w:t>
      </w:r>
    </w:p>
    <w:p w:rsidR="00BE7DEC" w:rsidRDefault="009A6671">
      <w:pPr>
        <w:pStyle w:val="2"/>
        <w:spacing w:before="0" w:after="0" w:line="440" w:lineRule="exact"/>
        <w:rPr>
          <w:rFonts w:ascii="宋体" w:eastAsia="宋体" w:hAnsi="宋体"/>
          <w:color w:val="000000" w:themeColor="text1"/>
          <w:sz w:val="21"/>
          <w:szCs w:val="21"/>
        </w:rPr>
      </w:pPr>
      <w:bookmarkStart w:id="345" w:name="_Toc488655896"/>
      <w:bookmarkStart w:id="346" w:name="_Toc458193744"/>
      <w:bookmarkStart w:id="347" w:name="_Toc107822548"/>
      <w:bookmarkStart w:id="348" w:name="_Toc226969345"/>
      <w:bookmarkStart w:id="349" w:name="_Toc57366507"/>
      <w:r>
        <w:rPr>
          <w:rFonts w:ascii="宋体" w:eastAsia="宋体" w:hAnsi="宋体" w:hint="eastAsia"/>
          <w:color w:val="000000" w:themeColor="text1"/>
          <w:sz w:val="21"/>
          <w:szCs w:val="21"/>
        </w:rPr>
        <w:t>3.28</w:t>
      </w:r>
      <w:r>
        <w:rPr>
          <w:rFonts w:ascii="宋体" w:eastAsia="宋体" w:hAnsi="宋体"/>
          <w:color w:val="000000" w:themeColor="text1"/>
          <w:sz w:val="21"/>
          <w:szCs w:val="21"/>
        </w:rPr>
        <w:t>违约终止合同</w:t>
      </w:r>
      <w:bookmarkEnd w:id="345"/>
      <w:bookmarkEnd w:id="346"/>
      <w:bookmarkEnd w:id="347"/>
      <w:bookmarkEnd w:id="348"/>
      <w:bookmarkEnd w:id="349"/>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3.28.1</w:t>
      </w:r>
      <w:r>
        <w:rPr>
          <w:rFonts w:ascii="宋体" w:hAnsi="宋体"/>
          <w:color w:val="000000" w:themeColor="text1"/>
          <w:szCs w:val="21"/>
        </w:rPr>
        <w:t>在买方对卖方违约提出警告无效的情况下,买方可向卖方发出书面违约通知书，提出终止部分或全部合同：</w:t>
      </w:r>
    </w:p>
    <w:p w:rsidR="00BE7DEC" w:rsidRDefault="009A6671">
      <w:pPr>
        <w:spacing w:line="440" w:lineRule="exact"/>
        <w:ind w:leftChars="200" w:left="630" w:hangingChars="100" w:hanging="21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如果卖方未能在合同规定的期限内或买方根据合同条款第</w:t>
      </w:r>
      <w:r>
        <w:rPr>
          <w:rFonts w:ascii="宋体" w:hAnsi="宋体" w:hint="eastAsia"/>
          <w:color w:val="000000" w:themeColor="text1"/>
          <w:szCs w:val="21"/>
        </w:rPr>
        <w:t>3.</w:t>
      </w:r>
      <w:r>
        <w:rPr>
          <w:rFonts w:ascii="宋体" w:hAnsi="宋体"/>
          <w:color w:val="000000" w:themeColor="text1"/>
          <w:szCs w:val="21"/>
        </w:rPr>
        <w:t>26的规定同意延长的期限内提供部分或全部货物；</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如果卖方未能履行合同规定的其它任何义务；</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如果买方认为卖方在本合同的竞争和实施过程中有腐败和欺诈行为。</w:t>
      </w:r>
    </w:p>
    <w:p w:rsidR="00BE7DEC" w:rsidRDefault="009A6671">
      <w:pPr>
        <w:spacing w:line="440" w:lineRule="exact"/>
        <w:ind w:leftChars="200" w:left="420" w:firstLine="420"/>
        <w:rPr>
          <w:rFonts w:ascii="宋体" w:hAnsi="宋体"/>
          <w:color w:val="000000" w:themeColor="text1"/>
          <w:szCs w:val="21"/>
        </w:rPr>
      </w:pPr>
      <w:r>
        <w:rPr>
          <w:rFonts w:ascii="宋体" w:hAnsi="宋体"/>
          <w:color w:val="000000" w:themeColor="text1"/>
          <w:szCs w:val="21"/>
        </w:rPr>
        <w:t>为此目的，定义下述条件：</w:t>
      </w:r>
    </w:p>
    <w:p w:rsidR="00BE7DEC" w:rsidRDefault="009A6671">
      <w:pPr>
        <w:spacing w:line="440" w:lineRule="exact"/>
        <w:ind w:leftChars="429" w:left="1260" w:hangingChars="171" w:hanging="359"/>
        <w:rPr>
          <w:rFonts w:ascii="宋体" w:hAnsi="宋体"/>
          <w:color w:val="000000" w:themeColor="text1"/>
          <w:szCs w:val="21"/>
        </w:rPr>
      </w:pPr>
      <w:r>
        <w:rPr>
          <w:rFonts w:ascii="宋体" w:hAnsi="宋体" w:hint="eastAsia"/>
          <w:color w:val="000000" w:themeColor="text1"/>
          <w:szCs w:val="21"/>
        </w:rPr>
        <w:t>a）</w:t>
      </w:r>
      <w:r>
        <w:rPr>
          <w:rFonts w:ascii="宋体" w:hAnsi="宋体"/>
          <w:color w:val="000000" w:themeColor="text1"/>
          <w:szCs w:val="21"/>
        </w:rPr>
        <w:t>“腐败行为”是指提供、给予、接受或索取任何有价值的物品来影响有关人员在采购过程或合同实施过程中的行为；</w:t>
      </w:r>
    </w:p>
    <w:p w:rsidR="00BE7DEC" w:rsidRDefault="009A6671">
      <w:pPr>
        <w:spacing w:line="440" w:lineRule="exact"/>
        <w:ind w:leftChars="429" w:left="1260" w:hangingChars="171" w:hanging="359"/>
        <w:rPr>
          <w:rFonts w:ascii="宋体" w:hAnsi="宋体"/>
          <w:color w:val="000000" w:themeColor="text1"/>
          <w:szCs w:val="21"/>
        </w:rPr>
      </w:pPr>
      <w:r>
        <w:rPr>
          <w:rFonts w:ascii="宋体" w:hAnsi="宋体" w:hint="eastAsia"/>
          <w:color w:val="000000" w:themeColor="text1"/>
          <w:szCs w:val="21"/>
        </w:rPr>
        <w:t>b )</w:t>
      </w:r>
      <w:r>
        <w:rPr>
          <w:rFonts w:ascii="宋体" w:hAnsi="宋体"/>
          <w:color w:val="000000" w:themeColor="text1"/>
          <w:szCs w:val="21"/>
        </w:rPr>
        <w:t>“欺诈行为”是指为了影响采购过程或合同实施过程而谎报事实，损害买方的利益的行为。</w:t>
      </w:r>
    </w:p>
    <w:p w:rsidR="00BE7DEC" w:rsidRDefault="009A6671">
      <w:pPr>
        <w:spacing w:line="440" w:lineRule="exact"/>
        <w:ind w:left="630" w:hangingChars="300" w:hanging="630"/>
        <w:rPr>
          <w:rFonts w:ascii="宋体" w:hAnsi="宋体"/>
          <w:strike/>
          <w:color w:val="000000" w:themeColor="text1"/>
          <w:szCs w:val="21"/>
        </w:rPr>
      </w:pPr>
      <w:r>
        <w:rPr>
          <w:rFonts w:ascii="宋体" w:hAnsi="宋体" w:hint="eastAsia"/>
          <w:color w:val="000000" w:themeColor="text1"/>
          <w:szCs w:val="21"/>
        </w:rPr>
        <w:t>3.28.2</w:t>
      </w:r>
      <w:r>
        <w:rPr>
          <w:rFonts w:ascii="宋体" w:hAnsi="宋体"/>
          <w:color w:val="000000" w:themeColor="text1"/>
          <w:szCs w:val="21"/>
        </w:rPr>
        <w:t>如果买方根据</w:t>
      </w:r>
      <w:proofErr w:type="gramStart"/>
      <w:r>
        <w:rPr>
          <w:rFonts w:ascii="宋体" w:hAnsi="宋体"/>
          <w:color w:val="000000" w:themeColor="text1"/>
          <w:szCs w:val="21"/>
        </w:rPr>
        <w:t>上述第</w:t>
      </w:r>
      <w:r>
        <w:rPr>
          <w:rFonts w:ascii="宋体" w:hAnsi="宋体" w:hint="eastAsia"/>
          <w:color w:val="000000" w:themeColor="text1"/>
          <w:szCs w:val="21"/>
        </w:rPr>
        <w:t>3</w:t>
      </w:r>
      <w:proofErr w:type="gramEnd"/>
      <w:r>
        <w:rPr>
          <w:rFonts w:ascii="宋体" w:hAnsi="宋体" w:hint="eastAsia"/>
          <w:color w:val="000000" w:themeColor="text1"/>
          <w:szCs w:val="21"/>
        </w:rPr>
        <w:t>.</w:t>
      </w:r>
      <w:r>
        <w:rPr>
          <w:rFonts w:ascii="宋体" w:hAnsi="宋体"/>
          <w:color w:val="000000" w:themeColor="text1"/>
          <w:szCs w:val="21"/>
        </w:rPr>
        <w:t>28.1的规定，终止了全部或部分合同，买方可以依其认为适当的条件和方法购买与未交货</w:t>
      </w:r>
      <w:proofErr w:type="gramStart"/>
      <w:r>
        <w:rPr>
          <w:rFonts w:ascii="宋体" w:hAnsi="宋体"/>
          <w:color w:val="000000" w:themeColor="text1"/>
          <w:szCs w:val="21"/>
        </w:rPr>
        <w:t>物类似</w:t>
      </w:r>
      <w:proofErr w:type="gramEnd"/>
      <w:r>
        <w:rPr>
          <w:rFonts w:ascii="宋体" w:hAnsi="宋体"/>
          <w:color w:val="000000" w:themeColor="text1"/>
          <w:szCs w:val="21"/>
        </w:rPr>
        <w:t>的货物，卖方应对购买类似货物所超出的那部分费用负责。但是，卖方应继续执行合同中未终止的部分。</w:t>
      </w:r>
    </w:p>
    <w:p w:rsidR="00BE7DEC" w:rsidRDefault="009A6671">
      <w:pPr>
        <w:pStyle w:val="2"/>
        <w:spacing w:before="0" w:after="0" w:line="440" w:lineRule="exact"/>
        <w:rPr>
          <w:rFonts w:ascii="宋体" w:eastAsia="宋体" w:hAnsi="宋体"/>
          <w:color w:val="000000" w:themeColor="text1"/>
          <w:sz w:val="21"/>
          <w:szCs w:val="21"/>
        </w:rPr>
      </w:pPr>
      <w:bookmarkStart w:id="350" w:name="_Toc57366508"/>
      <w:bookmarkStart w:id="351" w:name="_Toc107822549"/>
      <w:bookmarkStart w:id="352" w:name="_Toc458193745"/>
      <w:bookmarkStart w:id="353" w:name="_Toc488655897"/>
      <w:bookmarkStart w:id="354" w:name="_Toc226969346"/>
      <w:r>
        <w:rPr>
          <w:rFonts w:ascii="宋体" w:eastAsia="宋体" w:hAnsi="宋体" w:hint="eastAsia"/>
          <w:color w:val="000000" w:themeColor="text1"/>
          <w:sz w:val="21"/>
          <w:szCs w:val="21"/>
        </w:rPr>
        <w:t>3.29</w:t>
      </w:r>
      <w:r>
        <w:rPr>
          <w:rFonts w:ascii="宋体" w:eastAsia="宋体" w:hAnsi="宋体"/>
          <w:color w:val="000000" w:themeColor="text1"/>
          <w:sz w:val="21"/>
          <w:szCs w:val="21"/>
        </w:rPr>
        <w:t>不可抗力</w:t>
      </w:r>
      <w:bookmarkEnd w:id="350"/>
      <w:bookmarkEnd w:id="351"/>
      <w:bookmarkEnd w:id="352"/>
      <w:bookmarkEnd w:id="353"/>
      <w:bookmarkEnd w:id="354"/>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3.29.1</w:t>
      </w:r>
      <w:r>
        <w:rPr>
          <w:rFonts w:ascii="宋体" w:hAnsi="宋体"/>
          <w:color w:val="000000" w:themeColor="text1"/>
          <w:szCs w:val="21"/>
        </w:rPr>
        <w:t>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rsidR="00BE7DEC" w:rsidRDefault="009A6671">
      <w:pPr>
        <w:spacing w:line="440" w:lineRule="exact"/>
        <w:ind w:left="630" w:hangingChars="300" w:hanging="630"/>
        <w:rPr>
          <w:rFonts w:ascii="宋体" w:hAnsi="宋体"/>
          <w:color w:val="000000" w:themeColor="text1"/>
          <w:szCs w:val="21"/>
        </w:rPr>
      </w:pPr>
      <w:r>
        <w:rPr>
          <w:rFonts w:ascii="宋体" w:hAnsi="宋体" w:hint="eastAsia"/>
          <w:color w:val="000000" w:themeColor="text1"/>
          <w:szCs w:val="21"/>
        </w:rPr>
        <w:t>3.29.2</w:t>
      </w:r>
      <w:r>
        <w:rPr>
          <w:rFonts w:ascii="宋体" w:hAnsi="宋体"/>
          <w:color w:val="000000" w:themeColor="text1"/>
          <w:szCs w:val="21"/>
        </w:rPr>
        <w:t>受阻一方应在不可抗力事件发生后尽快用电报、传真或电传通知对方，并于事件发生后</w:t>
      </w:r>
      <w:r>
        <w:rPr>
          <w:rFonts w:ascii="宋体" w:hAnsi="宋体" w:hint="eastAsia"/>
          <w:color w:val="000000" w:themeColor="text1"/>
          <w:szCs w:val="21"/>
          <w:u w:val="single"/>
        </w:rPr>
        <w:t xml:space="preserve">  14 </w:t>
      </w:r>
      <w:r>
        <w:rPr>
          <w:rFonts w:ascii="宋体" w:hAnsi="宋体"/>
          <w:color w:val="000000" w:themeColor="text1"/>
          <w:szCs w:val="21"/>
        </w:rPr>
        <w:t>天内将</w:t>
      </w:r>
      <w:r>
        <w:rPr>
          <w:rFonts w:ascii="宋体" w:hAnsi="宋体"/>
          <w:color w:val="000000" w:themeColor="text1"/>
          <w:szCs w:val="21"/>
        </w:rPr>
        <w:lastRenderedPageBreak/>
        <w:t>有关当局出具的证明文件用特快专递或挂号信寄给对方审阅确认。一旦不可抗力事件的影响持续</w:t>
      </w:r>
      <w:r>
        <w:rPr>
          <w:rFonts w:ascii="宋体" w:hAnsi="宋体" w:hint="eastAsia"/>
          <w:color w:val="000000" w:themeColor="text1"/>
          <w:szCs w:val="21"/>
          <w:u w:val="single"/>
        </w:rPr>
        <w:t xml:space="preserve">  120  </w:t>
      </w:r>
      <w:r>
        <w:rPr>
          <w:rFonts w:ascii="宋体" w:hAnsi="宋体"/>
          <w:color w:val="000000" w:themeColor="text1"/>
          <w:szCs w:val="21"/>
        </w:rPr>
        <w:t>天以上，双方应通过友好协商在合理的时间内达成进一步履行合同的协议。</w:t>
      </w:r>
    </w:p>
    <w:p w:rsidR="00BE7DEC" w:rsidRDefault="009A6671">
      <w:pPr>
        <w:pStyle w:val="2"/>
        <w:spacing w:before="0" w:after="0" w:line="440" w:lineRule="exact"/>
        <w:rPr>
          <w:rFonts w:ascii="宋体" w:eastAsia="宋体" w:hAnsi="宋体"/>
          <w:color w:val="000000" w:themeColor="text1"/>
          <w:sz w:val="21"/>
          <w:szCs w:val="21"/>
        </w:rPr>
      </w:pPr>
      <w:bookmarkStart w:id="355" w:name="_Toc458193746"/>
      <w:bookmarkStart w:id="356" w:name="_Toc226969347"/>
      <w:bookmarkStart w:id="357" w:name="_Toc57366509"/>
      <w:bookmarkStart w:id="358" w:name="_Toc107822550"/>
      <w:bookmarkStart w:id="359" w:name="_Toc488655898"/>
      <w:r>
        <w:rPr>
          <w:rFonts w:ascii="宋体" w:eastAsia="宋体" w:hAnsi="宋体" w:hint="eastAsia"/>
          <w:color w:val="000000" w:themeColor="text1"/>
          <w:sz w:val="21"/>
          <w:szCs w:val="21"/>
        </w:rPr>
        <w:t>3.30</w:t>
      </w:r>
      <w:r>
        <w:rPr>
          <w:rFonts w:ascii="宋体" w:eastAsia="宋体" w:hAnsi="宋体"/>
          <w:color w:val="000000" w:themeColor="text1"/>
          <w:sz w:val="21"/>
          <w:szCs w:val="21"/>
        </w:rPr>
        <w:t>因破产而终止合同</w:t>
      </w:r>
      <w:bookmarkEnd w:id="355"/>
      <w:bookmarkEnd w:id="356"/>
      <w:bookmarkEnd w:id="357"/>
      <w:bookmarkEnd w:id="358"/>
      <w:bookmarkEnd w:id="359"/>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如果卖方破产或无清偿能力，买方可在任何时候以书面形式通知卖方，提出终止合同而不给卖方补偿,但已交付的货物应按合同支付货款。该合同的终止将不损害或影响买方已经采取或将要采取的任何行动或补救措施的权力。</w:t>
      </w:r>
    </w:p>
    <w:p w:rsidR="00BE7DEC" w:rsidRDefault="009A6671">
      <w:pPr>
        <w:pStyle w:val="2"/>
        <w:spacing w:before="0" w:after="0" w:line="440" w:lineRule="exact"/>
        <w:rPr>
          <w:rFonts w:ascii="宋体" w:eastAsia="宋体" w:hAnsi="宋体"/>
          <w:color w:val="000000" w:themeColor="text1"/>
          <w:sz w:val="21"/>
          <w:szCs w:val="21"/>
        </w:rPr>
      </w:pPr>
      <w:bookmarkStart w:id="360" w:name="_Toc458193747"/>
      <w:bookmarkStart w:id="361" w:name="_Toc57366510"/>
      <w:bookmarkStart w:id="362" w:name="_Toc226969348"/>
      <w:bookmarkStart w:id="363" w:name="_Toc107822551"/>
      <w:bookmarkStart w:id="364" w:name="_Toc488655900"/>
      <w:r>
        <w:rPr>
          <w:rFonts w:ascii="宋体" w:eastAsia="宋体" w:hAnsi="宋体" w:hint="eastAsia"/>
          <w:color w:val="000000" w:themeColor="text1"/>
          <w:sz w:val="21"/>
          <w:szCs w:val="21"/>
        </w:rPr>
        <w:t>3.31</w:t>
      </w:r>
      <w:r>
        <w:rPr>
          <w:rFonts w:ascii="宋体" w:eastAsia="宋体" w:hAnsi="宋体"/>
          <w:color w:val="000000" w:themeColor="text1"/>
          <w:sz w:val="21"/>
          <w:szCs w:val="21"/>
        </w:rPr>
        <w:t>争</w:t>
      </w:r>
      <w:r>
        <w:rPr>
          <w:rFonts w:ascii="宋体" w:eastAsia="宋体" w:hAnsi="宋体" w:hint="eastAsia"/>
          <w:color w:val="000000" w:themeColor="text1"/>
          <w:sz w:val="21"/>
          <w:szCs w:val="21"/>
        </w:rPr>
        <w:t>议</w:t>
      </w:r>
      <w:r>
        <w:rPr>
          <w:rFonts w:ascii="宋体" w:eastAsia="宋体" w:hAnsi="宋体"/>
          <w:color w:val="000000" w:themeColor="text1"/>
          <w:sz w:val="21"/>
          <w:szCs w:val="21"/>
        </w:rPr>
        <w:t>的解决</w:t>
      </w:r>
      <w:bookmarkEnd w:id="360"/>
      <w:bookmarkEnd w:id="361"/>
      <w:bookmarkEnd w:id="362"/>
      <w:bookmarkEnd w:id="363"/>
      <w:bookmarkEnd w:id="364"/>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3.31.1</w:t>
      </w:r>
      <w:r>
        <w:rPr>
          <w:rFonts w:ascii="宋体" w:hAnsi="宋体"/>
          <w:color w:val="000000" w:themeColor="text1"/>
          <w:szCs w:val="21"/>
        </w:rPr>
        <w:t>合同实施或与合同有关的一切争</w:t>
      </w:r>
      <w:r>
        <w:rPr>
          <w:rFonts w:ascii="宋体" w:hAnsi="宋体" w:hint="eastAsia"/>
          <w:color w:val="000000" w:themeColor="text1"/>
          <w:szCs w:val="21"/>
        </w:rPr>
        <w:t>议</w:t>
      </w:r>
      <w:r>
        <w:rPr>
          <w:rFonts w:ascii="宋体" w:hAnsi="宋体"/>
          <w:color w:val="000000" w:themeColor="text1"/>
          <w:szCs w:val="21"/>
        </w:rPr>
        <w:t>应通过双方协商解决。</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3.31.2如协商不成，可向工程所在地人民法院提起诉讼。</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3.31.3</w:t>
      </w:r>
      <w:r>
        <w:rPr>
          <w:rFonts w:ascii="宋体" w:hAnsi="宋体"/>
          <w:color w:val="000000" w:themeColor="text1"/>
          <w:szCs w:val="21"/>
        </w:rPr>
        <w:t>在</w:t>
      </w:r>
      <w:r>
        <w:rPr>
          <w:rFonts w:ascii="宋体" w:hAnsi="宋体" w:hint="eastAsia"/>
          <w:color w:val="000000" w:themeColor="text1"/>
          <w:szCs w:val="21"/>
        </w:rPr>
        <w:t>争议</w:t>
      </w:r>
      <w:r>
        <w:rPr>
          <w:rFonts w:ascii="宋体" w:hAnsi="宋体"/>
          <w:color w:val="000000" w:themeColor="text1"/>
          <w:szCs w:val="21"/>
        </w:rPr>
        <w:t>期间，除</w:t>
      </w:r>
      <w:r>
        <w:rPr>
          <w:rFonts w:ascii="宋体" w:hAnsi="宋体" w:hint="eastAsia"/>
          <w:color w:val="000000" w:themeColor="text1"/>
          <w:szCs w:val="21"/>
        </w:rPr>
        <w:t>存在争议</w:t>
      </w:r>
      <w:r>
        <w:rPr>
          <w:rFonts w:ascii="宋体" w:hAnsi="宋体"/>
          <w:color w:val="000000" w:themeColor="text1"/>
          <w:szCs w:val="21"/>
        </w:rPr>
        <w:t>的部分外，本合同其它部分应继续执行。</w:t>
      </w:r>
    </w:p>
    <w:p w:rsidR="00BE7DEC" w:rsidRDefault="009A6671">
      <w:pPr>
        <w:pStyle w:val="2"/>
        <w:spacing w:before="0" w:after="0" w:line="440" w:lineRule="exact"/>
        <w:rPr>
          <w:rFonts w:ascii="宋体" w:eastAsia="宋体" w:hAnsi="宋体"/>
          <w:color w:val="000000" w:themeColor="text1"/>
          <w:sz w:val="21"/>
          <w:szCs w:val="21"/>
        </w:rPr>
      </w:pPr>
      <w:bookmarkStart w:id="365" w:name="_Toc488655901"/>
      <w:bookmarkStart w:id="366" w:name="_Toc458193748"/>
      <w:bookmarkStart w:id="367" w:name="_Toc107822552"/>
      <w:bookmarkStart w:id="368" w:name="_Toc226969349"/>
      <w:bookmarkStart w:id="369" w:name="_Toc57366511"/>
      <w:r>
        <w:rPr>
          <w:rFonts w:ascii="宋体" w:eastAsia="宋体" w:hAnsi="宋体" w:hint="eastAsia"/>
          <w:color w:val="000000" w:themeColor="text1"/>
          <w:sz w:val="21"/>
          <w:szCs w:val="21"/>
        </w:rPr>
        <w:t>3.32</w:t>
      </w:r>
      <w:r>
        <w:rPr>
          <w:rFonts w:ascii="宋体" w:eastAsia="宋体" w:hAnsi="宋体"/>
          <w:color w:val="000000" w:themeColor="text1"/>
          <w:sz w:val="21"/>
          <w:szCs w:val="21"/>
        </w:rPr>
        <w:t>适用法律</w:t>
      </w:r>
      <w:bookmarkEnd w:id="365"/>
      <w:bookmarkEnd w:id="366"/>
      <w:bookmarkEnd w:id="367"/>
      <w:bookmarkEnd w:id="368"/>
      <w:bookmarkEnd w:id="369"/>
    </w:p>
    <w:p w:rsidR="00BE7DEC" w:rsidRDefault="009A6671">
      <w:pPr>
        <w:spacing w:line="440" w:lineRule="exact"/>
        <w:ind w:firstLineChars="200" w:firstLine="420"/>
        <w:rPr>
          <w:rFonts w:ascii="宋体" w:hAnsi="宋体"/>
          <w:color w:val="000000" w:themeColor="text1"/>
          <w:szCs w:val="21"/>
        </w:rPr>
      </w:pPr>
      <w:r>
        <w:rPr>
          <w:rFonts w:ascii="宋体" w:hAnsi="宋体"/>
          <w:color w:val="000000" w:themeColor="text1"/>
          <w:szCs w:val="21"/>
        </w:rPr>
        <w:t>本合同应</w:t>
      </w:r>
      <w:r>
        <w:rPr>
          <w:rFonts w:ascii="宋体" w:hAnsi="宋体" w:hint="eastAsia"/>
          <w:color w:val="000000" w:themeColor="text1"/>
          <w:szCs w:val="21"/>
        </w:rPr>
        <w:t>按照</w:t>
      </w:r>
      <w:r>
        <w:rPr>
          <w:rFonts w:ascii="宋体" w:hAnsi="宋体"/>
          <w:color w:val="000000" w:themeColor="text1"/>
          <w:szCs w:val="21"/>
        </w:rPr>
        <w:t>中华人民共和国的法律进行解释。</w:t>
      </w:r>
    </w:p>
    <w:p w:rsidR="00BE7DEC" w:rsidRDefault="009A6671">
      <w:pPr>
        <w:pStyle w:val="2"/>
        <w:spacing w:before="0" w:after="0" w:line="440" w:lineRule="exact"/>
        <w:rPr>
          <w:rFonts w:ascii="宋体" w:eastAsia="宋体" w:hAnsi="宋体"/>
          <w:color w:val="000000" w:themeColor="text1"/>
          <w:sz w:val="21"/>
          <w:szCs w:val="21"/>
        </w:rPr>
      </w:pPr>
      <w:bookmarkStart w:id="370" w:name="_Toc107822555"/>
      <w:bookmarkStart w:id="371" w:name="_Toc458193749"/>
      <w:bookmarkStart w:id="372" w:name="_Toc488655904"/>
      <w:bookmarkStart w:id="373" w:name="_Toc226969350"/>
      <w:bookmarkStart w:id="374" w:name="_Toc57366512"/>
      <w:r>
        <w:rPr>
          <w:rFonts w:ascii="宋体" w:eastAsia="宋体" w:hAnsi="宋体" w:hint="eastAsia"/>
          <w:color w:val="000000" w:themeColor="text1"/>
          <w:sz w:val="21"/>
          <w:szCs w:val="21"/>
        </w:rPr>
        <w:t>3.33</w:t>
      </w:r>
      <w:r>
        <w:rPr>
          <w:rFonts w:ascii="宋体" w:eastAsia="宋体" w:hAnsi="宋体"/>
          <w:color w:val="000000" w:themeColor="text1"/>
          <w:sz w:val="21"/>
          <w:szCs w:val="21"/>
        </w:rPr>
        <w:t>合同生效及其他</w:t>
      </w:r>
      <w:bookmarkEnd w:id="370"/>
      <w:bookmarkEnd w:id="371"/>
      <w:bookmarkEnd w:id="372"/>
      <w:bookmarkEnd w:id="373"/>
      <w:bookmarkEnd w:id="374"/>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3.33.1</w:t>
      </w:r>
      <w:r>
        <w:rPr>
          <w:rFonts w:ascii="宋体" w:hAnsi="宋体"/>
          <w:color w:val="000000" w:themeColor="text1"/>
          <w:szCs w:val="21"/>
        </w:rPr>
        <w:t>本合同</w:t>
      </w:r>
      <w:r>
        <w:rPr>
          <w:rFonts w:ascii="宋体" w:hAnsi="宋体" w:hint="eastAsia"/>
          <w:color w:val="000000" w:themeColor="text1"/>
          <w:szCs w:val="21"/>
        </w:rPr>
        <w:t>文件于</w:t>
      </w:r>
      <w:r>
        <w:rPr>
          <w:rFonts w:ascii="宋体" w:hAnsi="宋体"/>
          <w:color w:val="000000" w:themeColor="text1"/>
          <w:szCs w:val="21"/>
        </w:rPr>
        <w:t>双方</w:t>
      </w:r>
      <w:r>
        <w:rPr>
          <w:rFonts w:ascii="宋体" w:hAnsi="宋体" w:hint="eastAsia"/>
          <w:color w:val="000000" w:themeColor="text1"/>
          <w:szCs w:val="21"/>
        </w:rPr>
        <w:t>在合同协议书上</w:t>
      </w:r>
      <w:r>
        <w:rPr>
          <w:rFonts w:ascii="宋体" w:hAnsi="宋体"/>
          <w:color w:val="000000" w:themeColor="text1"/>
          <w:szCs w:val="21"/>
        </w:rPr>
        <w:t>签字</w:t>
      </w:r>
      <w:r>
        <w:rPr>
          <w:rFonts w:ascii="宋体" w:hAnsi="宋体" w:hint="eastAsia"/>
          <w:color w:val="000000" w:themeColor="text1"/>
          <w:szCs w:val="21"/>
        </w:rPr>
        <w:t>时间起开始生效</w:t>
      </w:r>
      <w:r>
        <w:rPr>
          <w:rFonts w:ascii="宋体" w:hAnsi="宋体"/>
          <w:color w:val="000000" w:themeColor="text1"/>
          <w:szCs w:val="21"/>
        </w:rPr>
        <w:t>。</w:t>
      </w:r>
    </w:p>
    <w:p w:rsidR="00BE7DEC" w:rsidRDefault="009A6671">
      <w:pPr>
        <w:spacing w:line="440" w:lineRule="exact"/>
        <w:rPr>
          <w:rFonts w:ascii="宋体" w:hAnsi="宋体"/>
          <w:color w:val="000000" w:themeColor="text1"/>
          <w:szCs w:val="21"/>
        </w:rPr>
      </w:pPr>
      <w:r>
        <w:rPr>
          <w:rFonts w:ascii="宋体" w:hAnsi="宋体" w:hint="eastAsia"/>
          <w:color w:val="000000" w:themeColor="text1"/>
          <w:szCs w:val="21"/>
        </w:rPr>
        <w:t>3.33.2</w:t>
      </w:r>
      <w:r>
        <w:rPr>
          <w:rFonts w:ascii="宋体" w:hAnsi="宋体"/>
          <w:color w:val="000000" w:themeColor="text1"/>
          <w:szCs w:val="21"/>
        </w:rPr>
        <w:t>下述合同附件为本合同</w:t>
      </w:r>
      <w:r>
        <w:rPr>
          <w:rFonts w:ascii="宋体" w:hAnsi="宋体" w:hint="eastAsia"/>
          <w:color w:val="000000" w:themeColor="text1"/>
          <w:szCs w:val="21"/>
        </w:rPr>
        <w:t>文件</w:t>
      </w:r>
      <w:r>
        <w:rPr>
          <w:rFonts w:ascii="宋体" w:hAnsi="宋体"/>
          <w:color w:val="000000" w:themeColor="text1"/>
          <w:szCs w:val="21"/>
        </w:rPr>
        <w:t>不可分割的部分并与本合同</w:t>
      </w:r>
      <w:r>
        <w:rPr>
          <w:rFonts w:ascii="宋体" w:hAnsi="宋体" w:hint="eastAsia"/>
          <w:color w:val="000000" w:themeColor="text1"/>
          <w:szCs w:val="21"/>
        </w:rPr>
        <w:t>文件</w:t>
      </w:r>
      <w:r>
        <w:rPr>
          <w:rFonts w:ascii="宋体" w:hAnsi="宋体"/>
          <w:color w:val="000000" w:themeColor="text1"/>
          <w:szCs w:val="21"/>
        </w:rPr>
        <w:t>具有同等效力：</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供货范围及</w:t>
      </w:r>
      <w:r>
        <w:rPr>
          <w:rFonts w:ascii="宋体" w:hAnsi="宋体" w:hint="eastAsia"/>
          <w:color w:val="000000" w:themeColor="text1"/>
          <w:szCs w:val="21"/>
        </w:rPr>
        <w:t>单</w:t>
      </w:r>
      <w:r>
        <w:rPr>
          <w:rFonts w:ascii="宋体" w:hAnsi="宋体"/>
          <w:color w:val="000000" w:themeColor="text1"/>
          <w:szCs w:val="21"/>
        </w:rPr>
        <w:t>项价格表；</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技术规格；</w:t>
      </w:r>
    </w:p>
    <w:p w:rsidR="00BE7DEC" w:rsidRDefault="009A6671">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交货批次及交货时间；</w:t>
      </w:r>
    </w:p>
    <w:p w:rsidR="00BE7DEC" w:rsidRDefault="009A6671">
      <w:pPr>
        <w:numPr>
          <w:ilvl w:val="0"/>
          <w:numId w:val="4"/>
        </w:numPr>
        <w:spacing w:line="440" w:lineRule="exact"/>
        <w:rPr>
          <w:rFonts w:ascii="宋体" w:hAnsi="宋体"/>
          <w:color w:val="000000" w:themeColor="text1"/>
          <w:szCs w:val="21"/>
        </w:rPr>
      </w:pPr>
      <w:r>
        <w:rPr>
          <w:rFonts w:ascii="宋体" w:hAnsi="宋体"/>
          <w:color w:val="000000" w:themeColor="text1"/>
          <w:szCs w:val="21"/>
        </w:rPr>
        <w:t>履约保函</w:t>
      </w:r>
      <w:r>
        <w:rPr>
          <w:rFonts w:ascii="宋体" w:hAnsi="宋体" w:hint="eastAsia"/>
          <w:color w:val="000000" w:themeColor="text1"/>
          <w:szCs w:val="21"/>
        </w:rPr>
        <w:t>。</w:t>
      </w:r>
    </w:p>
    <w:p w:rsidR="00BE7DEC" w:rsidRDefault="009A6671">
      <w:pPr>
        <w:pStyle w:val="2"/>
        <w:spacing w:before="0" w:after="0" w:line="440" w:lineRule="exact"/>
        <w:rPr>
          <w:rFonts w:ascii="宋体" w:eastAsia="宋体" w:hAnsi="宋体"/>
          <w:color w:val="000000" w:themeColor="text1"/>
          <w:sz w:val="21"/>
          <w:szCs w:val="21"/>
        </w:rPr>
      </w:pPr>
      <w:bookmarkStart w:id="375" w:name="_Toc57366513"/>
      <w:bookmarkStart w:id="376" w:name="_Toc226969351"/>
      <w:bookmarkStart w:id="377" w:name="_Toc458193750"/>
      <w:r>
        <w:rPr>
          <w:rFonts w:ascii="宋体" w:eastAsia="宋体" w:hAnsi="宋体" w:hint="eastAsia"/>
          <w:color w:val="000000" w:themeColor="text1"/>
          <w:sz w:val="21"/>
          <w:szCs w:val="21"/>
        </w:rPr>
        <w:t>3.34合同其他条款</w:t>
      </w:r>
      <w:bookmarkEnd w:id="375"/>
      <w:bookmarkEnd w:id="376"/>
      <w:bookmarkEnd w:id="377"/>
    </w:p>
    <w:p w:rsidR="00BE7DEC" w:rsidRDefault="00BE7DEC">
      <w:pPr>
        <w:rPr>
          <w:rFonts w:ascii="宋体" w:hAnsi="宋体"/>
          <w:color w:val="000000" w:themeColor="text1"/>
          <w:sz w:val="32"/>
          <w:szCs w:val="32"/>
        </w:rPr>
      </w:pPr>
    </w:p>
    <w:p w:rsidR="00BE7DEC" w:rsidRDefault="009A6671">
      <w:pPr>
        <w:rPr>
          <w:b/>
          <w:color w:val="000000" w:themeColor="text1"/>
          <w:sz w:val="32"/>
          <w:szCs w:val="32"/>
        </w:rPr>
      </w:pPr>
      <w:r>
        <w:rPr>
          <w:rFonts w:hint="eastAsia"/>
          <w:b/>
          <w:color w:val="000000" w:themeColor="text1"/>
          <w:sz w:val="32"/>
          <w:szCs w:val="32"/>
        </w:rPr>
        <w:br w:type="page"/>
      </w:r>
    </w:p>
    <w:p w:rsidR="00BE7DEC" w:rsidRDefault="009A6671">
      <w:pPr>
        <w:pStyle w:val="22"/>
        <w:numPr>
          <w:ilvl w:val="0"/>
          <w:numId w:val="5"/>
        </w:numPr>
        <w:spacing w:line="360" w:lineRule="auto"/>
        <w:jc w:val="center"/>
        <w:rPr>
          <w:b/>
          <w:color w:val="000000" w:themeColor="text1"/>
          <w:sz w:val="32"/>
          <w:szCs w:val="32"/>
        </w:rPr>
      </w:pPr>
      <w:r>
        <w:rPr>
          <w:rFonts w:hint="eastAsia"/>
          <w:b/>
          <w:color w:val="000000" w:themeColor="text1"/>
          <w:sz w:val="32"/>
          <w:szCs w:val="32"/>
        </w:rPr>
        <w:lastRenderedPageBreak/>
        <w:t>主要技术参数</w:t>
      </w:r>
    </w:p>
    <w:p w:rsidR="00BE7DEC" w:rsidRDefault="009A6671">
      <w:pPr>
        <w:pStyle w:val="2"/>
        <w:rPr>
          <w:color w:val="000000" w:themeColor="text1"/>
        </w:rPr>
      </w:pPr>
      <w:bookmarkStart w:id="378" w:name="_Toc3967"/>
      <w:r>
        <w:rPr>
          <w:rFonts w:hint="eastAsia"/>
          <w:color w:val="000000" w:themeColor="text1"/>
        </w:rPr>
        <w:t>第四包</w:t>
      </w:r>
      <w:r>
        <w:rPr>
          <w:rFonts w:hint="eastAsia"/>
          <w:color w:val="000000" w:themeColor="text1"/>
        </w:rPr>
        <w:t xml:space="preserve">  </w:t>
      </w:r>
      <w:r>
        <w:rPr>
          <w:rFonts w:hint="eastAsia"/>
          <w:color w:val="000000" w:themeColor="text1"/>
        </w:rPr>
        <w:t>电子屏</w:t>
      </w:r>
      <w:bookmarkEnd w:id="378"/>
    </w:p>
    <w:p w:rsidR="00BE7DEC" w:rsidRDefault="009A6671">
      <w:pPr>
        <w:pStyle w:val="3"/>
        <w:rPr>
          <w:color w:val="000000" w:themeColor="text1"/>
        </w:rPr>
      </w:pPr>
      <w:bookmarkStart w:id="379" w:name="_Toc31216"/>
      <w:r>
        <w:rPr>
          <w:rFonts w:hint="eastAsia"/>
          <w:color w:val="000000" w:themeColor="text1"/>
        </w:rPr>
        <w:t>电子屏</w:t>
      </w:r>
      <w:bookmarkEnd w:id="379"/>
    </w:p>
    <w:tbl>
      <w:tblPr>
        <w:tblW w:w="9743" w:type="dxa"/>
        <w:tblInd w:w="98" w:type="dxa"/>
        <w:tblLayout w:type="fixed"/>
        <w:tblLook w:val="04A0" w:firstRow="1" w:lastRow="0" w:firstColumn="1" w:lastColumn="0" w:noHBand="0" w:noVBand="1"/>
      </w:tblPr>
      <w:tblGrid>
        <w:gridCol w:w="643"/>
        <w:gridCol w:w="1600"/>
        <w:gridCol w:w="5980"/>
        <w:gridCol w:w="710"/>
        <w:gridCol w:w="810"/>
      </w:tblGrid>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jc w:val="center"/>
              <w:rPr>
                <w:rFonts w:hint="default"/>
                <w:b/>
                <w:bCs/>
                <w:color w:val="000000" w:themeColor="text1"/>
                <w:sz w:val="24"/>
                <w:szCs w:val="24"/>
              </w:rPr>
            </w:pPr>
            <w:r>
              <w:rPr>
                <w:b/>
                <w:bCs/>
                <w:color w:val="000000" w:themeColor="text1"/>
                <w:sz w:val="24"/>
                <w:szCs w:val="24"/>
              </w:rPr>
              <w:t>序号</w:t>
            </w:r>
          </w:p>
        </w:tc>
        <w:tc>
          <w:tcPr>
            <w:tcW w:w="16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jc w:val="center"/>
              <w:rPr>
                <w:rFonts w:hint="default"/>
                <w:b/>
                <w:bCs/>
                <w:color w:val="000000" w:themeColor="text1"/>
                <w:sz w:val="24"/>
                <w:szCs w:val="24"/>
              </w:rPr>
            </w:pPr>
            <w:r>
              <w:rPr>
                <w:b/>
                <w:bCs/>
                <w:color w:val="000000" w:themeColor="text1"/>
                <w:sz w:val="24"/>
                <w:szCs w:val="24"/>
              </w:rPr>
              <w:t>名称</w:t>
            </w:r>
          </w:p>
        </w:tc>
        <w:tc>
          <w:tcPr>
            <w:tcW w:w="59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jc w:val="center"/>
              <w:rPr>
                <w:rFonts w:hint="default"/>
                <w:b/>
                <w:bCs/>
                <w:color w:val="000000" w:themeColor="text1"/>
                <w:sz w:val="24"/>
                <w:szCs w:val="24"/>
              </w:rPr>
            </w:pPr>
            <w:r>
              <w:rPr>
                <w:b/>
                <w:bCs/>
                <w:color w:val="000000" w:themeColor="text1"/>
                <w:sz w:val="24"/>
                <w:szCs w:val="24"/>
              </w:rPr>
              <w:t>参数型号</w:t>
            </w:r>
          </w:p>
        </w:tc>
        <w:tc>
          <w:tcPr>
            <w:tcW w:w="7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jc w:val="center"/>
              <w:rPr>
                <w:rFonts w:hint="default"/>
                <w:b/>
                <w:bCs/>
                <w:color w:val="000000" w:themeColor="text1"/>
                <w:sz w:val="24"/>
                <w:szCs w:val="24"/>
              </w:rPr>
            </w:pPr>
            <w:r>
              <w:rPr>
                <w:b/>
                <w:bCs/>
                <w:color w:val="000000" w:themeColor="text1"/>
                <w:sz w:val="24"/>
                <w:szCs w:val="24"/>
              </w:rPr>
              <w:t>单位</w:t>
            </w:r>
          </w:p>
        </w:tc>
        <w:tc>
          <w:tcPr>
            <w:tcW w:w="8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jc w:val="center"/>
              <w:rPr>
                <w:rFonts w:hint="default"/>
                <w:b/>
                <w:bCs/>
                <w:color w:val="000000" w:themeColor="text1"/>
                <w:sz w:val="24"/>
                <w:szCs w:val="24"/>
              </w:rPr>
            </w:pPr>
            <w:r>
              <w:rPr>
                <w:b/>
                <w:bCs/>
                <w:color w:val="000000" w:themeColor="text1"/>
                <w:sz w:val="24"/>
                <w:szCs w:val="24"/>
              </w:rPr>
              <w:t>数量</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proofErr w:type="gramStart"/>
            <w:r>
              <w:rPr>
                <w:color w:val="000000" w:themeColor="text1"/>
                <w:sz w:val="24"/>
                <w:szCs w:val="24"/>
              </w:rPr>
              <w:t>一</w:t>
            </w:r>
            <w:proofErr w:type="gramEnd"/>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海底世界</w:t>
            </w:r>
          </w:p>
        </w:tc>
        <w:tc>
          <w:tcPr>
            <w:tcW w:w="598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周长10240mm×高度2560mm=26.21m2</w:t>
            </w: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54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LED显示屏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点间距：2.0mm；</w:t>
            </w:r>
            <w:r>
              <w:rPr>
                <w:color w:val="000000" w:themeColor="text1"/>
                <w:sz w:val="24"/>
                <w:szCs w:val="24"/>
              </w:rPr>
              <w:br/>
              <w:t>像素组成：SM1515；</w:t>
            </w:r>
            <w:r>
              <w:rPr>
                <w:color w:val="000000" w:themeColor="text1"/>
                <w:sz w:val="24"/>
                <w:szCs w:val="24"/>
              </w:rPr>
              <w:br/>
              <w:t>像素点：250000点/平方</w:t>
            </w:r>
            <w:r>
              <w:rPr>
                <w:color w:val="000000" w:themeColor="text1"/>
                <w:sz w:val="24"/>
                <w:szCs w:val="24"/>
              </w:rPr>
              <w:br/>
              <w:t>模组尺寸：320×160×8.6mm</w:t>
            </w:r>
            <w:r>
              <w:rPr>
                <w:color w:val="000000" w:themeColor="text1"/>
                <w:sz w:val="24"/>
                <w:szCs w:val="24"/>
              </w:rPr>
              <w:br/>
              <w:t>亮度：700-800cd/㎡</w:t>
            </w:r>
            <w:r>
              <w:rPr>
                <w:color w:val="000000" w:themeColor="text1"/>
                <w:sz w:val="24"/>
                <w:szCs w:val="24"/>
              </w:rPr>
              <w:br/>
              <w:t>最大功耗：600W/㎡</w:t>
            </w:r>
            <w:r>
              <w:rPr>
                <w:color w:val="000000" w:themeColor="text1"/>
                <w:sz w:val="24"/>
                <w:szCs w:val="24"/>
              </w:rPr>
              <w:br/>
              <w:t>像素点配置：RGB</w:t>
            </w:r>
            <w:r>
              <w:rPr>
                <w:color w:val="000000" w:themeColor="text1"/>
                <w:sz w:val="24"/>
                <w:szCs w:val="24"/>
              </w:rPr>
              <w:br/>
              <w:t>工作温度：最高50℃/平均35℃</w:t>
            </w:r>
            <w:r>
              <w:rPr>
                <w:color w:val="000000" w:themeColor="text1"/>
                <w:sz w:val="24"/>
                <w:szCs w:val="24"/>
              </w:rPr>
              <w:br/>
              <w:t>色温：≤10000K</w:t>
            </w:r>
            <w:r>
              <w:rPr>
                <w:color w:val="000000" w:themeColor="text1"/>
                <w:sz w:val="24"/>
                <w:szCs w:val="24"/>
              </w:rPr>
              <w:br/>
              <w:t>白平衡亮度：650CD/100级可调节</w:t>
            </w:r>
            <w:r>
              <w:rPr>
                <w:color w:val="000000" w:themeColor="text1"/>
                <w:sz w:val="24"/>
                <w:szCs w:val="24"/>
              </w:rPr>
              <w:br/>
              <w:t>箱体材质：铁箱</w:t>
            </w:r>
            <w:r>
              <w:rPr>
                <w:color w:val="000000" w:themeColor="text1"/>
                <w:sz w:val="24"/>
                <w:szCs w:val="24"/>
              </w:rPr>
              <w:br/>
              <w:t>箱体尺寸：</w:t>
            </w:r>
            <w:proofErr w:type="gramStart"/>
            <w:r>
              <w:rPr>
                <w:color w:val="000000" w:themeColor="text1"/>
                <w:sz w:val="24"/>
                <w:szCs w:val="24"/>
              </w:rPr>
              <w:t>按模组</w:t>
            </w:r>
            <w:proofErr w:type="gramEnd"/>
            <w:r>
              <w:rPr>
                <w:color w:val="000000" w:themeColor="text1"/>
                <w:sz w:val="24"/>
                <w:szCs w:val="24"/>
              </w:rPr>
              <w:t>尺寸任意设计</w:t>
            </w:r>
            <w:r>
              <w:rPr>
                <w:color w:val="000000" w:themeColor="text1"/>
                <w:sz w:val="24"/>
                <w:szCs w:val="24"/>
              </w:rPr>
              <w:br/>
              <w:t>箱体像素点：</w:t>
            </w:r>
            <w:proofErr w:type="gramStart"/>
            <w:r>
              <w:rPr>
                <w:color w:val="000000" w:themeColor="text1"/>
                <w:sz w:val="24"/>
                <w:szCs w:val="24"/>
              </w:rPr>
              <w:t>按模组</w:t>
            </w:r>
            <w:proofErr w:type="gramEnd"/>
            <w:r>
              <w:rPr>
                <w:color w:val="000000" w:themeColor="text1"/>
                <w:sz w:val="24"/>
                <w:szCs w:val="24"/>
              </w:rPr>
              <w:t>点数任意设计点数</w:t>
            </w:r>
            <w:r>
              <w:rPr>
                <w:color w:val="000000" w:themeColor="text1"/>
                <w:sz w:val="24"/>
                <w:szCs w:val="24"/>
              </w:rPr>
              <w:br/>
              <w:t>模组数量：根据箱体设计</w:t>
            </w:r>
            <w:r>
              <w:rPr>
                <w:color w:val="000000" w:themeColor="text1"/>
                <w:sz w:val="24"/>
                <w:szCs w:val="24"/>
              </w:rPr>
              <w:br/>
              <w:t>视角：水平视角160°，垂直视角140°</w:t>
            </w:r>
            <w:r>
              <w:rPr>
                <w:color w:val="000000" w:themeColor="text1"/>
                <w:sz w:val="24"/>
                <w:szCs w:val="24"/>
              </w:rPr>
              <w:br/>
              <w:t>平整度：≦0.3mm</w:t>
            </w:r>
            <w:r>
              <w:rPr>
                <w:color w:val="000000" w:themeColor="text1"/>
                <w:sz w:val="24"/>
                <w:szCs w:val="24"/>
              </w:rPr>
              <w:br/>
              <w:t>模组间隙：≦0.3mm</w:t>
            </w:r>
            <w:r>
              <w:rPr>
                <w:color w:val="000000" w:themeColor="text1"/>
                <w:sz w:val="24"/>
                <w:szCs w:val="24"/>
              </w:rPr>
              <w:br/>
              <w:t>最大功率/㎡：≦700W</w:t>
            </w:r>
            <w:r>
              <w:rPr>
                <w:color w:val="000000" w:themeColor="text1"/>
                <w:sz w:val="24"/>
                <w:szCs w:val="24"/>
              </w:rPr>
              <w:br/>
              <w:t>帧速率：≥60Hz/s</w:t>
            </w:r>
            <w:r>
              <w:rPr>
                <w:color w:val="000000" w:themeColor="text1"/>
                <w:sz w:val="24"/>
                <w:szCs w:val="24"/>
              </w:rPr>
              <w:br/>
              <w:t>刷新频率：3840Hz</w:t>
            </w:r>
            <w:r>
              <w:rPr>
                <w:color w:val="000000" w:themeColor="text1"/>
                <w:sz w:val="24"/>
                <w:szCs w:val="24"/>
              </w:rPr>
              <w:br/>
              <w:t>灰度等级：14-18bits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26 </w:t>
            </w:r>
          </w:p>
        </w:tc>
      </w:tr>
      <w:tr w:rsidR="00BE7DEC">
        <w:trPr>
          <w:trHeight w:val="81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视频处理器</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1.采用最新的拼接</w:t>
            </w:r>
            <w:proofErr w:type="gramStart"/>
            <w:r>
              <w:rPr>
                <w:color w:val="000000" w:themeColor="text1"/>
                <w:sz w:val="24"/>
                <w:szCs w:val="24"/>
              </w:rPr>
              <w:t>器模式</w:t>
            </w:r>
            <w:proofErr w:type="gramEnd"/>
            <w:r>
              <w:rPr>
                <w:color w:val="000000" w:themeColor="text1"/>
                <w:sz w:val="24"/>
                <w:szCs w:val="24"/>
              </w:rPr>
              <w:t>+发送卡模式，二者高度集成，系统互联架构简单，可支持3D，HDR模式显示</w:t>
            </w:r>
            <w:r>
              <w:rPr>
                <w:color w:val="000000" w:themeColor="text1"/>
                <w:sz w:val="24"/>
                <w:szCs w:val="24"/>
              </w:rPr>
              <w:br/>
              <w:t>2.最大支持12路视频信号输入和32</w:t>
            </w:r>
            <w:proofErr w:type="gramStart"/>
            <w:r>
              <w:rPr>
                <w:color w:val="000000" w:themeColor="text1"/>
                <w:sz w:val="24"/>
                <w:szCs w:val="24"/>
              </w:rPr>
              <w:t>路网口</w:t>
            </w:r>
            <w:proofErr w:type="gramEnd"/>
            <w:r>
              <w:rPr>
                <w:color w:val="000000" w:themeColor="text1"/>
                <w:sz w:val="24"/>
                <w:szCs w:val="24"/>
              </w:rPr>
              <w:t>输出或16路视频信号输入和16</w:t>
            </w:r>
            <w:proofErr w:type="gramStart"/>
            <w:r>
              <w:rPr>
                <w:color w:val="000000" w:themeColor="text1"/>
                <w:sz w:val="24"/>
                <w:szCs w:val="24"/>
              </w:rPr>
              <w:t>路网口</w:t>
            </w:r>
            <w:proofErr w:type="gramEnd"/>
            <w:r>
              <w:rPr>
                <w:color w:val="000000" w:themeColor="text1"/>
                <w:sz w:val="24"/>
                <w:szCs w:val="24"/>
              </w:rPr>
              <w:t>输出；单个二合一网口</w:t>
            </w:r>
            <w:proofErr w:type="gramStart"/>
            <w:r>
              <w:rPr>
                <w:color w:val="000000" w:themeColor="text1"/>
                <w:sz w:val="24"/>
                <w:szCs w:val="24"/>
              </w:rPr>
              <w:t>输出卡最大</w:t>
            </w:r>
            <w:proofErr w:type="gramEnd"/>
            <w:r>
              <w:rPr>
                <w:color w:val="000000" w:themeColor="text1"/>
                <w:sz w:val="24"/>
                <w:szCs w:val="24"/>
              </w:rPr>
              <w:t>输出视频分辨率为10240x1016，最多可接入2张二合一网口输出卡；</w:t>
            </w:r>
            <w:proofErr w:type="gramStart"/>
            <w:r>
              <w:rPr>
                <w:color w:val="000000" w:themeColor="text1"/>
                <w:sz w:val="24"/>
                <w:szCs w:val="24"/>
              </w:rPr>
              <w:t>支持光口和</w:t>
            </w:r>
            <w:proofErr w:type="gramEnd"/>
            <w:r>
              <w:rPr>
                <w:color w:val="000000" w:themeColor="text1"/>
                <w:sz w:val="24"/>
                <w:szCs w:val="24"/>
              </w:rPr>
              <w:t>网口间复制和热备。</w:t>
            </w:r>
            <w:r>
              <w:rPr>
                <w:color w:val="000000" w:themeColor="text1"/>
                <w:sz w:val="24"/>
                <w:szCs w:val="24"/>
              </w:rPr>
              <w:br/>
              <w:t>3.★输入输出子卡支持热插拔功能，设备无需重启和设置，图像显示正常</w:t>
            </w:r>
            <w:r>
              <w:rPr>
                <w:color w:val="000000" w:themeColor="text1"/>
                <w:sz w:val="24"/>
                <w:szCs w:val="24"/>
              </w:rPr>
              <w:br/>
              <w:t>4.▲单个输出板卡可支持16个窗口叠加显示，支持窗口图像漫游.无极缩放.画面截取.翻转.冻结</w:t>
            </w:r>
            <w:r>
              <w:rPr>
                <w:color w:val="000000" w:themeColor="text1"/>
                <w:sz w:val="24"/>
                <w:szCs w:val="24"/>
              </w:rPr>
              <w:br/>
              <w:t>5.支持屏幕非规则建屏，单卡单</w:t>
            </w:r>
            <w:proofErr w:type="gramStart"/>
            <w:r>
              <w:rPr>
                <w:color w:val="000000" w:themeColor="text1"/>
                <w:sz w:val="24"/>
                <w:szCs w:val="24"/>
              </w:rPr>
              <w:t>接口建屏</w:t>
            </w:r>
            <w:proofErr w:type="gramEnd"/>
            <w:r>
              <w:rPr>
                <w:color w:val="000000" w:themeColor="text1"/>
                <w:sz w:val="24"/>
                <w:szCs w:val="24"/>
              </w:rPr>
              <w:t>，2k接口输出最大分辨率为2560x972或884x2560，单张DVI和HDMI</w:t>
            </w:r>
            <w:proofErr w:type="gramStart"/>
            <w:r>
              <w:rPr>
                <w:color w:val="000000" w:themeColor="text1"/>
                <w:sz w:val="24"/>
                <w:szCs w:val="24"/>
              </w:rPr>
              <w:t>输出卡最大</w:t>
            </w:r>
            <w:proofErr w:type="gramEnd"/>
            <w:r>
              <w:rPr>
                <w:color w:val="000000" w:themeColor="text1"/>
                <w:sz w:val="24"/>
                <w:szCs w:val="24"/>
              </w:rPr>
              <w:t>分辨率为10240x972或884x10240</w:t>
            </w:r>
            <w:r>
              <w:rPr>
                <w:color w:val="000000" w:themeColor="text1"/>
                <w:sz w:val="24"/>
                <w:szCs w:val="24"/>
              </w:rPr>
              <w:br/>
              <w:t>6.支持屏体内同步以及外部genlock，保证所有输出同步.多设备间视频显示同步</w:t>
            </w:r>
            <w:r>
              <w:rPr>
                <w:color w:val="000000" w:themeColor="text1"/>
                <w:sz w:val="24"/>
                <w:szCs w:val="24"/>
              </w:rPr>
              <w:br/>
              <w:t>7.▲支持对所有输入</w:t>
            </w:r>
            <w:proofErr w:type="gramStart"/>
            <w:r>
              <w:rPr>
                <w:color w:val="000000" w:themeColor="text1"/>
                <w:sz w:val="24"/>
                <w:szCs w:val="24"/>
              </w:rPr>
              <w:t>源同时预</w:t>
            </w:r>
            <w:proofErr w:type="gramEnd"/>
            <w:r>
              <w:rPr>
                <w:color w:val="000000" w:themeColor="text1"/>
                <w:sz w:val="24"/>
                <w:szCs w:val="24"/>
              </w:rPr>
              <w:t>监，支持所有输出进行回显（包含IP回显）</w:t>
            </w:r>
            <w:r>
              <w:rPr>
                <w:color w:val="000000" w:themeColor="text1"/>
                <w:sz w:val="24"/>
                <w:szCs w:val="24"/>
              </w:rPr>
              <w:br/>
              <w:t>8.通过液晶面板可进行网口和串口的参数设置，设备属性的预览监控设置</w:t>
            </w:r>
            <w:r>
              <w:rPr>
                <w:color w:val="000000" w:themeColor="text1"/>
                <w:sz w:val="24"/>
                <w:szCs w:val="24"/>
              </w:rPr>
              <w:br/>
              <w:t>9.▲支持设置2000个用户场景，支持淡入淡出.场景调取时间不大于60ms，场景</w:t>
            </w:r>
            <w:proofErr w:type="gramStart"/>
            <w:r>
              <w:rPr>
                <w:color w:val="000000" w:themeColor="text1"/>
                <w:sz w:val="24"/>
                <w:szCs w:val="24"/>
              </w:rPr>
              <w:t>一键轮巡</w:t>
            </w:r>
            <w:proofErr w:type="gramEnd"/>
            <w:r>
              <w:rPr>
                <w:color w:val="000000" w:themeColor="text1"/>
                <w:sz w:val="24"/>
                <w:szCs w:val="24"/>
              </w:rPr>
              <w:br/>
              <w:t>10.支持输入源台标设置（文字.图片），可调整文字背景.位置，支持输入接口内建EDID模板</w:t>
            </w:r>
            <w:r>
              <w:rPr>
                <w:color w:val="000000" w:themeColor="text1"/>
                <w:sz w:val="24"/>
                <w:szCs w:val="24"/>
              </w:rPr>
              <w:br/>
              <w:t>11.设备中每个屏体均支持1个BKG+1个OSD，BKG最大支持到64KK点对点显示；OSD支持透明度和位置自由调节；可进行标语口号.通知消息发布</w:t>
            </w:r>
            <w:r>
              <w:rPr>
                <w:color w:val="000000" w:themeColor="text1"/>
                <w:sz w:val="24"/>
                <w:szCs w:val="24"/>
              </w:rPr>
              <w:br/>
              <w:t>12.在线对设备进行检测，以便查询设备运行状态，可及时发现相关问题，进行排查解决</w:t>
            </w:r>
            <w:r>
              <w:rPr>
                <w:color w:val="000000" w:themeColor="text1"/>
                <w:sz w:val="24"/>
                <w:szCs w:val="24"/>
              </w:rPr>
              <w:br/>
              <w:t>13.设备（温度.电压.风扇）在线状态监测读取，实时监控，输入信号接入实时显示，输出接口带</w:t>
            </w:r>
            <w:proofErr w:type="gramStart"/>
            <w:r>
              <w:rPr>
                <w:color w:val="000000" w:themeColor="text1"/>
                <w:sz w:val="24"/>
                <w:szCs w:val="24"/>
              </w:rPr>
              <w:t>载状态</w:t>
            </w:r>
            <w:proofErr w:type="gramEnd"/>
            <w:r>
              <w:rPr>
                <w:color w:val="000000" w:themeColor="text1"/>
                <w:sz w:val="24"/>
                <w:szCs w:val="24"/>
              </w:rPr>
              <w:t>实时显示（包括二合一卡网口的连接状态）</w:t>
            </w:r>
            <w:r>
              <w:rPr>
                <w:color w:val="000000" w:themeColor="text1"/>
                <w:sz w:val="24"/>
                <w:szCs w:val="24"/>
              </w:rPr>
              <w:br/>
              <w:t>14.支持设备授权功能，通过加密设置对设备进行集中管控，保障使用者权益</w:t>
            </w:r>
            <w:r>
              <w:rPr>
                <w:color w:val="000000" w:themeColor="text1"/>
                <w:sz w:val="24"/>
                <w:szCs w:val="24"/>
              </w:rPr>
              <w:br/>
              <w:t>15.双电源备份，常温下设备噪声控制在45db</w:t>
            </w:r>
            <w:proofErr w:type="gramStart"/>
            <w:r>
              <w:rPr>
                <w:color w:val="000000" w:themeColor="text1"/>
                <w:sz w:val="24"/>
                <w:szCs w:val="24"/>
              </w:rPr>
              <w:t>以下</w:t>
            </w:r>
            <w:proofErr w:type="gramEnd"/>
            <w:r>
              <w:rPr>
                <w:color w:val="000000" w:themeColor="text1"/>
                <w:sz w:val="24"/>
                <w:szCs w:val="24"/>
              </w:rPr>
              <w:br/>
              <w:t>16.设备采用B/S架构，支持PC，PAD，Web.中</w:t>
            </w:r>
            <w:proofErr w:type="gramStart"/>
            <w:r>
              <w:rPr>
                <w:color w:val="000000" w:themeColor="text1"/>
                <w:sz w:val="24"/>
                <w:szCs w:val="24"/>
              </w:rPr>
              <w:t>控进行</w:t>
            </w:r>
            <w:proofErr w:type="gramEnd"/>
            <w:r>
              <w:rPr>
                <w:color w:val="000000" w:themeColor="text1"/>
                <w:sz w:val="24"/>
                <w:szCs w:val="24"/>
              </w:rPr>
              <w:t>控制，完全开放协议给第三方中</w:t>
            </w:r>
            <w:proofErr w:type="gramStart"/>
            <w:r>
              <w:rPr>
                <w:color w:val="000000" w:themeColor="text1"/>
                <w:sz w:val="24"/>
                <w:szCs w:val="24"/>
              </w:rPr>
              <w:t>控控制</w:t>
            </w:r>
            <w:proofErr w:type="gramEnd"/>
            <w:r>
              <w:rPr>
                <w:color w:val="000000" w:themeColor="text1"/>
                <w:sz w:val="24"/>
                <w:szCs w:val="24"/>
              </w:rPr>
              <w:br/>
              <w:t>17.Web操作实时下发响应，内部采用100Mb通讯带宽，操作体验流畅</w:t>
            </w:r>
            <w:r>
              <w:rPr>
                <w:color w:val="000000" w:themeColor="text1"/>
                <w:sz w:val="24"/>
                <w:szCs w:val="24"/>
              </w:rPr>
              <w:br/>
              <w:t>18.▲支持windows.麒麟(Kylin.linux操作系统访问设备及交互操作</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62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接收卡</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numPr>
                <w:ilvl w:val="0"/>
                <w:numId w:val="6"/>
              </w:numPr>
              <w:rPr>
                <w:rFonts w:hint="default"/>
                <w:color w:val="000000" w:themeColor="text1"/>
                <w:sz w:val="24"/>
                <w:szCs w:val="24"/>
              </w:rPr>
            </w:pPr>
            <w:r>
              <w:rPr>
                <w:color w:val="000000" w:themeColor="text1"/>
                <w:sz w:val="24"/>
                <w:szCs w:val="24"/>
              </w:rPr>
              <w:t>集成12个标准HUB75接口，</w:t>
            </w:r>
            <w:proofErr w:type="gramStart"/>
            <w:r>
              <w:rPr>
                <w:color w:val="000000" w:themeColor="text1"/>
                <w:sz w:val="24"/>
                <w:szCs w:val="24"/>
              </w:rPr>
              <w:t>免接</w:t>
            </w:r>
            <w:proofErr w:type="gramEnd"/>
            <w:r>
              <w:rPr>
                <w:color w:val="000000" w:themeColor="text1"/>
                <w:sz w:val="24"/>
                <w:szCs w:val="24"/>
              </w:rPr>
              <w:t>HUB；</w:t>
            </w:r>
            <w:r>
              <w:rPr>
                <w:color w:val="000000" w:themeColor="text1"/>
                <w:sz w:val="24"/>
                <w:szCs w:val="24"/>
              </w:rPr>
              <w:br/>
              <w:t>2.支持24扫；</w:t>
            </w:r>
            <w:r>
              <w:rPr>
                <w:color w:val="000000" w:themeColor="text1"/>
                <w:sz w:val="24"/>
                <w:szCs w:val="24"/>
              </w:rPr>
              <w:br/>
              <w:t>3.单卡输出RGB数据24组；</w:t>
            </w:r>
            <w:r>
              <w:rPr>
                <w:color w:val="000000" w:themeColor="text1"/>
                <w:sz w:val="24"/>
                <w:szCs w:val="24"/>
              </w:rPr>
              <w:br/>
              <w:t>4.单卡带载像素为512×512；</w:t>
            </w:r>
            <w:r>
              <w:rPr>
                <w:color w:val="000000" w:themeColor="text1"/>
                <w:sz w:val="24"/>
                <w:szCs w:val="24"/>
              </w:rPr>
              <w:br/>
              <w:t>5.支持配置文件回读；</w:t>
            </w:r>
            <w:r>
              <w:rPr>
                <w:color w:val="000000" w:themeColor="text1"/>
                <w:sz w:val="24"/>
                <w:szCs w:val="24"/>
              </w:rPr>
              <w:br/>
              <w:t>6.▲成熟的热备份和任意换卡；提供对应的冗余热备份证书</w:t>
            </w:r>
            <w:r>
              <w:rPr>
                <w:color w:val="000000" w:themeColor="text1"/>
                <w:sz w:val="24"/>
                <w:szCs w:val="24"/>
              </w:rPr>
              <w:br/>
              <w:t>7.▲支持温度监控，支持网线通讯状态检测；</w:t>
            </w:r>
            <w:r>
              <w:rPr>
                <w:color w:val="000000" w:themeColor="text1"/>
                <w:sz w:val="24"/>
                <w:szCs w:val="24"/>
              </w:rPr>
              <w:br/>
              <w:t>8.▲支持供电电压检测；</w:t>
            </w:r>
            <w:r>
              <w:rPr>
                <w:color w:val="000000" w:themeColor="text1"/>
                <w:sz w:val="24"/>
                <w:szCs w:val="24"/>
              </w:rPr>
              <w:br/>
              <w:t>9.支持高灰度高刷新；</w:t>
            </w:r>
            <w:r>
              <w:rPr>
                <w:color w:val="000000" w:themeColor="text1"/>
                <w:sz w:val="24"/>
                <w:szCs w:val="24"/>
              </w:rPr>
              <w:br/>
              <w:t xml:space="preserve">10.▲支持逐点亮色度校正 </w:t>
            </w:r>
            <w:r>
              <w:rPr>
                <w:color w:val="000000" w:themeColor="text1"/>
                <w:sz w:val="24"/>
                <w:szCs w:val="24"/>
              </w:rPr>
              <w:br/>
              <w:t>11.支持接收卡预存画面设置；</w:t>
            </w:r>
            <w:r>
              <w:rPr>
                <w:color w:val="000000" w:themeColor="text1"/>
                <w:sz w:val="24"/>
                <w:szCs w:val="24"/>
              </w:rPr>
              <w:br/>
              <w:t>12.★支持Mapping功能；</w:t>
            </w:r>
            <w:r>
              <w:rPr>
                <w:color w:val="000000" w:themeColor="text1"/>
                <w:sz w:val="24"/>
                <w:szCs w:val="24"/>
              </w:rPr>
              <w:br/>
              <w:t>13.★</w:t>
            </w:r>
            <w:proofErr w:type="gramStart"/>
            <w:r>
              <w:rPr>
                <w:color w:val="000000" w:themeColor="text1"/>
                <w:sz w:val="24"/>
                <w:szCs w:val="24"/>
              </w:rPr>
              <w:t>支持灯板</w:t>
            </w:r>
            <w:proofErr w:type="gramEnd"/>
            <w:r>
              <w:rPr>
                <w:color w:val="000000" w:themeColor="text1"/>
                <w:sz w:val="24"/>
                <w:szCs w:val="24"/>
              </w:rPr>
              <w:t>Flash管理；</w:t>
            </w:r>
            <w:r>
              <w:rPr>
                <w:color w:val="000000" w:themeColor="text1"/>
                <w:sz w:val="24"/>
                <w:szCs w:val="24"/>
              </w:rPr>
              <w:br/>
              <w:t>14.支持5pin液晶模块；</w:t>
            </w:r>
            <w:r>
              <w:rPr>
                <w:color w:val="000000" w:themeColor="text1"/>
                <w:sz w:val="24"/>
                <w:szCs w:val="24"/>
              </w:rPr>
              <w:br/>
              <w:t>15.支持固件程序版本回读。</w:t>
            </w:r>
            <w:r>
              <w:rPr>
                <w:color w:val="000000" w:themeColor="text1"/>
                <w:sz w:val="24"/>
                <w:szCs w:val="24"/>
              </w:rPr>
              <w:br/>
              <w:t>16.符合欧盟CE-RoHs标准，提供CE-ROSH认证</w:t>
            </w:r>
          </w:p>
          <w:p w:rsidR="00BE7DEC" w:rsidRDefault="009A6671">
            <w:pPr>
              <w:pStyle w:val="af2"/>
              <w:rPr>
                <w:rFonts w:hint="default"/>
                <w:color w:val="000000" w:themeColor="text1"/>
                <w:sz w:val="24"/>
                <w:szCs w:val="24"/>
              </w:rPr>
            </w:pPr>
            <w:r>
              <w:rPr>
                <w:color w:val="000000" w:themeColor="text1"/>
                <w:sz w:val="24"/>
                <w:szCs w:val="24"/>
              </w:rPr>
              <w:t>17.针对LED显示屏控制系统，提供ISO9001认证证书；</w:t>
            </w:r>
            <w:r>
              <w:rPr>
                <w:color w:val="000000" w:themeColor="text1"/>
                <w:sz w:val="24"/>
                <w:szCs w:val="24"/>
              </w:rPr>
              <w:br/>
              <w:t>18.提供LED显示屏控制软件和播放软件计算机软件著作权证书。</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78 </w:t>
            </w:r>
          </w:p>
        </w:tc>
      </w:tr>
      <w:tr w:rsidR="00BE7DEC">
        <w:trPr>
          <w:trHeight w:val="312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开关电源</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1.支持80%到100%带载调节</w:t>
            </w:r>
            <w:r>
              <w:rPr>
                <w:color w:val="000000" w:themeColor="text1"/>
                <w:sz w:val="24"/>
                <w:szCs w:val="24"/>
              </w:rPr>
              <w:br/>
              <w:t>2.需具有过流保护功能，过流保护≥52A，空载自动恢复</w:t>
            </w:r>
            <w:r>
              <w:rPr>
                <w:color w:val="000000" w:themeColor="text1"/>
                <w:sz w:val="24"/>
                <w:szCs w:val="24"/>
              </w:rPr>
              <w:br/>
              <w:t>3.需具有短路保护功能，排除故障后，空载恢复正常输出</w:t>
            </w:r>
            <w:r>
              <w:rPr>
                <w:color w:val="000000" w:themeColor="text1"/>
                <w:sz w:val="24"/>
                <w:szCs w:val="24"/>
              </w:rPr>
              <w:br/>
              <w:t>4.电源效率大于等于86%</w:t>
            </w:r>
            <w:r>
              <w:rPr>
                <w:color w:val="000000" w:themeColor="text1"/>
                <w:sz w:val="24"/>
                <w:szCs w:val="24"/>
              </w:rPr>
              <w:br/>
              <w:t>5.通过机壳耐压测试与输出耐压测试，检测结果为合格</w:t>
            </w:r>
            <w:r>
              <w:rPr>
                <w:color w:val="000000" w:themeColor="text1"/>
                <w:sz w:val="24"/>
                <w:szCs w:val="24"/>
              </w:rPr>
              <w:br/>
              <w:t>6.接地电阻（32A,2minite）：阻抗≤45毫欧</w:t>
            </w:r>
            <w:r>
              <w:rPr>
                <w:color w:val="000000" w:themeColor="text1"/>
                <w:sz w:val="24"/>
                <w:szCs w:val="24"/>
              </w:rPr>
              <w:br/>
              <w:t>7.输出稳压精度范围：±5%</w:t>
            </w:r>
            <w:proofErr w:type="gramStart"/>
            <w:r>
              <w:rPr>
                <w:color w:val="000000" w:themeColor="text1"/>
                <w:sz w:val="24"/>
                <w:szCs w:val="24"/>
              </w:rPr>
              <w:t>之内</w:t>
            </w:r>
            <w:proofErr w:type="gramEnd"/>
            <w:r>
              <w:rPr>
                <w:color w:val="000000" w:themeColor="text1"/>
                <w:sz w:val="24"/>
                <w:szCs w:val="24"/>
              </w:rPr>
              <w:br/>
              <w:t>8.纹波和噪声≤90mVp-p</w:t>
            </w:r>
            <w:r>
              <w:rPr>
                <w:color w:val="000000" w:themeColor="text1"/>
                <w:sz w:val="24"/>
                <w:szCs w:val="24"/>
              </w:rPr>
              <w:br/>
              <w:t>9.过冲（220V，50Hz）：±10%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98 </w:t>
            </w:r>
          </w:p>
        </w:tc>
      </w:tr>
      <w:tr w:rsidR="00BE7DEC">
        <w:trPr>
          <w:trHeight w:val="23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电柜</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最大负载功率50KW1.具备手动控制设备供电的开启和关闭；</w:t>
            </w:r>
            <w:r>
              <w:rPr>
                <w:color w:val="000000" w:themeColor="text1"/>
                <w:sz w:val="24"/>
                <w:szCs w:val="24"/>
              </w:rPr>
              <w:br/>
              <w:t>2.单组回路输出，</w:t>
            </w:r>
            <w:proofErr w:type="gramStart"/>
            <w:r>
              <w:rPr>
                <w:color w:val="000000" w:themeColor="text1"/>
                <w:sz w:val="24"/>
                <w:szCs w:val="24"/>
              </w:rPr>
              <w:t>标配为</w:t>
            </w:r>
            <w:proofErr w:type="gramEnd"/>
            <w:r>
              <w:rPr>
                <w:color w:val="000000" w:themeColor="text1"/>
                <w:sz w:val="24"/>
                <w:szCs w:val="24"/>
              </w:rPr>
              <w:t>手动控制，可添加定时开关控制3.具备上电保护功能。</w:t>
            </w:r>
            <w:r>
              <w:rPr>
                <w:color w:val="000000" w:themeColor="text1"/>
                <w:sz w:val="24"/>
                <w:szCs w:val="24"/>
              </w:rPr>
              <w:br/>
              <w:t>4.具有电源状态指示.运行状态指示，最大负载电源数量90台（5V40A）5.内部线材采用6平方国标纯铜导线</w:t>
            </w:r>
            <w:r>
              <w:rPr>
                <w:color w:val="000000" w:themeColor="text1"/>
                <w:sz w:val="24"/>
                <w:szCs w:val="24"/>
              </w:rPr>
              <w:br/>
              <w:t>6.产品设计符合CCC认证标准，符合IEC60439-2.IEC60439-1.GB7251.。</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13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钢结构</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1.主体材质：镀锌钢材20×40×1.5mm</w:t>
            </w:r>
            <w:r>
              <w:rPr>
                <w:color w:val="000000" w:themeColor="text1"/>
                <w:sz w:val="24"/>
                <w:szCs w:val="24"/>
              </w:rPr>
              <w:br/>
              <w:t>2.屏体支架：采用厚度不小于2mm的镀锌钢方管;</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26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7</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显示屏配件</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网线，排线，电源线</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8</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调试安装</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厂家认证工程师</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26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rPr>
                <w:rFonts w:hint="default"/>
                <w:color w:val="000000" w:themeColor="text1"/>
                <w:sz w:val="24"/>
                <w:szCs w:val="24"/>
              </w:rPr>
            </w:pPr>
            <w:r>
              <w:rPr>
                <w:color w:val="000000" w:themeColor="text1"/>
                <w:sz w:val="24"/>
                <w:szCs w:val="24"/>
              </w:rPr>
              <w:t>小计</w:t>
            </w:r>
          </w:p>
        </w:tc>
        <w:tc>
          <w:tcPr>
            <w:tcW w:w="59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二</w:t>
            </w:r>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三维地貌展台</w:t>
            </w:r>
          </w:p>
        </w:tc>
        <w:tc>
          <w:tcPr>
            <w:tcW w:w="598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≧1.8米直径LED球形显示屏</w:t>
            </w: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54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LED显示屏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异形定制线路板，直径≧1.8米球形</w:t>
            </w:r>
            <w:r>
              <w:rPr>
                <w:color w:val="000000" w:themeColor="text1"/>
                <w:sz w:val="24"/>
                <w:szCs w:val="24"/>
              </w:rPr>
              <w:br/>
            </w:r>
            <w:proofErr w:type="gramStart"/>
            <w:r>
              <w:rPr>
                <w:color w:val="000000" w:themeColor="text1"/>
                <w:sz w:val="24"/>
                <w:szCs w:val="24"/>
              </w:rPr>
              <w:t>屏点间距</w:t>
            </w:r>
            <w:proofErr w:type="gramEnd"/>
            <w:r>
              <w:rPr>
                <w:color w:val="000000" w:themeColor="text1"/>
                <w:sz w:val="24"/>
                <w:szCs w:val="24"/>
              </w:rPr>
              <w:t>：≦2.0mm；</w:t>
            </w:r>
            <w:r>
              <w:rPr>
                <w:color w:val="000000" w:themeColor="text1"/>
                <w:sz w:val="24"/>
                <w:szCs w:val="24"/>
              </w:rPr>
              <w:br/>
              <w:t>像素组成：SM1515；</w:t>
            </w:r>
            <w:r>
              <w:rPr>
                <w:color w:val="000000" w:themeColor="text1"/>
                <w:sz w:val="24"/>
                <w:szCs w:val="24"/>
              </w:rPr>
              <w:br/>
              <w:t>像素点：250000点/平方</w:t>
            </w:r>
            <w:r>
              <w:rPr>
                <w:color w:val="000000" w:themeColor="text1"/>
                <w:sz w:val="24"/>
                <w:szCs w:val="24"/>
              </w:rPr>
              <w:br/>
              <w:t>模组尺寸：320×160×8.6mm</w:t>
            </w:r>
            <w:r>
              <w:rPr>
                <w:color w:val="000000" w:themeColor="text1"/>
                <w:sz w:val="24"/>
                <w:szCs w:val="24"/>
              </w:rPr>
              <w:br/>
              <w:t>亮度：≧500cd/㎡</w:t>
            </w:r>
            <w:r>
              <w:rPr>
                <w:color w:val="000000" w:themeColor="text1"/>
                <w:sz w:val="24"/>
                <w:szCs w:val="24"/>
              </w:rPr>
              <w:br/>
              <w:t>最大功耗：≦600W/㎡</w:t>
            </w:r>
            <w:r>
              <w:rPr>
                <w:color w:val="000000" w:themeColor="text1"/>
                <w:sz w:val="24"/>
                <w:szCs w:val="24"/>
              </w:rPr>
              <w:br/>
              <w:t>像素点配置：RGB</w:t>
            </w:r>
            <w:r>
              <w:rPr>
                <w:color w:val="000000" w:themeColor="text1"/>
                <w:sz w:val="24"/>
                <w:szCs w:val="24"/>
              </w:rPr>
              <w:br/>
              <w:t>工作温度：最高50℃/平均35℃</w:t>
            </w:r>
            <w:r>
              <w:rPr>
                <w:color w:val="000000" w:themeColor="text1"/>
                <w:sz w:val="24"/>
                <w:szCs w:val="24"/>
              </w:rPr>
              <w:br/>
              <w:t>色温：≤10000K</w:t>
            </w:r>
            <w:r>
              <w:rPr>
                <w:color w:val="000000" w:themeColor="text1"/>
                <w:sz w:val="24"/>
                <w:szCs w:val="24"/>
              </w:rPr>
              <w:br/>
              <w:t>白平衡亮度：650CD/100级可调节</w:t>
            </w:r>
            <w:r>
              <w:rPr>
                <w:color w:val="000000" w:themeColor="text1"/>
                <w:sz w:val="24"/>
                <w:szCs w:val="24"/>
              </w:rPr>
              <w:br/>
              <w:t>箱体材质：铁箱</w:t>
            </w:r>
            <w:r>
              <w:rPr>
                <w:color w:val="000000" w:themeColor="text1"/>
                <w:sz w:val="24"/>
                <w:szCs w:val="24"/>
              </w:rPr>
              <w:br/>
              <w:t>箱体尺寸：</w:t>
            </w:r>
            <w:proofErr w:type="gramStart"/>
            <w:r>
              <w:rPr>
                <w:color w:val="000000" w:themeColor="text1"/>
                <w:sz w:val="24"/>
                <w:szCs w:val="24"/>
              </w:rPr>
              <w:t>按模组</w:t>
            </w:r>
            <w:proofErr w:type="gramEnd"/>
            <w:r>
              <w:rPr>
                <w:color w:val="000000" w:themeColor="text1"/>
                <w:sz w:val="24"/>
                <w:szCs w:val="24"/>
              </w:rPr>
              <w:t>尺寸任意设计</w:t>
            </w:r>
            <w:r>
              <w:rPr>
                <w:color w:val="000000" w:themeColor="text1"/>
                <w:sz w:val="24"/>
                <w:szCs w:val="24"/>
              </w:rPr>
              <w:br/>
              <w:t>箱体像素点：</w:t>
            </w:r>
            <w:proofErr w:type="gramStart"/>
            <w:r>
              <w:rPr>
                <w:color w:val="000000" w:themeColor="text1"/>
                <w:sz w:val="24"/>
                <w:szCs w:val="24"/>
              </w:rPr>
              <w:t>按模组</w:t>
            </w:r>
            <w:proofErr w:type="gramEnd"/>
            <w:r>
              <w:rPr>
                <w:color w:val="000000" w:themeColor="text1"/>
                <w:sz w:val="24"/>
                <w:szCs w:val="24"/>
              </w:rPr>
              <w:t>点数任意设计点数</w:t>
            </w:r>
            <w:r>
              <w:rPr>
                <w:color w:val="000000" w:themeColor="text1"/>
                <w:sz w:val="24"/>
                <w:szCs w:val="24"/>
              </w:rPr>
              <w:br/>
              <w:t>模组数量：根据箱体设计</w:t>
            </w:r>
            <w:r>
              <w:rPr>
                <w:color w:val="000000" w:themeColor="text1"/>
                <w:sz w:val="24"/>
                <w:szCs w:val="24"/>
              </w:rPr>
              <w:br/>
              <w:t>视角：水平视角160°，垂直视角140°</w:t>
            </w:r>
            <w:r>
              <w:rPr>
                <w:color w:val="000000" w:themeColor="text1"/>
                <w:sz w:val="24"/>
                <w:szCs w:val="24"/>
              </w:rPr>
              <w:br/>
              <w:t>平整度：≦0.3mm</w:t>
            </w:r>
            <w:r>
              <w:rPr>
                <w:color w:val="000000" w:themeColor="text1"/>
                <w:sz w:val="24"/>
                <w:szCs w:val="24"/>
              </w:rPr>
              <w:br/>
              <w:t>模组间隙：≦0.3mm</w:t>
            </w:r>
            <w:r>
              <w:rPr>
                <w:color w:val="000000" w:themeColor="text1"/>
                <w:sz w:val="24"/>
                <w:szCs w:val="24"/>
              </w:rPr>
              <w:br/>
              <w:t>帧速率：≥60Hz/s</w:t>
            </w:r>
            <w:r>
              <w:rPr>
                <w:color w:val="000000" w:themeColor="text1"/>
                <w:sz w:val="24"/>
                <w:szCs w:val="24"/>
              </w:rPr>
              <w:br/>
              <w:t>刷新频率：≧3840Hz</w:t>
            </w:r>
            <w:r>
              <w:rPr>
                <w:color w:val="000000" w:themeColor="text1"/>
                <w:sz w:val="24"/>
                <w:szCs w:val="24"/>
              </w:rPr>
              <w:br/>
              <w:t>灰度等级：14-18bits</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13 </w:t>
            </w:r>
          </w:p>
        </w:tc>
      </w:tr>
      <w:tr w:rsidR="00BE7DEC">
        <w:trPr>
          <w:trHeight w:val="81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视频处理器</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1.输入接口：2×HDMI1.4.1×DVI.1×3G-SDI（IN+LOOP），选配</w:t>
            </w:r>
            <w:r>
              <w:rPr>
                <w:color w:val="000000" w:themeColor="text1"/>
                <w:sz w:val="24"/>
                <w:szCs w:val="24"/>
              </w:rPr>
              <w:br/>
              <w:t>2.输出接口：10路千兆网口</w:t>
            </w:r>
            <w:proofErr w:type="gramStart"/>
            <w:r>
              <w:rPr>
                <w:color w:val="000000" w:themeColor="text1"/>
                <w:sz w:val="24"/>
                <w:szCs w:val="24"/>
              </w:rPr>
              <w:t>最大带载</w:t>
            </w:r>
            <w:proofErr w:type="gramEnd"/>
            <w:r>
              <w:rPr>
                <w:color w:val="000000" w:themeColor="text1"/>
                <w:sz w:val="24"/>
                <w:szCs w:val="24"/>
              </w:rPr>
              <w:t>650</w:t>
            </w:r>
            <w:proofErr w:type="gramStart"/>
            <w:r>
              <w:rPr>
                <w:color w:val="000000" w:themeColor="text1"/>
                <w:sz w:val="24"/>
                <w:szCs w:val="24"/>
              </w:rPr>
              <w:t>万像</w:t>
            </w:r>
            <w:proofErr w:type="gramEnd"/>
            <w:r>
              <w:rPr>
                <w:color w:val="000000" w:themeColor="text1"/>
                <w:sz w:val="24"/>
                <w:szCs w:val="24"/>
              </w:rPr>
              <w:t>素</w:t>
            </w:r>
            <w:r>
              <w:rPr>
                <w:color w:val="000000" w:themeColor="text1"/>
                <w:sz w:val="24"/>
                <w:szCs w:val="24"/>
              </w:rPr>
              <w:br/>
              <w:t>3.单台设备输出最大宽度10240，高度8192</w:t>
            </w:r>
            <w:r>
              <w:rPr>
                <w:color w:val="000000" w:themeColor="text1"/>
                <w:sz w:val="24"/>
                <w:szCs w:val="24"/>
              </w:rPr>
              <w:br/>
              <w:t>4.1路HDMI1.3输出接口可用作</w:t>
            </w:r>
            <w:proofErr w:type="gramStart"/>
            <w:r>
              <w:rPr>
                <w:color w:val="000000" w:themeColor="text1"/>
                <w:sz w:val="24"/>
                <w:szCs w:val="24"/>
              </w:rPr>
              <w:t>输出预监或</w:t>
            </w:r>
            <w:proofErr w:type="gramEnd"/>
            <w:r>
              <w:rPr>
                <w:color w:val="000000" w:themeColor="text1"/>
                <w:sz w:val="24"/>
                <w:szCs w:val="24"/>
              </w:rPr>
              <w:t>视频输出</w:t>
            </w:r>
            <w:r>
              <w:rPr>
                <w:color w:val="000000" w:themeColor="text1"/>
                <w:sz w:val="24"/>
                <w:szCs w:val="24"/>
              </w:rPr>
              <w:br/>
              <w:t>5.音频输入输出，支持HDMI伴随音频输入，支持3.5mm独立音频输入，支持3.5mm独立音频输</w:t>
            </w:r>
            <w:r>
              <w:rPr>
                <w:color w:val="000000" w:themeColor="text1"/>
                <w:sz w:val="24"/>
                <w:szCs w:val="24"/>
              </w:rPr>
              <w:br/>
              <w:t>6.低至1帧延迟输出，在低延迟开关开启.输入源同步开启，输入源到接收卡之间的延时可减少至1帧</w:t>
            </w:r>
            <w:r>
              <w:rPr>
                <w:color w:val="000000" w:themeColor="text1"/>
                <w:sz w:val="24"/>
                <w:szCs w:val="24"/>
              </w:rPr>
              <w:br/>
              <w:t>7.3个</w:t>
            </w:r>
            <w:proofErr w:type="gramStart"/>
            <w:r>
              <w:rPr>
                <w:color w:val="000000" w:themeColor="text1"/>
                <w:sz w:val="24"/>
                <w:szCs w:val="24"/>
              </w:rPr>
              <w:t>图层大小</w:t>
            </w:r>
            <w:proofErr w:type="gramEnd"/>
            <w:r>
              <w:rPr>
                <w:color w:val="000000" w:themeColor="text1"/>
                <w:sz w:val="24"/>
                <w:szCs w:val="24"/>
              </w:rPr>
              <w:t>和位置可单独调节，</w:t>
            </w:r>
            <w:proofErr w:type="gramStart"/>
            <w:r>
              <w:rPr>
                <w:color w:val="000000" w:themeColor="text1"/>
                <w:sz w:val="24"/>
                <w:szCs w:val="24"/>
              </w:rPr>
              <w:t>图层优先级</w:t>
            </w:r>
            <w:proofErr w:type="gramEnd"/>
            <w:r>
              <w:rPr>
                <w:color w:val="000000" w:themeColor="text1"/>
                <w:sz w:val="24"/>
                <w:szCs w:val="24"/>
              </w:rPr>
              <w:t>可调整</w:t>
            </w:r>
            <w:r>
              <w:rPr>
                <w:color w:val="000000" w:themeColor="text1"/>
                <w:sz w:val="24"/>
                <w:szCs w:val="24"/>
              </w:rPr>
              <w:br/>
              <w:t>8.强大视频处理能力搭载SuperViewIII画质处理技术，支持输出画面无级缩放</w:t>
            </w:r>
            <w:r>
              <w:rPr>
                <w:color w:val="000000" w:themeColor="text1"/>
                <w:sz w:val="24"/>
                <w:szCs w:val="24"/>
              </w:rPr>
              <w:br/>
              <w:t>9.★支持一键全屏缩放，支持输入源任意截取，画</w:t>
            </w:r>
            <w:proofErr w:type="gramStart"/>
            <w:r>
              <w:rPr>
                <w:color w:val="000000" w:themeColor="text1"/>
                <w:sz w:val="24"/>
                <w:szCs w:val="24"/>
              </w:rPr>
              <w:t>质调整</w:t>
            </w:r>
            <w:proofErr w:type="gramEnd"/>
            <w:r>
              <w:rPr>
                <w:color w:val="000000" w:themeColor="text1"/>
                <w:sz w:val="24"/>
                <w:szCs w:val="24"/>
              </w:rPr>
              <w:t>支持输入画质管理，包括亮度.对比度.饱和度和色度调整提供CNAS第三方检测报告）</w:t>
            </w:r>
            <w:r>
              <w:rPr>
                <w:color w:val="000000" w:themeColor="text1"/>
                <w:sz w:val="24"/>
                <w:szCs w:val="24"/>
              </w:rPr>
              <w:br/>
              <w:t>10.▲设备支持Fn快捷键功能自定义，可快速调用保存场景进行切换.亮度.窗口等快捷功能，增强产品实用性能。（提供CNAS第三方检测报告）</w:t>
            </w:r>
            <w:r>
              <w:rPr>
                <w:color w:val="000000" w:themeColor="text1"/>
                <w:sz w:val="24"/>
                <w:szCs w:val="24"/>
              </w:rPr>
              <w:br/>
              <w:t>11.▲产品本身集成视频处理器与发送卡于一体。</w:t>
            </w:r>
            <w:r>
              <w:rPr>
                <w:color w:val="000000" w:themeColor="text1"/>
                <w:sz w:val="24"/>
                <w:szCs w:val="24"/>
              </w:rPr>
              <w:br/>
              <w:t>12.▲支持逐点亮色度校正技术，对每个灯点的亮度和色度进行校正，有效消除色差，使整屏的亮度和色度达到高度均匀一致。</w:t>
            </w:r>
            <w:r>
              <w:rPr>
                <w:color w:val="000000" w:themeColor="text1"/>
                <w:sz w:val="24"/>
                <w:szCs w:val="24"/>
              </w:rPr>
              <w:br/>
              <w:t>13.多场景保存和调用支持10个自定义场景</w:t>
            </w:r>
            <w:r>
              <w:rPr>
                <w:color w:val="000000" w:themeColor="text1"/>
                <w:sz w:val="24"/>
                <w:szCs w:val="24"/>
              </w:rPr>
              <w:br/>
              <w:t>14.支持设备间备份，支持网口间备份</w:t>
            </w:r>
            <w:r>
              <w:rPr>
                <w:color w:val="000000" w:themeColor="text1"/>
                <w:sz w:val="24"/>
                <w:szCs w:val="24"/>
              </w:rPr>
              <w:br/>
              <w:t>15.同步输出，支持使用内部输入源作为同步源，保证输入输出画面同步</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699"/>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接收卡</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1.集成12个标准HUB75接口，</w:t>
            </w:r>
            <w:proofErr w:type="gramStart"/>
            <w:r>
              <w:rPr>
                <w:color w:val="000000" w:themeColor="text1"/>
                <w:sz w:val="24"/>
                <w:szCs w:val="24"/>
              </w:rPr>
              <w:t>免接</w:t>
            </w:r>
            <w:proofErr w:type="gramEnd"/>
            <w:r>
              <w:rPr>
                <w:color w:val="000000" w:themeColor="text1"/>
                <w:sz w:val="24"/>
                <w:szCs w:val="24"/>
              </w:rPr>
              <w:t>HUB；</w:t>
            </w:r>
            <w:r>
              <w:rPr>
                <w:color w:val="000000" w:themeColor="text1"/>
                <w:sz w:val="24"/>
                <w:szCs w:val="24"/>
              </w:rPr>
              <w:br/>
              <w:t>2.支持24扫；</w:t>
            </w:r>
            <w:r>
              <w:rPr>
                <w:color w:val="000000" w:themeColor="text1"/>
                <w:sz w:val="24"/>
                <w:szCs w:val="24"/>
              </w:rPr>
              <w:br/>
              <w:t>3.单卡输出RGB数据24组；</w:t>
            </w:r>
            <w:r>
              <w:rPr>
                <w:color w:val="000000" w:themeColor="text1"/>
                <w:sz w:val="24"/>
                <w:szCs w:val="24"/>
              </w:rPr>
              <w:br/>
              <w:t>4.单卡带载像素为512×512；</w:t>
            </w:r>
            <w:r>
              <w:rPr>
                <w:color w:val="000000" w:themeColor="text1"/>
                <w:sz w:val="24"/>
                <w:szCs w:val="24"/>
              </w:rPr>
              <w:br/>
              <w:t>5.支持配置文件回读；</w:t>
            </w:r>
            <w:r>
              <w:rPr>
                <w:color w:val="000000" w:themeColor="text1"/>
                <w:sz w:val="24"/>
                <w:szCs w:val="24"/>
              </w:rPr>
              <w:br/>
              <w:t>6.▲成熟的热备份和任意换卡；提供对应的冗余热备份证书</w:t>
            </w:r>
            <w:r>
              <w:rPr>
                <w:color w:val="000000" w:themeColor="text1"/>
                <w:sz w:val="24"/>
                <w:szCs w:val="24"/>
              </w:rPr>
              <w:br/>
              <w:t>7.支持温度监控，支持网线通讯状态检测；</w:t>
            </w:r>
            <w:r>
              <w:rPr>
                <w:color w:val="000000" w:themeColor="text1"/>
                <w:sz w:val="24"/>
                <w:szCs w:val="24"/>
              </w:rPr>
              <w:br/>
              <w:t>8.▲支持供电电压检测；</w:t>
            </w:r>
            <w:r>
              <w:rPr>
                <w:color w:val="000000" w:themeColor="text1"/>
                <w:sz w:val="24"/>
                <w:szCs w:val="24"/>
              </w:rPr>
              <w:br/>
              <w:t>9.支持高灰度高刷新；</w:t>
            </w:r>
            <w:r>
              <w:rPr>
                <w:color w:val="000000" w:themeColor="text1"/>
                <w:sz w:val="24"/>
                <w:szCs w:val="24"/>
              </w:rPr>
              <w:br/>
              <w:t>10.▲支持逐点亮色度校正</w:t>
            </w:r>
            <w:r>
              <w:rPr>
                <w:color w:val="000000" w:themeColor="text1"/>
                <w:sz w:val="24"/>
                <w:szCs w:val="24"/>
              </w:rPr>
              <w:br/>
              <w:t>11.支持接收卡预存画面设置；</w:t>
            </w:r>
            <w:r>
              <w:rPr>
                <w:color w:val="000000" w:themeColor="text1"/>
                <w:sz w:val="24"/>
                <w:szCs w:val="24"/>
              </w:rPr>
              <w:br/>
              <w:t>12.支持Mapping功能；</w:t>
            </w:r>
            <w:r>
              <w:rPr>
                <w:color w:val="000000" w:themeColor="text1"/>
                <w:sz w:val="24"/>
                <w:szCs w:val="24"/>
              </w:rPr>
              <w:br/>
              <w:t>13.</w:t>
            </w:r>
            <w:proofErr w:type="gramStart"/>
            <w:r>
              <w:rPr>
                <w:color w:val="000000" w:themeColor="text1"/>
                <w:sz w:val="24"/>
                <w:szCs w:val="24"/>
              </w:rPr>
              <w:t>支持灯板</w:t>
            </w:r>
            <w:proofErr w:type="gramEnd"/>
            <w:r>
              <w:rPr>
                <w:color w:val="000000" w:themeColor="text1"/>
                <w:sz w:val="24"/>
                <w:szCs w:val="24"/>
              </w:rPr>
              <w:t>Flash管理；</w:t>
            </w:r>
            <w:r>
              <w:rPr>
                <w:color w:val="000000" w:themeColor="text1"/>
                <w:sz w:val="24"/>
                <w:szCs w:val="24"/>
              </w:rPr>
              <w:br/>
              <w:t>14.支持5pin液晶模块；</w:t>
            </w:r>
            <w:r>
              <w:rPr>
                <w:color w:val="000000" w:themeColor="text1"/>
                <w:sz w:val="24"/>
                <w:szCs w:val="24"/>
              </w:rPr>
              <w:br/>
              <w:t>15.支持固件程序版本回读。</w:t>
            </w:r>
            <w:r>
              <w:rPr>
                <w:color w:val="000000" w:themeColor="text1"/>
                <w:sz w:val="24"/>
                <w:szCs w:val="24"/>
              </w:rPr>
              <w:br/>
              <w:t>16.提供LED显示屏控制软件和播放软件计算机软件著</w:t>
            </w:r>
            <w:r>
              <w:rPr>
                <w:color w:val="000000" w:themeColor="text1"/>
                <w:sz w:val="24"/>
                <w:szCs w:val="24"/>
              </w:rPr>
              <w:lastRenderedPageBreak/>
              <w:t>作权证书。</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42 </w:t>
            </w:r>
          </w:p>
        </w:tc>
      </w:tr>
      <w:tr w:rsidR="00BE7DEC">
        <w:trPr>
          <w:trHeight w:val="312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开关电源</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1.支持80%到100%带载调节</w:t>
            </w:r>
            <w:r>
              <w:rPr>
                <w:color w:val="000000" w:themeColor="text1"/>
                <w:sz w:val="24"/>
                <w:szCs w:val="24"/>
              </w:rPr>
              <w:br/>
              <w:t>2.需具有过流保护功能，过流保护≥52A，空载自动恢复</w:t>
            </w:r>
            <w:r>
              <w:rPr>
                <w:color w:val="000000" w:themeColor="text1"/>
                <w:sz w:val="24"/>
                <w:szCs w:val="24"/>
              </w:rPr>
              <w:br/>
              <w:t>3.需具有短路保护功能，排除故障后，空载恢复正常输出</w:t>
            </w:r>
            <w:r>
              <w:rPr>
                <w:color w:val="000000" w:themeColor="text1"/>
                <w:sz w:val="24"/>
                <w:szCs w:val="24"/>
              </w:rPr>
              <w:br/>
              <w:t>4.电源效率大于等于86%</w:t>
            </w:r>
            <w:r>
              <w:rPr>
                <w:color w:val="000000" w:themeColor="text1"/>
                <w:sz w:val="24"/>
                <w:szCs w:val="24"/>
              </w:rPr>
              <w:br/>
              <w:t>5.通过机壳耐压测试与输出耐压测试，检测结果为合格</w:t>
            </w:r>
            <w:r>
              <w:rPr>
                <w:color w:val="000000" w:themeColor="text1"/>
                <w:sz w:val="24"/>
                <w:szCs w:val="24"/>
              </w:rPr>
              <w:br/>
              <w:t>6.接地电阻（32A,2minite）：阻抗≤45毫欧</w:t>
            </w:r>
            <w:r>
              <w:rPr>
                <w:color w:val="000000" w:themeColor="text1"/>
                <w:sz w:val="24"/>
                <w:szCs w:val="24"/>
              </w:rPr>
              <w:br/>
              <w:t>7.输出稳压精度范围：±5%</w:t>
            </w:r>
            <w:proofErr w:type="gramStart"/>
            <w:r>
              <w:rPr>
                <w:color w:val="000000" w:themeColor="text1"/>
                <w:sz w:val="24"/>
                <w:szCs w:val="24"/>
              </w:rPr>
              <w:t>之内</w:t>
            </w:r>
            <w:proofErr w:type="gramEnd"/>
            <w:r>
              <w:rPr>
                <w:color w:val="000000" w:themeColor="text1"/>
                <w:sz w:val="24"/>
                <w:szCs w:val="24"/>
              </w:rPr>
              <w:br/>
              <w:t>8.纹波和噪声≤90mVp-p</w:t>
            </w:r>
            <w:r>
              <w:rPr>
                <w:color w:val="000000" w:themeColor="text1"/>
                <w:sz w:val="24"/>
                <w:szCs w:val="24"/>
              </w:rPr>
              <w:br/>
              <w:t>9.过冲（220V，50Hz）：±10%</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38 </w:t>
            </w:r>
          </w:p>
        </w:tc>
      </w:tr>
      <w:tr w:rsidR="00BE7DEC">
        <w:trPr>
          <w:trHeight w:val="26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电柜</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最大负载功率20KW</w:t>
            </w:r>
            <w:r>
              <w:rPr>
                <w:color w:val="000000" w:themeColor="text1"/>
                <w:sz w:val="24"/>
                <w:szCs w:val="24"/>
              </w:rPr>
              <w:br/>
              <w:t>1.具备手动控制设备供电的开启和关闭；</w:t>
            </w:r>
            <w:r>
              <w:rPr>
                <w:color w:val="000000" w:themeColor="text1"/>
                <w:sz w:val="24"/>
                <w:szCs w:val="24"/>
              </w:rPr>
              <w:br/>
              <w:t>2.单组回路输出，</w:t>
            </w:r>
            <w:proofErr w:type="gramStart"/>
            <w:r>
              <w:rPr>
                <w:color w:val="000000" w:themeColor="text1"/>
                <w:sz w:val="24"/>
                <w:szCs w:val="24"/>
              </w:rPr>
              <w:t>标配为</w:t>
            </w:r>
            <w:proofErr w:type="gramEnd"/>
            <w:r>
              <w:rPr>
                <w:color w:val="000000" w:themeColor="text1"/>
                <w:sz w:val="24"/>
                <w:szCs w:val="24"/>
              </w:rPr>
              <w:t>手动控制，可添加定时开关控制</w:t>
            </w:r>
            <w:r>
              <w:rPr>
                <w:color w:val="000000" w:themeColor="text1"/>
                <w:sz w:val="24"/>
                <w:szCs w:val="24"/>
              </w:rPr>
              <w:br/>
              <w:t>3.具备上电保护功能。</w:t>
            </w:r>
            <w:r>
              <w:rPr>
                <w:color w:val="000000" w:themeColor="text1"/>
                <w:sz w:val="24"/>
                <w:szCs w:val="24"/>
              </w:rPr>
              <w:br/>
              <w:t>4.具有电源状态指示.运行状态指示，最大负载电源数量90台（5V40A）</w:t>
            </w:r>
            <w:r>
              <w:rPr>
                <w:color w:val="000000" w:themeColor="text1"/>
                <w:sz w:val="24"/>
                <w:szCs w:val="24"/>
              </w:rPr>
              <w:br/>
              <w:t>5.内部线材采用6平方国标纯铜导线</w:t>
            </w:r>
            <w:r>
              <w:rPr>
                <w:color w:val="000000" w:themeColor="text1"/>
                <w:sz w:val="24"/>
                <w:szCs w:val="24"/>
              </w:rPr>
              <w:br/>
              <w:t>6.产品设计符合CCC认证标准，符合IEC60439-2.IEC60439-1.GB7251.。</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13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钢结构</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1.主体材质：镀锌钢材20×40×1.5mm</w:t>
            </w:r>
            <w:r>
              <w:rPr>
                <w:color w:val="000000" w:themeColor="text1"/>
                <w:sz w:val="24"/>
                <w:szCs w:val="24"/>
              </w:rPr>
              <w:br/>
              <w:t>2.屏体支架：采用厚度不小于2mm的镀锌钢方管;</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13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7</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显示屏配件</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网线，排线，电源线</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8</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调试安装</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厂家认证工程师</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13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rPr>
                <w:rFonts w:hint="default"/>
                <w:color w:val="000000" w:themeColor="text1"/>
                <w:sz w:val="24"/>
                <w:szCs w:val="24"/>
              </w:rPr>
            </w:pPr>
            <w:r>
              <w:rPr>
                <w:color w:val="000000" w:themeColor="text1"/>
                <w:sz w:val="24"/>
                <w:szCs w:val="24"/>
              </w:rPr>
              <w:t>小计</w:t>
            </w:r>
          </w:p>
        </w:tc>
        <w:tc>
          <w:tcPr>
            <w:tcW w:w="59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三</w:t>
            </w:r>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门厅大屏</w:t>
            </w:r>
          </w:p>
        </w:tc>
        <w:tc>
          <w:tcPr>
            <w:tcW w:w="598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6.4m×3.52m=22.528m²</w:t>
            </w: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81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LED显示屏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1.室内P2表贴全彩；</w:t>
            </w:r>
            <w:r>
              <w:rPr>
                <w:color w:val="000000" w:themeColor="text1"/>
                <w:sz w:val="24"/>
                <w:szCs w:val="24"/>
              </w:rPr>
              <w:br/>
              <w:t>2.</w:t>
            </w:r>
            <w:proofErr w:type="gramStart"/>
            <w:r>
              <w:rPr>
                <w:color w:val="000000" w:themeColor="text1"/>
                <w:sz w:val="24"/>
                <w:szCs w:val="24"/>
              </w:rPr>
              <w:t>晶元管芯</w:t>
            </w:r>
            <w:proofErr w:type="gramEnd"/>
            <w:r>
              <w:rPr>
                <w:color w:val="000000" w:themeColor="text1"/>
                <w:sz w:val="24"/>
                <w:szCs w:val="24"/>
              </w:rPr>
              <w:t>，SMD1515</w:t>
            </w:r>
            <w:r>
              <w:rPr>
                <w:color w:val="000000" w:themeColor="text1"/>
                <w:sz w:val="24"/>
                <w:szCs w:val="24"/>
              </w:rPr>
              <w:br/>
              <w:t>3.像素密度：250000dots/㎡；</w:t>
            </w:r>
            <w:r>
              <w:rPr>
                <w:color w:val="000000" w:themeColor="text1"/>
                <w:sz w:val="24"/>
                <w:szCs w:val="24"/>
              </w:rPr>
              <w:br/>
              <w:t>4.单元板构成：1R1G1B；</w:t>
            </w:r>
            <w:r>
              <w:rPr>
                <w:color w:val="000000" w:themeColor="text1"/>
                <w:sz w:val="24"/>
                <w:szCs w:val="24"/>
              </w:rPr>
              <w:br/>
              <w:t>5.单元板点间距：2mm；</w:t>
            </w:r>
            <w:r>
              <w:rPr>
                <w:color w:val="000000" w:themeColor="text1"/>
                <w:sz w:val="24"/>
                <w:szCs w:val="24"/>
              </w:rPr>
              <w:br/>
              <w:t>6.模组尺寸：320×160mm</w:t>
            </w:r>
            <w:r>
              <w:rPr>
                <w:color w:val="000000" w:themeColor="text1"/>
                <w:sz w:val="24"/>
                <w:szCs w:val="24"/>
              </w:rPr>
              <w:br/>
              <w:t>7.模块采用高强度塑胶套件，产品轻巧安装精度高</w:t>
            </w:r>
            <w:r>
              <w:rPr>
                <w:color w:val="000000" w:themeColor="text1"/>
                <w:sz w:val="24"/>
                <w:szCs w:val="24"/>
              </w:rPr>
              <w:br/>
              <w:t>8.模组平整度：≤0.2mm，箱体间缝隙≤0.2（提供CNAS认可实验室出具的检测报告）</w:t>
            </w:r>
            <w:r>
              <w:rPr>
                <w:color w:val="000000" w:themeColor="text1"/>
                <w:sz w:val="24"/>
                <w:szCs w:val="24"/>
              </w:rPr>
              <w:br/>
              <w:t>9.模组电源接口：采用4P接插头，</w:t>
            </w:r>
            <w:proofErr w:type="gramStart"/>
            <w:r>
              <w:rPr>
                <w:color w:val="000000" w:themeColor="text1"/>
                <w:sz w:val="24"/>
                <w:szCs w:val="24"/>
              </w:rPr>
              <w:t>免工具</w:t>
            </w:r>
            <w:proofErr w:type="gramEnd"/>
            <w:r>
              <w:rPr>
                <w:color w:val="000000" w:themeColor="text1"/>
                <w:sz w:val="24"/>
                <w:szCs w:val="24"/>
              </w:rPr>
              <w:t>维护，同时有</w:t>
            </w:r>
            <w:proofErr w:type="gramStart"/>
            <w:r>
              <w:rPr>
                <w:color w:val="000000" w:themeColor="text1"/>
                <w:sz w:val="24"/>
                <w:szCs w:val="24"/>
              </w:rPr>
              <w:t>防呆设计</w:t>
            </w:r>
            <w:proofErr w:type="gramEnd"/>
            <w:r>
              <w:rPr>
                <w:color w:val="000000" w:themeColor="text1"/>
                <w:sz w:val="24"/>
                <w:szCs w:val="24"/>
              </w:rPr>
              <w:t>，预防接错电源线短路而导致的烧毁模组行为；</w:t>
            </w:r>
            <w:r>
              <w:rPr>
                <w:color w:val="000000" w:themeColor="text1"/>
                <w:sz w:val="24"/>
                <w:szCs w:val="24"/>
              </w:rPr>
              <w:br/>
              <w:t>10.采用集成HUB接收卡控制，支持通讯状态监测，高灰度，高刷新。</w:t>
            </w:r>
            <w:r>
              <w:rPr>
                <w:color w:val="000000" w:themeColor="text1"/>
                <w:sz w:val="24"/>
                <w:szCs w:val="24"/>
              </w:rPr>
              <w:br/>
              <w:t>11.支持接收卡画面预置，支持配置文件回读。单卡支持256×256像素点，带载尺寸更大。</w:t>
            </w:r>
            <w:r>
              <w:rPr>
                <w:color w:val="000000" w:themeColor="text1"/>
                <w:sz w:val="24"/>
                <w:szCs w:val="24"/>
              </w:rPr>
              <w:br/>
              <w:t>12.单元重量0.46Kg，便于磁吸安装，前维护操作</w:t>
            </w:r>
            <w:r>
              <w:rPr>
                <w:color w:val="000000" w:themeColor="text1"/>
                <w:sz w:val="24"/>
                <w:szCs w:val="24"/>
              </w:rPr>
              <w:br/>
              <w:t>13.可采用方</w:t>
            </w:r>
            <w:proofErr w:type="gramStart"/>
            <w:r>
              <w:rPr>
                <w:color w:val="000000" w:themeColor="text1"/>
                <w:sz w:val="24"/>
                <w:szCs w:val="24"/>
              </w:rPr>
              <w:t>通背条和</w:t>
            </w:r>
            <w:proofErr w:type="gramEnd"/>
            <w:r>
              <w:rPr>
                <w:color w:val="000000" w:themeColor="text1"/>
                <w:sz w:val="24"/>
                <w:szCs w:val="24"/>
              </w:rPr>
              <w:t>箱体结构等多种安装方式，不受安装环境限制</w:t>
            </w:r>
            <w:r>
              <w:rPr>
                <w:color w:val="000000" w:themeColor="text1"/>
                <w:sz w:val="24"/>
                <w:szCs w:val="24"/>
              </w:rPr>
              <w:br/>
              <w:t>14.采用抗消隐设计，无“毛毛虫”“鬼影”跟随现象（提供CNAS认可实验室出具的检测报告）</w:t>
            </w:r>
            <w:r>
              <w:rPr>
                <w:color w:val="000000" w:themeColor="text1"/>
                <w:sz w:val="24"/>
                <w:szCs w:val="24"/>
              </w:rPr>
              <w:br/>
              <w:t>15.支持单点校正，一键调节亮.暗线功能（提供CNAS认可实验室出具的检测报告）</w:t>
            </w:r>
            <w:r>
              <w:rPr>
                <w:color w:val="000000" w:themeColor="text1"/>
                <w:sz w:val="24"/>
                <w:szCs w:val="24"/>
              </w:rPr>
              <w:br/>
              <w:t>16.软件功能，实时监控，自动报警功能</w:t>
            </w:r>
            <w:r>
              <w:rPr>
                <w:color w:val="000000" w:themeColor="text1"/>
                <w:sz w:val="24"/>
                <w:szCs w:val="24"/>
              </w:rPr>
              <w:br/>
              <w:t>17.白平衡亮度≥600cd/㎡（6500K，校正后）</w:t>
            </w:r>
            <w:r>
              <w:rPr>
                <w:color w:val="000000" w:themeColor="text1"/>
                <w:sz w:val="24"/>
                <w:szCs w:val="24"/>
              </w:rPr>
              <w:br/>
              <w:t>18.色温可调范围：3000k~15000k，并可自定义色温值。</w:t>
            </w:r>
            <w:r>
              <w:rPr>
                <w:color w:val="000000" w:themeColor="text1"/>
                <w:sz w:val="24"/>
                <w:szCs w:val="24"/>
              </w:rPr>
              <w:br/>
              <w:t>19.视角：水平视角≥160°，垂直视角≥140°</w:t>
            </w:r>
            <w:r>
              <w:rPr>
                <w:color w:val="000000" w:themeColor="text1"/>
                <w:sz w:val="24"/>
                <w:szCs w:val="24"/>
              </w:rPr>
              <w:br/>
              <w:t>20.灰度：100%亮度16bit灰度，20%亮度12bit灰度</w:t>
            </w:r>
            <w:r>
              <w:rPr>
                <w:color w:val="000000" w:themeColor="text1"/>
                <w:sz w:val="24"/>
                <w:szCs w:val="24"/>
              </w:rPr>
              <w:br/>
              <w:t>21.模组亮度均匀性：≥97%（提供CNAS认可实验室出具的检测报告）</w:t>
            </w:r>
            <w:r>
              <w:rPr>
                <w:color w:val="000000" w:themeColor="text1"/>
                <w:sz w:val="24"/>
                <w:szCs w:val="24"/>
              </w:rPr>
              <w:br/>
              <w:t>22.工作温度范围-30℃-40℃30；在40℃80%RH恒定湿热环境下，工作正常。（提供CNAS认可实验室出具的检测报告）</w:t>
            </w:r>
            <w:r>
              <w:rPr>
                <w:color w:val="000000" w:themeColor="text1"/>
                <w:sz w:val="24"/>
                <w:szCs w:val="24"/>
              </w:rPr>
              <w:br/>
              <w:t>23.按照SJ/T11590-2016LED显示屏图像主观质量评价方法的要求，评价等价为优（提供CNAS认可实验室出具的检测报告）</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23 </w:t>
            </w:r>
          </w:p>
        </w:tc>
      </w:tr>
      <w:tr w:rsidR="00BE7DEC">
        <w:trPr>
          <w:trHeight w:val="81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视频处理器</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1.输入接口：2×HDMI1.4.1×DVI.1×3G-SDI（IN+LOOP），选配</w:t>
            </w:r>
            <w:r>
              <w:rPr>
                <w:color w:val="000000" w:themeColor="text1"/>
                <w:sz w:val="24"/>
                <w:szCs w:val="24"/>
              </w:rPr>
              <w:br/>
              <w:t>2.输出接口：10路千兆网口</w:t>
            </w:r>
            <w:proofErr w:type="gramStart"/>
            <w:r>
              <w:rPr>
                <w:color w:val="000000" w:themeColor="text1"/>
                <w:sz w:val="24"/>
                <w:szCs w:val="24"/>
              </w:rPr>
              <w:t>最大带载</w:t>
            </w:r>
            <w:proofErr w:type="gramEnd"/>
            <w:r>
              <w:rPr>
                <w:color w:val="000000" w:themeColor="text1"/>
                <w:sz w:val="24"/>
                <w:szCs w:val="24"/>
              </w:rPr>
              <w:t>650</w:t>
            </w:r>
            <w:proofErr w:type="gramStart"/>
            <w:r>
              <w:rPr>
                <w:color w:val="000000" w:themeColor="text1"/>
                <w:sz w:val="24"/>
                <w:szCs w:val="24"/>
              </w:rPr>
              <w:t>万像</w:t>
            </w:r>
            <w:proofErr w:type="gramEnd"/>
            <w:r>
              <w:rPr>
                <w:color w:val="000000" w:themeColor="text1"/>
                <w:sz w:val="24"/>
                <w:szCs w:val="24"/>
              </w:rPr>
              <w:t>素</w:t>
            </w:r>
            <w:r>
              <w:rPr>
                <w:color w:val="000000" w:themeColor="text1"/>
                <w:sz w:val="24"/>
                <w:szCs w:val="24"/>
              </w:rPr>
              <w:br/>
              <w:t>3.单台设备输出最大宽度10240，高度8192</w:t>
            </w:r>
            <w:r>
              <w:rPr>
                <w:color w:val="000000" w:themeColor="text1"/>
                <w:sz w:val="24"/>
                <w:szCs w:val="24"/>
              </w:rPr>
              <w:br/>
              <w:t>4.1路HDMI1.3输出接口可用作</w:t>
            </w:r>
            <w:proofErr w:type="gramStart"/>
            <w:r>
              <w:rPr>
                <w:color w:val="000000" w:themeColor="text1"/>
                <w:sz w:val="24"/>
                <w:szCs w:val="24"/>
              </w:rPr>
              <w:t>输出预监或</w:t>
            </w:r>
            <w:proofErr w:type="gramEnd"/>
            <w:r>
              <w:rPr>
                <w:color w:val="000000" w:themeColor="text1"/>
                <w:sz w:val="24"/>
                <w:szCs w:val="24"/>
              </w:rPr>
              <w:t>视频输出</w:t>
            </w:r>
            <w:r>
              <w:rPr>
                <w:color w:val="000000" w:themeColor="text1"/>
                <w:sz w:val="24"/>
                <w:szCs w:val="24"/>
              </w:rPr>
              <w:br/>
              <w:t>5.音频输入输出，支持HDMI伴随音频输入，支持3.5mm独立音频输入，支持3.5mm独立音频输</w:t>
            </w:r>
            <w:r>
              <w:rPr>
                <w:color w:val="000000" w:themeColor="text1"/>
                <w:sz w:val="24"/>
                <w:szCs w:val="24"/>
              </w:rPr>
              <w:br/>
              <w:t>6.低至1帧延迟输出，在低延迟开关开启.输入源同步开启，输入源到接收卡之间的延时可减少至1帧</w:t>
            </w:r>
            <w:r>
              <w:rPr>
                <w:color w:val="000000" w:themeColor="text1"/>
                <w:sz w:val="24"/>
                <w:szCs w:val="24"/>
              </w:rPr>
              <w:br/>
              <w:t>7.3个</w:t>
            </w:r>
            <w:proofErr w:type="gramStart"/>
            <w:r>
              <w:rPr>
                <w:color w:val="000000" w:themeColor="text1"/>
                <w:sz w:val="24"/>
                <w:szCs w:val="24"/>
              </w:rPr>
              <w:t>图层大小</w:t>
            </w:r>
            <w:proofErr w:type="gramEnd"/>
            <w:r>
              <w:rPr>
                <w:color w:val="000000" w:themeColor="text1"/>
                <w:sz w:val="24"/>
                <w:szCs w:val="24"/>
              </w:rPr>
              <w:t>和位置可单独调节，</w:t>
            </w:r>
            <w:proofErr w:type="gramStart"/>
            <w:r>
              <w:rPr>
                <w:color w:val="000000" w:themeColor="text1"/>
                <w:sz w:val="24"/>
                <w:szCs w:val="24"/>
              </w:rPr>
              <w:t>图层优先级</w:t>
            </w:r>
            <w:proofErr w:type="gramEnd"/>
            <w:r>
              <w:rPr>
                <w:color w:val="000000" w:themeColor="text1"/>
                <w:sz w:val="24"/>
                <w:szCs w:val="24"/>
              </w:rPr>
              <w:t>可调整</w:t>
            </w:r>
            <w:r>
              <w:rPr>
                <w:color w:val="000000" w:themeColor="text1"/>
                <w:sz w:val="24"/>
                <w:szCs w:val="24"/>
              </w:rPr>
              <w:br/>
              <w:t>8.强大视频处理能力搭载SuperViewIII画质处理技术，支持输出画面无级缩放</w:t>
            </w:r>
            <w:r>
              <w:rPr>
                <w:color w:val="000000" w:themeColor="text1"/>
                <w:sz w:val="24"/>
                <w:szCs w:val="24"/>
              </w:rPr>
              <w:br/>
              <w:t>9.★支持一键全屏缩放，支持输入源任意截取，画</w:t>
            </w:r>
            <w:proofErr w:type="gramStart"/>
            <w:r>
              <w:rPr>
                <w:color w:val="000000" w:themeColor="text1"/>
                <w:sz w:val="24"/>
                <w:szCs w:val="24"/>
              </w:rPr>
              <w:t>质调整</w:t>
            </w:r>
            <w:proofErr w:type="gramEnd"/>
            <w:r>
              <w:rPr>
                <w:color w:val="000000" w:themeColor="text1"/>
                <w:sz w:val="24"/>
                <w:szCs w:val="24"/>
              </w:rPr>
              <w:t>支持输入画质管理，包括亮度.对比度.饱和度和色度调整（提供CNAS第三方检测报告）</w:t>
            </w:r>
            <w:r>
              <w:rPr>
                <w:color w:val="000000" w:themeColor="text1"/>
                <w:sz w:val="24"/>
                <w:szCs w:val="24"/>
              </w:rPr>
              <w:br/>
              <w:t>10.▲设备支持Fn快捷键功能自定义，可快速调用保存场景进行切换.亮度.窗口等快捷功能，增强产品实用性能。</w:t>
            </w:r>
            <w:r>
              <w:rPr>
                <w:color w:val="000000" w:themeColor="text1"/>
                <w:sz w:val="24"/>
                <w:szCs w:val="24"/>
              </w:rPr>
              <w:br/>
              <w:t>11.▲产品本身集成视频处理器与发送卡于一体。</w:t>
            </w:r>
          </w:p>
          <w:p w:rsidR="00BE7DEC" w:rsidRDefault="009A6671">
            <w:pPr>
              <w:pStyle w:val="af2"/>
              <w:rPr>
                <w:rFonts w:hint="default"/>
                <w:color w:val="000000" w:themeColor="text1"/>
                <w:sz w:val="24"/>
                <w:szCs w:val="24"/>
              </w:rPr>
            </w:pPr>
            <w:r>
              <w:rPr>
                <w:color w:val="000000" w:themeColor="text1"/>
                <w:sz w:val="24"/>
                <w:szCs w:val="24"/>
              </w:rPr>
              <w:t>12.▲支持逐点亮色度校正技术，对每个灯点的亮度和色度进行校正，有效消除色差，使整屏的亮度和色度达到高度均匀一致</w:t>
            </w:r>
            <w:r>
              <w:rPr>
                <w:color w:val="000000" w:themeColor="text1"/>
                <w:sz w:val="24"/>
                <w:szCs w:val="24"/>
              </w:rPr>
              <w:br/>
              <w:t>13.多场景保存和调用支持10个自定义场景</w:t>
            </w:r>
            <w:r>
              <w:rPr>
                <w:color w:val="000000" w:themeColor="text1"/>
                <w:sz w:val="24"/>
                <w:szCs w:val="24"/>
              </w:rPr>
              <w:br/>
              <w:t>14.支持设备间备份，支持网口间备份</w:t>
            </w:r>
            <w:r>
              <w:rPr>
                <w:color w:val="000000" w:themeColor="text1"/>
                <w:sz w:val="24"/>
                <w:szCs w:val="24"/>
              </w:rPr>
              <w:br/>
              <w:t>15.同步输出，支持使用内部输入源作为同步源，保证输入输出画面同步</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57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接收卡</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单卡支持16组和32组数据输出模式；</w:t>
            </w:r>
            <w:r>
              <w:rPr>
                <w:color w:val="000000" w:themeColor="text1"/>
                <w:sz w:val="24"/>
                <w:szCs w:val="24"/>
              </w:rPr>
              <w:br/>
              <w:t>单卡自带16个HUB7516P接口；</w:t>
            </w:r>
            <w:r>
              <w:rPr>
                <w:color w:val="000000" w:themeColor="text1"/>
                <w:sz w:val="24"/>
                <w:szCs w:val="24"/>
              </w:rPr>
              <w:br/>
              <w:t>单卡带载像素128*1024/256*512。</w:t>
            </w:r>
            <w:r>
              <w:rPr>
                <w:color w:val="000000" w:themeColor="text1"/>
                <w:sz w:val="24"/>
                <w:szCs w:val="24"/>
              </w:rPr>
              <w:br/>
              <w:t>支持逐点亮色度校正.多批次.亮暗线调节和显示屏效果调节等功能，与3D控制器搭配支持3D效果；</w:t>
            </w:r>
            <w:r>
              <w:rPr>
                <w:color w:val="000000" w:themeColor="text1"/>
                <w:sz w:val="24"/>
                <w:szCs w:val="24"/>
              </w:rPr>
              <w:br/>
              <w:t>支持接收卡预存画面和保留最后一帧设置；</w:t>
            </w:r>
            <w:r>
              <w:rPr>
                <w:color w:val="000000" w:themeColor="text1"/>
                <w:sz w:val="24"/>
                <w:szCs w:val="24"/>
              </w:rPr>
              <w:br/>
            </w:r>
            <w:proofErr w:type="gramStart"/>
            <w:r>
              <w:rPr>
                <w:color w:val="000000" w:themeColor="text1"/>
                <w:sz w:val="24"/>
                <w:szCs w:val="24"/>
              </w:rPr>
              <w:t>支持灯板</w:t>
            </w:r>
            <w:proofErr w:type="gramEnd"/>
            <w:r>
              <w:rPr>
                <w:color w:val="000000" w:themeColor="text1"/>
                <w:sz w:val="24"/>
                <w:szCs w:val="24"/>
              </w:rPr>
              <w:t>flash管理；</w:t>
            </w:r>
            <w:r>
              <w:rPr>
                <w:color w:val="000000" w:themeColor="text1"/>
                <w:sz w:val="24"/>
                <w:szCs w:val="24"/>
              </w:rPr>
              <w:br/>
              <w:t>支持5pin液晶模块；</w:t>
            </w:r>
            <w:r>
              <w:rPr>
                <w:color w:val="000000" w:themeColor="text1"/>
                <w:sz w:val="24"/>
                <w:szCs w:val="24"/>
              </w:rPr>
              <w:br/>
              <w:t>支持千兆网，可通过网线直接连接PC端进行调试和显示；</w:t>
            </w:r>
            <w:r>
              <w:rPr>
                <w:color w:val="000000" w:themeColor="text1"/>
                <w:sz w:val="24"/>
                <w:szCs w:val="24"/>
              </w:rPr>
              <w:br/>
              <w:t>支持接收卡参数及程序包回读；</w:t>
            </w:r>
            <w:r>
              <w:rPr>
                <w:color w:val="000000" w:themeColor="text1"/>
                <w:sz w:val="24"/>
                <w:szCs w:val="24"/>
              </w:rPr>
              <w:br/>
              <w:t>接收卡具有与</w:t>
            </w:r>
            <w:proofErr w:type="gramStart"/>
            <w:r>
              <w:rPr>
                <w:color w:val="000000" w:themeColor="text1"/>
                <w:sz w:val="24"/>
                <w:szCs w:val="24"/>
              </w:rPr>
              <w:t>灯板一致</w:t>
            </w:r>
            <w:proofErr w:type="gramEnd"/>
            <w:r>
              <w:rPr>
                <w:color w:val="000000" w:themeColor="text1"/>
                <w:sz w:val="24"/>
                <w:szCs w:val="24"/>
              </w:rPr>
              <w:t>的电源接口；</w:t>
            </w:r>
            <w:r>
              <w:rPr>
                <w:color w:val="000000" w:themeColor="text1"/>
                <w:sz w:val="24"/>
                <w:szCs w:val="24"/>
              </w:rPr>
              <w:br/>
              <w:t>★为保证项目证书的权威性和专业性，接收卡需通过CE-EMC和CE-ROHS认证，并提供纸质版复印件</w:t>
            </w:r>
            <w:r>
              <w:rPr>
                <w:color w:val="000000" w:themeColor="text1"/>
                <w:sz w:val="24"/>
                <w:szCs w:val="24"/>
              </w:rPr>
              <w:br/>
              <w:t>★为保证产品的稳定性，需提供出厂出货检验报告和合格证复印件；</w:t>
            </w:r>
            <w:r>
              <w:rPr>
                <w:color w:val="000000" w:themeColor="text1"/>
                <w:sz w:val="24"/>
                <w:szCs w:val="24"/>
              </w:rPr>
              <w:br/>
              <w:t>★提供该系列产品第三方检测报告，检测环境（温度</w:t>
            </w:r>
            <w:r>
              <w:rPr>
                <w:color w:val="000000" w:themeColor="text1"/>
                <w:sz w:val="24"/>
                <w:szCs w:val="24"/>
              </w:rPr>
              <w:lastRenderedPageBreak/>
              <w:t>23-25℃.湿度65-70%RH）。</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45 </w:t>
            </w:r>
          </w:p>
        </w:tc>
      </w:tr>
      <w:tr w:rsidR="00BE7DEC">
        <w:trPr>
          <w:trHeight w:val="49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开关电源</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1.支持80%到100%带载调节</w:t>
            </w:r>
            <w:r>
              <w:rPr>
                <w:color w:val="000000" w:themeColor="text1"/>
                <w:sz w:val="24"/>
                <w:szCs w:val="24"/>
              </w:rPr>
              <w:br/>
              <w:t>2.需具有过流保护功能，过流保护≥52A，空载自动恢复</w:t>
            </w:r>
            <w:r>
              <w:rPr>
                <w:color w:val="000000" w:themeColor="text1"/>
                <w:sz w:val="24"/>
                <w:szCs w:val="24"/>
              </w:rPr>
              <w:br/>
              <w:t>3.需具有短路保护功能，排除故障后，空载恢复正常输出</w:t>
            </w:r>
            <w:r>
              <w:rPr>
                <w:color w:val="000000" w:themeColor="text1"/>
                <w:sz w:val="24"/>
                <w:szCs w:val="24"/>
              </w:rPr>
              <w:br/>
              <w:t>4.电源效率大于等于86%</w:t>
            </w:r>
            <w:r>
              <w:rPr>
                <w:color w:val="000000" w:themeColor="text1"/>
                <w:sz w:val="24"/>
                <w:szCs w:val="24"/>
              </w:rPr>
              <w:br/>
              <w:t>5.通过机壳耐压测试与输出耐压测试，检测结果为合格</w:t>
            </w:r>
            <w:r>
              <w:rPr>
                <w:color w:val="000000" w:themeColor="text1"/>
                <w:sz w:val="24"/>
                <w:szCs w:val="24"/>
              </w:rPr>
              <w:br/>
              <w:t>6.接地电阻（32A,2minite）：阻抗≤45毫欧</w:t>
            </w:r>
            <w:r>
              <w:rPr>
                <w:color w:val="000000" w:themeColor="text1"/>
                <w:sz w:val="24"/>
                <w:szCs w:val="24"/>
              </w:rPr>
              <w:br/>
              <w:t>7.输出稳压精度范围：±5%</w:t>
            </w:r>
            <w:proofErr w:type="gramStart"/>
            <w:r>
              <w:rPr>
                <w:color w:val="000000" w:themeColor="text1"/>
                <w:sz w:val="24"/>
                <w:szCs w:val="24"/>
              </w:rPr>
              <w:t>之内</w:t>
            </w:r>
            <w:proofErr w:type="gramEnd"/>
            <w:r>
              <w:rPr>
                <w:color w:val="000000" w:themeColor="text1"/>
                <w:sz w:val="24"/>
                <w:szCs w:val="24"/>
              </w:rPr>
              <w:br/>
              <w:t>8.纹波和噪声≤90mVp-p</w:t>
            </w:r>
            <w:r>
              <w:rPr>
                <w:color w:val="000000" w:themeColor="text1"/>
                <w:sz w:val="24"/>
                <w:szCs w:val="24"/>
              </w:rPr>
              <w:br/>
              <w:t>9.过冲（220V，50Hz）：±10%</w:t>
            </w:r>
            <w:proofErr w:type="gramStart"/>
            <w:r>
              <w:rPr>
                <w:color w:val="000000" w:themeColor="text1"/>
                <w:sz w:val="24"/>
                <w:szCs w:val="24"/>
              </w:rPr>
              <w:t>之内</w:t>
            </w:r>
            <w:proofErr w:type="gramEnd"/>
            <w:r>
              <w:rPr>
                <w:color w:val="000000" w:themeColor="text1"/>
                <w:sz w:val="24"/>
                <w:szCs w:val="24"/>
              </w:rPr>
              <w:br/>
              <w:t>10.对地泄露电流≤0.5mA</w:t>
            </w:r>
            <w:r>
              <w:rPr>
                <w:color w:val="000000" w:themeColor="text1"/>
                <w:sz w:val="24"/>
                <w:szCs w:val="24"/>
              </w:rPr>
              <w:br/>
              <w:t>11.工作温度：最低≤－40℃，最高≥70℃</w:t>
            </w:r>
            <w:r>
              <w:rPr>
                <w:color w:val="000000" w:themeColor="text1"/>
                <w:sz w:val="24"/>
                <w:szCs w:val="24"/>
              </w:rPr>
              <w:br/>
              <w:t>12.工作湿度：最低≤20%RH，最高≥90%RH</w:t>
            </w:r>
            <w:r>
              <w:rPr>
                <w:color w:val="000000" w:themeColor="text1"/>
                <w:sz w:val="24"/>
                <w:szCs w:val="24"/>
              </w:rPr>
              <w:br/>
              <w:t>13.储存温度：最低≤－40℃，最高≥85℃</w:t>
            </w:r>
            <w:r>
              <w:rPr>
                <w:color w:val="000000" w:themeColor="text1"/>
                <w:sz w:val="24"/>
                <w:szCs w:val="24"/>
              </w:rPr>
              <w:br/>
              <w:t>14.储存湿度：最低≤10%RH，最高≥95%RH</w:t>
            </w:r>
            <w:r>
              <w:rPr>
                <w:color w:val="000000" w:themeColor="text1"/>
                <w:sz w:val="24"/>
                <w:szCs w:val="24"/>
              </w:rPr>
              <w:br/>
              <w:t>15.为保证兼容性，需与LED显示屏为同一厂家，并提供检测报告及3C证书</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75 </w:t>
            </w:r>
          </w:p>
        </w:tc>
      </w:tr>
      <w:tr w:rsidR="00BE7DEC">
        <w:trPr>
          <w:trHeight w:val="2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电柜</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left"/>
              <w:rPr>
                <w:rFonts w:hint="default"/>
                <w:color w:val="000000" w:themeColor="text1"/>
                <w:sz w:val="24"/>
                <w:szCs w:val="24"/>
              </w:rPr>
            </w:pPr>
            <w:r>
              <w:rPr>
                <w:color w:val="000000" w:themeColor="text1"/>
                <w:sz w:val="24"/>
                <w:szCs w:val="24"/>
              </w:rPr>
              <w:t>最大负载功率：≧20KW</w:t>
            </w:r>
            <w:r>
              <w:rPr>
                <w:color w:val="000000" w:themeColor="text1"/>
                <w:sz w:val="24"/>
                <w:szCs w:val="24"/>
              </w:rPr>
              <w:br/>
              <w:t>1.具备手动控制设备供电的开启和关闭；</w:t>
            </w:r>
            <w:r>
              <w:rPr>
                <w:color w:val="000000" w:themeColor="text1"/>
                <w:sz w:val="24"/>
                <w:szCs w:val="24"/>
              </w:rPr>
              <w:br/>
              <w:t>2.单组回路输出，</w:t>
            </w:r>
            <w:proofErr w:type="gramStart"/>
            <w:r>
              <w:rPr>
                <w:color w:val="000000" w:themeColor="text1"/>
                <w:sz w:val="24"/>
                <w:szCs w:val="24"/>
              </w:rPr>
              <w:t>标配为</w:t>
            </w:r>
            <w:proofErr w:type="gramEnd"/>
            <w:r>
              <w:rPr>
                <w:color w:val="000000" w:themeColor="text1"/>
                <w:sz w:val="24"/>
                <w:szCs w:val="24"/>
              </w:rPr>
              <w:t>手动控制，可添加定时开关控制；</w:t>
            </w:r>
            <w:r>
              <w:rPr>
                <w:color w:val="000000" w:themeColor="text1"/>
                <w:sz w:val="24"/>
                <w:szCs w:val="24"/>
              </w:rPr>
              <w:br/>
              <w:t>3.具备上电保护功能；</w:t>
            </w:r>
            <w:r>
              <w:rPr>
                <w:color w:val="000000" w:themeColor="text1"/>
                <w:sz w:val="24"/>
                <w:szCs w:val="24"/>
              </w:rPr>
              <w:br/>
              <w:t>4.具有电源状态指示.运行状态指示，最大负载电源数量90台（5V40A）；</w:t>
            </w:r>
            <w:r>
              <w:rPr>
                <w:color w:val="000000" w:themeColor="text1"/>
                <w:sz w:val="24"/>
                <w:szCs w:val="24"/>
              </w:rPr>
              <w:br/>
              <w:t>5.内部线材采用6平方国标纯铜导线；</w:t>
            </w:r>
            <w:r>
              <w:rPr>
                <w:color w:val="000000" w:themeColor="text1"/>
                <w:sz w:val="24"/>
                <w:szCs w:val="24"/>
              </w:rPr>
              <w:br/>
              <w:t>6.产品设计：符合CCC认证标准，符合IEC60439-2.IEC60439-1.GB7251.。</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13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钢结构</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1.主体材质：镀锌钢材20×40×1.5mm</w:t>
            </w:r>
            <w:r>
              <w:rPr>
                <w:color w:val="000000" w:themeColor="text1"/>
                <w:sz w:val="24"/>
                <w:szCs w:val="24"/>
              </w:rPr>
              <w:br/>
              <w:t>2.屏体支架：采用厚度不小于2mm的镀锌钢方管;</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23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7</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显示屏配件</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网线，排线，电源线</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8</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调试安装</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厂家认证工程师</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23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rPr>
                <w:rFonts w:hint="default"/>
                <w:color w:val="000000" w:themeColor="text1"/>
                <w:sz w:val="24"/>
                <w:szCs w:val="24"/>
              </w:rPr>
            </w:pPr>
            <w:r>
              <w:rPr>
                <w:color w:val="000000" w:themeColor="text1"/>
                <w:sz w:val="24"/>
                <w:szCs w:val="24"/>
              </w:rPr>
              <w:t>小计</w:t>
            </w:r>
          </w:p>
        </w:tc>
        <w:tc>
          <w:tcPr>
            <w:tcW w:w="59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四</w:t>
            </w:r>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北斗系统</w:t>
            </w:r>
          </w:p>
        </w:tc>
        <w:tc>
          <w:tcPr>
            <w:tcW w:w="598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4.8m*2.4m=11.52㎡</w:t>
            </w: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6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LED显示屏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1.室内P2表贴全彩；</w:t>
            </w:r>
            <w:r>
              <w:rPr>
                <w:color w:val="000000" w:themeColor="text1"/>
                <w:sz w:val="24"/>
                <w:szCs w:val="24"/>
              </w:rPr>
              <w:br/>
              <w:t>2.</w:t>
            </w:r>
            <w:proofErr w:type="gramStart"/>
            <w:r>
              <w:rPr>
                <w:color w:val="000000" w:themeColor="text1"/>
                <w:sz w:val="24"/>
                <w:szCs w:val="24"/>
              </w:rPr>
              <w:t>晶元管芯</w:t>
            </w:r>
            <w:proofErr w:type="gramEnd"/>
            <w:r>
              <w:rPr>
                <w:color w:val="000000" w:themeColor="text1"/>
                <w:sz w:val="24"/>
                <w:szCs w:val="24"/>
              </w:rPr>
              <w:t>，SMD1515</w:t>
            </w:r>
            <w:r>
              <w:rPr>
                <w:color w:val="000000" w:themeColor="text1"/>
                <w:sz w:val="24"/>
                <w:szCs w:val="24"/>
              </w:rPr>
              <w:br/>
              <w:t>3.像素密度：250000dots/㎡；</w:t>
            </w:r>
            <w:r>
              <w:rPr>
                <w:color w:val="000000" w:themeColor="text1"/>
                <w:sz w:val="24"/>
                <w:szCs w:val="24"/>
              </w:rPr>
              <w:br/>
              <w:t>4.单元板构成：1R1G1B；</w:t>
            </w:r>
            <w:r>
              <w:rPr>
                <w:color w:val="000000" w:themeColor="text1"/>
                <w:sz w:val="24"/>
                <w:szCs w:val="24"/>
              </w:rPr>
              <w:br/>
              <w:t>5.单元板点间距：2mm；</w:t>
            </w:r>
            <w:r>
              <w:rPr>
                <w:color w:val="000000" w:themeColor="text1"/>
                <w:sz w:val="24"/>
                <w:szCs w:val="24"/>
              </w:rPr>
              <w:br/>
              <w:t>6.模组尺寸：320×160mm</w:t>
            </w:r>
            <w:r>
              <w:rPr>
                <w:color w:val="000000" w:themeColor="text1"/>
                <w:sz w:val="24"/>
                <w:szCs w:val="24"/>
              </w:rPr>
              <w:br/>
            </w:r>
            <w:r>
              <w:rPr>
                <w:color w:val="000000" w:themeColor="text1"/>
                <w:sz w:val="24"/>
                <w:szCs w:val="24"/>
              </w:rPr>
              <w:lastRenderedPageBreak/>
              <w:t>7.模块采用高强度塑胶套件，产品轻巧安装精度高</w:t>
            </w:r>
            <w:r>
              <w:rPr>
                <w:color w:val="000000" w:themeColor="text1"/>
                <w:sz w:val="24"/>
                <w:szCs w:val="24"/>
              </w:rPr>
              <w:br/>
              <w:t>8.模组平整度：≤0.2mm，箱体间缝隙≤0.2（提供CNAS认可实验室出具的检测报告）</w:t>
            </w:r>
            <w:r>
              <w:rPr>
                <w:color w:val="000000" w:themeColor="text1"/>
                <w:sz w:val="24"/>
                <w:szCs w:val="24"/>
              </w:rPr>
              <w:br/>
              <w:t>9.模组电源接口：采用4P接插头，</w:t>
            </w:r>
            <w:proofErr w:type="gramStart"/>
            <w:r>
              <w:rPr>
                <w:color w:val="000000" w:themeColor="text1"/>
                <w:sz w:val="24"/>
                <w:szCs w:val="24"/>
              </w:rPr>
              <w:t>免工具</w:t>
            </w:r>
            <w:proofErr w:type="gramEnd"/>
            <w:r>
              <w:rPr>
                <w:color w:val="000000" w:themeColor="text1"/>
                <w:sz w:val="24"/>
                <w:szCs w:val="24"/>
              </w:rPr>
              <w:t>维护，同时有</w:t>
            </w:r>
            <w:proofErr w:type="gramStart"/>
            <w:r>
              <w:rPr>
                <w:color w:val="000000" w:themeColor="text1"/>
                <w:sz w:val="24"/>
                <w:szCs w:val="24"/>
              </w:rPr>
              <w:t>防呆设计</w:t>
            </w:r>
            <w:proofErr w:type="gramEnd"/>
            <w:r>
              <w:rPr>
                <w:color w:val="000000" w:themeColor="text1"/>
                <w:sz w:val="24"/>
                <w:szCs w:val="24"/>
              </w:rPr>
              <w:t>，预防接错电源线短路而导致的烧毁模组行为；</w:t>
            </w:r>
            <w:r>
              <w:rPr>
                <w:color w:val="000000" w:themeColor="text1"/>
                <w:sz w:val="24"/>
                <w:szCs w:val="24"/>
              </w:rPr>
              <w:br/>
              <w:t>10.采用集成HUB接收卡控制，支持通讯状态监测，高灰度，高刷新。</w:t>
            </w:r>
            <w:r>
              <w:rPr>
                <w:color w:val="000000" w:themeColor="text1"/>
                <w:sz w:val="24"/>
                <w:szCs w:val="24"/>
              </w:rPr>
              <w:br/>
              <w:t>11.支持接收卡画面预置，支持配置文件回读。单卡支持256×256像素点，带载尺寸更大。</w:t>
            </w:r>
            <w:r>
              <w:rPr>
                <w:color w:val="000000" w:themeColor="text1"/>
                <w:sz w:val="24"/>
                <w:szCs w:val="24"/>
              </w:rPr>
              <w:br/>
              <w:t>12.单元重量0.46Kg，便于磁吸安装，前维护操作</w:t>
            </w:r>
            <w:r>
              <w:rPr>
                <w:color w:val="000000" w:themeColor="text1"/>
                <w:sz w:val="24"/>
                <w:szCs w:val="24"/>
              </w:rPr>
              <w:br/>
              <w:t>13.可采用方</w:t>
            </w:r>
            <w:proofErr w:type="gramStart"/>
            <w:r>
              <w:rPr>
                <w:color w:val="000000" w:themeColor="text1"/>
                <w:sz w:val="24"/>
                <w:szCs w:val="24"/>
              </w:rPr>
              <w:t>通背条和</w:t>
            </w:r>
            <w:proofErr w:type="gramEnd"/>
            <w:r>
              <w:rPr>
                <w:color w:val="000000" w:themeColor="text1"/>
                <w:sz w:val="24"/>
                <w:szCs w:val="24"/>
              </w:rPr>
              <w:t>箱体结构等多种安装方式，不受安装环境限制</w:t>
            </w:r>
            <w:r>
              <w:rPr>
                <w:color w:val="000000" w:themeColor="text1"/>
                <w:sz w:val="24"/>
                <w:szCs w:val="24"/>
              </w:rPr>
              <w:br/>
              <w:t>14.采用抗消隐设计，无“毛毛虫”“鬼影”跟随现象（提供CNAS认可实验室出具的检测报告）</w:t>
            </w:r>
            <w:r>
              <w:rPr>
                <w:color w:val="000000" w:themeColor="text1"/>
                <w:sz w:val="24"/>
                <w:szCs w:val="24"/>
              </w:rPr>
              <w:br/>
              <w:t>15.支持单点校正，一键调节亮.暗线功能（提供CNAS认可实验室出具的检测报告）</w:t>
            </w:r>
            <w:r>
              <w:rPr>
                <w:color w:val="000000" w:themeColor="text1"/>
                <w:sz w:val="24"/>
                <w:szCs w:val="24"/>
              </w:rPr>
              <w:br/>
              <w:t>16.软件功能，实时监控，自动报警功能</w:t>
            </w:r>
            <w:r>
              <w:rPr>
                <w:color w:val="000000" w:themeColor="text1"/>
                <w:sz w:val="24"/>
                <w:szCs w:val="24"/>
              </w:rPr>
              <w:br/>
              <w:t>17.白平衡亮度≥600cd/㎡（6500K，校正后）</w:t>
            </w:r>
            <w:r>
              <w:rPr>
                <w:color w:val="000000" w:themeColor="text1"/>
                <w:sz w:val="24"/>
                <w:szCs w:val="24"/>
              </w:rPr>
              <w:br/>
              <w:t>18.色温可调范围：3000k~15000k，并可自定义色温值。</w:t>
            </w:r>
            <w:r>
              <w:rPr>
                <w:color w:val="000000" w:themeColor="text1"/>
                <w:sz w:val="24"/>
                <w:szCs w:val="24"/>
              </w:rPr>
              <w:br/>
              <w:t>19.视角：水平视角≥160°，垂直视角≥140°</w:t>
            </w:r>
            <w:r>
              <w:rPr>
                <w:color w:val="000000" w:themeColor="text1"/>
                <w:sz w:val="24"/>
                <w:szCs w:val="24"/>
              </w:rPr>
              <w:br/>
              <w:t>20.灰度：100%亮度16bit灰度，20%亮度12bit灰度</w:t>
            </w:r>
            <w:r>
              <w:rPr>
                <w:color w:val="000000" w:themeColor="text1"/>
                <w:sz w:val="24"/>
                <w:szCs w:val="24"/>
              </w:rPr>
              <w:br/>
              <w:t>21.模组亮度均匀性：≥97%（提供CNAS认可实验室出具的检测报告）</w:t>
            </w:r>
            <w:r>
              <w:rPr>
                <w:color w:val="000000" w:themeColor="text1"/>
                <w:sz w:val="24"/>
                <w:szCs w:val="24"/>
              </w:rPr>
              <w:br/>
              <w:t>22.工作温度范围-30℃-40℃30；在40℃80%RH恒定湿热环境下，工作正常。（提供CNAS认可实验室出具的检测报告）</w:t>
            </w:r>
            <w:r>
              <w:rPr>
                <w:color w:val="000000" w:themeColor="text1"/>
                <w:sz w:val="24"/>
                <w:szCs w:val="24"/>
              </w:rPr>
              <w:br/>
              <w:t>23.按照SJ/T11590-2016LED显示屏图像主观质量评价方法的要求，评价等价为优（提供CNAS认可实验室出具的检测报告）</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12 </w:t>
            </w:r>
          </w:p>
        </w:tc>
      </w:tr>
      <w:tr w:rsidR="00BE7DEC">
        <w:trPr>
          <w:trHeight w:val="81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视频处理器</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1.输入接口：2×HDMI1.4.1×DVI.1×3G-SDI（IN+LOOP），选配</w:t>
            </w:r>
            <w:r>
              <w:rPr>
                <w:color w:val="000000" w:themeColor="text1"/>
                <w:sz w:val="24"/>
                <w:szCs w:val="24"/>
              </w:rPr>
              <w:br/>
              <w:t>2.输出接口：6路千兆网口</w:t>
            </w:r>
            <w:proofErr w:type="gramStart"/>
            <w:r>
              <w:rPr>
                <w:color w:val="000000" w:themeColor="text1"/>
                <w:sz w:val="24"/>
                <w:szCs w:val="24"/>
              </w:rPr>
              <w:t>最大带载</w:t>
            </w:r>
            <w:proofErr w:type="gramEnd"/>
            <w:r>
              <w:rPr>
                <w:color w:val="000000" w:themeColor="text1"/>
                <w:sz w:val="24"/>
                <w:szCs w:val="24"/>
              </w:rPr>
              <w:t>390</w:t>
            </w:r>
            <w:proofErr w:type="gramStart"/>
            <w:r>
              <w:rPr>
                <w:color w:val="000000" w:themeColor="text1"/>
                <w:sz w:val="24"/>
                <w:szCs w:val="24"/>
              </w:rPr>
              <w:t>万像</w:t>
            </w:r>
            <w:proofErr w:type="gramEnd"/>
            <w:r>
              <w:rPr>
                <w:color w:val="000000" w:themeColor="text1"/>
                <w:sz w:val="24"/>
                <w:szCs w:val="24"/>
              </w:rPr>
              <w:t>素</w:t>
            </w:r>
            <w:r>
              <w:rPr>
                <w:color w:val="000000" w:themeColor="text1"/>
                <w:sz w:val="24"/>
                <w:szCs w:val="24"/>
              </w:rPr>
              <w:br/>
              <w:t>3.单台设备输出最大宽度10240，高度8192</w:t>
            </w:r>
            <w:r>
              <w:rPr>
                <w:color w:val="000000" w:themeColor="text1"/>
                <w:sz w:val="24"/>
                <w:szCs w:val="24"/>
              </w:rPr>
              <w:br/>
              <w:t>4.1路HDMI1.3输出接口可用作</w:t>
            </w:r>
            <w:proofErr w:type="gramStart"/>
            <w:r>
              <w:rPr>
                <w:color w:val="000000" w:themeColor="text1"/>
                <w:sz w:val="24"/>
                <w:szCs w:val="24"/>
              </w:rPr>
              <w:t>输出预监或</w:t>
            </w:r>
            <w:proofErr w:type="gramEnd"/>
            <w:r>
              <w:rPr>
                <w:color w:val="000000" w:themeColor="text1"/>
                <w:sz w:val="24"/>
                <w:szCs w:val="24"/>
              </w:rPr>
              <w:t>视频输出</w:t>
            </w:r>
            <w:r>
              <w:rPr>
                <w:color w:val="000000" w:themeColor="text1"/>
                <w:sz w:val="24"/>
                <w:szCs w:val="24"/>
              </w:rPr>
              <w:br/>
              <w:t>5.音频输入输出，支持HDMI伴随音频输入，支持3.5mm独立音频输入，支持3.5mm独立音频输</w:t>
            </w:r>
            <w:r>
              <w:rPr>
                <w:color w:val="000000" w:themeColor="text1"/>
                <w:sz w:val="24"/>
                <w:szCs w:val="24"/>
              </w:rPr>
              <w:br/>
              <w:t>6.低至1帧延迟输出，在低延迟开关开启.输入源同步开启，输入源到接收卡之间的延时可减少至1帧</w:t>
            </w:r>
            <w:r>
              <w:rPr>
                <w:color w:val="000000" w:themeColor="text1"/>
                <w:sz w:val="24"/>
                <w:szCs w:val="24"/>
              </w:rPr>
              <w:br/>
              <w:t>7.3个</w:t>
            </w:r>
            <w:proofErr w:type="gramStart"/>
            <w:r>
              <w:rPr>
                <w:color w:val="000000" w:themeColor="text1"/>
                <w:sz w:val="24"/>
                <w:szCs w:val="24"/>
              </w:rPr>
              <w:t>图层大小</w:t>
            </w:r>
            <w:proofErr w:type="gramEnd"/>
            <w:r>
              <w:rPr>
                <w:color w:val="000000" w:themeColor="text1"/>
                <w:sz w:val="24"/>
                <w:szCs w:val="24"/>
              </w:rPr>
              <w:t>和位置可单独调节，</w:t>
            </w:r>
            <w:proofErr w:type="gramStart"/>
            <w:r>
              <w:rPr>
                <w:color w:val="000000" w:themeColor="text1"/>
                <w:sz w:val="24"/>
                <w:szCs w:val="24"/>
              </w:rPr>
              <w:t>图层优先级</w:t>
            </w:r>
            <w:proofErr w:type="gramEnd"/>
            <w:r>
              <w:rPr>
                <w:color w:val="000000" w:themeColor="text1"/>
                <w:sz w:val="24"/>
                <w:szCs w:val="24"/>
              </w:rPr>
              <w:t>可调整</w:t>
            </w:r>
            <w:r>
              <w:rPr>
                <w:color w:val="000000" w:themeColor="text1"/>
                <w:sz w:val="24"/>
                <w:szCs w:val="24"/>
              </w:rPr>
              <w:br/>
              <w:t>8.强大视频处理能力搭载SuperViewIII画质处理技术，支持输出画面无级缩放</w:t>
            </w:r>
            <w:r>
              <w:rPr>
                <w:color w:val="000000" w:themeColor="text1"/>
                <w:sz w:val="24"/>
                <w:szCs w:val="24"/>
              </w:rPr>
              <w:br/>
              <w:t>9.★支持一键全屏缩放，支持输入源任意截取，画</w:t>
            </w:r>
            <w:proofErr w:type="gramStart"/>
            <w:r>
              <w:rPr>
                <w:color w:val="000000" w:themeColor="text1"/>
                <w:sz w:val="24"/>
                <w:szCs w:val="24"/>
              </w:rPr>
              <w:t>质调整</w:t>
            </w:r>
            <w:proofErr w:type="gramEnd"/>
            <w:r>
              <w:rPr>
                <w:color w:val="000000" w:themeColor="text1"/>
                <w:sz w:val="24"/>
                <w:szCs w:val="24"/>
              </w:rPr>
              <w:t>支持输入画质管理，包括亮度.对比度.饱和度和色度调整提供CNAS第三方检测报告）</w:t>
            </w:r>
            <w:r>
              <w:rPr>
                <w:color w:val="000000" w:themeColor="text1"/>
                <w:sz w:val="24"/>
                <w:szCs w:val="24"/>
              </w:rPr>
              <w:br/>
              <w:t>10.▲设备支持Fn快捷键功能自定义，可快速调用保存场景进行切换.亮度.窗口等快捷功能，增强产品实用性能。（提供CNAS第三方检测报告）</w:t>
            </w:r>
            <w:r>
              <w:rPr>
                <w:color w:val="000000" w:themeColor="text1"/>
                <w:sz w:val="24"/>
                <w:szCs w:val="24"/>
              </w:rPr>
              <w:br/>
              <w:t>11.▲产品本身集成视频处理器与发送卡于一体。</w:t>
            </w:r>
          </w:p>
          <w:p w:rsidR="00BE7DEC" w:rsidRDefault="009A6671">
            <w:pPr>
              <w:pStyle w:val="af2"/>
              <w:rPr>
                <w:rFonts w:hint="default"/>
                <w:color w:val="000000" w:themeColor="text1"/>
                <w:sz w:val="24"/>
                <w:szCs w:val="24"/>
              </w:rPr>
            </w:pPr>
            <w:r>
              <w:rPr>
                <w:color w:val="000000" w:themeColor="text1"/>
                <w:sz w:val="24"/>
                <w:szCs w:val="24"/>
              </w:rPr>
              <w:t>12.▲支持逐点亮色度校正技术，对每个灯点的亮度和色度进行校正，有效消除色差，使整屏的亮度和色度达到高度均匀一致。</w:t>
            </w:r>
            <w:r>
              <w:rPr>
                <w:color w:val="000000" w:themeColor="text1"/>
                <w:sz w:val="24"/>
                <w:szCs w:val="24"/>
              </w:rPr>
              <w:br/>
              <w:t>13.多场景保存和调用支持10个自定义场景</w:t>
            </w:r>
            <w:r>
              <w:rPr>
                <w:color w:val="000000" w:themeColor="text1"/>
                <w:sz w:val="24"/>
                <w:szCs w:val="24"/>
              </w:rPr>
              <w:br/>
              <w:t>14.支持设备间备份，支持网口间备份</w:t>
            </w:r>
            <w:r>
              <w:rPr>
                <w:color w:val="000000" w:themeColor="text1"/>
                <w:sz w:val="24"/>
                <w:szCs w:val="24"/>
              </w:rPr>
              <w:br/>
              <w:t>15.同步输出，支持使用内部输入源作为同步源，保证输入输出画面同步</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572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接收卡</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单卡支持16组和32组数据输出模式；</w:t>
            </w:r>
            <w:r>
              <w:rPr>
                <w:color w:val="000000" w:themeColor="text1"/>
                <w:sz w:val="24"/>
                <w:szCs w:val="24"/>
              </w:rPr>
              <w:br/>
              <w:t>单卡自带16个HUB7516P接口；</w:t>
            </w:r>
            <w:r>
              <w:rPr>
                <w:color w:val="000000" w:themeColor="text1"/>
                <w:sz w:val="24"/>
                <w:szCs w:val="24"/>
              </w:rPr>
              <w:br/>
              <w:t>单卡带载像素128*1024/256*512。</w:t>
            </w:r>
            <w:r>
              <w:rPr>
                <w:color w:val="000000" w:themeColor="text1"/>
                <w:sz w:val="24"/>
                <w:szCs w:val="24"/>
              </w:rPr>
              <w:br/>
              <w:t>支持逐点亮色度校正.多批次.亮暗线调节和显示屏效果调节等功能，与3D控制器搭配支持3D效果；</w:t>
            </w:r>
            <w:r>
              <w:rPr>
                <w:color w:val="000000" w:themeColor="text1"/>
                <w:sz w:val="24"/>
                <w:szCs w:val="24"/>
              </w:rPr>
              <w:br/>
              <w:t>支持接收卡预存画面和保留最后一帧设置；</w:t>
            </w:r>
            <w:r>
              <w:rPr>
                <w:color w:val="000000" w:themeColor="text1"/>
                <w:sz w:val="24"/>
                <w:szCs w:val="24"/>
              </w:rPr>
              <w:br/>
            </w:r>
            <w:proofErr w:type="gramStart"/>
            <w:r>
              <w:rPr>
                <w:color w:val="000000" w:themeColor="text1"/>
                <w:sz w:val="24"/>
                <w:szCs w:val="24"/>
              </w:rPr>
              <w:t>支持灯板</w:t>
            </w:r>
            <w:proofErr w:type="gramEnd"/>
            <w:r>
              <w:rPr>
                <w:color w:val="000000" w:themeColor="text1"/>
                <w:sz w:val="24"/>
                <w:szCs w:val="24"/>
              </w:rPr>
              <w:t>flash管理；</w:t>
            </w:r>
            <w:r>
              <w:rPr>
                <w:color w:val="000000" w:themeColor="text1"/>
                <w:sz w:val="24"/>
                <w:szCs w:val="24"/>
              </w:rPr>
              <w:br/>
              <w:t>支持5pin液晶模块；</w:t>
            </w:r>
            <w:r>
              <w:rPr>
                <w:color w:val="000000" w:themeColor="text1"/>
                <w:sz w:val="24"/>
                <w:szCs w:val="24"/>
              </w:rPr>
              <w:br/>
              <w:t>支持千兆网，可通过网线直接连接PC端进行调试和显示；</w:t>
            </w:r>
            <w:r>
              <w:rPr>
                <w:color w:val="000000" w:themeColor="text1"/>
                <w:sz w:val="24"/>
                <w:szCs w:val="24"/>
              </w:rPr>
              <w:br/>
              <w:t>支持接收卡参数及程序包回读；</w:t>
            </w:r>
            <w:r>
              <w:rPr>
                <w:color w:val="000000" w:themeColor="text1"/>
                <w:sz w:val="24"/>
                <w:szCs w:val="24"/>
              </w:rPr>
              <w:br/>
              <w:t>接收卡具有与</w:t>
            </w:r>
            <w:proofErr w:type="gramStart"/>
            <w:r>
              <w:rPr>
                <w:color w:val="000000" w:themeColor="text1"/>
                <w:sz w:val="24"/>
                <w:szCs w:val="24"/>
              </w:rPr>
              <w:t>灯板一致</w:t>
            </w:r>
            <w:proofErr w:type="gramEnd"/>
            <w:r>
              <w:rPr>
                <w:color w:val="000000" w:themeColor="text1"/>
                <w:sz w:val="24"/>
                <w:szCs w:val="24"/>
              </w:rPr>
              <w:t>的电源接口；</w:t>
            </w:r>
            <w:r>
              <w:rPr>
                <w:color w:val="000000" w:themeColor="text1"/>
                <w:sz w:val="24"/>
                <w:szCs w:val="24"/>
              </w:rPr>
              <w:br/>
              <w:t>★为保证项目证书的权威性和专业性，接收卡需通过CE-EMC和CE-ROHS认证，并提供纸质版复印；</w:t>
            </w:r>
            <w:r>
              <w:rPr>
                <w:color w:val="000000" w:themeColor="text1"/>
                <w:sz w:val="24"/>
                <w:szCs w:val="24"/>
              </w:rPr>
              <w:br/>
              <w:t>★为保证产品的稳定性，需提供出厂出货检验报告；</w:t>
            </w:r>
            <w:r>
              <w:rPr>
                <w:color w:val="000000" w:themeColor="text1"/>
                <w:sz w:val="24"/>
                <w:szCs w:val="24"/>
              </w:rPr>
              <w:br/>
              <w:t>★提供该系列产品第三方检测报告，检测环境（温度23-25℃.湿度65-70%RH）。</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22 </w:t>
            </w:r>
          </w:p>
        </w:tc>
      </w:tr>
      <w:tr w:rsidR="00BE7DEC">
        <w:trPr>
          <w:trHeight w:val="49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开关电源</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1.支持80%到100%带载调节</w:t>
            </w:r>
            <w:r>
              <w:rPr>
                <w:color w:val="000000" w:themeColor="text1"/>
                <w:sz w:val="24"/>
                <w:szCs w:val="24"/>
              </w:rPr>
              <w:br/>
              <w:t>2.需具有过流保护功能，过流保护≥52A，空载自动恢复</w:t>
            </w:r>
            <w:r>
              <w:rPr>
                <w:color w:val="000000" w:themeColor="text1"/>
                <w:sz w:val="24"/>
                <w:szCs w:val="24"/>
              </w:rPr>
              <w:br/>
              <w:t>3.需具有短路保护功能，排除故障后，空载恢复正常输出</w:t>
            </w:r>
            <w:r>
              <w:rPr>
                <w:color w:val="000000" w:themeColor="text1"/>
                <w:sz w:val="24"/>
                <w:szCs w:val="24"/>
              </w:rPr>
              <w:br/>
              <w:t>4.电源效率大于等于86%</w:t>
            </w:r>
            <w:r>
              <w:rPr>
                <w:color w:val="000000" w:themeColor="text1"/>
                <w:sz w:val="24"/>
                <w:szCs w:val="24"/>
              </w:rPr>
              <w:br/>
              <w:t>5.通过机壳耐压测试与输出耐压测试，检测结果为合格</w:t>
            </w:r>
            <w:r>
              <w:rPr>
                <w:color w:val="000000" w:themeColor="text1"/>
                <w:sz w:val="24"/>
                <w:szCs w:val="24"/>
              </w:rPr>
              <w:br/>
              <w:t>6.接地电阻（32A,2minite）：阻抗≤45毫欧</w:t>
            </w:r>
            <w:r>
              <w:rPr>
                <w:color w:val="000000" w:themeColor="text1"/>
                <w:sz w:val="24"/>
                <w:szCs w:val="24"/>
              </w:rPr>
              <w:br/>
              <w:t>7.输出稳压精度范围：±5%</w:t>
            </w:r>
            <w:proofErr w:type="gramStart"/>
            <w:r>
              <w:rPr>
                <w:color w:val="000000" w:themeColor="text1"/>
                <w:sz w:val="24"/>
                <w:szCs w:val="24"/>
              </w:rPr>
              <w:t>之内</w:t>
            </w:r>
            <w:proofErr w:type="gramEnd"/>
            <w:r>
              <w:rPr>
                <w:color w:val="000000" w:themeColor="text1"/>
                <w:sz w:val="24"/>
                <w:szCs w:val="24"/>
              </w:rPr>
              <w:br/>
              <w:t>8.纹波和噪声≤90mVp-p</w:t>
            </w:r>
            <w:r>
              <w:rPr>
                <w:color w:val="000000" w:themeColor="text1"/>
                <w:sz w:val="24"/>
                <w:szCs w:val="24"/>
              </w:rPr>
              <w:br/>
              <w:t>9.过冲（220V，50Hz）：±10%</w:t>
            </w:r>
            <w:proofErr w:type="gramStart"/>
            <w:r>
              <w:rPr>
                <w:color w:val="000000" w:themeColor="text1"/>
                <w:sz w:val="24"/>
                <w:szCs w:val="24"/>
              </w:rPr>
              <w:t>之内</w:t>
            </w:r>
            <w:proofErr w:type="gramEnd"/>
            <w:r>
              <w:rPr>
                <w:color w:val="000000" w:themeColor="text1"/>
                <w:sz w:val="24"/>
                <w:szCs w:val="24"/>
              </w:rPr>
              <w:br/>
              <w:t>10.对地泄露电流≤0.5mA</w:t>
            </w:r>
            <w:r>
              <w:rPr>
                <w:color w:val="000000" w:themeColor="text1"/>
                <w:sz w:val="24"/>
                <w:szCs w:val="24"/>
              </w:rPr>
              <w:br/>
              <w:t>11.工作温度：最低≤－40℃，最高≥70℃</w:t>
            </w:r>
            <w:r>
              <w:rPr>
                <w:color w:val="000000" w:themeColor="text1"/>
                <w:sz w:val="24"/>
                <w:szCs w:val="24"/>
              </w:rPr>
              <w:br/>
              <w:t>12.工作湿度：最低≤20%RH，最高≥90%RH</w:t>
            </w:r>
            <w:r>
              <w:rPr>
                <w:color w:val="000000" w:themeColor="text1"/>
                <w:sz w:val="24"/>
                <w:szCs w:val="24"/>
              </w:rPr>
              <w:br/>
              <w:t>13.储存温度：最低≤－40℃，最高≥85℃</w:t>
            </w:r>
            <w:r>
              <w:rPr>
                <w:color w:val="000000" w:themeColor="text1"/>
                <w:sz w:val="24"/>
                <w:szCs w:val="24"/>
              </w:rPr>
              <w:br/>
              <w:t>14.储存湿度：最低≤10%RH，最高≥95%RH</w:t>
            </w:r>
            <w:r>
              <w:rPr>
                <w:color w:val="000000" w:themeColor="text1"/>
                <w:sz w:val="24"/>
                <w:szCs w:val="24"/>
              </w:rPr>
              <w:br/>
              <w:t>15.为保证兼容性，需与LED显示屏为同一厂家，并提供检测报告及3C证书</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张</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40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电柜</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left"/>
              <w:rPr>
                <w:rFonts w:hint="default"/>
                <w:color w:val="000000" w:themeColor="text1"/>
                <w:sz w:val="24"/>
                <w:szCs w:val="24"/>
              </w:rPr>
            </w:pPr>
            <w:r>
              <w:rPr>
                <w:color w:val="000000" w:themeColor="text1"/>
                <w:sz w:val="24"/>
                <w:szCs w:val="24"/>
              </w:rPr>
              <w:t>最大负载功率10KW</w:t>
            </w:r>
            <w:r>
              <w:rPr>
                <w:color w:val="000000" w:themeColor="text1"/>
                <w:sz w:val="24"/>
                <w:szCs w:val="24"/>
              </w:rPr>
              <w:br/>
              <w:t>1.具备手动控制设备供电的开启和关闭；</w:t>
            </w:r>
            <w:r>
              <w:rPr>
                <w:color w:val="000000" w:themeColor="text1"/>
                <w:sz w:val="24"/>
                <w:szCs w:val="24"/>
              </w:rPr>
              <w:br/>
              <w:t>2.单组回路输出，</w:t>
            </w:r>
            <w:proofErr w:type="gramStart"/>
            <w:r>
              <w:rPr>
                <w:color w:val="000000" w:themeColor="text1"/>
                <w:sz w:val="24"/>
                <w:szCs w:val="24"/>
              </w:rPr>
              <w:t>标配为</w:t>
            </w:r>
            <w:proofErr w:type="gramEnd"/>
            <w:r>
              <w:rPr>
                <w:color w:val="000000" w:themeColor="text1"/>
                <w:sz w:val="24"/>
                <w:szCs w:val="24"/>
              </w:rPr>
              <w:t>手动控制，可添加定时开关控制</w:t>
            </w:r>
            <w:r>
              <w:rPr>
                <w:color w:val="000000" w:themeColor="text1"/>
                <w:sz w:val="24"/>
                <w:szCs w:val="24"/>
              </w:rPr>
              <w:br/>
              <w:t>3.具备上电保护功能。</w:t>
            </w:r>
            <w:r>
              <w:rPr>
                <w:color w:val="000000" w:themeColor="text1"/>
                <w:sz w:val="24"/>
                <w:szCs w:val="24"/>
              </w:rPr>
              <w:br/>
              <w:t>4.具有电源状态指示.运行状态指示，最大负载电源数量90台（5V40A）</w:t>
            </w:r>
            <w:r>
              <w:rPr>
                <w:color w:val="000000" w:themeColor="text1"/>
                <w:sz w:val="24"/>
                <w:szCs w:val="24"/>
              </w:rPr>
              <w:br/>
              <w:t>5.内部线材采用6平方国标纯铜导线</w:t>
            </w:r>
            <w:r>
              <w:rPr>
                <w:color w:val="000000" w:themeColor="text1"/>
                <w:sz w:val="24"/>
                <w:szCs w:val="24"/>
              </w:rPr>
              <w:br/>
            </w:r>
            <w:r>
              <w:rPr>
                <w:color w:val="000000" w:themeColor="text1"/>
                <w:sz w:val="24"/>
                <w:szCs w:val="24"/>
              </w:rPr>
              <w:lastRenderedPageBreak/>
              <w:t>6.产品设计符合CCC认证标准，符合IEC60439-2.IEC60439-1.GB7251.。</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13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钢结构</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1.主体材质：镀锌钢材20×40×1.5mm</w:t>
            </w:r>
            <w:r>
              <w:rPr>
                <w:color w:val="000000" w:themeColor="text1"/>
                <w:sz w:val="24"/>
                <w:szCs w:val="24"/>
              </w:rPr>
              <w:br/>
              <w:t>2.屏体支架：采用厚度不小于2mm的镀锌钢方管;</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12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7</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显示屏配件</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网线，排线，电源线</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8</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调试安装</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厂家认证工程师</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 xml:space="preserve">12 </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rPr>
                <w:rFonts w:hint="default"/>
                <w:color w:val="000000" w:themeColor="text1"/>
                <w:sz w:val="24"/>
                <w:szCs w:val="24"/>
              </w:rPr>
            </w:pPr>
            <w:r>
              <w:rPr>
                <w:color w:val="000000" w:themeColor="text1"/>
                <w:sz w:val="24"/>
                <w:szCs w:val="24"/>
              </w:rPr>
              <w:t>小计</w:t>
            </w:r>
          </w:p>
        </w:tc>
        <w:tc>
          <w:tcPr>
            <w:tcW w:w="59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五</w:t>
            </w:r>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人类起源</w:t>
            </w:r>
          </w:p>
        </w:tc>
        <w:tc>
          <w:tcPr>
            <w:tcW w:w="598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62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激光投影</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产品类型：工程投影机</w:t>
            </w:r>
            <w:r>
              <w:rPr>
                <w:color w:val="000000" w:themeColor="text1"/>
                <w:sz w:val="24"/>
                <w:szCs w:val="24"/>
              </w:rPr>
              <w:br/>
              <w:t>投影技术：3LCD</w:t>
            </w:r>
            <w:r>
              <w:rPr>
                <w:color w:val="000000" w:themeColor="text1"/>
                <w:sz w:val="24"/>
                <w:szCs w:val="24"/>
              </w:rPr>
              <w:br/>
              <w:t>显示芯片：3×0.64寸芯片</w:t>
            </w:r>
            <w:r>
              <w:rPr>
                <w:color w:val="000000" w:themeColor="text1"/>
                <w:sz w:val="24"/>
                <w:szCs w:val="24"/>
              </w:rPr>
              <w:br/>
              <w:t>亮度：≧6000流明</w:t>
            </w:r>
            <w:r>
              <w:rPr>
                <w:color w:val="000000" w:themeColor="text1"/>
                <w:sz w:val="24"/>
                <w:szCs w:val="24"/>
              </w:rPr>
              <w:br/>
              <w:t>对比度：3000000：1</w:t>
            </w:r>
            <w:r>
              <w:rPr>
                <w:color w:val="000000" w:themeColor="text1"/>
                <w:sz w:val="24"/>
                <w:szCs w:val="24"/>
              </w:rPr>
              <w:br/>
              <w:t>光源类型：激光</w:t>
            </w:r>
            <w:r>
              <w:rPr>
                <w:color w:val="000000" w:themeColor="text1"/>
                <w:sz w:val="24"/>
                <w:szCs w:val="24"/>
              </w:rPr>
              <w:br/>
              <w:t>光源寿命：20000小时</w:t>
            </w:r>
            <w:r>
              <w:rPr>
                <w:color w:val="000000" w:themeColor="text1"/>
                <w:sz w:val="24"/>
                <w:szCs w:val="24"/>
              </w:rPr>
              <w:br/>
              <w:t>光圈范围：F=1.6-2.12</w:t>
            </w:r>
            <w:r>
              <w:rPr>
                <w:color w:val="000000" w:themeColor="text1"/>
                <w:sz w:val="24"/>
                <w:szCs w:val="24"/>
              </w:rPr>
              <w:br/>
              <w:t>实际焦距：f=15.30-24.64mm</w:t>
            </w:r>
            <w:r>
              <w:rPr>
                <w:color w:val="000000" w:themeColor="text1"/>
                <w:sz w:val="24"/>
                <w:szCs w:val="24"/>
              </w:rPr>
              <w:br/>
              <w:t>投射比：1.09-1.77：1</w:t>
            </w:r>
            <w:r>
              <w:rPr>
                <w:color w:val="000000" w:themeColor="text1"/>
                <w:sz w:val="24"/>
                <w:szCs w:val="24"/>
              </w:rPr>
              <w:br/>
              <w:t>投影距离：1.03-10.57m</w:t>
            </w:r>
            <w:r>
              <w:rPr>
                <w:color w:val="000000" w:themeColor="text1"/>
                <w:sz w:val="24"/>
                <w:szCs w:val="24"/>
              </w:rPr>
              <w:br/>
              <w:t>投影尺寸：40-300英寸</w:t>
            </w:r>
            <w:r>
              <w:rPr>
                <w:color w:val="000000" w:themeColor="text1"/>
                <w:sz w:val="24"/>
                <w:szCs w:val="24"/>
              </w:rPr>
              <w:br/>
              <w:t>屏幕比例：16：10</w:t>
            </w:r>
            <w:r>
              <w:rPr>
                <w:color w:val="000000" w:themeColor="text1"/>
                <w:sz w:val="24"/>
                <w:szCs w:val="24"/>
              </w:rPr>
              <w:br/>
              <w:t>色彩数目：10.7亿色</w:t>
            </w:r>
            <w:r>
              <w:rPr>
                <w:color w:val="000000" w:themeColor="text1"/>
                <w:sz w:val="24"/>
                <w:szCs w:val="24"/>
              </w:rPr>
              <w:br/>
              <w:t>画面调节：水平：±35度，垂直：±25度</w:t>
            </w:r>
            <w:r>
              <w:rPr>
                <w:color w:val="000000" w:themeColor="text1"/>
                <w:sz w:val="24"/>
                <w:szCs w:val="24"/>
              </w:rPr>
              <w:br/>
              <w:t>扬声器：10W×1</w:t>
            </w:r>
            <w:r>
              <w:rPr>
                <w:color w:val="000000" w:themeColor="text1"/>
                <w:sz w:val="24"/>
                <w:szCs w:val="24"/>
              </w:rPr>
              <w:br/>
              <w:t>输入接口：2×HDMI19针（支持HDCP），1×视频输入：Pinjack（复合视频），2×音频输入：RCA（L/R），1×音频输入：M3jack</w:t>
            </w:r>
            <w:r>
              <w:rPr>
                <w:color w:val="000000" w:themeColor="text1"/>
                <w:sz w:val="24"/>
                <w:szCs w:val="24"/>
              </w:rPr>
              <w:br/>
              <w:t>输出接口：1×D-subHD15针</w:t>
            </w:r>
            <w:r>
              <w:rPr>
                <w:color w:val="000000" w:themeColor="text1"/>
                <w:sz w:val="24"/>
                <w:szCs w:val="24"/>
              </w:rPr>
              <w:br/>
              <w:t>控制接口：1×D-sub9针（RS-232C），1×局域网：RJ-45，1×USB-A，1×MicroUSB</w:t>
            </w:r>
            <w:r>
              <w:rPr>
                <w:color w:val="000000" w:themeColor="text1"/>
                <w:sz w:val="24"/>
                <w:szCs w:val="24"/>
              </w:rPr>
              <w:br/>
              <w:t>噪音：正常模式：37dB，经济模式：27dB</w:t>
            </w:r>
            <w:r>
              <w:rPr>
                <w:color w:val="000000" w:themeColor="text1"/>
                <w:sz w:val="24"/>
                <w:szCs w:val="24"/>
              </w:rPr>
              <w:br/>
              <w:t>电源性能：AC100-240V，50/60Hz</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6</w:t>
            </w:r>
          </w:p>
        </w:tc>
      </w:tr>
      <w:tr w:rsidR="00BE7DEC">
        <w:trPr>
          <w:trHeight w:val="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屏幕漆</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40×3=120m2</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m2</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120</w:t>
            </w:r>
          </w:p>
        </w:tc>
      </w:tr>
      <w:tr w:rsidR="00BE7DEC">
        <w:trPr>
          <w:trHeight w:val="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jc w:val="center"/>
              <w:rPr>
                <w:rFonts w:hint="default"/>
                <w:color w:val="000000" w:themeColor="text1"/>
                <w:sz w:val="24"/>
                <w:szCs w:val="24"/>
              </w:rPr>
            </w:pPr>
            <w:r>
              <w:rPr>
                <w:color w:val="000000" w:themeColor="text1"/>
                <w:sz w:val="24"/>
                <w:szCs w:val="24"/>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镜头</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投影机原厂镜头</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center"/>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center"/>
              <w:rPr>
                <w:rFonts w:hint="default"/>
                <w:color w:val="000000" w:themeColor="text1"/>
                <w:sz w:val="24"/>
                <w:szCs w:val="24"/>
              </w:rPr>
            </w:pPr>
            <w:r>
              <w:rPr>
                <w:color w:val="000000" w:themeColor="text1"/>
                <w:sz w:val="24"/>
                <w:szCs w:val="24"/>
              </w:rPr>
              <w:t>6</w:t>
            </w:r>
          </w:p>
        </w:tc>
      </w:tr>
      <w:tr w:rsidR="00BE7DEC">
        <w:trPr>
          <w:trHeight w:val="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jc w:val="center"/>
              <w:rPr>
                <w:rFonts w:hint="default"/>
                <w:color w:val="000000" w:themeColor="text1"/>
                <w:sz w:val="24"/>
                <w:szCs w:val="24"/>
              </w:rPr>
            </w:pPr>
            <w:r>
              <w:rPr>
                <w:color w:val="000000" w:themeColor="text1"/>
                <w:sz w:val="24"/>
                <w:szCs w:val="24"/>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投影塔架</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投影</w:t>
            </w:r>
            <w:proofErr w:type="gramStart"/>
            <w:r>
              <w:rPr>
                <w:color w:val="000000" w:themeColor="text1"/>
                <w:sz w:val="24"/>
                <w:szCs w:val="24"/>
              </w:rPr>
              <w:t>机固定</w:t>
            </w:r>
            <w:proofErr w:type="gramEnd"/>
            <w:r>
              <w:rPr>
                <w:color w:val="000000" w:themeColor="text1"/>
                <w:sz w:val="24"/>
                <w:szCs w:val="24"/>
              </w:rPr>
              <w:t>塔架（根据投影</w:t>
            </w:r>
            <w:proofErr w:type="gramStart"/>
            <w:r>
              <w:rPr>
                <w:color w:val="000000" w:themeColor="text1"/>
                <w:sz w:val="24"/>
                <w:szCs w:val="24"/>
              </w:rPr>
              <w:t>机高度</w:t>
            </w:r>
            <w:proofErr w:type="gramEnd"/>
            <w:r>
              <w:rPr>
                <w:color w:val="000000" w:themeColor="text1"/>
                <w:sz w:val="24"/>
                <w:szCs w:val="24"/>
              </w:rPr>
              <w:t>设计，地面固定钢塔架，可调仰角）</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center"/>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center"/>
              <w:rPr>
                <w:rFonts w:hint="default"/>
                <w:color w:val="000000" w:themeColor="text1"/>
                <w:sz w:val="24"/>
                <w:szCs w:val="24"/>
              </w:rPr>
            </w:pPr>
            <w:r>
              <w:rPr>
                <w:color w:val="000000" w:themeColor="text1"/>
                <w:sz w:val="24"/>
                <w:szCs w:val="24"/>
              </w:rPr>
              <w:t>6</w:t>
            </w:r>
          </w:p>
        </w:tc>
      </w:tr>
      <w:tr w:rsidR="00BE7DEC">
        <w:trPr>
          <w:trHeight w:val="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jc w:val="center"/>
              <w:rPr>
                <w:rFonts w:hint="default"/>
                <w:color w:val="000000" w:themeColor="text1"/>
                <w:sz w:val="24"/>
                <w:szCs w:val="24"/>
              </w:rPr>
            </w:pPr>
            <w:r>
              <w:rPr>
                <w:color w:val="000000" w:themeColor="text1"/>
                <w:sz w:val="24"/>
                <w:szCs w:val="24"/>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镜头金属遮光栏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外置可调节遮光器；</w:t>
            </w:r>
            <w:r>
              <w:rPr>
                <w:color w:val="000000" w:themeColor="text1"/>
                <w:sz w:val="24"/>
                <w:szCs w:val="24"/>
              </w:rPr>
              <w:br/>
              <w:t>金属钢片内外夹层设计；</w:t>
            </w:r>
            <w:r>
              <w:rPr>
                <w:color w:val="000000" w:themeColor="text1"/>
                <w:sz w:val="24"/>
                <w:szCs w:val="24"/>
              </w:rPr>
              <w:br/>
              <w:t>螺纹微调式防</w:t>
            </w:r>
            <w:proofErr w:type="gramStart"/>
            <w:r>
              <w:rPr>
                <w:color w:val="000000" w:themeColor="text1"/>
                <w:sz w:val="24"/>
                <w:szCs w:val="24"/>
              </w:rPr>
              <w:t>炫</w:t>
            </w:r>
            <w:proofErr w:type="gramEnd"/>
            <w:r>
              <w:rPr>
                <w:color w:val="000000" w:themeColor="text1"/>
                <w:sz w:val="24"/>
                <w:szCs w:val="24"/>
              </w:rPr>
              <w:t>光隔</w:t>
            </w:r>
            <w:proofErr w:type="gramStart"/>
            <w:r>
              <w:rPr>
                <w:color w:val="000000" w:themeColor="text1"/>
                <w:sz w:val="24"/>
                <w:szCs w:val="24"/>
              </w:rPr>
              <w:t>栅</w:t>
            </w:r>
            <w:proofErr w:type="gramEnd"/>
            <w:r>
              <w:rPr>
                <w:color w:val="000000" w:themeColor="text1"/>
                <w:sz w:val="24"/>
                <w:szCs w:val="24"/>
              </w:rPr>
              <w:t>。</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center"/>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center"/>
              <w:rPr>
                <w:rFonts w:hint="default"/>
                <w:color w:val="000000" w:themeColor="text1"/>
                <w:sz w:val="24"/>
                <w:szCs w:val="24"/>
              </w:rPr>
            </w:pPr>
            <w:r>
              <w:rPr>
                <w:color w:val="000000" w:themeColor="text1"/>
                <w:sz w:val="24"/>
                <w:szCs w:val="24"/>
              </w:rPr>
              <w:t>6</w:t>
            </w:r>
          </w:p>
        </w:tc>
      </w:tr>
      <w:tr w:rsidR="00BE7DEC">
        <w:trPr>
          <w:trHeight w:val="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画面融合服务器</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球幕融合服务器（定制）：</w:t>
            </w:r>
            <w:r>
              <w:rPr>
                <w:color w:val="000000" w:themeColor="text1"/>
                <w:sz w:val="24"/>
                <w:szCs w:val="24"/>
              </w:rPr>
              <w:br/>
              <w:t>操作系统：MicrosoftWindows10/1511专业版(64位)</w:t>
            </w:r>
            <w:r>
              <w:rPr>
                <w:color w:val="000000" w:themeColor="text1"/>
                <w:sz w:val="24"/>
                <w:szCs w:val="24"/>
              </w:rPr>
              <w:br/>
            </w:r>
            <w:r>
              <w:rPr>
                <w:color w:val="000000" w:themeColor="text1"/>
                <w:sz w:val="24"/>
                <w:szCs w:val="24"/>
              </w:rPr>
              <w:lastRenderedPageBreak/>
              <w:t>电脑：</w:t>
            </w:r>
            <w:r>
              <w:rPr>
                <w:color w:val="000000" w:themeColor="text1"/>
                <w:sz w:val="24"/>
                <w:szCs w:val="24"/>
              </w:rPr>
              <w:br/>
              <w:t>CPU:(英特尔)Intel(R)i7-8700</w:t>
            </w:r>
            <w:r>
              <w:rPr>
                <w:color w:val="000000" w:themeColor="text1"/>
                <w:sz w:val="24"/>
                <w:szCs w:val="24"/>
              </w:rPr>
              <w:br/>
              <w:t>主板：技嘉B250-D3A-CF</w:t>
            </w:r>
            <w:r>
              <w:rPr>
                <w:color w:val="000000" w:themeColor="text1"/>
                <w:sz w:val="24"/>
                <w:szCs w:val="24"/>
              </w:rPr>
              <w:br/>
              <w:t>内存：8.00GB(2400MHz)</w:t>
            </w:r>
            <w:r>
              <w:rPr>
                <w:color w:val="000000" w:themeColor="text1"/>
                <w:sz w:val="24"/>
                <w:szCs w:val="24"/>
              </w:rPr>
              <w:br/>
              <w:t>主硬盘：120GB(S3WBNB0K112230J）</w:t>
            </w:r>
            <w:r>
              <w:rPr>
                <w:color w:val="000000" w:themeColor="text1"/>
                <w:sz w:val="24"/>
                <w:szCs w:val="24"/>
              </w:rPr>
              <w:br/>
              <w:t>显卡：NVIDIAGeForceGTX1060（1DVI-1HDMI-3DP）</w:t>
            </w:r>
            <w:r>
              <w:rPr>
                <w:color w:val="000000" w:themeColor="text1"/>
                <w:sz w:val="24"/>
                <w:szCs w:val="24"/>
              </w:rPr>
              <w:br/>
              <w:t>声卡：RealtekHighDefinitionAudio</w:t>
            </w:r>
            <w:r>
              <w:rPr>
                <w:color w:val="000000" w:themeColor="text1"/>
                <w:sz w:val="24"/>
                <w:szCs w:val="24"/>
              </w:rPr>
              <w:br/>
              <w:t>网卡：RealtekPCIeGBEFamilyController</w:t>
            </w:r>
          </w:p>
          <w:p w:rsidR="00BE7DEC" w:rsidRDefault="009A6671">
            <w:pPr>
              <w:pStyle w:val="af2"/>
              <w:rPr>
                <w:rFonts w:hint="default"/>
                <w:color w:val="000000" w:themeColor="text1"/>
                <w:sz w:val="24"/>
                <w:szCs w:val="24"/>
              </w:rPr>
            </w:pPr>
            <w:r>
              <w:rPr>
                <w:color w:val="000000" w:themeColor="text1"/>
                <w:sz w:val="24"/>
                <w:szCs w:val="24"/>
              </w:rPr>
              <w:t>显示器：23.5寸</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78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软件</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jc w:val="left"/>
              <w:rPr>
                <w:rFonts w:hint="default"/>
                <w:color w:val="000000" w:themeColor="text1"/>
                <w:sz w:val="24"/>
                <w:szCs w:val="24"/>
              </w:rPr>
            </w:pPr>
            <w:r>
              <w:rPr>
                <w:color w:val="000000" w:themeColor="text1"/>
                <w:sz w:val="24"/>
                <w:szCs w:val="24"/>
              </w:rPr>
              <w:t>★1.正版桌面视频融合软件</w:t>
            </w:r>
            <w:r>
              <w:rPr>
                <w:color w:val="000000" w:themeColor="text1"/>
                <w:sz w:val="24"/>
                <w:szCs w:val="24"/>
              </w:rPr>
              <w:br/>
              <w:t>2．软件系统支持win10版本。</w:t>
            </w:r>
            <w:r>
              <w:rPr>
                <w:color w:val="000000" w:themeColor="text1"/>
                <w:sz w:val="24"/>
                <w:szCs w:val="24"/>
              </w:rPr>
              <w:br/>
              <w:t>3．支持多主机，多投影机之间自动标定功能；</w:t>
            </w:r>
            <w:r>
              <w:rPr>
                <w:color w:val="000000" w:themeColor="text1"/>
                <w:sz w:val="24"/>
                <w:szCs w:val="24"/>
              </w:rPr>
              <w:br/>
              <w:t>4．分辨率至9070*9070</w:t>
            </w:r>
            <w:r>
              <w:rPr>
                <w:color w:val="000000" w:themeColor="text1"/>
                <w:sz w:val="24"/>
                <w:szCs w:val="24"/>
              </w:rPr>
              <w:br/>
              <w:t>5．融合带Gamma自动校准处理，投影机边缘</w:t>
            </w:r>
            <w:proofErr w:type="gramStart"/>
            <w:r>
              <w:rPr>
                <w:color w:val="000000" w:themeColor="text1"/>
                <w:sz w:val="24"/>
                <w:szCs w:val="24"/>
              </w:rPr>
              <w:t>叠加高消影</w:t>
            </w:r>
            <w:proofErr w:type="gramEnd"/>
            <w:r>
              <w:rPr>
                <w:color w:val="000000" w:themeColor="text1"/>
                <w:sz w:val="24"/>
                <w:szCs w:val="24"/>
              </w:rPr>
              <w:t>处理，使投影画面平滑。</w:t>
            </w:r>
            <w:r>
              <w:rPr>
                <w:color w:val="000000" w:themeColor="text1"/>
                <w:sz w:val="24"/>
                <w:szCs w:val="24"/>
              </w:rPr>
              <w:br/>
              <w:t>6．相机自动系统可支持桌面融合显示或者视频融合显示。</w:t>
            </w:r>
            <w:r>
              <w:rPr>
                <w:color w:val="000000" w:themeColor="text1"/>
                <w:sz w:val="24"/>
                <w:szCs w:val="24"/>
              </w:rPr>
              <w:br/>
              <w:t>7．桌面程序虚拟现实应用，PpenGL游戏窗口。</w:t>
            </w:r>
            <w:r>
              <w:rPr>
                <w:color w:val="000000" w:themeColor="text1"/>
                <w:sz w:val="24"/>
                <w:szCs w:val="24"/>
              </w:rPr>
              <w:br/>
              <w:t>8．基于</w:t>
            </w:r>
            <w:proofErr w:type="gramStart"/>
            <w:r>
              <w:rPr>
                <w:color w:val="000000" w:themeColor="text1"/>
                <w:sz w:val="24"/>
                <w:szCs w:val="24"/>
              </w:rPr>
              <w:t>像素级</w:t>
            </w:r>
            <w:proofErr w:type="gramEnd"/>
            <w:r>
              <w:rPr>
                <w:color w:val="000000" w:themeColor="text1"/>
                <w:sz w:val="24"/>
                <w:szCs w:val="24"/>
              </w:rPr>
              <w:t>融合，无变形拉伸。</w:t>
            </w:r>
            <w:r>
              <w:rPr>
                <w:color w:val="000000" w:themeColor="text1"/>
                <w:sz w:val="24"/>
                <w:szCs w:val="24"/>
              </w:rPr>
              <w:br/>
              <w:t>9．多屏显示，支持采集开窗口模式。</w:t>
            </w:r>
            <w:r>
              <w:rPr>
                <w:color w:val="000000" w:themeColor="text1"/>
                <w:sz w:val="24"/>
                <w:szCs w:val="24"/>
              </w:rPr>
              <w:br/>
              <w:t>10．多媒体控制系统，高性能视频播放器，支持4K-8k极清，不超过400M码流，支持视频格式avi.rmvb.rm.mkv.wmv.mp4.mpeg.mpg.mov等，支持图片格式jpg.jpeg.png等。</w:t>
            </w:r>
            <w:r>
              <w:rPr>
                <w:color w:val="000000" w:themeColor="text1"/>
                <w:sz w:val="24"/>
                <w:szCs w:val="24"/>
              </w:rPr>
              <w:br/>
              <w:t>11．播放器支持视频同步功能，帧同步，无延时。</w:t>
            </w:r>
            <w:r>
              <w:rPr>
                <w:color w:val="000000" w:themeColor="text1"/>
                <w:sz w:val="24"/>
                <w:szCs w:val="24"/>
              </w:rPr>
              <w:br/>
              <w:t>12．支持自定义背景图支持，应用于多媒体背景，支持自定义遮罩图，支持应用于显示区域（桌面/播放器）遮罩。</w:t>
            </w:r>
            <w:r>
              <w:rPr>
                <w:color w:val="000000" w:themeColor="text1"/>
                <w:sz w:val="24"/>
                <w:szCs w:val="24"/>
              </w:rPr>
              <w:br/>
              <w:t>13.远程协议控制，UDP。</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音响系统</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音响系统1套</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教学资源</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人类起源视屏资源</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160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9A6671">
            <w:pPr>
              <w:pStyle w:val="af2"/>
              <w:rPr>
                <w:rFonts w:hint="default"/>
                <w:color w:val="000000" w:themeColor="text1"/>
                <w:sz w:val="24"/>
                <w:szCs w:val="24"/>
              </w:rPr>
            </w:pPr>
            <w:r>
              <w:rPr>
                <w:color w:val="000000" w:themeColor="text1"/>
                <w:sz w:val="24"/>
                <w:szCs w:val="24"/>
              </w:rPr>
              <w:t>小计</w:t>
            </w:r>
          </w:p>
        </w:tc>
        <w:tc>
          <w:tcPr>
            <w:tcW w:w="598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D9D9D9"/>
            <w:noWrap/>
            <w:vAlign w:val="center"/>
          </w:tcPr>
          <w:p w:rsidR="00BE7DEC" w:rsidRDefault="00BE7DEC">
            <w:pPr>
              <w:pStyle w:val="af2"/>
              <w:rPr>
                <w:rFonts w:hint="default"/>
                <w:color w:val="000000" w:themeColor="text1"/>
                <w:sz w:val="24"/>
                <w:szCs w:val="24"/>
              </w:rPr>
            </w:pPr>
          </w:p>
        </w:tc>
      </w:tr>
      <w:tr w:rsidR="00BE7DEC">
        <w:trPr>
          <w:trHeight w:val="78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六</w:t>
            </w:r>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弧形屏</w:t>
            </w:r>
          </w:p>
        </w:tc>
        <w:tc>
          <w:tcPr>
            <w:tcW w:w="59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BE7DEC" w:rsidRDefault="009A6671">
            <w:pPr>
              <w:pStyle w:val="af2"/>
              <w:rPr>
                <w:rFonts w:hint="default"/>
                <w:color w:val="000000" w:themeColor="text1"/>
                <w:sz w:val="24"/>
                <w:szCs w:val="24"/>
              </w:rPr>
            </w:pPr>
            <w:r>
              <w:rPr>
                <w:color w:val="000000" w:themeColor="text1"/>
                <w:sz w:val="24"/>
                <w:szCs w:val="24"/>
              </w:rPr>
              <w:t>LED柔性屏6块，</w:t>
            </w:r>
            <w:r>
              <w:rPr>
                <w:color w:val="000000" w:themeColor="text1"/>
                <w:sz w:val="24"/>
                <w:szCs w:val="24"/>
              </w:rPr>
              <w:br/>
              <w:t>每块平均尺寸1300×1800mm=2.34m2，六块面积共14.04m2</w:t>
            </w: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62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LED显示屏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1.P2柔性显示屏；</w:t>
            </w:r>
            <w:r>
              <w:rPr>
                <w:color w:val="000000" w:themeColor="text1"/>
                <w:sz w:val="24"/>
                <w:szCs w:val="24"/>
              </w:rPr>
              <w:br/>
              <w:t>2.发光二级管采用雾面黑胶体LED光源；</w:t>
            </w:r>
            <w:r>
              <w:rPr>
                <w:color w:val="000000" w:themeColor="text1"/>
                <w:sz w:val="24"/>
                <w:szCs w:val="24"/>
              </w:rPr>
              <w:br/>
              <w:t>3.LED灯尺寸2mm*2mm，</w:t>
            </w:r>
            <w:r>
              <w:rPr>
                <w:color w:val="000000" w:themeColor="text1"/>
                <w:sz w:val="24"/>
                <w:szCs w:val="24"/>
              </w:rPr>
              <w:br/>
              <w:t>4.比度</w:t>
            </w:r>
            <w:proofErr w:type="gramStart"/>
            <w:r>
              <w:rPr>
                <w:color w:val="000000" w:themeColor="text1"/>
                <w:sz w:val="24"/>
                <w:szCs w:val="24"/>
              </w:rPr>
              <w:t>度</w:t>
            </w:r>
            <w:proofErr w:type="gramEnd"/>
            <w:r>
              <w:rPr>
                <w:color w:val="000000" w:themeColor="text1"/>
                <w:sz w:val="24"/>
                <w:szCs w:val="24"/>
              </w:rPr>
              <w:t>：≥8000:1；</w:t>
            </w:r>
            <w:r>
              <w:rPr>
                <w:color w:val="000000" w:themeColor="text1"/>
                <w:sz w:val="24"/>
                <w:szCs w:val="24"/>
              </w:rPr>
              <w:br/>
              <w:t>5.像素密度：160000点/㎡，</w:t>
            </w:r>
            <w:r>
              <w:rPr>
                <w:color w:val="000000" w:themeColor="text1"/>
                <w:sz w:val="24"/>
                <w:szCs w:val="24"/>
              </w:rPr>
              <w:br/>
              <w:t>1.屏体可前维护，屏体厚度不超过10mm，便于安装维护</w:t>
            </w:r>
            <w:r>
              <w:rPr>
                <w:color w:val="000000" w:themeColor="text1"/>
                <w:sz w:val="24"/>
                <w:szCs w:val="24"/>
              </w:rPr>
              <w:br/>
              <w:t>2.恒流驱动芯片</w:t>
            </w:r>
            <w:proofErr w:type="gramStart"/>
            <w:r>
              <w:rPr>
                <w:color w:val="000000" w:themeColor="text1"/>
                <w:sz w:val="24"/>
                <w:szCs w:val="24"/>
              </w:rPr>
              <w:t>具备低亮高灰高刷</w:t>
            </w:r>
            <w:proofErr w:type="gramEnd"/>
            <w:r>
              <w:rPr>
                <w:color w:val="000000" w:themeColor="text1"/>
                <w:sz w:val="24"/>
                <w:szCs w:val="24"/>
              </w:rPr>
              <w:t>功能，屏体刷新≥1920HZ；</w:t>
            </w:r>
            <w:r>
              <w:rPr>
                <w:color w:val="000000" w:themeColor="text1"/>
                <w:sz w:val="24"/>
                <w:szCs w:val="24"/>
              </w:rPr>
              <w:br/>
              <w:t>3.一体化定制静音电源，具有PFC功能，功率因数≥0.95，无风扇，具有良好的散热性能</w:t>
            </w:r>
            <w:r>
              <w:rPr>
                <w:color w:val="000000" w:themeColor="text1"/>
                <w:sz w:val="24"/>
                <w:szCs w:val="24"/>
              </w:rPr>
              <w:br/>
              <w:t>4.无信号黑</w:t>
            </w:r>
            <w:proofErr w:type="gramStart"/>
            <w:r>
              <w:rPr>
                <w:color w:val="000000" w:themeColor="text1"/>
                <w:sz w:val="24"/>
                <w:szCs w:val="24"/>
              </w:rPr>
              <w:t>屏状态</w:t>
            </w:r>
            <w:proofErr w:type="gramEnd"/>
            <w:r>
              <w:rPr>
                <w:color w:val="000000" w:themeColor="text1"/>
                <w:sz w:val="24"/>
                <w:szCs w:val="24"/>
              </w:rPr>
              <w:t>下功耗≤30W/㎡</w:t>
            </w:r>
            <w:r>
              <w:rPr>
                <w:color w:val="000000" w:themeColor="text1"/>
                <w:sz w:val="24"/>
                <w:szCs w:val="24"/>
              </w:rPr>
              <w:br/>
              <w:t>5.屏体通过抗震测试，10级震</w:t>
            </w:r>
            <w:proofErr w:type="gramStart"/>
            <w:r>
              <w:rPr>
                <w:color w:val="000000" w:themeColor="text1"/>
                <w:sz w:val="24"/>
                <w:szCs w:val="24"/>
              </w:rPr>
              <w:t>度条件</w:t>
            </w:r>
            <w:proofErr w:type="gramEnd"/>
            <w:r>
              <w:rPr>
                <w:color w:val="000000" w:themeColor="text1"/>
                <w:sz w:val="24"/>
                <w:szCs w:val="24"/>
              </w:rPr>
              <w:t>下显示正常，无抖动无拖尾现象。</w:t>
            </w:r>
            <w:r>
              <w:rPr>
                <w:color w:val="000000" w:themeColor="text1"/>
                <w:sz w:val="24"/>
                <w:szCs w:val="24"/>
              </w:rPr>
              <w:br/>
              <w:t>6.屏体阻燃（防火）性能达到UL94V-0级</w:t>
            </w:r>
            <w:r>
              <w:rPr>
                <w:color w:val="000000" w:themeColor="text1"/>
                <w:sz w:val="24"/>
                <w:szCs w:val="24"/>
              </w:rPr>
              <w:br/>
              <w:t>7.蓝光安全：蓝光对皮肤和眼睛紫外线危害.宽波段的光源对视网膜危害.蓝光对皮肤表面及角膜和</w:t>
            </w:r>
            <w:proofErr w:type="gramStart"/>
            <w:r>
              <w:rPr>
                <w:color w:val="000000" w:themeColor="text1"/>
                <w:sz w:val="24"/>
                <w:szCs w:val="24"/>
              </w:rPr>
              <w:t>视网膜的曝辐射</w:t>
            </w:r>
            <w:proofErr w:type="gramEnd"/>
            <w:r>
              <w:rPr>
                <w:color w:val="000000" w:themeColor="text1"/>
                <w:sz w:val="24"/>
                <w:szCs w:val="24"/>
              </w:rPr>
              <w:t>值检测合格</w:t>
            </w:r>
            <w:r>
              <w:rPr>
                <w:color w:val="000000" w:themeColor="text1"/>
                <w:sz w:val="24"/>
                <w:szCs w:val="24"/>
              </w:rPr>
              <w:br/>
              <w:t>8.电磁辐射安全达到（ITE）测试B级</w:t>
            </w:r>
            <w:r>
              <w:rPr>
                <w:color w:val="000000" w:themeColor="text1"/>
                <w:sz w:val="24"/>
                <w:szCs w:val="24"/>
              </w:rPr>
              <w:br/>
              <w:t>9.显示单元漏光度≤0.01CD/㎡。</w:t>
            </w:r>
            <w:r>
              <w:rPr>
                <w:color w:val="000000" w:themeColor="text1"/>
                <w:sz w:val="24"/>
                <w:szCs w:val="24"/>
              </w:rPr>
              <w:br/>
              <w:t>10.LED灯珠抗拉机械强度≥1KG。</w:t>
            </w:r>
            <w:r>
              <w:rPr>
                <w:color w:val="000000" w:themeColor="text1"/>
                <w:sz w:val="24"/>
                <w:szCs w:val="24"/>
              </w:rPr>
              <w:br/>
              <w:t>以上参数需提供产品检测报告。</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14.04</w:t>
            </w:r>
          </w:p>
        </w:tc>
      </w:tr>
      <w:tr w:rsidR="00BE7DEC">
        <w:trPr>
          <w:trHeight w:val="28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控制系统</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1.支持智慧模组，存储校正系数.模组参数等；</w:t>
            </w:r>
            <w:r>
              <w:rPr>
                <w:color w:val="000000" w:themeColor="text1"/>
                <w:sz w:val="24"/>
                <w:szCs w:val="24"/>
              </w:rPr>
              <w:br/>
              <w:t>2.支持箱体温度.湿度.电源电压监测.风扇控制；</w:t>
            </w:r>
            <w:r>
              <w:rPr>
                <w:color w:val="000000" w:themeColor="text1"/>
                <w:sz w:val="24"/>
                <w:szCs w:val="24"/>
              </w:rPr>
              <w:br/>
              <w:t>3.支持排线检测；支持模组LED逐点错误侦测；</w:t>
            </w:r>
            <w:r>
              <w:rPr>
                <w:color w:val="000000" w:themeColor="text1"/>
                <w:sz w:val="24"/>
                <w:szCs w:val="24"/>
              </w:rPr>
              <w:br/>
              <w:t>4.支持双卡备份.双电源备份；</w:t>
            </w:r>
            <w:r>
              <w:rPr>
                <w:color w:val="000000" w:themeColor="text1"/>
                <w:sz w:val="24"/>
                <w:szCs w:val="24"/>
              </w:rPr>
              <w:br/>
              <w:t>5.支持1~1/32</w:t>
            </w:r>
            <w:proofErr w:type="gramStart"/>
            <w:r>
              <w:rPr>
                <w:color w:val="000000" w:themeColor="text1"/>
                <w:sz w:val="24"/>
                <w:szCs w:val="24"/>
              </w:rPr>
              <w:t>扫之间</w:t>
            </w:r>
            <w:proofErr w:type="gramEnd"/>
            <w:r>
              <w:rPr>
                <w:color w:val="000000" w:themeColor="text1"/>
                <w:sz w:val="24"/>
                <w:szCs w:val="24"/>
              </w:rPr>
              <w:t>的任意扫描类型，支持595等串行译码扫描；</w:t>
            </w:r>
            <w:r>
              <w:rPr>
                <w:color w:val="000000" w:themeColor="text1"/>
                <w:sz w:val="24"/>
                <w:szCs w:val="24"/>
              </w:rPr>
              <w:br/>
              <w:t>6.支持任意抽点，支持数据偏移，</w:t>
            </w:r>
            <w:r>
              <w:rPr>
                <w:color w:val="000000" w:themeColor="text1"/>
                <w:sz w:val="24"/>
                <w:szCs w:val="24"/>
              </w:rPr>
              <w:br/>
              <w:t>为保证系统稳定性及兼容性，控制系统与屏体须为同一制造商（提供3C证明）</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6</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线材</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屏体电缆，DVI，HDMI，六类跳线</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批</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6</w:t>
            </w:r>
          </w:p>
        </w:tc>
      </w:tr>
      <w:tr w:rsidR="00BE7DEC">
        <w:trPr>
          <w:trHeight w:val="52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屏体结构</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LED显示屏钢结构；承载LED大屏幕的钢架结构安装时要保证其牢固性</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14.04</w:t>
            </w:r>
          </w:p>
        </w:tc>
      </w:tr>
      <w:tr w:rsidR="00BE7DEC">
        <w:trPr>
          <w:trHeight w:val="63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智能配电箱</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20KW智能配电柜。</w:t>
            </w:r>
            <w:r>
              <w:rPr>
                <w:color w:val="000000" w:themeColor="text1"/>
                <w:sz w:val="24"/>
                <w:szCs w:val="24"/>
              </w:rPr>
              <w:br/>
              <w:t>1.具备手动控制设备供电的开启和关闭；</w:t>
            </w:r>
            <w:r>
              <w:rPr>
                <w:color w:val="000000" w:themeColor="text1"/>
                <w:sz w:val="24"/>
                <w:szCs w:val="24"/>
              </w:rPr>
              <w:br/>
              <w:t>2.单组回路输出，</w:t>
            </w:r>
            <w:proofErr w:type="gramStart"/>
            <w:r>
              <w:rPr>
                <w:color w:val="000000" w:themeColor="text1"/>
                <w:sz w:val="24"/>
                <w:szCs w:val="24"/>
              </w:rPr>
              <w:t>标配为</w:t>
            </w:r>
            <w:proofErr w:type="gramEnd"/>
            <w:r>
              <w:rPr>
                <w:color w:val="000000" w:themeColor="text1"/>
                <w:sz w:val="24"/>
                <w:szCs w:val="24"/>
              </w:rPr>
              <w:t>手动控制，可添加定时开关控制</w:t>
            </w:r>
            <w:r>
              <w:rPr>
                <w:color w:val="000000" w:themeColor="text1"/>
                <w:sz w:val="24"/>
                <w:szCs w:val="24"/>
              </w:rPr>
              <w:br/>
              <w:t>3.具备逐排</w:t>
            </w:r>
            <w:proofErr w:type="gramStart"/>
            <w:r>
              <w:rPr>
                <w:color w:val="000000" w:themeColor="text1"/>
                <w:sz w:val="24"/>
                <w:szCs w:val="24"/>
              </w:rPr>
              <w:t>远程上</w:t>
            </w:r>
            <w:proofErr w:type="gramEnd"/>
            <w:r>
              <w:rPr>
                <w:color w:val="000000" w:themeColor="text1"/>
                <w:sz w:val="24"/>
                <w:szCs w:val="24"/>
              </w:rPr>
              <w:t>电保护功能。温度及烟雾保护，避雷系统。</w:t>
            </w:r>
            <w:r>
              <w:rPr>
                <w:color w:val="000000" w:themeColor="text1"/>
                <w:sz w:val="24"/>
                <w:szCs w:val="24"/>
              </w:rPr>
              <w:br/>
              <w:t>4.具有电源状态指示.运行状态指示，最大负载电源数量90台（5V40A）</w:t>
            </w:r>
            <w:r>
              <w:rPr>
                <w:color w:val="000000" w:themeColor="text1"/>
                <w:sz w:val="24"/>
                <w:szCs w:val="24"/>
              </w:rPr>
              <w:br/>
              <w:t>5.内部线材采用6平方国标纯铜导线</w:t>
            </w:r>
            <w:r>
              <w:rPr>
                <w:color w:val="000000" w:themeColor="text1"/>
                <w:sz w:val="24"/>
                <w:szCs w:val="24"/>
              </w:rPr>
              <w:br/>
              <w:t>6.产品设计符合CCC认证标准，符合</w:t>
            </w:r>
            <w:r>
              <w:rPr>
                <w:color w:val="000000" w:themeColor="text1"/>
                <w:sz w:val="24"/>
                <w:szCs w:val="24"/>
              </w:rPr>
              <w:lastRenderedPageBreak/>
              <w:t>IEC60439-2.IEC60439-1.GB7251.。</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78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控制电脑</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显示器21.5英寸，CPU型号Inteli5，CPU频率3GHz，内存容量4GBDDR3，硬盘容量1TB7200转，NVIDIAGeForceGT7302GB。</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364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7</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视频处理器</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1.支持丰富的数字信号接口，包括2路DVI，1路HDMI，1路SDI；</w:t>
            </w:r>
            <w:r>
              <w:rPr>
                <w:color w:val="000000" w:themeColor="text1"/>
                <w:sz w:val="24"/>
                <w:szCs w:val="24"/>
              </w:rPr>
              <w:br/>
              <w:t>2.最大输入分辨率1920*1200@60Hz，支持分辨率任意设置；</w:t>
            </w:r>
            <w:r>
              <w:rPr>
                <w:color w:val="000000" w:themeColor="text1"/>
                <w:sz w:val="24"/>
                <w:szCs w:val="24"/>
              </w:rPr>
              <w:br/>
              <w:t>3.</w:t>
            </w:r>
            <w:proofErr w:type="gramStart"/>
            <w:r>
              <w:rPr>
                <w:color w:val="000000" w:themeColor="text1"/>
                <w:sz w:val="24"/>
                <w:szCs w:val="24"/>
              </w:rPr>
              <w:t>最大带载</w:t>
            </w:r>
            <w:proofErr w:type="gramEnd"/>
            <w:r>
              <w:rPr>
                <w:color w:val="000000" w:themeColor="text1"/>
                <w:sz w:val="24"/>
                <w:szCs w:val="24"/>
              </w:rPr>
              <w:t>520</w:t>
            </w:r>
            <w:proofErr w:type="gramStart"/>
            <w:r>
              <w:rPr>
                <w:color w:val="000000" w:themeColor="text1"/>
                <w:sz w:val="24"/>
                <w:szCs w:val="24"/>
              </w:rPr>
              <w:t>万像</w:t>
            </w:r>
            <w:proofErr w:type="gramEnd"/>
            <w:r>
              <w:rPr>
                <w:color w:val="000000" w:themeColor="text1"/>
                <w:sz w:val="24"/>
                <w:szCs w:val="24"/>
              </w:rPr>
              <w:t>素，最宽可达8192点，或最高可达4096点；</w:t>
            </w:r>
            <w:r>
              <w:rPr>
                <w:color w:val="000000" w:themeColor="text1"/>
                <w:sz w:val="24"/>
                <w:szCs w:val="24"/>
              </w:rPr>
              <w:br/>
              <w:t>4.支持视频源任意切换，任意缩放</w:t>
            </w:r>
            <w:r>
              <w:rPr>
                <w:color w:val="000000" w:themeColor="text1"/>
                <w:sz w:val="24"/>
                <w:szCs w:val="24"/>
              </w:rPr>
              <w:br/>
              <w:t>5.支持三画面显示，位置.大小可自由调节；</w:t>
            </w:r>
            <w:r>
              <w:rPr>
                <w:color w:val="000000" w:themeColor="text1"/>
                <w:sz w:val="24"/>
                <w:szCs w:val="24"/>
              </w:rPr>
              <w:br/>
              <w:t>6.支持HDCP1.4；</w:t>
            </w:r>
            <w:r>
              <w:rPr>
                <w:color w:val="000000" w:themeColor="text1"/>
                <w:sz w:val="24"/>
                <w:szCs w:val="24"/>
              </w:rPr>
              <w:br/>
              <w:t>7.双USB2.0高速通讯接口，用于电脑调试和主控间任意级联；</w:t>
            </w:r>
            <w:r>
              <w:rPr>
                <w:color w:val="000000" w:themeColor="text1"/>
                <w:sz w:val="24"/>
                <w:szCs w:val="24"/>
              </w:rPr>
              <w:br/>
              <w:t>8.支持亮度.色温调节，支持对比度.色调.饱和度调节；</w:t>
            </w:r>
            <w:r>
              <w:rPr>
                <w:color w:val="000000" w:themeColor="text1"/>
                <w:sz w:val="24"/>
                <w:szCs w:val="24"/>
              </w:rPr>
              <w:br/>
              <w:t>9.</w:t>
            </w:r>
            <w:proofErr w:type="gramStart"/>
            <w:r>
              <w:rPr>
                <w:color w:val="000000" w:themeColor="text1"/>
                <w:sz w:val="24"/>
                <w:szCs w:val="24"/>
              </w:rPr>
              <w:t>支持低亮高</w:t>
            </w:r>
            <w:proofErr w:type="gramEnd"/>
            <w:r>
              <w:rPr>
                <w:color w:val="000000" w:themeColor="text1"/>
                <w:sz w:val="24"/>
                <w:szCs w:val="24"/>
              </w:rPr>
              <w:t>灰；</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8</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安装调试</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本次工程</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批</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9</w:t>
            </w:r>
          </w:p>
        </w:tc>
        <w:tc>
          <w:tcPr>
            <w:tcW w:w="1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BE7DEC">
            <w:pPr>
              <w:pStyle w:val="af2"/>
              <w:rPr>
                <w:rFonts w:hint="default"/>
                <w:color w:val="000000" w:themeColor="text1"/>
                <w:sz w:val="24"/>
                <w:szCs w:val="24"/>
              </w:rPr>
            </w:pP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备注：六块屏采用一套控制系统。</w:t>
            </w:r>
          </w:p>
        </w:tc>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BE7DEC">
            <w:pPr>
              <w:pStyle w:val="af2"/>
              <w:rPr>
                <w:rFonts w:hint="default"/>
                <w:color w:val="000000" w:themeColor="text1"/>
                <w:sz w:val="24"/>
                <w:szCs w:val="24"/>
              </w:rPr>
            </w:pPr>
          </w:p>
        </w:tc>
      </w:tr>
      <w:tr w:rsidR="00BE7DEC">
        <w:trPr>
          <w:trHeight w:val="260"/>
        </w:trPr>
        <w:tc>
          <w:tcPr>
            <w:tcW w:w="643"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七</w:t>
            </w:r>
          </w:p>
        </w:tc>
        <w:tc>
          <w:tcPr>
            <w:tcW w:w="160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9A6671">
            <w:pPr>
              <w:pStyle w:val="af2"/>
              <w:rPr>
                <w:rFonts w:hint="default"/>
                <w:color w:val="000000" w:themeColor="text1"/>
                <w:sz w:val="24"/>
                <w:szCs w:val="24"/>
              </w:rPr>
            </w:pPr>
            <w:r>
              <w:rPr>
                <w:color w:val="000000" w:themeColor="text1"/>
                <w:sz w:val="24"/>
                <w:szCs w:val="24"/>
              </w:rPr>
              <w:t>其他屏幕</w:t>
            </w:r>
          </w:p>
        </w:tc>
        <w:tc>
          <w:tcPr>
            <w:tcW w:w="598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auto" w:fill="BDD7EE"/>
            <w:noWrap/>
            <w:vAlign w:val="center"/>
          </w:tcPr>
          <w:p w:rsidR="00BE7DEC" w:rsidRDefault="00BE7DEC">
            <w:pPr>
              <w:pStyle w:val="af2"/>
              <w:rPr>
                <w:rFonts w:hint="default"/>
                <w:color w:val="000000" w:themeColor="text1"/>
                <w:sz w:val="24"/>
                <w:szCs w:val="24"/>
              </w:rPr>
            </w:pPr>
          </w:p>
        </w:tc>
      </w:tr>
      <w:tr w:rsidR="00BE7DEC">
        <w:trPr>
          <w:trHeight w:val="182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投影机</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1.投影技术：3LCD</w:t>
            </w:r>
            <w:r>
              <w:rPr>
                <w:color w:val="000000" w:themeColor="text1"/>
                <w:sz w:val="24"/>
                <w:szCs w:val="24"/>
              </w:rPr>
              <w:br/>
              <w:t>2.显示芯片：0.63英寸芯片</w:t>
            </w:r>
            <w:r>
              <w:rPr>
                <w:color w:val="000000" w:themeColor="text1"/>
                <w:sz w:val="24"/>
                <w:szCs w:val="24"/>
              </w:rPr>
              <w:br/>
              <w:t>3.亮度：≧5000流明</w:t>
            </w:r>
            <w:r>
              <w:rPr>
                <w:color w:val="000000" w:themeColor="text1"/>
                <w:sz w:val="24"/>
                <w:szCs w:val="24"/>
              </w:rPr>
              <w:br/>
              <w:t>4.对比度：15000:1</w:t>
            </w:r>
            <w:r>
              <w:rPr>
                <w:color w:val="000000" w:themeColor="text1"/>
                <w:sz w:val="24"/>
                <w:szCs w:val="24"/>
              </w:rPr>
              <w:br/>
              <w:t>5.标准分辨率：XGA（1024*768）</w:t>
            </w:r>
            <w:r>
              <w:rPr>
                <w:color w:val="000000" w:themeColor="text1"/>
                <w:sz w:val="24"/>
                <w:szCs w:val="24"/>
              </w:rPr>
              <w:br/>
              <w:t>6.光源功率：230W</w:t>
            </w:r>
            <w:r>
              <w:rPr>
                <w:color w:val="000000" w:themeColor="text1"/>
                <w:sz w:val="24"/>
                <w:szCs w:val="24"/>
              </w:rPr>
              <w:br/>
              <w:t>7.光源寿命：≧5500小时</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52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投影幕</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1.尺寸：≧120寸</w:t>
            </w:r>
            <w:r>
              <w:rPr>
                <w:color w:val="000000" w:themeColor="text1"/>
                <w:sz w:val="24"/>
                <w:szCs w:val="24"/>
              </w:rPr>
              <w:br/>
              <w:t>2.材质：</w:t>
            </w:r>
            <w:proofErr w:type="gramStart"/>
            <w:r>
              <w:rPr>
                <w:color w:val="000000" w:themeColor="text1"/>
                <w:sz w:val="24"/>
                <w:szCs w:val="24"/>
              </w:rPr>
              <w:t>白塑幕</w:t>
            </w:r>
            <w:proofErr w:type="gramEnd"/>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proofErr w:type="gramStart"/>
            <w:r>
              <w:rPr>
                <w:color w:val="000000" w:themeColor="text1"/>
                <w:sz w:val="24"/>
                <w:szCs w:val="24"/>
              </w:rPr>
              <w:t>个</w:t>
            </w:r>
            <w:proofErr w:type="gramEnd"/>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819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3</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移动式多媒体一体机</w:t>
            </w:r>
          </w:p>
        </w:tc>
        <w:tc>
          <w:tcPr>
            <w:tcW w:w="59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7DEC" w:rsidRDefault="009A6671">
            <w:pPr>
              <w:pStyle w:val="af2"/>
              <w:rPr>
                <w:rFonts w:hint="default"/>
                <w:color w:val="000000" w:themeColor="text1"/>
                <w:sz w:val="24"/>
                <w:szCs w:val="24"/>
              </w:rPr>
            </w:pPr>
            <w:proofErr w:type="gramStart"/>
            <w:r>
              <w:rPr>
                <w:color w:val="000000" w:themeColor="text1"/>
                <w:sz w:val="24"/>
                <w:szCs w:val="24"/>
              </w:rPr>
              <w:t>一</w:t>
            </w:r>
            <w:proofErr w:type="gramEnd"/>
            <w:r>
              <w:rPr>
                <w:color w:val="000000" w:themeColor="text1"/>
                <w:sz w:val="24"/>
                <w:szCs w:val="24"/>
              </w:rPr>
              <w:t>.功能参数：</w:t>
            </w:r>
            <w:r>
              <w:rPr>
                <w:color w:val="000000" w:themeColor="text1"/>
                <w:sz w:val="24"/>
                <w:szCs w:val="24"/>
              </w:rPr>
              <w:br/>
              <w:t>1.为了体现产品的易用性，所</w:t>
            </w:r>
            <w:proofErr w:type="gramStart"/>
            <w:r>
              <w:rPr>
                <w:color w:val="000000" w:themeColor="text1"/>
                <w:sz w:val="24"/>
                <w:szCs w:val="24"/>
              </w:rPr>
              <w:t>投产品需采用</w:t>
            </w:r>
            <w:proofErr w:type="gramEnd"/>
            <w:r>
              <w:rPr>
                <w:color w:val="000000" w:themeColor="text1"/>
                <w:sz w:val="24"/>
                <w:szCs w:val="24"/>
              </w:rPr>
              <w:t>可移动及隐藏式的软件快捷键，不接受屏幕两侧具有物理快捷按键的产品</w:t>
            </w:r>
            <w:r>
              <w:rPr>
                <w:color w:val="000000" w:themeColor="text1"/>
                <w:sz w:val="24"/>
                <w:szCs w:val="24"/>
              </w:rPr>
              <w:br/>
              <w:t>2.智能遥控器：遥控器上标有F1-F12功能键，ESC,ENTER，ALT-F4等功能键，可以PPT翻页，具备一键打开白板软件功能。</w:t>
            </w:r>
            <w:r>
              <w:rPr>
                <w:color w:val="000000" w:themeColor="text1"/>
                <w:sz w:val="24"/>
                <w:szCs w:val="24"/>
              </w:rPr>
              <w:br/>
              <w:t>3.屏幕中控（屏幕触控菜单）：可切换信号源，对声音.亮度.对比度等进行调节。触摸中控菜单上的通道信号源名称支持中文自定义，方便老师识别。</w:t>
            </w:r>
            <w:r>
              <w:rPr>
                <w:color w:val="000000" w:themeColor="text1"/>
                <w:sz w:val="24"/>
                <w:szCs w:val="24"/>
              </w:rPr>
              <w:br/>
              <w:t>4.触摸锁：可通过遥控器或前置组合按键锁定触摸，防止课间学生操作。</w:t>
            </w:r>
            <w:r>
              <w:rPr>
                <w:color w:val="000000" w:themeColor="text1"/>
                <w:sz w:val="24"/>
                <w:szCs w:val="24"/>
              </w:rPr>
              <w:br/>
              <w:t>5.10点书写：在windows系统下，10点同时流畅书写，10点同时画规则圆形，流畅无断点；</w:t>
            </w:r>
            <w:r>
              <w:rPr>
                <w:color w:val="000000" w:themeColor="text1"/>
                <w:sz w:val="24"/>
                <w:szCs w:val="24"/>
              </w:rPr>
              <w:br/>
              <w:t>6.整机电视开关.电脑开关和节能待机键三合一，操作便捷；</w:t>
            </w:r>
            <w:r>
              <w:rPr>
                <w:color w:val="000000" w:themeColor="text1"/>
                <w:sz w:val="24"/>
                <w:szCs w:val="24"/>
              </w:rPr>
              <w:br/>
              <w:t>7.手势擦除（边写边擦）：支持任意通道下通过手掌或拳头模拟板擦工具进行擦除。</w:t>
            </w:r>
            <w:r>
              <w:rPr>
                <w:color w:val="000000" w:themeColor="text1"/>
                <w:sz w:val="24"/>
                <w:szCs w:val="24"/>
              </w:rPr>
              <w:br/>
              <w:t>8.整机支持任意通道下通过手势识别调</w:t>
            </w:r>
            <w:proofErr w:type="gramStart"/>
            <w:r>
              <w:rPr>
                <w:color w:val="000000" w:themeColor="text1"/>
                <w:sz w:val="24"/>
                <w:szCs w:val="24"/>
              </w:rPr>
              <w:t>出板擦工具</w:t>
            </w:r>
            <w:proofErr w:type="gramEnd"/>
            <w:r>
              <w:rPr>
                <w:color w:val="000000" w:themeColor="text1"/>
                <w:sz w:val="24"/>
                <w:szCs w:val="24"/>
              </w:rPr>
              <w:t>进行擦除，且能够根据手与屏幕的接触面积自动调整板擦工具的大小（提供检测报告）。</w:t>
            </w:r>
            <w:r>
              <w:rPr>
                <w:color w:val="000000" w:themeColor="text1"/>
                <w:sz w:val="24"/>
                <w:szCs w:val="24"/>
              </w:rPr>
              <w:br/>
              <w:t>9.整机具备至少3路前置双通道USB接口,同一个USB接口可支持同时在Windows及Android系统下被读取，无需区分。</w:t>
            </w:r>
            <w:r>
              <w:rPr>
                <w:color w:val="000000" w:themeColor="text1"/>
                <w:sz w:val="24"/>
                <w:szCs w:val="24"/>
              </w:rPr>
              <w:br/>
              <w:t>10.教学桌面管理工具：将教师常用的教学应用软件罗列在一个工具栏内，方便教师调用软件。单击即可打开其中的软件，简化老师操作。</w:t>
            </w:r>
            <w:r>
              <w:rPr>
                <w:color w:val="000000" w:themeColor="text1"/>
                <w:sz w:val="24"/>
                <w:szCs w:val="24"/>
              </w:rPr>
              <w:br/>
              <w:t>11.</w:t>
            </w:r>
            <w:proofErr w:type="gramStart"/>
            <w:r>
              <w:rPr>
                <w:color w:val="000000" w:themeColor="text1"/>
                <w:sz w:val="24"/>
                <w:szCs w:val="24"/>
              </w:rPr>
              <w:t>内置非</w:t>
            </w:r>
            <w:proofErr w:type="gramEnd"/>
            <w:r>
              <w:rPr>
                <w:color w:val="000000" w:themeColor="text1"/>
                <w:sz w:val="24"/>
                <w:szCs w:val="24"/>
              </w:rPr>
              <w:t>独立外扩展的拾音麦克风，拾音距离至少3米，方便录制老师人声。</w:t>
            </w:r>
            <w:r>
              <w:rPr>
                <w:color w:val="000000" w:themeColor="text1"/>
                <w:sz w:val="24"/>
                <w:szCs w:val="24"/>
              </w:rPr>
              <w:br/>
              <w:t>12.</w:t>
            </w:r>
            <w:proofErr w:type="gramStart"/>
            <w:r>
              <w:rPr>
                <w:color w:val="000000" w:themeColor="text1"/>
                <w:sz w:val="24"/>
                <w:szCs w:val="24"/>
              </w:rPr>
              <w:t>内置非</w:t>
            </w:r>
            <w:proofErr w:type="gramEnd"/>
            <w:r>
              <w:rPr>
                <w:color w:val="000000" w:themeColor="text1"/>
                <w:sz w:val="24"/>
                <w:szCs w:val="24"/>
              </w:rPr>
              <w:t>独立外扩展的摄像头，像素至少500万，支持二</w:t>
            </w:r>
            <w:proofErr w:type="gramStart"/>
            <w:r>
              <w:rPr>
                <w:color w:val="000000" w:themeColor="text1"/>
                <w:sz w:val="24"/>
                <w:szCs w:val="24"/>
              </w:rPr>
              <w:t>维码扫码</w:t>
            </w:r>
            <w:proofErr w:type="gramEnd"/>
            <w:r>
              <w:rPr>
                <w:color w:val="000000" w:themeColor="text1"/>
                <w:sz w:val="24"/>
                <w:szCs w:val="24"/>
              </w:rPr>
              <w:t>识别功能，帮助用户调用在线资源。</w:t>
            </w:r>
            <w:r>
              <w:rPr>
                <w:color w:val="000000" w:themeColor="text1"/>
                <w:sz w:val="24"/>
                <w:szCs w:val="24"/>
              </w:rPr>
              <w:br/>
              <w:t>13.设备支持通过前置按键一键启动录屏功能，可将屏幕中显示的课件.音频等内容与老师人声同步录制，方便制作教学视频。</w:t>
            </w:r>
            <w:r>
              <w:rPr>
                <w:color w:val="000000" w:themeColor="text1"/>
                <w:sz w:val="24"/>
                <w:szCs w:val="24"/>
              </w:rPr>
              <w:br/>
              <w:t>二.液晶屏：</w:t>
            </w:r>
            <w:r>
              <w:rPr>
                <w:color w:val="000000" w:themeColor="text1"/>
                <w:sz w:val="24"/>
                <w:szCs w:val="24"/>
              </w:rPr>
              <w:br/>
              <w:t>1.屏幕：4mm防眩光钢化玻璃，</w:t>
            </w:r>
            <w:proofErr w:type="gramStart"/>
            <w:r>
              <w:rPr>
                <w:color w:val="000000" w:themeColor="text1"/>
                <w:sz w:val="24"/>
                <w:szCs w:val="24"/>
              </w:rPr>
              <w:t>防划防撞</w:t>
            </w:r>
            <w:proofErr w:type="gramEnd"/>
            <w:r>
              <w:rPr>
                <w:color w:val="000000" w:themeColor="text1"/>
                <w:sz w:val="24"/>
                <w:szCs w:val="24"/>
              </w:rPr>
              <w:t>；有效显示尺寸86英寸；分辨率：3840×21600；</w:t>
            </w:r>
            <w:r>
              <w:rPr>
                <w:color w:val="000000" w:themeColor="text1"/>
                <w:sz w:val="24"/>
                <w:szCs w:val="24"/>
              </w:rPr>
              <w:br/>
              <w:t>2.亮度：≥500cd/m²；</w:t>
            </w:r>
            <w:r>
              <w:rPr>
                <w:color w:val="000000" w:themeColor="text1"/>
                <w:sz w:val="24"/>
                <w:szCs w:val="24"/>
              </w:rPr>
              <w:br/>
              <w:t>3.对比度：≥5000:1；</w:t>
            </w:r>
            <w:r>
              <w:rPr>
                <w:color w:val="000000" w:themeColor="text1"/>
                <w:sz w:val="24"/>
                <w:szCs w:val="24"/>
              </w:rPr>
              <w:br/>
              <w:t>4.屏幕比例：16:9；</w:t>
            </w:r>
            <w:r>
              <w:rPr>
                <w:color w:val="000000" w:themeColor="text1"/>
                <w:sz w:val="24"/>
                <w:szCs w:val="24"/>
              </w:rPr>
              <w:br/>
              <w:t>三.模块化插拔式内置电脑配置（120pin金针接口，非第三方电脑）：</w:t>
            </w:r>
            <w:r>
              <w:rPr>
                <w:color w:val="000000" w:themeColor="text1"/>
                <w:sz w:val="24"/>
                <w:szCs w:val="24"/>
              </w:rPr>
              <w:br/>
              <w:t>1.CPU：第六代Inteli5；2.5GHZ以上；内存：DDR44G；</w:t>
            </w:r>
            <w:r>
              <w:rPr>
                <w:color w:val="000000" w:themeColor="text1"/>
                <w:sz w:val="24"/>
                <w:szCs w:val="24"/>
              </w:rPr>
              <w:lastRenderedPageBreak/>
              <w:t>硬盘：256G固态硬盘；</w:t>
            </w:r>
            <w:r>
              <w:rPr>
                <w:color w:val="000000" w:themeColor="text1"/>
                <w:sz w:val="24"/>
                <w:szCs w:val="24"/>
              </w:rPr>
              <w:br/>
              <w:t>2.具有接口≥1路HDMI；≥1路DP，电脑上至少6个USB接口，其中至少包含2个USB3.0接口。</w:t>
            </w:r>
            <w:r>
              <w:rPr>
                <w:color w:val="000000" w:themeColor="text1"/>
                <w:sz w:val="24"/>
                <w:szCs w:val="24"/>
              </w:rPr>
              <w:br/>
              <w:t>3.模块化电脑采用</w:t>
            </w:r>
            <w:proofErr w:type="gramStart"/>
            <w:r>
              <w:rPr>
                <w:color w:val="000000" w:themeColor="text1"/>
                <w:sz w:val="24"/>
                <w:szCs w:val="24"/>
              </w:rPr>
              <w:t>按压式卡扣</w:t>
            </w:r>
            <w:proofErr w:type="gramEnd"/>
            <w:r>
              <w:rPr>
                <w:color w:val="000000" w:themeColor="text1"/>
                <w:sz w:val="24"/>
                <w:szCs w:val="24"/>
              </w:rPr>
              <w:t>，无需工具即可快速拆卸电脑模块。</w:t>
            </w:r>
            <w:r>
              <w:rPr>
                <w:color w:val="000000" w:themeColor="text1"/>
                <w:sz w:val="24"/>
                <w:szCs w:val="24"/>
              </w:rPr>
              <w:br/>
              <w:t>4.在PC系统出现异常或需要清除PC数据时，可插入带激活文件的U盘，在嵌入式系统的设置界面中启动PC一键还原功能，将PC系统恢复至出厂状态。</w:t>
            </w:r>
            <w:r>
              <w:rPr>
                <w:color w:val="000000" w:themeColor="text1"/>
                <w:sz w:val="24"/>
                <w:szCs w:val="24"/>
              </w:rPr>
              <w:br/>
              <w:t>四.</w:t>
            </w:r>
            <w:proofErr w:type="gramStart"/>
            <w:r>
              <w:rPr>
                <w:color w:val="000000" w:themeColor="text1"/>
                <w:sz w:val="24"/>
                <w:szCs w:val="24"/>
              </w:rPr>
              <w:t>嵌入式安卓系统参数</w:t>
            </w:r>
            <w:proofErr w:type="gramEnd"/>
            <w:r>
              <w:rPr>
                <w:color w:val="000000" w:themeColor="text1"/>
                <w:sz w:val="24"/>
                <w:szCs w:val="24"/>
              </w:rPr>
              <w:t>要求：</w:t>
            </w:r>
            <w:r>
              <w:rPr>
                <w:color w:val="000000" w:themeColor="text1"/>
                <w:sz w:val="24"/>
                <w:szCs w:val="24"/>
              </w:rPr>
              <w:br/>
              <w:t>1.双系统教学：</w:t>
            </w:r>
            <w:proofErr w:type="gramStart"/>
            <w:r>
              <w:rPr>
                <w:color w:val="000000" w:themeColor="text1"/>
                <w:sz w:val="24"/>
                <w:szCs w:val="24"/>
              </w:rPr>
              <w:t>内置安卓系统</w:t>
            </w:r>
            <w:proofErr w:type="gramEnd"/>
            <w:r>
              <w:rPr>
                <w:color w:val="000000" w:themeColor="text1"/>
                <w:sz w:val="24"/>
                <w:szCs w:val="24"/>
              </w:rPr>
              <w:t>，上课时PC出现问题，可以快速切入该系统继续进行书写和教学，保证教学的延续性。</w:t>
            </w:r>
            <w:r>
              <w:rPr>
                <w:color w:val="000000" w:themeColor="text1"/>
                <w:sz w:val="24"/>
                <w:szCs w:val="24"/>
              </w:rPr>
              <w:br/>
              <w:t>2.无PC状态下，嵌入式互动白板支持十笔或以上书写及手势擦除（手势擦除识别面积根据手势大小自动调整），支持十种以上图形工具，白板书写内容可导出PDF格式.iwb.svg等格式。支持单点书写和多点书写的切换，满足老师的不同使用习惯。</w:t>
            </w:r>
            <w:r>
              <w:rPr>
                <w:color w:val="000000" w:themeColor="text1"/>
                <w:sz w:val="24"/>
                <w:szCs w:val="24"/>
              </w:rPr>
              <w:br/>
              <w:t>3.无需借助PC，整机可一键进行硬件自检，包括对系统硬盘.系统内存.触摸框.PC模块.光感系统等模块进行检测，并针对不同模块给出问题原因提示，支持直接扫描系统提供的</w:t>
            </w:r>
            <w:proofErr w:type="gramStart"/>
            <w:r>
              <w:rPr>
                <w:color w:val="000000" w:themeColor="text1"/>
                <w:sz w:val="24"/>
                <w:szCs w:val="24"/>
              </w:rPr>
              <w:t>二维码进行</w:t>
            </w:r>
            <w:proofErr w:type="gramEnd"/>
            <w:r>
              <w:rPr>
                <w:color w:val="000000" w:themeColor="text1"/>
                <w:sz w:val="24"/>
                <w:szCs w:val="24"/>
              </w:rPr>
              <w:t>在线客</w:t>
            </w:r>
            <w:proofErr w:type="gramStart"/>
            <w:r>
              <w:rPr>
                <w:color w:val="000000" w:themeColor="text1"/>
                <w:sz w:val="24"/>
                <w:szCs w:val="24"/>
              </w:rPr>
              <w:t>服问题</w:t>
            </w:r>
            <w:proofErr w:type="gramEnd"/>
            <w:r>
              <w:rPr>
                <w:color w:val="000000" w:themeColor="text1"/>
                <w:sz w:val="24"/>
                <w:szCs w:val="24"/>
              </w:rPr>
              <w:t>保修。</w:t>
            </w:r>
            <w:r>
              <w:rPr>
                <w:color w:val="000000" w:themeColor="text1"/>
                <w:sz w:val="24"/>
                <w:szCs w:val="24"/>
              </w:rPr>
              <w:br/>
              <w:t>4.在</w:t>
            </w:r>
            <w:proofErr w:type="gramStart"/>
            <w:r>
              <w:rPr>
                <w:color w:val="000000" w:themeColor="text1"/>
                <w:sz w:val="24"/>
                <w:szCs w:val="24"/>
              </w:rPr>
              <w:t>嵌入式安卓操作系统</w:t>
            </w:r>
            <w:proofErr w:type="gramEnd"/>
            <w:r>
              <w:rPr>
                <w:color w:val="000000" w:themeColor="text1"/>
                <w:sz w:val="24"/>
                <w:szCs w:val="24"/>
              </w:rPr>
              <w:t>下，能对TV多媒体USB所读取到的课件文件进行自动归类，可快速分类查找office文档.音乐.视频.图片等文件，检索后可直接在界面中打开。</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13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4</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电子导示牌</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1.规格：立式半弧形屏</w:t>
            </w:r>
            <w:r>
              <w:rPr>
                <w:color w:val="000000" w:themeColor="text1"/>
                <w:sz w:val="24"/>
                <w:szCs w:val="24"/>
              </w:rPr>
              <w:br/>
              <w:t>2.屏幕：高1200×弧600mm</w:t>
            </w:r>
            <w:r>
              <w:rPr>
                <w:color w:val="000000" w:themeColor="text1"/>
                <w:sz w:val="24"/>
                <w:szCs w:val="24"/>
              </w:rPr>
              <w:br/>
              <w:t>3.主机：CPUi5</w:t>
            </w:r>
            <w:proofErr w:type="gramStart"/>
            <w:r>
              <w:rPr>
                <w:color w:val="000000" w:themeColor="text1"/>
                <w:sz w:val="24"/>
                <w:szCs w:val="24"/>
              </w:rPr>
              <w:t>四</w:t>
            </w:r>
            <w:proofErr w:type="gramEnd"/>
            <w:r>
              <w:rPr>
                <w:color w:val="000000" w:themeColor="text1"/>
                <w:sz w:val="24"/>
                <w:szCs w:val="24"/>
              </w:rPr>
              <w:t>核；内存4GB；硬盘1TB；</w:t>
            </w:r>
            <w:r>
              <w:rPr>
                <w:color w:val="000000" w:themeColor="text1"/>
                <w:sz w:val="24"/>
                <w:szCs w:val="24"/>
              </w:rPr>
              <w:br/>
              <w:t>4.联网方式：网线接口/无线WiFi.4G(可选)。</w:t>
            </w:r>
            <w:r>
              <w:rPr>
                <w:color w:val="000000" w:themeColor="text1"/>
                <w:sz w:val="24"/>
                <w:szCs w:val="24"/>
              </w:rPr>
              <w:br/>
              <w:t>5.配套软件：内容导视（按甲方要求定制）</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w:t>
            </w:r>
          </w:p>
        </w:tc>
      </w:tr>
      <w:tr w:rsidR="00BE7DEC">
        <w:trPr>
          <w:trHeight w:val="33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5</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导视屏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1.屏幕：≧42寸，分辨率4096X4096；</w:t>
            </w:r>
            <w:r>
              <w:rPr>
                <w:color w:val="000000" w:themeColor="text1"/>
                <w:sz w:val="24"/>
                <w:szCs w:val="24"/>
              </w:rPr>
              <w:br/>
              <w:t>2.触摸方式：多点红外触摸；</w:t>
            </w:r>
            <w:r>
              <w:rPr>
                <w:color w:val="000000" w:themeColor="text1"/>
                <w:sz w:val="24"/>
                <w:szCs w:val="24"/>
              </w:rPr>
              <w:br/>
              <w:t>3.触摸介质：手指.触摸笔等不透光物体；</w:t>
            </w:r>
            <w:r>
              <w:rPr>
                <w:color w:val="000000" w:themeColor="text1"/>
                <w:sz w:val="24"/>
                <w:szCs w:val="24"/>
              </w:rPr>
              <w:br/>
              <w:t>4.最小触摸体直径：5mm；</w:t>
            </w:r>
            <w:r>
              <w:rPr>
                <w:color w:val="000000" w:themeColor="text1"/>
                <w:sz w:val="24"/>
                <w:szCs w:val="24"/>
              </w:rPr>
              <w:br/>
              <w:t>5.定位精度：±2mm；透光率≥92%；</w:t>
            </w:r>
            <w:r>
              <w:rPr>
                <w:color w:val="000000" w:themeColor="text1"/>
                <w:sz w:val="24"/>
                <w:szCs w:val="24"/>
              </w:rPr>
              <w:br/>
              <w:t>6.玻璃硬度：7H；</w:t>
            </w:r>
            <w:r>
              <w:rPr>
                <w:color w:val="000000" w:themeColor="text1"/>
                <w:sz w:val="24"/>
                <w:szCs w:val="24"/>
              </w:rPr>
              <w:br/>
              <w:t>7.点击方式：2点或选配（多点触摸）；</w:t>
            </w:r>
            <w:r>
              <w:rPr>
                <w:color w:val="000000" w:themeColor="text1"/>
                <w:sz w:val="24"/>
                <w:szCs w:val="24"/>
              </w:rPr>
              <w:br/>
              <w:t>8.响应时间：5ms；</w:t>
            </w:r>
            <w:r>
              <w:rPr>
                <w:color w:val="000000" w:themeColor="text1"/>
                <w:sz w:val="24"/>
                <w:szCs w:val="24"/>
              </w:rPr>
              <w:br/>
              <w:t>9.扫描速度：50scans/s；</w:t>
            </w:r>
            <w:r>
              <w:rPr>
                <w:color w:val="000000" w:themeColor="text1"/>
                <w:sz w:val="24"/>
                <w:szCs w:val="24"/>
              </w:rPr>
              <w:br/>
              <w:t>10.接口方式：USB(默认)；</w:t>
            </w:r>
            <w:r>
              <w:rPr>
                <w:color w:val="000000" w:themeColor="text1"/>
                <w:sz w:val="24"/>
                <w:szCs w:val="24"/>
              </w:rPr>
              <w:br/>
              <w:t>11.主机：CPUi5</w:t>
            </w:r>
            <w:proofErr w:type="gramStart"/>
            <w:r>
              <w:rPr>
                <w:color w:val="000000" w:themeColor="text1"/>
                <w:sz w:val="24"/>
                <w:szCs w:val="24"/>
              </w:rPr>
              <w:t>四</w:t>
            </w:r>
            <w:proofErr w:type="gramEnd"/>
            <w:r>
              <w:rPr>
                <w:color w:val="000000" w:themeColor="text1"/>
                <w:sz w:val="24"/>
                <w:szCs w:val="24"/>
              </w:rPr>
              <w:t>核；内存4GB；硬盘1TB；</w:t>
            </w:r>
            <w:r>
              <w:rPr>
                <w:color w:val="000000" w:themeColor="text1"/>
                <w:sz w:val="24"/>
                <w:szCs w:val="24"/>
              </w:rPr>
              <w:br/>
              <w:t>12.联网方式：网线接口/无线WiFi.4G(可选)。</w:t>
            </w:r>
            <w:r>
              <w:rPr>
                <w:color w:val="000000" w:themeColor="text1"/>
                <w:sz w:val="24"/>
                <w:szCs w:val="24"/>
              </w:rPr>
              <w:br/>
            </w:r>
            <w:r>
              <w:rPr>
                <w:color w:val="000000" w:themeColor="text1"/>
                <w:sz w:val="24"/>
                <w:szCs w:val="24"/>
              </w:rPr>
              <w:lastRenderedPageBreak/>
              <w:t>13.配套软件：展馆内容导视（按甲方要求定制）。</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lastRenderedPageBreak/>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2</w:t>
            </w:r>
          </w:p>
        </w:tc>
      </w:tr>
      <w:tr w:rsidR="00BE7DEC">
        <w:trPr>
          <w:trHeight w:val="39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lastRenderedPageBreak/>
              <w:t>6</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互动数码桌</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1.互动数码桌：艺术造型（按照设计效果定制）；</w:t>
            </w:r>
            <w:r>
              <w:rPr>
                <w:color w:val="000000" w:themeColor="text1"/>
                <w:sz w:val="24"/>
                <w:szCs w:val="24"/>
              </w:rPr>
              <w:br/>
              <w:t>2.显示器类型：触控一体机；</w:t>
            </w:r>
            <w:r>
              <w:rPr>
                <w:color w:val="000000" w:themeColor="text1"/>
                <w:sz w:val="24"/>
                <w:szCs w:val="24"/>
              </w:rPr>
              <w:br/>
              <w:t>3.显示界面：≥32寸；</w:t>
            </w:r>
            <w:r>
              <w:rPr>
                <w:color w:val="000000" w:themeColor="text1"/>
                <w:sz w:val="24"/>
                <w:szCs w:val="24"/>
              </w:rPr>
              <w:br/>
              <w:t>4.分辨率≥1980*1080</w:t>
            </w:r>
            <w:r>
              <w:rPr>
                <w:color w:val="000000" w:themeColor="text1"/>
                <w:sz w:val="24"/>
                <w:szCs w:val="24"/>
              </w:rPr>
              <w:br/>
              <w:t>5.亮度≥360cd/㎡</w:t>
            </w:r>
            <w:r>
              <w:rPr>
                <w:color w:val="000000" w:themeColor="text1"/>
                <w:sz w:val="24"/>
                <w:szCs w:val="24"/>
              </w:rPr>
              <w:br/>
              <w:t>6.色彩≥16.7M</w:t>
            </w:r>
            <w:r>
              <w:rPr>
                <w:color w:val="000000" w:themeColor="text1"/>
                <w:sz w:val="24"/>
                <w:szCs w:val="24"/>
              </w:rPr>
              <w:br/>
              <w:t>7.对比度≥1400：1</w:t>
            </w:r>
            <w:r>
              <w:rPr>
                <w:color w:val="000000" w:themeColor="text1"/>
                <w:sz w:val="24"/>
                <w:szCs w:val="24"/>
              </w:rPr>
              <w:br/>
              <w:t>8.触摸系统：MP/TK红外线触摸屏(USB/RS232可选，最高支持32点操作)高达300点/秒书写速度。</w:t>
            </w:r>
            <w:r>
              <w:rPr>
                <w:color w:val="000000" w:themeColor="text1"/>
                <w:sz w:val="24"/>
                <w:szCs w:val="24"/>
              </w:rPr>
              <w:br/>
              <w:t>9.软件：互动知识查询软件（航天.北斗知识等科普知识）；三级目录页面不少于30页；</w:t>
            </w:r>
            <w:r>
              <w:rPr>
                <w:color w:val="000000" w:themeColor="text1"/>
                <w:sz w:val="24"/>
                <w:szCs w:val="24"/>
              </w:rPr>
              <w:br/>
              <w:t>10.操作系统：支持Windows,Mac,Linux,Android等操作系统.</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套</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4</w:t>
            </w:r>
          </w:p>
        </w:tc>
      </w:tr>
      <w:tr w:rsidR="00BE7DEC">
        <w:trPr>
          <w:trHeight w:val="3900"/>
        </w:trPr>
        <w:tc>
          <w:tcPr>
            <w:tcW w:w="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E7DEC" w:rsidRDefault="009A6671">
            <w:pPr>
              <w:pStyle w:val="af2"/>
              <w:rPr>
                <w:rFonts w:hint="default"/>
                <w:color w:val="000000" w:themeColor="text1"/>
                <w:sz w:val="24"/>
                <w:szCs w:val="24"/>
              </w:rPr>
            </w:pPr>
            <w:r>
              <w:rPr>
                <w:color w:val="000000" w:themeColor="text1"/>
                <w:sz w:val="24"/>
                <w:szCs w:val="24"/>
              </w:rPr>
              <w:t>7</w:t>
            </w: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触控屏</w:t>
            </w:r>
          </w:p>
        </w:tc>
        <w:tc>
          <w:tcPr>
            <w:tcW w:w="5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1.互动数码桌：异形支架（按照设计效果定制）；</w:t>
            </w:r>
            <w:r>
              <w:rPr>
                <w:color w:val="000000" w:themeColor="text1"/>
                <w:sz w:val="24"/>
                <w:szCs w:val="24"/>
              </w:rPr>
              <w:br/>
              <w:t>2.显示器类型：触控一体机；</w:t>
            </w:r>
            <w:r>
              <w:rPr>
                <w:color w:val="000000" w:themeColor="text1"/>
                <w:sz w:val="24"/>
                <w:szCs w:val="24"/>
              </w:rPr>
              <w:br/>
              <w:t>3.显示界面：≥21寸；</w:t>
            </w:r>
            <w:r>
              <w:rPr>
                <w:color w:val="000000" w:themeColor="text1"/>
                <w:sz w:val="24"/>
                <w:szCs w:val="24"/>
              </w:rPr>
              <w:br/>
              <w:t>4.分辨率≥1980*1080</w:t>
            </w:r>
            <w:r>
              <w:rPr>
                <w:color w:val="000000" w:themeColor="text1"/>
                <w:sz w:val="24"/>
                <w:szCs w:val="24"/>
              </w:rPr>
              <w:br/>
              <w:t>5.亮度≥360cd/㎡</w:t>
            </w:r>
            <w:r>
              <w:rPr>
                <w:color w:val="000000" w:themeColor="text1"/>
                <w:sz w:val="24"/>
                <w:szCs w:val="24"/>
              </w:rPr>
              <w:br/>
              <w:t>6.色彩≥16.7M</w:t>
            </w:r>
            <w:r>
              <w:rPr>
                <w:color w:val="000000" w:themeColor="text1"/>
                <w:sz w:val="24"/>
                <w:szCs w:val="24"/>
              </w:rPr>
              <w:br/>
              <w:t>7.对比度≥1400：1</w:t>
            </w:r>
            <w:r>
              <w:rPr>
                <w:color w:val="000000" w:themeColor="text1"/>
                <w:sz w:val="24"/>
                <w:szCs w:val="24"/>
              </w:rPr>
              <w:br/>
              <w:t>8.触摸系统：MP/TK红外线触摸屏(USB/RS232可选，最高支持32点操作)高达300点/秒书写速度。</w:t>
            </w:r>
            <w:r>
              <w:rPr>
                <w:color w:val="000000" w:themeColor="text1"/>
                <w:sz w:val="24"/>
                <w:szCs w:val="24"/>
              </w:rPr>
              <w:br/>
              <w:t>9.软件：互动查询软件（内容按甲方要求定制）；</w:t>
            </w:r>
            <w:r>
              <w:rPr>
                <w:color w:val="000000" w:themeColor="text1"/>
                <w:sz w:val="24"/>
                <w:szCs w:val="24"/>
              </w:rPr>
              <w:br/>
              <w:t>10.操作系统：支持Windows,Mac,Linux,Android等操作系统.</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台</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7DEC" w:rsidRDefault="009A6671">
            <w:pPr>
              <w:pStyle w:val="af2"/>
              <w:rPr>
                <w:rFonts w:hint="default"/>
                <w:color w:val="000000" w:themeColor="text1"/>
                <w:sz w:val="24"/>
                <w:szCs w:val="24"/>
              </w:rPr>
            </w:pPr>
            <w:r>
              <w:rPr>
                <w:color w:val="000000" w:themeColor="text1"/>
                <w:sz w:val="24"/>
                <w:szCs w:val="24"/>
              </w:rPr>
              <w:t>6</w:t>
            </w:r>
          </w:p>
        </w:tc>
      </w:tr>
    </w:tbl>
    <w:p w:rsidR="00BE7DEC" w:rsidRDefault="00BE7DEC">
      <w:pPr>
        <w:rPr>
          <w:color w:val="000000" w:themeColor="text1"/>
        </w:rPr>
      </w:pPr>
    </w:p>
    <w:p w:rsidR="00BE7DEC" w:rsidRDefault="009A6671">
      <w:pPr>
        <w:rPr>
          <w:color w:val="000000" w:themeColor="text1"/>
        </w:rPr>
      </w:pPr>
      <w:r>
        <w:rPr>
          <w:color w:val="000000" w:themeColor="text1"/>
        </w:rPr>
        <w:br w:type="page"/>
      </w:r>
    </w:p>
    <w:p w:rsidR="00BE7DEC" w:rsidRDefault="00BE7DEC">
      <w:pPr>
        <w:pStyle w:val="ad"/>
        <w:ind w:firstLine="210"/>
        <w:rPr>
          <w:color w:val="000000" w:themeColor="text1"/>
        </w:rPr>
        <w:sectPr w:rsidR="00BE7DEC">
          <w:pgSz w:w="11906" w:h="16838"/>
          <w:pgMar w:top="1440" w:right="1080" w:bottom="1440" w:left="1080" w:header="851" w:footer="992" w:gutter="0"/>
          <w:cols w:space="425"/>
          <w:docGrid w:type="lines" w:linePitch="312"/>
        </w:sectPr>
      </w:pPr>
    </w:p>
    <w:p w:rsidR="00BE7DEC" w:rsidRDefault="009A6671">
      <w:pPr>
        <w:pStyle w:val="22"/>
        <w:spacing w:line="360" w:lineRule="auto"/>
        <w:rPr>
          <w:rFonts w:ascii="宋体" w:hAnsi="宋体" w:cs="宋体"/>
          <w:b/>
          <w:color w:val="000000" w:themeColor="text1"/>
          <w:szCs w:val="18"/>
        </w:rPr>
      </w:pPr>
      <w:r>
        <w:rPr>
          <w:rFonts w:ascii="宋体" w:hAnsi="宋体" w:cs="宋体" w:hint="eastAsia"/>
          <w:b/>
          <w:color w:val="000000" w:themeColor="text1"/>
          <w:szCs w:val="18"/>
        </w:rPr>
        <w:lastRenderedPageBreak/>
        <w:t>注：</w:t>
      </w:r>
      <w:r>
        <w:rPr>
          <w:rFonts w:ascii="宋体" w:hAnsi="宋体" w:cs="宋体" w:hint="eastAsia"/>
          <w:b/>
          <w:color w:val="000000" w:themeColor="text1"/>
          <w:kern w:val="0"/>
          <w:szCs w:val="18"/>
        </w:rPr>
        <w:t>1、</w:t>
      </w:r>
      <w:r>
        <w:rPr>
          <w:rFonts w:ascii="宋体" w:hAnsi="宋体" w:cs="宋体" w:hint="eastAsia"/>
          <w:b/>
          <w:color w:val="000000" w:themeColor="text1"/>
          <w:szCs w:val="18"/>
        </w:rPr>
        <w:t>如中标单位所提供的</w:t>
      </w:r>
      <w:proofErr w:type="gramStart"/>
      <w:r>
        <w:rPr>
          <w:rFonts w:ascii="宋体" w:hAnsi="宋体" w:cs="宋体" w:hint="eastAsia"/>
          <w:b/>
          <w:color w:val="000000" w:themeColor="text1"/>
          <w:szCs w:val="18"/>
        </w:rPr>
        <w:t>的</w:t>
      </w:r>
      <w:proofErr w:type="gramEnd"/>
      <w:r>
        <w:rPr>
          <w:rFonts w:ascii="宋体" w:hAnsi="宋体" w:cs="宋体" w:hint="eastAsia"/>
          <w:b/>
          <w:color w:val="000000" w:themeColor="text1"/>
          <w:szCs w:val="18"/>
        </w:rPr>
        <w:t>货物不符合要求，采购方有权要求中标单位按投标报价退换全部设备，并由中标单位承担采购方的所造成的全部损失。</w:t>
      </w:r>
    </w:p>
    <w:p w:rsidR="00BE7DEC" w:rsidRDefault="009A6671">
      <w:pPr>
        <w:pStyle w:val="010"/>
        <w:widowControl/>
        <w:spacing w:line="360" w:lineRule="auto"/>
        <w:ind w:firstLineChars="200" w:firstLine="422"/>
        <w:jc w:val="left"/>
        <w:rPr>
          <w:rFonts w:ascii="宋体" w:hAnsi="宋体" w:cs="宋体"/>
          <w:b/>
          <w:color w:val="000000" w:themeColor="text1"/>
          <w:szCs w:val="18"/>
        </w:rPr>
      </w:pPr>
      <w:r>
        <w:rPr>
          <w:rFonts w:ascii="宋体" w:hAnsi="宋体" w:cs="宋体" w:hint="eastAsia"/>
          <w:b/>
          <w:color w:val="000000" w:themeColor="text1"/>
          <w:szCs w:val="18"/>
        </w:rPr>
        <w:t>2、</w:t>
      </w:r>
      <w:r>
        <w:rPr>
          <w:rFonts w:ascii="宋体" w:hAnsi="宋体" w:hint="eastAsia"/>
          <w:b/>
          <w:color w:val="000000" w:themeColor="text1"/>
          <w:szCs w:val="21"/>
        </w:rPr>
        <w:t>项目整体质保期限两年（若设备清单内对某项设备有特殊要求以设备清单为准），涉及设备的按出厂规定期限。设备超出质保在项目质保期内提供维修保养服务。</w:t>
      </w:r>
    </w:p>
    <w:p w:rsidR="00BE7DEC" w:rsidRDefault="009A6671">
      <w:pPr>
        <w:pStyle w:val="010"/>
        <w:widowControl/>
        <w:spacing w:line="360" w:lineRule="auto"/>
        <w:ind w:firstLineChars="200" w:firstLine="422"/>
        <w:textAlignment w:val="center"/>
        <w:rPr>
          <w:rFonts w:ascii="宋体" w:hAnsi="宋体" w:cs="宋体"/>
          <w:b/>
          <w:bCs/>
          <w:color w:val="000000" w:themeColor="text1"/>
          <w:kern w:val="0"/>
          <w:szCs w:val="18"/>
        </w:rPr>
      </w:pPr>
      <w:r>
        <w:rPr>
          <w:rFonts w:ascii="宋体" w:hAnsi="宋体" w:cs="宋体" w:hint="eastAsia"/>
          <w:b/>
          <w:bCs/>
          <w:color w:val="000000" w:themeColor="text1"/>
          <w:kern w:val="0"/>
          <w:szCs w:val="18"/>
        </w:rPr>
        <w:t>3、此报价包含该项目的全部内容，其配件及辅材应充分考虑在内，投标人应当在投标文件中列出完成本项目并通过验收所需的所有各项服务等明细表及全部费用。中标人必须确保整体通过用户方及有关主管部门验收，所发生的验收费用由中标人承担。报价包含项目的配件、辅材、运输、税金等所有费用，不在另行支付。</w:t>
      </w:r>
    </w:p>
    <w:p w:rsidR="00BE7DEC" w:rsidRDefault="009A6671">
      <w:pPr>
        <w:pStyle w:val="010"/>
        <w:widowControl/>
        <w:spacing w:line="360" w:lineRule="auto"/>
        <w:ind w:firstLineChars="200" w:firstLine="422"/>
        <w:textAlignment w:val="center"/>
        <w:rPr>
          <w:rFonts w:ascii="宋体" w:hAnsi="宋体" w:cs="宋体"/>
          <w:b/>
          <w:bCs/>
          <w:color w:val="000000" w:themeColor="text1"/>
          <w:kern w:val="0"/>
          <w:szCs w:val="18"/>
        </w:rPr>
      </w:pPr>
      <w:r>
        <w:rPr>
          <w:rFonts w:ascii="宋体" w:hAnsi="宋体" w:cs="宋体" w:hint="eastAsia"/>
          <w:b/>
          <w:bCs/>
          <w:color w:val="000000" w:themeColor="text1"/>
          <w:kern w:val="0"/>
          <w:szCs w:val="18"/>
        </w:rPr>
        <w:t>4、为有助于投标人选择投标产品，项目说明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rsidR="00BE7DEC" w:rsidRDefault="009A6671">
      <w:pPr>
        <w:pStyle w:val="010"/>
        <w:widowControl/>
        <w:spacing w:line="360" w:lineRule="auto"/>
        <w:ind w:firstLineChars="200" w:firstLine="422"/>
        <w:textAlignment w:val="center"/>
        <w:rPr>
          <w:rFonts w:ascii="宋体" w:hAnsi="宋体" w:cs="宋体"/>
          <w:b/>
          <w:bCs/>
          <w:color w:val="000000" w:themeColor="text1"/>
          <w:kern w:val="0"/>
          <w:szCs w:val="18"/>
        </w:rPr>
      </w:pPr>
      <w:r>
        <w:rPr>
          <w:rFonts w:ascii="宋体" w:hAnsi="宋体" w:cs="宋体" w:hint="eastAsia"/>
          <w:b/>
          <w:bCs/>
          <w:color w:val="000000" w:themeColor="text1"/>
          <w:kern w:val="0"/>
          <w:szCs w:val="18"/>
        </w:rPr>
        <w:t>5、如对本招标文件有任何疑问或要求澄清，请按本招标文件的规定提出，否则视同理解和接受。</w:t>
      </w:r>
    </w:p>
    <w:p w:rsidR="00BE7DEC" w:rsidRDefault="009A6671">
      <w:pPr>
        <w:widowControl/>
        <w:jc w:val="left"/>
        <w:rPr>
          <w:rFonts w:ascii="宋体" w:eastAsia="宋体" w:hAnsi="宋体" w:cs="宋体"/>
          <w:b/>
          <w:bCs/>
          <w:color w:val="000000" w:themeColor="text1"/>
          <w:kern w:val="0"/>
          <w:szCs w:val="18"/>
        </w:rPr>
      </w:pPr>
      <w:r>
        <w:rPr>
          <w:b/>
          <w:bCs/>
          <w:color w:val="000000" w:themeColor="text1"/>
          <w:sz w:val="24"/>
          <w:szCs w:val="44"/>
        </w:rPr>
        <w:br w:type="page"/>
      </w:r>
    </w:p>
    <w:p w:rsidR="00BE7DEC" w:rsidRDefault="009A6671">
      <w:pPr>
        <w:widowControl/>
        <w:jc w:val="center"/>
        <w:rPr>
          <w:b/>
          <w:color w:val="000000" w:themeColor="text1"/>
          <w:sz w:val="32"/>
          <w:szCs w:val="32"/>
        </w:rPr>
      </w:pPr>
      <w:r>
        <w:rPr>
          <w:rFonts w:hint="eastAsia"/>
          <w:b/>
          <w:color w:val="000000" w:themeColor="text1"/>
          <w:sz w:val="32"/>
          <w:szCs w:val="32"/>
        </w:rPr>
        <w:lastRenderedPageBreak/>
        <w:t>第五章</w:t>
      </w:r>
      <w:r>
        <w:rPr>
          <w:rFonts w:hint="eastAsia"/>
          <w:b/>
          <w:color w:val="000000" w:themeColor="text1"/>
          <w:sz w:val="32"/>
          <w:szCs w:val="32"/>
        </w:rPr>
        <w:t xml:space="preserve"> </w:t>
      </w:r>
      <w:r>
        <w:rPr>
          <w:rFonts w:hint="eastAsia"/>
          <w:b/>
          <w:color w:val="000000" w:themeColor="text1"/>
          <w:sz w:val="32"/>
          <w:szCs w:val="32"/>
        </w:rPr>
        <w:t>投标文件格式</w:t>
      </w:r>
      <w:bookmarkEnd w:id="210"/>
      <w:bookmarkEnd w:id="211"/>
      <w:bookmarkEnd w:id="212"/>
      <w:r>
        <w:rPr>
          <w:rFonts w:hint="eastAsia"/>
          <w:b/>
          <w:color w:val="000000" w:themeColor="text1"/>
          <w:sz w:val="32"/>
          <w:szCs w:val="32"/>
        </w:rPr>
        <w:t>（封面）</w:t>
      </w:r>
    </w:p>
    <w:p w:rsidR="00BE7DEC" w:rsidRDefault="00BE7DEC">
      <w:pPr>
        <w:rPr>
          <w:color w:val="000000" w:themeColor="text1"/>
        </w:rPr>
      </w:pPr>
    </w:p>
    <w:p w:rsidR="00BE7DEC" w:rsidRDefault="009A6671">
      <w:pPr>
        <w:spacing w:afterLines="100" w:after="312"/>
        <w:jc w:val="right"/>
        <w:rPr>
          <w:rFonts w:ascii="宋体" w:hAnsi="宋体"/>
          <w:b/>
          <w:bCs/>
          <w:color w:val="000000" w:themeColor="text1"/>
          <w:sz w:val="28"/>
          <w:szCs w:val="48"/>
        </w:rPr>
      </w:pPr>
      <w:r>
        <w:rPr>
          <w:rFonts w:ascii="宋体" w:hAnsi="宋体" w:hint="eastAsia"/>
          <w:bCs/>
          <w:color w:val="000000" w:themeColor="text1"/>
          <w:sz w:val="28"/>
          <w:szCs w:val="48"/>
        </w:rPr>
        <w:t xml:space="preserve">              </w:t>
      </w:r>
      <w:r>
        <w:rPr>
          <w:rFonts w:ascii="宋体" w:hAnsi="宋体" w:hint="eastAsia"/>
          <w:b/>
          <w:bCs/>
          <w:color w:val="000000" w:themeColor="text1"/>
          <w:sz w:val="28"/>
          <w:szCs w:val="48"/>
        </w:rPr>
        <w:t xml:space="preserve"> </w:t>
      </w:r>
      <w:r>
        <w:rPr>
          <w:rFonts w:ascii="宋体" w:hAnsi="宋体" w:hint="eastAsia"/>
          <w:b/>
          <w:bCs/>
          <w:color w:val="000000" w:themeColor="text1"/>
          <w:sz w:val="28"/>
          <w:szCs w:val="48"/>
          <w:bdr w:val="single" w:sz="4" w:space="0" w:color="auto"/>
        </w:rPr>
        <w:t>正本</w:t>
      </w:r>
    </w:p>
    <w:p w:rsidR="00BE7DEC" w:rsidRDefault="009A6671">
      <w:pPr>
        <w:spacing w:afterLines="100" w:after="312"/>
        <w:jc w:val="center"/>
        <w:rPr>
          <w:rFonts w:ascii="宋体" w:hAnsi="宋体"/>
          <w:b/>
          <w:color w:val="000000" w:themeColor="text1"/>
          <w:kern w:val="0"/>
          <w:sz w:val="36"/>
          <w:szCs w:val="30"/>
        </w:rPr>
      </w:pPr>
      <w:r>
        <w:rPr>
          <w:rFonts w:ascii="宋体" w:hAnsi="宋体" w:hint="eastAsia"/>
          <w:color w:val="000000" w:themeColor="text1"/>
          <w:szCs w:val="21"/>
          <w:u w:val="single"/>
        </w:rPr>
        <w:t xml:space="preserve">                             </w:t>
      </w:r>
      <w:r>
        <w:rPr>
          <w:rFonts w:ascii="宋体" w:hAnsi="宋体" w:hint="eastAsia"/>
          <w:b/>
          <w:color w:val="000000" w:themeColor="text1"/>
          <w:kern w:val="0"/>
          <w:sz w:val="36"/>
          <w:szCs w:val="30"/>
        </w:rPr>
        <w:t>（项目名称）</w:t>
      </w:r>
    </w:p>
    <w:p w:rsidR="00BE7DEC" w:rsidRDefault="009A6671">
      <w:pPr>
        <w:spacing w:afterLines="100" w:after="312"/>
        <w:ind w:firstLineChars="900" w:firstLine="2891"/>
        <w:rPr>
          <w:rFonts w:ascii="宋体" w:hAnsi="宋体"/>
          <w:b/>
          <w:color w:val="000000" w:themeColor="text1"/>
          <w:sz w:val="36"/>
          <w:szCs w:val="36"/>
        </w:rPr>
      </w:pPr>
      <w:r>
        <w:rPr>
          <w:rFonts w:ascii="宋体" w:hAnsi="宋体" w:hint="eastAsia"/>
          <w:b/>
          <w:color w:val="000000" w:themeColor="text1"/>
          <w:kern w:val="0"/>
          <w:sz w:val="32"/>
          <w:szCs w:val="32"/>
        </w:rPr>
        <w:t>项目编号：</w:t>
      </w:r>
      <w:r>
        <w:rPr>
          <w:rFonts w:ascii="宋体" w:hAnsi="宋体" w:hint="eastAsia"/>
          <w:color w:val="000000" w:themeColor="text1"/>
          <w:szCs w:val="21"/>
          <w:u w:val="single"/>
        </w:rPr>
        <w:t xml:space="preserve">              </w:t>
      </w:r>
    </w:p>
    <w:p w:rsidR="00BE7DEC" w:rsidRDefault="009A6671">
      <w:pPr>
        <w:spacing w:afterLines="100" w:after="312"/>
        <w:jc w:val="center"/>
        <w:rPr>
          <w:rFonts w:ascii="宋体" w:hAnsi="宋体"/>
          <w:b/>
          <w:color w:val="000000" w:themeColor="text1"/>
          <w:sz w:val="52"/>
          <w:szCs w:val="52"/>
        </w:rPr>
      </w:pPr>
      <w:r>
        <w:rPr>
          <w:rFonts w:ascii="宋体" w:hAnsi="宋体" w:hint="eastAsia"/>
          <w:b/>
          <w:color w:val="000000" w:themeColor="text1"/>
          <w:sz w:val="52"/>
          <w:szCs w:val="52"/>
        </w:rPr>
        <w:t>投 标 文 件</w:t>
      </w:r>
    </w:p>
    <w:p w:rsidR="00BE7DEC" w:rsidRDefault="00BE7DEC">
      <w:pPr>
        <w:spacing w:afterLines="100" w:after="312"/>
        <w:rPr>
          <w:rFonts w:ascii="宋体" w:hAnsi="宋体"/>
          <w:bCs/>
          <w:color w:val="000000" w:themeColor="text1"/>
          <w:sz w:val="28"/>
          <w:szCs w:val="48"/>
        </w:rPr>
      </w:pPr>
    </w:p>
    <w:p w:rsidR="00BE7DEC" w:rsidRDefault="00BE7DEC">
      <w:pPr>
        <w:spacing w:afterLines="100" w:after="312"/>
        <w:rPr>
          <w:rFonts w:ascii="宋体" w:hAnsi="宋体"/>
          <w:bCs/>
          <w:color w:val="000000" w:themeColor="text1"/>
          <w:sz w:val="28"/>
          <w:szCs w:val="48"/>
        </w:rPr>
      </w:pPr>
    </w:p>
    <w:p w:rsidR="00BE7DEC" w:rsidRDefault="00BE7DEC">
      <w:pPr>
        <w:spacing w:afterLines="100" w:after="312"/>
        <w:rPr>
          <w:rFonts w:ascii="宋体" w:hAnsi="宋体"/>
          <w:bCs/>
          <w:color w:val="000000" w:themeColor="text1"/>
          <w:sz w:val="28"/>
          <w:szCs w:val="48"/>
        </w:rPr>
      </w:pPr>
    </w:p>
    <w:p w:rsidR="00BE7DEC" w:rsidRDefault="009A6671">
      <w:pPr>
        <w:spacing w:afterLines="100" w:after="312"/>
        <w:rPr>
          <w:rFonts w:ascii="宋体" w:hAnsi="宋体"/>
          <w:bCs/>
          <w:color w:val="000000" w:themeColor="text1"/>
          <w:sz w:val="28"/>
          <w:szCs w:val="48"/>
        </w:rPr>
      </w:pPr>
      <w:r>
        <w:rPr>
          <w:rFonts w:ascii="宋体" w:hAnsi="宋体" w:hint="eastAsia"/>
          <w:bCs/>
          <w:color w:val="000000" w:themeColor="text1"/>
          <w:sz w:val="28"/>
          <w:szCs w:val="48"/>
        </w:rPr>
        <w:t>投标单位：            （名称）（盖章）：</w:t>
      </w:r>
    </w:p>
    <w:p w:rsidR="00BE7DEC" w:rsidRDefault="009A6671">
      <w:pPr>
        <w:spacing w:afterLines="100" w:after="312"/>
        <w:rPr>
          <w:rFonts w:ascii="宋体" w:hAnsi="宋体"/>
          <w:bCs/>
          <w:color w:val="000000" w:themeColor="text1"/>
          <w:sz w:val="28"/>
          <w:szCs w:val="48"/>
        </w:rPr>
      </w:pPr>
      <w:r>
        <w:rPr>
          <w:rFonts w:ascii="宋体" w:hAnsi="宋体" w:hint="eastAsia"/>
          <w:bCs/>
          <w:color w:val="000000" w:themeColor="text1"/>
          <w:sz w:val="28"/>
          <w:szCs w:val="48"/>
        </w:rPr>
        <w:t>法定代表人:             （签字）</w:t>
      </w:r>
    </w:p>
    <w:p w:rsidR="00BE7DEC" w:rsidRDefault="009A6671">
      <w:pPr>
        <w:spacing w:afterLines="100" w:after="312"/>
        <w:rPr>
          <w:rFonts w:ascii="宋体" w:hAnsi="宋体"/>
          <w:bCs/>
          <w:color w:val="000000" w:themeColor="text1"/>
          <w:sz w:val="28"/>
          <w:szCs w:val="48"/>
        </w:rPr>
      </w:pPr>
      <w:r>
        <w:rPr>
          <w:rFonts w:ascii="宋体" w:hAnsi="宋体" w:hint="eastAsia"/>
          <w:bCs/>
          <w:color w:val="000000" w:themeColor="text1"/>
          <w:sz w:val="28"/>
          <w:szCs w:val="48"/>
        </w:rPr>
        <w:t>单位地址：</w:t>
      </w:r>
    </w:p>
    <w:p w:rsidR="00BE7DEC" w:rsidRDefault="009A6671">
      <w:pPr>
        <w:spacing w:afterLines="100" w:after="312"/>
        <w:rPr>
          <w:rFonts w:ascii="宋体" w:hAnsi="宋体"/>
          <w:bCs/>
          <w:color w:val="000000" w:themeColor="text1"/>
          <w:sz w:val="28"/>
          <w:szCs w:val="48"/>
        </w:rPr>
      </w:pPr>
      <w:r>
        <w:rPr>
          <w:rFonts w:ascii="宋体" w:hAnsi="宋体" w:hint="eastAsia"/>
          <w:bCs/>
          <w:color w:val="000000" w:themeColor="text1"/>
          <w:sz w:val="28"/>
          <w:szCs w:val="48"/>
        </w:rPr>
        <w:t>联系人：</w:t>
      </w:r>
    </w:p>
    <w:p w:rsidR="00BE7DEC" w:rsidRDefault="009A6671">
      <w:pPr>
        <w:spacing w:afterLines="100" w:after="312"/>
        <w:rPr>
          <w:rFonts w:ascii="宋体" w:hAnsi="宋体"/>
          <w:bCs/>
          <w:color w:val="000000" w:themeColor="text1"/>
          <w:sz w:val="28"/>
          <w:szCs w:val="48"/>
        </w:rPr>
      </w:pPr>
      <w:r>
        <w:rPr>
          <w:rFonts w:ascii="宋体" w:hAnsi="宋体" w:hint="eastAsia"/>
          <w:bCs/>
          <w:color w:val="000000" w:themeColor="text1"/>
          <w:sz w:val="28"/>
          <w:szCs w:val="48"/>
        </w:rPr>
        <w:t>联系电话：</w:t>
      </w:r>
    </w:p>
    <w:p w:rsidR="00BE7DEC" w:rsidRDefault="00BE7DEC">
      <w:pPr>
        <w:rPr>
          <w:color w:val="000000" w:themeColor="text1"/>
        </w:rPr>
      </w:pPr>
    </w:p>
    <w:p w:rsidR="00BE7DEC" w:rsidRDefault="009A6671">
      <w:pPr>
        <w:widowControl/>
        <w:jc w:val="left"/>
        <w:rPr>
          <w:rFonts w:ascii="宋体" w:hAnsi="宋体"/>
          <w:b/>
          <w:bCs/>
          <w:color w:val="000000" w:themeColor="text1"/>
          <w:sz w:val="32"/>
          <w:szCs w:val="32"/>
        </w:rPr>
      </w:pPr>
      <w:r>
        <w:rPr>
          <w:rFonts w:ascii="宋体" w:hAnsi="宋体"/>
          <w:b/>
          <w:bCs/>
          <w:color w:val="000000" w:themeColor="text1"/>
          <w:sz w:val="32"/>
          <w:szCs w:val="32"/>
        </w:rPr>
        <w:br w:type="page"/>
      </w:r>
    </w:p>
    <w:p w:rsidR="00BE7DEC" w:rsidRDefault="009A6671">
      <w:pPr>
        <w:widowControl/>
        <w:jc w:val="center"/>
        <w:rPr>
          <w:rFonts w:ascii="宋体" w:hAnsi="宋体"/>
          <w:b/>
          <w:bCs/>
          <w:color w:val="000000" w:themeColor="text1"/>
          <w:sz w:val="32"/>
          <w:szCs w:val="32"/>
        </w:rPr>
      </w:pPr>
      <w:r>
        <w:rPr>
          <w:rFonts w:ascii="宋体" w:hAnsi="宋体"/>
          <w:b/>
          <w:bCs/>
          <w:color w:val="000000" w:themeColor="text1"/>
          <w:sz w:val="32"/>
          <w:szCs w:val="32"/>
        </w:rPr>
        <w:lastRenderedPageBreak/>
        <w:t>目</w:t>
      </w:r>
      <w:r>
        <w:rPr>
          <w:rFonts w:ascii="宋体" w:hAnsi="宋体" w:hint="eastAsia"/>
          <w:b/>
          <w:bCs/>
          <w:color w:val="000000" w:themeColor="text1"/>
          <w:sz w:val="32"/>
          <w:szCs w:val="32"/>
        </w:rPr>
        <w:t xml:space="preserve"> </w:t>
      </w:r>
      <w:r>
        <w:rPr>
          <w:rFonts w:ascii="宋体" w:hAnsi="宋体"/>
          <w:b/>
          <w:bCs/>
          <w:color w:val="000000" w:themeColor="text1"/>
          <w:sz w:val="32"/>
          <w:szCs w:val="32"/>
        </w:rPr>
        <w:t>录</w:t>
      </w:r>
    </w:p>
    <w:p w:rsidR="00BE7DEC" w:rsidRDefault="00BE7DEC">
      <w:pPr>
        <w:widowControl/>
        <w:spacing w:line="500" w:lineRule="exact"/>
        <w:jc w:val="left"/>
        <w:rPr>
          <w:rFonts w:ascii="宋体" w:hAnsi="宋体"/>
          <w:b/>
          <w:bCs/>
          <w:color w:val="000000" w:themeColor="text1"/>
          <w:sz w:val="24"/>
          <w:szCs w:val="24"/>
        </w:rPr>
      </w:pP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投标函</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法定代表人身份证明</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法定代表人授权委托书</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投标保证金</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供应商简介</w:t>
      </w:r>
    </w:p>
    <w:p w:rsidR="00BE7DEC" w:rsidRDefault="00A870BD">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企业</w:t>
      </w:r>
      <w:bookmarkStart w:id="380" w:name="_GoBack"/>
      <w:bookmarkEnd w:id="380"/>
      <w:r w:rsidR="009A6671">
        <w:rPr>
          <w:rFonts w:ascii="宋体" w:hAnsi="宋体" w:hint="eastAsia"/>
          <w:bCs/>
          <w:color w:val="000000" w:themeColor="text1"/>
          <w:sz w:val="24"/>
          <w:szCs w:val="24"/>
        </w:rPr>
        <w:t>类似项目业绩</w:t>
      </w:r>
    </w:p>
    <w:p w:rsidR="00BE7DEC" w:rsidRDefault="009A6671">
      <w:pPr>
        <w:pStyle w:val="af5"/>
        <w:numPr>
          <w:ilvl w:val="0"/>
          <w:numId w:val="7"/>
        </w:numPr>
        <w:spacing w:line="500" w:lineRule="exact"/>
        <w:ind w:firstLineChars="0"/>
        <w:rPr>
          <w:rFonts w:ascii="宋体" w:hAnsi="宋体"/>
          <w:bCs/>
          <w:color w:val="000000" w:themeColor="text1"/>
          <w:sz w:val="24"/>
          <w:szCs w:val="24"/>
        </w:rPr>
      </w:pPr>
      <w:r>
        <w:rPr>
          <w:rFonts w:ascii="宋体" w:hAnsi="宋体" w:hint="eastAsia"/>
          <w:bCs/>
          <w:color w:val="000000" w:themeColor="text1"/>
          <w:sz w:val="24"/>
          <w:szCs w:val="24"/>
        </w:rPr>
        <w:t>开标一览表</w:t>
      </w:r>
    </w:p>
    <w:p w:rsidR="00BE7DEC" w:rsidRDefault="009A6671">
      <w:pPr>
        <w:pStyle w:val="af5"/>
        <w:numPr>
          <w:ilvl w:val="0"/>
          <w:numId w:val="7"/>
        </w:numPr>
        <w:spacing w:line="500" w:lineRule="exact"/>
        <w:ind w:firstLineChars="0"/>
        <w:rPr>
          <w:rFonts w:ascii="宋体" w:hAnsi="宋体"/>
          <w:bCs/>
          <w:color w:val="000000" w:themeColor="text1"/>
          <w:sz w:val="24"/>
          <w:szCs w:val="24"/>
        </w:rPr>
      </w:pPr>
      <w:r>
        <w:rPr>
          <w:rFonts w:ascii="宋体" w:hAnsi="宋体" w:hint="eastAsia"/>
          <w:bCs/>
          <w:color w:val="000000" w:themeColor="text1"/>
          <w:sz w:val="24"/>
          <w:szCs w:val="24"/>
        </w:rPr>
        <w:t>采购清单及报价明细表</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财务状况表</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供应商产品一览表</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备品备件、易损件及专用工具供应清单</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偏离表</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到货计划表</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t>人员培训计划表</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投标商廉政承诺书</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政府采购法第二十二条内容全部证明材料</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hint="eastAsia"/>
          <w:bCs/>
          <w:color w:val="000000" w:themeColor="text1"/>
          <w:sz w:val="24"/>
          <w:szCs w:val="24"/>
        </w:rPr>
        <w:t>其他资料</w:t>
      </w:r>
    </w:p>
    <w:p w:rsidR="00BE7DEC" w:rsidRDefault="009A6671">
      <w:pPr>
        <w:pStyle w:val="af5"/>
        <w:widowControl/>
        <w:numPr>
          <w:ilvl w:val="0"/>
          <w:numId w:val="7"/>
        </w:numPr>
        <w:spacing w:line="500" w:lineRule="exact"/>
        <w:ind w:firstLineChars="0"/>
        <w:jc w:val="left"/>
        <w:rPr>
          <w:rFonts w:ascii="宋体" w:hAnsi="宋体"/>
          <w:bCs/>
          <w:color w:val="000000" w:themeColor="text1"/>
          <w:sz w:val="24"/>
          <w:szCs w:val="24"/>
        </w:rPr>
      </w:pPr>
      <w:r>
        <w:rPr>
          <w:rFonts w:ascii="宋体" w:hAnsi="宋体"/>
          <w:bCs/>
          <w:color w:val="000000" w:themeColor="text1"/>
          <w:sz w:val="24"/>
          <w:szCs w:val="24"/>
        </w:rPr>
        <w:br w:type="page"/>
      </w: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附件一：</w:t>
      </w:r>
    </w:p>
    <w:p w:rsidR="00BE7DEC" w:rsidRDefault="009A6671">
      <w:pPr>
        <w:jc w:val="center"/>
        <w:rPr>
          <w:rFonts w:ascii="宋体" w:eastAsia="宋体" w:hAnsi="宋体" w:cs="宋体"/>
          <w:b/>
          <w:bCs/>
          <w:color w:val="000000" w:themeColor="text1"/>
          <w:sz w:val="30"/>
          <w:szCs w:val="30"/>
        </w:rPr>
      </w:pPr>
      <w:r>
        <w:rPr>
          <w:rFonts w:ascii="宋体" w:eastAsia="宋体" w:hAnsi="宋体" w:cs="宋体" w:hint="eastAsia"/>
          <w:b/>
          <w:bCs/>
          <w:color w:val="000000" w:themeColor="text1"/>
          <w:sz w:val="30"/>
          <w:szCs w:val="30"/>
        </w:rPr>
        <w:t>1、投   标   函</w:t>
      </w:r>
    </w:p>
    <w:p w:rsidR="00BE7DEC" w:rsidRDefault="00BE7DEC">
      <w:pPr>
        <w:adjustRightInd w:val="0"/>
        <w:snapToGrid w:val="0"/>
        <w:spacing w:line="360" w:lineRule="auto"/>
        <w:ind w:firstLineChars="200" w:firstLine="420"/>
        <w:rPr>
          <w:rFonts w:ascii="宋体" w:cs="Times New Roman"/>
          <w:color w:val="000000" w:themeColor="text1"/>
        </w:rPr>
      </w:pPr>
    </w:p>
    <w:p w:rsidR="00BE7DEC" w:rsidRDefault="009A6671">
      <w:pPr>
        <w:adjustRightInd w:val="0"/>
        <w:snapToGrid w:val="0"/>
        <w:spacing w:line="360" w:lineRule="auto"/>
        <w:rPr>
          <w:rFonts w:ascii="宋体" w:cs="Times New Roman"/>
          <w:color w:val="000000" w:themeColor="text1"/>
        </w:rPr>
      </w:pPr>
      <w:r>
        <w:rPr>
          <w:rFonts w:ascii="宋体" w:hAnsi="宋体" w:cs="宋体" w:hint="eastAsia"/>
          <w:color w:val="000000" w:themeColor="text1"/>
        </w:rPr>
        <w:t xml:space="preserve">致  </w:t>
      </w:r>
      <w:r>
        <w:rPr>
          <w:rFonts w:ascii="宋体" w:hAnsi="宋体" w:cs="宋体" w:hint="eastAsia"/>
          <w:color w:val="000000" w:themeColor="text1"/>
          <w:u w:val="single"/>
        </w:rPr>
        <w:t xml:space="preserve">             </w:t>
      </w:r>
      <w:r>
        <w:rPr>
          <w:rFonts w:ascii="宋体" w:hAnsi="宋体" w:cs="宋体" w:hint="eastAsia"/>
          <w:color w:val="000000" w:themeColor="text1"/>
        </w:rPr>
        <w:t xml:space="preserve">  （发包人）：</w:t>
      </w:r>
      <w:r>
        <w:rPr>
          <w:rFonts w:ascii="宋体" w:hAnsi="宋体" w:cs="宋体"/>
          <w:color w:val="000000" w:themeColor="text1"/>
        </w:rPr>
        <w:t xml:space="preserve">  </w:t>
      </w:r>
    </w:p>
    <w:p w:rsidR="00BE7DEC" w:rsidRDefault="009A6671">
      <w:pPr>
        <w:spacing w:line="400" w:lineRule="exact"/>
        <w:ind w:firstLineChars="200" w:firstLine="420"/>
        <w:rPr>
          <w:rFonts w:ascii="宋体" w:cs="Times New Roman"/>
          <w:color w:val="000000" w:themeColor="text1"/>
        </w:rPr>
      </w:pPr>
      <w:r>
        <w:rPr>
          <w:rFonts w:ascii="宋体" w:hAnsi="宋体" w:cs="宋体" w:hint="eastAsia"/>
          <w:color w:val="000000" w:themeColor="text1"/>
        </w:rPr>
        <w:t>根据已收到的招标文件，我单位经研究贵方的招标文件后：</w:t>
      </w:r>
    </w:p>
    <w:p w:rsidR="00BE7DEC" w:rsidRDefault="009A6671">
      <w:pPr>
        <w:spacing w:line="400" w:lineRule="exact"/>
        <w:ind w:firstLineChars="200" w:firstLine="420"/>
        <w:rPr>
          <w:rFonts w:ascii="宋体" w:cs="Times New Roman"/>
          <w:color w:val="000000" w:themeColor="text1"/>
        </w:rPr>
      </w:pPr>
      <w:r>
        <w:rPr>
          <w:rFonts w:ascii="宋体" w:hAnsi="宋体" w:cs="宋体"/>
          <w:color w:val="000000" w:themeColor="text1"/>
        </w:rPr>
        <w:t>1</w:t>
      </w:r>
      <w:r>
        <w:rPr>
          <w:rFonts w:ascii="宋体" w:hAnsi="宋体" w:cs="宋体" w:hint="eastAsia"/>
          <w:color w:val="000000" w:themeColor="text1"/>
        </w:rPr>
        <w:t>、我方愿以</w:t>
      </w:r>
      <w:r>
        <w:rPr>
          <w:rFonts w:ascii="宋体" w:hAnsi="宋体" w:cs="宋体" w:hint="eastAsia"/>
          <w:color w:val="000000" w:themeColor="text1"/>
          <w:u w:val="single"/>
        </w:rPr>
        <w:t xml:space="preserve">             元（大写：            ）</w:t>
      </w:r>
      <w:r>
        <w:rPr>
          <w:rFonts w:ascii="宋体" w:hAnsi="宋体" w:cs="宋体" w:hint="eastAsia"/>
          <w:color w:val="000000" w:themeColor="text1"/>
        </w:rPr>
        <w:t>投标价格及投标</w:t>
      </w:r>
      <w:proofErr w:type="gramStart"/>
      <w:r>
        <w:rPr>
          <w:rFonts w:ascii="宋体" w:hAnsi="宋体" w:cs="宋体" w:hint="eastAsia"/>
          <w:color w:val="000000" w:themeColor="text1"/>
        </w:rPr>
        <w:t>函承包</w:t>
      </w:r>
      <w:proofErr w:type="gramEnd"/>
      <w:r>
        <w:rPr>
          <w:rFonts w:ascii="宋体" w:hAnsi="宋体" w:cs="宋体" w:hint="eastAsia"/>
          <w:color w:val="000000" w:themeColor="text1"/>
        </w:rPr>
        <w:t>本招标文件中所述招标范围内的全部内容。</w:t>
      </w:r>
    </w:p>
    <w:p w:rsidR="00BE7DEC" w:rsidRDefault="009A6671">
      <w:pPr>
        <w:spacing w:line="400" w:lineRule="exact"/>
        <w:ind w:firstLineChars="200" w:firstLine="420"/>
        <w:rPr>
          <w:rFonts w:ascii="宋体" w:cs="Times New Roman"/>
          <w:color w:val="000000" w:themeColor="text1"/>
        </w:rPr>
      </w:pPr>
      <w:r>
        <w:rPr>
          <w:rFonts w:ascii="宋体" w:hAnsi="宋体" w:cs="宋体"/>
          <w:color w:val="000000" w:themeColor="text1"/>
        </w:rPr>
        <w:t>2</w:t>
      </w:r>
      <w:r>
        <w:rPr>
          <w:rFonts w:ascii="宋体" w:hAnsi="宋体" w:cs="宋体" w:hint="eastAsia"/>
          <w:color w:val="000000" w:themeColor="text1"/>
        </w:rPr>
        <w:t>、一旦我方中标，我方保证在贵方约定的交货期：</w:t>
      </w:r>
      <w:r>
        <w:rPr>
          <w:rFonts w:ascii="宋体" w:hAnsi="宋体" w:cs="宋体" w:hint="eastAsia"/>
          <w:color w:val="000000" w:themeColor="text1"/>
          <w:u w:val="single"/>
        </w:rPr>
        <w:t xml:space="preserve">                         </w:t>
      </w:r>
      <w:r>
        <w:rPr>
          <w:rFonts w:ascii="宋体" w:hAnsi="宋体" w:cs="宋体" w:hint="eastAsia"/>
          <w:color w:val="000000" w:themeColor="text1"/>
        </w:rPr>
        <w:t>完成本项目所有设备采购、安装、调试、验收、移交 。</w:t>
      </w:r>
    </w:p>
    <w:p w:rsidR="00BE7DEC" w:rsidRDefault="009A6671">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、如果我方中标，非业主原因，我方保证将按下列质量要求完成本工程产品质量，质量要求：</w:t>
      </w:r>
      <w:r>
        <w:rPr>
          <w:rFonts w:ascii="宋体" w:hAnsi="宋体" w:cs="宋体" w:hint="eastAsia"/>
          <w:color w:val="000000" w:themeColor="text1"/>
          <w:kern w:val="0"/>
          <w:u w:val="single"/>
        </w:rPr>
        <w:t>合格，必须达到国家规定的标准。</w:t>
      </w:r>
    </w:p>
    <w:p w:rsidR="00BE7DEC" w:rsidRDefault="009A6671">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4</w:t>
      </w:r>
      <w:r>
        <w:rPr>
          <w:rFonts w:ascii="宋体" w:hAnsi="宋体" w:cs="宋体" w:hint="eastAsia"/>
          <w:color w:val="000000" w:themeColor="text1"/>
          <w:kern w:val="0"/>
        </w:rPr>
        <w:t>、如果我方中标，我方将按招标文件规定的时间内签订合同。如果违约，我方愿以投标保证金作为赔偿金，同时贵方有权终止我方中标并选择其它供应商。</w:t>
      </w:r>
    </w:p>
    <w:p w:rsidR="00BE7DEC" w:rsidRDefault="009A6671">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5</w:t>
      </w:r>
      <w:r>
        <w:rPr>
          <w:rFonts w:ascii="宋体" w:hAnsi="宋体" w:cs="宋体" w:hint="eastAsia"/>
          <w:color w:val="000000" w:themeColor="text1"/>
          <w:kern w:val="0"/>
        </w:rPr>
        <w:t>、如果我方中标，到达现场的设备质量、品牌、型号与招标文件要求不一致的，质量达不到一次性合格</w:t>
      </w:r>
      <w:r>
        <w:rPr>
          <w:rFonts w:ascii="宋体" w:cs="宋体"/>
          <w:color w:val="000000" w:themeColor="text1"/>
          <w:kern w:val="0"/>
        </w:rPr>
        <w:t>,</w:t>
      </w:r>
      <w:r>
        <w:rPr>
          <w:rFonts w:ascii="宋体" w:hAnsi="宋体" w:cs="宋体" w:hint="eastAsia"/>
          <w:color w:val="000000" w:themeColor="text1"/>
          <w:kern w:val="0"/>
        </w:rPr>
        <w:t>我方将进行整改直至贵方验收合格为止，并愿以中标价的</w:t>
      </w:r>
      <w:r>
        <w:rPr>
          <w:rFonts w:ascii="宋体" w:hAnsi="宋体" w:cs="宋体"/>
          <w:color w:val="000000" w:themeColor="text1"/>
          <w:kern w:val="0"/>
        </w:rPr>
        <w:t>10%</w:t>
      </w:r>
      <w:r>
        <w:rPr>
          <w:rFonts w:ascii="宋体" w:hAnsi="宋体" w:cs="宋体" w:hint="eastAsia"/>
          <w:color w:val="000000" w:themeColor="text1"/>
          <w:kern w:val="0"/>
        </w:rPr>
        <w:t>作为违约金。</w:t>
      </w:r>
    </w:p>
    <w:p w:rsidR="00BE7DEC" w:rsidRDefault="009A6671">
      <w:pPr>
        <w:spacing w:line="400" w:lineRule="exact"/>
        <w:ind w:firstLineChars="200" w:firstLine="420"/>
        <w:rPr>
          <w:rFonts w:ascii="宋体" w:cs="Times New Roman"/>
          <w:color w:val="000000" w:themeColor="text1"/>
          <w:kern w:val="0"/>
        </w:rPr>
      </w:pPr>
      <w:r>
        <w:rPr>
          <w:rFonts w:ascii="宋体" w:hAnsi="宋体" w:cs="宋体"/>
          <w:color w:val="000000" w:themeColor="text1"/>
          <w:kern w:val="0"/>
        </w:rPr>
        <w:t>6</w:t>
      </w:r>
      <w:r>
        <w:rPr>
          <w:rFonts w:ascii="宋体" w:hAnsi="宋体" w:cs="宋体" w:hint="eastAsia"/>
          <w:color w:val="000000" w:themeColor="text1"/>
          <w:kern w:val="0"/>
        </w:rPr>
        <w:t>、贵方的招标文件、答疑文件、招标文件补充、中标通知书和本投标文件将</w:t>
      </w:r>
      <w:proofErr w:type="gramStart"/>
      <w:r>
        <w:rPr>
          <w:rFonts w:ascii="宋体" w:hAnsi="宋体" w:cs="宋体" w:hint="eastAsia"/>
          <w:color w:val="000000" w:themeColor="text1"/>
          <w:kern w:val="0"/>
        </w:rPr>
        <w:t>做为</w:t>
      </w:r>
      <w:proofErr w:type="gramEnd"/>
      <w:r>
        <w:rPr>
          <w:rFonts w:ascii="宋体" w:hAnsi="宋体" w:cs="宋体" w:hint="eastAsia"/>
          <w:color w:val="000000" w:themeColor="text1"/>
          <w:kern w:val="0"/>
        </w:rPr>
        <w:t>合同附件，具有同等法律效力。</w:t>
      </w:r>
    </w:p>
    <w:p w:rsidR="00BE7DEC" w:rsidRDefault="009A6671">
      <w:pPr>
        <w:spacing w:line="400" w:lineRule="exact"/>
        <w:ind w:firstLineChars="200" w:firstLine="420"/>
        <w:rPr>
          <w:rFonts w:ascii="宋体" w:cs="Times New Roman"/>
          <w:color w:val="000000" w:themeColor="text1"/>
          <w:kern w:val="0"/>
          <w:u w:val="single"/>
        </w:rPr>
      </w:pPr>
      <w:r>
        <w:rPr>
          <w:rFonts w:ascii="宋体" w:hAnsi="宋体" w:cs="宋体"/>
          <w:color w:val="000000" w:themeColor="text1"/>
          <w:kern w:val="0"/>
        </w:rPr>
        <w:t>7</w:t>
      </w:r>
      <w:r>
        <w:rPr>
          <w:rFonts w:ascii="宋体" w:hAnsi="宋体" w:cs="宋体" w:hint="eastAsia"/>
          <w:color w:val="000000" w:themeColor="text1"/>
          <w:kern w:val="0"/>
        </w:rPr>
        <w:t>、到货地点：</w:t>
      </w:r>
      <w:r>
        <w:rPr>
          <w:rFonts w:ascii="宋体" w:cs="Times New Roman"/>
          <w:color w:val="000000" w:themeColor="text1"/>
          <w:kern w:val="0"/>
          <w:u w:val="single"/>
        </w:rPr>
        <w:t xml:space="preserve"> </w:t>
      </w:r>
      <w:r>
        <w:rPr>
          <w:rFonts w:ascii="宋体" w:cs="Times New Roman" w:hint="eastAsia"/>
          <w:color w:val="000000" w:themeColor="text1"/>
          <w:kern w:val="0"/>
          <w:u w:val="single"/>
        </w:rPr>
        <w:t xml:space="preserve">        </w:t>
      </w:r>
    </w:p>
    <w:p w:rsidR="00BE7DEC" w:rsidRDefault="009A6671">
      <w:pPr>
        <w:spacing w:line="400" w:lineRule="exact"/>
        <w:ind w:firstLineChars="200" w:firstLine="420"/>
        <w:rPr>
          <w:rFonts w:ascii="宋体" w:cs="Times New Roman"/>
          <w:color w:val="000000" w:themeColor="text1"/>
          <w:kern w:val="0"/>
        </w:rPr>
      </w:pPr>
      <w:r>
        <w:rPr>
          <w:rFonts w:ascii="宋体" w:hAnsi="宋体" w:cs="宋体" w:hint="eastAsia"/>
          <w:color w:val="000000" w:themeColor="text1"/>
          <w:kern w:val="0"/>
        </w:rPr>
        <w:t>8、如果我方未中标，贵方没有必要对我方做出任何解释和说明，我方将充分尊重和理解贵方的选择。</w:t>
      </w:r>
    </w:p>
    <w:p w:rsidR="00BE7DEC" w:rsidRDefault="00BE7DEC">
      <w:pPr>
        <w:adjustRightInd w:val="0"/>
        <w:snapToGrid w:val="0"/>
        <w:spacing w:line="360" w:lineRule="auto"/>
        <w:ind w:firstLineChars="200" w:firstLine="420"/>
        <w:rPr>
          <w:rFonts w:ascii="宋体" w:cs="Times New Roman"/>
          <w:color w:val="000000" w:themeColor="text1"/>
        </w:rPr>
      </w:pPr>
    </w:p>
    <w:p w:rsidR="00BE7DEC" w:rsidRDefault="00BE7DEC">
      <w:pPr>
        <w:adjustRightInd w:val="0"/>
        <w:snapToGrid w:val="0"/>
        <w:spacing w:line="360" w:lineRule="auto"/>
        <w:ind w:firstLineChars="200" w:firstLine="420"/>
        <w:rPr>
          <w:rFonts w:ascii="宋体" w:cs="Times New Roman"/>
          <w:color w:val="000000" w:themeColor="text1"/>
        </w:rPr>
      </w:pPr>
    </w:p>
    <w:p w:rsidR="00BE7DEC" w:rsidRDefault="00BE7DEC">
      <w:pPr>
        <w:adjustRightInd w:val="0"/>
        <w:snapToGrid w:val="0"/>
        <w:spacing w:line="360" w:lineRule="auto"/>
        <w:ind w:firstLineChars="200" w:firstLine="420"/>
        <w:rPr>
          <w:rFonts w:ascii="宋体" w:cs="Times New Roman"/>
          <w:color w:val="000000" w:themeColor="text1"/>
        </w:rPr>
      </w:pPr>
    </w:p>
    <w:p w:rsidR="00BE7DEC" w:rsidRDefault="00BE7DEC">
      <w:pPr>
        <w:adjustRightInd w:val="0"/>
        <w:snapToGrid w:val="0"/>
        <w:spacing w:line="360" w:lineRule="auto"/>
        <w:ind w:firstLineChars="200" w:firstLine="420"/>
        <w:rPr>
          <w:rFonts w:ascii="宋体" w:cs="Times New Roman"/>
          <w:color w:val="000000" w:themeColor="text1"/>
        </w:rPr>
      </w:pPr>
    </w:p>
    <w:p w:rsidR="00BE7DEC" w:rsidRDefault="00BE7DEC">
      <w:pPr>
        <w:adjustRightInd w:val="0"/>
        <w:snapToGrid w:val="0"/>
        <w:spacing w:line="360" w:lineRule="auto"/>
        <w:ind w:firstLineChars="200" w:firstLine="420"/>
        <w:rPr>
          <w:rFonts w:ascii="宋体" w:cs="Times New Roman"/>
          <w:color w:val="000000" w:themeColor="text1"/>
        </w:rPr>
      </w:pPr>
    </w:p>
    <w:p w:rsidR="00BE7DEC" w:rsidRDefault="009A6671">
      <w:pPr>
        <w:spacing w:line="400" w:lineRule="exact"/>
        <w:ind w:firstLineChars="2300" w:firstLine="4830"/>
        <w:rPr>
          <w:rFonts w:ascii="宋体" w:hAnsi="宋体" w:cs="宋体"/>
          <w:color w:val="000000" w:themeColor="text1"/>
          <w:kern w:val="0"/>
        </w:rPr>
      </w:pPr>
      <w:r>
        <w:rPr>
          <w:rFonts w:ascii="宋体" w:hAnsi="宋体" w:cs="宋体" w:hint="eastAsia"/>
          <w:color w:val="000000" w:themeColor="text1"/>
          <w:kern w:val="0"/>
        </w:rPr>
        <w:t xml:space="preserve"> 供应商名称：（盖章）</w:t>
      </w:r>
    </w:p>
    <w:p w:rsidR="00BE7DEC" w:rsidRDefault="00BE7DEC">
      <w:pPr>
        <w:spacing w:line="400" w:lineRule="exact"/>
        <w:ind w:firstLineChars="200" w:firstLine="420"/>
        <w:rPr>
          <w:rFonts w:ascii="宋体" w:hAnsi="宋体" w:cs="宋体"/>
          <w:color w:val="000000" w:themeColor="text1"/>
          <w:kern w:val="0"/>
        </w:rPr>
      </w:pPr>
    </w:p>
    <w:p w:rsidR="00BE7DEC" w:rsidRDefault="009A6671">
      <w:pPr>
        <w:spacing w:line="400" w:lineRule="exact"/>
        <w:ind w:firstLineChars="500" w:firstLine="1050"/>
        <w:rPr>
          <w:rFonts w:ascii="宋体" w:hAnsi="宋体" w:cs="宋体"/>
          <w:color w:val="000000" w:themeColor="text1"/>
          <w:kern w:val="0"/>
        </w:rPr>
      </w:pPr>
      <w:r>
        <w:rPr>
          <w:rFonts w:ascii="宋体" w:hAnsi="宋体" w:cs="宋体" w:hint="eastAsia"/>
          <w:color w:val="000000" w:themeColor="text1"/>
          <w:kern w:val="0"/>
        </w:rPr>
        <w:t xml:space="preserve">                                     法定代表人或其授权委托人： （签字或盖章）</w:t>
      </w:r>
    </w:p>
    <w:p w:rsidR="00BE7DEC" w:rsidRDefault="00BE7DEC">
      <w:pPr>
        <w:spacing w:line="400" w:lineRule="exact"/>
        <w:ind w:firstLineChars="2600" w:firstLine="5460"/>
        <w:rPr>
          <w:rFonts w:ascii="宋体" w:hAnsi="宋体" w:cs="宋体"/>
          <w:color w:val="000000" w:themeColor="text1"/>
          <w:kern w:val="0"/>
        </w:rPr>
      </w:pPr>
    </w:p>
    <w:p w:rsidR="00BE7DEC" w:rsidRDefault="009A6671">
      <w:pPr>
        <w:spacing w:line="400" w:lineRule="exact"/>
        <w:ind w:firstLineChars="2600" w:firstLine="5460"/>
        <w:rPr>
          <w:rFonts w:ascii="宋体" w:hAnsi="宋体" w:cs="宋体"/>
          <w:color w:val="000000" w:themeColor="text1"/>
          <w:kern w:val="0"/>
        </w:rPr>
      </w:pPr>
      <w:r>
        <w:rPr>
          <w:rFonts w:ascii="宋体" w:hAnsi="宋体" w:cs="宋体" w:hint="eastAsia"/>
          <w:color w:val="000000" w:themeColor="text1"/>
          <w:kern w:val="0"/>
        </w:rPr>
        <w:t>年    月     日</w:t>
      </w:r>
    </w:p>
    <w:p w:rsidR="00BE7DEC" w:rsidRDefault="00BE7DEC">
      <w:pPr>
        <w:pStyle w:val="2"/>
        <w:keepNext w:val="0"/>
        <w:keepLines w:val="0"/>
        <w:tabs>
          <w:tab w:val="left" w:pos="0"/>
        </w:tabs>
        <w:snapToGrid w:val="0"/>
        <w:spacing w:before="0" w:after="0" w:line="360" w:lineRule="auto"/>
        <w:rPr>
          <w:rFonts w:ascii="宋体" w:hAnsi="宋体"/>
          <w:color w:val="000000" w:themeColor="text1"/>
          <w:sz w:val="21"/>
          <w:szCs w:val="21"/>
        </w:rPr>
      </w:pPr>
    </w:p>
    <w:p w:rsidR="00BE7DEC" w:rsidRDefault="00BE7DEC">
      <w:pPr>
        <w:pStyle w:val="2"/>
        <w:keepNext w:val="0"/>
        <w:keepLines w:val="0"/>
        <w:tabs>
          <w:tab w:val="left" w:pos="0"/>
        </w:tabs>
        <w:snapToGrid w:val="0"/>
        <w:spacing w:before="0" w:after="0" w:line="360" w:lineRule="auto"/>
        <w:rPr>
          <w:rFonts w:ascii="宋体" w:hAnsi="宋体"/>
          <w:color w:val="000000" w:themeColor="text1"/>
          <w:sz w:val="21"/>
          <w:szCs w:val="21"/>
        </w:rPr>
      </w:pPr>
    </w:p>
    <w:p w:rsidR="00BE7DEC" w:rsidRDefault="00BE7DEC">
      <w:pPr>
        <w:pStyle w:val="a4"/>
        <w:ind w:firstLine="0"/>
        <w:rPr>
          <w:color w:val="000000" w:themeColor="text1"/>
        </w:rPr>
      </w:pPr>
    </w:p>
    <w:p w:rsidR="00BE7DEC" w:rsidRDefault="00BE7DEC">
      <w:pPr>
        <w:pStyle w:val="a4"/>
        <w:ind w:firstLine="0"/>
        <w:rPr>
          <w:color w:val="000000" w:themeColor="text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t>附件二：</w:t>
      </w:r>
    </w:p>
    <w:p w:rsidR="00BE7DEC" w:rsidRDefault="009A6671">
      <w:pPr>
        <w:pStyle w:val="2"/>
        <w:keepNext w:val="0"/>
        <w:keepLines w:val="0"/>
        <w:tabs>
          <w:tab w:val="left" w:pos="0"/>
        </w:tabs>
        <w:snapToGrid w:val="0"/>
        <w:spacing w:before="0" w:after="0" w:line="360" w:lineRule="auto"/>
        <w:jc w:val="center"/>
        <w:rPr>
          <w:rFonts w:ascii="宋体" w:eastAsia="宋体" w:hAnsi="宋体" w:cs="宋体"/>
          <w:color w:val="000000" w:themeColor="text1"/>
          <w:sz w:val="30"/>
          <w:szCs w:val="30"/>
        </w:rPr>
      </w:pPr>
      <w:bookmarkStart w:id="381" w:name="_Toc503893311"/>
      <w:bookmarkStart w:id="382" w:name="_Toc503890561"/>
      <w:bookmarkStart w:id="383" w:name="_Toc521948089"/>
      <w:bookmarkStart w:id="384" w:name="_Toc503893483"/>
      <w:r>
        <w:rPr>
          <w:rFonts w:ascii="宋体" w:eastAsia="宋体" w:hAnsi="宋体" w:cs="宋体" w:hint="eastAsia"/>
          <w:color w:val="000000" w:themeColor="text1"/>
          <w:sz w:val="30"/>
          <w:szCs w:val="30"/>
        </w:rPr>
        <w:t>2、法定代表人身份证明书</w:t>
      </w:r>
      <w:bookmarkEnd w:id="381"/>
      <w:bookmarkEnd w:id="382"/>
      <w:bookmarkEnd w:id="383"/>
      <w:bookmarkEnd w:id="384"/>
    </w:p>
    <w:p w:rsidR="00BE7DEC" w:rsidRDefault="00BE7DEC">
      <w:pPr>
        <w:jc w:val="center"/>
        <w:rPr>
          <w:rFonts w:ascii="宋体" w:hAnsi="宋体"/>
          <w:color w:val="000000" w:themeColor="text1"/>
          <w:szCs w:val="21"/>
        </w:rPr>
      </w:pPr>
    </w:p>
    <w:p w:rsidR="00BE7DEC" w:rsidRDefault="00BE7DEC">
      <w:pPr>
        <w:jc w:val="center"/>
        <w:rPr>
          <w:rFonts w:ascii="宋体" w:hAnsi="宋体"/>
          <w:color w:val="000000" w:themeColor="text1"/>
          <w:szCs w:val="21"/>
        </w:rPr>
      </w:pPr>
    </w:p>
    <w:p w:rsidR="00BE7DEC" w:rsidRDefault="009A6671">
      <w:pPr>
        <w:rPr>
          <w:rFonts w:ascii="宋体" w:hAnsi="宋体"/>
          <w:color w:val="000000" w:themeColor="text1"/>
          <w:szCs w:val="21"/>
          <w:u w:val="single"/>
        </w:rPr>
      </w:pPr>
      <w:r>
        <w:rPr>
          <w:rFonts w:ascii="宋体" w:hAnsi="宋体" w:hint="eastAsia"/>
          <w:color w:val="000000" w:themeColor="text1"/>
          <w:szCs w:val="21"/>
        </w:rPr>
        <w:t>企业名称：</w:t>
      </w:r>
      <w:r>
        <w:rPr>
          <w:rFonts w:ascii="宋体" w:hAnsi="宋体" w:hint="eastAsia"/>
          <w:color w:val="000000" w:themeColor="text1"/>
          <w:szCs w:val="21"/>
          <w:u w:val="single"/>
        </w:rPr>
        <w:t xml:space="preserve">                                                   </w:t>
      </w:r>
    </w:p>
    <w:p w:rsidR="00BE7DEC" w:rsidRDefault="00BE7DEC">
      <w:pPr>
        <w:rPr>
          <w:rFonts w:ascii="宋体" w:hAnsi="宋体"/>
          <w:color w:val="000000" w:themeColor="text1"/>
          <w:szCs w:val="21"/>
          <w:u w:val="single"/>
        </w:rPr>
      </w:pPr>
    </w:p>
    <w:p w:rsidR="00BE7DEC" w:rsidRDefault="009A6671">
      <w:pPr>
        <w:rPr>
          <w:rFonts w:ascii="宋体" w:hAnsi="宋体"/>
          <w:color w:val="000000" w:themeColor="text1"/>
          <w:szCs w:val="21"/>
          <w:u w:val="single"/>
        </w:rPr>
      </w:pPr>
      <w:r>
        <w:rPr>
          <w:rFonts w:ascii="宋体" w:hAnsi="宋体" w:hint="eastAsia"/>
          <w:color w:val="000000" w:themeColor="text1"/>
          <w:szCs w:val="21"/>
        </w:rPr>
        <w:t>企业类型：</w:t>
      </w:r>
      <w:r>
        <w:rPr>
          <w:rFonts w:ascii="宋体" w:hAnsi="宋体" w:hint="eastAsia"/>
          <w:color w:val="000000" w:themeColor="text1"/>
          <w:szCs w:val="21"/>
          <w:u w:val="single"/>
        </w:rPr>
        <w:t xml:space="preserve">                                                   </w:t>
      </w:r>
    </w:p>
    <w:p w:rsidR="00BE7DEC" w:rsidRDefault="00BE7DEC">
      <w:pPr>
        <w:rPr>
          <w:rFonts w:ascii="宋体" w:hAnsi="宋体"/>
          <w:color w:val="000000" w:themeColor="text1"/>
          <w:szCs w:val="21"/>
        </w:rPr>
      </w:pPr>
    </w:p>
    <w:p w:rsidR="00BE7DEC" w:rsidRDefault="009A6671">
      <w:pPr>
        <w:rPr>
          <w:rFonts w:ascii="宋体" w:hAnsi="宋体"/>
          <w:color w:val="000000" w:themeColor="text1"/>
          <w:szCs w:val="21"/>
          <w:u w:val="single"/>
        </w:rPr>
      </w:pPr>
      <w:r>
        <w:rPr>
          <w:rFonts w:ascii="宋体" w:hAnsi="宋体" w:hint="eastAsia"/>
          <w:color w:val="000000" w:themeColor="text1"/>
          <w:szCs w:val="21"/>
        </w:rPr>
        <w:t>地    址：</w:t>
      </w:r>
      <w:r>
        <w:rPr>
          <w:rFonts w:ascii="宋体" w:hAnsi="宋体" w:hint="eastAsia"/>
          <w:color w:val="000000" w:themeColor="text1"/>
          <w:szCs w:val="21"/>
          <w:u w:val="single"/>
        </w:rPr>
        <w:t xml:space="preserve">                                                   </w:t>
      </w:r>
    </w:p>
    <w:p w:rsidR="00BE7DEC" w:rsidRDefault="00BE7DEC">
      <w:pPr>
        <w:rPr>
          <w:rFonts w:ascii="宋体" w:hAnsi="宋体"/>
          <w:color w:val="000000" w:themeColor="text1"/>
          <w:szCs w:val="21"/>
        </w:rPr>
      </w:pPr>
    </w:p>
    <w:p w:rsidR="00BE7DEC" w:rsidRDefault="009A6671">
      <w:pPr>
        <w:rPr>
          <w:rFonts w:ascii="宋体" w:hAnsi="宋体"/>
          <w:color w:val="000000" w:themeColor="text1"/>
          <w:szCs w:val="21"/>
          <w:u w:val="single"/>
        </w:rPr>
      </w:pPr>
      <w:r>
        <w:rPr>
          <w:rFonts w:ascii="宋体" w:hAnsi="宋体" w:hint="eastAsia"/>
          <w:color w:val="000000" w:themeColor="text1"/>
          <w:szCs w:val="21"/>
        </w:rPr>
        <w:t>营业期限：</w:t>
      </w:r>
      <w:r>
        <w:rPr>
          <w:rFonts w:ascii="宋体" w:hAnsi="宋体" w:hint="eastAsia"/>
          <w:color w:val="000000" w:themeColor="text1"/>
          <w:szCs w:val="21"/>
          <w:u w:val="single"/>
        </w:rPr>
        <w:t xml:space="preserve">                                                   </w:t>
      </w:r>
    </w:p>
    <w:p w:rsidR="00BE7DEC" w:rsidRDefault="00BE7DEC">
      <w:pPr>
        <w:rPr>
          <w:rFonts w:ascii="宋体" w:hAnsi="宋体"/>
          <w:color w:val="000000" w:themeColor="text1"/>
          <w:szCs w:val="21"/>
        </w:rPr>
      </w:pPr>
    </w:p>
    <w:p w:rsidR="00BE7DEC" w:rsidRDefault="009A6671">
      <w:pPr>
        <w:rPr>
          <w:rFonts w:ascii="宋体" w:hAnsi="宋体"/>
          <w:color w:val="000000" w:themeColor="text1"/>
          <w:szCs w:val="21"/>
          <w:u w:val="single"/>
        </w:rPr>
      </w:pPr>
      <w:r>
        <w:rPr>
          <w:rFonts w:ascii="宋体" w:hAnsi="宋体" w:hint="eastAsia"/>
          <w:color w:val="000000" w:themeColor="text1"/>
          <w:szCs w:val="21"/>
        </w:rPr>
        <w:t>成立时间：</w:t>
      </w:r>
      <w:r>
        <w:rPr>
          <w:rFonts w:ascii="宋体" w:hAnsi="宋体" w:hint="eastAsia"/>
          <w:color w:val="000000" w:themeColor="text1"/>
          <w:szCs w:val="21"/>
          <w:u w:val="single"/>
        </w:rPr>
        <w:t xml:space="preserve">                                                   </w:t>
      </w:r>
    </w:p>
    <w:p w:rsidR="00BE7DEC" w:rsidRDefault="00BE7DEC">
      <w:pPr>
        <w:rPr>
          <w:rFonts w:ascii="宋体" w:hAnsi="宋体"/>
          <w:color w:val="000000" w:themeColor="text1"/>
          <w:szCs w:val="21"/>
          <w:u w:val="single"/>
        </w:rPr>
      </w:pPr>
    </w:p>
    <w:p w:rsidR="00BE7DEC" w:rsidRDefault="00BE7DEC">
      <w:pPr>
        <w:rPr>
          <w:rFonts w:ascii="宋体" w:hAnsi="宋体"/>
          <w:color w:val="000000" w:themeColor="text1"/>
          <w:szCs w:val="21"/>
          <w:u w:val="single"/>
        </w:rPr>
      </w:pPr>
    </w:p>
    <w:p w:rsidR="00BE7DEC" w:rsidRDefault="00BE7DEC">
      <w:pPr>
        <w:rPr>
          <w:rFonts w:ascii="宋体" w:hAnsi="宋体"/>
          <w:color w:val="000000" w:themeColor="text1"/>
          <w:szCs w:val="21"/>
          <w:u w:val="single"/>
        </w:rPr>
      </w:pPr>
    </w:p>
    <w:p w:rsidR="00BE7DEC" w:rsidRDefault="009A6671">
      <w:pPr>
        <w:rPr>
          <w:rFonts w:ascii="宋体" w:hAnsi="宋体"/>
          <w:color w:val="000000" w:themeColor="text1"/>
          <w:szCs w:val="21"/>
          <w:u w:val="single"/>
        </w:rPr>
      </w:pPr>
      <w:r>
        <w:rPr>
          <w:rFonts w:ascii="宋体" w:hAnsi="宋体" w:hint="eastAsia"/>
          <w:color w:val="000000" w:themeColor="text1"/>
          <w:szCs w:val="21"/>
        </w:rPr>
        <w:t>姓 名：</w:t>
      </w:r>
      <w:r>
        <w:rPr>
          <w:rFonts w:ascii="宋体" w:hAnsi="宋体" w:hint="eastAsia"/>
          <w:color w:val="000000" w:themeColor="text1"/>
          <w:szCs w:val="21"/>
          <w:u w:val="single"/>
        </w:rPr>
        <w:t xml:space="preserve">          （亲笔签名）</w:t>
      </w:r>
      <w:r>
        <w:rPr>
          <w:rFonts w:ascii="宋体" w:hAnsi="宋体" w:hint="eastAsia"/>
          <w:color w:val="000000" w:themeColor="text1"/>
          <w:szCs w:val="21"/>
        </w:rPr>
        <w:t xml:space="preserve">  性别：</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年龄：</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职 </w:t>
      </w:r>
      <w:proofErr w:type="gramStart"/>
      <w:r>
        <w:rPr>
          <w:rFonts w:ascii="宋体" w:hAnsi="宋体" w:hint="eastAsia"/>
          <w:color w:val="000000" w:themeColor="text1"/>
          <w:szCs w:val="21"/>
        </w:rPr>
        <w:t>务</w:t>
      </w:r>
      <w:proofErr w:type="gramEnd"/>
      <w:r>
        <w:rPr>
          <w:rFonts w:ascii="宋体" w:hAnsi="宋体" w:hint="eastAsia"/>
          <w:color w:val="000000" w:themeColor="text1"/>
          <w:szCs w:val="21"/>
        </w:rPr>
        <w:t>：</w:t>
      </w:r>
      <w:r>
        <w:rPr>
          <w:rFonts w:ascii="宋体" w:hAnsi="宋体" w:hint="eastAsia"/>
          <w:color w:val="000000" w:themeColor="text1"/>
          <w:szCs w:val="21"/>
          <w:u w:val="single"/>
        </w:rPr>
        <w:t xml:space="preserve">              </w:t>
      </w:r>
    </w:p>
    <w:p w:rsidR="00BE7DEC" w:rsidRDefault="00BE7DEC">
      <w:pPr>
        <w:rPr>
          <w:rFonts w:ascii="宋体" w:hAnsi="宋体"/>
          <w:color w:val="000000" w:themeColor="text1"/>
          <w:szCs w:val="21"/>
        </w:rPr>
      </w:pPr>
    </w:p>
    <w:p w:rsidR="00BE7DEC" w:rsidRDefault="009A6671">
      <w:pPr>
        <w:rPr>
          <w:rFonts w:ascii="宋体" w:hAnsi="宋体"/>
          <w:color w:val="000000" w:themeColor="text1"/>
          <w:szCs w:val="21"/>
        </w:rPr>
      </w:pPr>
      <w:r>
        <w:rPr>
          <w:rFonts w:ascii="宋体" w:hAnsi="宋体" w:hint="eastAsia"/>
          <w:color w:val="000000" w:themeColor="text1"/>
          <w:szCs w:val="21"/>
        </w:rPr>
        <w:t xml:space="preserve">系 </w:t>
      </w:r>
      <w:r>
        <w:rPr>
          <w:rFonts w:ascii="宋体" w:hAnsi="宋体" w:hint="eastAsia"/>
          <w:color w:val="000000" w:themeColor="text1"/>
          <w:szCs w:val="21"/>
          <w:u w:val="single"/>
        </w:rPr>
        <w:t xml:space="preserve">                         （供应商名称）</w:t>
      </w:r>
      <w:r>
        <w:rPr>
          <w:rFonts w:ascii="宋体" w:hAnsi="宋体" w:hint="eastAsia"/>
          <w:color w:val="000000" w:themeColor="text1"/>
          <w:szCs w:val="21"/>
        </w:rPr>
        <w:t>的法定代表人。</w:t>
      </w:r>
    </w:p>
    <w:p w:rsidR="00BE7DEC" w:rsidRDefault="00BE7DEC">
      <w:pPr>
        <w:rPr>
          <w:rFonts w:ascii="宋体" w:hAnsi="宋体"/>
          <w:color w:val="000000" w:themeColor="text1"/>
          <w:szCs w:val="21"/>
        </w:rPr>
      </w:pPr>
    </w:p>
    <w:p w:rsidR="00BE7DEC" w:rsidRDefault="009A6671">
      <w:pPr>
        <w:rPr>
          <w:rFonts w:ascii="宋体" w:hAnsi="宋体"/>
          <w:color w:val="000000" w:themeColor="text1"/>
          <w:szCs w:val="21"/>
        </w:rPr>
      </w:pPr>
      <w:r>
        <w:rPr>
          <w:rFonts w:ascii="宋体" w:hAnsi="宋体" w:hint="eastAsia"/>
          <w:color w:val="000000" w:themeColor="text1"/>
          <w:szCs w:val="21"/>
        </w:rPr>
        <w:t>特此证明。</w:t>
      </w:r>
    </w:p>
    <w:p w:rsidR="00BE7DEC" w:rsidRDefault="00BE7DEC">
      <w:pPr>
        <w:rPr>
          <w:rFonts w:ascii="宋体" w:hAnsi="宋体"/>
          <w:color w:val="000000" w:themeColor="text1"/>
          <w:szCs w:val="21"/>
        </w:rPr>
      </w:pPr>
    </w:p>
    <w:p w:rsidR="00BE7DEC" w:rsidRDefault="009A6671">
      <w:pPr>
        <w:rPr>
          <w:rFonts w:ascii="宋体" w:hAnsi="宋体"/>
          <w:color w:val="000000" w:themeColor="text1"/>
          <w:szCs w:val="21"/>
          <w:u w:val="single"/>
        </w:rPr>
      </w:pPr>
      <w:r>
        <w:rPr>
          <w:rFonts w:ascii="宋体" w:hAnsi="宋体" w:hint="eastAsia"/>
          <w:b/>
          <w:color w:val="000000" w:themeColor="text1"/>
          <w:sz w:val="18"/>
          <w:szCs w:val="18"/>
        </w:rPr>
        <w:t>附法人身份证。</w:t>
      </w:r>
    </w:p>
    <w:p w:rsidR="00BE7DEC" w:rsidRDefault="009A6671">
      <w:pPr>
        <w:spacing w:line="480" w:lineRule="auto"/>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61312"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1" name="Text Box 3"/>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法定代表人身份证复印件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3pt;margin-top:9.65pt;width:234pt;height:14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">
                <v:textbo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法定代表人身份证复印件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v:textbox>
              </v:shape>
            </w:pict>
          </mc:Fallback>
        </mc:AlternateContent>
      </w:r>
      <w:r>
        <w:rPr>
          <w:rFonts w:ascii="宋体" w:hAnsi="宋体"/>
          <w:noProof/>
          <w:color w:val="000000" w:themeColor="text1"/>
          <w:szCs w:val="21"/>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2" name="Text Box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法定代表人身份证复印件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wps:txbx>
                      <wps:bodyPr upright="1"/>
                    </wps:wsp>
                  </a:graphicData>
                </a:graphic>
              </wp:anchor>
            </w:drawing>
          </mc:Choice>
          <mc:Fallback>
            <w:pict>
              <v:shape id="Text Box 4" o:spid="_x0000_s1027" type="#_x0000_t202" style="position:absolute;left:0;text-align:left;margin-left:244.7pt;margin-top:9.65pt;width:234pt;height:149.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">
                <v:textbo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法定代表人身份证复印件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v:textbox>
              </v:shape>
            </w:pict>
          </mc:Fallback>
        </mc:AlternateContent>
      </w:r>
    </w:p>
    <w:p w:rsidR="00BE7DEC" w:rsidRDefault="00BE7DEC">
      <w:pPr>
        <w:spacing w:line="480" w:lineRule="auto"/>
        <w:rPr>
          <w:rFonts w:ascii="宋体" w:hAnsi="宋体"/>
          <w:color w:val="000000" w:themeColor="text1"/>
          <w:szCs w:val="21"/>
        </w:rPr>
      </w:pPr>
    </w:p>
    <w:p w:rsidR="00BE7DEC" w:rsidRDefault="00BE7DEC">
      <w:pPr>
        <w:spacing w:line="480" w:lineRule="auto"/>
        <w:rPr>
          <w:rFonts w:ascii="宋体" w:hAnsi="宋体"/>
          <w:color w:val="000000" w:themeColor="text1"/>
          <w:szCs w:val="21"/>
        </w:rPr>
      </w:pPr>
    </w:p>
    <w:p w:rsidR="00BE7DEC" w:rsidRDefault="00BE7DEC">
      <w:pPr>
        <w:spacing w:line="480" w:lineRule="auto"/>
        <w:rPr>
          <w:rFonts w:ascii="宋体" w:hAnsi="宋体"/>
          <w:color w:val="000000" w:themeColor="text1"/>
          <w:szCs w:val="21"/>
        </w:rPr>
      </w:pPr>
    </w:p>
    <w:p w:rsidR="00BE7DEC" w:rsidRDefault="00BE7DEC">
      <w:pPr>
        <w:rPr>
          <w:rFonts w:ascii="宋体" w:hAnsi="宋体"/>
          <w:color w:val="000000" w:themeColor="text1"/>
          <w:szCs w:val="21"/>
        </w:rPr>
      </w:pPr>
    </w:p>
    <w:p w:rsidR="00BE7DEC" w:rsidRDefault="00BE7DEC">
      <w:pPr>
        <w:rPr>
          <w:rFonts w:ascii="宋体" w:hAnsi="宋体"/>
          <w:color w:val="000000" w:themeColor="text1"/>
          <w:szCs w:val="21"/>
        </w:rPr>
      </w:pPr>
    </w:p>
    <w:p w:rsidR="00BE7DEC" w:rsidRDefault="00BE7DEC">
      <w:pPr>
        <w:rPr>
          <w:rFonts w:ascii="宋体" w:hAnsi="宋体"/>
          <w:color w:val="000000" w:themeColor="text1"/>
          <w:szCs w:val="21"/>
        </w:rPr>
      </w:pPr>
    </w:p>
    <w:p w:rsidR="00BE7DEC" w:rsidRDefault="00BE7DEC">
      <w:pPr>
        <w:rPr>
          <w:rFonts w:ascii="宋体" w:hAnsi="宋体"/>
          <w:color w:val="000000" w:themeColor="text1"/>
          <w:szCs w:val="21"/>
        </w:rPr>
      </w:pPr>
    </w:p>
    <w:p w:rsidR="00BE7DEC" w:rsidRDefault="00BE7DEC">
      <w:pPr>
        <w:rPr>
          <w:rFonts w:ascii="宋体" w:hAnsi="宋体"/>
          <w:color w:val="000000" w:themeColor="text1"/>
          <w:szCs w:val="21"/>
        </w:rPr>
      </w:pPr>
    </w:p>
    <w:p w:rsidR="00BE7DEC" w:rsidRDefault="009A6671">
      <w:pPr>
        <w:ind w:firstLineChars="2200" w:firstLine="4620"/>
        <w:jc w:val="left"/>
        <w:rPr>
          <w:rFonts w:ascii="宋体" w:hAnsi="宋体"/>
          <w:color w:val="000000" w:themeColor="text1"/>
          <w:szCs w:val="21"/>
          <w:u w:val="single"/>
        </w:rPr>
      </w:pPr>
      <w:r>
        <w:rPr>
          <w:rFonts w:ascii="宋体" w:hAnsi="宋体" w:hint="eastAsia"/>
          <w:color w:val="000000" w:themeColor="text1"/>
          <w:szCs w:val="21"/>
        </w:rPr>
        <w:t xml:space="preserve">供应商名称（盖章）：       </w:t>
      </w:r>
    </w:p>
    <w:p w:rsidR="00BE7DEC" w:rsidRDefault="00BE7DEC">
      <w:pPr>
        <w:jc w:val="right"/>
        <w:rPr>
          <w:rFonts w:ascii="宋体" w:hAnsi="宋体"/>
          <w:color w:val="000000" w:themeColor="text1"/>
          <w:szCs w:val="21"/>
        </w:rPr>
      </w:pPr>
    </w:p>
    <w:p w:rsidR="00BE7DEC" w:rsidRDefault="009A6671">
      <w:pPr>
        <w:ind w:right="840"/>
        <w:jc w:val="right"/>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pStyle w:val="a8"/>
        <w:tabs>
          <w:tab w:val="left" w:pos="9720"/>
        </w:tabs>
        <w:jc w:val="center"/>
        <w:rPr>
          <w:rFonts w:hAnsi="宋体"/>
          <w:b/>
          <w:color w:val="000000" w:themeColor="text1"/>
          <w:szCs w:val="21"/>
        </w:rPr>
      </w:pPr>
    </w:p>
    <w:p w:rsidR="00BE7DEC" w:rsidRDefault="00BE7DEC">
      <w:pPr>
        <w:spacing w:line="480" w:lineRule="auto"/>
        <w:jc w:val="center"/>
        <w:rPr>
          <w:rFonts w:ascii="宋体" w:hAnsi="宋体"/>
          <w:b/>
          <w:color w:val="000000" w:themeColor="text1"/>
          <w:szCs w:val="21"/>
        </w:rPr>
      </w:pPr>
    </w:p>
    <w:p w:rsidR="00BE7DEC" w:rsidRDefault="00BE7DEC">
      <w:pPr>
        <w:spacing w:line="480" w:lineRule="auto"/>
        <w:rPr>
          <w:rFonts w:ascii="宋体" w:hAnsi="宋体"/>
          <w:b/>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t>附件三：</w:t>
      </w:r>
    </w:p>
    <w:p w:rsidR="00BE7DEC" w:rsidRDefault="009A6671">
      <w:pPr>
        <w:pStyle w:val="2"/>
        <w:keepNext w:val="0"/>
        <w:keepLines w:val="0"/>
        <w:tabs>
          <w:tab w:val="left" w:pos="0"/>
        </w:tabs>
        <w:snapToGrid w:val="0"/>
        <w:spacing w:before="0" w:after="0" w:line="360" w:lineRule="auto"/>
        <w:jc w:val="center"/>
        <w:rPr>
          <w:rFonts w:ascii="宋体" w:eastAsia="宋体" w:hAnsi="宋体" w:cs="宋体"/>
          <w:color w:val="000000" w:themeColor="text1"/>
          <w:sz w:val="30"/>
          <w:szCs w:val="30"/>
        </w:rPr>
      </w:pPr>
      <w:r>
        <w:rPr>
          <w:rFonts w:ascii="宋体" w:eastAsia="宋体" w:hAnsi="宋体" w:cs="宋体" w:hint="eastAsia"/>
          <w:color w:val="000000" w:themeColor="text1"/>
          <w:sz w:val="30"/>
          <w:szCs w:val="30"/>
        </w:rPr>
        <w:t>3、法定代表人授权委托书</w:t>
      </w:r>
    </w:p>
    <w:p w:rsidR="00BE7DEC" w:rsidRDefault="00BE7DEC">
      <w:pPr>
        <w:spacing w:line="480" w:lineRule="auto"/>
        <w:jc w:val="center"/>
        <w:rPr>
          <w:rFonts w:ascii="宋体" w:hAnsi="宋体"/>
          <w:b/>
          <w:color w:val="000000" w:themeColor="text1"/>
          <w:szCs w:val="21"/>
        </w:rPr>
      </w:pPr>
    </w:p>
    <w:p w:rsidR="00BE7DEC" w:rsidRDefault="009A6671" w:rsidP="00AE5ABA">
      <w:pPr>
        <w:spacing w:line="480" w:lineRule="auto"/>
        <w:ind w:firstLineChars="189" w:firstLine="397"/>
        <w:jc w:val="left"/>
        <w:rPr>
          <w:rFonts w:ascii="宋体" w:hAnsi="宋体"/>
          <w:color w:val="000000" w:themeColor="text1"/>
          <w:szCs w:val="21"/>
          <w:u w:val="single"/>
        </w:rPr>
      </w:pPr>
      <w:r>
        <w:rPr>
          <w:rFonts w:ascii="宋体" w:hAnsi="宋体" w:hint="eastAsia"/>
          <w:color w:val="000000" w:themeColor="text1"/>
          <w:szCs w:val="21"/>
        </w:rPr>
        <w:t>本授权委托书声明：我</w:t>
      </w:r>
      <w:r>
        <w:rPr>
          <w:rFonts w:ascii="宋体" w:hAnsi="宋体" w:hint="eastAsia"/>
          <w:color w:val="000000" w:themeColor="text1"/>
          <w:szCs w:val="21"/>
          <w:u w:val="single"/>
        </w:rPr>
        <w:t xml:space="preserve">              </w:t>
      </w:r>
      <w:r>
        <w:rPr>
          <w:rFonts w:ascii="宋体" w:hAnsi="宋体" w:hint="eastAsia"/>
          <w:color w:val="000000" w:themeColor="text1"/>
          <w:szCs w:val="21"/>
        </w:rPr>
        <w:t>系</w:t>
      </w:r>
      <w:r>
        <w:rPr>
          <w:rFonts w:ascii="宋体" w:hAnsi="宋体" w:hint="eastAsia"/>
          <w:color w:val="000000" w:themeColor="text1"/>
          <w:szCs w:val="21"/>
          <w:u w:val="single"/>
        </w:rPr>
        <w:t xml:space="preserve">                             </w:t>
      </w:r>
      <w:r>
        <w:rPr>
          <w:rFonts w:ascii="宋体" w:hAnsi="宋体" w:hint="eastAsia"/>
          <w:color w:val="000000" w:themeColor="text1"/>
          <w:szCs w:val="21"/>
        </w:rPr>
        <w:t>的法定代表人，现授权委托</w:t>
      </w:r>
      <w:r>
        <w:rPr>
          <w:rFonts w:ascii="宋体" w:hAnsi="宋体" w:hint="eastAsia"/>
          <w:color w:val="000000" w:themeColor="text1"/>
          <w:szCs w:val="21"/>
          <w:u w:val="single"/>
        </w:rPr>
        <w:t xml:space="preserve">            </w:t>
      </w:r>
      <w:r>
        <w:rPr>
          <w:rFonts w:ascii="宋体" w:hAnsi="宋体" w:hint="eastAsia"/>
          <w:color w:val="000000" w:themeColor="text1"/>
          <w:szCs w:val="21"/>
        </w:rPr>
        <w:t>为我的代理人，以本单位的名义参加</w:t>
      </w:r>
      <w:r>
        <w:rPr>
          <w:rFonts w:ascii="宋体" w:hAnsi="宋体" w:hint="eastAsia"/>
          <w:color w:val="000000" w:themeColor="text1"/>
          <w:szCs w:val="21"/>
          <w:u w:val="single"/>
        </w:rPr>
        <w:t xml:space="preserve">                               </w:t>
      </w:r>
      <w:r>
        <w:rPr>
          <w:rFonts w:ascii="宋体" w:hAnsi="宋体" w:hint="eastAsia"/>
          <w:color w:val="000000" w:themeColor="text1"/>
          <w:szCs w:val="21"/>
        </w:rPr>
        <w:t>招标项目的投标活动。代理人在参加整个招标投标活动、合同谈判过程中所签署的一切文件和处理与之相关的一切事物，我均予承认。</w:t>
      </w:r>
    </w:p>
    <w:p w:rsidR="00BE7DEC" w:rsidRDefault="009A6671">
      <w:pPr>
        <w:spacing w:line="480" w:lineRule="auto"/>
        <w:ind w:firstLineChars="200" w:firstLine="420"/>
        <w:rPr>
          <w:rFonts w:ascii="宋体" w:hAnsi="宋体"/>
          <w:color w:val="000000" w:themeColor="text1"/>
          <w:szCs w:val="21"/>
          <w:u w:val="single"/>
        </w:rPr>
      </w:pPr>
      <w:r>
        <w:rPr>
          <w:rFonts w:ascii="宋体" w:hAnsi="宋体" w:hint="eastAsia"/>
          <w:color w:val="000000" w:themeColor="text1"/>
          <w:szCs w:val="21"/>
        </w:rPr>
        <w:t>代理人：</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性别：</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年龄：</w:t>
      </w:r>
      <w:r>
        <w:rPr>
          <w:rFonts w:ascii="宋体" w:hAnsi="宋体" w:hint="eastAsia"/>
          <w:color w:val="000000" w:themeColor="text1"/>
          <w:szCs w:val="21"/>
          <w:u w:val="single"/>
        </w:rPr>
        <w:t xml:space="preserve">          </w:t>
      </w:r>
    </w:p>
    <w:p w:rsidR="00BE7DEC" w:rsidRDefault="009A6671" w:rsidP="00AE5ABA">
      <w:pPr>
        <w:spacing w:line="480" w:lineRule="auto"/>
        <w:ind w:firstLineChars="189" w:firstLine="397"/>
        <w:rPr>
          <w:rFonts w:ascii="宋体" w:hAnsi="宋体"/>
          <w:color w:val="000000" w:themeColor="text1"/>
          <w:szCs w:val="21"/>
          <w:u w:val="single"/>
        </w:rPr>
      </w:pPr>
      <w:r>
        <w:rPr>
          <w:rFonts w:ascii="宋体" w:hAnsi="宋体" w:hint="eastAsia"/>
          <w:color w:val="000000" w:themeColor="text1"/>
          <w:szCs w:val="21"/>
        </w:rPr>
        <w:t>部  门：</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职务：</w:t>
      </w:r>
      <w:r>
        <w:rPr>
          <w:rFonts w:ascii="宋体" w:hAnsi="宋体" w:hint="eastAsia"/>
          <w:color w:val="000000" w:themeColor="text1"/>
          <w:szCs w:val="21"/>
          <w:u w:val="single"/>
        </w:rPr>
        <w:t xml:space="preserve">              </w:t>
      </w:r>
      <w:r>
        <w:rPr>
          <w:rFonts w:ascii="宋体" w:hAnsi="宋体" w:hint="eastAsia"/>
          <w:color w:val="000000" w:themeColor="text1"/>
          <w:szCs w:val="21"/>
        </w:rPr>
        <w:t xml:space="preserve">             </w:t>
      </w:r>
    </w:p>
    <w:p w:rsidR="00BE7DEC" w:rsidRDefault="009A6671">
      <w:pPr>
        <w:spacing w:line="480" w:lineRule="auto"/>
        <w:rPr>
          <w:rFonts w:ascii="宋体" w:hAnsi="宋体"/>
          <w:color w:val="000000" w:themeColor="text1"/>
          <w:szCs w:val="21"/>
        </w:rPr>
      </w:pPr>
      <w:r>
        <w:rPr>
          <w:rFonts w:ascii="宋体" w:hAnsi="宋体"/>
          <w:noProof/>
          <w:color w:val="000000" w:themeColor="text1"/>
          <w:szCs w:val="21"/>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8255" b="5080"/>
                <wp:wrapNone/>
                <wp:docPr id="13" name="Text Box 3"/>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代理人身份证复印件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wps:txbx>
                      <wps:bodyPr upright="1"/>
                    </wps:wsp>
                  </a:graphicData>
                </a:graphic>
              </wp:anchor>
            </w:drawing>
          </mc:Choice>
          <mc:Fallback>
            <w:pict>
              <v:shape id="_x0000_s1028" type="#_x0000_t202" style="position:absolute;left:0;text-align:left;margin-left:-7.3pt;margin-top:9.65pt;width:234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">
                <v:textbo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代理人身份证复印件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v:textbox>
              </v:shape>
            </w:pict>
          </mc:Fallback>
        </mc:AlternateContent>
      </w:r>
      <w:r>
        <w:rPr>
          <w:rFonts w:ascii="宋体" w:hAnsi="宋体"/>
          <w:noProof/>
          <w:color w:val="000000" w:themeColor="text1"/>
          <w:szCs w:val="21"/>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8255" b="5080"/>
                <wp:wrapNone/>
                <wp:docPr id="12" name="Text Box 4"/>
                <wp:cNvGraphicFramePr/>
                <a:graphic xmlns:a="http://schemas.openxmlformats.org/drawingml/2006/main">
                  <a:graphicData uri="http://schemas.microsoft.com/office/word/2010/wordprocessingShape">
                    <wps:wsp>
                      <wps:cNvSpPr txBox="1"/>
                      <wps:spPr>
                        <a:xfrm>
                          <a:off x="0" y="0"/>
                          <a:ext cx="2971800" cy="18954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代理人身份证复印件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wps:txbx>
                      <wps:bodyPr upright="1"/>
                    </wps:wsp>
                  </a:graphicData>
                </a:graphic>
              </wp:anchor>
            </w:drawing>
          </mc:Choice>
          <mc:Fallback>
            <w:pict>
              <v:shape id="_x0000_s1029" type="#_x0000_t202" style="position:absolute;left:0;text-align:left;margin-left:244.7pt;margin-top:9.65pt;width:234pt;height:14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">
                <v:textbox>
                  <w:txbxContent>
                    <w:p w:rsidR="00BE7DEC" w:rsidRDefault="00BE7DEC"/>
                    <w:p w:rsidR="00BE7DEC" w:rsidRDefault="00BE7DEC"/>
                    <w:p w:rsidR="00BE7DEC" w:rsidRDefault="00BE7DEC"/>
                    <w:p w:rsidR="00BE7DEC" w:rsidRDefault="00BE7DEC"/>
                    <w:p w:rsidR="00BE7DEC" w:rsidRDefault="009A6671">
                      <w:pPr>
                        <w:jc w:val="center"/>
                        <w:rPr>
                          <w:rFonts w:ascii="仿宋" w:eastAsia="仿宋" w:hAnsi="仿宋"/>
                          <w:sz w:val="36"/>
                        </w:rPr>
                      </w:pPr>
                      <w:r>
                        <w:rPr>
                          <w:rFonts w:ascii="仿宋" w:eastAsia="仿宋" w:hAnsi="仿宋" w:hint="eastAsia"/>
                          <w:sz w:val="36"/>
                        </w:rPr>
                        <w:t>代理人身份证复印件</w:t>
                      </w:r>
                    </w:p>
                    <w:p w:rsidR="00BE7DEC" w:rsidRDefault="009A6671">
                      <w:pPr>
                        <w:jc w:val="center"/>
                        <w:rPr>
                          <w:rFonts w:ascii="仿宋" w:eastAsia="仿宋" w:hAnsi="仿宋"/>
                          <w:sz w:val="36"/>
                        </w:rPr>
                      </w:pPr>
                      <w:r>
                        <w:rPr>
                          <w:rFonts w:ascii="仿宋" w:eastAsia="仿宋" w:hAnsi="仿宋" w:hint="eastAsia"/>
                          <w:sz w:val="36"/>
                        </w:rPr>
                        <w:t>（正、反面）</w:t>
                      </w:r>
                    </w:p>
                    <w:p w:rsidR="00BE7DEC" w:rsidRDefault="00BE7DEC"/>
                    <w:p w:rsidR="00BE7DEC" w:rsidRDefault="00BE7DEC"/>
                    <w:p w:rsidR="00BE7DEC" w:rsidRDefault="00BE7DEC"/>
                    <w:p w:rsidR="00BE7DEC" w:rsidRDefault="00BE7DEC"/>
                    <w:p w:rsidR="00BE7DEC" w:rsidRDefault="00BE7DEC"/>
                    <w:p w:rsidR="00BE7DEC" w:rsidRDefault="00BE7DEC"/>
                    <w:p w:rsidR="00BE7DEC" w:rsidRDefault="00BE7DEC">
                      <w:pPr>
                        <w:rPr>
                          <w:sz w:val="32"/>
                        </w:rPr>
                      </w:pPr>
                    </w:p>
                  </w:txbxContent>
                </v:textbox>
              </v:shape>
            </w:pict>
          </mc:Fallback>
        </mc:AlternateContent>
      </w:r>
    </w:p>
    <w:p w:rsidR="00BE7DEC" w:rsidRDefault="00BE7DEC">
      <w:pPr>
        <w:spacing w:line="480" w:lineRule="auto"/>
        <w:rPr>
          <w:rFonts w:ascii="宋体" w:hAnsi="宋体"/>
          <w:color w:val="000000" w:themeColor="text1"/>
          <w:szCs w:val="21"/>
        </w:rPr>
      </w:pPr>
    </w:p>
    <w:p w:rsidR="00BE7DEC" w:rsidRDefault="00BE7DEC">
      <w:pPr>
        <w:spacing w:line="480" w:lineRule="auto"/>
        <w:rPr>
          <w:rFonts w:ascii="宋体" w:hAnsi="宋体"/>
          <w:color w:val="000000" w:themeColor="text1"/>
          <w:szCs w:val="21"/>
        </w:rPr>
      </w:pPr>
    </w:p>
    <w:p w:rsidR="00BE7DEC" w:rsidRDefault="00BE7DEC">
      <w:pPr>
        <w:spacing w:line="480" w:lineRule="auto"/>
        <w:rPr>
          <w:rFonts w:ascii="宋体" w:hAnsi="宋体"/>
          <w:color w:val="000000" w:themeColor="text1"/>
          <w:szCs w:val="21"/>
        </w:rPr>
      </w:pPr>
    </w:p>
    <w:p w:rsidR="00BE7DEC" w:rsidRDefault="00BE7DEC">
      <w:pPr>
        <w:spacing w:line="480" w:lineRule="auto"/>
        <w:rPr>
          <w:rFonts w:ascii="宋体" w:hAnsi="宋体"/>
          <w:color w:val="000000" w:themeColor="text1"/>
          <w:szCs w:val="21"/>
        </w:rPr>
      </w:pPr>
    </w:p>
    <w:p w:rsidR="00BE7DEC" w:rsidRDefault="00BE7DEC">
      <w:pPr>
        <w:spacing w:line="480" w:lineRule="auto"/>
        <w:rPr>
          <w:rFonts w:ascii="宋体" w:hAnsi="宋体"/>
          <w:color w:val="000000" w:themeColor="text1"/>
          <w:szCs w:val="21"/>
        </w:rPr>
      </w:pPr>
    </w:p>
    <w:p w:rsidR="00BE7DEC" w:rsidRDefault="00BE7DEC">
      <w:pPr>
        <w:adjustRightInd w:val="0"/>
        <w:snapToGrid w:val="0"/>
        <w:spacing w:line="360" w:lineRule="auto"/>
        <w:ind w:firstLineChars="2500" w:firstLine="5250"/>
        <w:rPr>
          <w:rFonts w:ascii="宋体" w:hAnsi="宋体"/>
          <w:color w:val="000000" w:themeColor="text1"/>
          <w:szCs w:val="21"/>
        </w:rPr>
      </w:pPr>
    </w:p>
    <w:p w:rsidR="00BE7DEC" w:rsidRDefault="00BE7DEC">
      <w:pPr>
        <w:adjustRightInd w:val="0"/>
        <w:snapToGrid w:val="0"/>
        <w:spacing w:line="360" w:lineRule="auto"/>
        <w:ind w:firstLineChars="2500" w:firstLine="5250"/>
        <w:rPr>
          <w:rFonts w:ascii="宋体" w:hAnsi="宋体"/>
          <w:color w:val="000000" w:themeColor="text1"/>
          <w:szCs w:val="21"/>
        </w:rPr>
      </w:pPr>
    </w:p>
    <w:p w:rsidR="00BE7DEC" w:rsidRDefault="009A6671">
      <w:pPr>
        <w:adjustRightInd w:val="0"/>
        <w:snapToGrid w:val="0"/>
        <w:spacing w:line="360" w:lineRule="auto"/>
        <w:ind w:firstLineChars="2500" w:firstLine="5250"/>
        <w:rPr>
          <w:rFonts w:ascii="宋体" w:hAnsi="宋体"/>
          <w:color w:val="000000" w:themeColor="text1"/>
          <w:szCs w:val="21"/>
        </w:rPr>
      </w:pPr>
      <w:r>
        <w:rPr>
          <w:rFonts w:ascii="宋体" w:hAnsi="宋体" w:hint="eastAsia"/>
          <w:color w:val="000000" w:themeColor="text1"/>
          <w:szCs w:val="21"/>
        </w:rPr>
        <w:t>供应商名称：（盖章）</w:t>
      </w:r>
    </w:p>
    <w:p w:rsidR="00BE7DEC" w:rsidRDefault="00BE7DEC">
      <w:pPr>
        <w:adjustRightInd w:val="0"/>
        <w:snapToGrid w:val="0"/>
        <w:spacing w:line="360" w:lineRule="auto"/>
        <w:ind w:firstLineChars="2300" w:firstLine="4830"/>
        <w:rPr>
          <w:rFonts w:ascii="宋体" w:hAnsi="宋体"/>
          <w:color w:val="000000" w:themeColor="text1"/>
          <w:szCs w:val="21"/>
        </w:rPr>
      </w:pPr>
    </w:p>
    <w:p w:rsidR="00BE7DEC" w:rsidRDefault="009A6671">
      <w:pPr>
        <w:adjustRightInd w:val="0"/>
        <w:snapToGrid w:val="0"/>
        <w:spacing w:line="360" w:lineRule="auto"/>
        <w:ind w:firstLineChars="2500" w:firstLine="525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spacing w:line="480" w:lineRule="auto"/>
        <w:ind w:firstLineChars="200" w:firstLine="420"/>
        <w:rPr>
          <w:color w:val="000000" w:themeColor="text1"/>
          <w:szCs w:val="21"/>
        </w:rPr>
      </w:pPr>
      <w:r>
        <w:rPr>
          <w:rFonts w:ascii="宋体" w:hAnsi="宋体" w:hint="eastAsia"/>
          <w:color w:val="000000" w:themeColor="text1"/>
          <w:szCs w:val="21"/>
        </w:rPr>
        <w:t xml:space="preserve">                                                    年    月    日</w:t>
      </w:r>
      <w:r>
        <w:rPr>
          <w:rFonts w:hint="eastAsia"/>
          <w:color w:val="000000" w:themeColor="text1"/>
          <w:szCs w:val="21"/>
        </w:rPr>
        <w:t xml:space="preserve">   </w:t>
      </w:r>
    </w:p>
    <w:p w:rsidR="00BE7DEC" w:rsidRDefault="009A6671">
      <w:pPr>
        <w:spacing w:line="480" w:lineRule="auto"/>
        <w:ind w:firstLineChars="200" w:firstLine="420"/>
        <w:rPr>
          <w:color w:val="000000" w:themeColor="text1"/>
          <w:szCs w:val="21"/>
        </w:rPr>
      </w:pPr>
      <w:r>
        <w:rPr>
          <w:rFonts w:hint="eastAsia"/>
          <w:color w:val="000000" w:themeColor="text1"/>
          <w:szCs w:val="21"/>
        </w:rPr>
        <w:t xml:space="preserve">      </w:t>
      </w:r>
    </w:p>
    <w:p w:rsidR="00BE7DEC" w:rsidRDefault="00BE7DEC">
      <w:pPr>
        <w:spacing w:line="480" w:lineRule="auto"/>
        <w:ind w:firstLineChars="200" w:firstLine="420"/>
        <w:rPr>
          <w:color w:val="000000" w:themeColor="text1"/>
          <w:szCs w:val="21"/>
        </w:rPr>
      </w:pPr>
    </w:p>
    <w:p w:rsidR="00BE7DEC" w:rsidRDefault="00BE7DEC">
      <w:pPr>
        <w:spacing w:line="480" w:lineRule="auto"/>
        <w:ind w:firstLineChars="200" w:firstLine="420"/>
        <w:rPr>
          <w:color w:val="000000" w:themeColor="text1"/>
          <w:szCs w:val="21"/>
        </w:rPr>
      </w:pPr>
    </w:p>
    <w:p w:rsidR="00BE7DEC" w:rsidRDefault="00BE7DEC">
      <w:pPr>
        <w:snapToGrid w:val="0"/>
        <w:spacing w:line="48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t>附件四：</w:t>
      </w:r>
    </w:p>
    <w:p w:rsidR="00BE7DEC" w:rsidRDefault="009A6671">
      <w:pPr>
        <w:snapToGrid w:val="0"/>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4、投标保证金</w:t>
      </w:r>
    </w:p>
    <w:p w:rsidR="00BE7DEC" w:rsidRDefault="009A6671">
      <w:pPr>
        <w:snapToGrid w:val="0"/>
        <w:spacing w:line="480" w:lineRule="auto"/>
        <w:ind w:firstLineChars="200" w:firstLine="420"/>
        <w:rPr>
          <w:rFonts w:ascii="宋体" w:hAnsi="宋体"/>
          <w:color w:val="000000" w:themeColor="text1"/>
          <w:szCs w:val="21"/>
        </w:rPr>
      </w:pPr>
      <w:r>
        <w:rPr>
          <w:rFonts w:ascii="宋体" w:hAnsi="宋体" w:hint="eastAsia"/>
          <w:color w:val="000000" w:themeColor="text1"/>
          <w:szCs w:val="21"/>
          <w:lang w:val="zh-CN"/>
        </w:rPr>
        <w:t>投标保证金缴纳凭证（复印件或扫描件）如下：</w:t>
      </w:r>
    </w:p>
    <w:tbl>
      <w:tblPr>
        <w:tblW w:w="8358"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358"/>
      </w:tblGrid>
      <w:tr w:rsidR="00BE7DEC">
        <w:trPr>
          <w:trHeight w:val="4247"/>
          <w:jc w:val="center"/>
        </w:trPr>
        <w:tc>
          <w:tcPr>
            <w:tcW w:w="8358" w:type="dxa"/>
            <w:vAlign w:val="center"/>
          </w:tcPr>
          <w:p w:rsidR="00BE7DEC" w:rsidRDefault="009A6671">
            <w:pPr>
              <w:spacing w:line="360" w:lineRule="auto"/>
              <w:jc w:val="center"/>
              <w:rPr>
                <w:rFonts w:ascii="宋体" w:hAnsi="宋体"/>
                <w:color w:val="000000" w:themeColor="text1"/>
                <w:sz w:val="24"/>
              </w:rPr>
            </w:pPr>
            <w:r>
              <w:rPr>
                <w:rFonts w:ascii="宋体" w:hAnsi="宋体" w:hint="eastAsia"/>
                <w:color w:val="000000" w:themeColor="text1"/>
                <w:sz w:val="24"/>
                <w:lang w:val="zh-CN"/>
              </w:rPr>
              <w:t>投标保证金缴纳凭证</w:t>
            </w:r>
          </w:p>
        </w:tc>
      </w:tr>
    </w:tbl>
    <w:p w:rsidR="00BE7DEC" w:rsidRDefault="00BE7DEC">
      <w:pPr>
        <w:snapToGrid w:val="0"/>
        <w:spacing w:line="480" w:lineRule="auto"/>
        <w:rPr>
          <w:rFonts w:ascii="宋体" w:hAnsi="宋体"/>
          <w:b/>
          <w:bCs/>
          <w:color w:val="000000" w:themeColor="text1"/>
          <w:szCs w:val="21"/>
        </w:rPr>
      </w:pPr>
    </w:p>
    <w:p w:rsidR="00BE7DEC" w:rsidRDefault="009A6671">
      <w:pPr>
        <w:widowControl/>
        <w:jc w:val="left"/>
        <w:rPr>
          <w:rFonts w:ascii="宋体" w:hAnsi="宋体"/>
          <w:b/>
          <w:bCs/>
          <w:color w:val="000000" w:themeColor="text1"/>
          <w:szCs w:val="21"/>
        </w:rPr>
      </w:pPr>
      <w:r>
        <w:rPr>
          <w:rFonts w:ascii="宋体" w:hAnsi="宋体"/>
          <w:b/>
          <w:bCs/>
          <w:color w:val="000000" w:themeColor="text1"/>
          <w:szCs w:val="21"/>
        </w:rPr>
        <w:br w:type="page"/>
      </w:r>
    </w:p>
    <w:p w:rsidR="00BE7DEC" w:rsidRDefault="009A6671">
      <w:pPr>
        <w:widowControl/>
        <w:rPr>
          <w:rFonts w:ascii="宋体" w:hAnsi="宋体"/>
          <w:b/>
          <w:bCs/>
          <w:color w:val="000000" w:themeColor="text1"/>
          <w:szCs w:val="21"/>
        </w:rPr>
      </w:pPr>
      <w:bookmarkStart w:id="385" w:name="_Hlk96451840"/>
      <w:bookmarkStart w:id="386" w:name="_Hlk96451841"/>
      <w:bookmarkStart w:id="387" w:name="_Hlk96452299"/>
      <w:bookmarkStart w:id="388" w:name="_Hlk96452300"/>
      <w:bookmarkStart w:id="389" w:name="_Hlk96452301"/>
      <w:bookmarkStart w:id="390" w:name="_Hlk96451842"/>
      <w:r>
        <w:rPr>
          <w:rFonts w:ascii="宋体" w:hAnsi="宋体" w:hint="eastAsia"/>
          <w:b/>
          <w:bCs/>
          <w:color w:val="000000" w:themeColor="text1"/>
          <w:szCs w:val="21"/>
        </w:rPr>
        <w:lastRenderedPageBreak/>
        <w:t xml:space="preserve">附件五：                            </w:t>
      </w:r>
      <w:r>
        <w:rPr>
          <w:rFonts w:ascii="宋体" w:hAnsi="宋体" w:hint="eastAsia"/>
          <w:b/>
          <w:bCs/>
          <w:color w:val="000000" w:themeColor="text1"/>
          <w:sz w:val="30"/>
          <w:szCs w:val="30"/>
        </w:rPr>
        <w:t xml:space="preserve">   </w:t>
      </w:r>
      <w:bookmarkEnd w:id="385"/>
      <w:bookmarkEnd w:id="386"/>
      <w:bookmarkEnd w:id="387"/>
      <w:bookmarkEnd w:id="388"/>
      <w:bookmarkEnd w:id="389"/>
      <w:bookmarkEnd w:id="390"/>
    </w:p>
    <w:p w:rsidR="00BE7DEC" w:rsidRDefault="009A6671">
      <w:pPr>
        <w:autoSpaceDE w:val="0"/>
        <w:autoSpaceDN w:val="0"/>
        <w:adjustRightInd w:val="0"/>
        <w:jc w:val="center"/>
        <w:rPr>
          <w:rFonts w:ascii="宋体" w:hAnsi="宋体"/>
          <w:color w:val="000000" w:themeColor="text1"/>
          <w:kern w:val="0"/>
          <w:szCs w:val="21"/>
        </w:rPr>
      </w:pPr>
      <w:r>
        <w:rPr>
          <w:rFonts w:ascii="宋体" w:hAnsi="宋体" w:hint="eastAsia"/>
          <w:b/>
          <w:bCs/>
          <w:color w:val="000000" w:themeColor="text1"/>
          <w:sz w:val="30"/>
          <w:szCs w:val="30"/>
        </w:rPr>
        <w:t>5、  供应商简介</w:t>
      </w:r>
    </w:p>
    <w:tbl>
      <w:tblPr>
        <w:tblW w:w="986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A0" w:firstRow="1" w:lastRow="0" w:firstColumn="1" w:lastColumn="0" w:noHBand="0" w:noVBand="1"/>
      </w:tblPr>
      <w:tblGrid>
        <w:gridCol w:w="1287"/>
        <w:gridCol w:w="355"/>
        <w:gridCol w:w="438"/>
        <w:gridCol w:w="1207"/>
        <w:gridCol w:w="1645"/>
        <w:gridCol w:w="10"/>
        <w:gridCol w:w="1828"/>
        <w:gridCol w:w="1452"/>
        <w:gridCol w:w="1639"/>
      </w:tblGrid>
      <w:tr w:rsidR="00BE7DEC">
        <w:trPr>
          <w:cantSplit/>
          <w:trHeight w:val="633"/>
        </w:trPr>
        <w:tc>
          <w:tcPr>
            <w:tcW w:w="2080" w:type="dxa"/>
            <w:gridSpan w:val="3"/>
            <w:tcBorders>
              <w:right w:val="single" w:sz="4" w:space="0" w:color="auto"/>
            </w:tcBorders>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企业名称</w:t>
            </w:r>
          </w:p>
        </w:tc>
        <w:tc>
          <w:tcPr>
            <w:tcW w:w="7781" w:type="dxa"/>
            <w:gridSpan w:val="6"/>
            <w:tcBorders>
              <w:left w:val="single" w:sz="4" w:space="0" w:color="auto"/>
              <w:right w:val="single" w:sz="4" w:space="0" w:color="auto"/>
            </w:tcBorders>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企业详细地址</w:t>
            </w:r>
          </w:p>
        </w:tc>
        <w:tc>
          <w:tcPr>
            <w:tcW w:w="7781" w:type="dxa"/>
            <w:gridSpan w:val="6"/>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企业性质</w:t>
            </w:r>
          </w:p>
        </w:tc>
        <w:tc>
          <w:tcPr>
            <w:tcW w:w="2862" w:type="dxa"/>
            <w:gridSpan w:val="3"/>
            <w:tcBorders>
              <w:right w:val="single" w:sz="4" w:space="0" w:color="auto"/>
            </w:tcBorders>
            <w:vAlign w:val="center"/>
          </w:tcPr>
          <w:p w:rsidR="00BE7DEC" w:rsidRDefault="00BE7DEC">
            <w:pPr>
              <w:autoSpaceDE w:val="0"/>
              <w:autoSpaceDN w:val="0"/>
              <w:jc w:val="center"/>
              <w:rPr>
                <w:rFonts w:ascii="宋体" w:hAnsi="宋体"/>
                <w:color w:val="000000" w:themeColor="text1"/>
                <w:kern w:val="0"/>
                <w:szCs w:val="21"/>
              </w:rPr>
            </w:pPr>
          </w:p>
        </w:tc>
        <w:tc>
          <w:tcPr>
            <w:tcW w:w="1828" w:type="dxa"/>
            <w:tcBorders>
              <w:left w:val="single" w:sz="4" w:space="0" w:color="auto"/>
              <w:right w:val="single" w:sz="4" w:space="0" w:color="auto"/>
            </w:tcBorders>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企业成立时间</w:t>
            </w:r>
          </w:p>
        </w:tc>
        <w:tc>
          <w:tcPr>
            <w:tcW w:w="3091" w:type="dxa"/>
            <w:gridSpan w:val="2"/>
            <w:tcBorders>
              <w:left w:val="single" w:sz="4" w:space="0" w:color="auto"/>
              <w:right w:val="single" w:sz="4" w:space="0" w:color="auto"/>
            </w:tcBorders>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法定代表人</w:t>
            </w:r>
          </w:p>
        </w:tc>
        <w:tc>
          <w:tcPr>
            <w:tcW w:w="2862" w:type="dxa"/>
            <w:gridSpan w:val="3"/>
            <w:vAlign w:val="center"/>
          </w:tcPr>
          <w:p w:rsidR="00BE7DEC" w:rsidRDefault="00BE7DEC">
            <w:pPr>
              <w:autoSpaceDE w:val="0"/>
              <w:autoSpaceDN w:val="0"/>
              <w:jc w:val="center"/>
              <w:rPr>
                <w:rFonts w:ascii="宋体" w:hAnsi="宋体"/>
                <w:color w:val="000000" w:themeColor="text1"/>
                <w:kern w:val="0"/>
                <w:szCs w:val="21"/>
              </w:rPr>
            </w:pPr>
          </w:p>
        </w:tc>
        <w:tc>
          <w:tcPr>
            <w:tcW w:w="1828" w:type="dxa"/>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技术负责人</w:t>
            </w:r>
          </w:p>
        </w:tc>
        <w:tc>
          <w:tcPr>
            <w:tcW w:w="3091" w:type="dxa"/>
            <w:gridSpan w:val="2"/>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联系人</w:t>
            </w:r>
          </w:p>
        </w:tc>
        <w:tc>
          <w:tcPr>
            <w:tcW w:w="2862" w:type="dxa"/>
            <w:gridSpan w:val="3"/>
            <w:vAlign w:val="center"/>
          </w:tcPr>
          <w:p w:rsidR="00BE7DEC" w:rsidRDefault="00BE7DEC">
            <w:pPr>
              <w:autoSpaceDE w:val="0"/>
              <w:autoSpaceDN w:val="0"/>
              <w:jc w:val="center"/>
              <w:rPr>
                <w:rFonts w:ascii="宋体" w:hAnsi="宋体"/>
                <w:color w:val="000000" w:themeColor="text1"/>
                <w:kern w:val="0"/>
                <w:szCs w:val="21"/>
              </w:rPr>
            </w:pPr>
          </w:p>
        </w:tc>
        <w:tc>
          <w:tcPr>
            <w:tcW w:w="1828" w:type="dxa"/>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联系电话</w:t>
            </w:r>
          </w:p>
        </w:tc>
        <w:tc>
          <w:tcPr>
            <w:tcW w:w="3091" w:type="dxa"/>
            <w:gridSpan w:val="2"/>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传真</w:t>
            </w:r>
          </w:p>
        </w:tc>
        <w:tc>
          <w:tcPr>
            <w:tcW w:w="2862" w:type="dxa"/>
            <w:gridSpan w:val="3"/>
            <w:vAlign w:val="center"/>
          </w:tcPr>
          <w:p w:rsidR="00BE7DEC" w:rsidRDefault="00BE7DEC">
            <w:pPr>
              <w:autoSpaceDE w:val="0"/>
              <w:autoSpaceDN w:val="0"/>
              <w:jc w:val="center"/>
              <w:rPr>
                <w:rFonts w:ascii="宋体" w:hAnsi="宋体"/>
                <w:color w:val="000000" w:themeColor="text1"/>
                <w:kern w:val="0"/>
                <w:szCs w:val="21"/>
              </w:rPr>
            </w:pPr>
          </w:p>
        </w:tc>
        <w:tc>
          <w:tcPr>
            <w:tcW w:w="1828" w:type="dxa"/>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邮政编码</w:t>
            </w:r>
          </w:p>
        </w:tc>
        <w:tc>
          <w:tcPr>
            <w:tcW w:w="3091" w:type="dxa"/>
            <w:gridSpan w:val="2"/>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企业拥有资质</w:t>
            </w:r>
          </w:p>
        </w:tc>
        <w:tc>
          <w:tcPr>
            <w:tcW w:w="7781" w:type="dxa"/>
            <w:gridSpan w:val="6"/>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2080" w:type="dxa"/>
            <w:gridSpan w:val="3"/>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业务范围</w:t>
            </w:r>
          </w:p>
        </w:tc>
        <w:tc>
          <w:tcPr>
            <w:tcW w:w="7781" w:type="dxa"/>
            <w:gridSpan w:val="6"/>
            <w:vAlign w:val="center"/>
          </w:tcPr>
          <w:p w:rsidR="00BE7DEC" w:rsidRDefault="00BE7DEC">
            <w:pPr>
              <w:autoSpaceDE w:val="0"/>
              <w:autoSpaceDN w:val="0"/>
              <w:jc w:val="center"/>
              <w:rPr>
                <w:rFonts w:ascii="宋体" w:hAnsi="宋体"/>
                <w:color w:val="000000" w:themeColor="text1"/>
                <w:kern w:val="0"/>
                <w:szCs w:val="21"/>
              </w:rPr>
            </w:pPr>
          </w:p>
        </w:tc>
      </w:tr>
      <w:tr w:rsidR="00BE7DEC">
        <w:trPr>
          <w:cantSplit/>
          <w:trHeight w:val="633"/>
        </w:trPr>
        <w:tc>
          <w:tcPr>
            <w:tcW w:w="1287" w:type="dxa"/>
            <w:vMerge w:val="restart"/>
            <w:tcBorders>
              <w:right w:val="single" w:sz="4" w:space="0" w:color="auto"/>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企业职工</w:t>
            </w:r>
          </w:p>
        </w:tc>
        <w:tc>
          <w:tcPr>
            <w:tcW w:w="8574" w:type="dxa"/>
            <w:gridSpan w:val="8"/>
            <w:tcBorders>
              <w:left w:val="single" w:sz="4" w:space="0" w:color="auto"/>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企业总人数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w:t>
            </w:r>
          </w:p>
        </w:tc>
      </w:tr>
      <w:tr w:rsidR="00BE7DEC">
        <w:trPr>
          <w:cantSplit/>
          <w:trHeight w:val="633"/>
        </w:trPr>
        <w:tc>
          <w:tcPr>
            <w:tcW w:w="1287" w:type="dxa"/>
            <w:vMerge/>
            <w:tcBorders>
              <w:right w:val="single" w:sz="4" w:space="0" w:color="auto"/>
            </w:tcBorders>
            <w:vAlign w:val="center"/>
          </w:tcPr>
          <w:p w:rsidR="00BE7DEC" w:rsidRDefault="00BE7DEC">
            <w:pPr>
              <w:autoSpaceDE w:val="0"/>
              <w:autoSpaceDN w:val="0"/>
              <w:jc w:val="left"/>
              <w:rPr>
                <w:rFonts w:ascii="宋体" w:hAnsi="宋体"/>
                <w:color w:val="000000" w:themeColor="text1"/>
                <w:kern w:val="0"/>
                <w:szCs w:val="21"/>
              </w:rPr>
            </w:pPr>
          </w:p>
        </w:tc>
        <w:tc>
          <w:tcPr>
            <w:tcW w:w="8574" w:type="dxa"/>
            <w:gridSpan w:val="8"/>
            <w:tcBorders>
              <w:left w:val="single" w:sz="4" w:space="0" w:color="auto"/>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管理层</w:t>
            </w:r>
          </w:p>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有职称人员：高级职称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人，中级职称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人，初级职称</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人，合计</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人，无职称人员</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人，合计</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w:t>
            </w:r>
          </w:p>
        </w:tc>
      </w:tr>
      <w:tr w:rsidR="00BE7DEC">
        <w:trPr>
          <w:cantSplit/>
          <w:trHeight w:val="633"/>
        </w:trPr>
        <w:tc>
          <w:tcPr>
            <w:tcW w:w="1287" w:type="dxa"/>
            <w:vMerge/>
            <w:tcBorders>
              <w:right w:val="single" w:sz="4" w:space="0" w:color="auto"/>
            </w:tcBorders>
            <w:vAlign w:val="center"/>
          </w:tcPr>
          <w:p w:rsidR="00BE7DEC" w:rsidRDefault="00BE7DEC">
            <w:pPr>
              <w:autoSpaceDE w:val="0"/>
              <w:autoSpaceDN w:val="0"/>
              <w:jc w:val="left"/>
              <w:rPr>
                <w:rFonts w:ascii="宋体" w:hAnsi="宋体"/>
                <w:color w:val="000000" w:themeColor="text1"/>
                <w:kern w:val="0"/>
                <w:szCs w:val="21"/>
              </w:rPr>
            </w:pPr>
          </w:p>
        </w:tc>
        <w:tc>
          <w:tcPr>
            <w:tcW w:w="8574" w:type="dxa"/>
            <w:gridSpan w:val="8"/>
            <w:tcBorders>
              <w:left w:val="single" w:sz="4" w:space="0" w:color="auto"/>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工人</w:t>
            </w:r>
          </w:p>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自有工人</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人，年雇用农民工的平均数量</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人，合计</w:t>
            </w:r>
            <w:r>
              <w:rPr>
                <w:rFonts w:ascii="宋体" w:hAnsi="宋体" w:hint="eastAsia"/>
                <w:color w:val="000000" w:themeColor="text1"/>
                <w:kern w:val="0"/>
                <w:szCs w:val="21"/>
                <w:u w:val="single"/>
              </w:rPr>
              <w:t xml:space="preserve">   </w:t>
            </w:r>
            <w:r>
              <w:rPr>
                <w:rFonts w:ascii="宋体" w:hAnsi="宋体" w:hint="eastAsia"/>
                <w:color w:val="000000" w:themeColor="text1"/>
                <w:kern w:val="0"/>
                <w:szCs w:val="21"/>
              </w:rPr>
              <w:t>人。</w:t>
            </w:r>
          </w:p>
        </w:tc>
      </w:tr>
      <w:tr w:rsidR="00BE7DEC">
        <w:trPr>
          <w:cantSplit/>
          <w:trHeight w:val="633"/>
        </w:trPr>
        <w:tc>
          <w:tcPr>
            <w:tcW w:w="9861" w:type="dxa"/>
            <w:gridSpan w:val="9"/>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企业组织结构或体系（用语言描述）：</w:t>
            </w:r>
          </w:p>
        </w:tc>
      </w:tr>
      <w:tr w:rsidR="00BE7DEC">
        <w:trPr>
          <w:cantSplit/>
          <w:trHeight w:val="633"/>
        </w:trPr>
        <w:tc>
          <w:tcPr>
            <w:tcW w:w="9861" w:type="dxa"/>
            <w:gridSpan w:val="9"/>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企业自有主要机械设备</w:t>
            </w:r>
          </w:p>
        </w:tc>
      </w:tr>
      <w:tr w:rsidR="00BE7DEC">
        <w:trPr>
          <w:cantSplit/>
          <w:trHeight w:val="790"/>
        </w:trPr>
        <w:tc>
          <w:tcPr>
            <w:tcW w:w="1642" w:type="dxa"/>
            <w:gridSpan w:val="2"/>
            <w:tcBorders>
              <w:bottom w:val="single" w:sz="4" w:space="0" w:color="auto"/>
            </w:tcBorders>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名   称</w:t>
            </w:r>
          </w:p>
        </w:tc>
        <w:tc>
          <w:tcPr>
            <w:tcW w:w="1645" w:type="dxa"/>
            <w:gridSpan w:val="2"/>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型号</w:t>
            </w:r>
          </w:p>
        </w:tc>
        <w:tc>
          <w:tcPr>
            <w:tcW w:w="1645" w:type="dxa"/>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数量</w:t>
            </w:r>
          </w:p>
        </w:tc>
        <w:tc>
          <w:tcPr>
            <w:tcW w:w="1838" w:type="dxa"/>
            <w:gridSpan w:val="2"/>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功率</w:t>
            </w:r>
          </w:p>
        </w:tc>
        <w:tc>
          <w:tcPr>
            <w:tcW w:w="1452" w:type="dxa"/>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产地</w:t>
            </w:r>
          </w:p>
        </w:tc>
        <w:tc>
          <w:tcPr>
            <w:tcW w:w="1639" w:type="dxa"/>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制造年份</w:t>
            </w:r>
          </w:p>
        </w:tc>
      </w:tr>
      <w:tr w:rsidR="00BE7DEC">
        <w:trPr>
          <w:cantSplit/>
          <w:trHeight w:val="797"/>
        </w:trPr>
        <w:tc>
          <w:tcPr>
            <w:tcW w:w="1642" w:type="dxa"/>
            <w:gridSpan w:val="2"/>
            <w:tcBorders>
              <w:top w:val="single" w:sz="4" w:space="0" w:color="auto"/>
              <w:bottom w:val="single" w:sz="4" w:space="0" w:color="auto"/>
            </w:tcBorders>
            <w:vAlign w:val="center"/>
          </w:tcPr>
          <w:p w:rsidR="00BE7DEC" w:rsidRDefault="00BE7DEC">
            <w:pPr>
              <w:autoSpaceDE w:val="0"/>
              <w:autoSpaceDN w:val="0"/>
              <w:jc w:val="left"/>
              <w:rPr>
                <w:rFonts w:ascii="宋体" w:hAnsi="宋体"/>
                <w:color w:val="000000" w:themeColor="text1"/>
                <w:kern w:val="0"/>
                <w:szCs w:val="21"/>
              </w:rPr>
            </w:pPr>
          </w:p>
        </w:tc>
        <w:tc>
          <w:tcPr>
            <w:tcW w:w="1645" w:type="dxa"/>
            <w:gridSpan w:val="2"/>
            <w:vAlign w:val="center"/>
          </w:tcPr>
          <w:p w:rsidR="00BE7DEC" w:rsidRDefault="00BE7DEC">
            <w:pPr>
              <w:autoSpaceDE w:val="0"/>
              <w:autoSpaceDN w:val="0"/>
              <w:jc w:val="left"/>
              <w:rPr>
                <w:rFonts w:ascii="宋体" w:hAnsi="宋体"/>
                <w:color w:val="000000" w:themeColor="text1"/>
                <w:kern w:val="0"/>
                <w:szCs w:val="21"/>
              </w:rPr>
            </w:pPr>
          </w:p>
        </w:tc>
        <w:tc>
          <w:tcPr>
            <w:tcW w:w="1645" w:type="dxa"/>
            <w:vAlign w:val="center"/>
          </w:tcPr>
          <w:p w:rsidR="00BE7DEC" w:rsidRDefault="00BE7DEC">
            <w:pPr>
              <w:autoSpaceDE w:val="0"/>
              <w:autoSpaceDN w:val="0"/>
              <w:jc w:val="left"/>
              <w:rPr>
                <w:rFonts w:ascii="宋体" w:hAnsi="宋体"/>
                <w:color w:val="000000" w:themeColor="text1"/>
                <w:kern w:val="0"/>
                <w:szCs w:val="21"/>
              </w:rPr>
            </w:pPr>
          </w:p>
        </w:tc>
        <w:tc>
          <w:tcPr>
            <w:tcW w:w="1838" w:type="dxa"/>
            <w:gridSpan w:val="2"/>
            <w:vAlign w:val="center"/>
          </w:tcPr>
          <w:p w:rsidR="00BE7DEC" w:rsidRDefault="00BE7DEC">
            <w:pPr>
              <w:autoSpaceDE w:val="0"/>
              <w:autoSpaceDN w:val="0"/>
              <w:jc w:val="left"/>
              <w:rPr>
                <w:rFonts w:ascii="宋体" w:hAnsi="宋体"/>
                <w:color w:val="000000" w:themeColor="text1"/>
                <w:kern w:val="0"/>
                <w:szCs w:val="21"/>
              </w:rPr>
            </w:pPr>
          </w:p>
        </w:tc>
        <w:tc>
          <w:tcPr>
            <w:tcW w:w="1452" w:type="dxa"/>
            <w:vAlign w:val="center"/>
          </w:tcPr>
          <w:p w:rsidR="00BE7DEC" w:rsidRDefault="00BE7DEC">
            <w:pPr>
              <w:autoSpaceDE w:val="0"/>
              <w:autoSpaceDN w:val="0"/>
              <w:jc w:val="left"/>
              <w:rPr>
                <w:rFonts w:ascii="宋体" w:hAnsi="宋体"/>
                <w:color w:val="000000" w:themeColor="text1"/>
                <w:kern w:val="0"/>
                <w:szCs w:val="21"/>
              </w:rPr>
            </w:pPr>
          </w:p>
        </w:tc>
        <w:tc>
          <w:tcPr>
            <w:tcW w:w="1639" w:type="dxa"/>
            <w:vAlign w:val="center"/>
          </w:tcPr>
          <w:p w:rsidR="00BE7DEC" w:rsidRDefault="00BE7DEC">
            <w:pPr>
              <w:autoSpaceDE w:val="0"/>
              <w:autoSpaceDN w:val="0"/>
              <w:jc w:val="left"/>
              <w:rPr>
                <w:rFonts w:ascii="宋体" w:hAnsi="宋体"/>
                <w:color w:val="000000" w:themeColor="text1"/>
                <w:kern w:val="0"/>
                <w:szCs w:val="21"/>
              </w:rPr>
            </w:pPr>
          </w:p>
        </w:tc>
      </w:tr>
      <w:tr w:rsidR="00BE7DEC">
        <w:trPr>
          <w:cantSplit/>
          <w:trHeight w:val="790"/>
        </w:trPr>
        <w:tc>
          <w:tcPr>
            <w:tcW w:w="1642" w:type="dxa"/>
            <w:gridSpan w:val="2"/>
            <w:tcBorders>
              <w:top w:val="single" w:sz="4" w:space="0" w:color="auto"/>
              <w:bottom w:val="single" w:sz="4" w:space="0" w:color="auto"/>
            </w:tcBorders>
            <w:vAlign w:val="center"/>
          </w:tcPr>
          <w:p w:rsidR="00BE7DEC" w:rsidRDefault="00BE7DEC">
            <w:pPr>
              <w:autoSpaceDE w:val="0"/>
              <w:autoSpaceDN w:val="0"/>
              <w:jc w:val="left"/>
              <w:rPr>
                <w:rFonts w:ascii="宋体" w:hAnsi="宋体"/>
                <w:color w:val="000000" w:themeColor="text1"/>
                <w:kern w:val="0"/>
                <w:szCs w:val="21"/>
              </w:rPr>
            </w:pPr>
          </w:p>
        </w:tc>
        <w:tc>
          <w:tcPr>
            <w:tcW w:w="1645" w:type="dxa"/>
            <w:gridSpan w:val="2"/>
            <w:vAlign w:val="center"/>
          </w:tcPr>
          <w:p w:rsidR="00BE7DEC" w:rsidRDefault="00BE7DEC">
            <w:pPr>
              <w:autoSpaceDE w:val="0"/>
              <w:autoSpaceDN w:val="0"/>
              <w:jc w:val="left"/>
              <w:rPr>
                <w:rFonts w:ascii="宋体" w:hAnsi="宋体"/>
                <w:color w:val="000000" w:themeColor="text1"/>
                <w:kern w:val="0"/>
                <w:szCs w:val="21"/>
              </w:rPr>
            </w:pPr>
          </w:p>
        </w:tc>
        <w:tc>
          <w:tcPr>
            <w:tcW w:w="1645" w:type="dxa"/>
            <w:vAlign w:val="center"/>
          </w:tcPr>
          <w:p w:rsidR="00BE7DEC" w:rsidRDefault="00BE7DEC">
            <w:pPr>
              <w:autoSpaceDE w:val="0"/>
              <w:autoSpaceDN w:val="0"/>
              <w:jc w:val="left"/>
              <w:rPr>
                <w:rFonts w:ascii="宋体" w:hAnsi="宋体"/>
                <w:color w:val="000000" w:themeColor="text1"/>
                <w:kern w:val="0"/>
                <w:szCs w:val="21"/>
              </w:rPr>
            </w:pPr>
          </w:p>
        </w:tc>
        <w:tc>
          <w:tcPr>
            <w:tcW w:w="1838" w:type="dxa"/>
            <w:gridSpan w:val="2"/>
            <w:vAlign w:val="center"/>
          </w:tcPr>
          <w:p w:rsidR="00BE7DEC" w:rsidRDefault="00BE7DEC">
            <w:pPr>
              <w:autoSpaceDE w:val="0"/>
              <w:autoSpaceDN w:val="0"/>
              <w:jc w:val="left"/>
              <w:rPr>
                <w:rFonts w:ascii="宋体" w:hAnsi="宋体"/>
                <w:color w:val="000000" w:themeColor="text1"/>
                <w:kern w:val="0"/>
                <w:szCs w:val="21"/>
              </w:rPr>
            </w:pPr>
          </w:p>
        </w:tc>
        <w:tc>
          <w:tcPr>
            <w:tcW w:w="1452" w:type="dxa"/>
            <w:vAlign w:val="center"/>
          </w:tcPr>
          <w:p w:rsidR="00BE7DEC" w:rsidRDefault="00BE7DEC">
            <w:pPr>
              <w:autoSpaceDE w:val="0"/>
              <w:autoSpaceDN w:val="0"/>
              <w:jc w:val="left"/>
              <w:rPr>
                <w:rFonts w:ascii="宋体" w:hAnsi="宋体"/>
                <w:color w:val="000000" w:themeColor="text1"/>
                <w:kern w:val="0"/>
                <w:szCs w:val="21"/>
              </w:rPr>
            </w:pPr>
          </w:p>
        </w:tc>
        <w:tc>
          <w:tcPr>
            <w:tcW w:w="1639" w:type="dxa"/>
            <w:vAlign w:val="center"/>
          </w:tcPr>
          <w:p w:rsidR="00BE7DEC" w:rsidRDefault="00BE7DEC">
            <w:pPr>
              <w:autoSpaceDE w:val="0"/>
              <w:autoSpaceDN w:val="0"/>
              <w:jc w:val="left"/>
              <w:rPr>
                <w:rFonts w:ascii="宋体" w:hAnsi="宋体"/>
                <w:color w:val="000000" w:themeColor="text1"/>
                <w:kern w:val="0"/>
                <w:szCs w:val="21"/>
              </w:rPr>
            </w:pPr>
          </w:p>
        </w:tc>
      </w:tr>
      <w:tr w:rsidR="00BE7DEC">
        <w:trPr>
          <w:cantSplit/>
          <w:trHeight w:val="803"/>
        </w:trPr>
        <w:tc>
          <w:tcPr>
            <w:tcW w:w="1642" w:type="dxa"/>
            <w:gridSpan w:val="2"/>
            <w:tcBorders>
              <w:top w:val="single" w:sz="4" w:space="0" w:color="auto"/>
              <w:bottom w:val="single" w:sz="4" w:space="0" w:color="auto"/>
            </w:tcBorders>
            <w:vAlign w:val="center"/>
          </w:tcPr>
          <w:p w:rsidR="00BE7DEC" w:rsidRDefault="00BE7DEC">
            <w:pPr>
              <w:autoSpaceDE w:val="0"/>
              <w:autoSpaceDN w:val="0"/>
              <w:jc w:val="left"/>
              <w:rPr>
                <w:rFonts w:ascii="宋体" w:hAnsi="宋体"/>
                <w:color w:val="000000" w:themeColor="text1"/>
                <w:kern w:val="0"/>
                <w:szCs w:val="21"/>
              </w:rPr>
            </w:pPr>
          </w:p>
        </w:tc>
        <w:tc>
          <w:tcPr>
            <w:tcW w:w="1645" w:type="dxa"/>
            <w:gridSpan w:val="2"/>
            <w:vAlign w:val="center"/>
          </w:tcPr>
          <w:p w:rsidR="00BE7DEC" w:rsidRDefault="00BE7DEC">
            <w:pPr>
              <w:autoSpaceDE w:val="0"/>
              <w:autoSpaceDN w:val="0"/>
              <w:jc w:val="left"/>
              <w:rPr>
                <w:rFonts w:ascii="宋体" w:hAnsi="宋体"/>
                <w:color w:val="000000" w:themeColor="text1"/>
                <w:kern w:val="0"/>
                <w:szCs w:val="21"/>
              </w:rPr>
            </w:pPr>
          </w:p>
        </w:tc>
        <w:tc>
          <w:tcPr>
            <w:tcW w:w="1645" w:type="dxa"/>
            <w:vAlign w:val="center"/>
          </w:tcPr>
          <w:p w:rsidR="00BE7DEC" w:rsidRDefault="00BE7DEC">
            <w:pPr>
              <w:autoSpaceDE w:val="0"/>
              <w:autoSpaceDN w:val="0"/>
              <w:jc w:val="left"/>
              <w:rPr>
                <w:rFonts w:ascii="宋体" w:hAnsi="宋体"/>
                <w:color w:val="000000" w:themeColor="text1"/>
                <w:kern w:val="0"/>
                <w:szCs w:val="21"/>
              </w:rPr>
            </w:pPr>
          </w:p>
        </w:tc>
        <w:tc>
          <w:tcPr>
            <w:tcW w:w="1838" w:type="dxa"/>
            <w:gridSpan w:val="2"/>
            <w:vAlign w:val="center"/>
          </w:tcPr>
          <w:p w:rsidR="00BE7DEC" w:rsidRDefault="00BE7DEC">
            <w:pPr>
              <w:autoSpaceDE w:val="0"/>
              <w:autoSpaceDN w:val="0"/>
              <w:jc w:val="left"/>
              <w:rPr>
                <w:rFonts w:ascii="宋体" w:hAnsi="宋体"/>
                <w:color w:val="000000" w:themeColor="text1"/>
                <w:kern w:val="0"/>
                <w:szCs w:val="21"/>
              </w:rPr>
            </w:pPr>
          </w:p>
        </w:tc>
        <w:tc>
          <w:tcPr>
            <w:tcW w:w="1452" w:type="dxa"/>
            <w:vAlign w:val="center"/>
          </w:tcPr>
          <w:p w:rsidR="00BE7DEC" w:rsidRDefault="00BE7DEC">
            <w:pPr>
              <w:autoSpaceDE w:val="0"/>
              <w:autoSpaceDN w:val="0"/>
              <w:jc w:val="left"/>
              <w:rPr>
                <w:rFonts w:ascii="宋体" w:hAnsi="宋体"/>
                <w:color w:val="000000" w:themeColor="text1"/>
                <w:kern w:val="0"/>
                <w:szCs w:val="21"/>
              </w:rPr>
            </w:pPr>
          </w:p>
        </w:tc>
        <w:tc>
          <w:tcPr>
            <w:tcW w:w="1639" w:type="dxa"/>
            <w:vAlign w:val="center"/>
          </w:tcPr>
          <w:p w:rsidR="00BE7DEC" w:rsidRDefault="00BE7DEC">
            <w:pPr>
              <w:autoSpaceDE w:val="0"/>
              <w:autoSpaceDN w:val="0"/>
              <w:jc w:val="left"/>
              <w:rPr>
                <w:rFonts w:ascii="宋体" w:hAnsi="宋体"/>
                <w:color w:val="000000" w:themeColor="text1"/>
                <w:kern w:val="0"/>
                <w:szCs w:val="21"/>
              </w:rPr>
            </w:pPr>
          </w:p>
        </w:tc>
      </w:tr>
    </w:tbl>
    <w:p w:rsidR="00BE7DEC" w:rsidRDefault="009A6671">
      <w:pPr>
        <w:snapToGrid w:val="0"/>
        <w:spacing w:line="200" w:lineRule="exact"/>
        <w:rPr>
          <w:rFonts w:ascii="宋体" w:hAnsi="宋体"/>
          <w:b/>
          <w:bCs/>
          <w:color w:val="000000" w:themeColor="text1"/>
          <w:sz w:val="18"/>
          <w:szCs w:val="18"/>
        </w:rPr>
      </w:pPr>
      <w:bookmarkStart w:id="391" w:name="_Hlk96593505"/>
      <w:bookmarkStart w:id="392" w:name="_Hlk96593507"/>
      <w:bookmarkStart w:id="393" w:name="_Hlk96593506"/>
      <w:r>
        <w:rPr>
          <w:rFonts w:ascii="宋体" w:hAnsi="宋体" w:hint="eastAsia"/>
          <w:b/>
          <w:bCs/>
          <w:color w:val="000000" w:themeColor="text1"/>
          <w:sz w:val="18"/>
          <w:szCs w:val="18"/>
        </w:rPr>
        <w:t>注1、企业营业执照副本复印件加盖公章；</w:t>
      </w:r>
    </w:p>
    <w:p w:rsidR="00BE7DEC" w:rsidRDefault="009A6671">
      <w:pPr>
        <w:snapToGrid w:val="0"/>
        <w:spacing w:line="2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2、通过“信用中国”网站（www.creditchina.gov.cn）和中国政府采购网（www.ccgp.gov.cn）查询信用记录网页截图复印件加盖公章；参加政府采购活动前三年内（成立不足三年的从成立之日起算），在经营活动中没有重大违法记录；</w:t>
      </w:r>
    </w:p>
    <w:p w:rsidR="00BE7DEC" w:rsidRDefault="009A6671">
      <w:pPr>
        <w:snapToGrid w:val="0"/>
        <w:spacing w:line="2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3、</w:t>
      </w:r>
      <w:r>
        <w:rPr>
          <w:rFonts w:ascii="宋体" w:hAnsi="宋体"/>
          <w:b/>
          <w:bCs/>
          <w:color w:val="000000" w:themeColor="text1"/>
          <w:sz w:val="18"/>
          <w:szCs w:val="18"/>
        </w:rPr>
        <w:t>投标人应具备哈密市发展和改革委员会备案通过的信用服务机构出具的D级以上（不含D级）的信用报告。信用等级为D级的投标人，将被拒绝参与本次招标。</w:t>
      </w:r>
    </w:p>
    <w:p w:rsidR="00BE7DEC" w:rsidRDefault="009A6671">
      <w:pPr>
        <w:snapToGrid w:val="0"/>
        <w:spacing w:line="200" w:lineRule="exact"/>
        <w:ind w:firstLineChars="200" w:firstLine="361"/>
        <w:rPr>
          <w:rFonts w:ascii="宋体" w:cs="Times New Roman"/>
          <w:b/>
          <w:bCs/>
          <w:color w:val="000000" w:themeColor="text1"/>
          <w:sz w:val="18"/>
          <w:szCs w:val="18"/>
        </w:rPr>
      </w:pPr>
      <w:r>
        <w:rPr>
          <w:rFonts w:ascii="宋体" w:cs="Times New Roman"/>
          <w:b/>
          <w:bCs/>
          <w:color w:val="000000" w:themeColor="text1"/>
          <w:sz w:val="18"/>
          <w:szCs w:val="18"/>
        </w:rPr>
        <w:t>4</w:t>
      </w:r>
      <w:r>
        <w:rPr>
          <w:rFonts w:ascii="宋体" w:cs="Times New Roman" w:hint="eastAsia"/>
          <w:b/>
          <w:bCs/>
          <w:color w:val="000000" w:themeColor="text1"/>
          <w:sz w:val="18"/>
          <w:szCs w:val="18"/>
        </w:rPr>
        <w:t>、供应商认为有必要提供的资料。</w:t>
      </w:r>
    </w:p>
    <w:bookmarkEnd w:id="391"/>
    <w:bookmarkEnd w:id="392"/>
    <w:bookmarkEnd w:id="393"/>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附件六：</w:t>
      </w:r>
    </w:p>
    <w:p w:rsidR="00BE7DEC" w:rsidRDefault="009A6671">
      <w:pPr>
        <w:jc w:val="center"/>
        <w:rPr>
          <w:rFonts w:ascii="宋体" w:hAnsi="宋体"/>
          <w:b/>
          <w:bCs/>
          <w:color w:val="000000" w:themeColor="text1"/>
          <w:sz w:val="30"/>
          <w:szCs w:val="30"/>
        </w:rPr>
      </w:pPr>
      <w:r>
        <w:rPr>
          <w:rFonts w:ascii="宋体" w:hAnsi="宋体" w:hint="eastAsia"/>
          <w:b/>
          <w:bCs/>
          <w:color w:val="000000" w:themeColor="text1"/>
          <w:sz w:val="30"/>
          <w:szCs w:val="30"/>
        </w:rPr>
        <w:t>6</w:t>
      </w:r>
      <w:r w:rsidR="00A870BD">
        <w:rPr>
          <w:rFonts w:ascii="宋体" w:hAnsi="宋体" w:hint="eastAsia"/>
          <w:b/>
          <w:bCs/>
          <w:color w:val="000000" w:themeColor="text1"/>
          <w:sz w:val="30"/>
          <w:szCs w:val="30"/>
        </w:rPr>
        <w:t>、企业</w:t>
      </w:r>
      <w:r>
        <w:rPr>
          <w:rFonts w:ascii="宋体" w:hAnsi="宋体" w:hint="eastAsia"/>
          <w:b/>
          <w:bCs/>
          <w:color w:val="000000" w:themeColor="text1"/>
          <w:sz w:val="30"/>
          <w:szCs w:val="30"/>
        </w:rPr>
        <w:t>类似项目业绩</w:t>
      </w:r>
    </w:p>
    <w:p w:rsidR="00BE7DEC" w:rsidRDefault="00BE7DEC">
      <w:pPr>
        <w:spacing w:line="360" w:lineRule="auto"/>
        <w:rPr>
          <w:rFonts w:ascii="宋体" w:hAnsi="宋体"/>
          <w:color w:val="000000" w:themeColor="text1"/>
          <w:szCs w:val="21"/>
        </w:rPr>
      </w:pPr>
    </w:p>
    <w:tbl>
      <w:tblPr>
        <w:tblW w:w="9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5"/>
        <w:gridCol w:w="1736"/>
        <w:gridCol w:w="1038"/>
        <w:gridCol w:w="1243"/>
        <w:gridCol w:w="1736"/>
        <w:gridCol w:w="1229"/>
        <w:gridCol w:w="1483"/>
      </w:tblGrid>
      <w:tr w:rsidR="00BE7DEC">
        <w:trPr>
          <w:trHeight w:val="1355"/>
        </w:trPr>
        <w:tc>
          <w:tcPr>
            <w:tcW w:w="1005"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采购</w:t>
            </w:r>
          </w:p>
          <w:p w:rsidR="00BE7DEC" w:rsidRDefault="009A6671">
            <w:pPr>
              <w:jc w:val="center"/>
              <w:rPr>
                <w:rFonts w:ascii="宋体" w:hAnsi="宋体"/>
                <w:color w:val="000000" w:themeColor="text1"/>
                <w:szCs w:val="21"/>
              </w:rPr>
            </w:pPr>
            <w:r>
              <w:rPr>
                <w:rFonts w:ascii="宋体" w:hAnsi="宋体" w:hint="eastAsia"/>
                <w:color w:val="000000" w:themeColor="text1"/>
                <w:szCs w:val="21"/>
              </w:rPr>
              <w:t>单位</w:t>
            </w:r>
          </w:p>
        </w:tc>
        <w:tc>
          <w:tcPr>
            <w:tcW w:w="1736"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项目名称及采购地点</w:t>
            </w:r>
          </w:p>
        </w:tc>
        <w:tc>
          <w:tcPr>
            <w:tcW w:w="1038"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数量</w:t>
            </w:r>
          </w:p>
        </w:tc>
        <w:tc>
          <w:tcPr>
            <w:tcW w:w="1243"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完供货期</w:t>
            </w:r>
          </w:p>
        </w:tc>
        <w:tc>
          <w:tcPr>
            <w:tcW w:w="1736"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合同</w:t>
            </w:r>
          </w:p>
          <w:p w:rsidR="00BE7DEC" w:rsidRDefault="009A6671">
            <w:pPr>
              <w:jc w:val="center"/>
              <w:rPr>
                <w:rFonts w:ascii="宋体" w:hAnsi="宋体"/>
                <w:color w:val="000000" w:themeColor="text1"/>
                <w:szCs w:val="21"/>
              </w:rPr>
            </w:pPr>
            <w:r>
              <w:rPr>
                <w:rFonts w:ascii="宋体" w:hAnsi="宋体" w:hint="eastAsia"/>
                <w:color w:val="000000" w:themeColor="text1"/>
                <w:szCs w:val="21"/>
              </w:rPr>
              <w:t>价款</w:t>
            </w:r>
          </w:p>
        </w:tc>
        <w:tc>
          <w:tcPr>
            <w:tcW w:w="1229"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质量</w:t>
            </w:r>
          </w:p>
        </w:tc>
        <w:tc>
          <w:tcPr>
            <w:tcW w:w="1483"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履约情况</w:t>
            </w:r>
          </w:p>
        </w:tc>
      </w:tr>
      <w:tr w:rsidR="00BE7DEC">
        <w:trPr>
          <w:trHeight w:val="862"/>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r w:rsidR="00BE7DEC">
        <w:trPr>
          <w:trHeight w:val="864"/>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r w:rsidR="00BE7DEC">
        <w:trPr>
          <w:trHeight w:val="862"/>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r w:rsidR="00BE7DEC">
        <w:trPr>
          <w:trHeight w:val="862"/>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r w:rsidR="00BE7DEC">
        <w:trPr>
          <w:trHeight w:val="862"/>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r w:rsidR="00BE7DEC">
        <w:trPr>
          <w:trHeight w:val="862"/>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r w:rsidR="00BE7DEC">
        <w:trPr>
          <w:trHeight w:val="862"/>
        </w:trPr>
        <w:tc>
          <w:tcPr>
            <w:tcW w:w="1005"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038" w:type="dxa"/>
          </w:tcPr>
          <w:p w:rsidR="00BE7DEC" w:rsidRDefault="00BE7DEC">
            <w:pPr>
              <w:rPr>
                <w:rFonts w:ascii="宋体" w:hAnsi="宋体"/>
                <w:color w:val="000000" w:themeColor="text1"/>
                <w:szCs w:val="21"/>
              </w:rPr>
            </w:pPr>
          </w:p>
        </w:tc>
        <w:tc>
          <w:tcPr>
            <w:tcW w:w="1243" w:type="dxa"/>
          </w:tcPr>
          <w:p w:rsidR="00BE7DEC" w:rsidRDefault="00BE7DEC">
            <w:pPr>
              <w:rPr>
                <w:rFonts w:ascii="宋体" w:hAnsi="宋体"/>
                <w:color w:val="000000" w:themeColor="text1"/>
                <w:szCs w:val="21"/>
              </w:rPr>
            </w:pPr>
          </w:p>
        </w:tc>
        <w:tc>
          <w:tcPr>
            <w:tcW w:w="1736" w:type="dxa"/>
          </w:tcPr>
          <w:p w:rsidR="00BE7DEC" w:rsidRDefault="00BE7DEC">
            <w:pPr>
              <w:rPr>
                <w:rFonts w:ascii="宋体" w:hAnsi="宋体"/>
                <w:color w:val="000000" w:themeColor="text1"/>
                <w:szCs w:val="21"/>
              </w:rPr>
            </w:pPr>
          </w:p>
        </w:tc>
        <w:tc>
          <w:tcPr>
            <w:tcW w:w="1229" w:type="dxa"/>
          </w:tcPr>
          <w:p w:rsidR="00BE7DEC" w:rsidRDefault="00BE7DEC">
            <w:pPr>
              <w:rPr>
                <w:rFonts w:ascii="宋体" w:hAnsi="宋体"/>
                <w:color w:val="000000" w:themeColor="text1"/>
                <w:szCs w:val="21"/>
              </w:rPr>
            </w:pPr>
          </w:p>
        </w:tc>
        <w:tc>
          <w:tcPr>
            <w:tcW w:w="1483" w:type="dxa"/>
          </w:tcPr>
          <w:p w:rsidR="00BE7DEC" w:rsidRDefault="00BE7DEC">
            <w:pPr>
              <w:rPr>
                <w:rFonts w:ascii="宋体" w:hAnsi="宋体"/>
                <w:color w:val="000000" w:themeColor="text1"/>
                <w:szCs w:val="21"/>
              </w:rPr>
            </w:pPr>
          </w:p>
        </w:tc>
      </w:tr>
    </w:tbl>
    <w:p w:rsidR="00BE7DEC" w:rsidRDefault="00BE7DEC">
      <w:pPr>
        <w:snapToGrid w:val="0"/>
        <w:spacing w:line="200" w:lineRule="exact"/>
        <w:ind w:firstLineChars="100" w:firstLine="181"/>
        <w:rPr>
          <w:rFonts w:ascii="宋体" w:hAnsi="宋体"/>
          <w:b/>
          <w:bCs/>
          <w:color w:val="000000" w:themeColor="text1"/>
          <w:sz w:val="18"/>
          <w:szCs w:val="18"/>
        </w:rPr>
      </w:pPr>
    </w:p>
    <w:p w:rsidR="00BE7DEC" w:rsidRDefault="00EE0966">
      <w:pPr>
        <w:snapToGrid w:val="0"/>
        <w:spacing w:line="3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注：提供</w:t>
      </w:r>
      <w:r w:rsidR="009A6671">
        <w:rPr>
          <w:rFonts w:ascii="宋体" w:hAnsi="宋体" w:hint="eastAsia"/>
          <w:b/>
          <w:bCs/>
          <w:color w:val="000000" w:themeColor="text1"/>
          <w:sz w:val="18"/>
          <w:szCs w:val="18"/>
        </w:rPr>
        <w:t>（</w:t>
      </w:r>
      <w:r>
        <w:rPr>
          <w:rFonts w:ascii="宋体" w:hAnsi="宋体" w:hint="eastAsia"/>
          <w:b/>
          <w:bCs/>
          <w:color w:val="000000" w:themeColor="text1"/>
          <w:sz w:val="18"/>
          <w:szCs w:val="18"/>
        </w:rPr>
        <w:t>2018</w:t>
      </w:r>
      <w:r w:rsidR="009A6671">
        <w:rPr>
          <w:rFonts w:ascii="宋体" w:hAnsi="宋体" w:hint="eastAsia"/>
          <w:b/>
          <w:bCs/>
          <w:color w:val="000000" w:themeColor="text1"/>
          <w:sz w:val="18"/>
          <w:szCs w:val="18"/>
        </w:rPr>
        <w:t>年1月1日至今，以合同签订时间为准）类似业绩（须提供合同和中标通知书）</w:t>
      </w: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9A6671">
      <w:pPr>
        <w:spacing w:line="360" w:lineRule="auto"/>
        <w:ind w:firstLineChars="2400" w:firstLine="5040"/>
        <w:rPr>
          <w:rFonts w:ascii="宋体" w:hAnsi="宋体"/>
          <w:color w:val="000000" w:themeColor="text1"/>
          <w:szCs w:val="21"/>
        </w:rPr>
      </w:pPr>
      <w:r>
        <w:rPr>
          <w:rFonts w:ascii="宋体" w:hAnsi="宋体" w:hint="eastAsia"/>
          <w:color w:val="000000" w:themeColor="text1"/>
          <w:szCs w:val="21"/>
        </w:rPr>
        <w:t>供应商名称（盖章）：</w:t>
      </w:r>
    </w:p>
    <w:p w:rsidR="00BE7DEC" w:rsidRDefault="00BE7DEC">
      <w:pPr>
        <w:adjustRightInd w:val="0"/>
        <w:snapToGrid w:val="0"/>
        <w:spacing w:line="360" w:lineRule="auto"/>
        <w:ind w:firstLineChars="2400" w:firstLine="5040"/>
        <w:rPr>
          <w:rFonts w:ascii="宋体" w:hAnsi="宋体"/>
          <w:color w:val="000000" w:themeColor="text1"/>
          <w:szCs w:val="21"/>
        </w:rPr>
      </w:pPr>
    </w:p>
    <w:p w:rsidR="00BE7DEC" w:rsidRDefault="009A6671">
      <w:pPr>
        <w:adjustRightInd w:val="0"/>
        <w:snapToGrid w:val="0"/>
        <w:spacing w:line="360" w:lineRule="auto"/>
        <w:ind w:firstLineChars="2400" w:firstLine="504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spacing w:line="360" w:lineRule="auto"/>
        <w:ind w:firstLineChars="2700" w:firstLine="5670"/>
        <w:rPr>
          <w:rFonts w:ascii="宋体" w:hAnsi="宋体"/>
          <w:color w:val="000000" w:themeColor="text1"/>
          <w:szCs w:val="21"/>
        </w:rPr>
        <w:sectPr w:rsidR="00BE7DEC">
          <w:headerReference w:type="default" r:id="rId10"/>
          <w:footerReference w:type="even" r:id="rId11"/>
          <w:footerReference w:type="default" r:id="rId12"/>
          <w:pgSz w:w="11907" w:h="16839"/>
          <w:pgMar w:top="992" w:right="1185" w:bottom="1276" w:left="1418" w:header="851" w:footer="992" w:gutter="0"/>
          <w:pgNumType w:chapStyle="1"/>
          <w:cols w:space="720"/>
          <w:titlePg/>
          <w:docGrid w:type="lines" w:linePitch="312"/>
        </w:sectPr>
      </w:pPr>
      <w:r>
        <w:rPr>
          <w:rFonts w:ascii="宋体" w:hAnsi="宋体" w:hint="eastAsia"/>
          <w:color w:val="000000" w:themeColor="text1"/>
          <w:szCs w:val="21"/>
        </w:rPr>
        <w:t>日   期：    年   月   日</w:t>
      </w: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附件七：</w:t>
      </w:r>
    </w:p>
    <w:p w:rsidR="00BE7DEC" w:rsidRDefault="009A6671">
      <w:pPr>
        <w:jc w:val="center"/>
        <w:rPr>
          <w:rFonts w:ascii="宋体" w:hAnsi="宋体"/>
          <w:b/>
          <w:bCs/>
          <w:color w:val="000000" w:themeColor="text1"/>
          <w:sz w:val="30"/>
          <w:szCs w:val="30"/>
        </w:rPr>
      </w:pPr>
      <w:r>
        <w:rPr>
          <w:rFonts w:ascii="宋体" w:hAnsi="宋体" w:hint="eastAsia"/>
          <w:b/>
          <w:bCs/>
          <w:color w:val="000000" w:themeColor="text1"/>
          <w:sz w:val="30"/>
          <w:szCs w:val="30"/>
        </w:rPr>
        <w:t>7、开标一览表</w:t>
      </w:r>
    </w:p>
    <w:tbl>
      <w:tblPr>
        <w:tblpPr w:leftFromText="180" w:rightFromText="180" w:vertAnchor="page" w:horzAnchor="margin" w:tblpXSpec="center" w:tblpY="2956"/>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6"/>
        <w:gridCol w:w="1924"/>
        <w:gridCol w:w="6562"/>
      </w:tblGrid>
      <w:tr w:rsidR="00BE7DEC">
        <w:trPr>
          <w:trHeight w:val="1460"/>
        </w:trPr>
        <w:tc>
          <w:tcPr>
            <w:tcW w:w="1156" w:type="dxa"/>
            <w:vAlign w:val="center"/>
          </w:tcPr>
          <w:p w:rsidR="00BE7DEC" w:rsidRDefault="009A6671">
            <w:pPr>
              <w:jc w:val="center"/>
              <w:rPr>
                <w:rFonts w:ascii="宋体" w:hAnsi="宋体"/>
                <w:color w:val="000000" w:themeColor="text1"/>
                <w:kern w:val="0"/>
                <w:szCs w:val="21"/>
              </w:rPr>
            </w:pPr>
            <w:r>
              <w:rPr>
                <w:rFonts w:ascii="宋体" w:hAnsi="宋体" w:hint="eastAsia"/>
                <w:color w:val="000000" w:themeColor="text1"/>
                <w:kern w:val="0"/>
                <w:szCs w:val="21"/>
              </w:rPr>
              <w:t>项目名称</w:t>
            </w:r>
          </w:p>
        </w:tc>
        <w:tc>
          <w:tcPr>
            <w:tcW w:w="8486" w:type="dxa"/>
            <w:gridSpan w:val="2"/>
            <w:vAlign w:val="center"/>
          </w:tcPr>
          <w:p w:rsidR="00BE7DEC" w:rsidRDefault="00BE7DEC">
            <w:pPr>
              <w:pStyle w:val="af3"/>
              <w:jc w:val="center"/>
              <w:rPr>
                <w:rFonts w:ascii="宋体" w:hAnsi="宋体"/>
                <w:color w:val="000000" w:themeColor="text1"/>
                <w:szCs w:val="21"/>
              </w:rPr>
            </w:pPr>
          </w:p>
        </w:tc>
      </w:tr>
      <w:tr w:rsidR="00BE7DEC">
        <w:trPr>
          <w:trHeight w:val="1495"/>
        </w:trPr>
        <w:tc>
          <w:tcPr>
            <w:tcW w:w="3080" w:type="dxa"/>
            <w:gridSpan w:val="2"/>
            <w:vAlign w:val="center"/>
          </w:tcPr>
          <w:p w:rsidR="00BE7DEC" w:rsidRDefault="009A6671">
            <w:pPr>
              <w:pStyle w:val="DefaultText"/>
              <w:jc w:val="center"/>
              <w:rPr>
                <w:rFonts w:ascii="宋体" w:hAnsi="宋体"/>
                <w:color w:val="000000" w:themeColor="text1"/>
                <w:sz w:val="21"/>
                <w:szCs w:val="21"/>
              </w:rPr>
            </w:pPr>
            <w:r>
              <w:rPr>
                <w:rFonts w:ascii="宋体" w:hAnsi="宋体" w:hint="eastAsia"/>
                <w:color w:val="000000" w:themeColor="text1"/>
                <w:sz w:val="21"/>
                <w:szCs w:val="21"/>
              </w:rPr>
              <w:t>总      报     价</w:t>
            </w:r>
          </w:p>
        </w:tc>
        <w:tc>
          <w:tcPr>
            <w:tcW w:w="6562" w:type="dxa"/>
            <w:vAlign w:val="center"/>
          </w:tcPr>
          <w:p w:rsidR="00BE7DEC" w:rsidRDefault="009A6671">
            <w:pPr>
              <w:pStyle w:val="DefaultText"/>
              <w:rPr>
                <w:rFonts w:ascii="宋体" w:hAnsi="宋体"/>
                <w:color w:val="000000" w:themeColor="text1"/>
                <w:sz w:val="21"/>
                <w:szCs w:val="21"/>
                <w:u w:val="single"/>
              </w:rPr>
            </w:pPr>
            <w:r>
              <w:rPr>
                <w:rFonts w:ascii="宋体" w:hAnsi="宋体" w:hint="eastAsia"/>
                <w:color w:val="000000" w:themeColor="text1"/>
                <w:sz w:val="21"/>
                <w:szCs w:val="21"/>
              </w:rPr>
              <w:t>大写：</w:t>
            </w:r>
            <w:r>
              <w:rPr>
                <w:rFonts w:ascii="宋体" w:hAnsi="宋体" w:hint="eastAsia"/>
                <w:color w:val="000000" w:themeColor="text1"/>
                <w:sz w:val="21"/>
                <w:szCs w:val="21"/>
                <w:u w:val="single"/>
              </w:rPr>
              <w:t xml:space="preserve">                           </w:t>
            </w:r>
          </w:p>
          <w:p w:rsidR="00BE7DEC" w:rsidRDefault="00BE7DEC">
            <w:pPr>
              <w:pStyle w:val="DefaultText"/>
              <w:rPr>
                <w:rFonts w:ascii="宋体" w:hAnsi="宋体"/>
                <w:color w:val="000000" w:themeColor="text1"/>
                <w:sz w:val="21"/>
                <w:szCs w:val="21"/>
              </w:rPr>
            </w:pPr>
          </w:p>
          <w:p w:rsidR="00BE7DEC" w:rsidRDefault="009A6671">
            <w:pPr>
              <w:pStyle w:val="DefaultText"/>
              <w:rPr>
                <w:rFonts w:ascii="宋体" w:hAnsi="宋体"/>
                <w:color w:val="000000" w:themeColor="text1"/>
                <w:sz w:val="21"/>
                <w:szCs w:val="21"/>
              </w:rPr>
            </w:pPr>
            <w:r>
              <w:rPr>
                <w:rFonts w:ascii="宋体" w:hAnsi="宋体" w:hint="eastAsia"/>
                <w:color w:val="000000" w:themeColor="text1"/>
                <w:sz w:val="21"/>
                <w:szCs w:val="21"/>
              </w:rPr>
              <w:t>小写：</w:t>
            </w:r>
            <w:r>
              <w:rPr>
                <w:rFonts w:ascii="宋体" w:hAnsi="宋体" w:hint="eastAsia"/>
                <w:color w:val="000000" w:themeColor="text1"/>
                <w:sz w:val="21"/>
                <w:szCs w:val="21"/>
                <w:u w:val="single"/>
              </w:rPr>
              <w:t xml:space="preserve">                           </w:t>
            </w:r>
            <w:r>
              <w:rPr>
                <w:rFonts w:ascii="宋体" w:hAnsi="宋体" w:hint="eastAsia"/>
                <w:color w:val="000000" w:themeColor="text1"/>
                <w:sz w:val="21"/>
                <w:szCs w:val="21"/>
              </w:rPr>
              <w:t xml:space="preserve">                     </w:t>
            </w:r>
          </w:p>
        </w:tc>
      </w:tr>
      <w:tr w:rsidR="00BE7DEC">
        <w:trPr>
          <w:trHeight w:val="967"/>
        </w:trPr>
        <w:tc>
          <w:tcPr>
            <w:tcW w:w="9642" w:type="dxa"/>
            <w:gridSpan w:val="3"/>
            <w:vAlign w:val="center"/>
          </w:tcPr>
          <w:p w:rsidR="00BE7DEC" w:rsidRDefault="009A6671">
            <w:pPr>
              <w:pStyle w:val="DefaultText"/>
              <w:rPr>
                <w:rFonts w:ascii="宋体" w:hAnsi="宋体"/>
                <w:color w:val="000000" w:themeColor="text1"/>
                <w:sz w:val="21"/>
                <w:szCs w:val="21"/>
              </w:rPr>
            </w:pPr>
            <w:r>
              <w:rPr>
                <w:rFonts w:ascii="宋体" w:hAnsi="宋体" w:hint="eastAsia"/>
                <w:color w:val="000000" w:themeColor="text1"/>
                <w:sz w:val="21"/>
                <w:szCs w:val="21"/>
              </w:rPr>
              <w:t>交货期：</w:t>
            </w:r>
            <w:r>
              <w:rPr>
                <w:rFonts w:ascii="宋体" w:hAnsi="宋体" w:hint="eastAsia"/>
                <w:color w:val="000000" w:themeColor="text1"/>
                <w:sz w:val="21"/>
                <w:szCs w:val="21"/>
                <w:u w:val="single"/>
              </w:rPr>
              <w:t xml:space="preserve">             </w:t>
            </w:r>
          </w:p>
        </w:tc>
      </w:tr>
      <w:tr w:rsidR="00BE7DEC">
        <w:trPr>
          <w:trHeight w:val="995"/>
        </w:trPr>
        <w:tc>
          <w:tcPr>
            <w:tcW w:w="9642" w:type="dxa"/>
            <w:gridSpan w:val="3"/>
            <w:vAlign w:val="center"/>
          </w:tcPr>
          <w:p w:rsidR="00BE7DEC" w:rsidRDefault="009A6671">
            <w:pPr>
              <w:pStyle w:val="DefaultText"/>
              <w:rPr>
                <w:rFonts w:ascii="宋体" w:hAnsi="宋体"/>
                <w:color w:val="000000" w:themeColor="text1"/>
                <w:sz w:val="21"/>
                <w:szCs w:val="21"/>
                <w:u w:val="single"/>
              </w:rPr>
            </w:pPr>
            <w:r>
              <w:rPr>
                <w:rFonts w:ascii="宋体" w:hAnsi="宋体" w:hint="eastAsia"/>
                <w:color w:val="000000" w:themeColor="text1"/>
                <w:sz w:val="21"/>
                <w:szCs w:val="21"/>
              </w:rPr>
              <w:t>投标有效期：</w:t>
            </w:r>
            <w:r>
              <w:rPr>
                <w:rFonts w:ascii="宋体" w:hAnsi="宋体" w:hint="eastAsia"/>
                <w:color w:val="000000" w:themeColor="text1"/>
                <w:sz w:val="21"/>
                <w:szCs w:val="21"/>
                <w:u w:val="single"/>
              </w:rPr>
              <w:t xml:space="preserve">            </w:t>
            </w:r>
          </w:p>
        </w:tc>
      </w:tr>
      <w:tr w:rsidR="00BE7DEC">
        <w:trPr>
          <w:trHeight w:val="1511"/>
        </w:trPr>
        <w:tc>
          <w:tcPr>
            <w:tcW w:w="9642" w:type="dxa"/>
            <w:gridSpan w:val="3"/>
            <w:vAlign w:val="center"/>
          </w:tcPr>
          <w:p w:rsidR="00BE7DEC" w:rsidRDefault="009A6671">
            <w:pPr>
              <w:pStyle w:val="DefaultText"/>
              <w:rPr>
                <w:rFonts w:ascii="宋体" w:hAnsi="宋体"/>
                <w:color w:val="000000" w:themeColor="text1"/>
                <w:sz w:val="21"/>
                <w:szCs w:val="21"/>
              </w:rPr>
            </w:pPr>
            <w:r>
              <w:rPr>
                <w:rFonts w:ascii="宋体" w:hAnsi="宋体" w:hint="eastAsia"/>
                <w:color w:val="000000" w:themeColor="text1"/>
                <w:sz w:val="21"/>
                <w:szCs w:val="21"/>
              </w:rPr>
              <w:t>备注：</w:t>
            </w:r>
          </w:p>
        </w:tc>
      </w:tr>
    </w:tbl>
    <w:p w:rsidR="00BE7DEC" w:rsidRDefault="009A6671">
      <w:pPr>
        <w:pStyle w:val="af4"/>
        <w:widowControl w:val="0"/>
        <w:spacing w:line="360" w:lineRule="auto"/>
        <w:jc w:val="right"/>
        <w:rPr>
          <w:rFonts w:ascii="宋体" w:hAnsi="宋体"/>
          <w:color w:val="000000" w:themeColor="text1"/>
          <w:sz w:val="21"/>
          <w:szCs w:val="21"/>
        </w:rPr>
      </w:pPr>
      <w:r>
        <w:rPr>
          <w:rFonts w:ascii="宋体" w:hAnsi="宋体" w:hint="eastAsia"/>
          <w:color w:val="000000" w:themeColor="text1"/>
          <w:sz w:val="21"/>
          <w:szCs w:val="21"/>
        </w:rPr>
        <w:t>单位：元</w:t>
      </w:r>
    </w:p>
    <w:p w:rsidR="00BE7DEC" w:rsidRDefault="009A6671">
      <w:pPr>
        <w:pStyle w:val="af4"/>
        <w:widowControl w:val="0"/>
        <w:spacing w:line="360" w:lineRule="auto"/>
        <w:ind w:right="840"/>
        <w:rPr>
          <w:rFonts w:ascii="宋体" w:hAnsi="宋体"/>
          <w:color w:val="000000" w:themeColor="text1"/>
          <w:sz w:val="21"/>
          <w:szCs w:val="21"/>
        </w:rPr>
      </w:pPr>
      <w:r>
        <w:rPr>
          <w:rFonts w:ascii="宋体" w:hAnsi="宋体" w:hint="eastAsia"/>
          <w:b/>
          <w:bCs/>
          <w:color w:val="000000" w:themeColor="text1"/>
          <w:sz w:val="18"/>
          <w:szCs w:val="18"/>
        </w:rPr>
        <w:t>注1、当大小写不一致时以大写为准</w:t>
      </w:r>
    </w:p>
    <w:p w:rsidR="00BE7DEC" w:rsidRDefault="009A6671">
      <w:pPr>
        <w:snapToGrid w:val="0"/>
        <w:spacing w:line="3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2、当开标一览表中的总报价和采购清单及报价明细表各项合计值不一致时，以采购清单及报价明细表各项合计值为准</w:t>
      </w:r>
      <w:proofErr w:type="gramStart"/>
      <w:r>
        <w:rPr>
          <w:rFonts w:ascii="宋体" w:hAnsi="宋体" w:hint="eastAsia"/>
          <w:b/>
          <w:bCs/>
          <w:color w:val="000000" w:themeColor="text1"/>
          <w:sz w:val="18"/>
          <w:szCs w:val="18"/>
        </w:rPr>
        <w:t>修正总</w:t>
      </w:r>
      <w:proofErr w:type="gramEnd"/>
      <w:r>
        <w:rPr>
          <w:rFonts w:ascii="宋体" w:hAnsi="宋体" w:hint="eastAsia"/>
          <w:b/>
          <w:bCs/>
          <w:color w:val="000000" w:themeColor="text1"/>
          <w:sz w:val="18"/>
          <w:szCs w:val="18"/>
        </w:rPr>
        <w:t>报价。</w:t>
      </w:r>
    </w:p>
    <w:p w:rsidR="00BE7DEC" w:rsidRDefault="009A6671">
      <w:pPr>
        <w:snapToGrid w:val="0"/>
        <w:spacing w:line="300" w:lineRule="exact"/>
        <w:ind w:firstLineChars="100" w:firstLine="181"/>
        <w:rPr>
          <w:rFonts w:ascii="宋体" w:hAnsi="宋体"/>
          <w:b/>
          <w:bCs/>
          <w:color w:val="000000" w:themeColor="text1"/>
          <w:sz w:val="18"/>
          <w:szCs w:val="18"/>
        </w:rPr>
      </w:pPr>
      <w:r>
        <w:rPr>
          <w:rFonts w:ascii="宋体" w:hAnsi="宋体" w:hint="eastAsia"/>
          <w:b/>
          <w:bCs/>
          <w:color w:val="000000" w:themeColor="text1"/>
          <w:sz w:val="18"/>
          <w:szCs w:val="18"/>
        </w:rPr>
        <w:t>3、开标一览表中总报价含：设备购置、安装、调试、送货、检测等所有费用。</w:t>
      </w:r>
    </w:p>
    <w:p w:rsidR="00BE7DEC" w:rsidRDefault="00BE7DEC">
      <w:pPr>
        <w:pStyle w:val="af4"/>
        <w:widowControl w:val="0"/>
        <w:spacing w:line="480" w:lineRule="auto"/>
        <w:rPr>
          <w:rFonts w:ascii="宋体" w:hAnsi="宋体"/>
          <w:color w:val="000000" w:themeColor="text1"/>
          <w:sz w:val="21"/>
          <w:szCs w:val="21"/>
        </w:rPr>
      </w:pPr>
    </w:p>
    <w:p w:rsidR="00BE7DEC" w:rsidRDefault="009A6671">
      <w:pPr>
        <w:pStyle w:val="af4"/>
        <w:widowControl w:val="0"/>
        <w:spacing w:line="480" w:lineRule="auto"/>
        <w:ind w:firstLineChars="2100" w:firstLine="4410"/>
        <w:rPr>
          <w:rFonts w:ascii="宋体" w:hAnsi="宋体"/>
          <w:color w:val="000000" w:themeColor="text1"/>
          <w:sz w:val="21"/>
          <w:szCs w:val="21"/>
        </w:rPr>
      </w:pPr>
      <w:r>
        <w:rPr>
          <w:rFonts w:ascii="宋体" w:hAnsi="宋体" w:hint="eastAsia"/>
          <w:color w:val="000000" w:themeColor="text1"/>
          <w:sz w:val="21"/>
          <w:szCs w:val="21"/>
        </w:rPr>
        <w:t>供应商名称（盖章）：</w:t>
      </w:r>
    </w:p>
    <w:p w:rsidR="00BE7DEC" w:rsidRDefault="00BE7DEC">
      <w:pPr>
        <w:adjustRightInd w:val="0"/>
        <w:snapToGrid w:val="0"/>
        <w:spacing w:line="360" w:lineRule="auto"/>
        <w:ind w:firstLineChars="2200" w:firstLine="4620"/>
        <w:rPr>
          <w:rFonts w:ascii="宋体" w:hAnsi="宋体"/>
          <w:color w:val="000000" w:themeColor="text1"/>
          <w:szCs w:val="21"/>
        </w:rPr>
      </w:pPr>
    </w:p>
    <w:p w:rsidR="00BE7DEC" w:rsidRDefault="009A6671">
      <w:pPr>
        <w:adjustRightInd w:val="0"/>
        <w:snapToGrid w:val="0"/>
        <w:spacing w:line="360" w:lineRule="auto"/>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BE7DEC">
      <w:pPr>
        <w:spacing w:line="360" w:lineRule="auto"/>
        <w:ind w:firstLineChars="2400" w:firstLine="5040"/>
        <w:rPr>
          <w:rFonts w:ascii="宋体" w:hAnsi="宋体"/>
          <w:color w:val="000000" w:themeColor="text1"/>
          <w:szCs w:val="21"/>
        </w:rPr>
      </w:pPr>
    </w:p>
    <w:p w:rsidR="00BE7DEC" w:rsidRDefault="009A6671">
      <w:pPr>
        <w:spacing w:line="360" w:lineRule="auto"/>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spacing w:line="360" w:lineRule="auto"/>
        <w:rPr>
          <w:rFonts w:ascii="宋体" w:hAnsi="宋体"/>
          <w:b/>
          <w:bCs/>
          <w:color w:val="000000" w:themeColor="text1"/>
          <w:szCs w:val="21"/>
        </w:rPr>
      </w:pPr>
    </w:p>
    <w:p w:rsidR="00BE7DEC" w:rsidRDefault="00BE7DEC">
      <w:pPr>
        <w:spacing w:line="36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附件八：</w:t>
      </w:r>
    </w:p>
    <w:p w:rsidR="00BE7DEC" w:rsidRDefault="009A6671">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8、采购清单及报价明细表</w:t>
      </w: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624"/>
        <w:gridCol w:w="1068"/>
        <w:gridCol w:w="3568"/>
        <w:gridCol w:w="567"/>
        <w:gridCol w:w="992"/>
        <w:gridCol w:w="993"/>
        <w:gridCol w:w="708"/>
      </w:tblGrid>
      <w:tr w:rsidR="00BE7DEC">
        <w:trPr>
          <w:trHeight w:val="728"/>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序号</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设备名称</w:t>
            </w: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详细参数、品牌</w:t>
            </w: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Cs w:val="24"/>
              </w:rPr>
            </w:pPr>
            <w:r>
              <w:rPr>
                <w:rFonts w:ascii="宋体" w:hAnsi="宋体" w:cs="宋体" w:hint="eastAsia"/>
                <w:color w:val="000000" w:themeColor="text1"/>
                <w:kern w:val="0"/>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Cs w:val="24"/>
              </w:rPr>
            </w:pPr>
            <w:r>
              <w:rPr>
                <w:rFonts w:ascii="宋体" w:hAnsi="宋体" w:cs="宋体" w:hint="eastAsia"/>
                <w:color w:val="000000" w:themeColor="text1"/>
                <w:szCs w:val="24"/>
              </w:rPr>
              <w:t>单价(元)</w:t>
            </w: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kern w:val="0"/>
                <w:szCs w:val="24"/>
              </w:rPr>
            </w:pPr>
            <w:r>
              <w:rPr>
                <w:rFonts w:ascii="宋体" w:hAnsi="宋体" w:cs="宋体" w:hint="eastAsia"/>
                <w:color w:val="000000" w:themeColor="text1"/>
                <w:kern w:val="0"/>
                <w:szCs w:val="24"/>
              </w:rPr>
              <w:t>合价（元）</w:t>
            </w: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kern w:val="0"/>
                <w:szCs w:val="24"/>
              </w:rPr>
            </w:pPr>
            <w:r>
              <w:rPr>
                <w:rFonts w:ascii="宋体" w:hAnsi="宋体" w:cs="宋体" w:hint="eastAsia"/>
                <w:color w:val="000000" w:themeColor="text1"/>
                <w:kern w:val="0"/>
                <w:szCs w:val="24"/>
              </w:rPr>
              <w:t>备注</w:t>
            </w: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hint="eastAsia"/>
                <w:color w:val="000000" w:themeColor="text1"/>
                <w:sz w:val="20"/>
              </w:rPr>
              <w:t>1</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hint="eastAsia"/>
                <w:color w:val="000000" w:themeColor="text1"/>
                <w:sz w:val="20"/>
              </w:rPr>
              <w:t>2</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hint="eastAsia"/>
                <w:color w:val="000000" w:themeColor="text1"/>
                <w:sz w:val="20"/>
              </w:rPr>
              <w:t>3</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hint="eastAsia"/>
                <w:color w:val="000000" w:themeColor="text1"/>
                <w:sz w:val="20"/>
              </w:rPr>
              <w:t>4</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hint="eastAsia"/>
                <w:color w:val="000000" w:themeColor="text1"/>
                <w:sz w:val="20"/>
              </w:rPr>
              <w:t>5</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color w:val="000000" w:themeColor="text1"/>
                <w:sz w:val="20"/>
              </w:rPr>
              <w:t>…</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r w:rsidR="00BE7DEC">
        <w:trPr>
          <w:trHeight w:val="600"/>
        </w:trPr>
        <w:tc>
          <w:tcPr>
            <w:tcW w:w="624"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textAlignment w:val="center"/>
              <w:rPr>
                <w:rFonts w:ascii="宋体" w:hAnsi="宋体" w:cs="宋体"/>
                <w:color w:val="000000" w:themeColor="text1"/>
                <w:sz w:val="20"/>
              </w:rPr>
            </w:pPr>
            <w:r>
              <w:rPr>
                <w:rFonts w:ascii="宋体" w:hAnsi="宋体" w:cs="宋体"/>
                <w:color w:val="000000" w:themeColor="text1"/>
                <w:sz w:val="20"/>
              </w:rPr>
              <w:t>…</w:t>
            </w:r>
          </w:p>
        </w:tc>
        <w:tc>
          <w:tcPr>
            <w:tcW w:w="10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356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567"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textAlignment w:val="center"/>
              <w:rPr>
                <w:rFonts w:ascii="宋体" w:hAnsi="宋体" w:cs="宋体"/>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c>
          <w:tcPr>
            <w:tcW w:w="708" w:type="dxa"/>
            <w:tcBorders>
              <w:top w:val="single" w:sz="4" w:space="0" w:color="auto"/>
              <w:left w:val="single" w:sz="4" w:space="0" w:color="auto"/>
              <w:bottom w:val="single" w:sz="4" w:space="0" w:color="auto"/>
              <w:right w:val="single" w:sz="4" w:space="0" w:color="auto"/>
            </w:tcBorders>
            <w:vAlign w:val="center"/>
          </w:tcPr>
          <w:p w:rsidR="00BE7DEC" w:rsidRDefault="00BE7DEC">
            <w:pPr>
              <w:jc w:val="center"/>
              <w:rPr>
                <w:rFonts w:ascii="宋体" w:hAnsi="宋体" w:cs="宋体"/>
                <w:color w:val="000000" w:themeColor="text1"/>
                <w:sz w:val="20"/>
              </w:rPr>
            </w:pPr>
          </w:p>
        </w:tc>
      </w:tr>
    </w:tbl>
    <w:p w:rsidR="00BE7DEC" w:rsidRDefault="009A6671">
      <w:pPr>
        <w:pStyle w:val="22"/>
        <w:spacing w:line="400" w:lineRule="exact"/>
        <w:rPr>
          <w:rFonts w:ascii="宋体" w:hAnsi="宋体" w:cs="宋体"/>
          <w:b/>
          <w:color w:val="000000" w:themeColor="text1"/>
          <w:sz w:val="18"/>
          <w:szCs w:val="18"/>
        </w:rPr>
      </w:pPr>
      <w:r>
        <w:rPr>
          <w:rFonts w:ascii="宋体" w:hAnsi="宋体" w:cs="宋体" w:hint="eastAsia"/>
          <w:b/>
          <w:color w:val="000000" w:themeColor="text1"/>
          <w:sz w:val="18"/>
          <w:szCs w:val="18"/>
        </w:rPr>
        <w:t>注：</w:t>
      </w:r>
      <w:r>
        <w:rPr>
          <w:rFonts w:ascii="宋体" w:hAnsi="宋体" w:cs="宋体" w:hint="eastAsia"/>
          <w:b/>
          <w:color w:val="000000" w:themeColor="text1"/>
          <w:kern w:val="0"/>
          <w:sz w:val="18"/>
          <w:szCs w:val="18"/>
        </w:rPr>
        <w:t>1、</w:t>
      </w:r>
      <w:r>
        <w:rPr>
          <w:rFonts w:ascii="宋体" w:hAnsi="宋体" w:cs="宋体" w:hint="eastAsia"/>
          <w:b/>
          <w:color w:val="000000" w:themeColor="text1"/>
          <w:sz w:val="18"/>
          <w:szCs w:val="18"/>
        </w:rPr>
        <w:t>如中标单位所提供的</w:t>
      </w:r>
      <w:proofErr w:type="gramStart"/>
      <w:r>
        <w:rPr>
          <w:rFonts w:ascii="宋体" w:hAnsi="宋体" w:cs="宋体" w:hint="eastAsia"/>
          <w:b/>
          <w:color w:val="000000" w:themeColor="text1"/>
          <w:sz w:val="18"/>
          <w:szCs w:val="18"/>
        </w:rPr>
        <w:t>的</w:t>
      </w:r>
      <w:proofErr w:type="gramEnd"/>
      <w:r>
        <w:rPr>
          <w:rFonts w:ascii="宋体" w:hAnsi="宋体" w:cs="宋体" w:hint="eastAsia"/>
          <w:b/>
          <w:color w:val="000000" w:themeColor="text1"/>
          <w:sz w:val="18"/>
          <w:szCs w:val="18"/>
        </w:rPr>
        <w:t>货物不符合要求，采购方有权要求中标单位按投标报价退换全部设备，并由中标单位承担采购方的所造成的全部损失。</w:t>
      </w:r>
    </w:p>
    <w:p w:rsidR="00BE7DEC" w:rsidRDefault="009A6671">
      <w:pPr>
        <w:pStyle w:val="010"/>
        <w:widowControl/>
        <w:spacing w:line="400" w:lineRule="exact"/>
        <w:ind w:firstLineChars="200" w:firstLine="361"/>
        <w:jc w:val="left"/>
        <w:rPr>
          <w:rFonts w:ascii="宋体" w:hAnsi="宋体" w:cs="宋体"/>
          <w:b/>
          <w:bCs/>
          <w:color w:val="000000" w:themeColor="text1"/>
          <w:kern w:val="0"/>
          <w:sz w:val="18"/>
          <w:szCs w:val="18"/>
        </w:rPr>
      </w:pPr>
      <w:r>
        <w:rPr>
          <w:rFonts w:ascii="宋体" w:hAnsi="宋体" w:cs="宋体" w:hint="eastAsia"/>
          <w:b/>
          <w:color w:val="000000" w:themeColor="text1"/>
          <w:sz w:val="18"/>
          <w:szCs w:val="18"/>
        </w:rPr>
        <w:t>2</w:t>
      </w:r>
      <w:r>
        <w:rPr>
          <w:rFonts w:ascii="宋体" w:hAnsi="宋体" w:cs="宋体" w:hint="eastAsia"/>
          <w:b/>
          <w:bCs/>
          <w:color w:val="000000" w:themeColor="text1"/>
          <w:kern w:val="0"/>
          <w:sz w:val="18"/>
          <w:szCs w:val="18"/>
        </w:rPr>
        <w:t>、项目整体质保期限两年（若招标文件设备清单内对某项设备有特殊要求以设备清单为准  ），涉及设备的按出厂规定期限。设备超出质保在项目质保期内提供维修保养服务。</w:t>
      </w:r>
    </w:p>
    <w:p w:rsidR="00BE7DEC" w:rsidRDefault="009A6671">
      <w:pPr>
        <w:pStyle w:val="010"/>
        <w:widowControl/>
        <w:spacing w:line="400" w:lineRule="exact"/>
        <w:ind w:firstLineChars="200" w:firstLine="361"/>
        <w:textAlignment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3、此报价包含该项目的全部内容，其配件及辅材应充分考虑在内，投标人应当在投标文件中列出完成本项目并通过验收所需的所有各项服务等明细表及全部费用。中标人必须确保整体通过用户方及有关主管部门验收，所发生的验收费用由中标人承担。报价包含项目的配件、辅材、运输、税金等所有费用，不在另行支付。</w:t>
      </w:r>
    </w:p>
    <w:p w:rsidR="00BE7DEC" w:rsidRDefault="009A6671">
      <w:pPr>
        <w:pStyle w:val="010"/>
        <w:widowControl/>
        <w:spacing w:line="400" w:lineRule="exact"/>
        <w:ind w:firstLineChars="200" w:firstLine="361"/>
        <w:textAlignment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4、为有助于投标人选择投标产品，项目说明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rsidR="00BE7DEC" w:rsidRDefault="009A6671">
      <w:pPr>
        <w:pStyle w:val="010"/>
        <w:widowControl/>
        <w:spacing w:line="400" w:lineRule="exact"/>
        <w:ind w:firstLineChars="200" w:firstLine="361"/>
        <w:textAlignment w:val="center"/>
        <w:rPr>
          <w:rFonts w:ascii="宋体" w:hAnsi="宋体" w:cs="宋体"/>
          <w:b/>
          <w:bCs/>
          <w:color w:val="000000" w:themeColor="text1"/>
          <w:kern w:val="0"/>
          <w:sz w:val="18"/>
          <w:szCs w:val="18"/>
        </w:rPr>
      </w:pPr>
      <w:r>
        <w:rPr>
          <w:rFonts w:ascii="宋体" w:hAnsi="宋体" w:cs="宋体" w:hint="eastAsia"/>
          <w:b/>
          <w:bCs/>
          <w:color w:val="000000" w:themeColor="text1"/>
          <w:kern w:val="0"/>
          <w:sz w:val="18"/>
          <w:szCs w:val="18"/>
        </w:rPr>
        <w:t>5、如对本招标文件有任何疑问或要求澄清，请按本招标文件的规定提出，否则视同理解和接受。</w:t>
      </w:r>
    </w:p>
    <w:p w:rsidR="00BE7DEC" w:rsidRDefault="00BE7DEC">
      <w:pPr>
        <w:spacing w:line="480" w:lineRule="auto"/>
        <w:rPr>
          <w:rFonts w:ascii="宋体" w:hAnsi="宋体"/>
          <w:b/>
          <w:bCs/>
          <w:color w:val="000000" w:themeColor="text1"/>
          <w:szCs w:val="21"/>
        </w:rPr>
      </w:pPr>
    </w:p>
    <w:p w:rsidR="00BE7DEC" w:rsidRDefault="00BE7DEC">
      <w:pPr>
        <w:spacing w:line="480" w:lineRule="auto"/>
        <w:rPr>
          <w:rFonts w:ascii="宋体" w:hAnsi="宋体"/>
          <w:b/>
          <w:bCs/>
          <w:color w:val="000000" w:themeColor="text1"/>
          <w:szCs w:val="21"/>
        </w:rPr>
      </w:pPr>
    </w:p>
    <w:p w:rsidR="00BE7DEC" w:rsidRDefault="00BE7DEC">
      <w:pPr>
        <w:spacing w:line="480" w:lineRule="auto"/>
        <w:rPr>
          <w:rFonts w:ascii="宋体" w:hAnsi="宋体"/>
          <w:b/>
          <w:bCs/>
          <w:color w:val="000000" w:themeColor="text1"/>
          <w:szCs w:val="21"/>
        </w:rPr>
      </w:pPr>
    </w:p>
    <w:p w:rsidR="00BE7DEC" w:rsidRDefault="00BE7DEC">
      <w:pPr>
        <w:spacing w:line="48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附件九：</w:t>
      </w:r>
    </w:p>
    <w:p w:rsidR="00BE7DEC" w:rsidRDefault="009A6671">
      <w:pPr>
        <w:jc w:val="center"/>
        <w:rPr>
          <w:rFonts w:ascii="宋体" w:hAnsi="宋体"/>
          <w:b/>
          <w:bCs/>
          <w:color w:val="000000" w:themeColor="text1"/>
          <w:sz w:val="30"/>
          <w:szCs w:val="30"/>
        </w:rPr>
      </w:pPr>
      <w:r>
        <w:rPr>
          <w:rFonts w:ascii="宋体" w:hAnsi="宋体" w:hint="eastAsia"/>
          <w:b/>
          <w:bCs/>
          <w:color w:val="000000" w:themeColor="text1"/>
          <w:sz w:val="30"/>
          <w:szCs w:val="30"/>
        </w:rPr>
        <w:t xml:space="preserve"> 9、财务状况表</w:t>
      </w:r>
    </w:p>
    <w:p w:rsidR="00BE7DEC" w:rsidRDefault="00BE7DEC">
      <w:pPr>
        <w:jc w:val="center"/>
        <w:rPr>
          <w:rFonts w:ascii="宋体" w:hAnsi="宋体"/>
          <w:b/>
          <w:bCs/>
          <w:color w:val="000000" w:themeColor="text1"/>
          <w:kern w:val="0"/>
          <w:szCs w:val="21"/>
        </w:rPr>
      </w:pPr>
    </w:p>
    <w:p w:rsidR="00BE7DEC" w:rsidRDefault="009A6671">
      <w:pPr>
        <w:autoSpaceDE w:val="0"/>
        <w:autoSpaceDN w:val="0"/>
        <w:adjustRightInd w:val="0"/>
        <w:ind w:firstLine="480"/>
        <w:jc w:val="left"/>
        <w:rPr>
          <w:rFonts w:ascii="宋体" w:hAnsi="宋体"/>
          <w:color w:val="000000" w:themeColor="text1"/>
          <w:kern w:val="0"/>
          <w:szCs w:val="21"/>
        </w:rPr>
      </w:pPr>
      <w:r>
        <w:rPr>
          <w:rFonts w:ascii="宋体" w:hAnsi="宋体" w:hint="eastAsia"/>
          <w:color w:val="000000" w:themeColor="text1"/>
          <w:kern w:val="0"/>
          <w:szCs w:val="21"/>
        </w:rPr>
        <w:t>开户行：</w:t>
      </w:r>
    </w:p>
    <w:p w:rsidR="00BE7DEC" w:rsidRDefault="009A6671">
      <w:pPr>
        <w:autoSpaceDE w:val="0"/>
        <w:autoSpaceDN w:val="0"/>
        <w:adjustRightInd w:val="0"/>
        <w:ind w:firstLine="480"/>
        <w:jc w:val="left"/>
        <w:rPr>
          <w:rFonts w:ascii="宋体" w:hAnsi="宋体"/>
          <w:color w:val="000000" w:themeColor="text1"/>
          <w:kern w:val="0"/>
          <w:szCs w:val="21"/>
        </w:rPr>
      </w:pPr>
      <w:r>
        <w:rPr>
          <w:rFonts w:ascii="宋体" w:hAnsi="宋体" w:hint="eastAsia"/>
          <w:color w:val="000000" w:themeColor="text1"/>
          <w:kern w:val="0"/>
          <w:szCs w:val="21"/>
        </w:rPr>
        <w:t>资产负债表：</w:t>
      </w:r>
    </w:p>
    <w:p w:rsidR="00BE7DEC" w:rsidRDefault="00BE7DEC">
      <w:pPr>
        <w:autoSpaceDE w:val="0"/>
        <w:autoSpaceDN w:val="0"/>
        <w:adjustRightInd w:val="0"/>
        <w:spacing w:line="449" w:lineRule="atLeast"/>
        <w:ind w:firstLine="480"/>
        <w:jc w:val="left"/>
        <w:rPr>
          <w:rFonts w:ascii="宋体" w:hAnsi="宋体"/>
          <w:color w:val="000000" w:themeColor="text1"/>
          <w:kern w:val="0"/>
          <w:szCs w:val="21"/>
        </w:rPr>
      </w:pPr>
    </w:p>
    <w:tbl>
      <w:tblPr>
        <w:tblW w:w="8789" w:type="dxa"/>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1309"/>
        <w:gridCol w:w="4003"/>
        <w:gridCol w:w="3477"/>
      </w:tblGrid>
      <w:tr w:rsidR="00BE7DEC">
        <w:trPr>
          <w:cantSplit/>
          <w:trHeight w:val="549"/>
        </w:trPr>
        <w:tc>
          <w:tcPr>
            <w:tcW w:w="1309" w:type="dxa"/>
            <w:vMerge w:val="restart"/>
            <w:tcBorders>
              <w:top w:val="single" w:sz="4" w:space="0" w:color="000000"/>
              <w:left w:val="single" w:sz="4" w:space="0" w:color="000000"/>
              <w:bottom w:val="single" w:sz="4" w:space="0" w:color="000000"/>
              <w:right w:val="single" w:sz="4" w:space="0" w:color="000000"/>
            </w:tcBorders>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银行</w:t>
            </w:r>
          </w:p>
        </w:tc>
        <w:tc>
          <w:tcPr>
            <w:tcW w:w="7480" w:type="dxa"/>
            <w:gridSpan w:val="2"/>
            <w:tcBorders>
              <w:top w:val="single" w:sz="4" w:space="0" w:color="000000"/>
              <w:left w:val="nil"/>
              <w:bottom w:val="single" w:sz="4" w:space="0" w:color="000000"/>
              <w:right w:val="single" w:sz="4" w:space="0" w:color="000000"/>
            </w:tcBorders>
            <w:vAlign w:val="center"/>
          </w:tcPr>
          <w:p w:rsidR="00BE7DEC" w:rsidRDefault="009A6671">
            <w:pPr>
              <w:autoSpaceDE w:val="0"/>
              <w:autoSpaceDN w:val="0"/>
              <w:rPr>
                <w:rFonts w:ascii="宋体" w:hAnsi="宋体"/>
                <w:color w:val="000000" w:themeColor="text1"/>
                <w:kern w:val="0"/>
                <w:szCs w:val="21"/>
              </w:rPr>
            </w:pPr>
            <w:r>
              <w:rPr>
                <w:rFonts w:ascii="宋体" w:hAnsi="宋体" w:hint="eastAsia"/>
                <w:color w:val="000000" w:themeColor="text1"/>
                <w:kern w:val="0"/>
                <w:szCs w:val="21"/>
              </w:rPr>
              <w:t>银行名称：</w:t>
            </w:r>
          </w:p>
        </w:tc>
      </w:tr>
      <w:tr w:rsidR="00BE7DEC">
        <w:tblPrEx>
          <w:tblBorders>
            <w:top w:val="none" w:sz="0" w:space="0" w:color="auto"/>
          </w:tblBorders>
        </w:tblPrEx>
        <w:trPr>
          <w:cantSplit/>
          <w:trHeight w:val="538"/>
        </w:trPr>
        <w:tc>
          <w:tcPr>
            <w:tcW w:w="1309" w:type="dxa"/>
            <w:vMerge/>
            <w:tcBorders>
              <w:top w:val="nil"/>
              <w:left w:val="single" w:sz="4" w:space="0" w:color="000000"/>
              <w:bottom w:val="single" w:sz="4" w:space="0" w:color="000000"/>
              <w:right w:val="single" w:sz="4" w:space="0" w:color="000000"/>
            </w:tcBorders>
          </w:tcPr>
          <w:p w:rsidR="00BE7DEC" w:rsidRDefault="00BE7DEC">
            <w:pPr>
              <w:autoSpaceDE w:val="0"/>
              <w:autoSpaceDN w:val="0"/>
              <w:jc w:val="left"/>
              <w:rPr>
                <w:rFonts w:ascii="宋体" w:hAnsi="宋体"/>
                <w:color w:val="000000" w:themeColor="text1"/>
                <w:kern w:val="0"/>
                <w:szCs w:val="21"/>
              </w:rPr>
            </w:pPr>
          </w:p>
        </w:tc>
        <w:tc>
          <w:tcPr>
            <w:tcW w:w="7480" w:type="dxa"/>
            <w:gridSpan w:val="2"/>
            <w:tcBorders>
              <w:top w:val="nil"/>
              <w:left w:val="nil"/>
              <w:bottom w:val="single" w:sz="4" w:space="0" w:color="000000"/>
              <w:right w:val="single" w:sz="4" w:space="0" w:color="000000"/>
            </w:tcBorders>
            <w:vAlign w:val="center"/>
          </w:tcPr>
          <w:p w:rsidR="00BE7DEC" w:rsidRDefault="009A6671">
            <w:pPr>
              <w:autoSpaceDE w:val="0"/>
              <w:autoSpaceDN w:val="0"/>
              <w:rPr>
                <w:rFonts w:ascii="宋体" w:hAnsi="宋体"/>
                <w:color w:val="000000" w:themeColor="text1"/>
                <w:kern w:val="0"/>
                <w:szCs w:val="21"/>
              </w:rPr>
            </w:pPr>
            <w:r>
              <w:rPr>
                <w:rFonts w:ascii="宋体" w:hAnsi="宋体" w:hint="eastAsia"/>
                <w:color w:val="000000" w:themeColor="text1"/>
                <w:kern w:val="0"/>
                <w:szCs w:val="21"/>
              </w:rPr>
              <w:t>银行地址：</w:t>
            </w:r>
          </w:p>
        </w:tc>
      </w:tr>
      <w:tr w:rsidR="00BE7DEC">
        <w:tblPrEx>
          <w:tblBorders>
            <w:top w:val="none" w:sz="0" w:space="0" w:color="auto"/>
          </w:tblBorders>
        </w:tblPrEx>
        <w:trPr>
          <w:cantSplit/>
          <w:trHeight w:val="549"/>
        </w:trPr>
        <w:tc>
          <w:tcPr>
            <w:tcW w:w="1309" w:type="dxa"/>
            <w:vMerge/>
            <w:tcBorders>
              <w:top w:val="nil"/>
              <w:left w:val="single" w:sz="4" w:space="0" w:color="000000"/>
              <w:bottom w:val="single" w:sz="4" w:space="0" w:color="000000"/>
              <w:right w:val="single" w:sz="4" w:space="0" w:color="000000"/>
            </w:tcBorders>
          </w:tcPr>
          <w:p w:rsidR="00BE7DEC" w:rsidRDefault="00BE7DEC">
            <w:pPr>
              <w:autoSpaceDE w:val="0"/>
              <w:autoSpaceDN w:val="0"/>
              <w:jc w:val="left"/>
              <w:rPr>
                <w:rFonts w:ascii="宋体" w:hAnsi="宋体"/>
                <w:color w:val="000000" w:themeColor="text1"/>
                <w:kern w:val="0"/>
                <w:szCs w:val="21"/>
              </w:rPr>
            </w:pPr>
          </w:p>
        </w:tc>
        <w:tc>
          <w:tcPr>
            <w:tcW w:w="4003" w:type="dxa"/>
            <w:tcBorders>
              <w:top w:val="nil"/>
              <w:left w:val="nil"/>
              <w:bottom w:val="single" w:sz="4" w:space="0" w:color="000000"/>
              <w:right w:val="single" w:sz="4" w:space="0" w:color="000000"/>
            </w:tcBorders>
            <w:vAlign w:val="center"/>
          </w:tcPr>
          <w:p w:rsidR="00BE7DEC" w:rsidRDefault="009A6671">
            <w:pPr>
              <w:autoSpaceDE w:val="0"/>
              <w:autoSpaceDN w:val="0"/>
              <w:rPr>
                <w:rFonts w:ascii="宋体" w:hAnsi="宋体"/>
                <w:color w:val="000000" w:themeColor="text1"/>
                <w:kern w:val="0"/>
                <w:szCs w:val="21"/>
              </w:rPr>
            </w:pPr>
            <w:r>
              <w:rPr>
                <w:rFonts w:ascii="宋体" w:hAnsi="宋体" w:hint="eastAsia"/>
                <w:color w:val="000000" w:themeColor="text1"/>
                <w:kern w:val="0"/>
                <w:szCs w:val="21"/>
              </w:rPr>
              <w:t>联系人及职务：</w:t>
            </w:r>
          </w:p>
        </w:tc>
        <w:tc>
          <w:tcPr>
            <w:tcW w:w="3477" w:type="dxa"/>
            <w:tcBorders>
              <w:top w:val="nil"/>
              <w:left w:val="nil"/>
              <w:bottom w:val="single" w:sz="4" w:space="0" w:color="000000"/>
              <w:right w:val="single" w:sz="4" w:space="0" w:color="000000"/>
            </w:tcBorders>
            <w:vAlign w:val="center"/>
          </w:tcPr>
          <w:p w:rsidR="00BE7DEC" w:rsidRDefault="009A6671">
            <w:pPr>
              <w:autoSpaceDE w:val="0"/>
              <w:autoSpaceDN w:val="0"/>
              <w:rPr>
                <w:rFonts w:ascii="宋体" w:hAnsi="宋体"/>
                <w:color w:val="000000" w:themeColor="text1"/>
                <w:kern w:val="0"/>
                <w:szCs w:val="21"/>
              </w:rPr>
            </w:pPr>
            <w:r>
              <w:rPr>
                <w:rFonts w:ascii="宋体" w:hAnsi="宋体" w:hint="eastAsia"/>
                <w:color w:val="000000" w:themeColor="text1"/>
                <w:kern w:val="0"/>
                <w:szCs w:val="21"/>
              </w:rPr>
              <w:t>联系电话：</w:t>
            </w:r>
          </w:p>
        </w:tc>
      </w:tr>
      <w:tr w:rsidR="00BE7DEC">
        <w:tblPrEx>
          <w:tblBorders>
            <w:top w:val="none" w:sz="0" w:space="0" w:color="auto"/>
            <w:bottom w:val="single" w:sz="8" w:space="0" w:color="000000"/>
          </w:tblBorders>
        </w:tblPrEx>
        <w:trPr>
          <w:cantSplit/>
          <w:trHeight w:val="522"/>
        </w:trPr>
        <w:tc>
          <w:tcPr>
            <w:tcW w:w="1309" w:type="dxa"/>
            <w:vMerge/>
            <w:tcBorders>
              <w:top w:val="nil"/>
              <w:left w:val="single" w:sz="4" w:space="0" w:color="000000"/>
              <w:bottom w:val="single" w:sz="4" w:space="0" w:color="000000"/>
              <w:right w:val="single" w:sz="4" w:space="0" w:color="000000"/>
            </w:tcBorders>
          </w:tcPr>
          <w:p w:rsidR="00BE7DEC" w:rsidRDefault="00BE7DEC">
            <w:pPr>
              <w:autoSpaceDE w:val="0"/>
              <w:autoSpaceDN w:val="0"/>
              <w:jc w:val="left"/>
              <w:rPr>
                <w:rFonts w:ascii="宋体" w:hAnsi="宋体"/>
                <w:color w:val="000000" w:themeColor="text1"/>
                <w:kern w:val="0"/>
                <w:szCs w:val="21"/>
              </w:rPr>
            </w:pPr>
          </w:p>
        </w:tc>
        <w:tc>
          <w:tcPr>
            <w:tcW w:w="4003" w:type="dxa"/>
            <w:tcBorders>
              <w:top w:val="nil"/>
              <w:left w:val="nil"/>
              <w:bottom w:val="single" w:sz="4" w:space="0" w:color="000000"/>
              <w:right w:val="single" w:sz="4" w:space="0" w:color="000000"/>
            </w:tcBorders>
            <w:vAlign w:val="center"/>
          </w:tcPr>
          <w:p w:rsidR="00BE7DEC" w:rsidRDefault="009A6671">
            <w:pPr>
              <w:autoSpaceDE w:val="0"/>
              <w:autoSpaceDN w:val="0"/>
              <w:rPr>
                <w:rFonts w:ascii="宋体" w:hAnsi="宋体"/>
                <w:color w:val="000000" w:themeColor="text1"/>
                <w:kern w:val="0"/>
                <w:szCs w:val="21"/>
              </w:rPr>
            </w:pPr>
            <w:r>
              <w:rPr>
                <w:rFonts w:ascii="宋体" w:hAnsi="宋体" w:hint="eastAsia"/>
                <w:color w:val="000000" w:themeColor="text1"/>
                <w:kern w:val="0"/>
                <w:szCs w:val="21"/>
              </w:rPr>
              <w:t>传真：</w:t>
            </w:r>
          </w:p>
        </w:tc>
        <w:tc>
          <w:tcPr>
            <w:tcW w:w="3477" w:type="dxa"/>
            <w:tcBorders>
              <w:top w:val="nil"/>
              <w:left w:val="nil"/>
              <w:bottom w:val="single" w:sz="4" w:space="0" w:color="000000"/>
              <w:right w:val="single" w:sz="4" w:space="0" w:color="000000"/>
            </w:tcBorders>
            <w:vAlign w:val="center"/>
          </w:tcPr>
          <w:p w:rsidR="00BE7DEC" w:rsidRDefault="00BE7DEC">
            <w:pPr>
              <w:autoSpaceDE w:val="0"/>
              <w:autoSpaceDN w:val="0"/>
              <w:rPr>
                <w:rFonts w:ascii="宋体" w:hAnsi="宋体"/>
                <w:color w:val="000000" w:themeColor="text1"/>
                <w:kern w:val="0"/>
                <w:szCs w:val="21"/>
              </w:rPr>
            </w:pPr>
          </w:p>
        </w:tc>
      </w:tr>
    </w:tbl>
    <w:p w:rsidR="00BE7DEC" w:rsidRDefault="00BE7DEC">
      <w:pPr>
        <w:autoSpaceDE w:val="0"/>
        <w:autoSpaceDN w:val="0"/>
        <w:jc w:val="left"/>
        <w:rPr>
          <w:rFonts w:ascii="宋体" w:hAnsi="宋体"/>
          <w:color w:val="000000" w:themeColor="text1"/>
          <w:kern w:val="0"/>
          <w:szCs w:val="21"/>
        </w:rPr>
      </w:pPr>
    </w:p>
    <w:tbl>
      <w:tblPr>
        <w:tblW w:w="8789" w:type="dxa"/>
        <w:tblInd w:w="108" w:type="dxa"/>
        <w:tblBorders>
          <w:top w:val="single" w:sz="8" w:space="0" w:color="000000"/>
          <w:left w:val="single" w:sz="8" w:space="0" w:color="000000"/>
          <w:right w:val="single" w:sz="8" w:space="0" w:color="000000"/>
        </w:tblBorders>
        <w:tblLayout w:type="fixed"/>
        <w:tblLook w:val="04A0" w:firstRow="1" w:lastRow="0" w:firstColumn="1" w:lastColumn="0" w:noHBand="0" w:noVBand="1"/>
      </w:tblPr>
      <w:tblGrid>
        <w:gridCol w:w="2290"/>
        <w:gridCol w:w="2285"/>
        <w:gridCol w:w="2290"/>
        <w:gridCol w:w="1924"/>
      </w:tblGrid>
      <w:tr w:rsidR="00BE7DEC">
        <w:trPr>
          <w:cantSplit/>
          <w:trHeight w:val="549"/>
        </w:trPr>
        <w:tc>
          <w:tcPr>
            <w:tcW w:w="2290" w:type="dxa"/>
            <w:vMerge w:val="restart"/>
            <w:tcBorders>
              <w:top w:val="single" w:sz="4" w:space="0" w:color="000000"/>
              <w:left w:val="single" w:sz="4" w:space="0" w:color="000000"/>
              <w:bottom w:val="single" w:sz="4" w:space="0" w:color="000000"/>
              <w:right w:val="single" w:sz="4" w:space="0" w:color="000000"/>
            </w:tcBorders>
            <w:vAlign w:val="center"/>
          </w:tcPr>
          <w:p w:rsidR="00BE7DEC" w:rsidRDefault="009A6671">
            <w:pPr>
              <w:autoSpaceDE w:val="0"/>
              <w:autoSpaceDN w:val="0"/>
              <w:jc w:val="center"/>
              <w:rPr>
                <w:rFonts w:ascii="宋体" w:hAnsi="宋体"/>
                <w:color w:val="000000" w:themeColor="text1"/>
                <w:kern w:val="0"/>
                <w:szCs w:val="21"/>
              </w:rPr>
            </w:pPr>
            <w:r>
              <w:rPr>
                <w:rFonts w:ascii="宋体" w:hAnsi="宋体" w:hint="eastAsia"/>
                <w:color w:val="000000" w:themeColor="text1"/>
                <w:kern w:val="0"/>
                <w:szCs w:val="21"/>
              </w:rPr>
              <w:t>财务状况</w:t>
            </w:r>
          </w:p>
        </w:tc>
        <w:tc>
          <w:tcPr>
            <w:tcW w:w="6499" w:type="dxa"/>
            <w:gridSpan w:val="3"/>
            <w:tcBorders>
              <w:top w:val="single" w:sz="4" w:space="0" w:color="000000"/>
              <w:left w:val="nil"/>
              <w:bottom w:val="single" w:sz="4" w:space="0" w:color="000000"/>
              <w:right w:val="single" w:sz="4" w:space="0" w:color="000000"/>
            </w:tcBorders>
            <w:vAlign w:val="center"/>
          </w:tcPr>
          <w:p w:rsidR="00BE7DEC" w:rsidRDefault="00BE7DEC">
            <w:pPr>
              <w:autoSpaceDE w:val="0"/>
              <w:autoSpaceDN w:val="0"/>
              <w:jc w:val="center"/>
              <w:rPr>
                <w:rFonts w:ascii="宋体" w:hAnsi="宋体"/>
                <w:color w:val="000000" w:themeColor="text1"/>
                <w:kern w:val="0"/>
                <w:szCs w:val="21"/>
              </w:rPr>
            </w:pPr>
          </w:p>
        </w:tc>
      </w:tr>
      <w:tr w:rsidR="00BE7DEC">
        <w:tblPrEx>
          <w:tblBorders>
            <w:top w:val="none" w:sz="0" w:space="0" w:color="auto"/>
          </w:tblBorders>
        </w:tblPrEx>
        <w:trPr>
          <w:cantSplit/>
          <w:trHeight w:val="549"/>
        </w:trPr>
        <w:tc>
          <w:tcPr>
            <w:tcW w:w="2290" w:type="dxa"/>
            <w:vMerge/>
            <w:tcBorders>
              <w:top w:val="nil"/>
              <w:left w:val="single" w:sz="4" w:space="0" w:color="000000"/>
              <w:bottom w:val="single" w:sz="4" w:space="0" w:color="000000"/>
              <w:right w:val="single" w:sz="4" w:space="0" w:color="000000"/>
            </w:tcBorders>
            <w:vAlign w:val="center"/>
          </w:tcPr>
          <w:p w:rsidR="00BE7DEC" w:rsidRDefault="00BE7DEC">
            <w:pPr>
              <w:autoSpaceDE w:val="0"/>
              <w:autoSpaceDN w:val="0"/>
              <w:jc w:val="center"/>
              <w:rPr>
                <w:rFonts w:ascii="宋体" w:hAnsi="宋体"/>
                <w:color w:val="000000" w:themeColor="text1"/>
                <w:kern w:val="0"/>
                <w:szCs w:val="21"/>
              </w:rPr>
            </w:pP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center"/>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center"/>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center"/>
              <w:rPr>
                <w:rFonts w:ascii="宋体" w:hAnsi="宋体"/>
                <w:color w:val="000000" w:themeColor="text1"/>
                <w:kern w:val="0"/>
                <w:szCs w:val="21"/>
              </w:rPr>
            </w:pPr>
          </w:p>
        </w:tc>
      </w:tr>
      <w:tr w:rsidR="00BE7DEC">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1、营运资金</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2、总资产</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tblBorders>
        </w:tblPrEx>
        <w:trPr>
          <w:cantSplit/>
          <w:trHeight w:val="624"/>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3、流动资产</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4、速动资产</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5、总负债</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tblBorders>
        </w:tblPrEx>
        <w:trPr>
          <w:cantSplit/>
          <w:trHeight w:val="544"/>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6、流动负债</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tblBorders>
        </w:tblPrEx>
        <w:trPr>
          <w:cantSplit/>
          <w:trHeight w:val="549"/>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7、税前利润</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r w:rsidR="00BE7DEC">
        <w:tblPrEx>
          <w:tblBorders>
            <w:top w:val="none" w:sz="0" w:space="0" w:color="auto"/>
            <w:bottom w:val="single" w:sz="8" w:space="0" w:color="000000"/>
          </w:tblBorders>
        </w:tblPrEx>
        <w:trPr>
          <w:cantSplit/>
          <w:trHeight w:val="544"/>
        </w:trPr>
        <w:tc>
          <w:tcPr>
            <w:tcW w:w="2290" w:type="dxa"/>
            <w:tcBorders>
              <w:top w:val="nil"/>
              <w:left w:val="single" w:sz="4" w:space="0" w:color="000000"/>
              <w:bottom w:val="single" w:sz="4" w:space="0" w:color="000000"/>
              <w:right w:val="single" w:sz="4" w:space="0" w:color="000000"/>
            </w:tcBorders>
            <w:vAlign w:val="center"/>
          </w:tcPr>
          <w:p w:rsidR="00BE7DEC" w:rsidRDefault="009A6671">
            <w:pPr>
              <w:autoSpaceDE w:val="0"/>
              <w:autoSpaceDN w:val="0"/>
              <w:jc w:val="left"/>
              <w:rPr>
                <w:rFonts w:ascii="宋体" w:hAnsi="宋体"/>
                <w:color w:val="000000" w:themeColor="text1"/>
                <w:kern w:val="0"/>
                <w:szCs w:val="21"/>
              </w:rPr>
            </w:pPr>
            <w:r>
              <w:rPr>
                <w:rFonts w:ascii="宋体" w:hAnsi="宋体" w:hint="eastAsia"/>
                <w:color w:val="000000" w:themeColor="text1"/>
                <w:kern w:val="0"/>
                <w:szCs w:val="21"/>
              </w:rPr>
              <w:t>8、税后利润</w:t>
            </w:r>
          </w:p>
        </w:tc>
        <w:tc>
          <w:tcPr>
            <w:tcW w:w="2285"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2290"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c>
          <w:tcPr>
            <w:tcW w:w="1924" w:type="dxa"/>
            <w:tcBorders>
              <w:top w:val="nil"/>
              <w:left w:val="nil"/>
              <w:bottom w:val="single" w:sz="4" w:space="0" w:color="000000"/>
              <w:right w:val="single" w:sz="4" w:space="0" w:color="000000"/>
            </w:tcBorders>
            <w:vAlign w:val="center"/>
          </w:tcPr>
          <w:p w:rsidR="00BE7DEC" w:rsidRDefault="00BE7DEC">
            <w:pPr>
              <w:autoSpaceDE w:val="0"/>
              <w:autoSpaceDN w:val="0"/>
              <w:jc w:val="left"/>
              <w:rPr>
                <w:rFonts w:ascii="宋体" w:hAnsi="宋体"/>
                <w:color w:val="000000" w:themeColor="text1"/>
                <w:kern w:val="0"/>
                <w:szCs w:val="21"/>
              </w:rPr>
            </w:pPr>
          </w:p>
        </w:tc>
      </w:tr>
    </w:tbl>
    <w:p w:rsidR="00BE7DEC" w:rsidRDefault="009A6671">
      <w:pPr>
        <w:spacing w:line="600" w:lineRule="exact"/>
        <w:rPr>
          <w:rFonts w:ascii="宋体" w:hAnsi="宋体"/>
          <w:b/>
          <w:color w:val="000000" w:themeColor="text1"/>
          <w:sz w:val="18"/>
          <w:szCs w:val="18"/>
        </w:rPr>
      </w:pPr>
      <w:r>
        <w:rPr>
          <w:rFonts w:ascii="宋体" w:hAnsi="宋体" w:hint="eastAsia"/>
          <w:b/>
          <w:color w:val="000000" w:themeColor="text1"/>
          <w:kern w:val="0"/>
          <w:sz w:val="18"/>
          <w:szCs w:val="18"/>
        </w:rPr>
        <w:t>注：供应商应提供最近2</w:t>
      </w:r>
      <w:r>
        <w:rPr>
          <w:rFonts w:ascii="宋体" w:hAnsi="宋体"/>
          <w:b/>
          <w:color w:val="000000" w:themeColor="text1"/>
          <w:kern w:val="0"/>
          <w:sz w:val="18"/>
          <w:szCs w:val="18"/>
        </w:rPr>
        <w:t>0</w:t>
      </w:r>
      <w:r>
        <w:rPr>
          <w:rFonts w:ascii="宋体" w:hAnsi="宋体" w:hint="eastAsia"/>
          <w:b/>
          <w:color w:val="000000" w:themeColor="text1"/>
          <w:kern w:val="0"/>
          <w:sz w:val="18"/>
          <w:szCs w:val="18"/>
        </w:rPr>
        <w:t>20财务报表（复印件加盖供应商章）。</w:t>
      </w:r>
    </w:p>
    <w:p w:rsidR="00BE7DEC" w:rsidRDefault="009A6671">
      <w:pPr>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jc w:val="center"/>
        <w:rPr>
          <w:rFonts w:ascii="宋体" w:hAnsi="宋体"/>
          <w:b/>
          <w:bCs/>
          <w:color w:val="000000" w:themeColor="text1"/>
          <w:kern w:val="0"/>
          <w:szCs w:val="21"/>
        </w:rPr>
      </w:pPr>
    </w:p>
    <w:p w:rsidR="00BE7DEC" w:rsidRDefault="00BE7DEC">
      <w:pPr>
        <w:jc w:val="center"/>
        <w:rPr>
          <w:rFonts w:ascii="宋体" w:hAnsi="宋体"/>
          <w:b/>
          <w:color w:val="000000" w:themeColor="text1"/>
          <w:szCs w:val="21"/>
        </w:rPr>
      </w:pPr>
    </w:p>
    <w:p w:rsidR="00BE7DEC" w:rsidRDefault="009A6671">
      <w:pPr>
        <w:spacing w:line="480" w:lineRule="auto"/>
        <w:rPr>
          <w:rFonts w:ascii="宋体" w:hAnsi="宋体"/>
          <w:b/>
          <w:bCs/>
          <w:color w:val="000000" w:themeColor="text1"/>
          <w:sz w:val="30"/>
          <w:szCs w:val="30"/>
        </w:rPr>
      </w:pPr>
      <w:r>
        <w:rPr>
          <w:rFonts w:ascii="宋体" w:hAnsi="宋体" w:hint="eastAsia"/>
          <w:b/>
          <w:bCs/>
          <w:color w:val="000000" w:themeColor="text1"/>
          <w:szCs w:val="21"/>
        </w:rPr>
        <w:lastRenderedPageBreak/>
        <w:t xml:space="preserve">附件十：                     </w:t>
      </w:r>
      <w:r>
        <w:rPr>
          <w:rFonts w:ascii="宋体" w:hAnsi="宋体" w:hint="eastAsia"/>
          <w:b/>
          <w:bCs/>
          <w:color w:val="000000" w:themeColor="text1"/>
          <w:sz w:val="30"/>
          <w:szCs w:val="30"/>
        </w:rPr>
        <w:t xml:space="preserve"> </w:t>
      </w:r>
    </w:p>
    <w:p w:rsidR="00BE7DEC" w:rsidRDefault="009A6671">
      <w:pPr>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10、  供应商产品一览表</w:t>
      </w:r>
    </w:p>
    <w:tbl>
      <w:tblPr>
        <w:tblpPr w:leftFromText="180" w:rightFromText="180" w:vertAnchor="page" w:horzAnchor="page" w:tblpX="1789" w:tblpY="297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560"/>
        <w:gridCol w:w="1843"/>
        <w:gridCol w:w="709"/>
        <w:gridCol w:w="992"/>
        <w:gridCol w:w="851"/>
        <w:gridCol w:w="1134"/>
        <w:gridCol w:w="992"/>
      </w:tblGrid>
      <w:tr w:rsidR="00BE7DEC">
        <w:trPr>
          <w:trHeight w:val="857"/>
        </w:trPr>
        <w:tc>
          <w:tcPr>
            <w:tcW w:w="816" w:type="dxa"/>
            <w:vAlign w:val="center"/>
          </w:tcPr>
          <w:p w:rsidR="00BE7DEC" w:rsidRDefault="009A6671">
            <w:pPr>
              <w:spacing w:line="360" w:lineRule="auto"/>
              <w:rPr>
                <w:rFonts w:ascii="宋体" w:hAnsi="宋体"/>
                <w:color w:val="000000" w:themeColor="text1"/>
                <w:szCs w:val="21"/>
              </w:rPr>
            </w:pPr>
            <w:r>
              <w:rPr>
                <w:rFonts w:ascii="宋体" w:hAnsi="宋体" w:hint="eastAsia"/>
                <w:color w:val="000000" w:themeColor="text1"/>
                <w:szCs w:val="21"/>
              </w:rPr>
              <w:t>序号</w:t>
            </w:r>
          </w:p>
        </w:tc>
        <w:tc>
          <w:tcPr>
            <w:tcW w:w="1560"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1843"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型号、规格</w:t>
            </w:r>
          </w:p>
        </w:tc>
        <w:tc>
          <w:tcPr>
            <w:tcW w:w="70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992"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851"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品牌</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产地</w:t>
            </w:r>
          </w:p>
        </w:tc>
        <w:tc>
          <w:tcPr>
            <w:tcW w:w="992"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83"/>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83"/>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560" w:type="dxa"/>
            <w:vAlign w:val="center"/>
          </w:tcPr>
          <w:p w:rsidR="00BE7DEC" w:rsidRDefault="00BE7DEC">
            <w:pPr>
              <w:spacing w:line="360" w:lineRule="auto"/>
              <w:jc w:val="center"/>
              <w:rPr>
                <w:rFonts w:ascii="宋体" w:hAnsi="宋体"/>
                <w:color w:val="000000" w:themeColor="text1"/>
                <w:szCs w:val="21"/>
              </w:rPr>
            </w:pPr>
          </w:p>
        </w:tc>
        <w:tc>
          <w:tcPr>
            <w:tcW w:w="1843"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992" w:type="dxa"/>
            <w:vAlign w:val="center"/>
          </w:tcPr>
          <w:p w:rsidR="00BE7DEC" w:rsidRDefault="00BE7DEC">
            <w:pPr>
              <w:spacing w:line="360" w:lineRule="auto"/>
              <w:jc w:val="center"/>
              <w:rPr>
                <w:rFonts w:ascii="宋体" w:hAnsi="宋体"/>
                <w:color w:val="000000" w:themeColor="text1"/>
                <w:szCs w:val="21"/>
              </w:rPr>
            </w:pPr>
          </w:p>
        </w:tc>
      </w:tr>
    </w:tbl>
    <w:p w:rsidR="00BE7DEC" w:rsidRDefault="009A6671">
      <w:pPr>
        <w:snapToGrid w:val="0"/>
        <w:spacing w:line="300" w:lineRule="exact"/>
        <w:rPr>
          <w:rFonts w:ascii="宋体" w:hAnsi="宋体"/>
          <w:b/>
          <w:bCs/>
          <w:color w:val="000000" w:themeColor="text1"/>
          <w:sz w:val="18"/>
          <w:szCs w:val="18"/>
        </w:rPr>
      </w:pPr>
      <w:r>
        <w:rPr>
          <w:rFonts w:ascii="宋体" w:hAnsi="宋体" w:hint="eastAsia"/>
          <w:b/>
          <w:bCs/>
          <w:color w:val="000000" w:themeColor="text1"/>
          <w:sz w:val="18"/>
          <w:szCs w:val="18"/>
        </w:rPr>
        <w:t>注：1、供应商应提供本次招标项目的招标范围中的所有设备。</w:t>
      </w:r>
    </w:p>
    <w:p w:rsidR="00BE7DEC" w:rsidRDefault="009A6671">
      <w:pPr>
        <w:snapToGrid w:val="0"/>
        <w:spacing w:line="300" w:lineRule="exact"/>
        <w:ind w:firstLineChars="200" w:firstLine="361"/>
        <w:rPr>
          <w:rFonts w:ascii="宋体" w:hAnsi="宋体"/>
          <w:b/>
          <w:bCs/>
          <w:color w:val="000000" w:themeColor="text1"/>
          <w:sz w:val="18"/>
          <w:szCs w:val="18"/>
        </w:rPr>
      </w:pPr>
      <w:r>
        <w:rPr>
          <w:rFonts w:ascii="宋体" w:hAnsi="宋体" w:hint="eastAsia"/>
          <w:b/>
          <w:bCs/>
          <w:color w:val="000000" w:themeColor="text1"/>
          <w:sz w:val="18"/>
          <w:szCs w:val="18"/>
        </w:rPr>
        <w:t>2、投标货物供应</w:t>
      </w:r>
      <w:proofErr w:type="gramStart"/>
      <w:r>
        <w:rPr>
          <w:rFonts w:ascii="宋体" w:hAnsi="宋体" w:hint="eastAsia"/>
          <w:b/>
          <w:bCs/>
          <w:color w:val="000000" w:themeColor="text1"/>
          <w:sz w:val="18"/>
          <w:szCs w:val="18"/>
        </w:rPr>
        <w:t>含主要</w:t>
      </w:r>
      <w:proofErr w:type="gramEnd"/>
      <w:r>
        <w:rPr>
          <w:rFonts w:ascii="宋体" w:hAnsi="宋体" w:hint="eastAsia"/>
          <w:b/>
          <w:bCs/>
          <w:color w:val="000000" w:themeColor="text1"/>
          <w:sz w:val="18"/>
          <w:szCs w:val="18"/>
        </w:rPr>
        <w:t>配套件、外构件清单，须填报品牌、产地</w:t>
      </w:r>
    </w:p>
    <w:p w:rsidR="00BE7DEC" w:rsidRDefault="00BE7DEC">
      <w:pPr>
        <w:snapToGrid w:val="0"/>
        <w:spacing w:line="300" w:lineRule="exact"/>
        <w:rPr>
          <w:rFonts w:ascii="宋体" w:hAnsi="宋体"/>
          <w:b/>
          <w:bCs/>
          <w:color w:val="000000" w:themeColor="text1"/>
          <w:sz w:val="18"/>
          <w:szCs w:val="18"/>
        </w:rPr>
      </w:pP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adjustRightInd w:val="0"/>
        <w:snapToGrid w:val="0"/>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spacing w:line="360" w:lineRule="auto"/>
        <w:rPr>
          <w:rFonts w:ascii="宋体" w:hAnsi="宋体"/>
          <w:color w:val="000000" w:themeColor="text1"/>
          <w:szCs w:val="21"/>
        </w:rPr>
      </w:pPr>
    </w:p>
    <w:p w:rsidR="00BE7DEC" w:rsidRDefault="00BE7DEC">
      <w:pPr>
        <w:jc w:val="center"/>
        <w:rPr>
          <w:rFonts w:ascii="宋体" w:hAnsi="宋体"/>
          <w:b/>
          <w:color w:val="000000" w:themeColor="text1"/>
          <w:szCs w:val="21"/>
        </w:rPr>
      </w:pPr>
    </w:p>
    <w:p w:rsidR="00BE7DEC" w:rsidRDefault="00BE7DEC">
      <w:pPr>
        <w:jc w:val="center"/>
        <w:rPr>
          <w:rFonts w:ascii="宋体" w:hAnsi="宋体"/>
          <w:b/>
          <w:color w:val="000000" w:themeColor="text1"/>
          <w:szCs w:val="21"/>
        </w:rPr>
      </w:pPr>
    </w:p>
    <w:p w:rsidR="00BE7DEC" w:rsidRDefault="00BE7DEC">
      <w:pPr>
        <w:jc w:val="center"/>
        <w:rPr>
          <w:rFonts w:ascii="宋体" w:hAnsi="宋体"/>
          <w:b/>
          <w:color w:val="000000" w:themeColor="text1"/>
          <w:szCs w:val="21"/>
        </w:rPr>
      </w:pPr>
    </w:p>
    <w:p w:rsidR="00BE7DEC" w:rsidRDefault="00BE7DEC">
      <w:pPr>
        <w:spacing w:line="48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附件十一：</w:t>
      </w:r>
    </w:p>
    <w:p w:rsidR="00BE7DEC" w:rsidRDefault="009A6671">
      <w:pPr>
        <w:jc w:val="center"/>
        <w:rPr>
          <w:rFonts w:ascii="宋体" w:hAnsi="宋体"/>
          <w:b/>
          <w:color w:val="000000" w:themeColor="text1"/>
          <w:sz w:val="30"/>
          <w:szCs w:val="30"/>
        </w:rPr>
      </w:pPr>
      <w:r>
        <w:rPr>
          <w:rFonts w:ascii="宋体" w:hAnsi="宋体" w:hint="eastAsia"/>
          <w:b/>
          <w:color w:val="000000" w:themeColor="text1"/>
          <w:sz w:val="30"/>
          <w:szCs w:val="30"/>
        </w:rPr>
        <w:t>11、备品备件、易损件及专用工具供应清单</w:t>
      </w:r>
    </w:p>
    <w:tbl>
      <w:tblPr>
        <w:tblpPr w:leftFromText="180" w:rightFromText="180" w:vertAnchor="page" w:horzAnchor="margin" w:tblpY="2982"/>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702"/>
        <w:gridCol w:w="1559"/>
        <w:gridCol w:w="851"/>
        <w:gridCol w:w="850"/>
        <w:gridCol w:w="709"/>
        <w:gridCol w:w="1134"/>
        <w:gridCol w:w="1276"/>
      </w:tblGrid>
      <w:tr w:rsidR="00BE7DEC">
        <w:trPr>
          <w:trHeight w:val="857"/>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702"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15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型号、规格</w:t>
            </w:r>
          </w:p>
        </w:tc>
        <w:tc>
          <w:tcPr>
            <w:tcW w:w="851"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单位</w:t>
            </w:r>
          </w:p>
        </w:tc>
        <w:tc>
          <w:tcPr>
            <w:tcW w:w="850"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数量</w:t>
            </w:r>
          </w:p>
        </w:tc>
        <w:tc>
          <w:tcPr>
            <w:tcW w:w="70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单价</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合价</w:t>
            </w:r>
          </w:p>
        </w:tc>
        <w:tc>
          <w:tcPr>
            <w:tcW w:w="127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83"/>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83"/>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816"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702" w:type="dxa"/>
            <w:vAlign w:val="center"/>
          </w:tcPr>
          <w:p w:rsidR="00BE7DEC" w:rsidRDefault="00BE7DEC">
            <w:pPr>
              <w:spacing w:line="360" w:lineRule="auto"/>
              <w:jc w:val="center"/>
              <w:rPr>
                <w:rFonts w:ascii="宋体" w:hAnsi="宋体"/>
                <w:color w:val="000000" w:themeColor="text1"/>
                <w:szCs w:val="21"/>
              </w:rPr>
            </w:pPr>
          </w:p>
        </w:tc>
        <w:tc>
          <w:tcPr>
            <w:tcW w:w="1559" w:type="dxa"/>
            <w:vAlign w:val="center"/>
          </w:tcPr>
          <w:p w:rsidR="00BE7DEC" w:rsidRDefault="00BE7DEC">
            <w:pPr>
              <w:spacing w:line="360" w:lineRule="auto"/>
              <w:jc w:val="center"/>
              <w:rPr>
                <w:rFonts w:ascii="宋体" w:hAnsi="宋体"/>
                <w:color w:val="000000" w:themeColor="text1"/>
                <w:szCs w:val="21"/>
              </w:rPr>
            </w:pPr>
          </w:p>
        </w:tc>
        <w:tc>
          <w:tcPr>
            <w:tcW w:w="851" w:type="dxa"/>
            <w:vAlign w:val="center"/>
          </w:tcPr>
          <w:p w:rsidR="00BE7DEC" w:rsidRDefault="00BE7DEC">
            <w:pPr>
              <w:spacing w:line="360" w:lineRule="auto"/>
              <w:jc w:val="center"/>
              <w:rPr>
                <w:rFonts w:ascii="宋体" w:hAnsi="宋体"/>
                <w:color w:val="000000" w:themeColor="text1"/>
                <w:szCs w:val="21"/>
              </w:rPr>
            </w:pPr>
          </w:p>
        </w:tc>
        <w:tc>
          <w:tcPr>
            <w:tcW w:w="850" w:type="dxa"/>
            <w:vAlign w:val="center"/>
          </w:tcPr>
          <w:p w:rsidR="00BE7DEC" w:rsidRDefault="00BE7DEC">
            <w:pPr>
              <w:spacing w:line="360" w:lineRule="auto"/>
              <w:jc w:val="center"/>
              <w:rPr>
                <w:rFonts w:ascii="宋体" w:hAnsi="宋体"/>
                <w:color w:val="000000" w:themeColor="text1"/>
                <w:szCs w:val="21"/>
              </w:rPr>
            </w:pPr>
          </w:p>
        </w:tc>
        <w:tc>
          <w:tcPr>
            <w:tcW w:w="709"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r w:rsidR="00BE7DEC">
        <w:trPr>
          <w:trHeight w:val="745"/>
        </w:trPr>
        <w:tc>
          <w:tcPr>
            <w:tcW w:w="6487" w:type="dxa"/>
            <w:gridSpan w:val="6"/>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合计</w:t>
            </w:r>
          </w:p>
        </w:tc>
        <w:tc>
          <w:tcPr>
            <w:tcW w:w="1134" w:type="dxa"/>
            <w:vAlign w:val="center"/>
          </w:tcPr>
          <w:p w:rsidR="00BE7DEC" w:rsidRDefault="00BE7DEC">
            <w:pPr>
              <w:spacing w:line="360" w:lineRule="auto"/>
              <w:jc w:val="center"/>
              <w:rPr>
                <w:rFonts w:ascii="宋体" w:hAnsi="宋体"/>
                <w:color w:val="000000" w:themeColor="text1"/>
                <w:szCs w:val="21"/>
              </w:rPr>
            </w:pPr>
          </w:p>
        </w:tc>
        <w:tc>
          <w:tcPr>
            <w:tcW w:w="1276" w:type="dxa"/>
            <w:vAlign w:val="center"/>
          </w:tcPr>
          <w:p w:rsidR="00BE7DEC" w:rsidRDefault="00BE7DEC">
            <w:pPr>
              <w:spacing w:line="360" w:lineRule="auto"/>
              <w:jc w:val="center"/>
              <w:rPr>
                <w:rFonts w:ascii="宋体" w:hAnsi="宋体"/>
                <w:color w:val="000000" w:themeColor="text1"/>
                <w:szCs w:val="21"/>
              </w:rPr>
            </w:pPr>
          </w:p>
        </w:tc>
      </w:tr>
    </w:tbl>
    <w:p w:rsidR="00BE7DEC" w:rsidRDefault="00BE7DEC">
      <w:pPr>
        <w:adjustRightInd w:val="0"/>
        <w:snapToGrid w:val="0"/>
        <w:spacing w:line="600" w:lineRule="exact"/>
        <w:ind w:firstLineChars="2100" w:firstLine="4410"/>
        <w:rPr>
          <w:rFonts w:ascii="宋体" w:hAnsi="宋体"/>
          <w:color w:val="000000" w:themeColor="text1"/>
          <w:szCs w:val="21"/>
        </w:rPr>
      </w:pPr>
    </w:p>
    <w:p w:rsidR="00BE7DEC" w:rsidRDefault="009A6671">
      <w:pPr>
        <w:spacing w:line="360" w:lineRule="auto"/>
        <w:rPr>
          <w:rFonts w:ascii="宋体" w:hAnsi="宋体"/>
          <w:b/>
          <w:color w:val="000000" w:themeColor="text1"/>
          <w:sz w:val="18"/>
          <w:szCs w:val="18"/>
        </w:rPr>
      </w:pPr>
      <w:r>
        <w:rPr>
          <w:rFonts w:ascii="宋体" w:hAnsi="宋体" w:hint="eastAsia"/>
          <w:b/>
          <w:color w:val="000000" w:themeColor="text1"/>
          <w:sz w:val="18"/>
          <w:szCs w:val="18"/>
        </w:rPr>
        <w:t>注：供应商应将所列备品备件、易损件及专用工具价格包含在投标报价中。</w:t>
      </w: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adjustRightInd w:val="0"/>
        <w:snapToGrid w:val="0"/>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spacing w:line="48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 w:val="30"/>
          <w:szCs w:val="30"/>
        </w:rPr>
      </w:pPr>
      <w:r>
        <w:rPr>
          <w:rFonts w:ascii="宋体" w:hAnsi="宋体" w:hint="eastAsia"/>
          <w:b/>
          <w:bCs/>
          <w:color w:val="000000" w:themeColor="text1"/>
          <w:szCs w:val="21"/>
        </w:rPr>
        <w:lastRenderedPageBreak/>
        <w:t xml:space="preserve">附件十二：                      </w:t>
      </w:r>
      <w:r>
        <w:rPr>
          <w:rFonts w:ascii="宋体" w:hAnsi="宋体" w:hint="eastAsia"/>
          <w:b/>
          <w:bCs/>
          <w:color w:val="000000" w:themeColor="text1"/>
          <w:sz w:val="30"/>
          <w:szCs w:val="30"/>
        </w:rPr>
        <w:t xml:space="preserve"> </w:t>
      </w:r>
    </w:p>
    <w:p w:rsidR="00BE7DEC" w:rsidRDefault="009A6671">
      <w:pPr>
        <w:spacing w:line="480" w:lineRule="auto"/>
        <w:jc w:val="center"/>
        <w:rPr>
          <w:rFonts w:ascii="宋体" w:hAnsi="宋体"/>
          <w:b/>
          <w:bCs/>
          <w:color w:val="000000" w:themeColor="text1"/>
          <w:szCs w:val="21"/>
        </w:rPr>
      </w:pPr>
      <w:r>
        <w:rPr>
          <w:rFonts w:ascii="宋体" w:hAnsi="宋体" w:hint="eastAsia"/>
          <w:b/>
          <w:bCs/>
          <w:color w:val="000000" w:themeColor="text1"/>
          <w:sz w:val="30"/>
          <w:szCs w:val="30"/>
        </w:rPr>
        <w:t>12、 偏离表</w:t>
      </w:r>
    </w:p>
    <w:p w:rsidR="00BE7DEC" w:rsidRDefault="009A6671">
      <w:pPr>
        <w:jc w:val="center"/>
        <w:rPr>
          <w:rFonts w:ascii="宋体" w:hAnsi="宋体"/>
          <w:b/>
          <w:bCs/>
          <w:color w:val="000000" w:themeColor="text1"/>
          <w:sz w:val="28"/>
          <w:szCs w:val="28"/>
        </w:rPr>
      </w:pPr>
      <w:r>
        <w:rPr>
          <w:rFonts w:ascii="宋体" w:hAnsi="宋体" w:hint="eastAsia"/>
          <w:b/>
          <w:bCs/>
          <w:color w:val="000000" w:themeColor="text1"/>
          <w:sz w:val="28"/>
          <w:szCs w:val="28"/>
        </w:rPr>
        <w:t>12.1技术规格偏离表</w:t>
      </w:r>
    </w:p>
    <w:p w:rsidR="00BE7DEC" w:rsidRDefault="00BE7DEC">
      <w:pPr>
        <w:spacing w:line="360" w:lineRule="auto"/>
        <w:rPr>
          <w:rFonts w:ascii="宋体" w:hAnsi="宋体"/>
          <w:color w:val="000000" w:themeColor="text1"/>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2128"/>
        <w:gridCol w:w="2410"/>
        <w:gridCol w:w="1984"/>
        <w:gridCol w:w="1418"/>
      </w:tblGrid>
      <w:tr w:rsidR="00BE7DEC">
        <w:trPr>
          <w:trHeight w:val="952"/>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12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2410"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招标规格</w:t>
            </w:r>
          </w:p>
        </w:tc>
        <w:tc>
          <w:tcPr>
            <w:tcW w:w="198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投标规格</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28"/>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r w:rsidR="00BE7DEC">
        <w:trPr>
          <w:trHeight w:val="860"/>
        </w:trPr>
        <w:tc>
          <w:tcPr>
            <w:tcW w:w="957"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2128" w:type="dxa"/>
          </w:tcPr>
          <w:p w:rsidR="00BE7DEC" w:rsidRDefault="00BE7DEC">
            <w:pPr>
              <w:spacing w:line="360" w:lineRule="auto"/>
              <w:rPr>
                <w:rFonts w:ascii="宋体" w:hAnsi="宋体"/>
                <w:color w:val="000000" w:themeColor="text1"/>
                <w:szCs w:val="21"/>
              </w:rPr>
            </w:pPr>
          </w:p>
        </w:tc>
        <w:tc>
          <w:tcPr>
            <w:tcW w:w="2410" w:type="dxa"/>
          </w:tcPr>
          <w:p w:rsidR="00BE7DEC" w:rsidRDefault="00BE7DEC">
            <w:pPr>
              <w:spacing w:line="360" w:lineRule="auto"/>
              <w:rPr>
                <w:rFonts w:ascii="宋体" w:hAnsi="宋体"/>
                <w:color w:val="000000" w:themeColor="text1"/>
                <w:szCs w:val="21"/>
              </w:rPr>
            </w:pPr>
          </w:p>
        </w:tc>
        <w:tc>
          <w:tcPr>
            <w:tcW w:w="1984" w:type="dxa"/>
          </w:tcPr>
          <w:p w:rsidR="00BE7DEC" w:rsidRDefault="00BE7DEC">
            <w:pPr>
              <w:spacing w:line="360" w:lineRule="auto"/>
              <w:rPr>
                <w:rFonts w:ascii="宋体" w:hAnsi="宋体"/>
                <w:color w:val="000000" w:themeColor="text1"/>
                <w:szCs w:val="21"/>
              </w:rPr>
            </w:pPr>
          </w:p>
        </w:tc>
        <w:tc>
          <w:tcPr>
            <w:tcW w:w="1418" w:type="dxa"/>
          </w:tcPr>
          <w:p w:rsidR="00BE7DEC" w:rsidRDefault="00BE7DEC">
            <w:pPr>
              <w:spacing w:line="360" w:lineRule="auto"/>
              <w:rPr>
                <w:rFonts w:ascii="宋体" w:hAnsi="宋体"/>
                <w:color w:val="000000" w:themeColor="text1"/>
                <w:szCs w:val="21"/>
              </w:rPr>
            </w:pPr>
          </w:p>
        </w:tc>
      </w:tr>
    </w:tbl>
    <w:p w:rsidR="00BE7DEC" w:rsidRDefault="00BE7DEC">
      <w:pPr>
        <w:spacing w:line="360" w:lineRule="auto"/>
        <w:rPr>
          <w:rFonts w:ascii="宋体" w:hAnsi="宋体"/>
          <w:color w:val="000000" w:themeColor="text1"/>
          <w:szCs w:val="21"/>
        </w:rPr>
      </w:pP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adjustRightInd w:val="0"/>
        <w:snapToGrid w:val="0"/>
        <w:spacing w:line="600" w:lineRule="exact"/>
        <w:ind w:firstLineChars="2600" w:firstLine="5460"/>
        <w:rPr>
          <w:rFonts w:ascii="宋体" w:hAnsi="宋体"/>
          <w:b/>
          <w:bCs/>
          <w:color w:val="000000" w:themeColor="text1"/>
          <w:szCs w:val="21"/>
        </w:rPr>
      </w:pPr>
      <w:r>
        <w:rPr>
          <w:rFonts w:ascii="宋体" w:hAnsi="宋体" w:hint="eastAsia"/>
          <w:color w:val="000000" w:themeColor="text1"/>
          <w:szCs w:val="21"/>
        </w:rPr>
        <w:t>日   期：    年   月   日</w:t>
      </w:r>
    </w:p>
    <w:p w:rsidR="00BE7DEC" w:rsidRDefault="00BE7DEC">
      <w:pPr>
        <w:jc w:val="center"/>
        <w:rPr>
          <w:rFonts w:ascii="宋体" w:hAnsi="宋体"/>
          <w:b/>
          <w:bCs/>
          <w:color w:val="000000" w:themeColor="text1"/>
          <w:sz w:val="28"/>
          <w:szCs w:val="28"/>
        </w:rPr>
      </w:pPr>
    </w:p>
    <w:p w:rsidR="00BE7DEC" w:rsidRDefault="009A6671">
      <w:pPr>
        <w:jc w:val="center"/>
        <w:rPr>
          <w:rFonts w:ascii="宋体" w:hAnsi="宋体"/>
          <w:b/>
          <w:bCs/>
          <w:color w:val="000000" w:themeColor="text1"/>
          <w:sz w:val="28"/>
          <w:szCs w:val="28"/>
        </w:rPr>
      </w:pPr>
      <w:r>
        <w:rPr>
          <w:rFonts w:ascii="宋体" w:hAnsi="宋体" w:hint="eastAsia"/>
          <w:b/>
          <w:bCs/>
          <w:color w:val="000000" w:themeColor="text1"/>
          <w:sz w:val="28"/>
          <w:szCs w:val="28"/>
        </w:rPr>
        <w:lastRenderedPageBreak/>
        <w:t>12.2合同条款偏离表</w:t>
      </w:r>
    </w:p>
    <w:p w:rsidR="00BE7DEC" w:rsidRDefault="00BE7DEC">
      <w:pPr>
        <w:jc w:val="center"/>
        <w:rPr>
          <w:rFonts w:ascii="宋体" w:hAnsi="宋体"/>
          <w:b/>
          <w:bCs/>
          <w:color w:val="000000" w:themeColor="text1"/>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1418"/>
        <w:gridCol w:w="3260"/>
        <w:gridCol w:w="1418"/>
        <w:gridCol w:w="1134"/>
      </w:tblGrid>
      <w:tr w:rsidR="00BE7DEC">
        <w:trPr>
          <w:trHeight w:val="969"/>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条款序号</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条款名称</w:t>
            </w:r>
          </w:p>
        </w:tc>
        <w:tc>
          <w:tcPr>
            <w:tcW w:w="3260"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招标文件合同条款</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投标文件的合同条款</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BE7DEC">
        <w:trPr>
          <w:trHeight w:val="843"/>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3.1</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买方</w:t>
            </w:r>
          </w:p>
        </w:tc>
        <w:tc>
          <w:tcPr>
            <w:tcW w:w="3260" w:type="dxa"/>
            <w:vAlign w:val="center"/>
          </w:tcPr>
          <w:p w:rsidR="00BE7DEC" w:rsidRDefault="009A6671">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color w:val="000000" w:themeColor="text1"/>
                <w:szCs w:val="21"/>
                <w:u w:val="single"/>
              </w:rPr>
              <w:t>新疆哈密市巴里坤哈萨克自治县教育局</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43"/>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3.1</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卖方</w:t>
            </w:r>
          </w:p>
        </w:tc>
        <w:tc>
          <w:tcPr>
            <w:tcW w:w="3260" w:type="dxa"/>
            <w:vAlign w:val="center"/>
          </w:tcPr>
          <w:p w:rsidR="00BE7DEC" w:rsidRDefault="009A6671">
            <w:pPr>
              <w:autoSpaceDE w:val="0"/>
              <w:autoSpaceDN w:val="0"/>
              <w:rPr>
                <w:rFonts w:ascii="宋体" w:hAnsi="宋体"/>
                <w:color w:val="000000" w:themeColor="text1"/>
                <w:szCs w:val="21"/>
              </w:rPr>
            </w:pPr>
            <w:r>
              <w:rPr>
                <w:rFonts w:ascii="宋体" w:hAnsi="宋体"/>
                <w:color w:val="000000" w:themeColor="text1"/>
                <w:szCs w:val="21"/>
              </w:rPr>
              <w:t>名称：</w:t>
            </w:r>
            <w:r>
              <w:rPr>
                <w:rFonts w:ascii="宋体" w:hAnsi="宋体" w:hint="eastAsia"/>
                <w:color w:val="000000" w:themeColor="text1"/>
                <w:szCs w:val="21"/>
                <w:u w:val="single"/>
              </w:rPr>
              <w:t xml:space="preserve">  中标人 </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43"/>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3.7</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履约保证金</w:t>
            </w:r>
          </w:p>
        </w:tc>
        <w:tc>
          <w:tcPr>
            <w:tcW w:w="3260" w:type="dxa"/>
            <w:vAlign w:val="center"/>
          </w:tcPr>
          <w:p w:rsidR="00BE7DEC" w:rsidRDefault="009A6671">
            <w:pPr>
              <w:autoSpaceDE w:val="0"/>
              <w:autoSpaceDN w:val="0"/>
              <w:rPr>
                <w:rFonts w:ascii="宋体" w:hAnsi="宋体"/>
                <w:color w:val="000000" w:themeColor="text1"/>
                <w:szCs w:val="21"/>
              </w:rPr>
            </w:pPr>
            <w:r>
              <w:rPr>
                <w:rFonts w:ascii="宋体" w:hAnsi="宋体" w:hint="eastAsia"/>
                <w:color w:val="000000" w:themeColor="text1"/>
                <w:szCs w:val="21"/>
              </w:rPr>
              <w:t>合同金额的10%，以电汇或银行</w:t>
            </w:r>
            <w:proofErr w:type="gramStart"/>
            <w:r>
              <w:rPr>
                <w:rFonts w:ascii="宋体" w:hAnsi="宋体" w:hint="eastAsia"/>
                <w:color w:val="000000" w:themeColor="text1"/>
                <w:szCs w:val="21"/>
              </w:rPr>
              <w:t>转帐</w:t>
            </w:r>
            <w:proofErr w:type="gramEnd"/>
            <w:r>
              <w:rPr>
                <w:rFonts w:ascii="宋体" w:hAnsi="宋体" w:hint="eastAsia"/>
                <w:color w:val="000000" w:themeColor="text1"/>
                <w:szCs w:val="21"/>
              </w:rPr>
              <w:t>的方式汇入买方指定账户。</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43"/>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3.13</w:t>
            </w:r>
          </w:p>
        </w:tc>
        <w:tc>
          <w:tcPr>
            <w:tcW w:w="1418" w:type="dxa"/>
            <w:vAlign w:val="center"/>
          </w:tcPr>
          <w:p w:rsidR="00BE7DEC" w:rsidRDefault="009A6671">
            <w:pPr>
              <w:autoSpaceDE w:val="0"/>
              <w:autoSpaceDN w:val="0"/>
              <w:spacing w:line="360" w:lineRule="exact"/>
              <w:jc w:val="center"/>
              <w:rPr>
                <w:rFonts w:ascii="宋体" w:hAnsi="宋体"/>
                <w:color w:val="000000" w:themeColor="text1"/>
                <w:szCs w:val="21"/>
              </w:rPr>
            </w:pPr>
            <w:r>
              <w:rPr>
                <w:rFonts w:ascii="宋体" w:hAnsi="宋体" w:hint="eastAsia"/>
                <w:color w:val="000000" w:themeColor="text1"/>
                <w:szCs w:val="21"/>
              </w:rPr>
              <w:t>交货地点、</w:t>
            </w:r>
          </w:p>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交货期</w:t>
            </w:r>
          </w:p>
        </w:tc>
        <w:tc>
          <w:tcPr>
            <w:tcW w:w="3260" w:type="dxa"/>
          </w:tcPr>
          <w:p w:rsidR="00BE7DEC" w:rsidRDefault="009A6671">
            <w:pPr>
              <w:spacing w:line="440" w:lineRule="exact"/>
              <w:jc w:val="left"/>
              <w:rPr>
                <w:rFonts w:ascii="宋体" w:hAnsi="宋体"/>
                <w:color w:val="000000" w:themeColor="text1"/>
                <w:szCs w:val="21"/>
              </w:rPr>
            </w:pPr>
            <w:r>
              <w:rPr>
                <w:rFonts w:ascii="宋体" w:hAnsi="宋体"/>
                <w:color w:val="000000" w:themeColor="text1"/>
                <w:szCs w:val="21"/>
              </w:rPr>
              <w:t>交货地点</w:t>
            </w:r>
            <w:r>
              <w:rPr>
                <w:rFonts w:ascii="宋体" w:hAnsi="宋体" w:hint="eastAsia"/>
                <w:color w:val="000000" w:themeColor="text1"/>
                <w:szCs w:val="21"/>
              </w:rPr>
              <w:t>：</w:t>
            </w:r>
            <w:r>
              <w:rPr>
                <w:rFonts w:ascii="宋体" w:hAnsi="宋体"/>
                <w:color w:val="000000" w:themeColor="text1"/>
                <w:szCs w:val="21"/>
              </w:rPr>
              <w:t>巴里坤县青少年</w:t>
            </w:r>
            <w:proofErr w:type="gramStart"/>
            <w:r>
              <w:rPr>
                <w:rFonts w:ascii="宋体" w:hAnsi="宋体"/>
                <w:color w:val="000000" w:themeColor="text1"/>
                <w:szCs w:val="21"/>
              </w:rPr>
              <w:t>研</w:t>
            </w:r>
            <w:proofErr w:type="gramEnd"/>
            <w:r>
              <w:rPr>
                <w:rFonts w:ascii="宋体" w:hAnsi="宋体"/>
                <w:color w:val="000000" w:themeColor="text1"/>
                <w:szCs w:val="21"/>
              </w:rPr>
              <w:t>学中心</w:t>
            </w:r>
          </w:p>
          <w:p w:rsidR="00BE7DEC" w:rsidRDefault="009A6671">
            <w:pPr>
              <w:spacing w:line="440" w:lineRule="exact"/>
              <w:jc w:val="left"/>
              <w:rPr>
                <w:rFonts w:ascii="宋体" w:hAnsi="宋体"/>
                <w:color w:val="000000" w:themeColor="text1"/>
                <w:szCs w:val="21"/>
              </w:rPr>
            </w:pPr>
            <w:r>
              <w:rPr>
                <w:rFonts w:ascii="宋体" w:hAnsi="宋体" w:hint="eastAsia"/>
                <w:color w:val="000000" w:themeColor="text1"/>
                <w:szCs w:val="21"/>
              </w:rPr>
              <w:t>交货期</w:t>
            </w:r>
            <w:r>
              <w:rPr>
                <w:rFonts w:ascii="宋体" w:hAnsi="宋体"/>
                <w:color w:val="000000" w:themeColor="text1"/>
                <w:szCs w:val="21"/>
              </w:rPr>
              <w:t>：</w:t>
            </w:r>
            <w:r>
              <w:rPr>
                <w:rFonts w:ascii="宋体" w:hAnsi="宋体" w:hint="eastAsia"/>
                <w:color w:val="000000" w:themeColor="text1"/>
                <w:szCs w:val="21"/>
              </w:rPr>
              <w:t>合同签订后180</w:t>
            </w:r>
            <w:proofErr w:type="gramStart"/>
            <w:r>
              <w:rPr>
                <w:rFonts w:ascii="宋体" w:hAnsi="宋体" w:hint="eastAsia"/>
                <w:color w:val="000000" w:themeColor="text1"/>
                <w:szCs w:val="21"/>
              </w:rPr>
              <w:t>日历天</w:t>
            </w:r>
            <w:proofErr w:type="gramEnd"/>
            <w:r>
              <w:rPr>
                <w:rFonts w:ascii="宋体" w:hAnsi="宋体" w:hint="eastAsia"/>
                <w:color w:val="000000" w:themeColor="text1"/>
                <w:szCs w:val="21"/>
              </w:rPr>
              <w:t>内完成本项目所有设备采购、安装、调试、验收、移交</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43"/>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3.17</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备件</w:t>
            </w:r>
          </w:p>
        </w:tc>
        <w:tc>
          <w:tcPr>
            <w:tcW w:w="3260" w:type="dxa"/>
            <w:vAlign w:val="center"/>
          </w:tcPr>
          <w:p w:rsidR="00BE7DEC" w:rsidRDefault="009A6671">
            <w:pPr>
              <w:autoSpaceDE w:val="0"/>
              <w:autoSpaceDN w:val="0"/>
              <w:rPr>
                <w:rFonts w:ascii="宋体" w:hAnsi="宋体"/>
                <w:color w:val="000000" w:themeColor="text1"/>
                <w:szCs w:val="21"/>
              </w:rPr>
            </w:pPr>
            <w:r>
              <w:rPr>
                <w:rFonts w:ascii="宋体" w:hAnsi="宋体"/>
                <w:color w:val="000000" w:themeColor="text1"/>
                <w:szCs w:val="21"/>
              </w:rPr>
              <w:t>要求的备件有：</w:t>
            </w:r>
            <w:r>
              <w:rPr>
                <w:rFonts w:ascii="宋体" w:hAnsi="宋体" w:hint="eastAsia"/>
                <w:color w:val="000000" w:themeColor="text1"/>
                <w:szCs w:val="21"/>
                <w:u w:val="single"/>
              </w:rPr>
              <w:t xml:space="preserve"> 详见技术需求 </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43"/>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6</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3.18.2</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质量保修</w:t>
            </w:r>
            <w:r>
              <w:rPr>
                <w:rFonts w:ascii="宋体" w:hAnsi="宋体"/>
                <w:color w:val="000000" w:themeColor="text1"/>
                <w:szCs w:val="21"/>
              </w:rPr>
              <w:t>期</w:t>
            </w:r>
          </w:p>
        </w:tc>
        <w:tc>
          <w:tcPr>
            <w:tcW w:w="3260" w:type="dxa"/>
            <w:vAlign w:val="center"/>
          </w:tcPr>
          <w:p w:rsidR="00BE7DEC" w:rsidRDefault="009A6671">
            <w:pPr>
              <w:autoSpaceDE w:val="0"/>
              <w:autoSpaceDN w:val="0"/>
              <w:rPr>
                <w:rFonts w:ascii="宋体" w:hAnsi="宋体"/>
                <w:color w:val="000000" w:themeColor="text1"/>
                <w:szCs w:val="21"/>
              </w:rPr>
            </w:pPr>
            <w:r>
              <w:rPr>
                <w:rFonts w:ascii="宋体" w:hAnsi="宋体" w:hint="eastAsia"/>
                <w:color w:val="000000" w:themeColor="text1"/>
                <w:szCs w:val="21"/>
              </w:rPr>
              <w:t>最终验收合格之日起</w:t>
            </w:r>
            <w:r>
              <w:rPr>
                <w:rFonts w:ascii="宋体" w:hAnsi="宋体" w:hint="eastAsia"/>
                <w:color w:val="000000" w:themeColor="text1"/>
                <w:szCs w:val="21"/>
                <w:u w:val="single"/>
              </w:rPr>
              <w:t xml:space="preserve"> 24个月若招标文件设备清单内对某项设备有特殊要求以设备清单为准  </w:t>
            </w:r>
            <w:r>
              <w:rPr>
                <w:rFonts w:ascii="宋体" w:hAnsi="宋体" w:hint="eastAsia"/>
                <w:color w:val="000000" w:themeColor="text1"/>
                <w:szCs w:val="21"/>
              </w:rPr>
              <w:t xml:space="preserve">      </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76"/>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7</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3.20</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付款</w:t>
            </w:r>
          </w:p>
        </w:tc>
        <w:tc>
          <w:tcPr>
            <w:tcW w:w="3260" w:type="dxa"/>
            <w:vAlign w:val="center"/>
          </w:tcPr>
          <w:p w:rsidR="00BE7DEC" w:rsidRDefault="009A6671">
            <w:pPr>
              <w:pStyle w:val="a5"/>
              <w:rPr>
                <w:rFonts w:ascii="宋体" w:hAnsi="宋体"/>
                <w:color w:val="000000" w:themeColor="text1"/>
                <w:szCs w:val="21"/>
                <w:highlight w:val="yellow"/>
              </w:rPr>
            </w:pPr>
            <w:r>
              <w:rPr>
                <w:rFonts w:ascii="宋体" w:hAnsi="宋体" w:hint="eastAsia"/>
                <w:color w:val="000000" w:themeColor="text1"/>
                <w:szCs w:val="21"/>
              </w:rPr>
              <w:t>合同签订后支付30%，随项目进度按月支付项目进度款支付至合同金额97%，质保期满后支付3%。</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r w:rsidR="00BE7DEC">
        <w:trPr>
          <w:trHeight w:val="876"/>
        </w:trPr>
        <w:tc>
          <w:tcPr>
            <w:tcW w:w="67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8</w:t>
            </w:r>
          </w:p>
        </w:tc>
        <w:tc>
          <w:tcPr>
            <w:tcW w:w="113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3.27</w:t>
            </w:r>
          </w:p>
        </w:tc>
        <w:tc>
          <w:tcPr>
            <w:tcW w:w="1418"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违约金</w:t>
            </w:r>
          </w:p>
        </w:tc>
        <w:tc>
          <w:tcPr>
            <w:tcW w:w="3260" w:type="dxa"/>
            <w:vAlign w:val="center"/>
          </w:tcPr>
          <w:p w:rsidR="00BE7DEC" w:rsidRDefault="009A6671">
            <w:pPr>
              <w:autoSpaceDE w:val="0"/>
              <w:autoSpaceDN w:val="0"/>
              <w:rPr>
                <w:rFonts w:ascii="宋体" w:hAnsi="宋体"/>
                <w:color w:val="000000" w:themeColor="text1"/>
                <w:szCs w:val="21"/>
              </w:rPr>
            </w:pPr>
            <w:r>
              <w:rPr>
                <w:rFonts w:ascii="宋体" w:hAnsi="宋体" w:hint="eastAsia"/>
                <w:color w:val="000000" w:themeColor="text1"/>
                <w:szCs w:val="21"/>
              </w:rPr>
              <w:t>中标单位必须严格按照投标文件承诺交货日期交货，如达不到承诺日期，每延误一天，承担合同价款0.5%的违约金。</w:t>
            </w:r>
          </w:p>
        </w:tc>
        <w:tc>
          <w:tcPr>
            <w:tcW w:w="1418" w:type="dxa"/>
            <w:vAlign w:val="center"/>
          </w:tcPr>
          <w:p w:rsidR="00BE7DEC" w:rsidRDefault="00BE7DEC">
            <w:pPr>
              <w:spacing w:line="360" w:lineRule="auto"/>
              <w:jc w:val="center"/>
              <w:rPr>
                <w:rFonts w:ascii="宋体" w:hAnsi="宋体"/>
                <w:color w:val="000000" w:themeColor="text1"/>
                <w:szCs w:val="21"/>
              </w:rPr>
            </w:pPr>
          </w:p>
        </w:tc>
        <w:tc>
          <w:tcPr>
            <w:tcW w:w="1134" w:type="dxa"/>
            <w:vAlign w:val="center"/>
          </w:tcPr>
          <w:p w:rsidR="00BE7DEC" w:rsidRDefault="00BE7DEC">
            <w:pPr>
              <w:spacing w:line="360" w:lineRule="auto"/>
              <w:jc w:val="center"/>
              <w:rPr>
                <w:rFonts w:ascii="宋体" w:hAnsi="宋体"/>
                <w:color w:val="000000" w:themeColor="text1"/>
                <w:szCs w:val="21"/>
              </w:rPr>
            </w:pPr>
          </w:p>
        </w:tc>
      </w:tr>
    </w:tbl>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1800" w:firstLine="3780"/>
        <w:rPr>
          <w:rFonts w:ascii="宋体" w:hAnsi="宋体"/>
          <w:color w:val="000000" w:themeColor="text1"/>
          <w:szCs w:val="21"/>
        </w:rPr>
      </w:pPr>
      <w:r>
        <w:rPr>
          <w:rFonts w:ascii="宋体" w:hAnsi="宋体" w:hint="eastAsia"/>
          <w:color w:val="000000" w:themeColor="text1"/>
          <w:szCs w:val="21"/>
        </w:rPr>
        <w:t>法定代表人或其授权委托人：  （签字或盖章）</w:t>
      </w:r>
    </w:p>
    <w:p w:rsidR="00BE7DEC" w:rsidRDefault="009A6671">
      <w:pPr>
        <w:adjustRightInd w:val="0"/>
        <w:snapToGrid w:val="0"/>
        <w:spacing w:line="600" w:lineRule="exact"/>
        <w:ind w:firstLineChars="2500" w:firstLine="5250"/>
        <w:rPr>
          <w:rFonts w:ascii="宋体" w:hAnsi="宋体"/>
          <w:b/>
          <w:bCs/>
          <w:color w:val="000000" w:themeColor="text1"/>
          <w:szCs w:val="21"/>
        </w:rPr>
      </w:pPr>
      <w:r>
        <w:rPr>
          <w:rFonts w:ascii="宋体" w:hAnsi="宋体" w:hint="eastAsia"/>
          <w:color w:val="000000" w:themeColor="text1"/>
          <w:szCs w:val="21"/>
        </w:rPr>
        <w:t>日   期：    年   月   日</w:t>
      </w:r>
    </w:p>
    <w:p w:rsidR="00BE7DEC" w:rsidRDefault="00BE7DEC">
      <w:pPr>
        <w:spacing w:line="480" w:lineRule="auto"/>
        <w:rPr>
          <w:rFonts w:ascii="宋体" w:hAnsi="宋体"/>
          <w:b/>
          <w:bCs/>
          <w:color w:val="000000" w:themeColor="text1"/>
          <w:szCs w:val="21"/>
        </w:rPr>
      </w:pPr>
    </w:p>
    <w:p w:rsidR="00BE7DEC" w:rsidRDefault="00BE7DEC">
      <w:pPr>
        <w:spacing w:line="48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附件十三：</w:t>
      </w:r>
    </w:p>
    <w:p w:rsidR="00BE7DEC" w:rsidRDefault="009A6671">
      <w:pPr>
        <w:spacing w:line="360" w:lineRule="auto"/>
        <w:jc w:val="center"/>
        <w:rPr>
          <w:rFonts w:ascii="宋体" w:hAnsi="宋体"/>
          <w:b/>
          <w:bCs/>
          <w:color w:val="000000" w:themeColor="text1"/>
          <w:sz w:val="30"/>
          <w:szCs w:val="30"/>
        </w:rPr>
      </w:pPr>
      <w:r>
        <w:rPr>
          <w:rFonts w:ascii="宋体" w:hAnsi="宋体" w:hint="eastAsia"/>
          <w:b/>
          <w:bCs/>
          <w:color w:val="000000" w:themeColor="text1"/>
          <w:sz w:val="30"/>
          <w:szCs w:val="30"/>
        </w:rPr>
        <w:t>13、到货计划表</w:t>
      </w:r>
    </w:p>
    <w:p w:rsidR="00BE7DEC" w:rsidRDefault="00BE7DEC">
      <w:pPr>
        <w:spacing w:line="360" w:lineRule="auto"/>
        <w:jc w:val="center"/>
        <w:rPr>
          <w:rFonts w:ascii="宋体" w:hAnsi="宋体"/>
          <w:b/>
          <w:bCs/>
          <w:color w:val="000000" w:themeColor="text1"/>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2805"/>
        <w:gridCol w:w="2805"/>
        <w:gridCol w:w="2370"/>
      </w:tblGrid>
      <w:tr w:rsidR="00BE7DEC">
        <w:trPr>
          <w:trHeight w:val="1107"/>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280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设备名称</w:t>
            </w:r>
          </w:p>
        </w:tc>
        <w:tc>
          <w:tcPr>
            <w:tcW w:w="280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到货日期</w:t>
            </w:r>
          </w:p>
        </w:tc>
        <w:tc>
          <w:tcPr>
            <w:tcW w:w="2370"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BE7DEC">
        <w:trPr>
          <w:trHeight w:val="98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r w:rsidR="00BE7DEC">
        <w:trPr>
          <w:trHeight w:val="98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r w:rsidR="00BE7DEC">
        <w:trPr>
          <w:trHeight w:val="98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r w:rsidR="00BE7DEC">
        <w:trPr>
          <w:trHeight w:val="102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r w:rsidR="00BE7DEC">
        <w:trPr>
          <w:trHeight w:val="102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r w:rsidR="00BE7DEC">
        <w:trPr>
          <w:trHeight w:val="102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r w:rsidR="00BE7DEC">
        <w:trPr>
          <w:trHeight w:val="1020"/>
        </w:trPr>
        <w:tc>
          <w:tcPr>
            <w:tcW w:w="1059"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2805" w:type="dxa"/>
            <w:vAlign w:val="center"/>
          </w:tcPr>
          <w:p w:rsidR="00BE7DEC" w:rsidRDefault="00BE7DEC">
            <w:pPr>
              <w:spacing w:line="360" w:lineRule="auto"/>
              <w:jc w:val="center"/>
              <w:rPr>
                <w:rFonts w:ascii="宋体" w:hAnsi="宋体"/>
                <w:color w:val="000000" w:themeColor="text1"/>
                <w:szCs w:val="21"/>
              </w:rPr>
            </w:pPr>
          </w:p>
        </w:tc>
        <w:tc>
          <w:tcPr>
            <w:tcW w:w="2805" w:type="dxa"/>
            <w:vAlign w:val="center"/>
          </w:tcPr>
          <w:p w:rsidR="00BE7DEC" w:rsidRDefault="00BE7DEC">
            <w:pPr>
              <w:spacing w:line="360" w:lineRule="auto"/>
              <w:jc w:val="center"/>
              <w:rPr>
                <w:rFonts w:ascii="宋体" w:hAnsi="宋体"/>
                <w:color w:val="000000" w:themeColor="text1"/>
                <w:szCs w:val="21"/>
              </w:rPr>
            </w:pPr>
          </w:p>
        </w:tc>
        <w:tc>
          <w:tcPr>
            <w:tcW w:w="2370" w:type="dxa"/>
            <w:vAlign w:val="center"/>
          </w:tcPr>
          <w:p w:rsidR="00BE7DEC" w:rsidRDefault="00BE7DEC">
            <w:pPr>
              <w:spacing w:line="360" w:lineRule="auto"/>
              <w:jc w:val="center"/>
              <w:rPr>
                <w:rFonts w:ascii="宋体" w:hAnsi="宋体"/>
                <w:color w:val="000000" w:themeColor="text1"/>
                <w:szCs w:val="21"/>
              </w:rPr>
            </w:pPr>
          </w:p>
        </w:tc>
      </w:tr>
    </w:tbl>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9A6671">
      <w:pPr>
        <w:adjustRightInd w:val="0"/>
        <w:snapToGrid w:val="0"/>
        <w:spacing w:line="600" w:lineRule="exact"/>
        <w:ind w:firstLineChars="2000" w:firstLine="420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2000" w:firstLine="420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adjustRightInd w:val="0"/>
        <w:snapToGrid w:val="0"/>
        <w:spacing w:line="600" w:lineRule="exact"/>
        <w:ind w:firstLineChars="2400" w:firstLine="5040"/>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附件十四：</w:t>
      </w:r>
    </w:p>
    <w:p w:rsidR="00BE7DEC" w:rsidRDefault="009A6671">
      <w:pPr>
        <w:spacing w:line="360" w:lineRule="auto"/>
        <w:jc w:val="center"/>
        <w:rPr>
          <w:rFonts w:ascii="宋体" w:hAnsi="宋体"/>
          <w:b/>
          <w:color w:val="000000" w:themeColor="text1"/>
          <w:sz w:val="30"/>
          <w:szCs w:val="30"/>
        </w:rPr>
      </w:pPr>
      <w:r>
        <w:rPr>
          <w:rFonts w:ascii="宋体" w:hAnsi="宋体" w:hint="eastAsia"/>
          <w:b/>
          <w:color w:val="000000" w:themeColor="text1"/>
          <w:sz w:val="30"/>
          <w:szCs w:val="30"/>
        </w:rPr>
        <w:t>14、人员培训计划表</w:t>
      </w:r>
    </w:p>
    <w:p w:rsidR="00BE7DEC" w:rsidRDefault="009A6671">
      <w:pPr>
        <w:spacing w:line="360" w:lineRule="auto"/>
        <w:rPr>
          <w:rFonts w:ascii="宋体" w:hAnsi="宋体"/>
          <w:color w:val="000000" w:themeColor="text1"/>
          <w:szCs w:val="21"/>
        </w:rPr>
      </w:pPr>
      <w:r>
        <w:rPr>
          <w:rFonts w:ascii="宋体" w:hAnsi="宋体" w:hint="eastAsia"/>
          <w:color w:val="000000" w:themeColor="text1"/>
          <w:szCs w:val="21"/>
        </w:rPr>
        <w:t>项目名称：</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473"/>
        <w:gridCol w:w="2254"/>
        <w:gridCol w:w="1284"/>
        <w:gridCol w:w="1391"/>
        <w:gridCol w:w="1108"/>
        <w:gridCol w:w="784"/>
      </w:tblGrid>
      <w:tr w:rsidR="00BE7DEC">
        <w:trPr>
          <w:trHeight w:val="400"/>
        </w:trPr>
        <w:tc>
          <w:tcPr>
            <w:tcW w:w="745" w:type="dxa"/>
            <w:vMerge w:val="restart"/>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序号</w:t>
            </w:r>
          </w:p>
        </w:tc>
        <w:tc>
          <w:tcPr>
            <w:tcW w:w="1473" w:type="dxa"/>
            <w:vMerge w:val="restart"/>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培训内容</w:t>
            </w:r>
          </w:p>
        </w:tc>
        <w:tc>
          <w:tcPr>
            <w:tcW w:w="2254" w:type="dxa"/>
            <w:vMerge w:val="restart"/>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计划人月数</w:t>
            </w:r>
          </w:p>
        </w:tc>
        <w:tc>
          <w:tcPr>
            <w:tcW w:w="2675" w:type="dxa"/>
            <w:gridSpan w:val="2"/>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培训教师构成</w:t>
            </w:r>
          </w:p>
        </w:tc>
        <w:tc>
          <w:tcPr>
            <w:tcW w:w="1108" w:type="dxa"/>
            <w:vMerge w:val="restart"/>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地点</w:t>
            </w:r>
          </w:p>
        </w:tc>
        <w:tc>
          <w:tcPr>
            <w:tcW w:w="784" w:type="dxa"/>
            <w:vMerge w:val="restart"/>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备注</w:t>
            </w:r>
          </w:p>
        </w:tc>
      </w:tr>
      <w:tr w:rsidR="00BE7DEC">
        <w:trPr>
          <w:trHeight w:val="703"/>
        </w:trPr>
        <w:tc>
          <w:tcPr>
            <w:tcW w:w="745" w:type="dxa"/>
            <w:vMerge/>
            <w:vAlign w:val="center"/>
          </w:tcPr>
          <w:p w:rsidR="00BE7DEC" w:rsidRDefault="00BE7DEC">
            <w:pPr>
              <w:spacing w:line="360" w:lineRule="auto"/>
              <w:jc w:val="center"/>
              <w:rPr>
                <w:rFonts w:ascii="宋体" w:hAnsi="宋体"/>
                <w:color w:val="000000" w:themeColor="text1"/>
                <w:szCs w:val="21"/>
              </w:rPr>
            </w:pPr>
          </w:p>
        </w:tc>
        <w:tc>
          <w:tcPr>
            <w:tcW w:w="1473" w:type="dxa"/>
            <w:vMerge/>
            <w:vAlign w:val="center"/>
          </w:tcPr>
          <w:p w:rsidR="00BE7DEC" w:rsidRDefault="00BE7DEC">
            <w:pPr>
              <w:spacing w:line="360" w:lineRule="auto"/>
              <w:jc w:val="center"/>
              <w:rPr>
                <w:rFonts w:ascii="宋体" w:hAnsi="宋体"/>
                <w:color w:val="000000" w:themeColor="text1"/>
                <w:szCs w:val="21"/>
              </w:rPr>
            </w:pPr>
          </w:p>
        </w:tc>
        <w:tc>
          <w:tcPr>
            <w:tcW w:w="2254" w:type="dxa"/>
            <w:vMerge/>
            <w:vAlign w:val="center"/>
          </w:tcPr>
          <w:p w:rsidR="00BE7DEC" w:rsidRDefault="00BE7DEC">
            <w:pPr>
              <w:spacing w:line="360" w:lineRule="auto"/>
              <w:jc w:val="center"/>
              <w:rPr>
                <w:rFonts w:ascii="宋体" w:hAnsi="宋体"/>
                <w:color w:val="000000" w:themeColor="text1"/>
                <w:szCs w:val="21"/>
              </w:rPr>
            </w:pPr>
          </w:p>
        </w:tc>
        <w:tc>
          <w:tcPr>
            <w:tcW w:w="1284"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职称</w:t>
            </w:r>
          </w:p>
        </w:tc>
        <w:tc>
          <w:tcPr>
            <w:tcW w:w="1391"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人数</w:t>
            </w:r>
          </w:p>
        </w:tc>
        <w:tc>
          <w:tcPr>
            <w:tcW w:w="1108" w:type="dxa"/>
            <w:vMerge/>
            <w:vAlign w:val="center"/>
          </w:tcPr>
          <w:p w:rsidR="00BE7DEC" w:rsidRDefault="00BE7DEC">
            <w:pPr>
              <w:spacing w:line="360" w:lineRule="auto"/>
              <w:jc w:val="center"/>
              <w:rPr>
                <w:rFonts w:ascii="宋体" w:hAnsi="宋体"/>
                <w:color w:val="000000" w:themeColor="text1"/>
                <w:szCs w:val="21"/>
              </w:rPr>
            </w:pPr>
          </w:p>
        </w:tc>
        <w:tc>
          <w:tcPr>
            <w:tcW w:w="784" w:type="dxa"/>
            <w:vMerge/>
            <w:vAlign w:val="center"/>
          </w:tcPr>
          <w:p w:rsidR="00BE7DEC" w:rsidRDefault="00BE7DEC">
            <w:pPr>
              <w:spacing w:line="360" w:lineRule="auto"/>
              <w:jc w:val="center"/>
              <w:rPr>
                <w:rFonts w:ascii="宋体" w:hAnsi="宋体"/>
                <w:color w:val="000000" w:themeColor="text1"/>
                <w:szCs w:val="21"/>
              </w:rPr>
            </w:pPr>
          </w:p>
        </w:tc>
      </w:tr>
      <w:tr w:rsidR="00BE7DEC">
        <w:trPr>
          <w:trHeight w:val="482"/>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1</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r w:rsidR="00BE7DEC">
        <w:trPr>
          <w:trHeight w:val="482"/>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2</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r w:rsidR="00BE7DEC">
        <w:trPr>
          <w:trHeight w:val="482"/>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3</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r w:rsidR="00BE7DEC">
        <w:trPr>
          <w:trHeight w:val="496"/>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4</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r w:rsidR="00BE7DEC">
        <w:trPr>
          <w:trHeight w:val="482"/>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hint="eastAsia"/>
                <w:color w:val="000000" w:themeColor="text1"/>
                <w:szCs w:val="21"/>
              </w:rPr>
              <w:t>5</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r w:rsidR="00BE7DEC">
        <w:trPr>
          <w:trHeight w:val="482"/>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r w:rsidR="00BE7DEC">
        <w:trPr>
          <w:trHeight w:val="496"/>
        </w:trPr>
        <w:tc>
          <w:tcPr>
            <w:tcW w:w="745" w:type="dxa"/>
            <w:vAlign w:val="center"/>
          </w:tcPr>
          <w:p w:rsidR="00BE7DEC" w:rsidRDefault="009A6671">
            <w:pPr>
              <w:spacing w:line="360" w:lineRule="auto"/>
              <w:jc w:val="center"/>
              <w:rPr>
                <w:rFonts w:ascii="宋体" w:hAnsi="宋体"/>
                <w:color w:val="000000" w:themeColor="text1"/>
                <w:szCs w:val="21"/>
              </w:rPr>
            </w:pPr>
            <w:r>
              <w:rPr>
                <w:rFonts w:ascii="宋体" w:hAnsi="宋体"/>
                <w:color w:val="000000" w:themeColor="text1"/>
                <w:szCs w:val="21"/>
              </w:rPr>
              <w:t>…</w:t>
            </w:r>
          </w:p>
        </w:tc>
        <w:tc>
          <w:tcPr>
            <w:tcW w:w="1473" w:type="dxa"/>
            <w:vAlign w:val="center"/>
          </w:tcPr>
          <w:p w:rsidR="00BE7DEC" w:rsidRDefault="00BE7DEC">
            <w:pPr>
              <w:spacing w:line="360" w:lineRule="auto"/>
              <w:jc w:val="center"/>
              <w:rPr>
                <w:rFonts w:ascii="宋体" w:hAnsi="宋体"/>
                <w:color w:val="000000" w:themeColor="text1"/>
                <w:szCs w:val="21"/>
              </w:rPr>
            </w:pPr>
          </w:p>
        </w:tc>
        <w:tc>
          <w:tcPr>
            <w:tcW w:w="2254" w:type="dxa"/>
            <w:vAlign w:val="center"/>
          </w:tcPr>
          <w:p w:rsidR="00BE7DEC" w:rsidRDefault="00BE7DEC">
            <w:pPr>
              <w:spacing w:line="360" w:lineRule="auto"/>
              <w:jc w:val="center"/>
              <w:rPr>
                <w:rFonts w:ascii="宋体" w:hAnsi="宋体"/>
                <w:color w:val="000000" w:themeColor="text1"/>
                <w:szCs w:val="21"/>
              </w:rPr>
            </w:pPr>
          </w:p>
        </w:tc>
        <w:tc>
          <w:tcPr>
            <w:tcW w:w="2675" w:type="dxa"/>
            <w:gridSpan w:val="2"/>
            <w:vAlign w:val="center"/>
          </w:tcPr>
          <w:p w:rsidR="00BE7DEC" w:rsidRDefault="00BE7DEC">
            <w:pPr>
              <w:spacing w:line="360" w:lineRule="auto"/>
              <w:jc w:val="center"/>
              <w:rPr>
                <w:rFonts w:ascii="宋体" w:hAnsi="宋体"/>
                <w:color w:val="000000" w:themeColor="text1"/>
                <w:szCs w:val="21"/>
              </w:rPr>
            </w:pPr>
          </w:p>
        </w:tc>
        <w:tc>
          <w:tcPr>
            <w:tcW w:w="1108" w:type="dxa"/>
            <w:vAlign w:val="center"/>
          </w:tcPr>
          <w:p w:rsidR="00BE7DEC" w:rsidRDefault="00BE7DEC">
            <w:pPr>
              <w:spacing w:line="360" w:lineRule="auto"/>
              <w:jc w:val="center"/>
              <w:rPr>
                <w:rFonts w:ascii="宋体" w:hAnsi="宋体"/>
                <w:color w:val="000000" w:themeColor="text1"/>
                <w:szCs w:val="21"/>
              </w:rPr>
            </w:pPr>
          </w:p>
        </w:tc>
        <w:tc>
          <w:tcPr>
            <w:tcW w:w="784" w:type="dxa"/>
            <w:vAlign w:val="center"/>
          </w:tcPr>
          <w:p w:rsidR="00BE7DEC" w:rsidRDefault="00BE7DEC">
            <w:pPr>
              <w:spacing w:line="360" w:lineRule="auto"/>
              <w:jc w:val="center"/>
              <w:rPr>
                <w:rFonts w:ascii="宋体" w:hAnsi="宋体"/>
                <w:color w:val="000000" w:themeColor="text1"/>
                <w:szCs w:val="21"/>
              </w:rPr>
            </w:pPr>
          </w:p>
        </w:tc>
      </w:tr>
    </w:tbl>
    <w:p w:rsidR="00BE7DEC" w:rsidRDefault="009A6671">
      <w:pPr>
        <w:spacing w:line="360" w:lineRule="auto"/>
        <w:rPr>
          <w:rFonts w:ascii="宋体" w:hAnsi="宋体"/>
          <w:b/>
          <w:color w:val="000000" w:themeColor="text1"/>
          <w:sz w:val="18"/>
          <w:szCs w:val="18"/>
        </w:rPr>
      </w:pPr>
      <w:r>
        <w:rPr>
          <w:rFonts w:ascii="宋体" w:hAnsi="宋体" w:hint="eastAsia"/>
          <w:b/>
          <w:color w:val="000000" w:themeColor="text1"/>
          <w:sz w:val="18"/>
          <w:szCs w:val="18"/>
        </w:rPr>
        <w:t>注1.为使合同设备能正常调试、运行、维护及检修，供应商有责任提供相应的技术培训。培训内容应与工程进度相一致。</w:t>
      </w:r>
    </w:p>
    <w:p w:rsidR="00BE7DEC" w:rsidRDefault="009A6671">
      <w:pPr>
        <w:spacing w:line="360" w:lineRule="auto"/>
        <w:ind w:firstLineChars="100" w:firstLine="181"/>
        <w:rPr>
          <w:rFonts w:ascii="宋体" w:hAnsi="宋体"/>
          <w:b/>
          <w:color w:val="000000" w:themeColor="text1"/>
          <w:sz w:val="18"/>
          <w:szCs w:val="18"/>
        </w:rPr>
      </w:pPr>
      <w:r>
        <w:rPr>
          <w:rFonts w:ascii="宋体" w:hAnsi="宋体" w:hint="eastAsia"/>
          <w:b/>
          <w:color w:val="000000" w:themeColor="text1"/>
          <w:sz w:val="18"/>
          <w:szCs w:val="18"/>
        </w:rPr>
        <w:t>2.培训计划和内容由供应商在投标文件中列出（格式）。</w:t>
      </w: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供应商名称（盖章）：</w:t>
      </w:r>
    </w:p>
    <w:p w:rsidR="00BE7DEC" w:rsidRDefault="009A6671">
      <w:pPr>
        <w:adjustRightInd w:val="0"/>
        <w:snapToGrid w:val="0"/>
        <w:spacing w:line="600" w:lineRule="exact"/>
        <w:ind w:firstLineChars="2100" w:firstLine="4410"/>
        <w:rPr>
          <w:rFonts w:ascii="宋体" w:hAnsi="宋体"/>
          <w:color w:val="000000" w:themeColor="text1"/>
          <w:szCs w:val="21"/>
        </w:rPr>
      </w:pPr>
      <w:r>
        <w:rPr>
          <w:rFonts w:ascii="宋体" w:hAnsi="宋体" w:hint="eastAsia"/>
          <w:color w:val="000000" w:themeColor="text1"/>
          <w:szCs w:val="21"/>
        </w:rPr>
        <w:t>法定代表人或其授权委托人：（签字或盖章）</w:t>
      </w:r>
    </w:p>
    <w:p w:rsidR="00BE7DEC" w:rsidRDefault="009A6671">
      <w:pPr>
        <w:adjustRightInd w:val="0"/>
        <w:snapToGrid w:val="0"/>
        <w:spacing w:line="600" w:lineRule="exact"/>
        <w:ind w:firstLineChars="2600" w:firstLine="5460"/>
        <w:rPr>
          <w:rFonts w:ascii="宋体" w:hAnsi="宋体"/>
          <w:color w:val="000000" w:themeColor="text1"/>
          <w:szCs w:val="21"/>
        </w:rPr>
      </w:pPr>
      <w:r>
        <w:rPr>
          <w:rFonts w:ascii="宋体" w:hAnsi="宋体" w:hint="eastAsia"/>
          <w:color w:val="000000" w:themeColor="text1"/>
          <w:szCs w:val="21"/>
        </w:rPr>
        <w:t>日   期：   年   月   日</w:t>
      </w:r>
    </w:p>
    <w:p w:rsidR="00BE7DEC" w:rsidRDefault="00BE7DEC">
      <w:pPr>
        <w:spacing w:line="480" w:lineRule="auto"/>
        <w:rPr>
          <w:rFonts w:ascii="宋体" w:hAnsi="宋体"/>
          <w:b/>
          <w:bCs/>
          <w:color w:val="000000" w:themeColor="text1"/>
          <w:szCs w:val="21"/>
        </w:rPr>
      </w:pPr>
    </w:p>
    <w:p w:rsidR="00BE7DEC" w:rsidRDefault="00BE7DEC">
      <w:pPr>
        <w:spacing w:line="480" w:lineRule="auto"/>
        <w:rPr>
          <w:rFonts w:ascii="宋体" w:hAnsi="宋体"/>
          <w:b/>
          <w:bCs/>
          <w:color w:val="000000" w:themeColor="text1"/>
          <w:szCs w:val="21"/>
        </w:rPr>
      </w:pP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lastRenderedPageBreak/>
        <w:t>附件十五：</w:t>
      </w:r>
    </w:p>
    <w:p w:rsidR="00BE7DEC" w:rsidRDefault="009A6671">
      <w:pPr>
        <w:autoSpaceDE w:val="0"/>
        <w:autoSpaceDN w:val="0"/>
        <w:adjustRightInd w:val="0"/>
        <w:spacing w:line="460" w:lineRule="exact"/>
        <w:ind w:leftChars="105" w:left="220" w:firstLineChars="150" w:firstLine="452"/>
        <w:jc w:val="center"/>
        <w:rPr>
          <w:rFonts w:ascii="宋体" w:hAnsi="宋体" w:cs="宋体"/>
          <w:b/>
          <w:color w:val="000000" w:themeColor="text1"/>
          <w:kern w:val="0"/>
          <w:sz w:val="30"/>
          <w:szCs w:val="30"/>
          <w:lang w:val="zh-CN"/>
        </w:rPr>
      </w:pPr>
      <w:r>
        <w:rPr>
          <w:rFonts w:ascii="宋体" w:hAnsi="宋体" w:cs="宋体" w:hint="eastAsia"/>
          <w:b/>
          <w:bCs/>
          <w:color w:val="000000" w:themeColor="text1"/>
          <w:kern w:val="0"/>
          <w:sz w:val="30"/>
          <w:szCs w:val="30"/>
        </w:rPr>
        <w:t>15、投标商廉政承诺书</w:t>
      </w:r>
    </w:p>
    <w:p w:rsidR="00BE7DEC" w:rsidRDefault="00BE7DEC">
      <w:pPr>
        <w:spacing w:line="360" w:lineRule="auto"/>
        <w:ind w:firstLineChars="200" w:firstLine="420"/>
        <w:rPr>
          <w:rFonts w:ascii="宋体" w:hAnsi="宋体"/>
          <w:color w:val="000000" w:themeColor="text1"/>
        </w:rPr>
      </w:pP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为加强政府采购活动中的廉政建设，进一步规范政府采购行为，我单位特作如下廉政承诺：</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1.不向招标单位、招标代理机构及其他投标人行贿，搞虚假招标、陪标、围标、串标等行为。</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2.不向招标单位、招标代理机构及评标专家行贿，以不正当手段谋取中标。</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3.不提供虚假证明材料。</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4.自觉遵守开标、评标现场工作纪律，</w:t>
      </w:r>
      <w:proofErr w:type="gramStart"/>
      <w:r>
        <w:rPr>
          <w:rFonts w:ascii="宋体" w:hAnsi="宋体" w:hint="eastAsia"/>
          <w:color w:val="000000" w:themeColor="text1"/>
        </w:rPr>
        <w:t>不</w:t>
      </w:r>
      <w:proofErr w:type="gramEnd"/>
      <w:r>
        <w:rPr>
          <w:rFonts w:ascii="宋体" w:hAnsi="宋体" w:hint="eastAsia"/>
          <w:color w:val="000000" w:themeColor="text1"/>
        </w:rPr>
        <w:t>私下接触评标专家，不干扰正常的开标评标秩序。</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如出现上述行为，我单位自愿承担相关责任，接受</w:t>
      </w:r>
      <w:proofErr w:type="gramStart"/>
      <w:r>
        <w:rPr>
          <w:rFonts w:ascii="宋体" w:hAnsi="宋体" w:hint="eastAsia"/>
          <w:color w:val="000000" w:themeColor="text1"/>
        </w:rPr>
        <w:t>达政府</w:t>
      </w:r>
      <w:proofErr w:type="gramEnd"/>
      <w:r>
        <w:rPr>
          <w:rFonts w:ascii="宋体" w:hAnsi="宋体" w:hint="eastAsia"/>
          <w:color w:val="000000" w:themeColor="text1"/>
        </w:rPr>
        <w:t>采购监督管理部门、纪检监察机关或司法机关调查处理。</w:t>
      </w:r>
    </w:p>
    <w:p w:rsidR="00BE7DEC" w:rsidRDefault="00BE7DEC">
      <w:pPr>
        <w:autoSpaceDE w:val="0"/>
        <w:autoSpaceDN w:val="0"/>
        <w:adjustRightInd w:val="0"/>
        <w:spacing w:line="360" w:lineRule="auto"/>
        <w:jc w:val="left"/>
        <w:rPr>
          <w:rFonts w:ascii="宋体" w:hAnsi="宋体" w:cs="宋体"/>
          <w:color w:val="000000" w:themeColor="text1"/>
          <w:kern w:val="0"/>
          <w:sz w:val="28"/>
          <w:szCs w:val="28"/>
        </w:rPr>
      </w:pPr>
    </w:p>
    <w:p w:rsidR="00BE7DEC" w:rsidRDefault="009A6671">
      <w:pPr>
        <w:adjustRightInd w:val="0"/>
        <w:snapToGrid w:val="0"/>
        <w:spacing w:line="600" w:lineRule="exact"/>
        <w:ind w:firstLineChars="2200" w:firstLine="4620"/>
        <w:rPr>
          <w:rFonts w:ascii="宋体" w:hAnsi="宋体"/>
          <w:color w:val="000000" w:themeColor="text1"/>
          <w:szCs w:val="21"/>
        </w:rPr>
      </w:pPr>
      <w:r>
        <w:rPr>
          <w:rFonts w:ascii="宋体" w:hAnsi="宋体" w:hint="eastAsia"/>
          <w:color w:val="000000" w:themeColor="text1"/>
          <w:szCs w:val="21"/>
        </w:rPr>
        <w:t xml:space="preserve">供应商名称（盖章）： </w:t>
      </w:r>
    </w:p>
    <w:p w:rsidR="00BE7DEC" w:rsidRDefault="009A6671">
      <w:pPr>
        <w:adjustRightInd w:val="0"/>
        <w:snapToGrid w:val="0"/>
        <w:spacing w:line="600" w:lineRule="exact"/>
        <w:ind w:firstLineChars="2200" w:firstLine="4620"/>
        <w:rPr>
          <w:rFonts w:ascii="宋体" w:hAnsi="宋体"/>
          <w:color w:val="000000" w:themeColor="text1"/>
          <w:szCs w:val="21"/>
        </w:rPr>
      </w:pPr>
      <w:r>
        <w:rPr>
          <w:rFonts w:ascii="宋体" w:hAnsi="宋体" w:hint="eastAsia"/>
          <w:color w:val="000000" w:themeColor="text1"/>
          <w:szCs w:val="21"/>
        </w:rPr>
        <w:t>法定代表人（签字）：</w:t>
      </w:r>
    </w:p>
    <w:p w:rsidR="00BE7DEC" w:rsidRDefault="009A6671">
      <w:pPr>
        <w:adjustRightInd w:val="0"/>
        <w:snapToGrid w:val="0"/>
        <w:spacing w:line="600" w:lineRule="exact"/>
        <w:ind w:firstLineChars="2200" w:firstLine="4620"/>
        <w:rPr>
          <w:rFonts w:ascii="宋体" w:hAnsi="宋体" w:cs="宋体"/>
          <w:color w:val="000000" w:themeColor="text1"/>
          <w:kern w:val="0"/>
          <w:sz w:val="28"/>
          <w:szCs w:val="28"/>
        </w:rPr>
      </w:pPr>
      <w:r>
        <w:rPr>
          <w:rFonts w:ascii="宋体" w:hAnsi="宋体" w:hint="eastAsia"/>
          <w:color w:val="000000" w:themeColor="text1"/>
          <w:szCs w:val="21"/>
        </w:rPr>
        <w:t xml:space="preserve">  年   月    日</w:t>
      </w:r>
    </w:p>
    <w:p w:rsidR="00BE7DEC" w:rsidRDefault="00BE7DEC">
      <w:pPr>
        <w:spacing w:line="360" w:lineRule="auto"/>
        <w:rPr>
          <w:rFonts w:ascii="宋体" w:hAnsi="宋体"/>
          <w:color w:val="000000" w:themeColor="text1"/>
          <w:szCs w:val="21"/>
        </w:rPr>
      </w:pPr>
    </w:p>
    <w:p w:rsidR="00BE7DEC" w:rsidRDefault="009A6671">
      <w:pPr>
        <w:widowControl/>
        <w:jc w:val="left"/>
        <w:rPr>
          <w:rFonts w:ascii="宋体" w:hAnsi="宋体"/>
          <w:color w:val="000000" w:themeColor="text1"/>
          <w:szCs w:val="21"/>
        </w:rPr>
      </w:pPr>
      <w:r>
        <w:rPr>
          <w:rFonts w:ascii="宋体" w:hAnsi="宋体"/>
          <w:color w:val="000000" w:themeColor="text1"/>
          <w:szCs w:val="21"/>
        </w:rPr>
        <w:br w:type="page"/>
      </w:r>
    </w:p>
    <w:p w:rsidR="00BE7DEC" w:rsidRDefault="009A6671">
      <w:pPr>
        <w:rPr>
          <w:rFonts w:ascii="宋体" w:hAnsi="宋体"/>
          <w:b/>
          <w:bCs/>
          <w:color w:val="000000" w:themeColor="text1"/>
          <w:szCs w:val="21"/>
        </w:rPr>
      </w:pPr>
      <w:r>
        <w:rPr>
          <w:rFonts w:ascii="宋体" w:hAnsi="宋体" w:hint="eastAsia"/>
          <w:b/>
          <w:bCs/>
          <w:color w:val="000000" w:themeColor="text1"/>
          <w:szCs w:val="21"/>
        </w:rPr>
        <w:lastRenderedPageBreak/>
        <w:t xml:space="preserve">附件十六：       </w:t>
      </w:r>
    </w:p>
    <w:p w:rsidR="00BE7DEC" w:rsidRDefault="00BE7DEC">
      <w:pPr>
        <w:jc w:val="center"/>
        <w:rPr>
          <w:rFonts w:ascii="宋体" w:hAnsi="宋体"/>
          <w:b/>
          <w:bCs/>
          <w:color w:val="000000" w:themeColor="text1"/>
          <w:szCs w:val="21"/>
        </w:rPr>
      </w:pPr>
    </w:p>
    <w:p w:rsidR="00BE7DEC" w:rsidRDefault="009A6671">
      <w:pPr>
        <w:jc w:val="center"/>
        <w:rPr>
          <w:color w:val="000000" w:themeColor="text1"/>
        </w:rPr>
      </w:pPr>
      <w:r>
        <w:rPr>
          <w:rFonts w:ascii="宋体" w:hAnsi="宋体" w:hint="eastAsia"/>
          <w:b/>
          <w:bCs/>
          <w:color w:val="000000" w:themeColor="text1"/>
          <w:sz w:val="28"/>
          <w:szCs w:val="21"/>
        </w:rPr>
        <w:t>16、政府采购法第二十二条内容全部证明材料</w:t>
      </w:r>
    </w:p>
    <w:p w:rsidR="00BE7DEC" w:rsidRDefault="009A6671">
      <w:pPr>
        <w:tabs>
          <w:tab w:val="left" w:pos="2785"/>
        </w:tabs>
        <w:spacing w:line="360" w:lineRule="auto"/>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）具有独立承担民事责任的能力（具有有效的营业执照）；</w:t>
      </w:r>
      <w:r>
        <w:rPr>
          <w:rFonts w:hint="eastAsia"/>
          <w:color w:val="000000" w:themeColor="text1"/>
        </w:rPr>
        <w:br/>
      </w:r>
      <w:r>
        <w:rPr>
          <w:rFonts w:hint="eastAsia"/>
          <w:color w:val="000000" w:themeColor="text1"/>
        </w:rPr>
        <w:t>（</w:t>
      </w:r>
      <w:r>
        <w:rPr>
          <w:rFonts w:hint="eastAsia"/>
          <w:color w:val="000000" w:themeColor="text1"/>
        </w:rPr>
        <w:t>2</w:t>
      </w:r>
      <w:r>
        <w:rPr>
          <w:rFonts w:hint="eastAsia"/>
          <w:color w:val="000000" w:themeColor="text1"/>
        </w:rPr>
        <w:t>）具有良好的商业信誉和健全的财务会计制度（提供</w:t>
      </w:r>
      <w:r>
        <w:rPr>
          <w:rFonts w:hint="eastAsia"/>
          <w:color w:val="000000" w:themeColor="text1"/>
        </w:rPr>
        <w:t>2020</w:t>
      </w:r>
      <w:r>
        <w:rPr>
          <w:rFonts w:hint="eastAsia"/>
          <w:color w:val="000000" w:themeColor="text1"/>
        </w:rPr>
        <w:t>年度财务审计报告或财务报表）；</w:t>
      </w:r>
      <w:r>
        <w:rPr>
          <w:rFonts w:hint="eastAsia"/>
          <w:color w:val="000000" w:themeColor="text1"/>
        </w:rPr>
        <w:br/>
      </w:r>
      <w:r>
        <w:rPr>
          <w:rFonts w:hint="eastAsia"/>
          <w:color w:val="000000" w:themeColor="text1"/>
        </w:rPr>
        <w:t>（</w:t>
      </w:r>
      <w:r>
        <w:rPr>
          <w:rFonts w:hint="eastAsia"/>
          <w:color w:val="000000" w:themeColor="text1"/>
        </w:rPr>
        <w:t>3</w:t>
      </w:r>
      <w:r>
        <w:rPr>
          <w:rFonts w:hint="eastAsia"/>
          <w:color w:val="000000" w:themeColor="text1"/>
        </w:rPr>
        <w:t>）具有履行合同所必需的设备和专业技术能力（具有履行合同所必需的设备和专业技术能力承诺书格式自拟）；</w:t>
      </w:r>
      <w:r>
        <w:rPr>
          <w:rFonts w:hint="eastAsia"/>
          <w:color w:val="000000" w:themeColor="text1"/>
        </w:rPr>
        <w:br/>
      </w:r>
      <w:r>
        <w:rPr>
          <w:rFonts w:hint="eastAsia"/>
          <w:color w:val="000000" w:themeColor="text1"/>
        </w:rPr>
        <w:t>（</w:t>
      </w:r>
      <w:r>
        <w:rPr>
          <w:rFonts w:hint="eastAsia"/>
          <w:color w:val="000000" w:themeColor="text1"/>
        </w:rPr>
        <w:t>4</w:t>
      </w:r>
      <w:r>
        <w:rPr>
          <w:rFonts w:hint="eastAsia"/>
          <w:color w:val="000000" w:themeColor="text1"/>
        </w:rPr>
        <w:t>）有依法缴纳税收和社会保障资金的良好记录（提供近半年社保缴纳记录及依法纳税证明）；</w:t>
      </w:r>
      <w:r>
        <w:rPr>
          <w:rFonts w:hint="eastAsia"/>
          <w:color w:val="000000" w:themeColor="text1"/>
        </w:rPr>
        <w:br/>
      </w:r>
      <w:r>
        <w:rPr>
          <w:rFonts w:hint="eastAsia"/>
          <w:color w:val="000000" w:themeColor="text1"/>
        </w:rPr>
        <w:t>（</w:t>
      </w:r>
      <w:r>
        <w:rPr>
          <w:rFonts w:hint="eastAsia"/>
          <w:color w:val="000000" w:themeColor="text1"/>
        </w:rPr>
        <w:t>5</w:t>
      </w:r>
      <w:r>
        <w:rPr>
          <w:rFonts w:hint="eastAsia"/>
          <w:color w:val="000000" w:themeColor="text1"/>
        </w:rPr>
        <w:t>）参加政府采购活动前三年内，在经营活动中没有重大违法记录（提供参加政府采购活动前三年内，在经营活动中没有重大违法记录承诺书格式自拟）；</w:t>
      </w:r>
      <w:r>
        <w:rPr>
          <w:rFonts w:hint="eastAsia"/>
          <w:color w:val="000000" w:themeColor="text1"/>
        </w:rPr>
        <w:br/>
      </w:r>
      <w:r>
        <w:rPr>
          <w:rFonts w:hint="eastAsia"/>
          <w:color w:val="000000" w:themeColor="text1"/>
        </w:rPr>
        <w:t>（</w:t>
      </w:r>
      <w:r>
        <w:rPr>
          <w:rFonts w:hint="eastAsia"/>
          <w:color w:val="000000" w:themeColor="text1"/>
        </w:rPr>
        <w:t>6</w:t>
      </w:r>
      <w:r>
        <w:rPr>
          <w:rFonts w:hint="eastAsia"/>
          <w:color w:val="000000" w:themeColor="text1"/>
        </w:rPr>
        <w:t>）法律、行政法规规定的其他条件。</w:t>
      </w:r>
    </w:p>
    <w:p w:rsidR="00BE7DEC" w:rsidRDefault="009A6671">
      <w:pPr>
        <w:tabs>
          <w:tab w:val="left" w:pos="2785"/>
        </w:tabs>
        <w:spacing w:line="360" w:lineRule="auto"/>
        <w:rPr>
          <w:color w:val="000000" w:themeColor="text1"/>
        </w:rPr>
      </w:pPr>
      <w:r>
        <w:rPr>
          <w:rFonts w:hint="eastAsia"/>
          <w:color w:val="000000" w:themeColor="text1"/>
        </w:rPr>
        <w:t>（注：供应商提供的资料应真实可靠，否则由此引发的责任风险将由供应商自行承担。）</w:t>
      </w:r>
    </w:p>
    <w:p w:rsidR="00BE7DEC" w:rsidRDefault="009A6671">
      <w:pPr>
        <w:spacing w:line="480" w:lineRule="auto"/>
        <w:rPr>
          <w:rFonts w:ascii="宋体" w:hAnsi="宋体"/>
          <w:b/>
          <w:bCs/>
          <w:color w:val="000000" w:themeColor="text1"/>
          <w:szCs w:val="21"/>
        </w:rPr>
      </w:pPr>
      <w:r>
        <w:rPr>
          <w:rFonts w:ascii="宋体" w:hAnsi="宋体" w:hint="eastAsia"/>
          <w:b/>
          <w:bCs/>
          <w:color w:val="000000" w:themeColor="text1"/>
          <w:szCs w:val="21"/>
        </w:rPr>
        <w:t xml:space="preserve">               </w:t>
      </w:r>
    </w:p>
    <w:p w:rsidR="00BE7DEC" w:rsidRDefault="009A6671">
      <w:pPr>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 xml:space="preserve"> </w:t>
      </w: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BE7DEC">
      <w:pPr>
        <w:spacing w:line="480" w:lineRule="auto"/>
        <w:jc w:val="center"/>
        <w:rPr>
          <w:rFonts w:ascii="宋体" w:hAnsi="宋体"/>
          <w:b/>
          <w:bCs/>
          <w:color w:val="000000" w:themeColor="text1"/>
          <w:sz w:val="30"/>
          <w:szCs w:val="30"/>
        </w:rPr>
      </w:pPr>
    </w:p>
    <w:p w:rsidR="00BE7DEC" w:rsidRDefault="009A6671">
      <w:pPr>
        <w:spacing w:line="480" w:lineRule="auto"/>
        <w:jc w:val="center"/>
        <w:rPr>
          <w:rFonts w:ascii="宋体" w:hAnsi="宋体"/>
          <w:b/>
          <w:bCs/>
          <w:color w:val="000000" w:themeColor="text1"/>
          <w:sz w:val="30"/>
          <w:szCs w:val="30"/>
        </w:rPr>
      </w:pPr>
      <w:r>
        <w:rPr>
          <w:rFonts w:ascii="宋体" w:hAnsi="宋体" w:hint="eastAsia"/>
          <w:b/>
          <w:bCs/>
          <w:color w:val="000000" w:themeColor="text1"/>
          <w:sz w:val="30"/>
          <w:szCs w:val="30"/>
        </w:rPr>
        <w:t>17、其他资料</w:t>
      </w:r>
    </w:p>
    <w:p w:rsidR="00BE7DEC" w:rsidRDefault="009A6671">
      <w:pPr>
        <w:spacing w:line="360" w:lineRule="auto"/>
        <w:jc w:val="left"/>
        <w:rPr>
          <w:rFonts w:ascii="宋体" w:hAnsi="宋体"/>
          <w:b/>
          <w:color w:val="000000" w:themeColor="text1"/>
          <w:szCs w:val="21"/>
        </w:rPr>
      </w:pPr>
      <w:r>
        <w:rPr>
          <w:rFonts w:ascii="宋体" w:hAnsi="宋体" w:hint="eastAsia"/>
          <w:b/>
          <w:color w:val="000000" w:themeColor="text1"/>
          <w:szCs w:val="21"/>
        </w:rPr>
        <w:t>17.1产品质量保证承诺</w:t>
      </w:r>
    </w:p>
    <w:p w:rsidR="00BE7DEC" w:rsidRDefault="009A6671">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BE7DEC" w:rsidRDefault="00BE7DEC">
      <w:pPr>
        <w:spacing w:line="360" w:lineRule="auto"/>
        <w:rPr>
          <w:rFonts w:ascii="宋体" w:hAnsi="宋体"/>
          <w:b/>
          <w:color w:val="000000" w:themeColor="text1"/>
          <w:szCs w:val="21"/>
        </w:rPr>
      </w:pPr>
    </w:p>
    <w:p w:rsidR="00BE7DEC" w:rsidRDefault="009A6671">
      <w:pPr>
        <w:spacing w:line="360" w:lineRule="auto"/>
        <w:rPr>
          <w:rFonts w:ascii="宋体" w:hAnsi="宋体"/>
          <w:b/>
          <w:color w:val="000000" w:themeColor="text1"/>
          <w:szCs w:val="21"/>
        </w:rPr>
      </w:pPr>
      <w:r>
        <w:rPr>
          <w:rFonts w:ascii="宋体" w:hAnsi="宋体" w:hint="eastAsia"/>
          <w:b/>
          <w:color w:val="000000" w:themeColor="text1"/>
          <w:szCs w:val="21"/>
        </w:rPr>
        <w:t>17.2企业的承诺、优惠性条件、合理化建议</w:t>
      </w:r>
    </w:p>
    <w:p w:rsidR="00BE7DEC" w:rsidRDefault="009A6671">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BE7DEC" w:rsidRDefault="00BE7DEC">
      <w:pPr>
        <w:spacing w:line="360" w:lineRule="auto"/>
        <w:rPr>
          <w:rFonts w:ascii="宋体" w:hAnsi="宋体"/>
          <w:b/>
          <w:color w:val="000000" w:themeColor="text1"/>
          <w:szCs w:val="21"/>
        </w:rPr>
      </w:pPr>
    </w:p>
    <w:p w:rsidR="00BE7DEC" w:rsidRDefault="009A6671">
      <w:pPr>
        <w:spacing w:line="360" w:lineRule="auto"/>
        <w:rPr>
          <w:rFonts w:ascii="宋体" w:hAnsi="宋体"/>
          <w:b/>
          <w:color w:val="000000" w:themeColor="text1"/>
          <w:szCs w:val="21"/>
        </w:rPr>
      </w:pPr>
      <w:r>
        <w:rPr>
          <w:rFonts w:ascii="宋体" w:hAnsi="宋体" w:hint="eastAsia"/>
          <w:b/>
          <w:color w:val="000000" w:themeColor="text1"/>
          <w:szCs w:val="21"/>
        </w:rPr>
        <w:t>17.3企业信誉</w:t>
      </w:r>
    </w:p>
    <w:p w:rsidR="00BE7DEC" w:rsidRDefault="009A6671">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BE7DEC" w:rsidRDefault="00BE7DEC">
      <w:pPr>
        <w:spacing w:line="360" w:lineRule="auto"/>
        <w:jc w:val="center"/>
        <w:rPr>
          <w:rFonts w:ascii="宋体" w:hAnsi="宋体"/>
          <w:b/>
          <w:color w:val="000000" w:themeColor="text1"/>
          <w:szCs w:val="21"/>
        </w:rPr>
      </w:pPr>
    </w:p>
    <w:p w:rsidR="00BE7DEC" w:rsidRDefault="009A6671">
      <w:pPr>
        <w:spacing w:line="360" w:lineRule="auto"/>
        <w:rPr>
          <w:rFonts w:ascii="宋体" w:hAnsi="宋体"/>
          <w:b/>
          <w:color w:val="000000" w:themeColor="text1"/>
          <w:szCs w:val="21"/>
        </w:rPr>
      </w:pPr>
      <w:r>
        <w:rPr>
          <w:rFonts w:ascii="宋体" w:hAnsi="宋体" w:hint="eastAsia"/>
          <w:b/>
          <w:color w:val="000000" w:themeColor="text1"/>
          <w:szCs w:val="21"/>
        </w:rPr>
        <w:t>17.4产品售后服务承诺</w:t>
      </w:r>
      <w:proofErr w:type="gramStart"/>
      <w:r>
        <w:rPr>
          <w:rFonts w:ascii="宋体" w:hAnsi="宋体" w:hint="eastAsia"/>
          <w:b/>
          <w:color w:val="000000" w:themeColor="text1"/>
          <w:szCs w:val="21"/>
        </w:rPr>
        <w:t>和维保计划</w:t>
      </w:r>
      <w:proofErr w:type="gramEnd"/>
    </w:p>
    <w:p w:rsidR="00BE7DEC" w:rsidRDefault="009A6671">
      <w:pPr>
        <w:spacing w:line="360" w:lineRule="auto"/>
        <w:rPr>
          <w:rFonts w:ascii="宋体" w:hAnsi="宋体"/>
          <w:color w:val="000000" w:themeColor="text1"/>
          <w:szCs w:val="21"/>
        </w:rPr>
      </w:pPr>
      <w:r>
        <w:rPr>
          <w:rFonts w:ascii="宋体" w:hAnsi="宋体" w:hint="eastAsia"/>
          <w:color w:val="000000" w:themeColor="text1"/>
          <w:szCs w:val="21"/>
        </w:rPr>
        <w:t>（投标企业自行编制）</w:t>
      </w:r>
    </w:p>
    <w:p w:rsidR="00BE7DEC" w:rsidRDefault="00BE7DEC">
      <w:pPr>
        <w:snapToGrid w:val="0"/>
        <w:spacing w:line="360" w:lineRule="auto"/>
        <w:rPr>
          <w:rFonts w:ascii="宋体" w:hAnsi="宋体"/>
          <w:b/>
          <w:color w:val="000000" w:themeColor="text1"/>
          <w:szCs w:val="21"/>
        </w:rPr>
      </w:pPr>
    </w:p>
    <w:p w:rsidR="00BE7DEC" w:rsidRDefault="009A6671">
      <w:pPr>
        <w:snapToGrid w:val="0"/>
        <w:spacing w:line="360" w:lineRule="auto"/>
        <w:rPr>
          <w:rFonts w:ascii="宋体" w:hAnsi="宋体"/>
          <w:b/>
          <w:color w:val="000000" w:themeColor="text1"/>
          <w:szCs w:val="21"/>
        </w:rPr>
      </w:pPr>
      <w:r>
        <w:rPr>
          <w:rFonts w:ascii="宋体" w:hAnsi="宋体" w:hint="eastAsia"/>
          <w:b/>
          <w:color w:val="000000" w:themeColor="text1"/>
          <w:szCs w:val="21"/>
        </w:rPr>
        <w:t>17.5有关的产品获奖荣誉证书</w:t>
      </w:r>
    </w:p>
    <w:p w:rsidR="00BE7DEC" w:rsidRDefault="009A6671">
      <w:pPr>
        <w:snapToGrid w:val="0"/>
        <w:spacing w:line="360" w:lineRule="auto"/>
        <w:rPr>
          <w:rFonts w:ascii="宋体" w:hAnsi="宋体"/>
          <w:color w:val="000000" w:themeColor="text1"/>
          <w:szCs w:val="21"/>
        </w:rPr>
      </w:pPr>
      <w:r>
        <w:rPr>
          <w:rFonts w:ascii="宋体" w:hAnsi="宋体" w:hint="eastAsia"/>
          <w:bCs/>
          <w:color w:val="000000" w:themeColor="text1"/>
          <w:kern w:val="0"/>
          <w:szCs w:val="21"/>
        </w:rPr>
        <w:t>（投标企业自行编制）</w:t>
      </w:r>
    </w:p>
    <w:p w:rsidR="00BE7DEC" w:rsidRDefault="00BE7DEC">
      <w:pPr>
        <w:spacing w:line="360" w:lineRule="auto"/>
        <w:rPr>
          <w:rFonts w:ascii="宋体" w:hAnsi="宋体"/>
          <w:color w:val="000000" w:themeColor="text1"/>
          <w:szCs w:val="21"/>
        </w:rPr>
      </w:pPr>
    </w:p>
    <w:p w:rsidR="00BE7DEC" w:rsidRDefault="009A6671">
      <w:pPr>
        <w:snapToGrid w:val="0"/>
        <w:spacing w:line="360" w:lineRule="auto"/>
        <w:rPr>
          <w:rFonts w:ascii="宋体" w:hAnsi="宋体"/>
          <w:b/>
          <w:color w:val="000000" w:themeColor="text1"/>
          <w:szCs w:val="21"/>
        </w:rPr>
      </w:pPr>
      <w:r>
        <w:rPr>
          <w:rFonts w:ascii="宋体" w:hAnsi="宋体" w:hint="eastAsia"/>
          <w:b/>
          <w:color w:val="000000" w:themeColor="text1"/>
          <w:szCs w:val="21"/>
        </w:rPr>
        <w:t>17.6有关产品样本及资料</w:t>
      </w:r>
    </w:p>
    <w:p w:rsidR="00BE7DEC" w:rsidRDefault="009A6671">
      <w:pPr>
        <w:snapToGrid w:val="0"/>
        <w:spacing w:line="360" w:lineRule="auto"/>
        <w:rPr>
          <w:rFonts w:ascii="宋体" w:hAnsi="宋体"/>
          <w:bCs/>
          <w:color w:val="000000" w:themeColor="text1"/>
          <w:kern w:val="0"/>
          <w:szCs w:val="21"/>
        </w:rPr>
      </w:pPr>
      <w:r>
        <w:rPr>
          <w:rFonts w:ascii="宋体" w:hAnsi="宋体" w:hint="eastAsia"/>
          <w:bCs/>
          <w:color w:val="000000" w:themeColor="text1"/>
          <w:kern w:val="0"/>
          <w:szCs w:val="21"/>
        </w:rPr>
        <w:t>（投标企业自行编制）</w:t>
      </w:r>
    </w:p>
    <w:p w:rsidR="00BE7DEC" w:rsidRDefault="00BE7DEC">
      <w:pPr>
        <w:snapToGrid w:val="0"/>
        <w:spacing w:line="360" w:lineRule="auto"/>
        <w:rPr>
          <w:rFonts w:ascii="宋体" w:hAnsi="宋体"/>
          <w:color w:val="000000" w:themeColor="text1"/>
          <w:szCs w:val="21"/>
        </w:rPr>
      </w:pPr>
    </w:p>
    <w:p w:rsidR="00BE7DEC" w:rsidRDefault="009A6671">
      <w:pPr>
        <w:spacing w:line="360" w:lineRule="auto"/>
        <w:rPr>
          <w:rFonts w:ascii="宋体" w:hAnsi="宋体"/>
          <w:b/>
          <w:color w:val="000000" w:themeColor="text1"/>
          <w:szCs w:val="21"/>
        </w:rPr>
      </w:pPr>
      <w:r>
        <w:rPr>
          <w:rFonts w:ascii="宋体" w:hAnsi="宋体" w:hint="eastAsia"/>
          <w:b/>
          <w:color w:val="000000" w:themeColor="text1"/>
          <w:szCs w:val="21"/>
        </w:rPr>
        <w:t>17.7其它资料</w:t>
      </w:r>
    </w:p>
    <w:p w:rsidR="00BE7DEC" w:rsidRDefault="009A6671">
      <w:pPr>
        <w:numPr>
          <w:ilvl w:val="0"/>
          <w:numId w:val="8"/>
        </w:numPr>
        <w:spacing w:line="360" w:lineRule="auto"/>
        <w:rPr>
          <w:rFonts w:ascii="宋体" w:hAnsi="宋体"/>
          <w:b/>
          <w:bCs/>
          <w:color w:val="000000" w:themeColor="text1"/>
          <w:szCs w:val="21"/>
        </w:rPr>
      </w:pPr>
      <w:r>
        <w:rPr>
          <w:rFonts w:ascii="宋体" w:hAnsi="宋体" w:hint="eastAsia"/>
          <w:b/>
          <w:color w:val="000000" w:themeColor="text1"/>
          <w:szCs w:val="21"/>
        </w:rPr>
        <w:t>、</w:t>
      </w:r>
      <w:r>
        <w:rPr>
          <w:rFonts w:ascii="宋体" w:hAnsi="宋体" w:hint="eastAsia"/>
          <w:b/>
          <w:bCs/>
          <w:color w:val="000000" w:themeColor="text1"/>
          <w:szCs w:val="21"/>
        </w:rPr>
        <w:t>有利于投标人投标或</w:t>
      </w:r>
      <w:proofErr w:type="gramStart"/>
      <w:r>
        <w:rPr>
          <w:rFonts w:ascii="宋体" w:hAnsi="宋体" w:hint="eastAsia"/>
          <w:b/>
          <w:bCs/>
          <w:color w:val="000000" w:themeColor="text1"/>
          <w:szCs w:val="21"/>
        </w:rPr>
        <w:t>投标人投标人</w:t>
      </w:r>
      <w:proofErr w:type="gramEnd"/>
      <w:r>
        <w:rPr>
          <w:rFonts w:ascii="宋体" w:hAnsi="宋体" w:hint="eastAsia"/>
          <w:b/>
          <w:bCs/>
          <w:color w:val="000000" w:themeColor="text1"/>
          <w:szCs w:val="21"/>
        </w:rPr>
        <w:t>认为必须提供的其它证明材料（包含技术方案等全部资料）；</w:t>
      </w:r>
    </w:p>
    <w:p w:rsidR="00BE7DEC" w:rsidRDefault="009A6671">
      <w:pPr>
        <w:spacing w:line="360" w:lineRule="auto"/>
        <w:rPr>
          <w:rFonts w:ascii="宋体" w:hAnsi="宋体"/>
          <w:b/>
          <w:bCs/>
          <w:color w:val="000000" w:themeColor="text1"/>
          <w:szCs w:val="21"/>
        </w:rPr>
      </w:pPr>
      <w:r>
        <w:rPr>
          <w:rFonts w:ascii="宋体" w:hAnsi="宋体" w:hint="eastAsia"/>
          <w:b/>
          <w:bCs/>
          <w:color w:val="000000" w:themeColor="text1"/>
          <w:szCs w:val="21"/>
        </w:rPr>
        <w:t>注：1.投标人自行提供格式自拟。</w:t>
      </w:r>
    </w:p>
    <w:p w:rsidR="00BE7DEC" w:rsidRDefault="009A6671">
      <w:pPr>
        <w:pStyle w:val="2"/>
        <w:ind w:firstLineChars="200" w:firstLine="422"/>
        <w:rPr>
          <w:rFonts w:ascii="宋体" w:eastAsiaTheme="minorEastAsia" w:hAnsi="宋体"/>
          <w:bCs/>
          <w:color w:val="000000" w:themeColor="text1"/>
          <w:kern w:val="2"/>
          <w:sz w:val="21"/>
          <w:szCs w:val="21"/>
        </w:rPr>
      </w:pPr>
      <w:r>
        <w:rPr>
          <w:rFonts w:ascii="宋体" w:eastAsiaTheme="minorEastAsia" w:hAnsi="宋体" w:hint="eastAsia"/>
          <w:bCs/>
          <w:color w:val="000000" w:themeColor="text1"/>
          <w:kern w:val="2"/>
          <w:sz w:val="21"/>
          <w:szCs w:val="21"/>
        </w:rPr>
        <w:t>2.投标人可根据技术</w:t>
      </w:r>
      <w:proofErr w:type="gramStart"/>
      <w:r>
        <w:rPr>
          <w:rFonts w:ascii="宋体" w:eastAsiaTheme="minorEastAsia" w:hAnsi="宋体" w:hint="eastAsia"/>
          <w:bCs/>
          <w:color w:val="000000" w:themeColor="text1"/>
          <w:kern w:val="2"/>
          <w:sz w:val="21"/>
          <w:szCs w:val="21"/>
        </w:rPr>
        <w:t>打分表</w:t>
      </w:r>
      <w:proofErr w:type="gramEnd"/>
      <w:r>
        <w:rPr>
          <w:rFonts w:ascii="宋体" w:eastAsiaTheme="minorEastAsia" w:hAnsi="宋体" w:hint="eastAsia"/>
          <w:bCs/>
          <w:color w:val="000000" w:themeColor="text1"/>
          <w:kern w:val="2"/>
          <w:sz w:val="21"/>
          <w:szCs w:val="21"/>
        </w:rPr>
        <w:t>逐条编写不做要求。</w:t>
      </w:r>
    </w:p>
    <w:p w:rsidR="00BE7DEC" w:rsidRDefault="00BE7DEC">
      <w:pPr>
        <w:spacing w:line="360" w:lineRule="auto"/>
        <w:rPr>
          <w:rFonts w:ascii="宋体" w:hAnsi="宋体"/>
          <w:b/>
          <w:color w:val="000000" w:themeColor="text1"/>
          <w:szCs w:val="21"/>
        </w:rPr>
      </w:pPr>
    </w:p>
    <w:p w:rsidR="00BE7DEC" w:rsidRDefault="00BE7DEC">
      <w:pPr>
        <w:spacing w:line="360" w:lineRule="auto"/>
        <w:rPr>
          <w:rFonts w:ascii="宋体" w:hAnsi="宋体"/>
          <w:color w:val="000000" w:themeColor="text1"/>
          <w:szCs w:val="21"/>
        </w:rPr>
      </w:pPr>
    </w:p>
    <w:p w:rsidR="00BE7DEC" w:rsidRDefault="00BE7DEC">
      <w:pPr>
        <w:spacing w:line="360" w:lineRule="auto"/>
        <w:rPr>
          <w:rFonts w:ascii="宋体" w:hAnsi="宋体"/>
          <w:color w:val="000000" w:themeColor="text1"/>
          <w:szCs w:val="21"/>
        </w:rPr>
      </w:pPr>
    </w:p>
    <w:p w:rsidR="00BE7DEC" w:rsidRDefault="009A6671">
      <w:pPr>
        <w:widowControl/>
        <w:jc w:val="center"/>
        <w:rPr>
          <w:b/>
          <w:color w:val="000000" w:themeColor="text1"/>
          <w:sz w:val="32"/>
          <w:szCs w:val="32"/>
        </w:rPr>
      </w:pPr>
      <w:bookmarkStart w:id="394" w:name="_Toc358451730"/>
      <w:bookmarkStart w:id="395" w:name="_Toc521948090"/>
      <w:bookmarkStart w:id="396" w:name="_Toc503893484"/>
      <w:bookmarkStart w:id="397" w:name="_Toc18953"/>
      <w:r>
        <w:rPr>
          <w:rFonts w:hint="eastAsia"/>
          <w:b/>
          <w:color w:val="000000" w:themeColor="text1"/>
          <w:sz w:val="32"/>
          <w:szCs w:val="32"/>
        </w:rPr>
        <w:t>第六章</w:t>
      </w:r>
      <w:r>
        <w:rPr>
          <w:rFonts w:hint="eastAsia"/>
          <w:b/>
          <w:color w:val="000000" w:themeColor="text1"/>
          <w:sz w:val="32"/>
          <w:szCs w:val="32"/>
        </w:rPr>
        <w:t xml:space="preserve">  </w:t>
      </w:r>
      <w:r>
        <w:rPr>
          <w:rFonts w:hint="eastAsia"/>
          <w:b/>
          <w:color w:val="000000" w:themeColor="text1"/>
          <w:sz w:val="32"/>
          <w:szCs w:val="32"/>
        </w:rPr>
        <w:t>评标标准与方法</w:t>
      </w:r>
      <w:bookmarkEnd w:id="394"/>
      <w:bookmarkEnd w:id="395"/>
      <w:bookmarkEnd w:id="396"/>
      <w:bookmarkEnd w:id="397"/>
    </w:p>
    <w:p w:rsidR="00BE7DEC" w:rsidRDefault="009A6671">
      <w:pPr>
        <w:pStyle w:val="2"/>
        <w:keepNext w:val="0"/>
        <w:keepLines w:val="0"/>
        <w:tabs>
          <w:tab w:val="left" w:pos="0"/>
        </w:tabs>
        <w:snapToGrid w:val="0"/>
        <w:spacing w:before="0" w:after="0" w:line="360" w:lineRule="auto"/>
        <w:rPr>
          <w:rFonts w:ascii="黑体" w:hAnsi="宋体"/>
          <w:color w:val="000000" w:themeColor="text1"/>
          <w:sz w:val="24"/>
        </w:rPr>
      </w:pPr>
      <w:bookmarkStart w:id="398" w:name="_Toc503893485"/>
      <w:bookmarkStart w:id="399" w:name="_Toc358451731"/>
      <w:bookmarkStart w:id="400" w:name="_Toc503890563"/>
      <w:bookmarkStart w:id="401" w:name="_Toc521948091"/>
      <w:r>
        <w:rPr>
          <w:rFonts w:ascii="黑体" w:hAnsi="宋体" w:hint="eastAsia"/>
          <w:color w:val="000000" w:themeColor="text1"/>
          <w:sz w:val="24"/>
        </w:rPr>
        <w:t>一、总则</w:t>
      </w:r>
      <w:bookmarkEnd w:id="398"/>
      <w:bookmarkEnd w:id="399"/>
      <w:bookmarkEnd w:id="400"/>
      <w:bookmarkEnd w:id="401"/>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（一）采购人负责依法组建评标委员会。评标工作由评标委员会承担。</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二）评标工作依据《中华人民共和国招标投标法》、《中华人民共和国政府采购法》、国家七部委联合颁发的《工程建设项目货物招标投标办法》及有关规定，公平、公正、科学、择优的原则进行。采用相同的程序、标准和方法，对供应商的投标进行评审、比较。</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（三）评标委员会依据招标文件中的标准、办法对投标文件进行评标，任何其他的外部证据均不得作为评标依据。</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（四）评标采用综合评估法。本办法中规定了所有必须评价的项目及相关评价标准。按照本办法设定的评标标准及方法对投标文件进行评审，任何人在复制、使用过程中均不得对原件修改。</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（五）评标工作由评标委员会推举的评标委员会主任主持。每位专家独立评标，任何人不得通过任何方式，干扰评标委员会的评标。</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（六）评标委员会将</w:t>
      </w:r>
      <w:proofErr w:type="gramStart"/>
      <w:r>
        <w:rPr>
          <w:rFonts w:ascii="宋体" w:hAnsi="宋体" w:hint="eastAsia"/>
          <w:color w:val="000000" w:themeColor="text1"/>
        </w:rPr>
        <w:t>按供应</w:t>
      </w:r>
      <w:proofErr w:type="gramEnd"/>
      <w:r>
        <w:rPr>
          <w:rFonts w:ascii="宋体" w:hAnsi="宋体" w:hint="eastAsia"/>
          <w:color w:val="000000" w:themeColor="text1"/>
        </w:rPr>
        <w:t>商合计综合得分的高低顺序推荐二名中标候选人报评标委员会。由招标领导小组按照国家有关法规组织定标。</w:t>
      </w:r>
    </w:p>
    <w:p w:rsidR="00BE7DEC" w:rsidRDefault="009A6671">
      <w:pPr>
        <w:pStyle w:val="2"/>
        <w:keepNext w:val="0"/>
        <w:keepLines w:val="0"/>
        <w:tabs>
          <w:tab w:val="left" w:pos="0"/>
        </w:tabs>
        <w:snapToGrid w:val="0"/>
        <w:spacing w:before="0" w:after="0" w:line="360" w:lineRule="auto"/>
        <w:rPr>
          <w:rFonts w:ascii="黑体" w:hAnsi="宋体"/>
          <w:color w:val="000000" w:themeColor="text1"/>
          <w:sz w:val="24"/>
        </w:rPr>
      </w:pPr>
      <w:bookmarkStart w:id="402" w:name="_Toc521948092"/>
      <w:bookmarkStart w:id="403" w:name="_Toc503893486"/>
      <w:bookmarkStart w:id="404" w:name="_Toc503890564"/>
      <w:bookmarkStart w:id="405" w:name="_Toc358451732"/>
      <w:r>
        <w:rPr>
          <w:rFonts w:ascii="黑体" w:hAnsi="宋体" w:hint="eastAsia"/>
          <w:color w:val="000000" w:themeColor="text1"/>
          <w:sz w:val="24"/>
        </w:rPr>
        <w:t>二、评标内容与评标程序</w:t>
      </w:r>
      <w:bookmarkEnd w:id="402"/>
      <w:bookmarkEnd w:id="403"/>
      <w:bookmarkEnd w:id="404"/>
      <w:bookmarkEnd w:id="405"/>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（七）评标的内容</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评标的内容包括：对投标报价、企业实力及信誉、产品技术配置与性能、业绩及售后服务、</w:t>
      </w:r>
      <w:proofErr w:type="gramStart"/>
      <w:r>
        <w:rPr>
          <w:rFonts w:ascii="宋体" w:hAnsi="宋体" w:hint="eastAsia"/>
          <w:color w:val="000000" w:themeColor="text1"/>
        </w:rPr>
        <w:t>标函质量</w:t>
      </w:r>
      <w:proofErr w:type="gramEnd"/>
      <w:r>
        <w:rPr>
          <w:rFonts w:ascii="宋体" w:hAnsi="宋体" w:hint="eastAsia"/>
          <w:color w:val="000000" w:themeColor="text1"/>
        </w:rPr>
        <w:t>等的评审和比较。</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（八）评标程序及规定</w:t>
      </w:r>
    </w:p>
    <w:p w:rsidR="00BE7DEC" w:rsidRDefault="009A6671">
      <w:pPr>
        <w:spacing w:line="360" w:lineRule="auto"/>
        <w:ind w:firstLineChars="200" w:firstLine="420"/>
        <w:rPr>
          <w:rFonts w:ascii="宋体" w:hAnsi="宋体"/>
          <w:color w:val="000000" w:themeColor="text1"/>
        </w:rPr>
      </w:pPr>
      <w:bookmarkStart w:id="406" w:name="_Toc358451733"/>
      <w:bookmarkStart w:id="407" w:name="_Toc358448275"/>
      <w:r>
        <w:rPr>
          <w:rFonts w:ascii="宋体" w:hAnsi="宋体" w:hint="eastAsia"/>
          <w:color w:val="000000" w:themeColor="text1"/>
        </w:rPr>
        <w:t>1.评标程序如下：</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组建评标委员会→资格审查→初步评审→详细评标→完成评标报告</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（1）依法组建评标委员会，由评标委员会推选评标委员会主任委员。</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（2）评标委员会依据“投标须知”第13条的规定，确定有效投标。</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（3）评标委员会依据“投标须知”中第22.3条规定，对投标文件进行资格审查、初步评审，确定进入详细评标的供应商名单。</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（4）评标委员会对进入细致评标的投标文件，在澄清、修正计算错误的基础上进行细致评审。</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lastRenderedPageBreak/>
        <w:t>（5）评标委员会对投标文件的内容有疑问的部分，可以向供应商书面质询，要求该供应商做出书面澄清，但不得对投标文件做实质性修改。</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（6）评标委员会根据评标情况写出评标报告，并按顺序推荐出中标候选人名单，评标报告中包括基本情况、评标委员会成员名单、开标记录、符合要求的投标书、</w:t>
      </w:r>
      <w:proofErr w:type="gramStart"/>
      <w:r>
        <w:rPr>
          <w:rFonts w:ascii="宋体" w:hAnsi="宋体" w:hint="eastAsia"/>
          <w:color w:val="000000" w:themeColor="text1"/>
        </w:rPr>
        <w:t>废标情况</w:t>
      </w:r>
      <w:proofErr w:type="gramEnd"/>
      <w:r>
        <w:rPr>
          <w:rFonts w:ascii="宋体" w:hAnsi="宋体" w:hint="eastAsia"/>
          <w:color w:val="000000" w:themeColor="text1"/>
        </w:rPr>
        <w:t>说明、评标标准及方法、定标原则、评标委员会的评标结果、评标过程各项得分记录表以及澄清、说明和相关记录等。</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2.评标委员会按照本办法，对进入详细评审的投标文件进行投标文件合格性进行评审。</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（九）若发生并列情况，按照投标价格低者优先的原则排序。</w:t>
      </w:r>
    </w:p>
    <w:p w:rsidR="00BE7DEC" w:rsidRDefault="009A6671">
      <w:pPr>
        <w:pStyle w:val="2"/>
        <w:keepNext w:val="0"/>
        <w:keepLines w:val="0"/>
        <w:tabs>
          <w:tab w:val="left" w:pos="0"/>
        </w:tabs>
        <w:snapToGrid w:val="0"/>
        <w:spacing w:before="0" w:after="0" w:line="360" w:lineRule="auto"/>
        <w:rPr>
          <w:rFonts w:ascii="黑体" w:hAnsi="宋体"/>
          <w:color w:val="000000" w:themeColor="text1"/>
          <w:sz w:val="24"/>
        </w:rPr>
      </w:pPr>
      <w:bookmarkStart w:id="408" w:name="_Toc521948093"/>
      <w:bookmarkStart w:id="409" w:name="_Toc503890565"/>
      <w:bookmarkStart w:id="410" w:name="_Toc503893487"/>
      <w:r>
        <w:rPr>
          <w:rFonts w:ascii="黑体" w:hAnsi="宋体" w:hint="eastAsia"/>
          <w:color w:val="000000" w:themeColor="text1"/>
          <w:sz w:val="24"/>
        </w:rPr>
        <w:t>三、评标标准及说明</w:t>
      </w:r>
      <w:bookmarkEnd w:id="406"/>
      <w:bookmarkEnd w:id="407"/>
      <w:bookmarkEnd w:id="408"/>
      <w:bookmarkEnd w:id="409"/>
      <w:bookmarkEnd w:id="410"/>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（十）评标标准的说明如下：</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评标计分方法按综合评估法进行评标。综合评估法是指对投标文件</w:t>
      </w:r>
      <w:proofErr w:type="gramStart"/>
      <w:r>
        <w:rPr>
          <w:rFonts w:ascii="宋体" w:hAnsi="宋体" w:hint="eastAsia"/>
          <w:color w:val="000000" w:themeColor="text1"/>
        </w:rPr>
        <w:t>投标投标</w:t>
      </w:r>
      <w:proofErr w:type="gramEnd"/>
      <w:r>
        <w:rPr>
          <w:rFonts w:ascii="宋体" w:hAnsi="宋体" w:hint="eastAsia"/>
          <w:color w:val="000000" w:themeColor="text1"/>
        </w:rPr>
        <w:t>报价部分（30）、商务、技术部分（70分）实行量化百分制进行综合评定。评标时评标委员会根据招标文件确定的评标标准，对其进行商务部分、</w:t>
      </w:r>
      <w:proofErr w:type="gramStart"/>
      <w:r>
        <w:rPr>
          <w:rFonts w:ascii="宋体" w:hAnsi="宋体" w:hint="eastAsia"/>
          <w:color w:val="000000" w:themeColor="text1"/>
        </w:rPr>
        <w:t>投标投标</w:t>
      </w:r>
      <w:proofErr w:type="gramEnd"/>
      <w:r>
        <w:rPr>
          <w:rFonts w:ascii="宋体" w:hAnsi="宋体" w:hint="eastAsia"/>
          <w:color w:val="000000" w:themeColor="text1"/>
        </w:rPr>
        <w:t>报价部分进行评审。</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评委打分保留小数点后两位，去掉最高和最低分的算术平均值保留小数点后两位，第三位四舍五入。每个供应商的得分为其商务部分评审得分、投标报价得分的总和。</w:t>
      </w:r>
    </w:p>
    <w:p w:rsidR="00BE7DEC" w:rsidRDefault="009A6671">
      <w:pPr>
        <w:pStyle w:val="2"/>
        <w:keepNext w:val="0"/>
        <w:keepLines w:val="0"/>
        <w:tabs>
          <w:tab w:val="left" w:pos="0"/>
        </w:tabs>
        <w:snapToGrid w:val="0"/>
        <w:spacing w:before="0" w:after="0" w:line="360" w:lineRule="auto"/>
        <w:rPr>
          <w:rFonts w:ascii="黑体" w:hAnsi="宋体"/>
          <w:color w:val="000000" w:themeColor="text1"/>
          <w:sz w:val="24"/>
        </w:rPr>
      </w:pPr>
      <w:bookmarkStart w:id="411" w:name="_Toc358448276"/>
      <w:bookmarkStart w:id="412" w:name="_Toc503890566"/>
      <w:bookmarkStart w:id="413" w:name="_Toc503893488"/>
      <w:bookmarkStart w:id="414" w:name="_Toc358451734"/>
      <w:bookmarkStart w:id="415" w:name="_Toc521948094"/>
      <w:r>
        <w:rPr>
          <w:rFonts w:ascii="黑体" w:hAnsi="宋体" w:hint="eastAsia"/>
          <w:color w:val="000000" w:themeColor="text1"/>
          <w:sz w:val="24"/>
        </w:rPr>
        <w:t>四、定标原则</w:t>
      </w:r>
      <w:bookmarkEnd w:id="411"/>
      <w:bookmarkEnd w:id="412"/>
      <w:bookmarkEnd w:id="413"/>
      <w:bookmarkEnd w:id="414"/>
      <w:bookmarkEnd w:id="415"/>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（十一）1.评标委员会通过综合评分并按分数高低</w:t>
      </w:r>
      <w:proofErr w:type="gramStart"/>
      <w:r>
        <w:rPr>
          <w:rFonts w:ascii="宋体" w:hAnsi="宋体" w:hint="eastAsia"/>
          <w:color w:val="000000" w:themeColor="text1"/>
        </w:rPr>
        <w:t>作出</w:t>
      </w:r>
      <w:proofErr w:type="gramEnd"/>
      <w:r>
        <w:rPr>
          <w:rFonts w:ascii="宋体" w:hAnsi="宋体" w:hint="eastAsia"/>
          <w:color w:val="000000" w:themeColor="text1"/>
        </w:rPr>
        <w:t>排序确定出前三名作为中标候选人推荐给采购人，采购人从三名中标候选人中确定出最终的中标人。</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2.采购人确定中标人时的原则：排名第一的中标候选人为中标人。排名第一的中标候选人放弃中标、因不可抗力提出不能履行合同，或者招标文件规定应当提交履约保证金而在规定的期限内未能提交的，确定排名第二的中标候选人为中标人，以此类推。如果有两个供应商得分相同时，取投标价格低者排名靠前。</w:t>
      </w:r>
    </w:p>
    <w:p w:rsidR="00BE7DEC" w:rsidRDefault="009A6671">
      <w:pPr>
        <w:pStyle w:val="2"/>
        <w:keepNext w:val="0"/>
        <w:keepLines w:val="0"/>
        <w:tabs>
          <w:tab w:val="left" w:pos="0"/>
        </w:tabs>
        <w:snapToGrid w:val="0"/>
        <w:spacing w:before="0" w:after="0" w:line="360" w:lineRule="auto"/>
        <w:rPr>
          <w:rFonts w:ascii="黑体" w:hAnsi="宋体"/>
          <w:color w:val="000000" w:themeColor="text1"/>
          <w:sz w:val="24"/>
        </w:rPr>
      </w:pPr>
      <w:bookmarkStart w:id="416" w:name="_Toc503893489"/>
      <w:bookmarkStart w:id="417" w:name="_Toc358448277"/>
      <w:bookmarkStart w:id="418" w:name="_Toc521948095"/>
      <w:bookmarkStart w:id="419" w:name="_Toc503890567"/>
      <w:bookmarkStart w:id="420" w:name="_Toc358451735"/>
      <w:r>
        <w:rPr>
          <w:rFonts w:ascii="黑体" w:hAnsi="宋体" w:hint="eastAsia"/>
          <w:color w:val="000000" w:themeColor="text1"/>
          <w:sz w:val="24"/>
        </w:rPr>
        <w:t>五、注意事项</w:t>
      </w:r>
      <w:bookmarkEnd w:id="416"/>
      <w:bookmarkEnd w:id="417"/>
      <w:bookmarkEnd w:id="418"/>
      <w:bookmarkEnd w:id="419"/>
      <w:bookmarkEnd w:id="420"/>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（十二）评标过程保密</w:t>
      </w:r>
    </w:p>
    <w:p w:rsidR="00BE7DEC" w:rsidRDefault="009A6671">
      <w:pPr>
        <w:spacing w:line="360" w:lineRule="auto"/>
        <w:ind w:firstLineChars="200" w:firstLine="420"/>
        <w:rPr>
          <w:rFonts w:ascii="宋体" w:hAnsi="宋体"/>
          <w:color w:val="000000" w:themeColor="text1"/>
        </w:rPr>
      </w:pPr>
      <w:r>
        <w:rPr>
          <w:rFonts w:ascii="宋体" w:hAnsi="宋体" w:hint="eastAsia"/>
          <w:color w:val="000000" w:themeColor="text1"/>
        </w:rPr>
        <w:t>依据《中华人民共和国招标投标法》的有关规定，采购人对评标过程严格保密，任何单位和个人不得非法干预、影响评标的过程和结果，同时，评标委员会成员和参与评标的有关工作人员均不得向他人透露有关评标过程的情况，否则将依法追究其相应的法律责任。</w:t>
      </w:r>
    </w:p>
    <w:p w:rsidR="00BE7DEC" w:rsidRDefault="009A6671">
      <w:pPr>
        <w:pStyle w:val="2"/>
        <w:keepNext w:val="0"/>
        <w:keepLines w:val="0"/>
        <w:tabs>
          <w:tab w:val="left" w:pos="0"/>
        </w:tabs>
        <w:snapToGrid w:val="0"/>
        <w:spacing w:before="0" w:after="0" w:line="360" w:lineRule="auto"/>
        <w:rPr>
          <w:rFonts w:ascii="黑体" w:hAnsi="宋体"/>
          <w:color w:val="000000" w:themeColor="text1"/>
          <w:sz w:val="24"/>
        </w:rPr>
      </w:pPr>
      <w:r>
        <w:rPr>
          <w:rFonts w:ascii="宋体" w:hAnsi="宋体"/>
          <w:color w:val="000000" w:themeColor="text1"/>
        </w:rPr>
        <w:br w:type="page"/>
      </w:r>
      <w:bookmarkStart w:id="421" w:name="_Toc358451736"/>
      <w:bookmarkStart w:id="422" w:name="_Toc521948096"/>
      <w:bookmarkStart w:id="423" w:name="_Toc503893490"/>
      <w:bookmarkStart w:id="424" w:name="_Toc358448278"/>
      <w:bookmarkStart w:id="425" w:name="_Toc503890568"/>
      <w:r>
        <w:rPr>
          <w:rFonts w:ascii="黑体" w:hAnsi="宋体" w:hint="eastAsia"/>
          <w:color w:val="000000" w:themeColor="text1"/>
          <w:sz w:val="24"/>
        </w:rPr>
        <w:lastRenderedPageBreak/>
        <w:t>附评分标准（满分30分）</w:t>
      </w:r>
      <w:bookmarkEnd w:id="421"/>
      <w:bookmarkEnd w:id="422"/>
      <w:bookmarkEnd w:id="423"/>
      <w:bookmarkEnd w:id="424"/>
      <w:bookmarkEnd w:id="425"/>
    </w:p>
    <w:p w:rsidR="00BE7DEC" w:rsidRDefault="009A6671">
      <w:pPr>
        <w:jc w:val="center"/>
        <w:rPr>
          <w:rFonts w:ascii="宋体" w:hAnsi="宋体"/>
          <w:b/>
          <w:color w:val="000000" w:themeColor="text1"/>
          <w:szCs w:val="21"/>
        </w:rPr>
      </w:pPr>
      <w:r>
        <w:rPr>
          <w:rFonts w:ascii="宋体" w:hAnsi="宋体" w:hint="eastAsia"/>
          <w:b/>
          <w:color w:val="000000" w:themeColor="text1"/>
          <w:szCs w:val="21"/>
        </w:rPr>
        <w:t>报价</w:t>
      </w:r>
      <w:r>
        <w:rPr>
          <w:rFonts w:ascii="宋体" w:hAnsi="宋体"/>
          <w:b/>
          <w:color w:val="000000" w:themeColor="text1"/>
          <w:szCs w:val="21"/>
        </w:rPr>
        <w:t>部分（总分的</w:t>
      </w:r>
      <w:r>
        <w:rPr>
          <w:rFonts w:ascii="宋体" w:hAnsi="宋体" w:hint="eastAsia"/>
          <w:b/>
          <w:color w:val="000000" w:themeColor="text1"/>
          <w:szCs w:val="21"/>
        </w:rPr>
        <w:t>30</w:t>
      </w:r>
      <w:r>
        <w:rPr>
          <w:rFonts w:ascii="宋体" w:hAnsi="宋体"/>
          <w:b/>
          <w:color w:val="000000" w:themeColor="text1"/>
          <w:szCs w:val="21"/>
        </w:rPr>
        <w:t>%）</w:t>
      </w:r>
    </w:p>
    <w:tbl>
      <w:tblPr>
        <w:tblW w:w="949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6"/>
        <w:gridCol w:w="1135"/>
        <w:gridCol w:w="1134"/>
        <w:gridCol w:w="718"/>
        <w:gridCol w:w="6018"/>
      </w:tblGrid>
      <w:tr w:rsidR="00BE7DEC">
        <w:trPr>
          <w:trHeight w:val="578"/>
          <w:tblHeader/>
          <w:jc w:val="center"/>
        </w:trPr>
        <w:tc>
          <w:tcPr>
            <w:tcW w:w="486"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rFonts w:ascii="宋体" w:hAnsi="宋体"/>
                <w:bCs/>
                <w:color w:val="000000" w:themeColor="text1"/>
                <w:szCs w:val="21"/>
              </w:rPr>
            </w:pPr>
            <w:r>
              <w:rPr>
                <w:rFonts w:ascii="宋体" w:hAnsi="宋体"/>
                <w:bCs/>
                <w:color w:val="000000" w:themeColor="text1"/>
                <w:szCs w:val="21"/>
              </w:rPr>
              <w:t>序号</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rFonts w:ascii="宋体" w:hAnsi="宋体"/>
                <w:bCs/>
                <w:color w:val="000000" w:themeColor="text1"/>
                <w:szCs w:val="21"/>
              </w:rPr>
            </w:pPr>
            <w:r>
              <w:rPr>
                <w:rFonts w:ascii="宋体" w:hAnsi="宋体"/>
                <w:bCs/>
                <w:color w:val="000000" w:themeColor="text1"/>
                <w:szCs w:val="21"/>
              </w:rPr>
              <w:t>评审项目</w:t>
            </w:r>
          </w:p>
        </w:tc>
        <w:tc>
          <w:tcPr>
            <w:tcW w:w="718"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rFonts w:ascii="宋体" w:hAnsi="宋体"/>
                <w:bCs/>
                <w:color w:val="000000" w:themeColor="text1"/>
                <w:spacing w:val="-8"/>
                <w:szCs w:val="21"/>
              </w:rPr>
            </w:pPr>
            <w:r>
              <w:rPr>
                <w:rFonts w:ascii="宋体" w:hAnsi="宋体"/>
                <w:bCs/>
                <w:color w:val="000000" w:themeColor="text1"/>
                <w:spacing w:val="-8"/>
                <w:szCs w:val="21"/>
              </w:rPr>
              <w:t>分值</w:t>
            </w:r>
          </w:p>
        </w:tc>
        <w:tc>
          <w:tcPr>
            <w:tcW w:w="6018"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rFonts w:ascii="宋体" w:hAnsi="宋体"/>
                <w:bCs/>
                <w:color w:val="000000" w:themeColor="text1"/>
                <w:szCs w:val="21"/>
              </w:rPr>
            </w:pPr>
            <w:r>
              <w:rPr>
                <w:rFonts w:ascii="宋体" w:hAnsi="宋体"/>
                <w:bCs/>
                <w:color w:val="000000" w:themeColor="text1"/>
                <w:szCs w:val="21"/>
              </w:rPr>
              <w:t>评分标准</w:t>
            </w:r>
          </w:p>
        </w:tc>
      </w:tr>
      <w:tr w:rsidR="00BE7DEC">
        <w:trPr>
          <w:trHeight w:val="1812"/>
          <w:jc w:val="center"/>
        </w:trPr>
        <w:tc>
          <w:tcPr>
            <w:tcW w:w="486"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rFonts w:ascii="宋体" w:hAnsi="宋体"/>
                <w:bCs/>
                <w:color w:val="000000" w:themeColor="text1"/>
                <w:szCs w:val="21"/>
              </w:rPr>
            </w:pPr>
            <w:r>
              <w:rPr>
                <w:rFonts w:ascii="宋体" w:hAnsi="宋体"/>
                <w:bCs/>
                <w:color w:val="000000" w:themeColor="text1"/>
                <w:szCs w:val="21"/>
              </w:rPr>
              <w:t>1</w:t>
            </w:r>
          </w:p>
        </w:tc>
        <w:tc>
          <w:tcPr>
            <w:tcW w:w="2269" w:type="dxa"/>
            <w:gridSpan w:val="2"/>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rFonts w:ascii="宋体" w:hAnsi="宋体"/>
                <w:bCs/>
                <w:color w:val="000000" w:themeColor="text1"/>
                <w:szCs w:val="21"/>
              </w:rPr>
            </w:pPr>
            <w:r>
              <w:rPr>
                <w:rFonts w:ascii="宋体" w:hAnsi="宋体" w:hint="eastAsia"/>
                <w:bCs/>
                <w:color w:val="000000" w:themeColor="text1"/>
                <w:szCs w:val="21"/>
              </w:rPr>
              <w:t>投标</w:t>
            </w:r>
            <w:r>
              <w:rPr>
                <w:rFonts w:ascii="宋体" w:hAnsi="宋体"/>
                <w:bCs/>
                <w:color w:val="000000" w:themeColor="text1"/>
                <w:szCs w:val="21"/>
              </w:rPr>
              <w:t>报价</w:t>
            </w:r>
          </w:p>
        </w:tc>
        <w:tc>
          <w:tcPr>
            <w:tcW w:w="718" w:type="dxa"/>
            <w:tcBorders>
              <w:top w:val="single" w:sz="4" w:space="0" w:color="auto"/>
              <w:left w:val="single" w:sz="4" w:space="0" w:color="auto"/>
              <w:bottom w:val="single" w:sz="4" w:space="0" w:color="auto"/>
              <w:right w:val="single" w:sz="4" w:space="0" w:color="auto"/>
            </w:tcBorders>
            <w:vAlign w:val="center"/>
          </w:tcPr>
          <w:p w:rsidR="00BE7DEC" w:rsidRDefault="009A6671">
            <w:pPr>
              <w:jc w:val="center"/>
              <w:rPr>
                <w:bCs/>
                <w:color w:val="000000" w:themeColor="text1"/>
                <w:szCs w:val="21"/>
              </w:rPr>
            </w:pPr>
            <w:r>
              <w:rPr>
                <w:rFonts w:hint="eastAsia"/>
                <w:bCs/>
                <w:color w:val="000000" w:themeColor="text1"/>
                <w:szCs w:val="21"/>
              </w:rPr>
              <w:t>30</w:t>
            </w:r>
            <w:r>
              <w:rPr>
                <w:bCs/>
                <w:color w:val="000000" w:themeColor="text1"/>
                <w:szCs w:val="21"/>
              </w:rPr>
              <w:t>分</w:t>
            </w:r>
          </w:p>
        </w:tc>
        <w:tc>
          <w:tcPr>
            <w:tcW w:w="6018" w:type="dxa"/>
            <w:tcBorders>
              <w:top w:val="single" w:sz="4" w:space="0" w:color="auto"/>
              <w:left w:val="single" w:sz="4" w:space="0" w:color="auto"/>
              <w:bottom w:val="single" w:sz="4" w:space="0" w:color="auto"/>
              <w:right w:val="single" w:sz="4" w:space="0" w:color="auto"/>
            </w:tcBorders>
            <w:vAlign w:val="center"/>
          </w:tcPr>
          <w:p w:rsidR="00BE7DEC" w:rsidRDefault="009A6671">
            <w:pPr>
              <w:spacing w:line="300" w:lineRule="exact"/>
              <w:rPr>
                <w:bCs/>
                <w:color w:val="000000" w:themeColor="text1"/>
                <w:szCs w:val="21"/>
              </w:rPr>
            </w:pPr>
            <w:r>
              <w:rPr>
                <w:rFonts w:hint="eastAsia"/>
                <w:bCs/>
                <w:color w:val="000000" w:themeColor="text1"/>
                <w:szCs w:val="21"/>
              </w:rPr>
              <w:t>1.</w:t>
            </w:r>
            <w:r>
              <w:rPr>
                <w:rFonts w:hint="eastAsia"/>
                <w:bCs/>
                <w:color w:val="000000" w:themeColor="text1"/>
                <w:szCs w:val="21"/>
              </w:rPr>
              <w:t>投标总价</w:t>
            </w:r>
            <w:r>
              <w:rPr>
                <w:rFonts w:hint="eastAsia"/>
                <w:bCs/>
                <w:color w:val="000000" w:themeColor="text1"/>
                <w:szCs w:val="21"/>
              </w:rPr>
              <w:t>,</w:t>
            </w:r>
            <w:r>
              <w:rPr>
                <w:rFonts w:hint="eastAsia"/>
                <w:bCs/>
                <w:color w:val="000000" w:themeColor="text1"/>
                <w:szCs w:val="21"/>
              </w:rPr>
              <w:t>有效的投标报价中的最低价为评标基准价，按照下列公式计算每个投标人的投标价格得分；</w:t>
            </w:r>
          </w:p>
          <w:p w:rsidR="00BE7DEC" w:rsidRDefault="009A6671">
            <w:pPr>
              <w:rPr>
                <w:bCs/>
                <w:color w:val="000000" w:themeColor="text1"/>
                <w:szCs w:val="21"/>
              </w:rPr>
            </w:pPr>
            <w:r>
              <w:rPr>
                <w:rFonts w:hint="eastAsia"/>
                <w:bCs/>
                <w:color w:val="000000" w:themeColor="text1"/>
                <w:szCs w:val="21"/>
              </w:rPr>
              <w:t>2.</w:t>
            </w:r>
            <w:r>
              <w:rPr>
                <w:rFonts w:hint="eastAsia"/>
                <w:bCs/>
                <w:color w:val="000000" w:themeColor="text1"/>
                <w:szCs w:val="21"/>
              </w:rPr>
              <w:t>投标报价得分</w:t>
            </w:r>
            <w:r>
              <w:rPr>
                <w:rFonts w:hint="eastAsia"/>
                <w:bCs/>
                <w:color w:val="000000" w:themeColor="text1"/>
                <w:szCs w:val="21"/>
              </w:rPr>
              <w:t>=(</w:t>
            </w:r>
            <w:r>
              <w:rPr>
                <w:rFonts w:hint="eastAsia"/>
                <w:bCs/>
                <w:color w:val="000000" w:themeColor="text1"/>
                <w:szCs w:val="21"/>
              </w:rPr>
              <w:t>评标基准价／投标报价</w:t>
            </w:r>
            <w:r>
              <w:rPr>
                <w:rFonts w:hint="eastAsia"/>
                <w:bCs/>
                <w:color w:val="000000" w:themeColor="text1"/>
                <w:szCs w:val="21"/>
              </w:rPr>
              <w:t>)</w:t>
            </w:r>
            <w:r>
              <w:rPr>
                <w:rFonts w:hint="eastAsia"/>
                <w:bCs/>
                <w:color w:val="000000" w:themeColor="text1"/>
                <w:szCs w:val="21"/>
              </w:rPr>
              <w:t>×</w:t>
            </w:r>
            <w:r>
              <w:rPr>
                <w:rFonts w:hint="eastAsia"/>
                <w:bCs/>
                <w:color w:val="000000" w:themeColor="text1"/>
                <w:szCs w:val="21"/>
              </w:rPr>
              <w:t>30</w:t>
            </w:r>
          </w:p>
          <w:p w:rsidR="00BE7DEC" w:rsidRDefault="009A6671">
            <w:pPr>
              <w:rPr>
                <w:bCs/>
                <w:color w:val="000000" w:themeColor="text1"/>
                <w:szCs w:val="21"/>
              </w:rPr>
            </w:pPr>
            <w:r>
              <w:rPr>
                <w:rFonts w:hint="eastAsia"/>
                <w:bCs/>
                <w:color w:val="000000" w:themeColor="text1"/>
                <w:szCs w:val="21"/>
              </w:rPr>
              <w:t>3.</w:t>
            </w:r>
            <w:r>
              <w:rPr>
                <w:bCs/>
                <w:color w:val="000000" w:themeColor="text1"/>
                <w:szCs w:val="21"/>
              </w:rPr>
              <w:t>在价格评审中，若评标委员会发现投标人以明显低于市场或成本的价格投标，而投标人又未在投标文件中提供有力证据证明其报价合理的，评标委员会可以认定该投标以低于成本的价格投标。被认定为低于成本价格的投标将</w:t>
            </w:r>
            <w:proofErr w:type="gramStart"/>
            <w:r>
              <w:rPr>
                <w:bCs/>
                <w:color w:val="000000" w:themeColor="text1"/>
                <w:szCs w:val="21"/>
              </w:rPr>
              <w:t>按废标处理</w:t>
            </w:r>
            <w:proofErr w:type="gramEnd"/>
            <w:r>
              <w:rPr>
                <w:bCs/>
                <w:color w:val="000000" w:themeColor="text1"/>
                <w:szCs w:val="21"/>
              </w:rPr>
              <w:t>。</w:t>
            </w:r>
          </w:p>
        </w:tc>
      </w:tr>
      <w:tr w:rsidR="00BE7DEC">
        <w:trPr>
          <w:trHeight w:val="1287"/>
          <w:jc w:val="center"/>
        </w:trPr>
        <w:tc>
          <w:tcPr>
            <w:tcW w:w="486" w:type="dxa"/>
            <w:vMerge w:val="restart"/>
            <w:tcBorders>
              <w:top w:val="single" w:sz="4" w:space="0" w:color="auto"/>
              <w:left w:val="single" w:sz="4" w:space="0" w:color="auto"/>
              <w:right w:val="single" w:sz="4" w:space="0" w:color="auto"/>
            </w:tcBorders>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2</w:t>
            </w:r>
          </w:p>
        </w:tc>
        <w:tc>
          <w:tcPr>
            <w:tcW w:w="1135" w:type="dxa"/>
            <w:vMerge w:val="restart"/>
            <w:tcBorders>
              <w:top w:val="single" w:sz="4" w:space="0" w:color="auto"/>
              <w:left w:val="single" w:sz="4" w:space="0" w:color="auto"/>
              <w:right w:val="single" w:sz="4" w:space="0" w:color="auto"/>
            </w:tcBorders>
            <w:vAlign w:val="center"/>
          </w:tcPr>
          <w:p w:rsidR="00BE7DEC" w:rsidRDefault="009A6671">
            <w:pPr>
              <w:jc w:val="center"/>
              <w:rPr>
                <w:bCs/>
                <w:color w:val="000000" w:themeColor="text1"/>
                <w:szCs w:val="21"/>
              </w:rPr>
            </w:pPr>
            <w:r>
              <w:rPr>
                <w:rFonts w:hint="eastAsia"/>
                <w:bCs/>
                <w:color w:val="000000" w:themeColor="text1"/>
                <w:szCs w:val="21"/>
              </w:rPr>
              <w:t>商务部分（</w:t>
            </w:r>
            <w:r>
              <w:rPr>
                <w:rFonts w:hint="eastAsia"/>
                <w:bCs/>
                <w:color w:val="000000" w:themeColor="text1"/>
                <w:szCs w:val="21"/>
              </w:rPr>
              <w:t>10</w:t>
            </w:r>
            <w:r>
              <w:rPr>
                <w:rFonts w:hint="eastAsia"/>
                <w:bCs/>
                <w:color w:val="000000" w:themeColor="text1"/>
                <w:szCs w:val="21"/>
              </w:rPr>
              <w:t>分）</w:t>
            </w:r>
          </w:p>
        </w:tc>
        <w:tc>
          <w:tcPr>
            <w:tcW w:w="1134" w:type="dxa"/>
            <w:tcBorders>
              <w:top w:val="single" w:sz="4" w:space="0" w:color="auto"/>
              <w:left w:val="single" w:sz="4" w:space="0" w:color="auto"/>
              <w:right w:val="single" w:sz="4" w:space="0" w:color="auto"/>
            </w:tcBorders>
            <w:vAlign w:val="center"/>
          </w:tcPr>
          <w:p w:rsidR="00BE7DEC" w:rsidRDefault="009A6671">
            <w:pPr>
              <w:jc w:val="center"/>
              <w:rPr>
                <w:rFonts w:ascii="宋体" w:hAnsi="宋体" w:cs="宋体"/>
                <w:color w:val="000000" w:themeColor="text1"/>
              </w:rPr>
            </w:pPr>
            <w:r>
              <w:rPr>
                <w:rFonts w:hint="eastAsia"/>
                <w:color w:val="000000" w:themeColor="text1"/>
              </w:rPr>
              <w:t>类似</w:t>
            </w:r>
            <w:r>
              <w:rPr>
                <w:color w:val="000000" w:themeColor="text1"/>
              </w:rPr>
              <w:t>业绩</w:t>
            </w:r>
            <w:r>
              <w:rPr>
                <w:rFonts w:hint="eastAsia"/>
                <w:color w:val="000000" w:themeColor="text1"/>
              </w:rPr>
              <w:t xml:space="preserve">      </w:t>
            </w:r>
          </w:p>
        </w:tc>
        <w:tc>
          <w:tcPr>
            <w:tcW w:w="718" w:type="dxa"/>
            <w:tcBorders>
              <w:top w:val="single" w:sz="4" w:space="0" w:color="auto"/>
              <w:left w:val="single" w:sz="4" w:space="0" w:color="auto"/>
              <w:right w:val="single" w:sz="4" w:space="0" w:color="auto"/>
            </w:tcBorders>
            <w:vAlign w:val="center"/>
          </w:tcPr>
          <w:p w:rsidR="00BE7DEC" w:rsidRDefault="009A6671">
            <w:pPr>
              <w:jc w:val="center"/>
              <w:rPr>
                <w:bCs/>
                <w:color w:val="000000" w:themeColor="text1"/>
                <w:szCs w:val="21"/>
              </w:rPr>
            </w:pPr>
            <w:r>
              <w:rPr>
                <w:rFonts w:hint="eastAsia"/>
                <w:bCs/>
                <w:color w:val="000000" w:themeColor="text1"/>
                <w:szCs w:val="21"/>
              </w:rPr>
              <w:t>6</w:t>
            </w:r>
            <w:r>
              <w:rPr>
                <w:rFonts w:hint="eastAsia"/>
                <w:bCs/>
                <w:color w:val="000000" w:themeColor="text1"/>
                <w:szCs w:val="21"/>
              </w:rPr>
              <w:t>分</w:t>
            </w:r>
          </w:p>
        </w:tc>
        <w:tc>
          <w:tcPr>
            <w:tcW w:w="6018" w:type="dxa"/>
            <w:tcBorders>
              <w:top w:val="single" w:sz="4" w:space="0" w:color="auto"/>
              <w:left w:val="single" w:sz="4" w:space="0" w:color="auto"/>
              <w:bottom w:val="single" w:sz="4" w:space="0" w:color="auto"/>
              <w:right w:val="single" w:sz="4" w:space="0" w:color="auto"/>
            </w:tcBorders>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提供2018年1月1日至今类似业绩，每提供1个类似项目业绩得1分，满分6分。以投标人提供的合同复印件和中标通知书复印件（互相印证）为准，未提供证明资料的，不得分。</w:t>
            </w:r>
          </w:p>
        </w:tc>
      </w:tr>
      <w:tr w:rsidR="00BE7DEC">
        <w:trPr>
          <w:trHeight w:val="1066"/>
          <w:jc w:val="center"/>
        </w:trPr>
        <w:tc>
          <w:tcPr>
            <w:tcW w:w="486" w:type="dxa"/>
            <w:vMerge/>
            <w:tcBorders>
              <w:left w:val="single" w:sz="4" w:space="0" w:color="auto"/>
              <w:right w:val="single" w:sz="4" w:space="0" w:color="auto"/>
            </w:tcBorders>
            <w:vAlign w:val="center"/>
          </w:tcPr>
          <w:p w:rsidR="00BE7DEC" w:rsidRDefault="00BE7DEC">
            <w:pPr>
              <w:jc w:val="center"/>
              <w:rPr>
                <w:rFonts w:ascii="宋体" w:hAnsi="宋体"/>
                <w:color w:val="000000" w:themeColor="text1"/>
                <w:szCs w:val="21"/>
              </w:rPr>
            </w:pPr>
          </w:p>
        </w:tc>
        <w:tc>
          <w:tcPr>
            <w:tcW w:w="1135" w:type="dxa"/>
            <w:vMerge/>
            <w:tcBorders>
              <w:left w:val="single" w:sz="4" w:space="0" w:color="auto"/>
              <w:right w:val="single" w:sz="4" w:space="0" w:color="auto"/>
            </w:tcBorders>
            <w:vAlign w:val="center"/>
          </w:tcPr>
          <w:p w:rsidR="00BE7DEC" w:rsidRDefault="00BE7DEC">
            <w:pPr>
              <w:jc w:val="center"/>
              <w:rPr>
                <w:bCs/>
                <w:color w:val="000000" w:themeColor="text1"/>
                <w:szCs w:val="21"/>
              </w:rPr>
            </w:pPr>
          </w:p>
        </w:tc>
        <w:tc>
          <w:tcPr>
            <w:tcW w:w="1134" w:type="dxa"/>
            <w:tcBorders>
              <w:top w:val="single" w:sz="4" w:space="0" w:color="auto"/>
              <w:left w:val="single" w:sz="4" w:space="0" w:color="auto"/>
              <w:right w:val="single" w:sz="4" w:space="0" w:color="auto"/>
            </w:tcBorders>
            <w:vAlign w:val="center"/>
          </w:tcPr>
          <w:p w:rsidR="00BE7DEC" w:rsidRDefault="009A6671">
            <w:pPr>
              <w:jc w:val="center"/>
              <w:rPr>
                <w:rFonts w:ascii="宋体" w:hAnsi="宋体" w:cs="宋体"/>
                <w:color w:val="000000" w:themeColor="text1"/>
                <w:szCs w:val="21"/>
              </w:rPr>
            </w:pPr>
            <w:r>
              <w:rPr>
                <w:rFonts w:ascii="宋体" w:hAnsi="宋体" w:cs="宋体" w:hint="eastAsia"/>
                <w:color w:val="000000" w:themeColor="text1"/>
                <w:szCs w:val="21"/>
              </w:rPr>
              <w:t>投标文件编制质量</w:t>
            </w:r>
          </w:p>
        </w:tc>
        <w:tc>
          <w:tcPr>
            <w:tcW w:w="718" w:type="dxa"/>
            <w:tcBorders>
              <w:top w:val="single" w:sz="4" w:space="0" w:color="auto"/>
              <w:left w:val="single" w:sz="4" w:space="0" w:color="auto"/>
              <w:right w:val="single" w:sz="4" w:space="0" w:color="auto"/>
            </w:tcBorders>
            <w:vAlign w:val="center"/>
          </w:tcPr>
          <w:p w:rsidR="00BE7DEC" w:rsidRDefault="009A6671">
            <w:pPr>
              <w:jc w:val="center"/>
              <w:rPr>
                <w:bCs/>
                <w:color w:val="000000" w:themeColor="text1"/>
                <w:szCs w:val="21"/>
              </w:rPr>
            </w:pPr>
            <w:r>
              <w:rPr>
                <w:rFonts w:hint="eastAsia"/>
                <w:bCs/>
                <w:color w:val="000000" w:themeColor="text1"/>
                <w:szCs w:val="21"/>
              </w:rPr>
              <w:t>4</w:t>
            </w:r>
            <w:r>
              <w:rPr>
                <w:rFonts w:hint="eastAsia"/>
                <w:bCs/>
                <w:color w:val="000000" w:themeColor="text1"/>
                <w:szCs w:val="21"/>
              </w:rPr>
              <w:t>分</w:t>
            </w:r>
          </w:p>
        </w:tc>
        <w:tc>
          <w:tcPr>
            <w:tcW w:w="6018" w:type="dxa"/>
            <w:tcBorders>
              <w:top w:val="single" w:sz="4" w:space="0" w:color="auto"/>
              <w:left w:val="single" w:sz="4" w:space="0" w:color="auto"/>
              <w:bottom w:val="single" w:sz="4" w:space="0" w:color="auto"/>
              <w:right w:val="single" w:sz="4" w:space="0" w:color="auto"/>
            </w:tcBorders>
            <w:vAlign w:val="center"/>
          </w:tcPr>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良好：</w:t>
            </w:r>
            <w:proofErr w:type="gramStart"/>
            <w:r>
              <w:rPr>
                <w:rFonts w:ascii="宋体" w:hAnsi="宋体" w:cs="宋体" w:hint="eastAsia"/>
                <w:color w:val="000000" w:themeColor="text1"/>
                <w:szCs w:val="21"/>
              </w:rPr>
              <w:t>标函编制</w:t>
            </w:r>
            <w:proofErr w:type="gramEnd"/>
            <w:r>
              <w:rPr>
                <w:rFonts w:ascii="宋体" w:hAnsi="宋体" w:cs="宋体" w:hint="eastAsia"/>
                <w:color w:val="000000" w:themeColor="text1"/>
                <w:szCs w:val="21"/>
              </w:rPr>
              <w:t>内容完整、齐全、叙述严谨，标书无涂改、错页、漏页（3-4分）；一般：</w:t>
            </w:r>
            <w:proofErr w:type="gramStart"/>
            <w:r>
              <w:rPr>
                <w:rFonts w:ascii="宋体" w:hAnsi="宋体" w:cs="宋体" w:hint="eastAsia"/>
                <w:color w:val="000000" w:themeColor="text1"/>
                <w:szCs w:val="21"/>
              </w:rPr>
              <w:t>标函编制</w:t>
            </w:r>
            <w:proofErr w:type="gramEnd"/>
            <w:r>
              <w:rPr>
                <w:rFonts w:ascii="宋体" w:hAnsi="宋体" w:cs="宋体" w:hint="eastAsia"/>
                <w:color w:val="000000" w:themeColor="text1"/>
                <w:szCs w:val="21"/>
              </w:rPr>
              <w:t>内容不完整、叙述简单，标书有涂改、错页、漏页现象 （0-2分）。</w:t>
            </w:r>
          </w:p>
        </w:tc>
      </w:tr>
      <w:tr w:rsidR="00BE7DEC">
        <w:tblPrEx>
          <w:tblBorders>
            <w:insideH w:val="single" w:sz="4" w:space="0" w:color="auto"/>
            <w:insideV w:val="single" w:sz="4" w:space="0" w:color="auto"/>
          </w:tblBorders>
        </w:tblPrEx>
        <w:trPr>
          <w:trHeight w:val="734"/>
          <w:jc w:val="center"/>
        </w:trPr>
        <w:tc>
          <w:tcPr>
            <w:tcW w:w="486" w:type="dxa"/>
            <w:vAlign w:val="center"/>
          </w:tcPr>
          <w:p w:rsidR="00BE7DEC" w:rsidRDefault="009A6671">
            <w:pPr>
              <w:snapToGrid w:val="0"/>
              <w:jc w:val="center"/>
              <w:rPr>
                <w:rFonts w:ascii="宋体" w:hAnsi="宋体"/>
                <w:color w:val="000000" w:themeColor="text1"/>
                <w:szCs w:val="21"/>
              </w:rPr>
            </w:pPr>
            <w:r>
              <w:rPr>
                <w:rFonts w:ascii="宋体" w:hAnsi="宋体" w:hint="eastAsia"/>
                <w:color w:val="000000" w:themeColor="text1"/>
                <w:szCs w:val="21"/>
              </w:rPr>
              <w:t>序号</w:t>
            </w:r>
          </w:p>
        </w:tc>
        <w:tc>
          <w:tcPr>
            <w:tcW w:w="1135" w:type="dxa"/>
            <w:vAlign w:val="center"/>
          </w:tcPr>
          <w:p w:rsidR="00BE7DEC" w:rsidRDefault="009A6671">
            <w:pPr>
              <w:snapToGrid w:val="0"/>
              <w:jc w:val="center"/>
              <w:rPr>
                <w:rFonts w:ascii="宋体" w:hAnsi="宋体"/>
                <w:color w:val="000000" w:themeColor="text1"/>
                <w:szCs w:val="21"/>
              </w:rPr>
            </w:pPr>
            <w:r>
              <w:rPr>
                <w:rFonts w:ascii="宋体" w:hAnsi="宋体" w:hint="eastAsia"/>
                <w:color w:val="000000" w:themeColor="text1"/>
                <w:szCs w:val="21"/>
              </w:rPr>
              <w:t>评标因素</w:t>
            </w:r>
          </w:p>
        </w:tc>
        <w:tc>
          <w:tcPr>
            <w:tcW w:w="1134" w:type="dxa"/>
            <w:vAlign w:val="center"/>
          </w:tcPr>
          <w:p w:rsidR="00BE7DEC" w:rsidRDefault="009A6671">
            <w:pPr>
              <w:snapToGrid w:val="0"/>
              <w:jc w:val="center"/>
              <w:rPr>
                <w:rFonts w:ascii="宋体" w:hAnsi="宋体"/>
                <w:color w:val="000000" w:themeColor="text1"/>
                <w:szCs w:val="21"/>
              </w:rPr>
            </w:pPr>
            <w:r>
              <w:rPr>
                <w:rFonts w:ascii="宋体" w:hAnsi="宋体" w:hint="eastAsia"/>
                <w:color w:val="000000" w:themeColor="text1"/>
                <w:szCs w:val="21"/>
              </w:rPr>
              <w:t>分值</w:t>
            </w:r>
          </w:p>
        </w:tc>
        <w:tc>
          <w:tcPr>
            <w:tcW w:w="6736" w:type="dxa"/>
            <w:gridSpan w:val="2"/>
            <w:vAlign w:val="center"/>
          </w:tcPr>
          <w:p w:rsidR="00BE7DEC" w:rsidRDefault="009A6671">
            <w:pPr>
              <w:snapToGrid w:val="0"/>
              <w:jc w:val="center"/>
              <w:rPr>
                <w:rFonts w:ascii="宋体" w:hAnsi="宋体"/>
                <w:color w:val="000000" w:themeColor="text1"/>
                <w:szCs w:val="21"/>
              </w:rPr>
            </w:pPr>
            <w:r>
              <w:rPr>
                <w:rFonts w:ascii="宋体" w:hAnsi="宋体" w:hint="eastAsia"/>
                <w:color w:val="000000" w:themeColor="text1"/>
                <w:szCs w:val="21"/>
              </w:rPr>
              <w:t>评分标准</w:t>
            </w:r>
          </w:p>
        </w:tc>
      </w:tr>
      <w:tr w:rsidR="00BE7DEC">
        <w:tblPrEx>
          <w:tblBorders>
            <w:insideH w:val="single" w:sz="4" w:space="0" w:color="auto"/>
            <w:insideV w:val="single" w:sz="4" w:space="0" w:color="auto"/>
          </w:tblBorders>
        </w:tblPrEx>
        <w:trPr>
          <w:trHeight w:val="249"/>
          <w:jc w:val="center"/>
        </w:trPr>
        <w:tc>
          <w:tcPr>
            <w:tcW w:w="486" w:type="dxa"/>
            <w:vMerge w:val="restart"/>
            <w:vAlign w:val="center"/>
          </w:tcPr>
          <w:p w:rsidR="00BE7DEC" w:rsidRDefault="009A6671">
            <w:pPr>
              <w:snapToGrid w:val="0"/>
              <w:jc w:val="center"/>
              <w:rPr>
                <w:rFonts w:ascii="宋体" w:hAnsi="宋体"/>
                <w:color w:val="000000" w:themeColor="text1"/>
                <w:szCs w:val="21"/>
              </w:rPr>
            </w:pPr>
            <w:r>
              <w:rPr>
                <w:rFonts w:ascii="宋体" w:hAnsi="宋体" w:hint="eastAsia"/>
                <w:color w:val="000000" w:themeColor="text1"/>
                <w:szCs w:val="21"/>
              </w:rPr>
              <w:t>3</w:t>
            </w:r>
          </w:p>
        </w:tc>
        <w:tc>
          <w:tcPr>
            <w:tcW w:w="1135" w:type="dxa"/>
            <w:vMerge w:val="restart"/>
            <w:vAlign w:val="center"/>
          </w:tcPr>
          <w:p w:rsidR="00BE7DEC" w:rsidRDefault="009A6671">
            <w:pPr>
              <w:rPr>
                <w:bCs/>
                <w:color w:val="000000" w:themeColor="text1"/>
                <w:szCs w:val="21"/>
              </w:rPr>
            </w:pPr>
            <w:r>
              <w:rPr>
                <w:rFonts w:hint="eastAsia"/>
                <w:bCs/>
                <w:color w:val="000000" w:themeColor="text1"/>
                <w:szCs w:val="21"/>
              </w:rPr>
              <w:t>技术部分</w:t>
            </w:r>
          </w:p>
          <w:p w:rsidR="00BE7DEC" w:rsidRDefault="009A6671">
            <w:pPr>
              <w:snapToGrid w:val="0"/>
              <w:jc w:val="center"/>
              <w:rPr>
                <w:bCs/>
                <w:color w:val="000000" w:themeColor="text1"/>
                <w:szCs w:val="21"/>
              </w:rPr>
            </w:pPr>
            <w:r>
              <w:rPr>
                <w:rFonts w:hint="eastAsia"/>
                <w:bCs/>
                <w:color w:val="000000" w:themeColor="text1"/>
                <w:szCs w:val="21"/>
              </w:rPr>
              <w:t>（</w:t>
            </w:r>
            <w:r>
              <w:rPr>
                <w:rFonts w:hint="eastAsia"/>
                <w:bCs/>
                <w:color w:val="000000" w:themeColor="text1"/>
                <w:szCs w:val="21"/>
              </w:rPr>
              <w:t>60</w:t>
            </w:r>
            <w:r>
              <w:rPr>
                <w:rFonts w:hint="eastAsia"/>
                <w:bCs/>
                <w:color w:val="000000" w:themeColor="text1"/>
                <w:szCs w:val="21"/>
              </w:rPr>
              <w:t>分）</w:t>
            </w:r>
          </w:p>
        </w:tc>
        <w:tc>
          <w:tcPr>
            <w:tcW w:w="1134" w:type="dxa"/>
            <w:vAlign w:val="center"/>
          </w:tcPr>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产品质量技术性能（19）</w:t>
            </w:r>
          </w:p>
        </w:tc>
        <w:tc>
          <w:tcPr>
            <w:tcW w:w="6736" w:type="dxa"/>
            <w:gridSpan w:val="2"/>
            <w:vAlign w:val="center"/>
          </w:tcPr>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1.LED大屏产品通过蓝光安全测试，提供国际机构认证的证书（复印件）的，得4分；</w:t>
            </w:r>
          </w:p>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2.LED显示屏主要控制设备生产企业参与制定相关的国际、国家、行业标准的，得4分。（需提供标准级别、标准号、颁布年月和标准归口单位,以网站截图为准）；</w:t>
            </w:r>
          </w:p>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3.LED</w:t>
            </w:r>
            <w:proofErr w:type="gramStart"/>
            <w:r>
              <w:rPr>
                <w:rFonts w:ascii="宋体" w:hAnsi="宋体" w:cs="宋体" w:hint="eastAsia"/>
                <w:color w:val="000000" w:themeColor="text1"/>
                <w:szCs w:val="21"/>
              </w:rPr>
              <w:t>显示屏抗紫外</w:t>
            </w:r>
            <w:proofErr w:type="gramEnd"/>
            <w:r>
              <w:rPr>
                <w:rFonts w:ascii="宋体" w:hAnsi="宋体" w:cs="宋体" w:hint="eastAsia"/>
                <w:color w:val="000000" w:themeColor="text1"/>
                <w:szCs w:val="21"/>
              </w:rPr>
              <w:t>UV辐射 5 级，提供证书证明文件（证书复印件），得4分；</w:t>
            </w:r>
          </w:p>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4.LED各指标满足或优于招标参数，提供第三方出具的检测报告复印件，得3分；</w:t>
            </w:r>
          </w:p>
          <w:p w:rsidR="00BE7DEC" w:rsidRDefault="009A6671">
            <w:pPr>
              <w:jc w:val="left"/>
              <w:rPr>
                <w:rFonts w:ascii="宋体" w:hAnsi="宋体" w:cs="宋体"/>
                <w:color w:val="000000" w:themeColor="text1"/>
                <w:szCs w:val="21"/>
              </w:rPr>
            </w:pPr>
            <w:r>
              <w:rPr>
                <w:rFonts w:ascii="宋体" w:hAnsi="宋体" w:cs="宋体" w:hint="eastAsia"/>
                <w:color w:val="000000" w:themeColor="text1"/>
                <w:szCs w:val="21"/>
              </w:rPr>
              <w:t>5.所投激光投影设备具备3C认证及节能环保认证的，每项得2分，最多4分；</w:t>
            </w:r>
          </w:p>
        </w:tc>
      </w:tr>
      <w:tr w:rsidR="00BE7DEC">
        <w:tblPrEx>
          <w:tblBorders>
            <w:insideH w:val="single" w:sz="4" w:space="0" w:color="auto"/>
            <w:insideV w:val="single" w:sz="4" w:space="0" w:color="auto"/>
          </w:tblBorders>
        </w:tblPrEx>
        <w:trPr>
          <w:trHeight w:val="1758"/>
          <w:jc w:val="center"/>
        </w:trPr>
        <w:tc>
          <w:tcPr>
            <w:tcW w:w="486" w:type="dxa"/>
            <w:vMerge/>
            <w:vAlign w:val="center"/>
          </w:tcPr>
          <w:p w:rsidR="00BE7DEC" w:rsidRDefault="00BE7DEC">
            <w:pPr>
              <w:snapToGrid w:val="0"/>
              <w:jc w:val="center"/>
              <w:rPr>
                <w:rFonts w:ascii="宋体" w:hAnsi="宋体"/>
                <w:color w:val="000000" w:themeColor="text1"/>
                <w:szCs w:val="21"/>
              </w:rPr>
            </w:pPr>
          </w:p>
        </w:tc>
        <w:tc>
          <w:tcPr>
            <w:tcW w:w="1135" w:type="dxa"/>
            <w:vMerge/>
            <w:vAlign w:val="center"/>
          </w:tcPr>
          <w:p w:rsidR="00BE7DEC" w:rsidRDefault="00BE7DEC">
            <w:pPr>
              <w:snapToGrid w:val="0"/>
              <w:jc w:val="center"/>
              <w:rPr>
                <w:bCs/>
                <w:color w:val="000000" w:themeColor="text1"/>
                <w:szCs w:val="21"/>
              </w:rPr>
            </w:pPr>
          </w:p>
        </w:tc>
        <w:tc>
          <w:tcPr>
            <w:tcW w:w="1134" w:type="dxa"/>
            <w:vAlign w:val="center"/>
          </w:tcPr>
          <w:p w:rsidR="00BE7DEC" w:rsidRDefault="009A6671">
            <w:pPr>
              <w:jc w:val="left"/>
              <w:rPr>
                <w:color w:val="000000" w:themeColor="text1"/>
              </w:rPr>
            </w:pPr>
            <w:r>
              <w:rPr>
                <w:rFonts w:hint="eastAsia"/>
                <w:color w:val="000000" w:themeColor="text1"/>
              </w:rPr>
              <w:t>技术指标响应</w:t>
            </w:r>
          </w:p>
          <w:p w:rsidR="00BE7DEC" w:rsidRDefault="009A6671">
            <w:pPr>
              <w:jc w:val="left"/>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w:t>
            </w:r>
          </w:p>
        </w:tc>
        <w:tc>
          <w:tcPr>
            <w:tcW w:w="6736" w:type="dxa"/>
            <w:gridSpan w:val="2"/>
            <w:vAlign w:val="center"/>
          </w:tcPr>
          <w:p w:rsidR="00BE7DEC" w:rsidRDefault="009A6671">
            <w:pPr>
              <w:jc w:val="left"/>
              <w:rPr>
                <w:color w:val="000000" w:themeColor="text1"/>
              </w:rPr>
            </w:pPr>
            <w:r>
              <w:rPr>
                <w:rFonts w:hint="eastAsia"/>
                <w:color w:val="000000" w:themeColor="text1"/>
              </w:rPr>
              <w:t>1.</w:t>
            </w:r>
            <w:r>
              <w:rPr>
                <w:rFonts w:hint="eastAsia"/>
                <w:color w:val="000000" w:themeColor="text1"/>
              </w:rPr>
              <w:t>对于带星号的指标，满足得</w:t>
            </w:r>
            <w:r>
              <w:rPr>
                <w:rFonts w:hint="eastAsia"/>
                <w:color w:val="000000" w:themeColor="text1"/>
              </w:rPr>
              <w:t>3</w:t>
            </w:r>
            <w:r>
              <w:rPr>
                <w:rFonts w:hint="eastAsia"/>
                <w:color w:val="000000" w:themeColor="text1"/>
              </w:rPr>
              <w:t>分，一项不满足得</w:t>
            </w:r>
            <w:r>
              <w:rPr>
                <w:rFonts w:hint="eastAsia"/>
                <w:color w:val="000000" w:themeColor="text1"/>
              </w:rPr>
              <w:t>0</w:t>
            </w:r>
            <w:r>
              <w:rPr>
                <w:rFonts w:hint="eastAsia"/>
                <w:color w:val="000000" w:themeColor="text1"/>
              </w:rPr>
              <w:t>分。</w:t>
            </w:r>
          </w:p>
          <w:p w:rsidR="00BE7DEC" w:rsidRDefault="009A6671">
            <w:pPr>
              <w:jc w:val="left"/>
              <w:rPr>
                <w:color w:val="000000" w:themeColor="text1"/>
              </w:rPr>
            </w:pPr>
            <w:r>
              <w:rPr>
                <w:rFonts w:hint="eastAsia"/>
                <w:color w:val="000000" w:themeColor="text1"/>
              </w:rPr>
              <w:t>2.</w:t>
            </w:r>
            <w:r>
              <w:rPr>
                <w:rFonts w:hint="eastAsia"/>
                <w:color w:val="000000" w:themeColor="text1"/>
              </w:rPr>
              <w:t>对于正偏离项目较多的，由专家自主根据正偏离项对产品的使用功能实质性提升，最高得</w:t>
            </w:r>
            <w:r>
              <w:rPr>
                <w:rFonts w:hint="eastAsia"/>
                <w:color w:val="000000" w:themeColor="text1"/>
              </w:rPr>
              <w:t>2</w:t>
            </w:r>
            <w:r>
              <w:rPr>
                <w:rFonts w:hint="eastAsia"/>
                <w:color w:val="000000" w:themeColor="text1"/>
              </w:rPr>
              <w:t>分，其余情况不得分。</w:t>
            </w:r>
          </w:p>
          <w:p w:rsidR="00BE7DEC" w:rsidRDefault="009A6671">
            <w:pPr>
              <w:jc w:val="left"/>
              <w:rPr>
                <w:color w:val="000000" w:themeColor="text1"/>
              </w:rPr>
            </w:pPr>
            <w:r>
              <w:rPr>
                <w:rFonts w:hint="eastAsia"/>
                <w:color w:val="000000" w:themeColor="text1"/>
              </w:rPr>
              <w:t>（注：技术规格响应</w:t>
            </w:r>
            <w:proofErr w:type="gramStart"/>
            <w:r>
              <w:rPr>
                <w:rFonts w:hint="eastAsia"/>
                <w:color w:val="000000" w:themeColor="text1"/>
              </w:rPr>
              <w:t>表明显</w:t>
            </w:r>
            <w:proofErr w:type="gramEnd"/>
            <w:r>
              <w:rPr>
                <w:rFonts w:hint="eastAsia"/>
                <w:color w:val="000000" w:themeColor="text1"/>
              </w:rPr>
              <w:t>是复制粘贴的（或完全复制粘贴），视为</w:t>
            </w:r>
            <w:proofErr w:type="gramStart"/>
            <w:r>
              <w:rPr>
                <w:rFonts w:hint="eastAsia"/>
                <w:color w:val="000000" w:themeColor="text1"/>
              </w:rPr>
              <w:t>不</w:t>
            </w:r>
            <w:proofErr w:type="gramEnd"/>
            <w:r>
              <w:rPr>
                <w:rFonts w:hint="eastAsia"/>
                <w:color w:val="000000" w:themeColor="text1"/>
              </w:rPr>
              <w:t>实质响应。本项指标响应为</w:t>
            </w:r>
            <w:r>
              <w:rPr>
                <w:rFonts w:hint="eastAsia"/>
                <w:color w:val="000000" w:themeColor="text1"/>
              </w:rPr>
              <w:t>0</w:t>
            </w:r>
            <w:r>
              <w:rPr>
                <w:rFonts w:hint="eastAsia"/>
                <w:color w:val="000000" w:themeColor="text1"/>
              </w:rPr>
              <w:t>分。）</w:t>
            </w:r>
          </w:p>
        </w:tc>
      </w:tr>
      <w:tr w:rsidR="00BE7DEC">
        <w:tblPrEx>
          <w:tblBorders>
            <w:insideH w:val="single" w:sz="4" w:space="0" w:color="auto"/>
            <w:insideV w:val="single" w:sz="4" w:space="0" w:color="auto"/>
          </w:tblBorders>
        </w:tblPrEx>
        <w:trPr>
          <w:trHeight w:val="121"/>
          <w:jc w:val="center"/>
        </w:trPr>
        <w:tc>
          <w:tcPr>
            <w:tcW w:w="486" w:type="dxa"/>
            <w:vMerge/>
            <w:vAlign w:val="center"/>
          </w:tcPr>
          <w:p w:rsidR="00BE7DEC" w:rsidRDefault="00BE7DEC">
            <w:pPr>
              <w:snapToGrid w:val="0"/>
              <w:jc w:val="center"/>
              <w:rPr>
                <w:rFonts w:ascii="宋体" w:hAnsi="宋体"/>
                <w:color w:val="000000" w:themeColor="text1"/>
                <w:szCs w:val="21"/>
              </w:rPr>
            </w:pPr>
          </w:p>
        </w:tc>
        <w:tc>
          <w:tcPr>
            <w:tcW w:w="1135" w:type="dxa"/>
            <w:vMerge/>
            <w:vAlign w:val="center"/>
          </w:tcPr>
          <w:p w:rsidR="00BE7DEC" w:rsidRDefault="00BE7DEC">
            <w:pPr>
              <w:rPr>
                <w:bCs/>
                <w:color w:val="000000" w:themeColor="text1"/>
                <w:szCs w:val="21"/>
              </w:rPr>
            </w:pPr>
          </w:p>
        </w:tc>
        <w:tc>
          <w:tcPr>
            <w:tcW w:w="1134" w:type="dxa"/>
            <w:vAlign w:val="center"/>
          </w:tcPr>
          <w:p w:rsidR="00BE7DEC" w:rsidRDefault="009A6671">
            <w:pPr>
              <w:jc w:val="left"/>
              <w:rPr>
                <w:color w:val="000000" w:themeColor="text1"/>
              </w:rPr>
            </w:pPr>
            <w:r>
              <w:rPr>
                <w:rFonts w:hint="eastAsia"/>
                <w:color w:val="000000" w:themeColor="text1"/>
              </w:rPr>
              <w:t>保证项目专业</w:t>
            </w:r>
            <w:proofErr w:type="gramStart"/>
            <w:r>
              <w:rPr>
                <w:rFonts w:hint="eastAsia"/>
                <w:color w:val="000000" w:themeColor="text1"/>
              </w:rPr>
              <w:t>性实施</w:t>
            </w:r>
            <w:proofErr w:type="gramEnd"/>
            <w:r>
              <w:rPr>
                <w:rFonts w:hint="eastAsia"/>
                <w:color w:val="000000" w:themeColor="text1"/>
              </w:rPr>
              <w:t>的技术人员能力（</w:t>
            </w:r>
            <w:r>
              <w:rPr>
                <w:rFonts w:hint="eastAsia"/>
                <w:color w:val="000000" w:themeColor="text1"/>
              </w:rPr>
              <w:t>8</w:t>
            </w:r>
            <w:r>
              <w:rPr>
                <w:rFonts w:hint="eastAsia"/>
                <w:color w:val="000000" w:themeColor="text1"/>
              </w:rPr>
              <w:t>）</w:t>
            </w:r>
          </w:p>
        </w:tc>
        <w:tc>
          <w:tcPr>
            <w:tcW w:w="6736" w:type="dxa"/>
            <w:gridSpan w:val="2"/>
            <w:vAlign w:val="center"/>
          </w:tcPr>
          <w:p w:rsidR="00BE7DEC" w:rsidRDefault="009A6671">
            <w:pPr>
              <w:jc w:val="left"/>
              <w:rPr>
                <w:color w:val="000000" w:themeColor="text1"/>
                <w:lang w:val="zh-CN"/>
              </w:rPr>
            </w:pPr>
            <w:r>
              <w:rPr>
                <w:rFonts w:hint="eastAsia"/>
                <w:color w:val="000000" w:themeColor="text1"/>
                <w:lang w:val="zh-CN"/>
              </w:rPr>
              <w:t>投标单位本项目拟派技术人员具备音响类技术资格证书、机械类技术资格证书、安防工程企业技术人员证书、通讯助理工程师证书；以上每有一项得</w:t>
            </w:r>
            <w:r>
              <w:rPr>
                <w:rFonts w:hint="eastAsia"/>
                <w:color w:val="000000" w:themeColor="text1"/>
              </w:rPr>
              <w:t>2</w:t>
            </w:r>
            <w:r>
              <w:rPr>
                <w:rFonts w:hint="eastAsia"/>
                <w:color w:val="000000" w:themeColor="text1"/>
                <w:lang w:val="zh-CN"/>
              </w:rPr>
              <w:t>分，最多</w:t>
            </w:r>
            <w:r>
              <w:rPr>
                <w:rFonts w:hint="eastAsia"/>
                <w:color w:val="000000" w:themeColor="text1"/>
              </w:rPr>
              <w:t>8</w:t>
            </w:r>
            <w:r>
              <w:rPr>
                <w:rFonts w:hint="eastAsia"/>
                <w:color w:val="000000" w:themeColor="text1"/>
                <w:lang w:val="zh-CN"/>
              </w:rPr>
              <w:t>分；</w:t>
            </w:r>
          </w:p>
          <w:p w:rsidR="00BE7DEC" w:rsidRDefault="009A6671">
            <w:pPr>
              <w:jc w:val="left"/>
              <w:rPr>
                <w:color w:val="000000" w:themeColor="text1"/>
              </w:rPr>
            </w:pPr>
            <w:r>
              <w:rPr>
                <w:rFonts w:hint="eastAsia"/>
                <w:color w:val="000000" w:themeColor="text1"/>
                <w:lang w:val="zh-CN"/>
              </w:rPr>
              <w:t>（提供上述人员开标前近一年在投标单位缴纳</w:t>
            </w:r>
            <w:proofErr w:type="gramStart"/>
            <w:r>
              <w:rPr>
                <w:rFonts w:hint="eastAsia"/>
                <w:color w:val="000000" w:themeColor="text1"/>
                <w:lang w:val="zh-CN"/>
              </w:rPr>
              <w:t>社保证明</w:t>
            </w:r>
            <w:proofErr w:type="gramEnd"/>
            <w:r>
              <w:rPr>
                <w:rFonts w:hint="eastAsia"/>
                <w:color w:val="000000" w:themeColor="text1"/>
                <w:lang w:val="zh-CN"/>
              </w:rPr>
              <w:t>材料</w:t>
            </w:r>
            <w:r>
              <w:rPr>
                <w:rFonts w:hint="eastAsia"/>
                <w:color w:val="000000" w:themeColor="text1"/>
                <w:lang w:val="zh-CN"/>
              </w:rPr>
              <w:t>,</w:t>
            </w:r>
            <w:r>
              <w:rPr>
                <w:rFonts w:hint="eastAsia"/>
                <w:color w:val="000000" w:themeColor="text1"/>
                <w:lang w:val="zh-CN"/>
              </w:rPr>
              <w:t>若为法定代表人可不提供）。</w:t>
            </w:r>
          </w:p>
        </w:tc>
      </w:tr>
      <w:tr w:rsidR="00BE7DEC">
        <w:tblPrEx>
          <w:tblBorders>
            <w:insideH w:val="single" w:sz="4" w:space="0" w:color="auto"/>
            <w:insideV w:val="single" w:sz="4" w:space="0" w:color="auto"/>
          </w:tblBorders>
        </w:tblPrEx>
        <w:trPr>
          <w:trHeight w:val="1170"/>
          <w:jc w:val="center"/>
        </w:trPr>
        <w:tc>
          <w:tcPr>
            <w:tcW w:w="486" w:type="dxa"/>
            <w:vMerge/>
            <w:vAlign w:val="center"/>
          </w:tcPr>
          <w:p w:rsidR="00BE7DEC" w:rsidRDefault="00BE7DEC">
            <w:pPr>
              <w:snapToGrid w:val="0"/>
              <w:jc w:val="center"/>
              <w:rPr>
                <w:rFonts w:ascii="宋体" w:hAnsi="宋体"/>
                <w:color w:val="000000" w:themeColor="text1"/>
                <w:szCs w:val="21"/>
              </w:rPr>
            </w:pPr>
          </w:p>
        </w:tc>
        <w:tc>
          <w:tcPr>
            <w:tcW w:w="1135" w:type="dxa"/>
            <w:vMerge/>
            <w:vAlign w:val="center"/>
          </w:tcPr>
          <w:p w:rsidR="00BE7DEC" w:rsidRDefault="00BE7DEC">
            <w:pPr>
              <w:rPr>
                <w:bCs/>
                <w:color w:val="000000" w:themeColor="text1"/>
                <w:szCs w:val="21"/>
              </w:rPr>
            </w:pPr>
          </w:p>
        </w:tc>
        <w:tc>
          <w:tcPr>
            <w:tcW w:w="1134" w:type="dxa"/>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合理化建议</w:t>
            </w:r>
          </w:p>
          <w:p w:rsidR="00BE7DEC" w:rsidRDefault="009A6671">
            <w:pPr>
              <w:jc w:val="left"/>
              <w:rPr>
                <w:rFonts w:ascii="宋体" w:hAnsi="宋体" w:cs="宋体"/>
                <w:color w:val="000000" w:themeColor="text1"/>
              </w:rPr>
            </w:pPr>
            <w:r>
              <w:rPr>
                <w:rFonts w:ascii="宋体" w:hAnsi="宋体" w:cs="宋体" w:hint="eastAsia"/>
                <w:color w:val="000000" w:themeColor="text1"/>
              </w:rPr>
              <w:t>（4分）</w:t>
            </w:r>
          </w:p>
        </w:tc>
        <w:tc>
          <w:tcPr>
            <w:tcW w:w="6736" w:type="dxa"/>
            <w:gridSpan w:val="2"/>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投标人根据实际情况，对项目提出合理建议，建议合理性、可行性得到专家认可，得4分，一般的得2分，没有的或不合理的不得分。</w:t>
            </w:r>
          </w:p>
        </w:tc>
      </w:tr>
      <w:tr w:rsidR="00AE5ABA" w:rsidTr="00AE5ABA">
        <w:tblPrEx>
          <w:tblBorders>
            <w:insideH w:val="single" w:sz="4" w:space="0" w:color="auto"/>
            <w:insideV w:val="single" w:sz="4" w:space="0" w:color="auto"/>
          </w:tblBorders>
        </w:tblPrEx>
        <w:trPr>
          <w:trHeight w:val="3289"/>
          <w:jc w:val="center"/>
        </w:trPr>
        <w:tc>
          <w:tcPr>
            <w:tcW w:w="486" w:type="dxa"/>
            <w:vMerge/>
            <w:vAlign w:val="center"/>
          </w:tcPr>
          <w:p w:rsidR="00AE5ABA" w:rsidRDefault="00AE5ABA">
            <w:pPr>
              <w:snapToGrid w:val="0"/>
              <w:jc w:val="center"/>
              <w:rPr>
                <w:rFonts w:ascii="宋体" w:hAnsi="宋体"/>
                <w:color w:val="000000" w:themeColor="text1"/>
                <w:szCs w:val="21"/>
              </w:rPr>
            </w:pPr>
          </w:p>
        </w:tc>
        <w:tc>
          <w:tcPr>
            <w:tcW w:w="1135" w:type="dxa"/>
            <w:vMerge/>
            <w:vAlign w:val="center"/>
          </w:tcPr>
          <w:p w:rsidR="00AE5ABA" w:rsidRDefault="00AE5ABA">
            <w:pPr>
              <w:rPr>
                <w:bCs/>
                <w:color w:val="000000" w:themeColor="text1"/>
                <w:szCs w:val="21"/>
              </w:rPr>
            </w:pPr>
          </w:p>
        </w:tc>
        <w:tc>
          <w:tcPr>
            <w:tcW w:w="1134" w:type="dxa"/>
            <w:vAlign w:val="center"/>
          </w:tcPr>
          <w:p w:rsidR="00AE5ABA" w:rsidRDefault="00AE5ABA">
            <w:pPr>
              <w:jc w:val="left"/>
              <w:rPr>
                <w:rFonts w:ascii="宋体" w:hAnsi="宋体" w:cs="宋体"/>
                <w:color w:val="000000" w:themeColor="text1"/>
              </w:rPr>
            </w:pPr>
            <w:r>
              <w:rPr>
                <w:rFonts w:ascii="宋体" w:hAnsi="宋体" w:cs="宋体" w:hint="eastAsia"/>
                <w:color w:val="000000" w:themeColor="text1"/>
              </w:rPr>
              <w:t>视频演示</w:t>
            </w:r>
          </w:p>
          <w:p w:rsidR="00AE5ABA" w:rsidRDefault="00AE5ABA">
            <w:pPr>
              <w:jc w:val="left"/>
              <w:rPr>
                <w:rFonts w:ascii="宋体" w:hAnsi="宋体" w:cs="宋体"/>
                <w:color w:val="000000" w:themeColor="text1"/>
              </w:rPr>
            </w:pPr>
            <w:r>
              <w:rPr>
                <w:rFonts w:ascii="宋体" w:hAnsi="宋体" w:cs="宋体" w:hint="eastAsia"/>
                <w:color w:val="000000" w:themeColor="text1"/>
              </w:rPr>
              <w:t>（4分）</w:t>
            </w:r>
          </w:p>
        </w:tc>
        <w:tc>
          <w:tcPr>
            <w:tcW w:w="6736" w:type="dxa"/>
            <w:gridSpan w:val="2"/>
            <w:vAlign w:val="center"/>
          </w:tcPr>
          <w:p w:rsidR="00AE5ABA" w:rsidRDefault="00AE5ABA">
            <w:pPr>
              <w:jc w:val="left"/>
              <w:rPr>
                <w:color w:val="000000" w:themeColor="text1"/>
              </w:rPr>
            </w:pPr>
            <w:r>
              <w:rPr>
                <w:rFonts w:hint="eastAsia"/>
                <w:color w:val="000000" w:themeColor="text1"/>
              </w:rPr>
              <w:t>投标人提供以项目视频演示：</w:t>
            </w:r>
          </w:p>
          <w:p w:rsidR="00AE5ABA" w:rsidRDefault="00AE5ABA">
            <w:pPr>
              <w:jc w:val="left"/>
              <w:rPr>
                <w:color w:val="000000" w:themeColor="text1"/>
              </w:rPr>
            </w:pPr>
            <w:r>
              <w:rPr>
                <w:rFonts w:hint="eastAsia"/>
                <w:color w:val="000000" w:themeColor="text1"/>
              </w:rPr>
              <w:t>1.</w:t>
            </w:r>
            <w:r>
              <w:rPr>
                <w:rFonts w:hint="eastAsia"/>
                <w:color w:val="000000" w:themeColor="text1"/>
              </w:rPr>
              <w:t>设备生产工厂对球形</w:t>
            </w:r>
            <w:r>
              <w:rPr>
                <w:rFonts w:hint="eastAsia"/>
                <w:color w:val="000000" w:themeColor="text1"/>
              </w:rPr>
              <w:t>LED</w:t>
            </w:r>
            <w:r>
              <w:rPr>
                <w:rFonts w:hint="eastAsia"/>
                <w:color w:val="000000" w:themeColor="text1"/>
              </w:rPr>
              <w:t>屏的生产过程和安装方法的视频演示；</w:t>
            </w:r>
          </w:p>
          <w:p w:rsidR="00AE5ABA" w:rsidRDefault="00AE5ABA">
            <w:pPr>
              <w:jc w:val="left"/>
              <w:rPr>
                <w:color w:val="000000" w:themeColor="text1"/>
              </w:rPr>
            </w:pPr>
            <w:r>
              <w:rPr>
                <w:rFonts w:hint="eastAsia"/>
                <w:color w:val="000000" w:themeColor="text1"/>
              </w:rPr>
              <w:t>2.</w:t>
            </w:r>
            <w:r>
              <w:rPr>
                <w:rFonts w:hint="eastAsia"/>
                <w:color w:val="000000" w:themeColor="text1"/>
              </w:rPr>
              <w:t>针对柔性屏性能及安装方式介绍的视频演示；</w:t>
            </w:r>
          </w:p>
          <w:p w:rsidR="00AE5ABA" w:rsidRDefault="00AE5ABA">
            <w:pPr>
              <w:jc w:val="left"/>
              <w:rPr>
                <w:color w:val="000000" w:themeColor="text1"/>
              </w:rPr>
            </w:pPr>
            <w:r>
              <w:rPr>
                <w:rFonts w:hint="eastAsia"/>
                <w:color w:val="000000" w:themeColor="text1"/>
              </w:rPr>
              <w:t>3.</w:t>
            </w:r>
            <w:r>
              <w:rPr>
                <w:rFonts w:hint="eastAsia"/>
                <w:color w:val="000000" w:themeColor="text1"/>
              </w:rPr>
              <w:t>针对人类起源影片资料内容的视频演示</w:t>
            </w:r>
          </w:p>
          <w:p w:rsidR="00AE5ABA" w:rsidRDefault="00AE5ABA">
            <w:pPr>
              <w:jc w:val="left"/>
              <w:rPr>
                <w:color w:val="000000" w:themeColor="text1"/>
              </w:rPr>
            </w:pPr>
            <w:r>
              <w:rPr>
                <w:rFonts w:hint="eastAsia"/>
                <w:color w:val="000000" w:themeColor="text1"/>
              </w:rPr>
              <w:t>4.</w:t>
            </w:r>
            <w:r>
              <w:rPr>
                <w:rFonts w:hint="eastAsia"/>
                <w:color w:val="000000" w:themeColor="text1"/>
              </w:rPr>
              <w:t>针对视屏融合软件使用效果的演示</w:t>
            </w:r>
          </w:p>
          <w:p w:rsidR="00AE5ABA" w:rsidRDefault="00AE5ABA">
            <w:pPr>
              <w:jc w:val="left"/>
              <w:rPr>
                <w:color w:val="000000" w:themeColor="text1"/>
              </w:rPr>
            </w:pPr>
            <w:r>
              <w:rPr>
                <w:rFonts w:hint="eastAsia"/>
                <w:color w:val="000000" w:themeColor="text1"/>
              </w:rPr>
              <w:t>每个展项演示时间不超过</w:t>
            </w:r>
            <w:r>
              <w:rPr>
                <w:rFonts w:hint="eastAsia"/>
                <w:color w:val="000000" w:themeColor="text1"/>
              </w:rPr>
              <w:t>2</w:t>
            </w:r>
            <w:r>
              <w:rPr>
                <w:rFonts w:hint="eastAsia"/>
                <w:color w:val="000000" w:themeColor="text1"/>
              </w:rPr>
              <w:t>分钟；内容完整，视频展示与设计内容匹配较好，过程清晰及特点明确，每项综合评审优的得</w:t>
            </w:r>
            <w:r>
              <w:rPr>
                <w:rFonts w:hint="eastAsia"/>
                <w:color w:val="000000" w:themeColor="text1"/>
              </w:rPr>
              <w:t>1</w:t>
            </w:r>
            <w:r>
              <w:rPr>
                <w:rFonts w:hint="eastAsia"/>
                <w:color w:val="000000" w:themeColor="text1"/>
              </w:rPr>
              <w:t>分、一般</w:t>
            </w:r>
            <w:r>
              <w:rPr>
                <w:rFonts w:hint="eastAsia"/>
                <w:color w:val="000000" w:themeColor="text1"/>
              </w:rPr>
              <w:t>0.5</w:t>
            </w:r>
            <w:r>
              <w:rPr>
                <w:rFonts w:hint="eastAsia"/>
                <w:color w:val="000000" w:themeColor="text1"/>
              </w:rPr>
              <w:t>分，差或不提供或提供错误不得分。</w:t>
            </w:r>
          </w:p>
          <w:p w:rsidR="00AE5ABA" w:rsidRDefault="00AE5ABA">
            <w:pPr>
              <w:jc w:val="left"/>
              <w:rPr>
                <w:color w:val="000000" w:themeColor="text1"/>
              </w:rPr>
            </w:pPr>
            <w:r>
              <w:rPr>
                <w:rFonts w:hint="eastAsia"/>
                <w:color w:val="000000" w:themeColor="text1"/>
              </w:rPr>
              <w:t>（注：视频演示资料投标人提供</w:t>
            </w:r>
            <w:r>
              <w:rPr>
                <w:rFonts w:hint="eastAsia"/>
                <w:color w:val="000000" w:themeColor="text1"/>
              </w:rPr>
              <w:t>U</w:t>
            </w:r>
            <w:r>
              <w:rPr>
                <w:rFonts w:hint="eastAsia"/>
                <w:color w:val="000000" w:themeColor="text1"/>
              </w:rPr>
              <w:t>盘随电子版密封文件提交、未提交视为放弃视频演示）</w:t>
            </w:r>
          </w:p>
        </w:tc>
      </w:tr>
      <w:tr w:rsidR="00BE7DEC">
        <w:tblPrEx>
          <w:tblBorders>
            <w:insideH w:val="single" w:sz="4" w:space="0" w:color="auto"/>
            <w:insideV w:val="single" w:sz="4" w:space="0" w:color="auto"/>
          </w:tblBorders>
        </w:tblPrEx>
        <w:trPr>
          <w:trHeight w:val="884"/>
          <w:jc w:val="center"/>
        </w:trPr>
        <w:tc>
          <w:tcPr>
            <w:tcW w:w="486" w:type="dxa"/>
            <w:vMerge/>
            <w:vAlign w:val="center"/>
          </w:tcPr>
          <w:p w:rsidR="00BE7DEC" w:rsidRDefault="00BE7DEC">
            <w:pPr>
              <w:snapToGrid w:val="0"/>
              <w:jc w:val="center"/>
              <w:rPr>
                <w:rFonts w:ascii="宋体" w:hAnsi="宋体"/>
                <w:color w:val="000000" w:themeColor="text1"/>
                <w:szCs w:val="21"/>
              </w:rPr>
            </w:pPr>
          </w:p>
        </w:tc>
        <w:tc>
          <w:tcPr>
            <w:tcW w:w="1135" w:type="dxa"/>
            <w:vMerge/>
            <w:vAlign w:val="center"/>
          </w:tcPr>
          <w:p w:rsidR="00BE7DEC" w:rsidRDefault="00BE7DEC">
            <w:pPr>
              <w:rPr>
                <w:bCs/>
                <w:color w:val="000000" w:themeColor="text1"/>
                <w:szCs w:val="21"/>
              </w:rPr>
            </w:pPr>
          </w:p>
        </w:tc>
        <w:tc>
          <w:tcPr>
            <w:tcW w:w="1134" w:type="dxa"/>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供货安装（6分）</w:t>
            </w:r>
          </w:p>
        </w:tc>
        <w:tc>
          <w:tcPr>
            <w:tcW w:w="6736" w:type="dxa"/>
            <w:gridSpan w:val="2"/>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 xml:space="preserve">1.企业供货安装能力，较好的满足购货方需要得3-6分。         </w:t>
            </w:r>
          </w:p>
          <w:p w:rsidR="00BE7DEC" w:rsidRDefault="009A6671">
            <w:pPr>
              <w:jc w:val="left"/>
              <w:rPr>
                <w:rFonts w:ascii="宋体" w:hAnsi="宋体" w:cs="宋体"/>
                <w:color w:val="000000" w:themeColor="text1"/>
              </w:rPr>
            </w:pPr>
            <w:r>
              <w:rPr>
                <w:rFonts w:ascii="宋体" w:hAnsi="宋体" w:cs="宋体" w:hint="eastAsia"/>
                <w:color w:val="000000" w:themeColor="text1"/>
              </w:rPr>
              <w:t>2.企业供货安装能力满足购货方需要的 0-2分。</w:t>
            </w:r>
          </w:p>
        </w:tc>
      </w:tr>
      <w:tr w:rsidR="00BE7DEC">
        <w:tblPrEx>
          <w:tblBorders>
            <w:insideH w:val="single" w:sz="4" w:space="0" w:color="auto"/>
            <w:insideV w:val="single" w:sz="4" w:space="0" w:color="auto"/>
          </w:tblBorders>
        </w:tblPrEx>
        <w:trPr>
          <w:trHeight w:val="135"/>
          <w:jc w:val="center"/>
        </w:trPr>
        <w:tc>
          <w:tcPr>
            <w:tcW w:w="486" w:type="dxa"/>
            <w:vMerge/>
            <w:vAlign w:val="center"/>
          </w:tcPr>
          <w:p w:rsidR="00BE7DEC" w:rsidRDefault="00BE7DEC">
            <w:pPr>
              <w:snapToGrid w:val="0"/>
              <w:jc w:val="center"/>
              <w:rPr>
                <w:rFonts w:ascii="宋体" w:hAnsi="宋体"/>
                <w:color w:val="000000" w:themeColor="text1"/>
                <w:szCs w:val="21"/>
              </w:rPr>
            </w:pPr>
          </w:p>
        </w:tc>
        <w:tc>
          <w:tcPr>
            <w:tcW w:w="1135" w:type="dxa"/>
            <w:vMerge/>
            <w:vAlign w:val="center"/>
          </w:tcPr>
          <w:p w:rsidR="00BE7DEC" w:rsidRDefault="00BE7DEC">
            <w:pPr>
              <w:rPr>
                <w:bCs/>
                <w:color w:val="000000" w:themeColor="text1"/>
                <w:szCs w:val="21"/>
              </w:rPr>
            </w:pPr>
          </w:p>
        </w:tc>
        <w:tc>
          <w:tcPr>
            <w:tcW w:w="1134" w:type="dxa"/>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验收方案和措施</w:t>
            </w:r>
          </w:p>
          <w:p w:rsidR="00BE7DEC" w:rsidRDefault="009A6671">
            <w:pPr>
              <w:jc w:val="left"/>
              <w:rPr>
                <w:rFonts w:ascii="宋体" w:hAnsi="宋体" w:cs="宋体"/>
                <w:color w:val="000000" w:themeColor="text1"/>
              </w:rPr>
            </w:pPr>
            <w:r>
              <w:rPr>
                <w:rFonts w:ascii="宋体" w:hAnsi="宋体" w:cs="宋体" w:hint="eastAsia"/>
                <w:color w:val="000000" w:themeColor="text1"/>
              </w:rPr>
              <w:t>（7分）</w:t>
            </w:r>
          </w:p>
        </w:tc>
        <w:tc>
          <w:tcPr>
            <w:tcW w:w="6736" w:type="dxa"/>
            <w:gridSpan w:val="2"/>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 xml:space="preserve">1.验收等方案和措施满足购货方需要，得4-7分。               </w:t>
            </w:r>
          </w:p>
          <w:p w:rsidR="00BE7DEC" w:rsidRDefault="009A6671">
            <w:pPr>
              <w:jc w:val="left"/>
              <w:rPr>
                <w:rFonts w:ascii="宋体" w:hAnsi="宋体" w:cs="宋体"/>
                <w:color w:val="000000" w:themeColor="text1"/>
              </w:rPr>
            </w:pPr>
            <w:r>
              <w:rPr>
                <w:rFonts w:ascii="宋体" w:hAnsi="宋体" w:cs="宋体" w:hint="eastAsia"/>
                <w:color w:val="000000" w:themeColor="text1"/>
              </w:rPr>
              <w:t>2.调试、验收等方案和措施基本满足购货方需要，得0-3分。</w:t>
            </w:r>
          </w:p>
        </w:tc>
      </w:tr>
      <w:tr w:rsidR="00BE7DEC">
        <w:tblPrEx>
          <w:tblBorders>
            <w:insideH w:val="single" w:sz="4" w:space="0" w:color="auto"/>
            <w:insideV w:val="single" w:sz="4" w:space="0" w:color="auto"/>
          </w:tblBorders>
        </w:tblPrEx>
        <w:trPr>
          <w:trHeight w:val="62"/>
          <w:jc w:val="center"/>
        </w:trPr>
        <w:tc>
          <w:tcPr>
            <w:tcW w:w="486" w:type="dxa"/>
            <w:vMerge/>
            <w:vAlign w:val="center"/>
          </w:tcPr>
          <w:p w:rsidR="00BE7DEC" w:rsidRDefault="00BE7DEC">
            <w:pPr>
              <w:snapToGrid w:val="0"/>
              <w:jc w:val="center"/>
              <w:rPr>
                <w:rFonts w:ascii="宋体" w:hAnsi="宋体"/>
                <w:color w:val="000000" w:themeColor="text1"/>
                <w:szCs w:val="21"/>
              </w:rPr>
            </w:pPr>
          </w:p>
        </w:tc>
        <w:tc>
          <w:tcPr>
            <w:tcW w:w="1135" w:type="dxa"/>
            <w:vMerge/>
            <w:vAlign w:val="center"/>
          </w:tcPr>
          <w:p w:rsidR="00BE7DEC" w:rsidRDefault="00BE7DEC">
            <w:pPr>
              <w:rPr>
                <w:bCs/>
                <w:color w:val="000000" w:themeColor="text1"/>
                <w:szCs w:val="21"/>
              </w:rPr>
            </w:pPr>
          </w:p>
        </w:tc>
        <w:tc>
          <w:tcPr>
            <w:tcW w:w="1134" w:type="dxa"/>
            <w:vAlign w:val="center"/>
          </w:tcPr>
          <w:p w:rsidR="00BE7DEC" w:rsidRDefault="009A6671">
            <w:pPr>
              <w:jc w:val="center"/>
              <w:rPr>
                <w:rFonts w:ascii="宋体" w:hAnsi="宋体" w:cs="宋体"/>
                <w:color w:val="000000" w:themeColor="text1"/>
              </w:rPr>
            </w:pPr>
            <w:r>
              <w:rPr>
                <w:color w:val="000000" w:themeColor="text1"/>
              </w:rPr>
              <w:t>售后服务</w:t>
            </w:r>
            <w:r>
              <w:rPr>
                <w:rFonts w:hint="eastAsia"/>
                <w:color w:val="000000" w:themeColor="text1"/>
              </w:rPr>
              <w:t xml:space="preserve">     </w:t>
            </w:r>
            <w:r>
              <w:rPr>
                <w:rFonts w:hint="eastAsia"/>
                <w:color w:val="000000" w:themeColor="text1"/>
              </w:rPr>
              <w:t>（</w:t>
            </w:r>
            <w:r>
              <w:rPr>
                <w:rFonts w:hint="eastAsia"/>
                <w:color w:val="000000" w:themeColor="text1"/>
              </w:rPr>
              <w:t>7</w:t>
            </w:r>
            <w:r>
              <w:rPr>
                <w:rFonts w:hint="eastAsia"/>
                <w:color w:val="000000" w:themeColor="text1"/>
              </w:rPr>
              <w:t>分）</w:t>
            </w:r>
          </w:p>
        </w:tc>
        <w:tc>
          <w:tcPr>
            <w:tcW w:w="6736" w:type="dxa"/>
            <w:gridSpan w:val="2"/>
            <w:vAlign w:val="center"/>
          </w:tcPr>
          <w:p w:rsidR="00BE7DEC" w:rsidRDefault="009A6671">
            <w:pPr>
              <w:jc w:val="left"/>
              <w:rPr>
                <w:rFonts w:ascii="宋体" w:hAnsi="宋体" w:cs="宋体"/>
                <w:color w:val="000000" w:themeColor="text1"/>
              </w:rPr>
            </w:pPr>
            <w:r>
              <w:rPr>
                <w:rFonts w:ascii="宋体" w:hAnsi="宋体" w:cs="宋体" w:hint="eastAsia"/>
                <w:color w:val="000000" w:themeColor="text1"/>
              </w:rPr>
              <w:t>1.在项目所在地有售后点，售后服务措施、维护保养</w:t>
            </w:r>
            <w:proofErr w:type="gramStart"/>
            <w:r>
              <w:rPr>
                <w:rFonts w:ascii="宋体" w:hAnsi="宋体" w:cs="宋体" w:hint="eastAsia"/>
                <w:color w:val="000000" w:themeColor="text1"/>
              </w:rPr>
              <w:t>期服务</w:t>
            </w:r>
            <w:proofErr w:type="gramEnd"/>
            <w:r>
              <w:rPr>
                <w:rFonts w:ascii="宋体" w:hAnsi="宋体" w:cs="宋体" w:hint="eastAsia"/>
                <w:color w:val="000000" w:themeColor="text1"/>
              </w:rPr>
              <w:t>承诺及人员培训方案、应急措施详细,得5-7分。</w:t>
            </w:r>
          </w:p>
          <w:p w:rsidR="00BE7DEC" w:rsidRDefault="009A6671">
            <w:pPr>
              <w:jc w:val="left"/>
              <w:rPr>
                <w:rFonts w:ascii="宋体" w:hAnsi="宋体" w:cs="宋体"/>
                <w:color w:val="000000" w:themeColor="text1"/>
              </w:rPr>
            </w:pPr>
            <w:r>
              <w:rPr>
                <w:rFonts w:ascii="宋体" w:hAnsi="宋体" w:cs="宋体" w:hint="eastAsia"/>
                <w:color w:val="000000" w:themeColor="text1"/>
              </w:rPr>
              <w:t>2.在疆内有售后点，售后服务措施、维护保养</w:t>
            </w:r>
            <w:proofErr w:type="gramStart"/>
            <w:r>
              <w:rPr>
                <w:rFonts w:ascii="宋体" w:hAnsi="宋体" w:cs="宋体" w:hint="eastAsia"/>
                <w:color w:val="000000" w:themeColor="text1"/>
              </w:rPr>
              <w:t>期服务</w:t>
            </w:r>
            <w:proofErr w:type="gramEnd"/>
            <w:r>
              <w:rPr>
                <w:rFonts w:ascii="宋体" w:hAnsi="宋体" w:cs="宋体" w:hint="eastAsia"/>
                <w:color w:val="000000" w:themeColor="text1"/>
              </w:rPr>
              <w:t>承诺及人员培训方案、应急措施较好,得3-4分。</w:t>
            </w:r>
          </w:p>
          <w:p w:rsidR="00BE7DEC" w:rsidRDefault="009A6671">
            <w:pPr>
              <w:jc w:val="left"/>
              <w:rPr>
                <w:rFonts w:ascii="宋体" w:hAnsi="宋体" w:cs="宋体"/>
                <w:color w:val="000000" w:themeColor="text1"/>
              </w:rPr>
            </w:pPr>
            <w:r>
              <w:rPr>
                <w:rFonts w:ascii="宋体" w:hAnsi="宋体" w:cs="宋体" w:hint="eastAsia"/>
                <w:color w:val="000000" w:themeColor="text1"/>
              </w:rPr>
              <w:t>3.在疆内有售后点，售后服务措施、维护保养</w:t>
            </w:r>
            <w:proofErr w:type="gramStart"/>
            <w:r>
              <w:rPr>
                <w:rFonts w:ascii="宋体" w:hAnsi="宋体" w:cs="宋体" w:hint="eastAsia"/>
                <w:color w:val="000000" w:themeColor="text1"/>
              </w:rPr>
              <w:t>期服务</w:t>
            </w:r>
            <w:proofErr w:type="gramEnd"/>
            <w:r>
              <w:rPr>
                <w:rFonts w:ascii="宋体" w:hAnsi="宋体" w:cs="宋体" w:hint="eastAsia"/>
                <w:color w:val="000000" w:themeColor="text1"/>
              </w:rPr>
              <w:t>承诺及人员培训方案应急措施方案一般,得1分。</w:t>
            </w:r>
          </w:p>
        </w:tc>
      </w:tr>
      <w:tr w:rsidR="00BE7DEC">
        <w:tblPrEx>
          <w:tblBorders>
            <w:insideH w:val="single" w:sz="4" w:space="0" w:color="auto"/>
            <w:insideV w:val="single" w:sz="4" w:space="0" w:color="auto"/>
          </w:tblBorders>
        </w:tblPrEx>
        <w:trPr>
          <w:trHeight w:val="62"/>
          <w:jc w:val="center"/>
        </w:trPr>
        <w:tc>
          <w:tcPr>
            <w:tcW w:w="486" w:type="dxa"/>
            <w:vAlign w:val="center"/>
          </w:tcPr>
          <w:p w:rsidR="00BE7DEC" w:rsidRDefault="00BE7DEC">
            <w:pPr>
              <w:snapToGrid w:val="0"/>
              <w:jc w:val="center"/>
              <w:rPr>
                <w:rFonts w:ascii="宋体" w:hAnsi="宋体"/>
                <w:color w:val="000000" w:themeColor="text1"/>
                <w:szCs w:val="21"/>
              </w:rPr>
            </w:pPr>
          </w:p>
        </w:tc>
        <w:tc>
          <w:tcPr>
            <w:tcW w:w="1135" w:type="dxa"/>
            <w:vAlign w:val="center"/>
          </w:tcPr>
          <w:p w:rsidR="00BE7DEC" w:rsidRDefault="00BE7DEC">
            <w:pPr>
              <w:rPr>
                <w:bCs/>
                <w:color w:val="000000" w:themeColor="text1"/>
                <w:szCs w:val="21"/>
              </w:rPr>
            </w:pPr>
          </w:p>
        </w:tc>
        <w:tc>
          <w:tcPr>
            <w:tcW w:w="1134" w:type="dxa"/>
            <w:vAlign w:val="center"/>
          </w:tcPr>
          <w:p w:rsidR="00BE7DEC" w:rsidRDefault="00BE7DEC">
            <w:pPr>
              <w:jc w:val="center"/>
              <w:rPr>
                <w:color w:val="000000" w:themeColor="text1"/>
              </w:rPr>
            </w:pPr>
          </w:p>
        </w:tc>
        <w:tc>
          <w:tcPr>
            <w:tcW w:w="6736" w:type="dxa"/>
            <w:gridSpan w:val="2"/>
            <w:vAlign w:val="center"/>
          </w:tcPr>
          <w:p w:rsidR="00BE7DEC" w:rsidRDefault="00BE7DEC">
            <w:pPr>
              <w:jc w:val="left"/>
              <w:rPr>
                <w:rFonts w:ascii="宋体" w:hAnsi="宋体" w:cs="宋体"/>
                <w:color w:val="000000" w:themeColor="text1"/>
              </w:rPr>
            </w:pPr>
          </w:p>
        </w:tc>
      </w:tr>
    </w:tbl>
    <w:p w:rsidR="00BE7DEC" w:rsidRDefault="009A6671">
      <w:pPr>
        <w:spacing w:line="276" w:lineRule="auto"/>
        <w:rPr>
          <w:rFonts w:ascii="宋体" w:hAnsi="宋体"/>
          <w:b/>
          <w:bCs/>
          <w:color w:val="000000" w:themeColor="text1"/>
          <w:sz w:val="18"/>
          <w:szCs w:val="18"/>
        </w:rPr>
      </w:pPr>
      <w:r>
        <w:rPr>
          <w:rFonts w:ascii="宋体" w:hAnsi="宋体" w:hint="eastAsia"/>
          <w:b/>
          <w:bCs/>
          <w:color w:val="000000" w:themeColor="text1"/>
          <w:sz w:val="18"/>
          <w:szCs w:val="18"/>
        </w:rPr>
        <w:t>注  1、评委应在认真理解本招标文件和项目有关情况后，做出需自己负责的按上述内容对供应商进行评审。</w:t>
      </w:r>
    </w:p>
    <w:p w:rsidR="00BE7DEC" w:rsidRDefault="009A6671">
      <w:pPr>
        <w:spacing w:line="276" w:lineRule="auto"/>
        <w:ind w:firstLineChars="200" w:firstLine="361"/>
        <w:rPr>
          <w:rFonts w:ascii="宋体" w:hAnsi="宋体"/>
          <w:b/>
          <w:color w:val="000000" w:themeColor="text1"/>
          <w:sz w:val="18"/>
          <w:szCs w:val="18"/>
        </w:rPr>
      </w:pPr>
      <w:r>
        <w:rPr>
          <w:rFonts w:ascii="宋体" w:hAnsi="宋体" w:hint="eastAsia"/>
          <w:b/>
          <w:bCs/>
          <w:color w:val="000000" w:themeColor="text1"/>
          <w:sz w:val="18"/>
          <w:szCs w:val="18"/>
        </w:rPr>
        <w:t>2、商务、技术部分</w:t>
      </w:r>
      <w:r>
        <w:rPr>
          <w:rFonts w:ascii="宋体" w:hAnsi="宋体" w:hint="eastAsia"/>
          <w:b/>
          <w:color w:val="000000" w:themeColor="text1"/>
          <w:sz w:val="18"/>
          <w:szCs w:val="18"/>
        </w:rPr>
        <w:t>权重70%；</w:t>
      </w:r>
      <w:proofErr w:type="gramStart"/>
      <w:r>
        <w:rPr>
          <w:rFonts w:ascii="宋体" w:hAnsi="宋体" w:hint="eastAsia"/>
          <w:b/>
          <w:color w:val="000000" w:themeColor="text1"/>
          <w:sz w:val="18"/>
          <w:szCs w:val="18"/>
        </w:rPr>
        <w:t>投标投标</w:t>
      </w:r>
      <w:proofErr w:type="gramEnd"/>
      <w:r>
        <w:rPr>
          <w:rFonts w:ascii="宋体" w:hAnsi="宋体" w:hint="eastAsia"/>
          <w:b/>
          <w:color w:val="000000" w:themeColor="text1"/>
          <w:sz w:val="18"/>
          <w:szCs w:val="18"/>
        </w:rPr>
        <w:t>报价部分权重30%。</w:t>
      </w:r>
    </w:p>
    <w:p w:rsidR="00BE7DEC" w:rsidRDefault="009A6671">
      <w:pPr>
        <w:spacing w:line="276" w:lineRule="auto"/>
        <w:ind w:firstLineChars="200" w:firstLine="361"/>
        <w:rPr>
          <w:rFonts w:ascii="宋体" w:hAnsi="宋体"/>
          <w:b/>
          <w:bCs/>
          <w:color w:val="000000" w:themeColor="text1"/>
          <w:sz w:val="18"/>
          <w:szCs w:val="18"/>
        </w:rPr>
      </w:pPr>
      <w:r>
        <w:rPr>
          <w:rFonts w:ascii="宋体" w:hAnsi="宋体" w:hint="eastAsia"/>
          <w:b/>
          <w:bCs/>
          <w:color w:val="000000" w:themeColor="text1"/>
          <w:sz w:val="18"/>
          <w:szCs w:val="18"/>
        </w:rPr>
        <w:t>3、评分分值计算保留小数点后两位，小数点后第三位“四舍五入”</w:t>
      </w:r>
      <w:r>
        <w:rPr>
          <w:rFonts w:ascii="宋体" w:hAnsi="宋体"/>
          <w:b/>
          <w:color w:val="000000" w:themeColor="text1"/>
          <w:sz w:val="24"/>
        </w:rPr>
        <w:br w:type="page"/>
      </w:r>
    </w:p>
    <w:p w:rsidR="00BE7DEC" w:rsidRDefault="009A6671">
      <w:pPr>
        <w:spacing w:line="360" w:lineRule="auto"/>
        <w:ind w:firstLineChars="200" w:firstLine="482"/>
        <w:rPr>
          <w:rFonts w:ascii="宋体" w:hAnsi="宋体"/>
          <w:b/>
          <w:color w:val="000000" w:themeColor="text1"/>
          <w:sz w:val="24"/>
        </w:rPr>
      </w:pPr>
      <w:r>
        <w:rPr>
          <w:rFonts w:ascii="宋体" w:hAnsi="宋体" w:hint="eastAsia"/>
          <w:b/>
          <w:color w:val="000000" w:themeColor="text1"/>
          <w:sz w:val="24"/>
        </w:rPr>
        <w:lastRenderedPageBreak/>
        <w:t>附表1：初步审查表</w:t>
      </w:r>
    </w:p>
    <w:p w:rsidR="00BE7DEC" w:rsidRDefault="009A6671">
      <w:pPr>
        <w:spacing w:line="520" w:lineRule="exact"/>
        <w:jc w:val="center"/>
        <w:rPr>
          <w:rFonts w:ascii="宋体" w:hAnsi="宋体"/>
          <w:b/>
          <w:color w:val="000000" w:themeColor="text1"/>
          <w:sz w:val="24"/>
        </w:rPr>
      </w:pPr>
      <w:r>
        <w:rPr>
          <w:rFonts w:ascii="宋体" w:hAnsi="宋体" w:hint="eastAsia"/>
          <w:b/>
          <w:bCs/>
          <w:color w:val="000000" w:themeColor="text1"/>
          <w:sz w:val="24"/>
        </w:rPr>
        <w:t>《投标文件初步评审标准》</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711"/>
        <w:gridCol w:w="660"/>
        <w:gridCol w:w="555"/>
        <w:gridCol w:w="585"/>
        <w:gridCol w:w="669"/>
      </w:tblGrid>
      <w:tr w:rsidR="00BE7DEC">
        <w:trPr>
          <w:trHeight w:val="454"/>
          <w:jc w:val="center"/>
        </w:trPr>
        <w:tc>
          <w:tcPr>
            <w:tcW w:w="567" w:type="dxa"/>
            <w:vMerge w:val="restart"/>
            <w:vAlign w:val="center"/>
          </w:tcPr>
          <w:p w:rsidR="00BE7DEC" w:rsidRDefault="009A6671">
            <w:pPr>
              <w:tabs>
                <w:tab w:val="left" w:pos="749"/>
                <w:tab w:val="left" w:pos="3346"/>
                <w:tab w:val="left" w:pos="3873"/>
                <w:tab w:val="left" w:pos="9611"/>
              </w:tabs>
              <w:jc w:val="center"/>
              <w:rPr>
                <w:rFonts w:ascii="宋体" w:hAnsi="宋体"/>
                <w:color w:val="000000" w:themeColor="text1"/>
                <w:szCs w:val="21"/>
              </w:rPr>
            </w:pPr>
            <w:r>
              <w:rPr>
                <w:rFonts w:ascii="宋体" w:hAnsi="宋体" w:hint="eastAsia"/>
                <w:color w:val="000000" w:themeColor="text1"/>
                <w:szCs w:val="21"/>
              </w:rPr>
              <w:t>序号</w:t>
            </w:r>
          </w:p>
        </w:tc>
        <w:tc>
          <w:tcPr>
            <w:tcW w:w="6711" w:type="dxa"/>
            <w:vMerge w:val="restart"/>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评审内容</w:t>
            </w:r>
          </w:p>
        </w:tc>
        <w:tc>
          <w:tcPr>
            <w:tcW w:w="2469" w:type="dxa"/>
            <w:gridSpan w:val="4"/>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投标单位</w:t>
            </w:r>
          </w:p>
        </w:tc>
      </w:tr>
      <w:tr w:rsidR="00BE7DEC">
        <w:trPr>
          <w:trHeight w:val="454"/>
          <w:jc w:val="center"/>
        </w:trPr>
        <w:tc>
          <w:tcPr>
            <w:tcW w:w="567" w:type="dxa"/>
            <w:vMerge/>
            <w:vAlign w:val="center"/>
          </w:tcPr>
          <w:p w:rsidR="00BE7DEC" w:rsidRDefault="00BE7DEC">
            <w:pPr>
              <w:tabs>
                <w:tab w:val="left" w:pos="749"/>
                <w:tab w:val="left" w:pos="3346"/>
                <w:tab w:val="left" w:pos="3873"/>
                <w:tab w:val="left" w:pos="9611"/>
              </w:tabs>
              <w:jc w:val="center"/>
              <w:rPr>
                <w:rFonts w:ascii="宋体" w:hAnsi="宋体"/>
                <w:color w:val="000000" w:themeColor="text1"/>
                <w:szCs w:val="21"/>
              </w:rPr>
            </w:pPr>
          </w:p>
        </w:tc>
        <w:tc>
          <w:tcPr>
            <w:tcW w:w="6711" w:type="dxa"/>
            <w:vMerge/>
            <w:vAlign w:val="center"/>
          </w:tcPr>
          <w:p w:rsidR="00BE7DEC" w:rsidRDefault="00BE7DEC">
            <w:pPr>
              <w:jc w:val="center"/>
              <w:rPr>
                <w:rFonts w:ascii="宋体" w:hAnsi="宋体"/>
                <w:color w:val="000000" w:themeColor="text1"/>
                <w:szCs w:val="21"/>
              </w:rPr>
            </w:pP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590"/>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1</w:t>
            </w:r>
          </w:p>
        </w:tc>
        <w:tc>
          <w:tcPr>
            <w:tcW w:w="6711" w:type="dxa"/>
            <w:vAlign w:val="center"/>
          </w:tcPr>
          <w:p w:rsidR="00BE7DEC" w:rsidRDefault="009A6671">
            <w:pPr>
              <w:jc w:val="left"/>
              <w:rPr>
                <w:color w:val="000000" w:themeColor="text1"/>
              </w:rPr>
            </w:pPr>
            <w:r>
              <w:rPr>
                <w:rFonts w:hint="eastAsia"/>
                <w:color w:val="000000" w:themeColor="text1"/>
              </w:rPr>
              <w:t>按照招标文件要求提供投标保证金的；</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542"/>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2</w:t>
            </w:r>
          </w:p>
        </w:tc>
        <w:tc>
          <w:tcPr>
            <w:tcW w:w="6711" w:type="dxa"/>
            <w:vAlign w:val="center"/>
          </w:tcPr>
          <w:p w:rsidR="00BE7DEC" w:rsidRDefault="009A6671">
            <w:pPr>
              <w:jc w:val="left"/>
              <w:rPr>
                <w:color w:val="000000" w:themeColor="text1"/>
              </w:rPr>
            </w:pPr>
            <w:r>
              <w:rPr>
                <w:rFonts w:hint="eastAsia"/>
                <w:color w:val="000000" w:themeColor="text1"/>
              </w:rPr>
              <w:t>投标文件加盖供应商公章和供应</w:t>
            </w:r>
            <w:proofErr w:type="gramStart"/>
            <w:r>
              <w:rPr>
                <w:rFonts w:hint="eastAsia"/>
                <w:color w:val="000000" w:themeColor="text1"/>
              </w:rPr>
              <w:t>商法定</w:t>
            </w:r>
            <w:proofErr w:type="gramEnd"/>
            <w:r>
              <w:rPr>
                <w:rFonts w:hint="eastAsia"/>
                <w:color w:val="000000" w:themeColor="text1"/>
              </w:rPr>
              <w:t>代表人或其授权代表签章的；</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564"/>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3</w:t>
            </w:r>
          </w:p>
        </w:tc>
        <w:tc>
          <w:tcPr>
            <w:tcW w:w="6711" w:type="dxa"/>
            <w:vAlign w:val="center"/>
          </w:tcPr>
          <w:p w:rsidR="00BE7DEC" w:rsidRDefault="009A6671">
            <w:pPr>
              <w:jc w:val="left"/>
              <w:rPr>
                <w:color w:val="000000" w:themeColor="text1"/>
              </w:rPr>
            </w:pPr>
            <w:r>
              <w:rPr>
                <w:rFonts w:hint="eastAsia"/>
                <w:color w:val="000000" w:themeColor="text1"/>
              </w:rPr>
              <w:t>投标报价未高于设定的采购预算的；</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558"/>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4</w:t>
            </w:r>
          </w:p>
        </w:tc>
        <w:tc>
          <w:tcPr>
            <w:tcW w:w="6711" w:type="dxa"/>
            <w:vAlign w:val="center"/>
          </w:tcPr>
          <w:p w:rsidR="00BE7DEC" w:rsidRDefault="009A6671">
            <w:pPr>
              <w:jc w:val="left"/>
              <w:rPr>
                <w:color w:val="000000" w:themeColor="text1"/>
              </w:rPr>
            </w:pPr>
            <w:r>
              <w:rPr>
                <w:rFonts w:hint="eastAsia"/>
                <w:color w:val="000000" w:themeColor="text1"/>
              </w:rPr>
              <w:t>投标人对同一招标项目未做出两个以上报价未明确效力的；</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566"/>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5</w:t>
            </w:r>
          </w:p>
        </w:tc>
        <w:tc>
          <w:tcPr>
            <w:tcW w:w="6711" w:type="dxa"/>
            <w:vAlign w:val="center"/>
          </w:tcPr>
          <w:p w:rsidR="00BE7DEC" w:rsidRDefault="009A6671">
            <w:pPr>
              <w:jc w:val="left"/>
              <w:rPr>
                <w:color w:val="000000" w:themeColor="text1"/>
              </w:rPr>
            </w:pPr>
            <w:r>
              <w:rPr>
                <w:rFonts w:hint="eastAsia"/>
                <w:color w:val="000000" w:themeColor="text1"/>
              </w:rPr>
              <w:t>投标文件记载的交货期未超过招标文件规定的交货期；</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454"/>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6</w:t>
            </w:r>
          </w:p>
        </w:tc>
        <w:tc>
          <w:tcPr>
            <w:tcW w:w="6711" w:type="dxa"/>
            <w:vAlign w:val="center"/>
          </w:tcPr>
          <w:p w:rsidR="00BE7DEC" w:rsidRDefault="009A6671">
            <w:pPr>
              <w:jc w:val="left"/>
              <w:rPr>
                <w:color w:val="000000" w:themeColor="text1"/>
              </w:rPr>
            </w:pPr>
            <w:r>
              <w:rPr>
                <w:rFonts w:hint="eastAsia"/>
                <w:color w:val="000000" w:themeColor="text1"/>
              </w:rPr>
              <w:t>投标文件中所报产品的技术性能、技术参数、使用年限满足招标文件要求；</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626"/>
          <w:jc w:val="center"/>
        </w:trPr>
        <w:tc>
          <w:tcPr>
            <w:tcW w:w="567" w:type="dxa"/>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7</w:t>
            </w:r>
          </w:p>
        </w:tc>
        <w:tc>
          <w:tcPr>
            <w:tcW w:w="6711" w:type="dxa"/>
            <w:vAlign w:val="center"/>
          </w:tcPr>
          <w:p w:rsidR="00BE7DEC" w:rsidRDefault="009A6671">
            <w:pPr>
              <w:jc w:val="left"/>
              <w:rPr>
                <w:color w:val="000000" w:themeColor="text1"/>
              </w:rPr>
            </w:pPr>
            <w:r>
              <w:rPr>
                <w:rFonts w:hint="eastAsia"/>
                <w:color w:val="000000" w:themeColor="text1"/>
              </w:rPr>
              <w:t>满足招标文件实质性要求的其他情形。</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692"/>
          <w:jc w:val="center"/>
        </w:trPr>
        <w:tc>
          <w:tcPr>
            <w:tcW w:w="7278" w:type="dxa"/>
            <w:gridSpan w:val="2"/>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评审结果</w:t>
            </w:r>
          </w:p>
        </w:tc>
        <w:tc>
          <w:tcPr>
            <w:tcW w:w="660" w:type="dxa"/>
            <w:vAlign w:val="center"/>
          </w:tcPr>
          <w:p w:rsidR="00BE7DEC" w:rsidRDefault="00BE7DEC">
            <w:pPr>
              <w:jc w:val="center"/>
              <w:rPr>
                <w:rFonts w:ascii="宋体" w:hAnsi="宋体"/>
                <w:color w:val="000000" w:themeColor="text1"/>
                <w:szCs w:val="21"/>
              </w:rPr>
            </w:pPr>
          </w:p>
        </w:tc>
        <w:tc>
          <w:tcPr>
            <w:tcW w:w="555" w:type="dxa"/>
            <w:vAlign w:val="center"/>
          </w:tcPr>
          <w:p w:rsidR="00BE7DEC" w:rsidRDefault="00BE7DEC">
            <w:pPr>
              <w:jc w:val="center"/>
              <w:rPr>
                <w:rFonts w:ascii="宋体" w:hAnsi="宋体"/>
                <w:color w:val="000000" w:themeColor="text1"/>
                <w:szCs w:val="21"/>
              </w:rPr>
            </w:pPr>
          </w:p>
        </w:tc>
        <w:tc>
          <w:tcPr>
            <w:tcW w:w="585" w:type="dxa"/>
            <w:vAlign w:val="center"/>
          </w:tcPr>
          <w:p w:rsidR="00BE7DEC" w:rsidRDefault="00BE7DEC">
            <w:pPr>
              <w:jc w:val="center"/>
              <w:rPr>
                <w:rFonts w:ascii="宋体" w:hAnsi="宋体"/>
                <w:color w:val="000000" w:themeColor="text1"/>
                <w:szCs w:val="21"/>
              </w:rPr>
            </w:pPr>
          </w:p>
        </w:tc>
        <w:tc>
          <w:tcPr>
            <w:tcW w:w="669" w:type="dxa"/>
            <w:vAlign w:val="center"/>
          </w:tcPr>
          <w:p w:rsidR="00BE7DEC" w:rsidRDefault="00BE7DEC">
            <w:pPr>
              <w:jc w:val="center"/>
              <w:rPr>
                <w:rFonts w:ascii="宋体" w:hAnsi="宋体"/>
                <w:color w:val="000000" w:themeColor="text1"/>
                <w:szCs w:val="21"/>
              </w:rPr>
            </w:pPr>
          </w:p>
        </w:tc>
      </w:tr>
      <w:tr w:rsidR="00BE7DEC">
        <w:trPr>
          <w:trHeight w:val="1131"/>
          <w:jc w:val="center"/>
        </w:trPr>
        <w:tc>
          <w:tcPr>
            <w:tcW w:w="9747" w:type="dxa"/>
            <w:gridSpan w:val="6"/>
            <w:vAlign w:val="center"/>
          </w:tcPr>
          <w:p w:rsidR="00BE7DEC" w:rsidRDefault="009A6671">
            <w:pPr>
              <w:jc w:val="center"/>
              <w:rPr>
                <w:rFonts w:ascii="宋体" w:hAnsi="宋体"/>
                <w:color w:val="000000" w:themeColor="text1"/>
                <w:szCs w:val="21"/>
              </w:rPr>
            </w:pPr>
            <w:r>
              <w:rPr>
                <w:rFonts w:ascii="宋体" w:hAnsi="宋体" w:hint="eastAsia"/>
                <w:b/>
                <w:color w:val="000000" w:themeColor="text1"/>
                <w:szCs w:val="21"/>
              </w:rPr>
              <w:t>评标委员会签字：</w:t>
            </w:r>
          </w:p>
        </w:tc>
      </w:tr>
      <w:tr w:rsidR="00BE7DEC">
        <w:trPr>
          <w:trHeight w:val="693"/>
          <w:jc w:val="center"/>
        </w:trPr>
        <w:tc>
          <w:tcPr>
            <w:tcW w:w="9747" w:type="dxa"/>
            <w:gridSpan w:val="6"/>
            <w:vAlign w:val="center"/>
          </w:tcPr>
          <w:p w:rsidR="00BE7DEC" w:rsidRDefault="009A6671">
            <w:pPr>
              <w:jc w:val="center"/>
              <w:rPr>
                <w:rFonts w:ascii="宋体" w:hAnsi="宋体"/>
                <w:color w:val="000000" w:themeColor="text1"/>
                <w:szCs w:val="21"/>
              </w:rPr>
            </w:pPr>
            <w:r>
              <w:rPr>
                <w:rFonts w:ascii="宋体" w:hAnsi="宋体" w:hint="eastAsia"/>
                <w:color w:val="000000" w:themeColor="text1"/>
                <w:szCs w:val="21"/>
              </w:rPr>
              <w:t>备注：如果有一项未通过上述审查标准，评标委员会将认定整个投标文件不响应招标文件而否决其投标，并且不允许供应商通过修改或撤销其不符合要求的差异或保留，使之成为具有响应性的投标。</w:t>
            </w:r>
          </w:p>
        </w:tc>
      </w:tr>
    </w:tbl>
    <w:p w:rsidR="00BE7DEC" w:rsidRDefault="00BE7DEC">
      <w:pPr>
        <w:spacing w:line="520" w:lineRule="exact"/>
        <w:jc w:val="center"/>
        <w:rPr>
          <w:rFonts w:ascii="宋体" w:hAnsi="宋体"/>
          <w:b/>
          <w:color w:val="000000" w:themeColor="text1"/>
          <w:sz w:val="24"/>
        </w:rPr>
      </w:pPr>
    </w:p>
    <w:p w:rsidR="00BE7DEC" w:rsidRDefault="00BE7DEC">
      <w:pPr>
        <w:spacing w:line="360" w:lineRule="auto"/>
        <w:rPr>
          <w:rFonts w:ascii="宋体" w:hAnsi="宋体"/>
          <w:b/>
          <w:color w:val="000000" w:themeColor="text1"/>
          <w:szCs w:val="21"/>
        </w:rPr>
      </w:pPr>
    </w:p>
    <w:p w:rsidR="00BE7DEC" w:rsidRDefault="00BE7DEC">
      <w:pPr>
        <w:spacing w:line="360" w:lineRule="auto"/>
        <w:rPr>
          <w:rFonts w:ascii="宋体" w:hAnsi="宋体"/>
          <w:b/>
          <w:color w:val="000000" w:themeColor="text1"/>
          <w:sz w:val="32"/>
          <w:szCs w:val="32"/>
        </w:rPr>
      </w:pPr>
    </w:p>
    <w:p w:rsidR="00BE7DEC" w:rsidRDefault="00BE7DEC">
      <w:pPr>
        <w:spacing w:line="360" w:lineRule="auto"/>
        <w:rPr>
          <w:rFonts w:ascii="宋体" w:hAnsi="宋体"/>
          <w:b/>
          <w:color w:val="000000" w:themeColor="text1"/>
          <w:sz w:val="32"/>
          <w:szCs w:val="32"/>
        </w:rPr>
      </w:pPr>
    </w:p>
    <w:p w:rsidR="00BE7DEC" w:rsidRDefault="00BE7DEC">
      <w:pPr>
        <w:spacing w:line="360" w:lineRule="auto"/>
        <w:rPr>
          <w:rFonts w:ascii="宋体" w:hAnsi="宋体"/>
          <w:b/>
          <w:color w:val="000000" w:themeColor="text1"/>
          <w:sz w:val="32"/>
          <w:szCs w:val="32"/>
        </w:rPr>
      </w:pPr>
    </w:p>
    <w:p w:rsidR="00BE7DEC" w:rsidRDefault="00BE7DEC">
      <w:pPr>
        <w:spacing w:line="360" w:lineRule="auto"/>
        <w:rPr>
          <w:rFonts w:ascii="宋体" w:hAnsi="宋体"/>
          <w:b/>
          <w:color w:val="000000" w:themeColor="text1"/>
          <w:sz w:val="32"/>
          <w:szCs w:val="32"/>
        </w:rPr>
      </w:pPr>
    </w:p>
    <w:p w:rsidR="00BE7DEC" w:rsidRDefault="00BE7DEC">
      <w:pPr>
        <w:spacing w:line="360" w:lineRule="auto"/>
        <w:rPr>
          <w:rFonts w:ascii="宋体" w:hAnsi="宋体"/>
          <w:b/>
          <w:color w:val="000000" w:themeColor="text1"/>
          <w:sz w:val="32"/>
          <w:szCs w:val="32"/>
        </w:rPr>
      </w:pPr>
    </w:p>
    <w:p w:rsidR="00BE7DEC" w:rsidRDefault="00BE7DEC">
      <w:pPr>
        <w:spacing w:line="360" w:lineRule="auto"/>
        <w:rPr>
          <w:rFonts w:ascii="宋体" w:hAnsi="宋体"/>
          <w:b/>
          <w:color w:val="000000" w:themeColor="text1"/>
          <w:sz w:val="32"/>
          <w:szCs w:val="32"/>
        </w:rPr>
      </w:pPr>
    </w:p>
    <w:p w:rsidR="00BE7DEC" w:rsidRDefault="00BE7DEC">
      <w:pPr>
        <w:rPr>
          <w:color w:val="000000" w:themeColor="text1"/>
        </w:rPr>
      </w:pPr>
    </w:p>
    <w:sectPr w:rsidR="00BE7DEC">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833" w:rsidRDefault="00C72833">
      <w:r>
        <w:separator/>
      </w:r>
    </w:p>
  </w:endnote>
  <w:endnote w:type="continuationSeparator" w:id="0">
    <w:p w:rsidR="00C72833" w:rsidRDefault="00C7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EC" w:rsidRDefault="009A6671">
    <w:pPr>
      <w:pStyle w:val="aa"/>
      <w:framePr w:wrap="around" w:vAnchor="text" w:hAnchor="margin" w:xAlign="right" w:y="2"/>
      <w:rPr>
        <w:rStyle w:val="af0"/>
      </w:rPr>
    </w:pPr>
    <w:r>
      <w:fldChar w:fldCharType="begin"/>
    </w:r>
    <w:r>
      <w:rPr>
        <w:rStyle w:val="af0"/>
      </w:rPr>
      <w:instrText xml:space="preserve">PAGE  </w:instrText>
    </w:r>
    <w:r>
      <w:fldChar w:fldCharType="separate"/>
    </w:r>
    <w:r>
      <w:rPr>
        <w:rStyle w:val="af0"/>
      </w:rPr>
      <w:t>1</w:t>
    </w:r>
    <w:r>
      <w:fldChar w:fldCharType="end"/>
    </w:r>
  </w:p>
  <w:p w:rsidR="00BE7DEC" w:rsidRDefault="00BE7DE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202532"/>
    </w:sdtPr>
    <w:sdtEndPr/>
    <w:sdtContent>
      <w:p w:rsidR="00BE7DEC" w:rsidRDefault="009A6671">
        <w:pPr>
          <w:pStyle w:val="aa"/>
          <w:jc w:val="center"/>
        </w:pPr>
        <w:r>
          <w:fldChar w:fldCharType="begin"/>
        </w:r>
        <w:r>
          <w:instrText>PAGE   \* MERGEFORMAT</w:instrText>
        </w:r>
        <w:r>
          <w:fldChar w:fldCharType="separate"/>
        </w:r>
        <w:r w:rsidR="00A870BD" w:rsidRPr="00A870BD">
          <w:rPr>
            <w:noProof/>
            <w:lang w:val="zh-CN"/>
          </w:rPr>
          <w:t>52</w:t>
        </w:r>
        <w:r>
          <w:fldChar w:fldCharType="end"/>
        </w:r>
      </w:p>
    </w:sdtContent>
  </w:sdt>
  <w:p w:rsidR="00BE7DEC" w:rsidRDefault="00BE7DE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9546021"/>
    </w:sdtPr>
    <w:sdtEndPr/>
    <w:sdtContent>
      <w:p w:rsidR="00BE7DEC" w:rsidRDefault="009A6671">
        <w:pPr>
          <w:pStyle w:val="aa"/>
          <w:jc w:val="center"/>
        </w:pPr>
        <w:r>
          <w:fldChar w:fldCharType="begin"/>
        </w:r>
        <w:r>
          <w:instrText>PAGE   \* MERGEFORMAT</w:instrText>
        </w:r>
        <w:r>
          <w:fldChar w:fldCharType="separate"/>
        </w:r>
        <w:r w:rsidR="00A870BD" w:rsidRPr="00A870BD">
          <w:rPr>
            <w:noProof/>
            <w:lang w:val="zh-CN"/>
          </w:rPr>
          <w:t>60</w:t>
        </w:r>
        <w:r>
          <w:fldChar w:fldCharType="end"/>
        </w:r>
      </w:p>
    </w:sdtContent>
  </w:sdt>
  <w:p w:rsidR="00BE7DEC" w:rsidRDefault="00BE7DE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833" w:rsidRDefault="00C72833">
      <w:r>
        <w:separator/>
      </w:r>
    </w:p>
  </w:footnote>
  <w:footnote w:type="continuationSeparator" w:id="0">
    <w:p w:rsidR="00C72833" w:rsidRDefault="00C72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EC" w:rsidRDefault="00BE7DEC">
    <w:pPr>
      <w:pStyle w:val="ab"/>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DEC" w:rsidRDefault="00BE7DEC">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E1930C"/>
    <w:multiLevelType w:val="singleLevel"/>
    <w:tmpl w:val="B6E1930C"/>
    <w:lvl w:ilvl="0">
      <w:start w:val="4"/>
      <w:numFmt w:val="chineseCounting"/>
      <w:suff w:val="space"/>
      <w:lvlText w:val="第%1章"/>
      <w:lvlJc w:val="left"/>
      <w:rPr>
        <w:rFonts w:hint="eastAsia"/>
      </w:rPr>
    </w:lvl>
  </w:abstractNum>
  <w:abstractNum w:abstractNumId="1">
    <w:nsid w:val="F24C1D94"/>
    <w:multiLevelType w:val="singleLevel"/>
    <w:tmpl w:val="F24C1D94"/>
    <w:lvl w:ilvl="0">
      <w:start w:val="1"/>
      <w:numFmt w:val="decimal"/>
      <w:lvlText w:val="%1."/>
      <w:lvlJc w:val="left"/>
      <w:pPr>
        <w:tabs>
          <w:tab w:val="left" w:pos="312"/>
        </w:tabs>
      </w:pPr>
    </w:lvl>
  </w:abstractNum>
  <w:abstractNum w:abstractNumId="2">
    <w:nsid w:val="0000000C"/>
    <w:multiLevelType w:val="multilevel"/>
    <w:tmpl w:val="0000000C"/>
    <w:lvl w:ilvl="0">
      <w:start w:val="1"/>
      <w:numFmt w:val="lowerLetter"/>
      <w:pStyle w:val="a"/>
      <w:lvlText w:val="%1)"/>
      <w:lvlJc w:val="left"/>
      <w:pPr>
        <w:tabs>
          <w:tab w:val="left" w:pos="425"/>
        </w:tabs>
        <w:ind w:left="425" w:hanging="425"/>
      </w:pPr>
      <w:rPr>
        <w:rFonts w:ascii="Times New Roman" w:hAnsi="Times New Roman" w:hint="default"/>
      </w:rPr>
    </w:lvl>
    <w:lvl w:ilvl="1">
      <w:start w:val="3"/>
      <w:numFmt w:val="decimal"/>
      <w:lvlText w:val="%1.%2"/>
      <w:lvlJc w:val="left"/>
      <w:pPr>
        <w:tabs>
          <w:tab w:val="left" w:pos="0"/>
        </w:tabs>
        <w:ind w:left="0" w:firstLine="0"/>
      </w:pPr>
      <w:rPr>
        <w:rFonts w:ascii="黑体" w:eastAsia="黑体" w:hint="eastAsia"/>
        <w:b w:val="0"/>
        <w:i w:val="0"/>
        <w:sz w:val="24"/>
      </w:rPr>
    </w:lvl>
    <w:lvl w:ilvl="2">
      <w:start w:val="1"/>
      <w:numFmt w:val="decimal"/>
      <w:lvlText w:val="%1.%2.%3"/>
      <w:lvlJc w:val="left"/>
      <w:pPr>
        <w:tabs>
          <w:tab w:val="left" w:pos="0"/>
        </w:tabs>
        <w:ind w:left="0" w:firstLine="0"/>
      </w:pPr>
      <w:rPr>
        <w:rFonts w:ascii="黑体" w:eastAsia="黑体" w:hint="eastAsia"/>
        <w:b w:val="0"/>
        <w:i w:val="0"/>
        <w:sz w:val="24"/>
      </w:rPr>
    </w:lvl>
    <w:lvl w:ilvl="3">
      <w:start w:val="1"/>
      <w:numFmt w:val="decimal"/>
      <w:lvlText w:val="%1.%2.%3.%4"/>
      <w:lvlJc w:val="left"/>
      <w:pPr>
        <w:tabs>
          <w:tab w:val="left" w:pos="0"/>
        </w:tabs>
        <w:ind w:left="0" w:firstLine="0"/>
      </w:pPr>
      <w:rPr>
        <w:rFonts w:ascii="黑体" w:eastAsia="黑体" w:hint="eastAsia"/>
        <w:b w:val="0"/>
        <w:i w:val="0"/>
        <w:sz w:val="24"/>
      </w:rPr>
    </w:lvl>
    <w:lvl w:ilvl="4">
      <w:start w:val="1"/>
      <w:numFmt w:val="decimal"/>
      <w:lvlText w:val="%1.%2.%3.%4.%5"/>
      <w:lvlJc w:val="left"/>
      <w:pPr>
        <w:tabs>
          <w:tab w:val="left" w:pos="0"/>
        </w:tabs>
        <w:ind w:left="0" w:firstLine="0"/>
      </w:pPr>
      <w:rPr>
        <w:rFonts w:ascii="黑体" w:eastAsia="黑体" w:hint="eastAsia"/>
        <w:b w:val="0"/>
        <w:i w:val="0"/>
        <w:sz w:val="24"/>
      </w:rPr>
    </w:lvl>
    <w:lvl w:ilvl="5">
      <w:start w:val="1"/>
      <w:numFmt w:val="decimal"/>
      <w:lvlText w:val="%1.%2.%3.%4.%5.%6"/>
      <w:lvlJc w:val="left"/>
      <w:pPr>
        <w:tabs>
          <w:tab w:val="left" w:pos="0"/>
        </w:tabs>
        <w:ind w:left="0" w:firstLine="0"/>
      </w:pPr>
      <w:rPr>
        <w:rFonts w:ascii="黑体" w:eastAsia="黑体" w:hint="eastAsia"/>
        <w:b w:val="0"/>
        <w:i w:val="0"/>
        <w:sz w:val="24"/>
      </w:rPr>
    </w:lvl>
    <w:lvl w:ilvl="6">
      <w:start w:val="1"/>
      <w:numFmt w:val="decimal"/>
      <w:lvlText w:val="%7）"/>
      <w:lvlJc w:val="left"/>
      <w:pPr>
        <w:tabs>
          <w:tab w:val="left" w:pos="0"/>
        </w:tabs>
        <w:ind w:left="953" w:firstLine="0"/>
      </w:pPr>
      <w:rPr>
        <w:rFonts w:ascii="宋体" w:eastAsia="宋体" w:hAnsi="宋体" w:cs="Times New Roman"/>
        <w:b w:val="0"/>
        <w:i w:val="0"/>
        <w:sz w:val="24"/>
      </w:rPr>
    </w:lvl>
    <w:lvl w:ilvl="7">
      <w:start w:val="1"/>
      <w:numFmt w:val="lowerLetter"/>
      <w:lvlText w:val="%8）"/>
      <w:lvlJc w:val="left"/>
      <w:pPr>
        <w:tabs>
          <w:tab w:val="left" w:pos="0"/>
        </w:tabs>
        <w:ind w:left="1429" w:firstLine="0"/>
      </w:pPr>
      <w:rPr>
        <w:rFonts w:ascii="黑体" w:eastAsia="黑体" w:hint="eastAsia"/>
        <w:b w:val="0"/>
        <w:i w:val="0"/>
        <w:sz w:val="24"/>
      </w:rPr>
    </w:lvl>
    <w:lvl w:ilvl="8">
      <w:start w:val="1"/>
      <w:numFmt w:val="lowerRoman"/>
      <w:lvlText w:val="%9）"/>
      <w:lvlJc w:val="left"/>
      <w:pPr>
        <w:tabs>
          <w:tab w:val="left" w:pos="0"/>
        </w:tabs>
        <w:ind w:left="1911" w:firstLine="0"/>
      </w:pPr>
      <w:rPr>
        <w:rFonts w:ascii="黑体" w:eastAsia="黑体" w:hint="eastAsia"/>
        <w:b w:val="0"/>
        <w:i w:val="0"/>
        <w:sz w:val="24"/>
      </w:rPr>
    </w:lvl>
  </w:abstractNum>
  <w:abstractNum w:abstractNumId="3">
    <w:nsid w:val="0000001C"/>
    <w:multiLevelType w:val="multilevel"/>
    <w:tmpl w:val="0000001C"/>
    <w:lvl w:ilvl="0">
      <w:start w:val="4"/>
      <w:numFmt w:val="decimal"/>
      <w:lvlText w:val="%1）"/>
      <w:lvlJc w:val="left"/>
      <w:pPr>
        <w:ind w:left="780" w:hanging="360"/>
      </w:pPr>
      <w:rPr>
        <w:rFonts w:hint="default"/>
      </w:rPr>
    </w:lvl>
    <w:lvl w:ilvl="1">
      <w:start w:val="1"/>
      <w:numFmt w:val="decimal"/>
      <w:lvlText w:val="%2、"/>
      <w:lvlJc w:val="left"/>
      <w:pPr>
        <w:tabs>
          <w:tab w:val="left" w:pos="1230"/>
        </w:tabs>
        <w:ind w:left="1230" w:hanging="39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4EE3F5A"/>
    <w:multiLevelType w:val="multilevel"/>
    <w:tmpl w:val="04EE3F5A"/>
    <w:lvl w:ilvl="0">
      <w:start w:val="5"/>
      <w:numFmt w:val="decimal"/>
      <w:lvlText w:val="%1、"/>
      <w:lvlJc w:val="left"/>
      <w:pPr>
        <w:ind w:left="788" w:hanging="360"/>
      </w:pPr>
      <w:rPr>
        <w:rFonts w:hint="default"/>
      </w:rPr>
    </w:lvl>
    <w:lvl w:ilvl="1">
      <w:start w:val="1"/>
      <w:numFmt w:val="lowerLetter"/>
      <w:lvlText w:val="%2)"/>
      <w:lvlJc w:val="left"/>
      <w:pPr>
        <w:ind w:left="1268" w:hanging="420"/>
      </w:pPr>
    </w:lvl>
    <w:lvl w:ilvl="2">
      <w:start w:val="1"/>
      <w:numFmt w:val="lowerRoman"/>
      <w:lvlText w:val="%3."/>
      <w:lvlJc w:val="right"/>
      <w:pPr>
        <w:ind w:left="1688" w:hanging="420"/>
      </w:pPr>
    </w:lvl>
    <w:lvl w:ilvl="3">
      <w:start w:val="1"/>
      <w:numFmt w:val="decimal"/>
      <w:lvlText w:val="%4."/>
      <w:lvlJc w:val="left"/>
      <w:pPr>
        <w:ind w:left="2108" w:hanging="420"/>
      </w:pPr>
    </w:lvl>
    <w:lvl w:ilvl="4">
      <w:start w:val="1"/>
      <w:numFmt w:val="lowerLetter"/>
      <w:lvlText w:val="%5)"/>
      <w:lvlJc w:val="left"/>
      <w:pPr>
        <w:ind w:left="2528" w:hanging="420"/>
      </w:pPr>
    </w:lvl>
    <w:lvl w:ilvl="5">
      <w:start w:val="1"/>
      <w:numFmt w:val="lowerRoman"/>
      <w:lvlText w:val="%6."/>
      <w:lvlJc w:val="right"/>
      <w:pPr>
        <w:ind w:left="2948" w:hanging="420"/>
      </w:pPr>
    </w:lvl>
    <w:lvl w:ilvl="6">
      <w:start w:val="1"/>
      <w:numFmt w:val="decimal"/>
      <w:lvlText w:val="%7."/>
      <w:lvlJc w:val="left"/>
      <w:pPr>
        <w:ind w:left="3368" w:hanging="420"/>
      </w:pPr>
    </w:lvl>
    <w:lvl w:ilvl="7">
      <w:start w:val="1"/>
      <w:numFmt w:val="lowerLetter"/>
      <w:lvlText w:val="%8)"/>
      <w:lvlJc w:val="left"/>
      <w:pPr>
        <w:ind w:left="3788" w:hanging="420"/>
      </w:pPr>
    </w:lvl>
    <w:lvl w:ilvl="8">
      <w:start w:val="1"/>
      <w:numFmt w:val="lowerRoman"/>
      <w:lvlText w:val="%9."/>
      <w:lvlJc w:val="right"/>
      <w:pPr>
        <w:ind w:left="4208" w:hanging="420"/>
      </w:pPr>
    </w:lvl>
  </w:abstractNum>
  <w:abstractNum w:abstractNumId="5">
    <w:nsid w:val="5C770722"/>
    <w:multiLevelType w:val="multilevel"/>
    <w:tmpl w:val="5C7707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FC60018"/>
    <w:multiLevelType w:val="multilevel"/>
    <w:tmpl w:val="5FC60018"/>
    <w:lvl w:ilvl="0">
      <w:start w:val="1"/>
      <w:numFmt w:val="japaneseCounting"/>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7">
    <w:nsid w:val="6AB24825"/>
    <w:multiLevelType w:val="singleLevel"/>
    <w:tmpl w:val="6AB24825"/>
    <w:lvl w:ilvl="0">
      <w:start w:val="1"/>
      <w:numFmt w:val="decimal"/>
      <w:suff w:val="nothing"/>
      <w:lvlText w:val="（%1）"/>
      <w:lvlJc w:val="left"/>
    </w:lvl>
  </w:abstractNum>
  <w:num w:numId="1">
    <w:abstractNumId w:val="2"/>
  </w:num>
  <w:num w:numId="2">
    <w:abstractNumId w:val="6"/>
  </w:num>
  <w:num w:numId="3">
    <w:abstractNumId w:val="4"/>
  </w:num>
  <w:num w:numId="4">
    <w:abstractNumId w:val="3"/>
  </w:num>
  <w:num w:numId="5">
    <w:abstractNumId w:val="0"/>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proofState w:grammar="clean"/>
  <w:documentProtection w:edit="readOnly" w:formatting="1" w:enforcement="0"/>
  <w:defaultTabStop w:val="420"/>
  <w:drawingGridHorizontalSpacing w:val="213"/>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1E8"/>
    <w:rsid w:val="000001A3"/>
    <w:rsid w:val="00032A9F"/>
    <w:rsid w:val="00037B62"/>
    <w:rsid w:val="000457F2"/>
    <w:rsid w:val="00046961"/>
    <w:rsid w:val="00056A89"/>
    <w:rsid w:val="000770D6"/>
    <w:rsid w:val="0008024C"/>
    <w:rsid w:val="00086F0A"/>
    <w:rsid w:val="00097DE7"/>
    <w:rsid w:val="000A018A"/>
    <w:rsid w:val="000A24C0"/>
    <w:rsid w:val="000B6CE8"/>
    <w:rsid w:val="000C0A13"/>
    <w:rsid w:val="000C3B95"/>
    <w:rsid w:val="000C4874"/>
    <w:rsid w:val="000D09C4"/>
    <w:rsid w:val="000D497F"/>
    <w:rsid w:val="000E01DB"/>
    <w:rsid w:val="000F60BE"/>
    <w:rsid w:val="000F67DE"/>
    <w:rsid w:val="000F6841"/>
    <w:rsid w:val="001002DF"/>
    <w:rsid w:val="00102D62"/>
    <w:rsid w:val="0010301F"/>
    <w:rsid w:val="001041F7"/>
    <w:rsid w:val="0012236D"/>
    <w:rsid w:val="00125603"/>
    <w:rsid w:val="00146F57"/>
    <w:rsid w:val="001505AB"/>
    <w:rsid w:val="00150B49"/>
    <w:rsid w:val="00156FF6"/>
    <w:rsid w:val="001816AA"/>
    <w:rsid w:val="00194AEF"/>
    <w:rsid w:val="001A0483"/>
    <w:rsid w:val="001A298D"/>
    <w:rsid w:val="001A3358"/>
    <w:rsid w:val="001A4ADA"/>
    <w:rsid w:val="001A6C42"/>
    <w:rsid w:val="001B68DE"/>
    <w:rsid w:val="001C2C6E"/>
    <w:rsid w:val="001D2CF5"/>
    <w:rsid w:val="001F11AA"/>
    <w:rsid w:val="001F509A"/>
    <w:rsid w:val="001F7BC4"/>
    <w:rsid w:val="00202A39"/>
    <w:rsid w:val="00230B71"/>
    <w:rsid w:val="002565AC"/>
    <w:rsid w:val="00266C98"/>
    <w:rsid w:val="002903EC"/>
    <w:rsid w:val="002918FC"/>
    <w:rsid w:val="00291FDD"/>
    <w:rsid w:val="00295665"/>
    <w:rsid w:val="002A567C"/>
    <w:rsid w:val="002A5E22"/>
    <w:rsid w:val="002A73A7"/>
    <w:rsid w:val="002B4947"/>
    <w:rsid w:val="002B6631"/>
    <w:rsid w:val="002C31D7"/>
    <w:rsid w:val="002D2036"/>
    <w:rsid w:val="002D5720"/>
    <w:rsid w:val="002D79BA"/>
    <w:rsid w:val="002E3978"/>
    <w:rsid w:val="002E614A"/>
    <w:rsid w:val="0030065A"/>
    <w:rsid w:val="00303F39"/>
    <w:rsid w:val="00305F6F"/>
    <w:rsid w:val="0031066F"/>
    <w:rsid w:val="00312051"/>
    <w:rsid w:val="00312E19"/>
    <w:rsid w:val="0032776C"/>
    <w:rsid w:val="00330AD2"/>
    <w:rsid w:val="00340CC8"/>
    <w:rsid w:val="00344557"/>
    <w:rsid w:val="0034531B"/>
    <w:rsid w:val="00366DF7"/>
    <w:rsid w:val="00373B73"/>
    <w:rsid w:val="00377DB6"/>
    <w:rsid w:val="00385880"/>
    <w:rsid w:val="00392975"/>
    <w:rsid w:val="003A38E8"/>
    <w:rsid w:val="003A4BB9"/>
    <w:rsid w:val="003B527A"/>
    <w:rsid w:val="003B7578"/>
    <w:rsid w:val="003C3C43"/>
    <w:rsid w:val="003C4B17"/>
    <w:rsid w:val="003D0C00"/>
    <w:rsid w:val="003E0A3C"/>
    <w:rsid w:val="003E26D9"/>
    <w:rsid w:val="003E4BCC"/>
    <w:rsid w:val="003E53AA"/>
    <w:rsid w:val="003F0320"/>
    <w:rsid w:val="00424A3E"/>
    <w:rsid w:val="00433C87"/>
    <w:rsid w:val="00440516"/>
    <w:rsid w:val="004572E8"/>
    <w:rsid w:val="00463A73"/>
    <w:rsid w:val="0046550B"/>
    <w:rsid w:val="004709E3"/>
    <w:rsid w:val="00494ACE"/>
    <w:rsid w:val="004A5F53"/>
    <w:rsid w:val="004B2291"/>
    <w:rsid w:val="004B535C"/>
    <w:rsid w:val="004C0C57"/>
    <w:rsid w:val="004C7960"/>
    <w:rsid w:val="004D38FD"/>
    <w:rsid w:val="004E7E99"/>
    <w:rsid w:val="00510147"/>
    <w:rsid w:val="0051305B"/>
    <w:rsid w:val="00517E7E"/>
    <w:rsid w:val="00522C48"/>
    <w:rsid w:val="00537CFD"/>
    <w:rsid w:val="00546F58"/>
    <w:rsid w:val="00554CA0"/>
    <w:rsid w:val="0056110D"/>
    <w:rsid w:val="005650C3"/>
    <w:rsid w:val="00567438"/>
    <w:rsid w:val="00572F8B"/>
    <w:rsid w:val="00586032"/>
    <w:rsid w:val="00594729"/>
    <w:rsid w:val="0059598A"/>
    <w:rsid w:val="005A1EF2"/>
    <w:rsid w:val="005B05E5"/>
    <w:rsid w:val="005B1A9B"/>
    <w:rsid w:val="005B4CA6"/>
    <w:rsid w:val="005C1BD8"/>
    <w:rsid w:val="005C4244"/>
    <w:rsid w:val="005F7FAD"/>
    <w:rsid w:val="00601852"/>
    <w:rsid w:val="00603AF6"/>
    <w:rsid w:val="006049AD"/>
    <w:rsid w:val="00611EF3"/>
    <w:rsid w:val="00612134"/>
    <w:rsid w:val="0061315F"/>
    <w:rsid w:val="006143C1"/>
    <w:rsid w:val="00620D21"/>
    <w:rsid w:val="006232CF"/>
    <w:rsid w:val="0063667A"/>
    <w:rsid w:val="00644A48"/>
    <w:rsid w:val="00651011"/>
    <w:rsid w:val="0065353A"/>
    <w:rsid w:val="00654D57"/>
    <w:rsid w:val="006601A7"/>
    <w:rsid w:val="00666F7E"/>
    <w:rsid w:val="00671E7E"/>
    <w:rsid w:val="00675803"/>
    <w:rsid w:val="00681D66"/>
    <w:rsid w:val="00692C30"/>
    <w:rsid w:val="00697C46"/>
    <w:rsid w:val="006D0906"/>
    <w:rsid w:val="006D1376"/>
    <w:rsid w:val="006E17E4"/>
    <w:rsid w:val="00710CF6"/>
    <w:rsid w:val="00714688"/>
    <w:rsid w:val="00716F6A"/>
    <w:rsid w:val="00720F60"/>
    <w:rsid w:val="007253C4"/>
    <w:rsid w:val="00733086"/>
    <w:rsid w:val="00734EF1"/>
    <w:rsid w:val="00750DDD"/>
    <w:rsid w:val="0075123F"/>
    <w:rsid w:val="007561C6"/>
    <w:rsid w:val="007636E8"/>
    <w:rsid w:val="00774675"/>
    <w:rsid w:val="00781CE3"/>
    <w:rsid w:val="0078329E"/>
    <w:rsid w:val="007A0123"/>
    <w:rsid w:val="007A22C3"/>
    <w:rsid w:val="007A3767"/>
    <w:rsid w:val="007A64AC"/>
    <w:rsid w:val="007B6EA5"/>
    <w:rsid w:val="007C03B4"/>
    <w:rsid w:val="007C4040"/>
    <w:rsid w:val="007D1E9D"/>
    <w:rsid w:val="007D40F4"/>
    <w:rsid w:val="007D5AC7"/>
    <w:rsid w:val="007E2DAB"/>
    <w:rsid w:val="007E3F42"/>
    <w:rsid w:val="007F1806"/>
    <w:rsid w:val="007F4F2C"/>
    <w:rsid w:val="00807947"/>
    <w:rsid w:val="00810933"/>
    <w:rsid w:val="008153CC"/>
    <w:rsid w:val="0083409E"/>
    <w:rsid w:val="0083485F"/>
    <w:rsid w:val="00837D51"/>
    <w:rsid w:val="008414DE"/>
    <w:rsid w:val="008439D5"/>
    <w:rsid w:val="0084637B"/>
    <w:rsid w:val="00851792"/>
    <w:rsid w:val="00852A7F"/>
    <w:rsid w:val="00853A06"/>
    <w:rsid w:val="0085445E"/>
    <w:rsid w:val="00857CA1"/>
    <w:rsid w:val="008662F5"/>
    <w:rsid w:val="0087341C"/>
    <w:rsid w:val="008748E0"/>
    <w:rsid w:val="00875543"/>
    <w:rsid w:val="00882705"/>
    <w:rsid w:val="0088550F"/>
    <w:rsid w:val="0088642A"/>
    <w:rsid w:val="008919D8"/>
    <w:rsid w:val="00896545"/>
    <w:rsid w:val="008A0E4B"/>
    <w:rsid w:val="008B0F73"/>
    <w:rsid w:val="008C479C"/>
    <w:rsid w:val="008D55DA"/>
    <w:rsid w:val="008D6DC8"/>
    <w:rsid w:val="008D6DD6"/>
    <w:rsid w:val="008E5BDF"/>
    <w:rsid w:val="008F000E"/>
    <w:rsid w:val="008F3444"/>
    <w:rsid w:val="009036CA"/>
    <w:rsid w:val="00905E91"/>
    <w:rsid w:val="0091771C"/>
    <w:rsid w:val="0092446D"/>
    <w:rsid w:val="00937226"/>
    <w:rsid w:val="00950E22"/>
    <w:rsid w:val="00961504"/>
    <w:rsid w:val="0096329F"/>
    <w:rsid w:val="00963FFD"/>
    <w:rsid w:val="00970F3E"/>
    <w:rsid w:val="009741F5"/>
    <w:rsid w:val="00986E9F"/>
    <w:rsid w:val="00990F5F"/>
    <w:rsid w:val="00995666"/>
    <w:rsid w:val="00996433"/>
    <w:rsid w:val="009A1581"/>
    <w:rsid w:val="009A4F1F"/>
    <w:rsid w:val="009A6671"/>
    <w:rsid w:val="009B5CF2"/>
    <w:rsid w:val="009C3641"/>
    <w:rsid w:val="009C3816"/>
    <w:rsid w:val="009C527A"/>
    <w:rsid w:val="009C6B89"/>
    <w:rsid w:val="009C7428"/>
    <w:rsid w:val="009D094F"/>
    <w:rsid w:val="009D23B5"/>
    <w:rsid w:val="009E168E"/>
    <w:rsid w:val="009F0DDC"/>
    <w:rsid w:val="009F1C7B"/>
    <w:rsid w:val="00A00520"/>
    <w:rsid w:val="00A017E0"/>
    <w:rsid w:val="00A0734A"/>
    <w:rsid w:val="00A1112E"/>
    <w:rsid w:val="00A121E5"/>
    <w:rsid w:val="00A13F6E"/>
    <w:rsid w:val="00A1419D"/>
    <w:rsid w:val="00A207B0"/>
    <w:rsid w:val="00A33BED"/>
    <w:rsid w:val="00A41E92"/>
    <w:rsid w:val="00A50BFD"/>
    <w:rsid w:val="00A60D2E"/>
    <w:rsid w:val="00A774A8"/>
    <w:rsid w:val="00A81CBA"/>
    <w:rsid w:val="00A870BD"/>
    <w:rsid w:val="00A901F5"/>
    <w:rsid w:val="00A90341"/>
    <w:rsid w:val="00A90F5F"/>
    <w:rsid w:val="00A95085"/>
    <w:rsid w:val="00AA01EB"/>
    <w:rsid w:val="00AA0B99"/>
    <w:rsid w:val="00AB0378"/>
    <w:rsid w:val="00AC313B"/>
    <w:rsid w:val="00AD4703"/>
    <w:rsid w:val="00AD748F"/>
    <w:rsid w:val="00AE5ABA"/>
    <w:rsid w:val="00AE6389"/>
    <w:rsid w:val="00AE6C4A"/>
    <w:rsid w:val="00AE7E40"/>
    <w:rsid w:val="00AF6E6A"/>
    <w:rsid w:val="00B01018"/>
    <w:rsid w:val="00B0120C"/>
    <w:rsid w:val="00B0339B"/>
    <w:rsid w:val="00B048B4"/>
    <w:rsid w:val="00B12BDD"/>
    <w:rsid w:val="00B14677"/>
    <w:rsid w:val="00B14864"/>
    <w:rsid w:val="00B16232"/>
    <w:rsid w:val="00B31B01"/>
    <w:rsid w:val="00B3378E"/>
    <w:rsid w:val="00B35879"/>
    <w:rsid w:val="00B41E7F"/>
    <w:rsid w:val="00B4220A"/>
    <w:rsid w:val="00B57180"/>
    <w:rsid w:val="00B713B9"/>
    <w:rsid w:val="00B733D4"/>
    <w:rsid w:val="00B76AA0"/>
    <w:rsid w:val="00B91DC0"/>
    <w:rsid w:val="00B92ABD"/>
    <w:rsid w:val="00B9606F"/>
    <w:rsid w:val="00BA7714"/>
    <w:rsid w:val="00BB3200"/>
    <w:rsid w:val="00BB516C"/>
    <w:rsid w:val="00BC748E"/>
    <w:rsid w:val="00BD53E4"/>
    <w:rsid w:val="00BD7A43"/>
    <w:rsid w:val="00BE6AD6"/>
    <w:rsid w:val="00BE7255"/>
    <w:rsid w:val="00BE7DEC"/>
    <w:rsid w:val="00BF3853"/>
    <w:rsid w:val="00BF7AC6"/>
    <w:rsid w:val="00C0514E"/>
    <w:rsid w:val="00C12E4F"/>
    <w:rsid w:val="00C27E27"/>
    <w:rsid w:val="00C33905"/>
    <w:rsid w:val="00C51A7F"/>
    <w:rsid w:val="00C61C93"/>
    <w:rsid w:val="00C661E8"/>
    <w:rsid w:val="00C700B8"/>
    <w:rsid w:val="00C70229"/>
    <w:rsid w:val="00C72833"/>
    <w:rsid w:val="00C779D3"/>
    <w:rsid w:val="00C81B49"/>
    <w:rsid w:val="00C81DA5"/>
    <w:rsid w:val="00C82FC9"/>
    <w:rsid w:val="00C86075"/>
    <w:rsid w:val="00C926B1"/>
    <w:rsid w:val="00CB1AAF"/>
    <w:rsid w:val="00CC0448"/>
    <w:rsid w:val="00CE4C9C"/>
    <w:rsid w:val="00CE4FFB"/>
    <w:rsid w:val="00CE52BA"/>
    <w:rsid w:val="00CF0E88"/>
    <w:rsid w:val="00CF1E15"/>
    <w:rsid w:val="00CF3A65"/>
    <w:rsid w:val="00CF60A3"/>
    <w:rsid w:val="00CF6472"/>
    <w:rsid w:val="00D016D8"/>
    <w:rsid w:val="00D04AEC"/>
    <w:rsid w:val="00D260B7"/>
    <w:rsid w:val="00D37F14"/>
    <w:rsid w:val="00D40BC8"/>
    <w:rsid w:val="00D515A8"/>
    <w:rsid w:val="00D52EDA"/>
    <w:rsid w:val="00D6044E"/>
    <w:rsid w:val="00D64CAC"/>
    <w:rsid w:val="00D81329"/>
    <w:rsid w:val="00D9018C"/>
    <w:rsid w:val="00D929DC"/>
    <w:rsid w:val="00D936EA"/>
    <w:rsid w:val="00DA130A"/>
    <w:rsid w:val="00DA1CB7"/>
    <w:rsid w:val="00DA26D3"/>
    <w:rsid w:val="00DC0792"/>
    <w:rsid w:val="00DC2236"/>
    <w:rsid w:val="00DD1E4A"/>
    <w:rsid w:val="00DD1FB9"/>
    <w:rsid w:val="00DD246F"/>
    <w:rsid w:val="00DD296A"/>
    <w:rsid w:val="00DD565A"/>
    <w:rsid w:val="00DE3DBE"/>
    <w:rsid w:val="00DF234E"/>
    <w:rsid w:val="00E00131"/>
    <w:rsid w:val="00E01417"/>
    <w:rsid w:val="00E022F8"/>
    <w:rsid w:val="00E05444"/>
    <w:rsid w:val="00E30BF9"/>
    <w:rsid w:val="00E31840"/>
    <w:rsid w:val="00E33CD6"/>
    <w:rsid w:val="00E35CF2"/>
    <w:rsid w:val="00E37CBE"/>
    <w:rsid w:val="00E4137B"/>
    <w:rsid w:val="00E420A6"/>
    <w:rsid w:val="00E424BC"/>
    <w:rsid w:val="00E52340"/>
    <w:rsid w:val="00E524F5"/>
    <w:rsid w:val="00E5318C"/>
    <w:rsid w:val="00E65A67"/>
    <w:rsid w:val="00E75942"/>
    <w:rsid w:val="00E803A2"/>
    <w:rsid w:val="00E827CF"/>
    <w:rsid w:val="00E85163"/>
    <w:rsid w:val="00E93242"/>
    <w:rsid w:val="00EA19EE"/>
    <w:rsid w:val="00EA3601"/>
    <w:rsid w:val="00EB1E1C"/>
    <w:rsid w:val="00EB2F6B"/>
    <w:rsid w:val="00EB3981"/>
    <w:rsid w:val="00EB3D36"/>
    <w:rsid w:val="00EB4366"/>
    <w:rsid w:val="00EC30D3"/>
    <w:rsid w:val="00EC36FE"/>
    <w:rsid w:val="00ED1CF3"/>
    <w:rsid w:val="00ED2DF7"/>
    <w:rsid w:val="00EE0966"/>
    <w:rsid w:val="00EF0119"/>
    <w:rsid w:val="00EF0AE5"/>
    <w:rsid w:val="00F04249"/>
    <w:rsid w:val="00F07FF4"/>
    <w:rsid w:val="00F2148F"/>
    <w:rsid w:val="00F3007C"/>
    <w:rsid w:val="00F37975"/>
    <w:rsid w:val="00F5065C"/>
    <w:rsid w:val="00F63DDE"/>
    <w:rsid w:val="00F63F6B"/>
    <w:rsid w:val="00F6426D"/>
    <w:rsid w:val="00F709CE"/>
    <w:rsid w:val="00F85322"/>
    <w:rsid w:val="00F97FDC"/>
    <w:rsid w:val="00FB0332"/>
    <w:rsid w:val="00FD09CE"/>
    <w:rsid w:val="00FD3FCE"/>
    <w:rsid w:val="00FE15F1"/>
    <w:rsid w:val="00FE28A9"/>
    <w:rsid w:val="00FE3AFC"/>
    <w:rsid w:val="00FE6F93"/>
    <w:rsid w:val="00FF15C6"/>
    <w:rsid w:val="00FF28B8"/>
    <w:rsid w:val="00FF67B2"/>
    <w:rsid w:val="01127951"/>
    <w:rsid w:val="01856587"/>
    <w:rsid w:val="069A7899"/>
    <w:rsid w:val="09054789"/>
    <w:rsid w:val="0A775E1F"/>
    <w:rsid w:val="108D3140"/>
    <w:rsid w:val="13D12EE6"/>
    <w:rsid w:val="152D429D"/>
    <w:rsid w:val="153951E6"/>
    <w:rsid w:val="159C68DB"/>
    <w:rsid w:val="17045F40"/>
    <w:rsid w:val="17A96653"/>
    <w:rsid w:val="17F6563F"/>
    <w:rsid w:val="180513B0"/>
    <w:rsid w:val="193F0FE8"/>
    <w:rsid w:val="1B2B108E"/>
    <w:rsid w:val="1B9E5763"/>
    <w:rsid w:val="1D6310C2"/>
    <w:rsid w:val="1DD04CB4"/>
    <w:rsid w:val="1DEF28E6"/>
    <w:rsid w:val="1EB50BEF"/>
    <w:rsid w:val="1EE95587"/>
    <w:rsid w:val="23D7312C"/>
    <w:rsid w:val="23FF0CB4"/>
    <w:rsid w:val="24972A94"/>
    <w:rsid w:val="28FD41DF"/>
    <w:rsid w:val="2AFE70B0"/>
    <w:rsid w:val="2F2A7286"/>
    <w:rsid w:val="312F2973"/>
    <w:rsid w:val="316E0937"/>
    <w:rsid w:val="34582A79"/>
    <w:rsid w:val="394A1476"/>
    <w:rsid w:val="3A1A0893"/>
    <w:rsid w:val="3A9E681A"/>
    <w:rsid w:val="3BC27EBD"/>
    <w:rsid w:val="3E1167C6"/>
    <w:rsid w:val="3E30497B"/>
    <w:rsid w:val="423C384E"/>
    <w:rsid w:val="434A4E33"/>
    <w:rsid w:val="446C43E1"/>
    <w:rsid w:val="45DF4C2E"/>
    <w:rsid w:val="473F7265"/>
    <w:rsid w:val="482C3836"/>
    <w:rsid w:val="489E3DB6"/>
    <w:rsid w:val="4C0A2070"/>
    <w:rsid w:val="4C384DC0"/>
    <w:rsid w:val="4D235DC9"/>
    <w:rsid w:val="4F0077A0"/>
    <w:rsid w:val="51C42839"/>
    <w:rsid w:val="543D68BA"/>
    <w:rsid w:val="5454111A"/>
    <w:rsid w:val="56F13D07"/>
    <w:rsid w:val="5884224A"/>
    <w:rsid w:val="59E051FD"/>
    <w:rsid w:val="5B6B0AF7"/>
    <w:rsid w:val="5BF92947"/>
    <w:rsid w:val="5E451CD8"/>
    <w:rsid w:val="5F67442B"/>
    <w:rsid w:val="60011A2A"/>
    <w:rsid w:val="604457C5"/>
    <w:rsid w:val="61C65F58"/>
    <w:rsid w:val="627520DC"/>
    <w:rsid w:val="62922CC7"/>
    <w:rsid w:val="62B17F37"/>
    <w:rsid w:val="638918D6"/>
    <w:rsid w:val="687A7CFA"/>
    <w:rsid w:val="697F233D"/>
    <w:rsid w:val="6B1431E6"/>
    <w:rsid w:val="6B2D5CB4"/>
    <w:rsid w:val="6DDC5FC5"/>
    <w:rsid w:val="73100BF3"/>
    <w:rsid w:val="73552C1A"/>
    <w:rsid w:val="73FE6E1D"/>
    <w:rsid w:val="757A60AE"/>
    <w:rsid w:val="75942871"/>
    <w:rsid w:val="75B50E95"/>
    <w:rsid w:val="76CF213A"/>
    <w:rsid w:val="76E03224"/>
    <w:rsid w:val="79017CC2"/>
    <w:rsid w:val="7AB42B3C"/>
    <w:rsid w:val="7B431E8C"/>
    <w:rsid w:val="7BBF13B3"/>
    <w:rsid w:val="7C41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qFormat="1"/>
    <w:lsdException w:name="Normal Inden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qFormat="1"/>
    <w:lsdException w:name="Hyperlink" w:semiHidden="0" w:uiPriority="99"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HTML Sample"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qFormat/>
    <w:pPr>
      <w:keepNext/>
      <w:keepLines/>
      <w:adjustRightInd w:val="0"/>
      <w:spacing w:line="460" w:lineRule="exact"/>
      <w:jc w:val="left"/>
      <w:textAlignment w:val="baseline"/>
      <w:outlineLvl w:val="0"/>
    </w:pPr>
    <w:rPr>
      <w:b/>
      <w:kern w:val="44"/>
      <w:sz w:val="32"/>
    </w:rPr>
  </w:style>
  <w:style w:type="paragraph" w:styleId="2">
    <w:name w:val="heading 2"/>
    <w:basedOn w:val="a0"/>
    <w:next w:val="a0"/>
    <w:unhideWhenUsed/>
    <w:qFormat/>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rPr>
  </w:style>
  <w:style w:type="paragraph" w:styleId="3">
    <w:name w:val="heading 3"/>
    <w:basedOn w:val="a0"/>
    <w:next w:val="a0"/>
    <w:link w:val="3Char"/>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autoSpaceDE w:val="0"/>
      <w:autoSpaceDN w:val="0"/>
      <w:adjustRightInd w:val="0"/>
      <w:ind w:firstLine="420"/>
      <w:jc w:val="left"/>
      <w:textAlignment w:val="baseline"/>
    </w:pPr>
    <w:rPr>
      <w:rFonts w:ascii="宋体"/>
      <w:kern w:val="0"/>
      <w:sz w:val="34"/>
    </w:rPr>
  </w:style>
  <w:style w:type="paragraph" w:styleId="a5">
    <w:name w:val="annotation text"/>
    <w:basedOn w:val="a0"/>
    <w:qFormat/>
    <w:pPr>
      <w:jc w:val="left"/>
    </w:pPr>
  </w:style>
  <w:style w:type="paragraph" w:styleId="a6">
    <w:name w:val="Body Text"/>
    <w:basedOn w:val="a0"/>
    <w:link w:val="Char"/>
    <w:semiHidden/>
    <w:unhideWhenUsed/>
    <w:qFormat/>
    <w:pPr>
      <w:spacing w:after="120"/>
    </w:pPr>
  </w:style>
  <w:style w:type="paragraph" w:styleId="a7">
    <w:name w:val="Body Text Indent"/>
    <w:basedOn w:val="a0"/>
    <w:next w:val="20"/>
    <w:link w:val="Char0"/>
    <w:qFormat/>
    <w:pPr>
      <w:spacing w:after="120"/>
      <w:ind w:leftChars="200" w:left="420"/>
    </w:pPr>
    <w:rPr>
      <w:rFonts w:ascii="Times New Roman" w:eastAsia="宋体" w:hAnsi="Times New Roman" w:cs="Times New Roman"/>
      <w:sz w:val="28"/>
      <w:szCs w:val="20"/>
    </w:rPr>
  </w:style>
  <w:style w:type="paragraph" w:styleId="20">
    <w:name w:val="Body Text First Indent 2"/>
    <w:basedOn w:val="a7"/>
    <w:link w:val="2Char"/>
    <w:semiHidden/>
    <w:unhideWhenUsed/>
    <w:qFormat/>
    <w:pPr>
      <w:ind w:firstLineChars="200" w:firstLine="420"/>
    </w:pPr>
    <w:rPr>
      <w:rFonts w:asciiTheme="minorHAnsi" w:eastAsiaTheme="minorEastAsia" w:hAnsiTheme="minorHAnsi" w:cstheme="minorBidi"/>
      <w:sz w:val="21"/>
      <w:szCs w:val="22"/>
    </w:rPr>
  </w:style>
  <w:style w:type="paragraph" w:styleId="30">
    <w:name w:val="toc 3"/>
    <w:basedOn w:val="a0"/>
    <w:next w:val="a0"/>
    <w:uiPriority w:val="39"/>
    <w:unhideWhenUsed/>
    <w:qFormat/>
    <w:pPr>
      <w:ind w:leftChars="400" w:left="840"/>
    </w:pPr>
  </w:style>
  <w:style w:type="paragraph" w:styleId="a8">
    <w:name w:val="Plain Text"/>
    <w:basedOn w:val="a0"/>
    <w:link w:val="Char1"/>
    <w:qFormat/>
    <w:rPr>
      <w:rFonts w:ascii="宋体" w:hAnsi="Courier New"/>
    </w:rPr>
  </w:style>
  <w:style w:type="paragraph" w:styleId="a9">
    <w:name w:val="Balloon Text"/>
    <w:basedOn w:val="a0"/>
    <w:link w:val="Char2"/>
    <w:qFormat/>
    <w:rPr>
      <w:sz w:val="18"/>
      <w:szCs w:val="18"/>
    </w:rPr>
  </w:style>
  <w:style w:type="paragraph" w:styleId="aa">
    <w:name w:val="footer"/>
    <w:basedOn w:val="a0"/>
    <w:link w:val="Char3"/>
    <w:uiPriority w:val="99"/>
    <w:qFormat/>
    <w:pPr>
      <w:tabs>
        <w:tab w:val="center" w:pos="4153"/>
        <w:tab w:val="right" w:pos="8306"/>
      </w:tabs>
      <w:snapToGrid w:val="0"/>
      <w:jc w:val="left"/>
    </w:pPr>
    <w:rPr>
      <w:sz w:val="18"/>
    </w:rPr>
  </w:style>
  <w:style w:type="paragraph" w:styleId="ab">
    <w:name w:val="header"/>
    <w:basedOn w:val="a0"/>
    <w:link w:val="Char4"/>
    <w:uiPriority w:val="99"/>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312" w:after="156"/>
    </w:pPr>
    <w:rPr>
      <w:kern w:val="0"/>
      <w:sz w:val="18"/>
    </w:rPr>
  </w:style>
  <w:style w:type="paragraph" w:styleId="21">
    <w:name w:val="toc 2"/>
    <w:basedOn w:val="a0"/>
    <w:next w:val="a0"/>
    <w:uiPriority w:val="39"/>
    <w:qFormat/>
    <w:pPr>
      <w:ind w:leftChars="200" w:left="420"/>
    </w:pPr>
  </w:style>
  <w:style w:type="paragraph" w:styleId="ac">
    <w:name w:val="Normal (Web)"/>
    <w:basedOn w:val="a0"/>
    <w:qFormat/>
    <w:pPr>
      <w:widowControl/>
      <w:spacing w:before="100" w:beforeAutospacing="1" w:after="100" w:afterAutospacing="1"/>
      <w:jc w:val="left"/>
    </w:pPr>
    <w:rPr>
      <w:rFonts w:ascii="宋体" w:eastAsia="宋体" w:hAnsi="宋体" w:cs="宋体"/>
      <w:kern w:val="0"/>
      <w:sz w:val="24"/>
      <w:szCs w:val="24"/>
    </w:rPr>
  </w:style>
  <w:style w:type="paragraph" w:styleId="ad">
    <w:name w:val="Body Text First Indent"/>
    <w:basedOn w:val="a6"/>
    <w:link w:val="Char5"/>
    <w:qFormat/>
    <w:pPr>
      <w:ind w:firstLineChars="100" w:firstLine="420"/>
    </w:pPr>
    <w:rPr>
      <w:rFonts w:ascii="Calibri" w:eastAsia="宋体" w:hAnsi="Calibri" w:cs="Times New Roman"/>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Hyperlink"/>
    <w:uiPriority w:val="99"/>
    <w:qFormat/>
    <w:rPr>
      <w:color w:val="0000FF"/>
      <w:u w:val="single"/>
    </w:rPr>
  </w:style>
  <w:style w:type="character" w:styleId="HTML">
    <w:name w:val="HTML Sample"/>
    <w:basedOn w:val="a1"/>
    <w:uiPriority w:val="99"/>
    <w:semiHidden/>
    <w:unhideWhenUsed/>
    <w:qFormat/>
    <w:rPr>
      <w:rFonts w:ascii="Courier New" w:hAnsi="Courier New"/>
    </w:rPr>
  </w:style>
  <w:style w:type="paragraph" w:customStyle="1" w:styleId="af2">
    <w:name w:val="表格内文本"/>
    <w:basedOn w:val="a0"/>
    <w:qFormat/>
    <w:pPr>
      <w:widowControl/>
      <w:spacing w:line="320" w:lineRule="exact"/>
      <w:textAlignment w:val="center"/>
    </w:pPr>
    <w:rPr>
      <w:rFonts w:ascii="宋体" w:eastAsia="宋体" w:hAnsi="宋体" w:cs="Times New Roman" w:hint="eastAsia"/>
      <w:color w:val="000000"/>
      <w:sz w:val="20"/>
      <w:szCs w:val="20"/>
    </w:rPr>
  </w:style>
  <w:style w:type="paragraph" w:customStyle="1" w:styleId="DefaultText">
    <w:name w:val="Default Text"/>
    <w:qFormat/>
    <w:pPr>
      <w:widowControl w:val="0"/>
      <w:autoSpaceDE w:val="0"/>
      <w:autoSpaceDN w:val="0"/>
      <w:adjustRightInd w:val="0"/>
    </w:pPr>
    <w:rPr>
      <w:rFonts w:asciiTheme="minorHAnsi" w:eastAsiaTheme="minorEastAsia" w:hAnsiTheme="minorHAnsi" w:cstheme="minorBidi"/>
      <w:color w:val="000000"/>
      <w:sz w:val="24"/>
      <w:szCs w:val="22"/>
    </w:rPr>
  </w:style>
  <w:style w:type="paragraph" w:customStyle="1" w:styleId="DefaultText1">
    <w:name w:val="Default Text:1"/>
    <w:basedOn w:val="a0"/>
    <w:qFormat/>
    <w:pPr>
      <w:widowControl/>
      <w:overflowPunct w:val="0"/>
      <w:autoSpaceDE w:val="0"/>
      <w:autoSpaceDN w:val="0"/>
      <w:adjustRightInd w:val="0"/>
      <w:jc w:val="left"/>
      <w:textAlignment w:val="baseline"/>
    </w:pPr>
    <w:rPr>
      <w:kern w:val="0"/>
      <w:sz w:val="24"/>
    </w:rPr>
  </w:style>
  <w:style w:type="paragraph" w:customStyle="1" w:styleId="NewNewNewNew">
    <w:name w:val="正文 New New New New"/>
    <w:qFormat/>
    <w:pPr>
      <w:widowControl w:val="0"/>
      <w:jc w:val="both"/>
    </w:pPr>
    <w:rPr>
      <w:szCs w:val="24"/>
    </w:rPr>
  </w:style>
  <w:style w:type="paragraph" w:customStyle="1" w:styleId="af3">
    <w:name w:val="缺省文本"/>
    <w:qFormat/>
    <w:pPr>
      <w:widowControl w:val="0"/>
      <w:autoSpaceDE w:val="0"/>
      <w:autoSpaceDN w:val="0"/>
      <w:adjustRightInd w:val="0"/>
    </w:pPr>
    <w:rPr>
      <w:rFonts w:asciiTheme="minorHAnsi" w:eastAsiaTheme="minorEastAsia" w:hAnsiTheme="minorHAnsi" w:cstheme="minorBidi"/>
      <w:color w:val="000000"/>
      <w:sz w:val="21"/>
      <w:szCs w:val="22"/>
    </w:rPr>
  </w:style>
  <w:style w:type="paragraph" w:customStyle="1" w:styleId="af4">
    <w:name w:val="È±Ê¡ÎÄ±¾"/>
    <w:basedOn w:val="a0"/>
    <w:qFormat/>
    <w:pPr>
      <w:widowControl/>
      <w:overflowPunct w:val="0"/>
      <w:autoSpaceDE w:val="0"/>
      <w:autoSpaceDN w:val="0"/>
      <w:adjustRightInd w:val="0"/>
      <w:jc w:val="left"/>
      <w:textAlignment w:val="baseline"/>
    </w:pPr>
    <w:rPr>
      <w:kern w:val="0"/>
      <w:sz w:val="24"/>
    </w:rPr>
  </w:style>
  <w:style w:type="paragraph" w:customStyle="1" w:styleId="a">
    <w:name w:val="第四级"/>
    <w:basedOn w:val="a0"/>
    <w:qFormat/>
    <w:pPr>
      <w:numPr>
        <w:numId w:val="1"/>
      </w:numPr>
      <w:tabs>
        <w:tab w:val="clear" w:pos="425"/>
        <w:tab w:val="left" w:pos="0"/>
      </w:tabs>
      <w:spacing w:line="500" w:lineRule="exact"/>
    </w:pPr>
    <w:rPr>
      <w:sz w:val="24"/>
      <w:szCs w:val="20"/>
    </w:rPr>
  </w:style>
  <w:style w:type="character" w:customStyle="1" w:styleId="Char2">
    <w:name w:val="批注框文本 Char"/>
    <w:basedOn w:val="a1"/>
    <w:link w:val="a9"/>
    <w:qFormat/>
    <w:rPr>
      <w:rFonts w:asciiTheme="minorHAnsi" w:eastAsiaTheme="minorEastAsia" w:hAnsiTheme="minorHAnsi" w:cstheme="minorBidi"/>
      <w:kern w:val="2"/>
      <w:sz w:val="18"/>
      <w:szCs w:val="18"/>
    </w:rPr>
  </w:style>
  <w:style w:type="paragraph" w:customStyle="1" w:styleId="11">
    <w:name w:val="列出段落1"/>
    <w:basedOn w:val="a0"/>
    <w:uiPriority w:val="99"/>
    <w:unhideWhenUsed/>
    <w:qFormat/>
    <w:pPr>
      <w:ind w:firstLineChars="200" w:firstLine="420"/>
    </w:pPr>
  </w:style>
  <w:style w:type="paragraph" w:styleId="af5">
    <w:name w:val="List Paragraph"/>
    <w:basedOn w:val="a0"/>
    <w:uiPriority w:val="34"/>
    <w:unhideWhenUsed/>
    <w:qFormat/>
    <w:pPr>
      <w:ind w:firstLineChars="200" w:firstLine="420"/>
    </w:pPr>
  </w:style>
  <w:style w:type="character" w:customStyle="1" w:styleId="Char3">
    <w:name w:val="页脚 Char"/>
    <w:basedOn w:val="a1"/>
    <w:link w:val="aa"/>
    <w:uiPriority w:val="99"/>
    <w:qFormat/>
    <w:rPr>
      <w:rFonts w:asciiTheme="minorHAnsi" w:eastAsiaTheme="minorEastAsia" w:hAnsiTheme="minorHAnsi" w:cstheme="minorBidi"/>
      <w:kern w:val="2"/>
      <w:sz w:val="18"/>
      <w:szCs w:val="22"/>
    </w:rPr>
  </w:style>
  <w:style w:type="paragraph" w:customStyle="1" w:styleId="TOC1">
    <w:name w:val="TOC 标题1"/>
    <w:basedOn w:val="1"/>
    <w:next w:val="a0"/>
    <w:uiPriority w:val="39"/>
    <w:unhideWhenUsed/>
    <w:qFormat/>
    <w:pPr>
      <w:widowControl/>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rPr>
  </w:style>
  <w:style w:type="character" w:customStyle="1" w:styleId="3Char">
    <w:name w:val="标题 3 Char"/>
    <w:basedOn w:val="a1"/>
    <w:link w:val="3"/>
    <w:semiHidden/>
    <w:qFormat/>
    <w:rPr>
      <w:rFonts w:asciiTheme="minorHAnsi" w:eastAsiaTheme="minorEastAsia" w:hAnsiTheme="minorHAnsi" w:cstheme="minorBidi"/>
      <w:b/>
      <w:bCs/>
      <w:kern w:val="2"/>
      <w:sz w:val="32"/>
      <w:szCs w:val="32"/>
    </w:rPr>
  </w:style>
  <w:style w:type="paragraph" w:customStyle="1" w:styleId="0">
    <w:name w:val="正文_0"/>
    <w:qFormat/>
    <w:pPr>
      <w:widowControl w:val="0"/>
      <w:jc w:val="both"/>
    </w:pPr>
    <w:rPr>
      <w:rFonts w:ascii="Calibri" w:hAnsi="Calibri"/>
      <w:kern w:val="2"/>
      <w:sz w:val="21"/>
      <w:szCs w:val="22"/>
    </w:rPr>
  </w:style>
  <w:style w:type="character" w:customStyle="1" w:styleId="NormalCharacter">
    <w:name w:val="NormalCharacter"/>
    <w:qFormat/>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Char">
    <w:name w:val="正文文本 Char"/>
    <w:basedOn w:val="a1"/>
    <w:link w:val="a6"/>
    <w:semiHidden/>
    <w:qFormat/>
    <w:rPr>
      <w:rFonts w:asciiTheme="minorHAnsi" w:eastAsiaTheme="minorEastAsia" w:hAnsiTheme="minorHAnsi" w:cstheme="minorBidi"/>
      <w:kern w:val="2"/>
      <w:sz w:val="21"/>
      <w:szCs w:val="22"/>
    </w:rPr>
  </w:style>
  <w:style w:type="character" w:customStyle="1" w:styleId="Char5">
    <w:name w:val="正文首行缩进 Char"/>
    <w:basedOn w:val="Char"/>
    <w:link w:val="ad"/>
    <w:qFormat/>
    <w:rPr>
      <w:rFonts w:ascii="Calibri" w:eastAsiaTheme="minorEastAsia" w:hAnsi="Calibri" w:cstheme="minorBidi"/>
      <w:kern w:val="2"/>
      <w:sz w:val="21"/>
      <w:szCs w:val="22"/>
    </w:rPr>
  </w:style>
  <w:style w:type="character" w:customStyle="1" w:styleId="Char0">
    <w:name w:val="正文文本缩进 Char"/>
    <w:basedOn w:val="a1"/>
    <w:link w:val="a7"/>
    <w:qFormat/>
    <w:rPr>
      <w:kern w:val="2"/>
      <w:sz w:val="28"/>
    </w:rPr>
  </w:style>
  <w:style w:type="character" w:customStyle="1" w:styleId="2Char">
    <w:name w:val="正文首行缩进 2 Char"/>
    <w:basedOn w:val="Char0"/>
    <w:link w:val="20"/>
    <w:semiHidden/>
    <w:qFormat/>
    <w:rPr>
      <w:kern w:val="2"/>
      <w:sz w:val="28"/>
    </w:rPr>
  </w:style>
  <w:style w:type="character" w:customStyle="1" w:styleId="Char1">
    <w:name w:val="纯文本 Char"/>
    <w:basedOn w:val="a1"/>
    <w:link w:val="a8"/>
    <w:qFormat/>
    <w:rPr>
      <w:rFonts w:ascii="宋体" w:eastAsiaTheme="minorEastAsia" w:hAnsi="Courier New" w:cstheme="minorBidi"/>
      <w:kern w:val="2"/>
      <w:sz w:val="21"/>
      <w:szCs w:val="2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179">
    <w:name w:val="179"/>
    <w:basedOn w:val="a0"/>
    <w:qFormat/>
    <w:pPr>
      <w:ind w:firstLineChars="200" w:firstLine="420"/>
      <w:textAlignment w:val="baseline"/>
    </w:pPr>
    <w:rPr>
      <w:rFonts w:ascii="Times New Roman" w:eastAsia="宋体" w:hAnsi="Times New Roman" w:cs="Times New Roman"/>
      <w:szCs w:val="20"/>
    </w:rPr>
  </w:style>
  <w:style w:type="paragraph" w:customStyle="1" w:styleId="22">
    <w:name w:val="正文_2"/>
    <w:qFormat/>
    <w:pPr>
      <w:widowControl w:val="0"/>
      <w:jc w:val="both"/>
    </w:pPr>
    <w:rPr>
      <w:kern w:val="2"/>
      <w:sz w:val="21"/>
      <w:szCs w:val="24"/>
    </w:rPr>
  </w:style>
  <w:style w:type="paragraph" w:customStyle="1" w:styleId="010">
    <w:name w:val="正文_0_1_0"/>
    <w:qFormat/>
    <w:pPr>
      <w:widowControl w:val="0"/>
      <w:jc w:val="both"/>
    </w:pPr>
    <w:rPr>
      <w:kern w:val="2"/>
      <w:sz w:val="21"/>
      <w:szCs w:val="24"/>
    </w:rPr>
  </w:style>
  <w:style w:type="character" w:customStyle="1" w:styleId="Char4">
    <w:name w:val="页眉 Char"/>
    <w:basedOn w:val="a1"/>
    <w:link w:val="ab"/>
    <w:uiPriority w:val="99"/>
    <w:qFormat/>
    <w:rPr>
      <w:rFonts w:asciiTheme="minorHAnsi" w:eastAsiaTheme="minorEastAsia" w:hAnsiTheme="minorHAnsi" w:cstheme="minorBidi"/>
      <w:kern w:val="2"/>
      <w:sz w:val="18"/>
      <w:szCs w:val="22"/>
    </w:rPr>
  </w:style>
  <w:style w:type="character" w:customStyle="1" w:styleId="font121">
    <w:name w:val="font121"/>
    <w:basedOn w:val="a1"/>
    <w:qFormat/>
    <w:rPr>
      <w:rFonts w:ascii="宋体" w:eastAsia="宋体" w:hAnsi="宋体" w:cs="宋体"/>
      <w:color w:val="000000"/>
      <w:sz w:val="20"/>
      <w:szCs w:val="20"/>
      <w:u w:val="none"/>
    </w:rPr>
  </w:style>
  <w:style w:type="character" w:customStyle="1" w:styleId="font141">
    <w:name w:val="font141"/>
    <w:basedOn w:val="a1"/>
    <w:qFormat/>
    <w:rPr>
      <w:rFonts w:ascii="宋体" w:eastAsia="宋体" w:hAnsi="宋体" w:cs="宋体"/>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toc 2" w:semiHidden="0" w:uiPriority="39" w:unhideWhenUsed="0" w:qFormat="1"/>
    <w:lsdException w:name="toc 3" w:semiHidden="0" w:uiPriority="39" w:qFormat="1"/>
    <w:lsdException w:name="Normal Indent" w:semiHidden="0" w:unhideWhenUsed="0" w:qFormat="1"/>
    <w:lsdException w:name="annotation text" w:semiHidden="0" w:unhideWhenUsed="0" w:qFormat="1"/>
    <w:lsdException w:name="header" w:semiHidden="0" w:uiPriority="99" w:unhideWhenUsed="0" w:qFormat="1"/>
    <w:lsdException w:name="footer" w:semiHidden="0" w:uiPriority="99" w:unhideWhenUsed="0" w:qFormat="1"/>
    <w:lsdException w:name="caption"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semiHidden="0" w:unhideWhenUsed="0" w:qFormat="1"/>
    <w:lsdException w:name="Body Text First Indent 2" w:qFormat="1"/>
    <w:lsdException w:name="Hyperlink" w:semiHidden="0" w:uiPriority="99"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nhideWhenUsed="0" w:qFormat="1"/>
    <w:lsdException w:name="HTML Sample"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0"/>
    <w:next w:val="a0"/>
    <w:qFormat/>
    <w:pPr>
      <w:keepNext/>
      <w:keepLines/>
      <w:adjustRightInd w:val="0"/>
      <w:spacing w:line="460" w:lineRule="exact"/>
      <w:jc w:val="left"/>
      <w:textAlignment w:val="baseline"/>
      <w:outlineLvl w:val="0"/>
    </w:pPr>
    <w:rPr>
      <w:b/>
      <w:kern w:val="44"/>
      <w:sz w:val="32"/>
    </w:rPr>
  </w:style>
  <w:style w:type="paragraph" w:styleId="2">
    <w:name w:val="heading 2"/>
    <w:basedOn w:val="a0"/>
    <w:next w:val="a0"/>
    <w:unhideWhenUsed/>
    <w:qFormat/>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rPr>
  </w:style>
  <w:style w:type="paragraph" w:styleId="3">
    <w:name w:val="heading 3"/>
    <w:basedOn w:val="a0"/>
    <w:next w:val="a0"/>
    <w:link w:val="3Char"/>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autoSpaceDE w:val="0"/>
      <w:autoSpaceDN w:val="0"/>
      <w:adjustRightInd w:val="0"/>
      <w:ind w:firstLine="420"/>
      <w:jc w:val="left"/>
      <w:textAlignment w:val="baseline"/>
    </w:pPr>
    <w:rPr>
      <w:rFonts w:ascii="宋体"/>
      <w:kern w:val="0"/>
      <w:sz w:val="34"/>
    </w:rPr>
  </w:style>
  <w:style w:type="paragraph" w:styleId="a5">
    <w:name w:val="annotation text"/>
    <w:basedOn w:val="a0"/>
    <w:qFormat/>
    <w:pPr>
      <w:jc w:val="left"/>
    </w:pPr>
  </w:style>
  <w:style w:type="paragraph" w:styleId="a6">
    <w:name w:val="Body Text"/>
    <w:basedOn w:val="a0"/>
    <w:link w:val="Char"/>
    <w:semiHidden/>
    <w:unhideWhenUsed/>
    <w:qFormat/>
    <w:pPr>
      <w:spacing w:after="120"/>
    </w:pPr>
  </w:style>
  <w:style w:type="paragraph" w:styleId="a7">
    <w:name w:val="Body Text Indent"/>
    <w:basedOn w:val="a0"/>
    <w:next w:val="20"/>
    <w:link w:val="Char0"/>
    <w:qFormat/>
    <w:pPr>
      <w:spacing w:after="120"/>
      <w:ind w:leftChars="200" w:left="420"/>
    </w:pPr>
    <w:rPr>
      <w:rFonts w:ascii="Times New Roman" w:eastAsia="宋体" w:hAnsi="Times New Roman" w:cs="Times New Roman"/>
      <w:sz w:val="28"/>
      <w:szCs w:val="20"/>
    </w:rPr>
  </w:style>
  <w:style w:type="paragraph" w:styleId="20">
    <w:name w:val="Body Text First Indent 2"/>
    <w:basedOn w:val="a7"/>
    <w:link w:val="2Char"/>
    <w:semiHidden/>
    <w:unhideWhenUsed/>
    <w:qFormat/>
    <w:pPr>
      <w:ind w:firstLineChars="200" w:firstLine="420"/>
    </w:pPr>
    <w:rPr>
      <w:rFonts w:asciiTheme="minorHAnsi" w:eastAsiaTheme="minorEastAsia" w:hAnsiTheme="minorHAnsi" w:cstheme="minorBidi"/>
      <w:sz w:val="21"/>
      <w:szCs w:val="22"/>
    </w:rPr>
  </w:style>
  <w:style w:type="paragraph" w:styleId="30">
    <w:name w:val="toc 3"/>
    <w:basedOn w:val="a0"/>
    <w:next w:val="a0"/>
    <w:uiPriority w:val="39"/>
    <w:unhideWhenUsed/>
    <w:qFormat/>
    <w:pPr>
      <w:ind w:leftChars="400" w:left="840"/>
    </w:pPr>
  </w:style>
  <w:style w:type="paragraph" w:styleId="a8">
    <w:name w:val="Plain Text"/>
    <w:basedOn w:val="a0"/>
    <w:link w:val="Char1"/>
    <w:qFormat/>
    <w:rPr>
      <w:rFonts w:ascii="宋体" w:hAnsi="Courier New"/>
    </w:rPr>
  </w:style>
  <w:style w:type="paragraph" w:styleId="a9">
    <w:name w:val="Balloon Text"/>
    <w:basedOn w:val="a0"/>
    <w:link w:val="Char2"/>
    <w:qFormat/>
    <w:rPr>
      <w:sz w:val="18"/>
      <w:szCs w:val="18"/>
    </w:rPr>
  </w:style>
  <w:style w:type="paragraph" w:styleId="aa">
    <w:name w:val="footer"/>
    <w:basedOn w:val="a0"/>
    <w:link w:val="Char3"/>
    <w:uiPriority w:val="99"/>
    <w:qFormat/>
    <w:pPr>
      <w:tabs>
        <w:tab w:val="center" w:pos="4153"/>
        <w:tab w:val="right" w:pos="8306"/>
      </w:tabs>
      <w:snapToGrid w:val="0"/>
      <w:jc w:val="left"/>
    </w:pPr>
    <w:rPr>
      <w:sz w:val="18"/>
    </w:rPr>
  </w:style>
  <w:style w:type="paragraph" w:styleId="ab">
    <w:name w:val="header"/>
    <w:basedOn w:val="a0"/>
    <w:link w:val="Char4"/>
    <w:uiPriority w:val="99"/>
    <w:qFormat/>
    <w:pPr>
      <w:pBdr>
        <w:bottom w:val="single" w:sz="6" w:space="1" w:color="auto"/>
      </w:pBdr>
      <w:tabs>
        <w:tab w:val="center" w:pos="4153"/>
        <w:tab w:val="right" w:pos="8306"/>
      </w:tabs>
      <w:snapToGrid w:val="0"/>
      <w:jc w:val="center"/>
    </w:pPr>
    <w:rPr>
      <w:sz w:val="18"/>
    </w:rPr>
  </w:style>
  <w:style w:type="paragraph" w:styleId="10">
    <w:name w:val="toc 1"/>
    <w:basedOn w:val="a0"/>
    <w:next w:val="a0"/>
    <w:uiPriority w:val="39"/>
    <w:qFormat/>
    <w:pPr>
      <w:spacing w:before="312" w:after="156"/>
    </w:pPr>
    <w:rPr>
      <w:kern w:val="0"/>
      <w:sz w:val="18"/>
    </w:rPr>
  </w:style>
  <w:style w:type="paragraph" w:styleId="21">
    <w:name w:val="toc 2"/>
    <w:basedOn w:val="a0"/>
    <w:next w:val="a0"/>
    <w:uiPriority w:val="39"/>
    <w:qFormat/>
    <w:pPr>
      <w:ind w:leftChars="200" w:left="420"/>
    </w:pPr>
  </w:style>
  <w:style w:type="paragraph" w:styleId="ac">
    <w:name w:val="Normal (Web)"/>
    <w:basedOn w:val="a0"/>
    <w:qFormat/>
    <w:pPr>
      <w:widowControl/>
      <w:spacing w:before="100" w:beforeAutospacing="1" w:after="100" w:afterAutospacing="1"/>
      <w:jc w:val="left"/>
    </w:pPr>
    <w:rPr>
      <w:rFonts w:ascii="宋体" w:eastAsia="宋体" w:hAnsi="宋体" w:cs="宋体"/>
      <w:kern w:val="0"/>
      <w:sz w:val="24"/>
      <w:szCs w:val="24"/>
    </w:rPr>
  </w:style>
  <w:style w:type="paragraph" w:styleId="ad">
    <w:name w:val="Body Text First Indent"/>
    <w:basedOn w:val="a6"/>
    <w:link w:val="Char5"/>
    <w:qFormat/>
    <w:pPr>
      <w:ind w:firstLineChars="100" w:firstLine="420"/>
    </w:pPr>
    <w:rPr>
      <w:rFonts w:ascii="Calibri" w:eastAsia="宋体" w:hAnsi="Calibri" w:cs="Times New Roman"/>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1"/>
    <w:qFormat/>
    <w:rPr>
      <w:b/>
    </w:rPr>
  </w:style>
  <w:style w:type="character" w:styleId="af0">
    <w:name w:val="page number"/>
    <w:basedOn w:val="a1"/>
    <w:qFormat/>
  </w:style>
  <w:style w:type="character" w:styleId="af1">
    <w:name w:val="Hyperlink"/>
    <w:uiPriority w:val="99"/>
    <w:qFormat/>
    <w:rPr>
      <w:color w:val="0000FF"/>
      <w:u w:val="single"/>
    </w:rPr>
  </w:style>
  <w:style w:type="character" w:styleId="HTML">
    <w:name w:val="HTML Sample"/>
    <w:basedOn w:val="a1"/>
    <w:uiPriority w:val="99"/>
    <w:semiHidden/>
    <w:unhideWhenUsed/>
    <w:qFormat/>
    <w:rPr>
      <w:rFonts w:ascii="Courier New" w:hAnsi="Courier New"/>
    </w:rPr>
  </w:style>
  <w:style w:type="paragraph" w:customStyle="1" w:styleId="af2">
    <w:name w:val="表格内文本"/>
    <w:basedOn w:val="a0"/>
    <w:qFormat/>
    <w:pPr>
      <w:widowControl/>
      <w:spacing w:line="320" w:lineRule="exact"/>
      <w:textAlignment w:val="center"/>
    </w:pPr>
    <w:rPr>
      <w:rFonts w:ascii="宋体" w:eastAsia="宋体" w:hAnsi="宋体" w:cs="Times New Roman" w:hint="eastAsia"/>
      <w:color w:val="000000"/>
      <w:sz w:val="20"/>
      <w:szCs w:val="20"/>
    </w:rPr>
  </w:style>
  <w:style w:type="paragraph" w:customStyle="1" w:styleId="DefaultText">
    <w:name w:val="Default Text"/>
    <w:qFormat/>
    <w:pPr>
      <w:widowControl w:val="0"/>
      <w:autoSpaceDE w:val="0"/>
      <w:autoSpaceDN w:val="0"/>
      <w:adjustRightInd w:val="0"/>
    </w:pPr>
    <w:rPr>
      <w:rFonts w:asciiTheme="minorHAnsi" w:eastAsiaTheme="minorEastAsia" w:hAnsiTheme="minorHAnsi" w:cstheme="minorBidi"/>
      <w:color w:val="000000"/>
      <w:sz w:val="24"/>
      <w:szCs w:val="22"/>
    </w:rPr>
  </w:style>
  <w:style w:type="paragraph" w:customStyle="1" w:styleId="DefaultText1">
    <w:name w:val="Default Text:1"/>
    <w:basedOn w:val="a0"/>
    <w:qFormat/>
    <w:pPr>
      <w:widowControl/>
      <w:overflowPunct w:val="0"/>
      <w:autoSpaceDE w:val="0"/>
      <w:autoSpaceDN w:val="0"/>
      <w:adjustRightInd w:val="0"/>
      <w:jc w:val="left"/>
      <w:textAlignment w:val="baseline"/>
    </w:pPr>
    <w:rPr>
      <w:kern w:val="0"/>
      <w:sz w:val="24"/>
    </w:rPr>
  </w:style>
  <w:style w:type="paragraph" w:customStyle="1" w:styleId="NewNewNewNew">
    <w:name w:val="正文 New New New New"/>
    <w:qFormat/>
    <w:pPr>
      <w:widowControl w:val="0"/>
      <w:jc w:val="both"/>
    </w:pPr>
    <w:rPr>
      <w:szCs w:val="24"/>
    </w:rPr>
  </w:style>
  <w:style w:type="paragraph" w:customStyle="1" w:styleId="af3">
    <w:name w:val="缺省文本"/>
    <w:qFormat/>
    <w:pPr>
      <w:widowControl w:val="0"/>
      <w:autoSpaceDE w:val="0"/>
      <w:autoSpaceDN w:val="0"/>
      <w:adjustRightInd w:val="0"/>
    </w:pPr>
    <w:rPr>
      <w:rFonts w:asciiTheme="minorHAnsi" w:eastAsiaTheme="minorEastAsia" w:hAnsiTheme="minorHAnsi" w:cstheme="minorBidi"/>
      <w:color w:val="000000"/>
      <w:sz w:val="21"/>
      <w:szCs w:val="22"/>
    </w:rPr>
  </w:style>
  <w:style w:type="paragraph" w:customStyle="1" w:styleId="af4">
    <w:name w:val="È±Ê¡ÎÄ±¾"/>
    <w:basedOn w:val="a0"/>
    <w:qFormat/>
    <w:pPr>
      <w:widowControl/>
      <w:overflowPunct w:val="0"/>
      <w:autoSpaceDE w:val="0"/>
      <w:autoSpaceDN w:val="0"/>
      <w:adjustRightInd w:val="0"/>
      <w:jc w:val="left"/>
      <w:textAlignment w:val="baseline"/>
    </w:pPr>
    <w:rPr>
      <w:kern w:val="0"/>
      <w:sz w:val="24"/>
    </w:rPr>
  </w:style>
  <w:style w:type="paragraph" w:customStyle="1" w:styleId="a">
    <w:name w:val="第四级"/>
    <w:basedOn w:val="a0"/>
    <w:qFormat/>
    <w:pPr>
      <w:numPr>
        <w:numId w:val="1"/>
      </w:numPr>
      <w:tabs>
        <w:tab w:val="clear" w:pos="425"/>
        <w:tab w:val="left" w:pos="0"/>
      </w:tabs>
      <w:spacing w:line="500" w:lineRule="exact"/>
    </w:pPr>
    <w:rPr>
      <w:sz w:val="24"/>
      <w:szCs w:val="20"/>
    </w:rPr>
  </w:style>
  <w:style w:type="character" w:customStyle="1" w:styleId="Char2">
    <w:name w:val="批注框文本 Char"/>
    <w:basedOn w:val="a1"/>
    <w:link w:val="a9"/>
    <w:qFormat/>
    <w:rPr>
      <w:rFonts w:asciiTheme="minorHAnsi" w:eastAsiaTheme="minorEastAsia" w:hAnsiTheme="minorHAnsi" w:cstheme="minorBidi"/>
      <w:kern w:val="2"/>
      <w:sz w:val="18"/>
      <w:szCs w:val="18"/>
    </w:rPr>
  </w:style>
  <w:style w:type="paragraph" w:customStyle="1" w:styleId="11">
    <w:name w:val="列出段落1"/>
    <w:basedOn w:val="a0"/>
    <w:uiPriority w:val="99"/>
    <w:unhideWhenUsed/>
    <w:qFormat/>
    <w:pPr>
      <w:ind w:firstLineChars="200" w:firstLine="420"/>
    </w:pPr>
  </w:style>
  <w:style w:type="paragraph" w:styleId="af5">
    <w:name w:val="List Paragraph"/>
    <w:basedOn w:val="a0"/>
    <w:uiPriority w:val="34"/>
    <w:unhideWhenUsed/>
    <w:qFormat/>
    <w:pPr>
      <w:ind w:firstLineChars="200" w:firstLine="420"/>
    </w:pPr>
  </w:style>
  <w:style w:type="character" w:customStyle="1" w:styleId="Char3">
    <w:name w:val="页脚 Char"/>
    <w:basedOn w:val="a1"/>
    <w:link w:val="aa"/>
    <w:uiPriority w:val="99"/>
    <w:qFormat/>
    <w:rPr>
      <w:rFonts w:asciiTheme="minorHAnsi" w:eastAsiaTheme="minorEastAsia" w:hAnsiTheme="minorHAnsi" w:cstheme="minorBidi"/>
      <w:kern w:val="2"/>
      <w:sz w:val="18"/>
      <w:szCs w:val="22"/>
    </w:rPr>
  </w:style>
  <w:style w:type="paragraph" w:customStyle="1" w:styleId="TOC1">
    <w:name w:val="TOC 标题1"/>
    <w:basedOn w:val="1"/>
    <w:next w:val="a0"/>
    <w:uiPriority w:val="39"/>
    <w:unhideWhenUsed/>
    <w:qFormat/>
    <w:pPr>
      <w:widowControl/>
      <w:adjustRightInd/>
      <w:spacing w:before="480" w:line="276" w:lineRule="auto"/>
      <w:textAlignment w:val="auto"/>
      <w:outlineLvl w:val="9"/>
    </w:pPr>
    <w:rPr>
      <w:rFonts w:asciiTheme="majorHAnsi" w:eastAsiaTheme="majorEastAsia" w:hAnsiTheme="majorHAnsi" w:cstheme="majorBidi"/>
      <w:bCs/>
      <w:color w:val="2E74B5" w:themeColor="accent1" w:themeShade="BF"/>
      <w:kern w:val="0"/>
      <w:sz w:val="28"/>
      <w:szCs w:val="28"/>
    </w:rPr>
  </w:style>
  <w:style w:type="character" w:customStyle="1" w:styleId="3Char">
    <w:name w:val="标题 3 Char"/>
    <w:basedOn w:val="a1"/>
    <w:link w:val="3"/>
    <w:semiHidden/>
    <w:qFormat/>
    <w:rPr>
      <w:rFonts w:asciiTheme="minorHAnsi" w:eastAsiaTheme="minorEastAsia" w:hAnsiTheme="minorHAnsi" w:cstheme="minorBidi"/>
      <w:b/>
      <w:bCs/>
      <w:kern w:val="2"/>
      <w:sz w:val="32"/>
      <w:szCs w:val="32"/>
    </w:rPr>
  </w:style>
  <w:style w:type="paragraph" w:customStyle="1" w:styleId="0">
    <w:name w:val="正文_0"/>
    <w:qFormat/>
    <w:pPr>
      <w:widowControl w:val="0"/>
      <w:jc w:val="both"/>
    </w:pPr>
    <w:rPr>
      <w:rFonts w:ascii="Calibri" w:hAnsi="Calibri"/>
      <w:kern w:val="2"/>
      <w:sz w:val="21"/>
      <w:szCs w:val="22"/>
    </w:rPr>
  </w:style>
  <w:style w:type="character" w:customStyle="1" w:styleId="NormalCharacter">
    <w:name w:val="NormalCharacter"/>
    <w:qFormat/>
  </w:style>
  <w:style w:type="paragraph" w:customStyle="1" w:styleId="Default">
    <w:name w:val="Default"/>
    <w:uiPriority w:val="99"/>
    <w:qFormat/>
    <w:pPr>
      <w:widowControl w:val="0"/>
      <w:autoSpaceDE w:val="0"/>
      <w:autoSpaceDN w:val="0"/>
      <w:adjustRightInd w:val="0"/>
    </w:pPr>
    <w:rPr>
      <w:rFonts w:ascii="黑体" w:eastAsia="黑体" w:hAnsi="Calibri" w:cs="黑体"/>
      <w:color w:val="000000"/>
      <w:sz w:val="24"/>
      <w:szCs w:val="24"/>
    </w:rPr>
  </w:style>
  <w:style w:type="character" w:customStyle="1" w:styleId="Char">
    <w:name w:val="正文文本 Char"/>
    <w:basedOn w:val="a1"/>
    <w:link w:val="a6"/>
    <w:semiHidden/>
    <w:qFormat/>
    <w:rPr>
      <w:rFonts w:asciiTheme="minorHAnsi" w:eastAsiaTheme="minorEastAsia" w:hAnsiTheme="minorHAnsi" w:cstheme="minorBidi"/>
      <w:kern w:val="2"/>
      <w:sz w:val="21"/>
      <w:szCs w:val="22"/>
    </w:rPr>
  </w:style>
  <w:style w:type="character" w:customStyle="1" w:styleId="Char5">
    <w:name w:val="正文首行缩进 Char"/>
    <w:basedOn w:val="Char"/>
    <w:link w:val="ad"/>
    <w:qFormat/>
    <w:rPr>
      <w:rFonts w:ascii="Calibri" w:eastAsiaTheme="minorEastAsia" w:hAnsi="Calibri" w:cstheme="minorBidi"/>
      <w:kern w:val="2"/>
      <w:sz w:val="21"/>
      <w:szCs w:val="22"/>
    </w:rPr>
  </w:style>
  <w:style w:type="character" w:customStyle="1" w:styleId="Char0">
    <w:name w:val="正文文本缩进 Char"/>
    <w:basedOn w:val="a1"/>
    <w:link w:val="a7"/>
    <w:qFormat/>
    <w:rPr>
      <w:kern w:val="2"/>
      <w:sz w:val="28"/>
    </w:rPr>
  </w:style>
  <w:style w:type="character" w:customStyle="1" w:styleId="2Char">
    <w:name w:val="正文首行缩进 2 Char"/>
    <w:basedOn w:val="Char0"/>
    <w:link w:val="20"/>
    <w:semiHidden/>
    <w:qFormat/>
    <w:rPr>
      <w:kern w:val="2"/>
      <w:sz w:val="28"/>
    </w:rPr>
  </w:style>
  <w:style w:type="character" w:customStyle="1" w:styleId="Char1">
    <w:name w:val="纯文本 Char"/>
    <w:basedOn w:val="a1"/>
    <w:link w:val="a8"/>
    <w:qFormat/>
    <w:rPr>
      <w:rFonts w:ascii="宋体" w:eastAsiaTheme="minorEastAsia" w:hAnsi="Courier New" w:cstheme="minorBidi"/>
      <w:kern w:val="2"/>
      <w:sz w:val="21"/>
      <w:szCs w:val="22"/>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 w:type="paragraph" w:customStyle="1" w:styleId="179">
    <w:name w:val="179"/>
    <w:basedOn w:val="a0"/>
    <w:qFormat/>
    <w:pPr>
      <w:ind w:firstLineChars="200" w:firstLine="420"/>
      <w:textAlignment w:val="baseline"/>
    </w:pPr>
    <w:rPr>
      <w:rFonts w:ascii="Times New Roman" w:eastAsia="宋体" w:hAnsi="Times New Roman" w:cs="Times New Roman"/>
      <w:szCs w:val="20"/>
    </w:rPr>
  </w:style>
  <w:style w:type="paragraph" w:customStyle="1" w:styleId="22">
    <w:name w:val="正文_2"/>
    <w:qFormat/>
    <w:pPr>
      <w:widowControl w:val="0"/>
      <w:jc w:val="both"/>
    </w:pPr>
    <w:rPr>
      <w:kern w:val="2"/>
      <w:sz w:val="21"/>
      <w:szCs w:val="24"/>
    </w:rPr>
  </w:style>
  <w:style w:type="paragraph" w:customStyle="1" w:styleId="010">
    <w:name w:val="正文_0_1_0"/>
    <w:qFormat/>
    <w:pPr>
      <w:widowControl w:val="0"/>
      <w:jc w:val="both"/>
    </w:pPr>
    <w:rPr>
      <w:kern w:val="2"/>
      <w:sz w:val="21"/>
      <w:szCs w:val="24"/>
    </w:rPr>
  </w:style>
  <w:style w:type="character" w:customStyle="1" w:styleId="Char4">
    <w:name w:val="页眉 Char"/>
    <w:basedOn w:val="a1"/>
    <w:link w:val="ab"/>
    <w:uiPriority w:val="99"/>
    <w:qFormat/>
    <w:rPr>
      <w:rFonts w:asciiTheme="minorHAnsi" w:eastAsiaTheme="minorEastAsia" w:hAnsiTheme="minorHAnsi" w:cstheme="minorBidi"/>
      <w:kern w:val="2"/>
      <w:sz w:val="18"/>
      <w:szCs w:val="22"/>
    </w:rPr>
  </w:style>
  <w:style w:type="character" w:customStyle="1" w:styleId="font121">
    <w:name w:val="font121"/>
    <w:basedOn w:val="a1"/>
    <w:qFormat/>
    <w:rPr>
      <w:rFonts w:ascii="宋体" w:eastAsia="宋体" w:hAnsi="宋体" w:cs="宋体"/>
      <w:color w:val="000000"/>
      <w:sz w:val="20"/>
      <w:szCs w:val="20"/>
      <w:u w:val="none"/>
    </w:rPr>
  </w:style>
  <w:style w:type="character" w:customStyle="1" w:styleId="font141">
    <w:name w:val="font141"/>
    <w:basedOn w:val="a1"/>
    <w:qFormat/>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FF2A48-2ADF-4940-9FE2-FFEB8E2A2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75</Pages>
  <Words>7012</Words>
  <Characters>39973</Characters>
  <Application>Microsoft Office Word</Application>
  <DocSecurity>0</DocSecurity>
  <Lines>333</Lines>
  <Paragraphs>93</Paragraphs>
  <ScaleCrop>false</ScaleCrop>
  <Company>Sky123.Org</Company>
  <LinksUpToDate>false</LinksUpToDate>
  <CharactersWithSpaces>46892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83535</cp:lastModifiedBy>
  <cp:revision>325</cp:revision>
  <cp:lastPrinted>2021-12-13T04:21:00Z</cp:lastPrinted>
  <dcterms:created xsi:type="dcterms:W3CDTF">2017-06-12T11:25:00Z</dcterms:created>
  <dcterms:modified xsi:type="dcterms:W3CDTF">2022-02-17T11:32:00Z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8202442B53184940A50265C924C0B297</vt:lpwstr>
  </property>
</Properties>
</file>