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right="-1800" w:rightChars="-857" w:firstLine="2811" w:firstLineChars="1000"/>
        <w:rPr>
          <w:rFonts w:hint="eastAsia" w:ascii="宋体" w:hAnsi="宋体" w:cs="宋体"/>
          <w:b/>
          <w:bCs/>
          <w:kern w:val="0"/>
          <w:sz w:val="28"/>
          <w:szCs w:val="28"/>
          <w:lang w:val="zh-CN"/>
        </w:rPr>
      </w:pPr>
      <w:r>
        <w:rPr>
          <w:rFonts w:hint="eastAsia" w:ascii="宋体" w:hAnsi="宋体" w:cs="宋体"/>
          <w:b/>
          <w:bCs/>
          <w:kern w:val="0"/>
          <w:sz w:val="28"/>
          <w:szCs w:val="28"/>
          <w:lang w:val="zh-CN"/>
        </w:rPr>
        <w:t>竞争性磋商公告</w:t>
      </w:r>
    </w:p>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320" w:firstLineChars="18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C0C0C"/>
          <w:sz w:val="24"/>
          <w:szCs w:val="24"/>
        </w:rPr>
      </w:pPr>
      <w:r>
        <w:rPr>
          <w:rFonts w:hint="eastAsia" w:ascii="宋体" w:hAnsi="宋体" w:eastAsia="宋体" w:cs="宋体"/>
          <w:sz w:val="24"/>
          <w:szCs w:val="24"/>
          <w:lang w:val="en-US" w:eastAsia="zh-CN"/>
        </w:rPr>
        <w:t>玛纳斯县兰州湾镇下桥子村引水渠建设项目</w:t>
      </w:r>
      <w:r>
        <w:rPr>
          <w:rFonts w:hint="eastAsia" w:ascii="宋体" w:hAnsi="宋体" w:eastAsia="宋体" w:cs="宋体"/>
          <w:sz w:val="24"/>
          <w:szCs w:val="24"/>
        </w:rPr>
        <w:t>的潜在供应商应在</w:t>
      </w:r>
      <w:r>
        <w:rPr>
          <w:rFonts w:hint="eastAsia" w:ascii="宋体" w:hAnsi="宋体" w:eastAsia="宋体" w:cs="宋体"/>
          <w:color w:val="000000"/>
          <w:spacing w:val="10"/>
          <w:sz w:val="24"/>
          <w:szCs w:val="24"/>
          <w:u w:val="single"/>
          <w:lang w:eastAsia="zh-CN"/>
        </w:rPr>
        <w:t>新疆沃图恒辉建设工程项目管理有限公司（</w:t>
      </w:r>
      <w:r>
        <w:rPr>
          <w:rFonts w:hint="eastAsia" w:ascii="宋体" w:hAnsi="宋体" w:eastAsia="宋体" w:cs="宋体"/>
          <w:color w:val="000000"/>
          <w:spacing w:val="10"/>
          <w:sz w:val="24"/>
          <w:szCs w:val="24"/>
          <w:u w:val="single"/>
          <w:lang w:val="en-US" w:eastAsia="zh-CN"/>
        </w:rPr>
        <w:t>乌鲁木齐市水磨沟区龙盛街898号中央公园商住小区S2幢1802室磋商文件领取处</w:t>
      </w:r>
      <w:r>
        <w:rPr>
          <w:rFonts w:hint="eastAsia" w:ascii="宋体" w:hAnsi="宋体" w:eastAsia="宋体" w:cs="宋体"/>
          <w:color w:val="000000"/>
          <w:spacing w:val="10"/>
          <w:sz w:val="24"/>
          <w:szCs w:val="24"/>
          <w:u w:val="single"/>
          <w:lang w:eastAsia="zh-CN"/>
        </w:rPr>
        <w:t>）</w:t>
      </w:r>
      <w:r>
        <w:rPr>
          <w:rFonts w:hint="eastAsia" w:ascii="宋体" w:hAnsi="宋体" w:eastAsia="宋体" w:cs="宋体"/>
          <w:sz w:val="24"/>
          <w:szCs w:val="24"/>
        </w:rPr>
        <w:t>获取采购文件，并于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2022</w:t>
      </w:r>
      <w:r>
        <w:rPr>
          <w:rFonts w:hint="eastAsia" w:ascii="宋体" w:hAnsi="宋体" w:eastAsia="宋体" w:cs="宋体"/>
          <w:bCs/>
          <w:color w:val="000000"/>
          <w:sz w:val="24"/>
          <w:szCs w:val="24"/>
          <w:u w:val="single"/>
        </w:rPr>
        <w:t>年</w:t>
      </w:r>
      <w:r>
        <w:rPr>
          <w:rFonts w:hint="eastAsia" w:ascii="宋体" w:hAnsi="宋体" w:eastAsia="宋体" w:cs="宋体"/>
          <w:bCs/>
          <w:color w:val="000000"/>
          <w:sz w:val="24"/>
          <w:szCs w:val="24"/>
          <w:u w:val="single"/>
          <w:lang w:val="en-US" w:eastAsia="zh-CN"/>
        </w:rPr>
        <w:t>3</w:t>
      </w:r>
      <w:r>
        <w:rPr>
          <w:rFonts w:hint="eastAsia" w:ascii="宋体" w:hAnsi="宋体" w:eastAsia="宋体" w:cs="宋体"/>
          <w:bCs/>
          <w:color w:val="000000"/>
          <w:sz w:val="24"/>
          <w:szCs w:val="24"/>
          <w:u w:val="single"/>
        </w:rPr>
        <w:t>月</w:t>
      </w:r>
      <w:r>
        <w:rPr>
          <w:rFonts w:hint="eastAsia" w:ascii="宋体" w:hAnsi="宋体" w:eastAsia="宋体" w:cs="宋体"/>
          <w:bCs/>
          <w:color w:val="000000"/>
          <w:sz w:val="24"/>
          <w:szCs w:val="24"/>
          <w:u w:val="single"/>
          <w:lang w:val="en-US" w:eastAsia="zh-CN"/>
        </w:rPr>
        <w:t>17</w:t>
      </w:r>
      <w:r>
        <w:rPr>
          <w:rFonts w:hint="eastAsia" w:ascii="宋体" w:hAnsi="宋体" w:eastAsia="宋体" w:cs="宋体"/>
          <w:bCs/>
          <w:color w:val="000000"/>
          <w:sz w:val="24"/>
          <w:szCs w:val="24"/>
          <w:u w:val="single"/>
        </w:rPr>
        <w:t>日</w:t>
      </w:r>
      <w:r>
        <w:rPr>
          <w:rFonts w:hint="eastAsia" w:ascii="宋体" w:hAnsi="宋体" w:eastAsia="宋体" w:cs="宋体"/>
          <w:bCs/>
          <w:color w:val="000000"/>
          <w:sz w:val="24"/>
          <w:szCs w:val="24"/>
          <w:u w:val="single"/>
          <w:lang w:val="en-US" w:eastAsia="zh-CN"/>
        </w:rPr>
        <w:t>10</w:t>
      </w:r>
      <w:r>
        <w:rPr>
          <w:rFonts w:hint="eastAsia" w:ascii="宋体" w:hAnsi="宋体" w:eastAsia="宋体" w:cs="宋体"/>
          <w:bCs/>
          <w:color w:val="000000"/>
          <w:sz w:val="24"/>
          <w:szCs w:val="24"/>
          <w:u w:val="single"/>
        </w:rPr>
        <w:t>点</w:t>
      </w:r>
      <w:r>
        <w:rPr>
          <w:rFonts w:hint="eastAsia" w:ascii="宋体" w:hAnsi="宋体" w:eastAsia="宋体" w:cs="宋体"/>
          <w:bCs/>
          <w:color w:val="000000"/>
          <w:sz w:val="24"/>
          <w:szCs w:val="24"/>
          <w:u w:val="single"/>
          <w:lang w:val="en-US" w:eastAsia="zh-CN"/>
        </w:rPr>
        <w:t>30</w:t>
      </w:r>
      <w:r>
        <w:rPr>
          <w:rFonts w:hint="eastAsia" w:ascii="宋体" w:hAnsi="宋体" w:eastAsia="宋体" w:cs="宋体"/>
          <w:bCs/>
          <w:color w:val="000000"/>
          <w:sz w:val="24"/>
          <w:szCs w:val="24"/>
          <w:u w:val="single"/>
        </w:rPr>
        <w:t>分</w:t>
      </w:r>
      <w:r>
        <w:rPr>
          <w:rFonts w:hint="eastAsia" w:ascii="宋体" w:hAnsi="宋体" w:eastAsia="宋体" w:cs="宋体"/>
          <w:bCs/>
          <w:color w:val="0C0C0C"/>
          <w:sz w:val="24"/>
          <w:szCs w:val="24"/>
        </w:rPr>
        <w:t>（北京时间）前提交响应文件</w:t>
      </w:r>
      <w:r>
        <w:rPr>
          <w:rFonts w:hint="eastAsia" w:ascii="宋体" w:hAnsi="宋体" w:eastAsia="宋体" w:cs="宋体"/>
          <w:color w:val="0C0C0C"/>
          <w:sz w:val="24"/>
          <w:szCs w:val="24"/>
        </w:rPr>
        <w:t>。</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bookmarkStart w:id="0" w:name="_Toc35393798"/>
      <w:bookmarkStart w:id="1" w:name="_Toc28359089"/>
      <w:bookmarkStart w:id="2" w:name="_Toc35393629"/>
      <w:bookmarkStart w:id="3" w:name="_Toc28359012"/>
      <w:r>
        <w:rPr>
          <w:rFonts w:hint="eastAsia" w:ascii="宋体" w:hAnsi="宋体" w:eastAsia="宋体" w:cs="宋体"/>
          <w:b w:val="0"/>
          <w:sz w:val="24"/>
          <w:szCs w:val="24"/>
        </w:rPr>
        <w:t>一、项目基本情况</w:t>
      </w:r>
      <w:bookmarkEnd w:id="0"/>
      <w:bookmarkEnd w:id="1"/>
      <w:bookmarkEnd w:id="2"/>
      <w:bookmarkEnd w:id="3"/>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项目编号：WTHH-ZB2022015</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rPr>
        <w:t>项目名</w:t>
      </w:r>
      <w:r>
        <w:rPr>
          <w:rFonts w:hint="eastAsia" w:ascii="宋体" w:hAnsi="宋体" w:eastAsia="宋体" w:cs="宋体"/>
          <w:sz w:val="24"/>
          <w:szCs w:val="24"/>
          <w:highlight w:val="none"/>
        </w:rPr>
        <w:t>称：</w:t>
      </w:r>
      <w:bookmarkStart w:id="32" w:name="_GoBack"/>
      <w:r>
        <w:rPr>
          <w:rFonts w:hint="eastAsia" w:ascii="宋体" w:hAnsi="宋体" w:eastAsia="宋体" w:cs="宋体"/>
          <w:sz w:val="24"/>
          <w:szCs w:val="24"/>
          <w:highlight w:val="none"/>
          <w:lang w:val="en-US" w:eastAsia="zh-CN"/>
        </w:rPr>
        <w:t>玛纳斯县兰州湾镇下桥子村引水渠建设项目</w:t>
      </w:r>
      <w:bookmarkEnd w:id="32"/>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1069125.29元</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采购方式：竞争性磋商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采购需求：新建农田灌溉引水渠1.5公里，设计流量1m³/S（详见磋商文件）</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C0C0C"/>
          <w:sz w:val="24"/>
          <w:szCs w:val="24"/>
          <w:lang w:val="en-US" w:eastAsia="zh-CN"/>
        </w:rPr>
      </w:pPr>
      <w:r>
        <w:rPr>
          <w:rFonts w:hint="eastAsia" w:ascii="宋体" w:hAnsi="宋体" w:eastAsia="宋体" w:cs="宋体"/>
          <w:color w:val="000000"/>
          <w:sz w:val="24"/>
          <w:szCs w:val="24"/>
          <w:lang w:val="zh-CN"/>
        </w:rPr>
        <w:t>项目地点：</w:t>
      </w:r>
      <w:bookmarkStart w:id="4" w:name="_Toc28359013"/>
      <w:bookmarkStart w:id="5" w:name="_Toc35393799"/>
      <w:bookmarkStart w:id="6" w:name="_Toc28359090"/>
      <w:bookmarkStart w:id="7" w:name="_Toc35393630"/>
      <w:r>
        <w:rPr>
          <w:rFonts w:hint="eastAsia" w:ascii="宋体" w:hAnsi="宋体" w:eastAsia="宋体" w:cs="宋体"/>
          <w:color w:val="000000"/>
          <w:sz w:val="24"/>
          <w:szCs w:val="24"/>
          <w:lang w:val="zh-CN"/>
        </w:rPr>
        <w:t>玛纳斯县包家店镇黑梁湾村</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工期要求：2022年3月27日开工，2022年4月20日竣工，总工期25天（日历日）二、申请人的资格要求：</w:t>
      </w:r>
      <w:bookmarkEnd w:id="4"/>
      <w:bookmarkEnd w:id="5"/>
      <w:bookmarkEnd w:id="6"/>
      <w:bookmarkEnd w:id="7"/>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8" w:name="_Toc35393800"/>
      <w:bookmarkStart w:id="9" w:name="_Toc35393631"/>
      <w:bookmarkStart w:id="10" w:name="_Toc28359014"/>
      <w:bookmarkStart w:id="11" w:name="_Toc28359091"/>
      <w:r>
        <w:rPr>
          <w:rFonts w:hint="eastAsia" w:ascii="宋体" w:hAnsi="宋体" w:eastAsia="宋体" w:cs="宋体"/>
          <w:sz w:val="24"/>
          <w:szCs w:val="24"/>
        </w:rPr>
        <w:t>1.满足《中华人民共和国政府采购法》第二十二条规定；</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落实政府采购政策需满足的资格要求：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color w:val="auto"/>
          <w:kern w:val="0"/>
          <w:sz w:val="24"/>
          <w:szCs w:val="24"/>
          <w:lang w:val="en-US" w:eastAsia="zh-CN" w:bidi="ar-SA"/>
        </w:rPr>
        <w:t>执行财政部工业和信息化部关于印发</w:t>
      </w:r>
      <w:r>
        <w:rPr>
          <w:rFonts w:hint="eastAsia" w:ascii="宋体" w:hAnsi="宋体" w:eastAsia="宋体" w:cs="宋体"/>
          <w:color w:val="000000"/>
          <w:kern w:val="0"/>
          <w:sz w:val="24"/>
          <w:szCs w:val="24"/>
          <w:lang w:val="en-US" w:eastAsia="zh-CN" w:bidi="ar-SA"/>
        </w:rPr>
        <w:t>《政府采购促进中小企业发展管理办法》财库〔2020〕46号的通知中</w:t>
      </w:r>
      <w:r>
        <w:rPr>
          <w:rFonts w:hint="eastAsia" w:ascii="宋体" w:hAnsi="宋体" w:eastAsia="宋体" w:cs="宋体"/>
          <w:color w:val="auto"/>
          <w:kern w:val="0"/>
          <w:sz w:val="24"/>
          <w:szCs w:val="24"/>
          <w:lang w:val="en-US" w:eastAsia="zh-CN" w:bidi="ar-SA"/>
        </w:rPr>
        <w:t>的相关规定。（2）《财政部、司法部关于政府采购支持监狱企业发展有关问题的通知》（财库〔2014〕68号）；（3）《国务院办公厅关于建立政府强制采购节能产品制度的通知》（国办发〔2007〕51号）；（4）《财政部、民政部、中国残疾人联合会关于促进残疾人就业政府采购政策的通知》财库〔2017〕141号；</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.本项目的特定资格要求：</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（1）在中华人民共和国境内注册，具有独立法人资格，符合《中华人民共和国政府采购法》第二十二条的规定；</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（2）具有有效的营业执照或“三证合一”的营业执照；</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（3）供应商具有有效的水利水电工程施工总承包叁级及以上资质，有效的安全生产许可证；</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（4）项目负责人具有有效的贰级及以上水利水电工程专业建造师注册证，有效的B类安全生产考核合格证、中级及以上水利专业技术职称，且未担任其他在施建设工程项目的项目负责人；</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（6）参加政府采购活动前三年内，在经营活动中没有重大违法记录；</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（7）在“信用中国”（www.creditchina.gov.cn）和中国政府采购网（www.ccgp.gov.cn）网站上未被列入失信被执行人、重大税收违法案件当事人名单以及政府采购严重违法失信行为记录名单；</w:t>
      </w:r>
    </w:p>
    <w:p>
      <w:pPr>
        <w:pStyle w:val="1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kern w:val="0"/>
          <w:sz w:val="24"/>
          <w:szCs w:val="24"/>
          <w:lang w:val="en-US" w:eastAsia="zh-CN" w:bidi="ar-SA"/>
        </w:rPr>
        <w:t>（8）本项目不接受联合体投标；</w:t>
      </w: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三、获取采购文件</w:t>
      </w:r>
      <w:bookmarkEnd w:id="8"/>
      <w:bookmarkEnd w:id="9"/>
      <w:bookmarkEnd w:id="10"/>
      <w:bookmarkEnd w:id="11"/>
    </w:p>
    <w:p>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color w:val="000000"/>
          <w:sz w:val="24"/>
          <w:szCs w:val="24"/>
          <w:u w:val="single"/>
          <w:lang w:val="en-US" w:eastAsia="zh-CN"/>
        </w:rPr>
        <w:t>2022</w:t>
      </w:r>
      <w:r>
        <w:rPr>
          <w:rFonts w:hint="eastAsia" w:ascii="宋体" w:hAnsi="宋体" w:eastAsia="宋体" w:cs="宋体"/>
          <w:color w:val="000000"/>
          <w:sz w:val="24"/>
          <w:szCs w:val="24"/>
          <w:u w:val="single"/>
        </w:rPr>
        <w:t>年</w:t>
      </w:r>
      <w:r>
        <w:rPr>
          <w:rFonts w:hint="eastAsia" w:ascii="宋体" w:hAnsi="宋体" w:eastAsia="宋体" w:cs="宋体"/>
          <w:color w:val="000000"/>
          <w:sz w:val="24"/>
          <w:szCs w:val="24"/>
          <w:u w:val="single"/>
          <w:lang w:val="en-US" w:eastAsia="zh-CN"/>
        </w:rPr>
        <w:t>3</w:t>
      </w:r>
      <w:r>
        <w:rPr>
          <w:rFonts w:hint="eastAsia" w:ascii="宋体" w:hAnsi="宋体" w:eastAsia="宋体" w:cs="宋体"/>
          <w:color w:val="000000"/>
          <w:sz w:val="24"/>
          <w:szCs w:val="24"/>
          <w:u w:val="single"/>
        </w:rPr>
        <w:t>月</w:t>
      </w:r>
      <w:r>
        <w:rPr>
          <w:rFonts w:hint="eastAsia" w:ascii="宋体" w:hAnsi="宋体" w:eastAsia="宋体" w:cs="宋体"/>
          <w:color w:val="000000"/>
          <w:sz w:val="24"/>
          <w:szCs w:val="24"/>
          <w:u w:val="single"/>
          <w:lang w:val="en-US" w:eastAsia="zh-CN"/>
        </w:rPr>
        <w:t>7</w:t>
      </w:r>
      <w:r>
        <w:rPr>
          <w:rFonts w:hint="eastAsia" w:ascii="宋体" w:hAnsi="宋体" w:eastAsia="宋体" w:cs="宋体"/>
          <w:color w:val="000000"/>
          <w:sz w:val="24"/>
          <w:szCs w:val="24"/>
          <w:u w:val="single"/>
        </w:rPr>
        <w:t>日</w:t>
      </w:r>
      <w:r>
        <w:rPr>
          <w:rFonts w:hint="eastAsia" w:ascii="宋体" w:hAnsi="宋体" w:eastAsia="宋体" w:cs="宋体"/>
          <w:color w:val="000000"/>
          <w:sz w:val="24"/>
          <w:szCs w:val="24"/>
        </w:rPr>
        <w:t>至</w:t>
      </w:r>
      <w:r>
        <w:rPr>
          <w:rFonts w:hint="eastAsia" w:ascii="宋体" w:hAnsi="宋体" w:eastAsia="宋体" w:cs="宋体"/>
          <w:color w:val="000000"/>
          <w:sz w:val="24"/>
          <w:szCs w:val="24"/>
          <w:u w:val="single"/>
          <w:lang w:val="en-US" w:eastAsia="zh-CN"/>
        </w:rPr>
        <w:t>2022</w:t>
      </w:r>
      <w:r>
        <w:rPr>
          <w:rFonts w:hint="eastAsia" w:ascii="宋体" w:hAnsi="宋体" w:eastAsia="宋体" w:cs="宋体"/>
          <w:color w:val="000000"/>
          <w:sz w:val="24"/>
          <w:szCs w:val="24"/>
          <w:u w:val="single"/>
        </w:rPr>
        <w:t>年</w:t>
      </w:r>
      <w:r>
        <w:rPr>
          <w:rFonts w:hint="eastAsia" w:ascii="宋体" w:hAnsi="宋体" w:eastAsia="宋体" w:cs="宋体"/>
          <w:color w:val="000000"/>
          <w:sz w:val="24"/>
          <w:szCs w:val="24"/>
          <w:u w:val="single"/>
          <w:lang w:val="en-US" w:eastAsia="zh-CN"/>
        </w:rPr>
        <w:t>3</w:t>
      </w:r>
      <w:r>
        <w:rPr>
          <w:rFonts w:hint="eastAsia" w:ascii="宋体" w:hAnsi="宋体" w:eastAsia="宋体" w:cs="宋体"/>
          <w:color w:val="000000"/>
          <w:sz w:val="24"/>
          <w:szCs w:val="24"/>
          <w:u w:val="single"/>
        </w:rPr>
        <w:t>月</w:t>
      </w:r>
      <w:r>
        <w:rPr>
          <w:rFonts w:hint="eastAsia" w:ascii="宋体" w:hAnsi="宋体" w:eastAsia="宋体" w:cs="宋体"/>
          <w:color w:val="000000"/>
          <w:sz w:val="24"/>
          <w:szCs w:val="24"/>
          <w:u w:val="single"/>
          <w:lang w:val="en-US" w:eastAsia="zh-CN"/>
        </w:rPr>
        <w:t>11</w:t>
      </w:r>
      <w:r>
        <w:rPr>
          <w:rFonts w:hint="eastAsia" w:ascii="宋体" w:hAnsi="宋体" w:eastAsia="宋体" w:cs="宋体"/>
          <w:color w:val="000000"/>
          <w:sz w:val="24"/>
          <w:szCs w:val="24"/>
          <w:u w:val="single"/>
        </w:rPr>
        <w:t>日</w:t>
      </w:r>
      <w:r>
        <w:rPr>
          <w:rFonts w:hint="eastAsia" w:ascii="宋体" w:hAnsi="宋体" w:eastAsia="宋体" w:cs="宋体"/>
          <w:color w:val="000000"/>
          <w:sz w:val="24"/>
          <w:szCs w:val="24"/>
        </w:rPr>
        <w:t>，</w:t>
      </w:r>
      <w:r>
        <w:rPr>
          <w:rFonts w:hint="eastAsia" w:ascii="宋体" w:hAnsi="宋体" w:eastAsia="宋体" w:cs="宋体"/>
          <w:sz w:val="24"/>
          <w:szCs w:val="24"/>
        </w:rPr>
        <w:t>每天上午</w:t>
      </w:r>
      <w:r>
        <w:rPr>
          <w:rFonts w:hint="eastAsia" w:ascii="宋体" w:hAnsi="宋体" w:eastAsia="宋体" w:cs="宋体"/>
          <w:sz w:val="24"/>
          <w:szCs w:val="24"/>
          <w:u w:val="single"/>
          <w:lang w:val="en-US" w:eastAsia="zh-CN"/>
        </w:rPr>
        <w:t>10:00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14:00</w:t>
      </w:r>
      <w:r>
        <w:rPr>
          <w:rFonts w:hint="eastAsia" w:ascii="宋体" w:hAnsi="宋体" w:eastAsia="宋体" w:cs="宋体"/>
          <w:sz w:val="24"/>
          <w:szCs w:val="24"/>
        </w:rPr>
        <w:t>，下午</w:t>
      </w:r>
      <w:r>
        <w:rPr>
          <w:rFonts w:hint="eastAsia" w:ascii="宋体" w:hAnsi="宋体" w:eastAsia="宋体" w:cs="宋体"/>
          <w:sz w:val="24"/>
          <w:szCs w:val="24"/>
          <w:u w:val="single"/>
          <w:lang w:val="en-US" w:eastAsia="zh-CN"/>
        </w:rPr>
        <w:t>15:30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19:30</w:t>
      </w:r>
      <w:r>
        <w:rPr>
          <w:rFonts w:hint="eastAsia" w:ascii="宋体" w:hAnsi="宋体" w:eastAsia="宋体" w:cs="宋体"/>
          <w:sz w:val="24"/>
          <w:szCs w:val="24"/>
        </w:rPr>
        <w:t>（北京时间，法定节假日除外 ）</w:t>
      </w:r>
    </w:p>
    <w:p>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lang w:val="zh-CN"/>
        </w:rPr>
      </w:pPr>
      <w:r>
        <w:rPr>
          <w:rFonts w:hint="eastAsia" w:ascii="宋体" w:hAnsi="宋体" w:eastAsia="宋体" w:cs="宋体"/>
          <w:sz w:val="24"/>
          <w:szCs w:val="24"/>
        </w:rPr>
        <w:t>地点：</w:t>
      </w:r>
      <w:r>
        <w:rPr>
          <w:rFonts w:hint="eastAsia" w:ascii="宋体" w:hAnsi="宋体" w:eastAsia="宋体" w:cs="宋体"/>
          <w:sz w:val="24"/>
          <w:szCs w:val="24"/>
          <w:lang w:val="zh-CN"/>
        </w:rPr>
        <w:t>新疆沃图恒辉建设工程项目管理有限公司（</w:t>
      </w:r>
      <w:r>
        <w:rPr>
          <w:rFonts w:hint="eastAsia" w:ascii="宋体" w:hAnsi="宋体" w:eastAsia="宋体" w:cs="宋体"/>
          <w:sz w:val="24"/>
          <w:szCs w:val="24"/>
          <w:lang w:val="zh-CN" w:eastAsia="zh-CN"/>
        </w:rPr>
        <w:t>乌鲁木齐市水磨沟区龙盛街898号中央公园商住小区S2幢1802室</w:t>
      </w:r>
      <w:r>
        <w:rPr>
          <w:rFonts w:hint="eastAsia" w:ascii="宋体" w:hAnsi="宋体" w:eastAsia="宋体" w:cs="宋体"/>
          <w:color w:val="000000"/>
          <w:spacing w:val="10"/>
          <w:sz w:val="24"/>
          <w:szCs w:val="24"/>
          <w:u w:val="none"/>
          <w:lang w:val="en-US" w:eastAsia="zh-CN"/>
        </w:rPr>
        <w:t>磋商文件领取处</w:t>
      </w:r>
      <w:r>
        <w:rPr>
          <w:rFonts w:hint="eastAsia" w:ascii="宋体" w:hAnsi="宋体" w:eastAsia="宋体" w:cs="宋体"/>
          <w:sz w:val="24"/>
          <w:szCs w:val="24"/>
          <w:lang w:val="zh-CN"/>
        </w:rPr>
        <w:t>）</w:t>
      </w:r>
    </w:p>
    <w:p>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u w:val="single"/>
        </w:rPr>
      </w:pPr>
      <w:r>
        <w:rPr>
          <w:rFonts w:hint="eastAsia" w:ascii="宋体" w:hAnsi="宋体" w:eastAsia="宋体" w:cs="宋体"/>
          <w:sz w:val="24"/>
          <w:szCs w:val="24"/>
        </w:rPr>
        <w:t>方式：</w:t>
      </w:r>
      <w:r>
        <w:rPr>
          <w:rFonts w:hint="eastAsia" w:ascii="宋体" w:hAnsi="宋体" w:eastAsia="宋体" w:cs="宋体"/>
          <w:sz w:val="24"/>
          <w:szCs w:val="24"/>
          <w:lang w:eastAsia="zh-CN"/>
        </w:rPr>
        <w:t>线下获取，现场购买</w:t>
      </w:r>
    </w:p>
    <w:p>
      <w:pPr>
        <w:pageBreakBefore w:val="0"/>
        <w:kinsoku/>
        <w:wordWrap/>
        <w:overflowPunct/>
        <w:topLinePunct w:val="0"/>
        <w:autoSpaceDE/>
        <w:autoSpaceDN/>
        <w:bidi w:val="0"/>
        <w:adjustRightInd/>
        <w:snapToGrid/>
        <w:spacing w:line="360" w:lineRule="auto"/>
        <w:ind w:firstLine="54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售价：</w:t>
      </w:r>
      <w:r>
        <w:rPr>
          <w:rFonts w:hint="eastAsia" w:ascii="宋体" w:hAnsi="宋体" w:eastAsia="宋体" w:cs="宋体"/>
          <w:color w:val="auto"/>
          <w:sz w:val="24"/>
          <w:szCs w:val="24"/>
          <w:lang w:val="en-US" w:eastAsia="zh-CN"/>
        </w:rPr>
        <w:t>200元</w:t>
      </w:r>
      <w:r>
        <w:rPr>
          <w:rFonts w:hint="eastAsia" w:ascii="宋体" w:hAnsi="宋体" w:eastAsia="宋体" w:cs="宋体"/>
          <w:color w:val="000000"/>
          <w:sz w:val="24"/>
          <w:szCs w:val="24"/>
          <w:lang w:val="en-US" w:eastAsia="zh-CN"/>
        </w:rPr>
        <w:t>/份，售后</w:t>
      </w:r>
      <w:r>
        <w:rPr>
          <w:rFonts w:hint="eastAsia" w:ascii="宋体" w:hAnsi="宋体" w:eastAsia="宋体" w:cs="宋体"/>
          <w:sz w:val="24"/>
          <w:szCs w:val="24"/>
          <w:lang w:val="en-US" w:eastAsia="zh-CN"/>
        </w:rPr>
        <w:t>不退</w:t>
      </w: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bookmarkStart w:id="12" w:name="_Toc35393632"/>
      <w:bookmarkStart w:id="13" w:name="_Toc28359092"/>
      <w:bookmarkStart w:id="14" w:name="_Toc28359015"/>
      <w:bookmarkStart w:id="15" w:name="_Toc35393801"/>
      <w:r>
        <w:rPr>
          <w:rFonts w:hint="eastAsia" w:ascii="宋体" w:hAnsi="宋体" w:eastAsia="宋体" w:cs="宋体"/>
          <w:b w:val="0"/>
          <w:sz w:val="24"/>
          <w:szCs w:val="24"/>
        </w:rPr>
        <w:t>四、响应文件提交</w:t>
      </w:r>
      <w:bookmarkEnd w:id="12"/>
      <w:bookmarkEnd w:id="13"/>
      <w:bookmarkEnd w:id="14"/>
      <w:bookmarkEnd w:id="15"/>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C0C0C"/>
          <w:sz w:val="24"/>
          <w:szCs w:val="24"/>
          <w:u w:val="single"/>
        </w:rPr>
      </w:pPr>
      <w:r>
        <w:rPr>
          <w:rFonts w:hint="eastAsia" w:ascii="宋体" w:hAnsi="宋体" w:eastAsia="宋体" w:cs="宋体"/>
          <w:sz w:val="24"/>
          <w:szCs w:val="24"/>
        </w:rPr>
        <w:t>截止时间</w:t>
      </w:r>
      <w:r>
        <w:rPr>
          <w:rFonts w:hint="eastAsia" w:ascii="宋体" w:hAnsi="宋体" w:eastAsia="宋体" w:cs="宋体"/>
          <w:color w:val="0C0C0C"/>
          <w:sz w:val="24"/>
          <w:szCs w:val="24"/>
        </w:rPr>
        <w:t>：</w:t>
      </w:r>
      <w:r>
        <w:rPr>
          <w:rFonts w:hint="eastAsia" w:ascii="宋体" w:hAnsi="宋体" w:eastAsia="宋体" w:cs="宋体"/>
          <w:color w:val="000000"/>
          <w:sz w:val="24"/>
          <w:szCs w:val="24"/>
          <w:u w:val="single"/>
          <w:lang w:val="en-US" w:eastAsia="zh-CN"/>
        </w:rPr>
        <w:t>2022</w:t>
      </w:r>
      <w:r>
        <w:rPr>
          <w:rFonts w:hint="eastAsia" w:ascii="宋体" w:hAnsi="宋体" w:eastAsia="宋体" w:cs="宋体"/>
          <w:bCs/>
          <w:color w:val="000000"/>
          <w:sz w:val="24"/>
          <w:szCs w:val="24"/>
          <w:u w:val="single"/>
        </w:rPr>
        <w:t>年</w:t>
      </w:r>
      <w:r>
        <w:rPr>
          <w:rFonts w:hint="eastAsia" w:ascii="宋体" w:hAnsi="宋体" w:eastAsia="宋体" w:cs="宋体"/>
          <w:bCs/>
          <w:color w:val="000000"/>
          <w:sz w:val="24"/>
          <w:szCs w:val="24"/>
          <w:u w:val="single"/>
          <w:lang w:val="en-US" w:eastAsia="zh-CN"/>
        </w:rPr>
        <w:t>3</w:t>
      </w:r>
      <w:r>
        <w:rPr>
          <w:rFonts w:hint="eastAsia" w:ascii="宋体" w:hAnsi="宋体" w:eastAsia="宋体" w:cs="宋体"/>
          <w:bCs/>
          <w:color w:val="000000"/>
          <w:sz w:val="24"/>
          <w:szCs w:val="24"/>
          <w:u w:val="single"/>
        </w:rPr>
        <w:t>月</w:t>
      </w:r>
      <w:r>
        <w:rPr>
          <w:rFonts w:hint="eastAsia" w:ascii="宋体" w:hAnsi="宋体" w:eastAsia="宋体" w:cs="宋体"/>
          <w:bCs/>
          <w:color w:val="000000"/>
          <w:sz w:val="24"/>
          <w:szCs w:val="24"/>
          <w:u w:val="single"/>
          <w:lang w:val="en-US" w:eastAsia="zh-CN"/>
        </w:rPr>
        <w:t>17</w:t>
      </w:r>
      <w:r>
        <w:rPr>
          <w:rFonts w:hint="eastAsia" w:ascii="宋体" w:hAnsi="宋体" w:eastAsia="宋体" w:cs="宋体"/>
          <w:bCs/>
          <w:color w:val="000000"/>
          <w:sz w:val="24"/>
          <w:szCs w:val="24"/>
          <w:u w:val="single"/>
        </w:rPr>
        <w:t>日</w:t>
      </w:r>
      <w:r>
        <w:rPr>
          <w:rFonts w:hint="eastAsia" w:ascii="宋体" w:hAnsi="宋体" w:eastAsia="宋体" w:cs="宋体"/>
          <w:bCs/>
          <w:color w:val="000000"/>
          <w:sz w:val="24"/>
          <w:szCs w:val="24"/>
          <w:u w:val="single"/>
          <w:lang w:val="en-US" w:eastAsia="zh-CN"/>
        </w:rPr>
        <w:t>10</w:t>
      </w:r>
      <w:r>
        <w:rPr>
          <w:rFonts w:hint="eastAsia" w:ascii="宋体" w:hAnsi="宋体" w:eastAsia="宋体" w:cs="宋体"/>
          <w:bCs/>
          <w:color w:val="000000"/>
          <w:sz w:val="24"/>
          <w:szCs w:val="24"/>
          <w:u w:val="single"/>
        </w:rPr>
        <w:t>点</w:t>
      </w:r>
      <w:r>
        <w:rPr>
          <w:rFonts w:hint="eastAsia" w:ascii="宋体" w:hAnsi="宋体" w:eastAsia="宋体" w:cs="宋体"/>
          <w:bCs/>
          <w:color w:val="000000"/>
          <w:sz w:val="24"/>
          <w:szCs w:val="24"/>
          <w:u w:val="single"/>
          <w:lang w:val="en-US" w:eastAsia="zh-CN"/>
        </w:rPr>
        <w:t>30</w:t>
      </w:r>
      <w:r>
        <w:rPr>
          <w:rFonts w:hint="eastAsia" w:ascii="宋体" w:hAnsi="宋体" w:eastAsia="宋体" w:cs="宋体"/>
          <w:bCs/>
          <w:color w:val="000000"/>
          <w:sz w:val="24"/>
          <w:szCs w:val="24"/>
          <w:u w:val="single"/>
        </w:rPr>
        <w:t>分</w:t>
      </w:r>
      <w:r>
        <w:rPr>
          <w:rFonts w:hint="eastAsia" w:ascii="宋体" w:hAnsi="宋体" w:eastAsia="宋体" w:cs="宋体"/>
          <w:bCs/>
          <w:color w:val="auto"/>
          <w:sz w:val="24"/>
          <w:szCs w:val="24"/>
        </w:rPr>
        <w:t>（北</w:t>
      </w:r>
      <w:r>
        <w:rPr>
          <w:rFonts w:hint="eastAsia" w:ascii="宋体" w:hAnsi="宋体" w:eastAsia="宋体" w:cs="宋体"/>
          <w:bCs/>
          <w:color w:val="0C0C0C"/>
          <w:sz w:val="24"/>
          <w:szCs w:val="24"/>
        </w:rPr>
        <w:t>京时间）</w:t>
      </w:r>
    </w:p>
    <w:p>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bCs/>
          <w:color w:val="0C0C0C"/>
          <w:sz w:val="24"/>
          <w:szCs w:val="24"/>
          <w:u w:val="single"/>
        </w:rPr>
      </w:pPr>
      <w:r>
        <w:rPr>
          <w:rFonts w:hint="eastAsia" w:ascii="宋体" w:hAnsi="宋体" w:eastAsia="宋体" w:cs="宋体"/>
          <w:color w:val="0C0C0C"/>
          <w:sz w:val="24"/>
          <w:szCs w:val="24"/>
        </w:rPr>
        <w:t>地点：</w:t>
      </w:r>
      <w:r>
        <w:rPr>
          <w:rFonts w:hint="eastAsia" w:ascii="宋体" w:hAnsi="宋体" w:eastAsia="宋体" w:cs="宋体"/>
          <w:color w:val="0C0C0C"/>
          <w:sz w:val="24"/>
          <w:szCs w:val="24"/>
          <w:lang w:val="en-US" w:eastAsia="zh-CN"/>
        </w:rPr>
        <w:t xml:space="preserve">玛纳斯县文体中心二楼政府采购中心招标室（中华碧玉园） </w:t>
      </w: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0C0C0C"/>
          <w:sz w:val="24"/>
          <w:szCs w:val="24"/>
        </w:rPr>
      </w:pPr>
      <w:bookmarkStart w:id="16" w:name="_Toc28359016"/>
      <w:bookmarkStart w:id="17" w:name="_Toc35393633"/>
      <w:bookmarkStart w:id="18" w:name="_Toc28359093"/>
      <w:bookmarkStart w:id="19" w:name="_Toc35393802"/>
      <w:r>
        <w:rPr>
          <w:rFonts w:hint="eastAsia" w:ascii="宋体" w:hAnsi="宋体" w:eastAsia="宋体" w:cs="宋体"/>
          <w:b w:val="0"/>
          <w:color w:val="0C0C0C"/>
          <w:sz w:val="24"/>
          <w:szCs w:val="24"/>
        </w:rPr>
        <w:t>五、开启</w:t>
      </w:r>
      <w:bookmarkEnd w:id="16"/>
      <w:bookmarkEnd w:id="17"/>
      <w:bookmarkEnd w:id="18"/>
      <w:bookmarkEnd w:id="19"/>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C0C0C"/>
          <w:sz w:val="24"/>
          <w:szCs w:val="24"/>
          <w:u w:val="single"/>
        </w:rPr>
      </w:pPr>
      <w:r>
        <w:rPr>
          <w:rFonts w:hint="eastAsia" w:ascii="宋体" w:hAnsi="宋体" w:eastAsia="宋体" w:cs="宋体"/>
          <w:color w:val="0C0C0C"/>
          <w:sz w:val="24"/>
          <w:szCs w:val="24"/>
        </w:rPr>
        <w:t>时间：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2022</w:t>
      </w:r>
      <w:r>
        <w:rPr>
          <w:rFonts w:hint="eastAsia" w:ascii="宋体" w:hAnsi="宋体" w:eastAsia="宋体" w:cs="宋体"/>
          <w:bCs/>
          <w:color w:val="000000"/>
          <w:sz w:val="24"/>
          <w:szCs w:val="24"/>
          <w:u w:val="single"/>
        </w:rPr>
        <w:t>年</w:t>
      </w:r>
      <w:r>
        <w:rPr>
          <w:rFonts w:hint="eastAsia" w:ascii="宋体" w:hAnsi="宋体" w:eastAsia="宋体" w:cs="宋体"/>
          <w:bCs/>
          <w:color w:val="000000"/>
          <w:sz w:val="24"/>
          <w:szCs w:val="24"/>
          <w:u w:val="single"/>
          <w:lang w:val="en-US" w:eastAsia="zh-CN"/>
        </w:rPr>
        <w:t xml:space="preserve"> 3</w:t>
      </w:r>
      <w:r>
        <w:rPr>
          <w:rFonts w:hint="eastAsia" w:ascii="宋体" w:hAnsi="宋体" w:eastAsia="宋体" w:cs="宋体"/>
          <w:bCs/>
          <w:color w:val="000000"/>
          <w:sz w:val="24"/>
          <w:szCs w:val="24"/>
          <w:u w:val="single"/>
        </w:rPr>
        <w:t>月</w:t>
      </w:r>
      <w:r>
        <w:rPr>
          <w:rFonts w:hint="eastAsia" w:ascii="宋体" w:hAnsi="宋体" w:eastAsia="宋体" w:cs="宋体"/>
          <w:bCs/>
          <w:color w:val="000000"/>
          <w:sz w:val="24"/>
          <w:szCs w:val="24"/>
          <w:u w:val="single"/>
          <w:lang w:val="en-US" w:eastAsia="zh-CN"/>
        </w:rPr>
        <w:t xml:space="preserve">17 </w:t>
      </w:r>
      <w:r>
        <w:rPr>
          <w:rFonts w:hint="eastAsia" w:ascii="宋体" w:hAnsi="宋体" w:eastAsia="宋体" w:cs="宋体"/>
          <w:bCs/>
          <w:color w:val="000000"/>
          <w:sz w:val="24"/>
          <w:szCs w:val="24"/>
          <w:u w:val="single"/>
        </w:rPr>
        <w:t>日</w:t>
      </w:r>
      <w:r>
        <w:rPr>
          <w:rFonts w:hint="eastAsia" w:ascii="宋体" w:hAnsi="宋体" w:eastAsia="宋体" w:cs="宋体"/>
          <w:bCs/>
          <w:color w:val="000000"/>
          <w:sz w:val="24"/>
          <w:szCs w:val="24"/>
          <w:u w:val="single"/>
          <w:lang w:val="en-US" w:eastAsia="zh-CN"/>
        </w:rPr>
        <w:t>10</w:t>
      </w:r>
      <w:r>
        <w:rPr>
          <w:rFonts w:hint="eastAsia" w:ascii="宋体" w:hAnsi="宋体" w:eastAsia="宋体" w:cs="宋体"/>
          <w:bCs/>
          <w:color w:val="000000"/>
          <w:sz w:val="24"/>
          <w:szCs w:val="24"/>
          <w:u w:val="single"/>
        </w:rPr>
        <w:t>点</w:t>
      </w:r>
      <w:r>
        <w:rPr>
          <w:rFonts w:hint="eastAsia" w:ascii="宋体" w:hAnsi="宋体" w:eastAsia="宋体" w:cs="宋体"/>
          <w:bCs/>
          <w:color w:val="000000"/>
          <w:sz w:val="24"/>
          <w:szCs w:val="24"/>
          <w:u w:val="single"/>
          <w:lang w:val="en-US" w:eastAsia="zh-CN"/>
        </w:rPr>
        <w:t>30</w:t>
      </w:r>
      <w:r>
        <w:rPr>
          <w:rFonts w:hint="eastAsia" w:ascii="宋体" w:hAnsi="宋体" w:eastAsia="宋体" w:cs="宋体"/>
          <w:bCs/>
          <w:color w:val="000000"/>
          <w:sz w:val="24"/>
          <w:szCs w:val="24"/>
          <w:u w:val="single"/>
        </w:rPr>
        <w:t>分</w:t>
      </w:r>
      <w:r>
        <w:rPr>
          <w:rFonts w:hint="eastAsia" w:ascii="宋体" w:hAnsi="宋体" w:eastAsia="宋体" w:cs="宋体"/>
          <w:bCs/>
          <w:color w:val="0C0C0C"/>
          <w:sz w:val="24"/>
          <w:szCs w:val="24"/>
        </w:rPr>
        <w:t>（北京时间）</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color w:val="0C0C0C"/>
          <w:sz w:val="24"/>
          <w:szCs w:val="24"/>
        </w:rPr>
        <w:t>地点：</w:t>
      </w:r>
      <w:r>
        <w:rPr>
          <w:rFonts w:hint="eastAsia" w:ascii="宋体" w:hAnsi="宋体" w:eastAsia="宋体" w:cs="宋体"/>
          <w:color w:val="0C0C0C"/>
          <w:sz w:val="24"/>
          <w:szCs w:val="24"/>
          <w:lang w:val="en-US" w:eastAsia="zh-CN"/>
        </w:rPr>
        <w:t>玛纳斯县文体中心二楼政府采购中心招标室（中华碧玉园）</w:t>
      </w: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bookmarkStart w:id="20" w:name="_Toc28359017"/>
      <w:bookmarkStart w:id="21" w:name="_Toc35393634"/>
      <w:bookmarkStart w:id="22" w:name="_Toc35393803"/>
      <w:bookmarkStart w:id="23" w:name="_Toc28359094"/>
      <w:r>
        <w:rPr>
          <w:rFonts w:hint="eastAsia" w:ascii="宋体" w:hAnsi="宋体" w:eastAsia="宋体" w:cs="宋体"/>
          <w:b w:val="0"/>
          <w:sz w:val="24"/>
          <w:szCs w:val="24"/>
        </w:rPr>
        <w:t>六、公告期限</w:t>
      </w:r>
      <w:bookmarkEnd w:id="20"/>
      <w:bookmarkEnd w:id="21"/>
      <w:bookmarkEnd w:id="22"/>
      <w:bookmarkEnd w:id="23"/>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个工作日。</w:t>
      </w: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bookmarkStart w:id="24" w:name="_Toc35393804"/>
      <w:bookmarkStart w:id="25" w:name="_Toc35393635"/>
      <w:r>
        <w:rPr>
          <w:rFonts w:hint="eastAsia" w:ascii="宋体" w:hAnsi="宋体" w:eastAsia="宋体" w:cs="宋体"/>
          <w:b w:val="0"/>
          <w:sz w:val="24"/>
          <w:szCs w:val="24"/>
        </w:rPr>
        <w:t>七、其他补充事宜</w:t>
      </w:r>
      <w:bookmarkEnd w:id="24"/>
      <w:bookmarkEnd w:id="25"/>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1.领取文件</w:t>
      </w:r>
      <w:r>
        <w:rPr>
          <w:rFonts w:hint="eastAsia" w:ascii="宋体" w:hAnsi="宋体" w:eastAsia="宋体" w:cs="宋体"/>
          <w:kern w:val="0"/>
          <w:sz w:val="24"/>
          <w:szCs w:val="24"/>
        </w:rPr>
        <w:t>同时要缴纳</w:t>
      </w:r>
      <w:r>
        <w:rPr>
          <w:rFonts w:hint="eastAsia" w:ascii="宋体" w:hAnsi="宋体" w:eastAsia="宋体" w:cs="宋体"/>
          <w:kern w:val="0"/>
          <w:sz w:val="24"/>
          <w:szCs w:val="24"/>
          <w:lang w:eastAsia="zh-CN"/>
        </w:rPr>
        <w:t>磋商保证金</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磋商保证金：</w:t>
      </w:r>
      <w:r>
        <w:rPr>
          <w:rFonts w:hint="eastAsia" w:ascii="宋体" w:hAnsi="宋体" w:eastAsia="宋体" w:cs="宋体"/>
          <w:kern w:val="0"/>
          <w:sz w:val="24"/>
          <w:szCs w:val="24"/>
          <w:lang w:val="en-US" w:eastAsia="zh-CN"/>
        </w:rPr>
        <w:t>20000</w:t>
      </w:r>
      <w:r>
        <w:rPr>
          <w:rFonts w:hint="eastAsia" w:ascii="宋体" w:hAnsi="宋体" w:eastAsia="宋体" w:cs="宋体"/>
          <w:b/>
          <w:bCs/>
          <w:kern w:val="0"/>
          <w:sz w:val="24"/>
          <w:szCs w:val="24"/>
          <w:lang w:eastAsia="zh-CN"/>
        </w:rPr>
        <w:t>元</w:t>
      </w:r>
      <w:r>
        <w:rPr>
          <w:rFonts w:hint="eastAsia" w:ascii="宋体" w:hAnsi="宋体" w:eastAsia="宋体" w:cs="宋体"/>
          <w:b/>
          <w:bCs/>
          <w:kern w:val="0"/>
          <w:sz w:val="24"/>
          <w:szCs w:val="24"/>
        </w:rPr>
        <w:t>整</w:t>
      </w:r>
      <w:r>
        <w:rPr>
          <w:rFonts w:hint="eastAsia" w:ascii="宋体" w:hAnsi="宋体" w:eastAsia="宋体" w:cs="宋体"/>
          <w:kern w:val="0"/>
          <w:sz w:val="24"/>
          <w:szCs w:val="24"/>
          <w:lang w:eastAsia="zh-CN"/>
        </w:rPr>
        <w:t>；</w:t>
      </w:r>
    </w:p>
    <w:p>
      <w:pPr>
        <w:overflowPunct w:val="0"/>
        <w:spacing w:line="340" w:lineRule="exact"/>
        <w:jc w:val="left"/>
        <w:rPr>
          <w:rFonts w:hint="eastAsia" w:ascii="宋体" w:hAnsi="宋体" w:eastAsia="宋体" w:cs="宋体"/>
          <w:color w:val="FF0000"/>
          <w:spacing w:val="10"/>
          <w:sz w:val="24"/>
          <w:szCs w:val="24"/>
          <w:lang w:val="en-US" w:eastAsia="zh-CN"/>
        </w:rPr>
      </w:pPr>
      <w:r>
        <w:rPr>
          <w:rFonts w:hint="eastAsia" w:ascii="宋体" w:hAnsi="宋体" w:eastAsia="宋体" w:cs="宋体"/>
          <w:spacing w:val="10"/>
          <w:sz w:val="24"/>
          <w:szCs w:val="24"/>
          <w:lang w:eastAsia="zh-CN"/>
        </w:rPr>
        <w:t>磋商保证金应当以支票、汇票、本票或者金融机构、担保机构出具的保函等非现金形式提交，若采用电汇或网银转账的方式，由供应商单位基本账户汇至新疆沃图恒辉建设工程项目管理有限公司（开户行：</w:t>
      </w:r>
      <w:r>
        <w:rPr>
          <w:rFonts w:hint="eastAsia" w:ascii="Times New Roman" w:hAnsi="Times New Roman" w:eastAsia="宋体" w:cs="Times New Roman"/>
          <w:sz w:val="24"/>
        </w:rPr>
        <w:t>（1）开户名称：新疆沃图恒辉建设工程项目管理有限公司（2）开户银行：中国工商银行股份有限公司乌鲁木齐</w:t>
      </w:r>
      <w:r>
        <w:rPr>
          <w:rFonts w:hint="eastAsia" w:ascii="Times New Roman" w:hAnsi="Times New Roman" w:eastAsia="宋体" w:cs="Times New Roman"/>
          <w:sz w:val="24"/>
          <w:lang w:val="en-US" w:eastAsia="zh-CN"/>
        </w:rPr>
        <w:t>水磨沟</w:t>
      </w:r>
      <w:r>
        <w:rPr>
          <w:rFonts w:hint="eastAsia" w:ascii="Times New Roman" w:hAnsi="Times New Roman" w:eastAsia="宋体" w:cs="Times New Roman"/>
          <w:sz w:val="24"/>
        </w:rPr>
        <w:t>支行（3）开户行行号：102881001634</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4</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账    号：3002016309200163095</w:t>
      </w:r>
      <w:r>
        <w:rPr>
          <w:rFonts w:hint="eastAsia" w:ascii="Times New Roman" w:hAnsi="Times New Roman" w:eastAsia="宋体" w:cs="Times New Roman"/>
          <w:sz w:val="24"/>
          <w:lang w:eastAsia="zh-CN"/>
        </w:rPr>
        <w:t>）</w:t>
      </w:r>
      <w:r>
        <w:rPr>
          <w:rFonts w:hint="eastAsia" w:ascii="宋体" w:hAnsi="宋体" w:eastAsia="宋体" w:cs="宋体"/>
          <w:spacing w:val="10"/>
          <w:sz w:val="24"/>
          <w:szCs w:val="24"/>
          <w:lang w:eastAsia="zh-CN"/>
        </w:rPr>
        <w:t>。不得以现金和其他形式缴纳，供应商在缴纳磋商保证金时，需在进账凭证上明确资金用途和投标项目名称，并注明联系人及电话，以便查对核实</w:t>
      </w:r>
      <w:r>
        <w:rPr>
          <w:rFonts w:hint="eastAsia" w:ascii="宋体" w:hAnsi="宋体" w:eastAsia="宋体" w:cs="宋体"/>
          <w:spacing w:val="10"/>
          <w:sz w:val="24"/>
          <w:szCs w:val="24"/>
        </w:rPr>
        <w:t>。</w:t>
      </w:r>
      <w:r>
        <w:rPr>
          <w:rFonts w:hint="eastAsia" w:ascii="宋体" w:hAnsi="宋体" w:eastAsia="宋体" w:cs="宋体"/>
          <w:spacing w:val="10"/>
          <w:sz w:val="24"/>
          <w:szCs w:val="24"/>
          <w:lang w:val="en-US" w:eastAsia="zh-CN"/>
        </w:rPr>
        <w:t>供应商应充分考虑资金到账时间，在规定的时限前自行办妥磋商保证金缴纳手续，磋商保证金的缴付时间以电汇凭证和网银对账单上的时间为准，超过缴纳的时限缴纳磋商保证金视为投标无效。磋商保证金的缴纳开始至结束时间</w:t>
      </w:r>
      <w:r>
        <w:rPr>
          <w:rFonts w:hint="eastAsia" w:ascii="宋体" w:hAnsi="宋体" w:eastAsia="宋体" w:cs="宋体"/>
          <w:color w:val="auto"/>
          <w:spacing w:val="10"/>
          <w:sz w:val="24"/>
          <w:szCs w:val="24"/>
          <w:lang w:val="en-US" w:eastAsia="zh-CN"/>
        </w:rPr>
        <w:t>（</w:t>
      </w:r>
      <w:r>
        <w:rPr>
          <w:rFonts w:hint="eastAsia" w:ascii="宋体" w:hAnsi="宋体" w:eastAsia="宋体" w:cs="宋体"/>
          <w:color w:val="000000"/>
          <w:spacing w:val="10"/>
          <w:sz w:val="24"/>
          <w:szCs w:val="24"/>
          <w:lang w:val="en-US" w:eastAsia="zh-CN"/>
        </w:rPr>
        <w:t>2022年3月7日10:00时－2022年3月17日10:30时</w:t>
      </w:r>
      <w:r>
        <w:rPr>
          <w:rFonts w:hint="eastAsia" w:ascii="宋体" w:hAnsi="宋体" w:eastAsia="宋体" w:cs="宋体"/>
          <w:color w:val="auto"/>
          <w:spacing w:val="10"/>
          <w:sz w:val="24"/>
          <w:szCs w:val="24"/>
          <w:lang w:val="en-US" w:eastAsia="zh-CN"/>
        </w:rPr>
        <w:t>）</w:t>
      </w:r>
    </w:p>
    <w:p>
      <w:pPr>
        <w:pStyle w:val="1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w:t>
      </w:r>
      <w:r>
        <w:rPr>
          <w:rFonts w:hint="eastAsia" w:ascii="宋体" w:hAnsi="宋体" w:eastAsia="宋体" w:cs="宋体"/>
          <w:spacing w:val="10"/>
          <w:sz w:val="24"/>
          <w:szCs w:val="24"/>
          <w:lang w:eastAsia="zh-CN"/>
        </w:rPr>
        <w:t>本项目领取磋商文件时法定代表人需携带法定代表人身份证明书原件及身份证原件（委托代理人购买需携带法人代表授权委托书原件及本人身份证原件）、开户行许可证（原件）、具有有效的营业执照或“三证合一”的营业执照（原件）、资质证件（原件）</w:t>
      </w:r>
      <w:r>
        <w:rPr>
          <w:rFonts w:hint="eastAsia" w:ascii="宋体" w:hAnsi="宋体" w:eastAsia="宋体" w:cs="宋体"/>
          <w:color w:val="auto"/>
          <w:kern w:val="0"/>
          <w:sz w:val="24"/>
          <w:szCs w:val="24"/>
          <w:lang w:val="en-US" w:eastAsia="zh-CN" w:bidi="ar-SA"/>
        </w:rPr>
        <w:t>、</w:t>
      </w:r>
      <w:r>
        <w:rPr>
          <w:rFonts w:hint="eastAsia" w:ascii="宋体" w:hAnsi="宋体" w:eastAsia="宋体" w:cs="宋体"/>
          <w:spacing w:val="10"/>
          <w:sz w:val="24"/>
          <w:szCs w:val="24"/>
          <w:lang w:eastAsia="zh-CN"/>
        </w:rPr>
        <w:t>“信用中国”（www.creditchina.gov.cn）和中国政府采购网（www.ccgp.gov.cn）网站上未被列入失信被执行人、重大税收违法案件当事人名单以及政府采购严重违法失信行为记录名单的网页打印件（网页打印件须自采购公告发布之日起至首次提交响应文件截止时间内从上述网站中打印）</w:t>
      </w:r>
      <w:r>
        <w:rPr>
          <w:rFonts w:hint="eastAsia" w:ascii="宋体" w:hAnsi="宋体" w:eastAsia="宋体" w:cs="宋体"/>
          <w:color w:val="0C0C0C"/>
          <w:sz w:val="24"/>
          <w:szCs w:val="24"/>
          <w:lang w:val="en-US" w:eastAsia="zh-CN"/>
        </w:rPr>
        <w:t>并加盖公章、</w:t>
      </w:r>
      <w:r>
        <w:rPr>
          <w:rFonts w:hint="eastAsia" w:ascii="宋体" w:hAnsi="宋体" w:eastAsia="宋体" w:cs="宋体"/>
          <w:spacing w:val="10"/>
          <w:sz w:val="24"/>
          <w:szCs w:val="24"/>
          <w:lang w:eastAsia="zh-CN"/>
        </w:rPr>
        <w:t>以上资料需提供复印件加盖公章一份留存。（携带原件备查）。以上证件及资料提供不齐全者，将不予发放磋商文件。未向采购代理机构购买磋商文件的潜在供应商均无资格参加投标响应。 注：领取磋商文件时的资料查验不代表资格审查的最终通过或合格，供应商最终资格的确认以开标现场查验结果为准</w:t>
      </w:r>
      <w:r>
        <w:rPr>
          <w:rFonts w:hint="eastAsia" w:ascii="宋体" w:hAnsi="宋体" w:eastAsia="宋体" w:cs="宋体"/>
          <w:color w:val="000000"/>
          <w:spacing w:val="10"/>
          <w:sz w:val="24"/>
          <w:szCs w:val="24"/>
          <w:lang w:val="en-US" w:eastAsia="zh-CN"/>
        </w:rPr>
        <w:t>。</w:t>
      </w:r>
    </w:p>
    <w:p>
      <w:pPr>
        <w:pageBreakBefore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spacing w:val="10"/>
          <w:sz w:val="24"/>
          <w:szCs w:val="24"/>
          <w:lang w:eastAsia="zh-CN"/>
        </w:rPr>
      </w:pPr>
      <w:r>
        <w:rPr>
          <w:rFonts w:hint="eastAsia" w:ascii="宋体" w:hAnsi="宋体" w:eastAsia="宋体" w:cs="宋体"/>
          <w:spacing w:val="10"/>
          <w:sz w:val="24"/>
          <w:szCs w:val="24"/>
        </w:rPr>
        <w:t>（3）发布公告的媒介：新疆政府采购网</w:t>
      </w:r>
      <w:r>
        <w:rPr>
          <w:rFonts w:hint="eastAsia" w:ascii="宋体" w:hAnsi="宋体" w:eastAsia="宋体" w:cs="宋体"/>
          <w:spacing w:val="10"/>
          <w:sz w:val="24"/>
          <w:szCs w:val="24"/>
          <w:lang w:eastAsia="zh-CN"/>
        </w:rPr>
        <w:t>、</w:t>
      </w:r>
      <w:r>
        <w:rPr>
          <w:rStyle w:val="13"/>
          <w:rFonts w:hint="eastAsia" w:ascii="宋体" w:hAnsi="宋体" w:eastAsia="宋体" w:cs="宋体"/>
          <w:color w:val="000000"/>
          <w:sz w:val="24"/>
          <w:szCs w:val="24"/>
          <w:lang w:eastAsia="zh-CN"/>
        </w:rPr>
        <w:t>昌吉州公共资源交易网</w:t>
      </w: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bookmarkStart w:id="26" w:name="_Toc28359008"/>
      <w:bookmarkStart w:id="27" w:name="_Toc35393796"/>
      <w:bookmarkStart w:id="28" w:name="_Toc35393627"/>
      <w:bookmarkStart w:id="29" w:name="_Toc28359085"/>
      <w:r>
        <w:rPr>
          <w:rFonts w:hint="eastAsia" w:ascii="宋体" w:hAnsi="宋体" w:eastAsia="宋体" w:cs="宋体"/>
          <w:b/>
          <w:bCs w:val="0"/>
          <w:sz w:val="24"/>
          <w:szCs w:val="24"/>
        </w:rPr>
        <w:t>七、对本次招标提出询问，请按以下方式联系。</w:t>
      </w:r>
      <w:bookmarkEnd w:id="26"/>
      <w:bookmarkEnd w:id="27"/>
      <w:bookmarkEnd w:id="28"/>
      <w:bookmarkEnd w:id="29"/>
    </w:p>
    <w:p>
      <w:pPr>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1.采购人信息</w:t>
      </w:r>
    </w:p>
    <w:p>
      <w:pPr>
        <w:pageBreakBefore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lang w:eastAsia="zh-CN"/>
        </w:rPr>
        <w:t>兰州湾镇人民政府</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u w:val="single"/>
          <w:lang w:val="en-US" w:eastAsia="zh-CN"/>
        </w:rPr>
        <w:t xml:space="preserve">  </w:t>
      </w:r>
    </w:p>
    <w:p>
      <w:pPr>
        <w:pageBreakBefore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color w:val="FF0000"/>
          <w:sz w:val="24"/>
          <w:szCs w:val="24"/>
          <w:u w:val="single"/>
          <w:lang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FF0000"/>
          <w:sz w:val="24"/>
          <w:szCs w:val="24"/>
          <w:u w:val="single"/>
          <w:lang w:eastAsia="zh-CN"/>
        </w:rPr>
        <w:t xml:space="preserve">  </w:t>
      </w:r>
    </w:p>
    <w:p>
      <w:pPr>
        <w:pageBreakBefore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color w:val="FF0000"/>
          <w:sz w:val="24"/>
          <w:szCs w:val="24"/>
          <w:u w:val="single"/>
        </w:rPr>
      </w:pPr>
      <w:r>
        <w:rPr>
          <w:rFonts w:hint="eastAsia" w:ascii="宋体" w:hAnsi="宋体" w:eastAsia="宋体" w:cs="宋体"/>
          <w:color w:val="auto"/>
          <w:sz w:val="24"/>
          <w:szCs w:val="24"/>
          <w:u w:val="none"/>
          <w:lang w:eastAsia="zh-CN"/>
        </w:rPr>
        <w:t>联系方式：</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u w:val="single"/>
        </w:rPr>
        <w:t xml:space="preserve"> </w:t>
      </w:r>
      <w:bookmarkStart w:id="30" w:name="_Toc28359009"/>
      <w:bookmarkStart w:id="31" w:name="_Toc28359086"/>
    </w:p>
    <w:p>
      <w:pPr>
        <w:pageBreakBefore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bookmarkEnd w:id="30"/>
      <w:bookmarkEnd w:id="31"/>
    </w:p>
    <w:p>
      <w:pPr>
        <w:keepNext w:val="0"/>
        <w:keepLines w:val="0"/>
        <w:pageBreakBefore w:val="0"/>
        <w:widowControl w:val="0"/>
        <w:kinsoku/>
        <w:wordWrap/>
        <w:overflowPunct/>
        <w:topLinePunct w:val="0"/>
        <w:autoSpaceDE/>
        <w:autoSpaceDN/>
        <w:bidi w:val="0"/>
        <w:adjustRightInd/>
        <w:snapToGrid/>
        <w:spacing w:line="360" w:lineRule="auto"/>
        <w:ind w:left="735" w:leftChars="350"/>
        <w:textAlignment w:val="auto"/>
        <w:rPr>
          <w:rFonts w:hint="eastAsia" w:ascii="宋体" w:hAnsi="宋体" w:eastAsia="宋体" w:cs="宋体"/>
          <w:sz w:val="24"/>
          <w:szCs w:val="24"/>
        </w:rPr>
      </w:pPr>
      <w:r>
        <w:rPr>
          <w:rFonts w:hint="eastAsia" w:ascii="宋体" w:hAnsi="宋体" w:eastAsia="宋体" w:cs="宋体"/>
          <w:sz w:val="24"/>
          <w:szCs w:val="24"/>
        </w:rPr>
        <w:t>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称：</w:t>
      </w:r>
      <w:r>
        <w:rPr>
          <w:rFonts w:hint="eastAsia" w:ascii="宋体" w:hAnsi="宋体" w:eastAsia="宋体" w:cs="宋体"/>
          <w:spacing w:val="10"/>
          <w:sz w:val="24"/>
          <w:szCs w:val="24"/>
          <w:u w:val="single"/>
          <w:lang w:eastAsia="zh-CN"/>
        </w:rPr>
        <w:t>新疆沃图恒辉建设工程项目管理有限公司</w:t>
      </w:r>
      <w:r>
        <w:rPr>
          <w:rFonts w:hint="eastAsia" w:ascii="宋体" w:hAnsi="宋体" w:eastAsia="宋体" w:cs="宋体"/>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left="735" w:leftChars="350"/>
        <w:textAlignment w:val="auto"/>
        <w:rPr>
          <w:rFonts w:hint="eastAsia" w:ascii="宋体" w:hAnsi="宋体" w:eastAsia="宋体" w:cs="宋体"/>
          <w:spacing w:val="10"/>
          <w:sz w:val="24"/>
          <w:szCs w:val="24"/>
          <w:u w:val="single"/>
          <w:lang w:val="en-US" w:eastAsia="zh-CN"/>
        </w:rPr>
      </w:pPr>
      <w:r>
        <w:rPr>
          <w:rFonts w:hint="eastAsia" w:ascii="宋体" w:hAnsi="宋体" w:eastAsia="宋体" w:cs="宋体"/>
          <w:sz w:val="24"/>
          <w:szCs w:val="24"/>
        </w:rPr>
        <w:t>地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pacing w:val="10"/>
          <w:sz w:val="24"/>
          <w:szCs w:val="24"/>
          <w:u w:val="single"/>
          <w:lang w:val="en-US" w:eastAsia="zh-CN"/>
        </w:rPr>
        <w:t xml:space="preserve"> 乌鲁木齐市水磨沟区龙盛街898号中央公园商住小区S2幢1802室</w:t>
      </w:r>
    </w:p>
    <w:p>
      <w:pPr>
        <w:keepNext w:val="0"/>
        <w:keepLines w:val="0"/>
        <w:pageBreakBefore w:val="0"/>
        <w:widowControl w:val="0"/>
        <w:kinsoku/>
        <w:wordWrap/>
        <w:overflowPunct/>
        <w:topLinePunct w:val="0"/>
        <w:autoSpaceDE/>
        <w:autoSpaceDN/>
        <w:bidi w:val="0"/>
        <w:adjustRightInd/>
        <w:snapToGrid/>
        <w:spacing w:line="360" w:lineRule="auto"/>
        <w:ind w:left="735" w:leftChars="3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联系人：</w:t>
      </w:r>
      <w:r>
        <w:rPr>
          <w:rFonts w:hint="eastAsia" w:ascii="宋体" w:hAnsi="宋体" w:eastAsia="宋体" w:cs="宋体"/>
          <w:color w:val="000000"/>
          <w:sz w:val="24"/>
          <w:szCs w:val="24"/>
          <w:u w:val="single"/>
        </w:rPr>
        <w:t>　</w:t>
      </w:r>
      <w:r>
        <w:rPr>
          <w:rFonts w:hint="eastAsia" w:ascii="宋体" w:hAnsi="宋体" w:eastAsia="宋体" w:cs="宋体"/>
          <w:color w:val="000000"/>
          <w:spacing w:val="10"/>
          <w:sz w:val="24"/>
          <w:szCs w:val="24"/>
          <w:u w:val="single"/>
          <w:lang w:val="en-US" w:eastAsia="zh-CN"/>
        </w:rPr>
        <w:t>杨若煊</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735" w:leftChars="35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rPr>
        <w:t>联系方式：</w:t>
      </w:r>
      <w:r>
        <w:rPr>
          <w:rFonts w:hint="eastAsia" w:ascii="宋体" w:hAnsi="宋体" w:eastAsia="宋体" w:cs="宋体"/>
          <w:color w:val="000000"/>
          <w:sz w:val="24"/>
          <w:szCs w:val="24"/>
          <w:u w:val="single"/>
          <w:lang w:val="en-US" w:eastAsia="zh-CN"/>
        </w:rPr>
        <w:t>13369026918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C22F6D"/>
    <w:rsid w:val="25C22F6D"/>
    <w:rsid w:val="3C98247C"/>
    <w:rsid w:val="4C5E66E4"/>
    <w:rsid w:val="7BEB7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240" w:lineRule="auto"/>
      <w:ind w:firstLine="0" w:firstLineChars="0"/>
      <w:jc w:val="left"/>
      <w:outlineLvl w:val="0"/>
    </w:pPr>
    <w:rPr>
      <w:rFonts w:ascii="Times New Roman" w:hAnsi="Times New Roman" w:eastAsia="宋体" w:cs="Times New Roman"/>
      <w:b/>
      <w:kern w:val="44"/>
      <w:sz w:val="28"/>
      <w:szCs w:val="21"/>
    </w:rPr>
  </w:style>
  <w:style w:type="paragraph" w:styleId="5">
    <w:name w:val="heading 2"/>
    <w:basedOn w:val="1"/>
    <w:next w:val="1"/>
    <w:semiHidden/>
    <w:unhideWhenUsed/>
    <w:qFormat/>
    <w:uiPriority w:val="0"/>
    <w:pPr>
      <w:keepNext/>
      <w:keepLines/>
      <w:spacing w:beforeLines="0" w:beforeAutospacing="0" w:afterLines="0" w:afterAutospacing="0" w:line="413" w:lineRule="auto"/>
      <w:jc w:val="left"/>
      <w:outlineLvl w:val="1"/>
    </w:pPr>
    <w:rPr>
      <w:rFonts w:ascii="Arial" w:hAnsi="Arial" w:eastAsia="宋体" w:cs="Times New Roman"/>
      <w:b/>
      <w:sz w:val="24"/>
      <w:szCs w:val="21"/>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spacing w:line="360" w:lineRule="atLeast"/>
      <w:jc w:val="both"/>
      <w:textAlignment w:val="baseline"/>
    </w:pPr>
    <w:rPr>
      <w:rFonts w:ascii="宋体" w:hAnsi="Calibri" w:eastAsia="宋体" w:cs="宋体"/>
      <w:color w:val="000000"/>
      <w:sz w:val="24"/>
      <w:szCs w:val="24"/>
      <w:lang w:val="en-US" w:eastAsia="zh-CN" w:bidi="ar-SA"/>
    </w:rPr>
  </w:style>
  <w:style w:type="paragraph" w:styleId="3">
    <w:name w:val="index 5"/>
    <w:basedOn w:val="1"/>
    <w:next w:val="1"/>
    <w:unhideWhenUsed/>
    <w:qFormat/>
    <w:uiPriority w:val="99"/>
    <w:pPr>
      <w:ind w:left="1680"/>
    </w:pPr>
  </w:style>
  <w:style w:type="paragraph" w:styleId="6">
    <w:name w:val="Body Text 3"/>
    <w:basedOn w:val="1"/>
    <w:next w:val="1"/>
    <w:qFormat/>
    <w:uiPriority w:val="0"/>
    <w:pPr>
      <w:spacing w:line="440" w:lineRule="exact"/>
    </w:pPr>
    <w:rPr>
      <w:color w:val="000000"/>
      <w:kern w:val="2"/>
      <w:sz w:val="21"/>
      <w:szCs w:val="20"/>
    </w:rPr>
  </w:style>
  <w:style w:type="paragraph" w:styleId="7">
    <w:name w:val="Body Text"/>
    <w:basedOn w:val="1"/>
    <w:next w:val="6"/>
    <w:qFormat/>
    <w:uiPriority w:val="1"/>
    <w:rPr>
      <w:rFonts w:ascii="宋体" w:hAnsi="宋体" w:eastAsia="宋体" w:cs="宋体"/>
      <w:sz w:val="24"/>
      <w:szCs w:val="24"/>
      <w:lang w:val="zh-CN" w:eastAsia="zh-CN" w:bidi="zh-CN"/>
    </w:rPr>
  </w:style>
  <w:style w:type="paragraph" w:styleId="8">
    <w:name w:val="Body Text Indent"/>
    <w:basedOn w:val="1"/>
    <w:next w:val="9"/>
    <w:qFormat/>
    <w:uiPriority w:val="0"/>
    <w:pPr>
      <w:spacing w:after="120"/>
      <w:ind w:left="420" w:leftChars="200"/>
    </w:pPr>
  </w:style>
  <w:style w:type="paragraph" w:styleId="9">
    <w:name w:val="Body Text First Indent"/>
    <w:basedOn w:val="7"/>
    <w:next w:val="1"/>
    <w:qFormat/>
    <w:uiPriority w:val="0"/>
    <w:pPr>
      <w:spacing w:line="540" w:lineRule="exact"/>
      <w:ind w:firstLine="420" w:firstLineChars="100"/>
    </w:pPr>
    <w:rPr>
      <w:rFonts w:eastAsia="仿宋_GB2312"/>
      <w:sz w:val="28"/>
      <w:szCs w:val="24"/>
    </w:rPr>
  </w:style>
  <w:style w:type="paragraph" w:styleId="10">
    <w:name w:val="Body Text First Indent 2"/>
    <w:basedOn w:val="8"/>
    <w:next w:val="1"/>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character" w:customStyle="1" w:styleId="13">
    <w:name w:val="bookmark-item"/>
    <w:basedOn w:val="1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2022-03-06T12:32:00Z</dcterms:created>
  <dc:creator>小马儿</dc:creator>
  <cp:lastModifiedBy>小马儿</cp:lastModifiedBy>
  <dcterms:modified xsi:type="dcterms:W3CDTF">2022-03-06T12:32:55Z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767429D9B5154ABD98F13BE46CE2C1BA</vt:lpwstr>
  </property>
</Properties>
</file>