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  <w:t>米东区水龙湾市政配套项目征收拆除工程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</w:rPr>
        <w:t>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米东区水龙湾市政配套项目征收拆除工程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招标项目的潜在投标人应在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乌鲁木齐市米东区石化街道中兴街830号3楼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）获取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竞争性磋商文件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，并于202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Toc9449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一、项目基本情况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项目编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instrText xml:space="preserve"> HYPERLINK "https://pay.zcygov.cn/purchaseplan_front/" \l "/plan/list/detail?id=1000000000004577194&amp;encrypt=15e5832ecf10b925ecb97b7978123663" \t "https://www.zcygov.cn/bidding-entrust/" \l "/purchaseFileMake/_blank"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[2022]418号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采购方式：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竞争性磋商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预算金额（元）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1000000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.00元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最高限价（元）：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单价控制，详见招标文件。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采购需求：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标项一: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标项名称: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米东区水龙湾市政配套项目征收拆除工程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数量:1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预算金额（元）: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1000000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.00元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简要规格描述或项目基本概况介绍、用途：</w:t>
      </w:r>
      <w:bookmarkStart w:id="13" w:name="_GoBack"/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米东区水龙湾市政配套项目征收拆除工程，项目计划征收约30户（不含会展三、四期），拆除房屋建筑面积约3万平方米。</w:t>
      </w:r>
      <w:bookmarkEnd w:id="13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备注：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合同履约期限：详见招标文件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本项目（否）接受联合体投标。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" w:name="_Toc1868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二、申请人的资格要求：</w:t>
      </w:r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" w:name="_Toc10704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1.满足《中华人民共和国政府采购法》第二十二条规定；</w:t>
      </w:r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" w:name="_Toc17516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2.落实政府采购政策需满足的资格要求：</w:t>
      </w:r>
      <w:bookmarkEnd w:id="3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标项一: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①《政府采购促进中小企业发展管理办法》（财库〔2020〕46号）；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②《财政部、司法部关于政府采购支持监狱企业发展有关问题的通知》（财库〔2014〕68号）；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③《财政部、民政部中国残疾人联合会关于促进残疾人就业政府采购政策的通知》（财库〔2017〕141号）。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4" w:name="_Toc4246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3.本项目的特定资格要求：</w:t>
      </w:r>
      <w:bookmarkEnd w:id="4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标项一: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bookmarkStart w:id="5" w:name="_Toc12493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instrText xml:space="preserve"> = 1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fldChar w:fldCharType="separate"/>
      </w:r>
      <w:r>
        <w:t>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t>投标人必须是中华人民共和国境内注册的，具有有效的工商营业执照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②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/>
          <w:szCs w:val="21"/>
          <w:highlight w:val="none"/>
        </w:rPr>
        <w:t>具备有效的资质证书且具备建筑工程施工总承包</w:t>
      </w:r>
      <w:r>
        <w:rPr>
          <w:rFonts w:hint="eastAsia" w:ascii="宋体" w:hAnsi="宋体"/>
          <w:szCs w:val="21"/>
          <w:highlight w:val="none"/>
          <w:lang w:val="en-US" w:eastAsia="zh-CN"/>
        </w:rPr>
        <w:t>叁</w:t>
      </w:r>
      <w:r>
        <w:rPr>
          <w:rFonts w:hint="eastAsia" w:ascii="宋体" w:hAnsi="宋体"/>
          <w:szCs w:val="21"/>
          <w:highlight w:val="none"/>
        </w:rPr>
        <w:t>级及以上资质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③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投标人须具备有效的安全生产许可证；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4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④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项目负责人要求：注册建造师二级及以上（房屋建筑专业）、本单位注册（本项目不接受临时建造师）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且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具备安全生产考核证书；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5 \* GB3 \* MERGEFORMAT </w:instrTex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⑤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投标人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近三年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2019年1月1日-至今，已签订合同时间为准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类似业绩不少于三项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须提供中标通知书及施工合同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6 \* GB3 \* MERGEFORMAT </w:instrTex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⑥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项目负责人近三年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2019年1月1日-至今，已签订合同时间为准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类似业绩不少于一项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须提供中标通知书及施工合同，业绩证明材料须反映项目负责人</w:t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7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⑦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 xml:space="preserve">投标人在“信用中国”（www.creditchina.gov.cn）下载信用报告和中国政府采购网（www.ccgp.gov.cn）网站“政府采购严重违法失信行为信息记录”查询，失信被执行人、重大税收违法案件当事人名单、政府采购严重违法失信行为记录查询，尚在处罚期内的将拒绝本次政府采购活动；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8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⑧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财务要求：须提供（2018年至20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年）经会计师事务所或审计机构审计的财务审计报告复印件（如提供虚假信息该中标无效）；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9 \* GB3 \* MERGEFORMAT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⑨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其他说明: (1) 与招标人存在利害关系可能影响招标公正性的法人、其他组织或者个人，不得参加投标: (2) 单位负责人为同一人或者存在控股、管理关系的不同单位，不得参加同一标段投标或者未划分标段的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</w:rPr>
        <w:t>同一招标项目投标。违反上述两款规定的，相关投标均无效。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40" w:lineRule="auto"/>
        <w:ind w:leftChars="0" w:right="0" w:rightChars="0"/>
        <w:jc w:val="both"/>
        <w:textAlignment w:val="auto"/>
        <w:outlineLvl w:val="0"/>
        <w:rPr>
          <w:rStyle w:val="8"/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begin"/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instrText xml:space="preserve"> = 10 \* GB3 \* MERGEFORMAT </w:instrTex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separate"/>
      </w:r>
      <w:r>
        <w:t>⑩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fldChar w:fldCharType="end"/>
      </w:r>
      <w:r>
        <w:rPr>
          <w:rStyle w:val="8"/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本项目不接受联合体投标。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right="0" w:rightChars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三、获取招标文件</w:t>
      </w:r>
      <w:bookmarkEnd w:id="5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日，每天上午10:30至13:30，下午15:30至19:00（北京时间，法定节假日除外）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乌鲁木齐市米东区石化街道中兴街830号3楼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方式：线下获取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售价（元）：200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领取招标文件时须携带：</w:t>
      </w:r>
      <w:bookmarkStart w:id="6" w:name="_Toc30713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法定代表人授权委托书（若为法人需提供法人身份证明书）原件（加盖公章及法人章）、被授权人身份证（若为法人需提供法人身份证）原件。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四、提交投标文件截止时间、开标时间和地点</w:t>
      </w:r>
      <w:bookmarkEnd w:id="6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提交投标文件截止时间：202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投标地点：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乌鲁木齐市米东区石化街道中兴街830号3楼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开标时间：202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11:0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开标地点：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乌鲁木齐市米东区石化街道中兴街830号3楼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7" w:name="_Toc18736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五、公告期限</w:t>
      </w:r>
      <w:bookmarkEnd w:id="7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bookmarkStart w:id="8" w:name="_Toc18123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其他补充事宜</w:t>
      </w:r>
      <w:bookmarkEnd w:id="8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Style w:val="8"/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Style w:val="8"/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/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4" w:lineRule="auto"/>
        <w:ind w:left="0" w:right="0"/>
        <w:jc w:val="both"/>
        <w:textAlignment w:val="auto"/>
        <w:outlineLvl w:val="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9" w:name="_Toc2538"/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七、对本次采购提出询问，请按以下方式联系</w:t>
      </w:r>
      <w:bookmarkEnd w:id="9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0" w:name="_Toc7598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1.采购人信息</w:t>
      </w:r>
      <w:bookmarkEnd w:id="1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乌鲁木齐市米东区房屋征收与补偿管理办公室（乌鲁木齐市米东区土地征收管理办公室）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新疆维吾尔自治区乌鲁木齐市米东区稻香中路479号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0991-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3385683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1" w:name="_Toc22571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2.采购代理机构信息</w:t>
      </w:r>
      <w:bookmarkEnd w:id="1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新疆凯智工程管理咨询有限责任公司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  <w:t>地 址：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乌鲁木齐市米东区石化街道中兴街830号3楼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outlineLvl w:val="1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bookmarkStart w:id="12" w:name="_Toc24515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3.项目联系方式</w:t>
      </w:r>
      <w:bookmarkEnd w:id="1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项目联系人：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梁巧梅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64" w:lineRule="auto"/>
        <w:ind w:left="0" w:right="0" w:firstLine="420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18690818070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E2262"/>
    <w:multiLevelType w:val="singleLevel"/>
    <w:tmpl w:val="58EE226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0AA7"/>
    <w:rsid w:val="03124A34"/>
    <w:rsid w:val="03756AC9"/>
    <w:rsid w:val="04430671"/>
    <w:rsid w:val="04980276"/>
    <w:rsid w:val="04AE45A4"/>
    <w:rsid w:val="076232F9"/>
    <w:rsid w:val="0FB7526B"/>
    <w:rsid w:val="13AD3B26"/>
    <w:rsid w:val="13E02798"/>
    <w:rsid w:val="179A3477"/>
    <w:rsid w:val="1C2409F7"/>
    <w:rsid w:val="45CA2250"/>
    <w:rsid w:val="543C04F1"/>
    <w:rsid w:val="55AB7A01"/>
    <w:rsid w:val="57200569"/>
    <w:rsid w:val="58912571"/>
    <w:rsid w:val="6E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2021-05-27T10:45:00Z</dcterms:created>
  <dc:creator>lenovo</dc:creator>
  <cp:lastModifiedBy>hp</cp:lastModifiedBy>
  <dcterms:modified xsi:type="dcterms:W3CDTF">2022-03-08T04:50:19Z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905FBB4214054EF9926A533F0A3036D7</vt:lpwstr>
  </property>
</Properties>
</file>