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7"/>
        <w:rPr>
          <w:rFonts w:ascii="宋体" w:hAnsi="宋体" w:cs="宋体"/>
          <w:color w:val="auto"/>
          <w:highlight w:val="none"/>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3931920</wp:posOffset>
            </wp:positionH>
            <wp:positionV relativeFrom="paragraph">
              <wp:posOffset>373380</wp:posOffset>
            </wp:positionV>
            <wp:extent cx="1828800" cy="1109345"/>
            <wp:effectExtent l="0" t="0" r="0" b="1460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9" cstate="print"/>
                    <a:stretch>
                      <a:fillRect/>
                    </a:stretch>
                  </pic:blipFill>
                  <pic:spPr>
                    <a:xfrm>
                      <a:off x="0" y="0"/>
                      <a:ext cx="1828800" cy="1109345"/>
                    </a:xfrm>
                    <a:prstGeom prst="rect">
                      <a:avLst/>
                    </a:prstGeom>
                    <a:noFill/>
                    <a:ln>
                      <a:noFill/>
                    </a:ln>
                  </pic:spPr>
                </pic:pic>
              </a:graphicData>
            </a:graphic>
          </wp:anchor>
        </w:drawing>
      </w:r>
    </w:p>
    <w:p>
      <w:pPr>
        <w:spacing w:line="360" w:lineRule="auto"/>
        <w:ind w:right="17"/>
        <w:rPr>
          <w:rFonts w:ascii="宋体" w:hAnsi="宋体" w:cs="宋体"/>
          <w:color w:val="auto"/>
          <w:highlight w:val="none"/>
        </w:rPr>
      </w:pPr>
    </w:p>
    <w:p>
      <w:pPr>
        <w:spacing w:line="360" w:lineRule="auto"/>
        <w:ind w:right="17"/>
        <w:rPr>
          <w:rFonts w:ascii="宋体" w:hAnsi="宋体" w:cs="宋体"/>
          <w:color w:val="auto"/>
          <w:highlight w:val="none"/>
        </w:rPr>
      </w:pPr>
    </w:p>
    <w:p>
      <w:pPr>
        <w:spacing w:line="360" w:lineRule="auto"/>
        <w:ind w:right="17"/>
        <w:rPr>
          <w:rFonts w:ascii="宋体" w:hAnsi="宋体" w:cs="宋体"/>
          <w:color w:val="auto"/>
          <w:highlight w:val="none"/>
        </w:rPr>
      </w:pPr>
    </w:p>
    <w:p>
      <w:pPr>
        <w:spacing w:line="360" w:lineRule="auto"/>
        <w:ind w:right="17"/>
        <w:jc w:val="center"/>
        <w:rPr>
          <w:rFonts w:ascii="宋体" w:hAnsi="宋体" w:cs="宋体"/>
          <w:b/>
          <w:color w:val="auto"/>
          <w:spacing w:val="60"/>
          <w:sz w:val="28"/>
          <w:szCs w:val="28"/>
          <w:highlight w:val="none"/>
        </w:rPr>
      </w:pPr>
    </w:p>
    <w:p>
      <w:pPr>
        <w:spacing w:line="360" w:lineRule="auto"/>
        <w:ind w:right="17"/>
        <w:jc w:val="center"/>
        <w:rPr>
          <w:rFonts w:ascii="宋体" w:hAnsi="宋体" w:cs="宋体"/>
          <w:b/>
          <w:color w:val="auto"/>
          <w:spacing w:val="60"/>
          <w:sz w:val="84"/>
          <w:szCs w:val="84"/>
          <w:highlight w:val="none"/>
        </w:rPr>
      </w:pPr>
    </w:p>
    <w:p>
      <w:pPr>
        <w:spacing w:line="360" w:lineRule="auto"/>
        <w:ind w:right="17"/>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竞争性磋商文件</w:t>
      </w:r>
    </w:p>
    <w:p>
      <w:pPr>
        <w:pStyle w:val="19"/>
        <w:tabs>
          <w:tab w:val="left" w:pos="8460"/>
        </w:tabs>
        <w:spacing w:beforeAutospacing="0" w:afterAutospacing="0" w:line="360" w:lineRule="auto"/>
        <w:ind w:right="-334" w:rightChars="-159"/>
        <w:jc w:val="center"/>
        <w:rPr>
          <w:rFonts w:hint="eastAsia"/>
          <w:b/>
          <w:bCs/>
          <w:color w:val="auto"/>
          <w:sz w:val="32"/>
          <w:szCs w:val="32"/>
          <w:highlight w:val="none"/>
        </w:rPr>
      </w:pPr>
      <w:r>
        <w:rPr>
          <w:rFonts w:hint="eastAsia"/>
          <w:b/>
          <w:bCs/>
          <w:color w:val="auto"/>
          <w:sz w:val="32"/>
          <w:szCs w:val="32"/>
          <w:highlight w:val="none"/>
        </w:rPr>
        <w:t>项目名称：新疆维吾尔自治区审计厅机房UPS及空调设备维保项目</w:t>
      </w:r>
    </w:p>
    <w:p>
      <w:pPr>
        <w:snapToGrid w:val="0"/>
        <w:spacing w:line="360" w:lineRule="auto"/>
        <w:jc w:val="center"/>
        <w:rPr>
          <w:rFonts w:hint="eastAsia"/>
          <w:b/>
          <w:bCs/>
          <w:color w:val="auto"/>
          <w:sz w:val="32"/>
          <w:szCs w:val="32"/>
          <w:highlight w:val="none"/>
        </w:rPr>
      </w:pPr>
      <w:r>
        <w:rPr>
          <w:rFonts w:hint="eastAsia"/>
          <w:b/>
          <w:bCs/>
          <w:color w:val="auto"/>
          <w:sz w:val="32"/>
          <w:szCs w:val="32"/>
          <w:highlight w:val="none"/>
        </w:rPr>
        <w:t>项目编号：0730-226132XJ0006</w:t>
      </w:r>
    </w:p>
    <w:p>
      <w:pPr>
        <w:pStyle w:val="2"/>
        <w:rPr>
          <w:rFonts w:hint="eastAsia"/>
          <w:color w:val="auto"/>
          <w:highlight w:val="none"/>
        </w:rPr>
      </w:pPr>
    </w:p>
    <w:p>
      <w:pPr>
        <w:snapToGrid w:val="0"/>
        <w:spacing w:line="360" w:lineRule="auto"/>
        <w:ind w:firstLine="980" w:firstLineChars="350"/>
        <w:rPr>
          <w:rFonts w:ascii="宋体" w:hAnsi="宋体"/>
          <w:color w:val="auto"/>
          <w:sz w:val="28"/>
          <w:szCs w:val="28"/>
          <w:highlight w:val="none"/>
        </w:rPr>
      </w:pPr>
      <w:r>
        <w:rPr>
          <w:rFonts w:hint="eastAsia" w:ascii="宋体" w:hAnsi="宋体"/>
          <w:color w:val="auto"/>
          <w:sz w:val="28"/>
          <w:szCs w:val="28"/>
          <w:highlight w:val="none"/>
        </w:rPr>
        <w:t>采购人：新疆维吾尔自治区审计厅</w:t>
      </w:r>
    </w:p>
    <w:p>
      <w:pPr>
        <w:snapToGrid w:val="0"/>
        <w:spacing w:line="360" w:lineRule="auto"/>
        <w:ind w:firstLine="980" w:firstLineChars="35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王成义</w:t>
      </w:r>
    </w:p>
    <w:p>
      <w:pPr>
        <w:snapToGrid w:val="0"/>
        <w:spacing w:line="360" w:lineRule="auto"/>
        <w:ind w:firstLine="980" w:firstLineChars="3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联系电话：</w:t>
      </w:r>
      <w:r>
        <w:rPr>
          <w:rFonts w:ascii="宋体" w:hAnsi="宋体"/>
          <w:color w:val="auto"/>
          <w:sz w:val="28"/>
          <w:szCs w:val="28"/>
          <w:highlight w:val="none"/>
        </w:rPr>
        <w:t>0991-</w:t>
      </w:r>
      <w:r>
        <w:rPr>
          <w:rFonts w:hint="eastAsia" w:ascii="宋体" w:hAnsi="宋体"/>
          <w:color w:val="auto"/>
          <w:sz w:val="28"/>
          <w:szCs w:val="28"/>
          <w:highlight w:val="none"/>
          <w:lang w:val="en-US" w:eastAsia="zh-CN"/>
        </w:rPr>
        <w:t>2843298</w:t>
      </w:r>
    </w:p>
    <w:p>
      <w:pPr>
        <w:snapToGrid w:val="0"/>
        <w:spacing w:line="360" w:lineRule="auto"/>
        <w:rPr>
          <w:rFonts w:ascii="宋体" w:hAnsi="宋体"/>
          <w:color w:val="auto"/>
          <w:sz w:val="28"/>
          <w:szCs w:val="28"/>
          <w:highlight w:val="none"/>
        </w:rPr>
      </w:pPr>
    </w:p>
    <w:p>
      <w:pPr>
        <w:snapToGrid w:val="0"/>
        <w:spacing w:line="360" w:lineRule="auto"/>
        <w:ind w:firstLine="980" w:firstLineChars="350"/>
        <w:rPr>
          <w:rFonts w:ascii="宋体" w:hAnsi="宋体"/>
          <w:color w:val="auto"/>
          <w:sz w:val="28"/>
          <w:szCs w:val="28"/>
          <w:highlight w:val="none"/>
        </w:rPr>
      </w:pPr>
      <w:r>
        <w:rPr>
          <w:rFonts w:hint="eastAsia" w:ascii="宋体" w:hAnsi="宋体"/>
          <w:color w:val="auto"/>
          <w:sz w:val="28"/>
          <w:szCs w:val="28"/>
          <w:highlight w:val="none"/>
        </w:rPr>
        <w:t>代理机构：中航技国际经贸发展有限公司</w:t>
      </w:r>
    </w:p>
    <w:p>
      <w:pPr>
        <w:snapToGrid w:val="0"/>
        <w:spacing w:line="360" w:lineRule="auto"/>
        <w:ind w:right="17" w:firstLine="980" w:firstLineChars="3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联系人：田娟</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江红梅、陈雅洁</w:t>
      </w:r>
    </w:p>
    <w:p>
      <w:pPr>
        <w:snapToGrid w:val="0"/>
        <w:spacing w:line="360" w:lineRule="auto"/>
        <w:ind w:left="838" w:leftChars="399" w:right="17" w:firstLine="140" w:firstLineChars="5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联系电话：0991-2203058、1</w:t>
      </w:r>
      <w:r>
        <w:rPr>
          <w:rFonts w:ascii="宋体" w:hAnsi="宋体"/>
          <w:color w:val="auto"/>
          <w:sz w:val="28"/>
          <w:szCs w:val="28"/>
          <w:highlight w:val="none"/>
        </w:rPr>
        <w:t>3139919200</w:t>
      </w:r>
      <w:r>
        <w:rPr>
          <w:rFonts w:hint="eastAsia" w:ascii="宋体" w:hAnsi="宋体"/>
          <w:color w:val="auto"/>
          <w:sz w:val="28"/>
          <w:szCs w:val="28"/>
          <w:highlight w:val="none"/>
          <w:lang w:eastAsia="zh-CN"/>
        </w:rPr>
        <w:t>、18997901523、18599180927</w:t>
      </w:r>
    </w:p>
    <w:p>
      <w:pPr>
        <w:ind w:right="17" w:firstLine="980" w:firstLineChars="350"/>
        <w:rPr>
          <w:rFonts w:ascii="宋体" w:hAnsi="宋体" w:cs="宋体"/>
          <w:color w:val="auto"/>
          <w:sz w:val="28"/>
          <w:szCs w:val="28"/>
          <w:highlight w:val="none"/>
        </w:rPr>
      </w:pPr>
    </w:p>
    <w:p>
      <w:pPr>
        <w:pStyle w:val="9"/>
        <w:rPr>
          <w:rFonts w:ascii="宋体" w:hAnsi="宋体" w:cs="宋体"/>
          <w:color w:val="auto"/>
          <w:highlight w:val="none"/>
        </w:rPr>
      </w:pPr>
    </w:p>
    <w:p>
      <w:pPr>
        <w:pStyle w:val="12"/>
        <w:spacing w:line="360" w:lineRule="auto"/>
        <w:jc w:val="center"/>
        <w:rPr>
          <w:rFonts w:hAnsi="宋体" w:cs="宋体"/>
          <w:color w:val="auto"/>
          <w:sz w:val="30"/>
          <w:szCs w:val="30"/>
          <w:highlight w:val="none"/>
        </w:rPr>
      </w:pPr>
      <w:r>
        <w:rPr>
          <w:rFonts w:hint="eastAsia" w:hAnsi="宋体" w:cs="宋体"/>
          <w:color w:val="auto"/>
          <w:sz w:val="30"/>
          <w:szCs w:val="30"/>
          <w:highlight w:val="none"/>
        </w:rPr>
        <w:t>二零二</w:t>
      </w:r>
      <w:r>
        <w:rPr>
          <w:rFonts w:hint="eastAsia" w:hAnsi="宋体" w:cs="宋体"/>
          <w:color w:val="auto"/>
          <w:sz w:val="30"/>
          <w:szCs w:val="30"/>
          <w:highlight w:val="none"/>
          <w:lang w:val="en-US" w:eastAsia="zh-CN"/>
        </w:rPr>
        <w:t>二</w:t>
      </w:r>
      <w:r>
        <w:rPr>
          <w:rFonts w:hint="eastAsia" w:hAnsi="宋体" w:cs="宋体"/>
          <w:color w:val="auto"/>
          <w:sz w:val="30"/>
          <w:szCs w:val="30"/>
          <w:highlight w:val="none"/>
        </w:rPr>
        <w:t>年</w:t>
      </w:r>
    </w:p>
    <w:p>
      <w:pPr>
        <w:spacing w:line="360" w:lineRule="auto"/>
        <w:jc w:val="center"/>
        <w:rPr>
          <w:rFonts w:ascii="宋体" w:hAnsi="宋体" w:cs="宋体"/>
          <w:b/>
          <w:bCs/>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目录</w:t>
      </w:r>
    </w:p>
    <w:p>
      <w:pPr>
        <w:pStyle w:val="29"/>
        <w:tabs>
          <w:tab w:val="right" w:leader="dot" w:pos="8312"/>
        </w:tabs>
        <w:spacing w:line="360" w:lineRule="auto"/>
        <w:rPr>
          <w:rFonts w:ascii="宋体" w:hAnsi="宋体" w:cs="宋体"/>
          <w:color w:val="auto"/>
          <w:sz w:val="28"/>
          <w:szCs w:val="28"/>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"1-1" \h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"_Toc25232" </w:instrText>
      </w:r>
      <w:r>
        <w:rPr>
          <w:color w:val="auto"/>
          <w:highlight w:val="none"/>
        </w:rPr>
        <w:fldChar w:fldCharType="separate"/>
      </w:r>
      <w:r>
        <w:rPr>
          <w:rFonts w:hint="eastAsia" w:ascii="宋体" w:hAnsi="宋体" w:cs="宋体"/>
          <w:color w:val="auto"/>
          <w:sz w:val="28"/>
          <w:szCs w:val="28"/>
          <w:highlight w:val="none"/>
        </w:rPr>
        <w:t>第一部分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_Toc25232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9"/>
        <w:tabs>
          <w:tab w:val="right" w:leader="dot" w:pos="8312"/>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"_Toc32397" </w:instrText>
      </w:r>
      <w:r>
        <w:rPr>
          <w:color w:val="auto"/>
          <w:highlight w:val="none"/>
        </w:rPr>
        <w:fldChar w:fldCharType="separate"/>
      </w:r>
      <w:r>
        <w:rPr>
          <w:rFonts w:hint="eastAsia" w:ascii="宋体" w:hAnsi="宋体" w:cs="宋体"/>
          <w:color w:val="auto"/>
          <w:sz w:val="28"/>
          <w:szCs w:val="28"/>
          <w:highlight w:val="none"/>
        </w:rPr>
        <w:t xml:space="preserve">第二部分  </w:t>
      </w:r>
      <w:r>
        <w:rPr>
          <w:rFonts w:hint="eastAsia" w:ascii="宋体" w:hAnsi="宋体" w:cs="宋体"/>
          <w:color w:val="auto"/>
          <w:sz w:val="28"/>
          <w:szCs w:val="28"/>
          <w:highlight w:val="none"/>
          <w:lang w:eastAsia="zh-CN"/>
        </w:rPr>
        <w:t>服务商</w:t>
      </w:r>
      <w:r>
        <w:rPr>
          <w:rFonts w:hint="eastAsia" w:ascii="宋体" w:hAnsi="宋体" w:cs="宋体"/>
          <w:color w:val="auto"/>
          <w:sz w:val="28"/>
          <w:szCs w:val="28"/>
          <w:highlight w:val="none"/>
        </w:rPr>
        <w:t>须知</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fldChar w:fldCharType="end"/>
      </w:r>
    </w:p>
    <w:p>
      <w:pPr>
        <w:pStyle w:val="29"/>
        <w:tabs>
          <w:tab w:val="right" w:leader="dot" w:pos="8312"/>
        </w:tabs>
        <w:spacing w:line="360" w:lineRule="auto"/>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"_Toc23024" </w:instrText>
      </w:r>
      <w:r>
        <w:rPr>
          <w:color w:val="auto"/>
          <w:highlight w:val="none"/>
        </w:rPr>
        <w:fldChar w:fldCharType="separate"/>
      </w:r>
      <w:r>
        <w:rPr>
          <w:rFonts w:hint="eastAsia" w:ascii="宋体" w:hAnsi="宋体" w:cs="宋体"/>
          <w:bCs/>
          <w:color w:val="auto"/>
          <w:sz w:val="28"/>
          <w:szCs w:val="28"/>
          <w:highlight w:val="none"/>
        </w:rPr>
        <w:t>第三部分  授予合同</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29"/>
        <w:tabs>
          <w:tab w:val="right" w:leader="dot" w:pos="8312"/>
        </w:tabs>
        <w:spacing w:line="360" w:lineRule="auto"/>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"_Toc22088" </w:instrText>
      </w:r>
      <w:r>
        <w:rPr>
          <w:color w:val="auto"/>
          <w:highlight w:val="none"/>
        </w:rPr>
        <w:fldChar w:fldCharType="separate"/>
      </w:r>
      <w:r>
        <w:rPr>
          <w:rFonts w:hint="eastAsia" w:ascii="宋体" w:hAnsi="宋体" w:cs="宋体"/>
          <w:bCs/>
          <w:color w:val="auto"/>
          <w:sz w:val="28"/>
          <w:szCs w:val="28"/>
          <w:highlight w:val="none"/>
        </w:rPr>
        <w:t xml:space="preserve">第四部分  </w:t>
      </w:r>
      <w:r>
        <w:rPr>
          <w:rFonts w:hint="eastAsia" w:ascii="宋体" w:hAnsi="宋体" w:cs="宋体"/>
          <w:bCs/>
          <w:color w:val="auto"/>
          <w:sz w:val="28"/>
          <w:szCs w:val="28"/>
          <w:highlight w:val="none"/>
          <w:lang w:eastAsia="zh-CN"/>
        </w:rPr>
        <w:t>服务要求</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9"/>
        <w:tabs>
          <w:tab w:val="right" w:leader="dot" w:pos="8312"/>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"_Toc2520" </w:instrText>
      </w:r>
      <w:r>
        <w:rPr>
          <w:color w:val="auto"/>
          <w:highlight w:val="none"/>
        </w:rPr>
        <w:fldChar w:fldCharType="separate"/>
      </w:r>
      <w:r>
        <w:rPr>
          <w:rFonts w:hint="eastAsia" w:ascii="宋体" w:hAnsi="宋体" w:cs="宋体"/>
          <w:bCs/>
          <w:color w:val="auto"/>
          <w:sz w:val="28"/>
          <w:szCs w:val="28"/>
          <w:highlight w:val="none"/>
        </w:rPr>
        <w:t>第五部分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t>4</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fldChar w:fldCharType="end"/>
      </w:r>
    </w:p>
    <w:p>
      <w:pPr>
        <w:spacing w:line="360" w:lineRule="auto"/>
        <w:rPr>
          <w:rFonts w:ascii="宋体" w:hAnsi="宋体" w:cs="宋体"/>
          <w:bCs/>
          <w:color w:val="auto"/>
          <w:sz w:val="28"/>
          <w:szCs w:val="28"/>
          <w:highlight w:val="none"/>
        </w:rPr>
      </w:pPr>
      <w:r>
        <w:rPr>
          <w:rFonts w:hint="eastAsia" w:ascii="宋体" w:hAnsi="宋体" w:cs="宋体"/>
          <w:bCs/>
          <w:color w:val="auto"/>
          <w:sz w:val="28"/>
          <w:szCs w:val="28"/>
          <w:highlight w:val="none"/>
        </w:rPr>
        <w:fldChar w:fldCharType="end"/>
      </w:r>
    </w:p>
    <w:p>
      <w:pPr>
        <w:spacing w:line="360" w:lineRule="auto"/>
        <w:rPr>
          <w:rFonts w:ascii="宋体" w:hAnsi="宋体" w:cs="宋体"/>
          <w:b/>
          <w:color w:val="auto"/>
          <w:highlight w:val="none"/>
        </w:rPr>
      </w:pPr>
      <w:r>
        <w:rPr>
          <w:rFonts w:hint="eastAsia" w:ascii="宋体" w:hAnsi="宋体" w:cs="宋体"/>
          <w:b/>
          <w:color w:val="auto"/>
          <w:sz w:val="28"/>
          <w:szCs w:val="28"/>
          <w:highlight w:val="none"/>
        </w:rPr>
        <w:t>注：文件中</w:t>
      </w:r>
      <w:r>
        <w:rPr>
          <w:rFonts w:hint="eastAsia" w:ascii="宋体" w:hAnsi="宋体" w:cs="宋体"/>
          <w:b/>
          <w:i/>
          <w:iCs/>
          <w:color w:val="auto"/>
          <w:sz w:val="28"/>
          <w:szCs w:val="28"/>
          <w:highlight w:val="none"/>
        </w:rPr>
        <w:t>斜体字样</w:t>
      </w:r>
      <w:r>
        <w:rPr>
          <w:rFonts w:hint="eastAsia" w:ascii="宋体" w:hAnsi="宋体" w:cs="宋体"/>
          <w:b/>
          <w:color w:val="auto"/>
          <w:sz w:val="28"/>
          <w:szCs w:val="28"/>
          <w:highlight w:val="none"/>
        </w:rPr>
        <w:t>的部分为实质性响应条款，均不允许有负偏离，请</w:t>
      </w:r>
      <w:r>
        <w:rPr>
          <w:rFonts w:hint="eastAsia" w:ascii="宋体" w:hAnsi="宋体" w:cs="宋体"/>
          <w:b/>
          <w:color w:val="auto"/>
          <w:sz w:val="28"/>
          <w:szCs w:val="28"/>
          <w:highlight w:val="none"/>
          <w:lang w:eastAsia="zh-CN"/>
        </w:rPr>
        <w:t>服务商</w:t>
      </w:r>
      <w:r>
        <w:rPr>
          <w:rFonts w:hint="eastAsia" w:ascii="宋体" w:hAnsi="宋体" w:cs="宋体"/>
          <w:b/>
          <w:color w:val="auto"/>
          <w:sz w:val="28"/>
          <w:szCs w:val="28"/>
          <w:highlight w:val="none"/>
        </w:rPr>
        <w:t>仔细阅读。</w:t>
      </w:r>
    </w:p>
    <w:p>
      <w:pPr>
        <w:spacing w:line="360" w:lineRule="auto"/>
        <w:jc w:val="distribute"/>
        <w:rPr>
          <w:rFonts w:ascii="宋体" w:hAnsi="宋体" w:cs="宋体"/>
          <w:b/>
          <w:bCs/>
          <w:color w:val="auto"/>
          <w:sz w:val="28"/>
          <w:szCs w:val="28"/>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jc w:val="distribute"/>
        <w:rPr>
          <w:rFonts w:ascii="宋体" w:hAnsi="宋体" w:cs="宋体"/>
          <w:bCs/>
          <w:color w:val="auto"/>
          <w:sz w:val="24"/>
          <w:highlight w:val="none"/>
        </w:rPr>
      </w:pPr>
    </w:p>
    <w:p>
      <w:pPr>
        <w:spacing w:line="360" w:lineRule="auto"/>
        <w:ind w:firstLine="200"/>
        <w:jc w:val="center"/>
        <w:outlineLvl w:val="0"/>
        <w:rPr>
          <w:rFonts w:ascii="宋体" w:hAnsi="宋体" w:cs="宋体"/>
          <w:b/>
          <w:color w:val="auto"/>
          <w:sz w:val="30"/>
          <w:szCs w:val="30"/>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linePitch="312" w:charSpace="0"/>
        </w:sectPr>
      </w:pPr>
      <w:bookmarkStart w:id="0" w:name="_Toc25232"/>
      <w:bookmarkStart w:id="1" w:name="_Toc30642_WPSOffice_Level1"/>
      <w:bookmarkStart w:id="2" w:name="_Toc13344_WPSOffice_Level1"/>
      <w:bookmarkStart w:id="3" w:name="_Toc3240_WPSOffice_Level1"/>
    </w:p>
    <w:p>
      <w:pPr>
        <w:numPr>
          <w:ilvl w:val="0"/>
          <w:numId w:val="1"/>
        </w:numPr>
        <w:spacing w:line="360" w:lineRule="auto"/>
        <w:ind w:firstLine="200"/>
        <w:jc w:val="center"/>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bookmarkEnd w:id="0"/>
      <w:bookmarkEnd w:id="1"/>
      <w:bookmarkEnd w:id="2"/>
      <w:bookmarkEnd w:id="3"/>
      <w:bookmarkStart w:id="4" w:name="_Toc737_WPSOffice_Level2"/>
      <w:bookmarkStart w:id="5" w:name="_Toc891_WPSOffice_Level2"/>
      <w:bookmarkStart w:id="6" w:name="_Toc1487_WPSOffice_Level2"/>
      <w:r>
        <w:rPr>
          <w:rFonts w:hint="eastAsia" w:ascii="宋体" w:hAnsi="宋体" w:cs="宋体"/>
          <w:b/>
          <w:color w:val="auto"/>
          <w:sz w:val="30"/>
          <w:szCs w:val="30"/>
          <w:highlight w:val="none"/>
        </w:rPr>
        <w:t>竞争性磋商公告</w:t>
      </w:r>
    </w:p>
    <w:tbl>
      <w:tblPr>
        <w:tblStyle w:val="21"/>
        <w:tblpPr w:leftFromText="180" w:rightFromText="180" w:vertAnchor="text" w:horzAnchor="page" w:tblpX="2040" w:tblpY="97"/>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pStyle w:val="19"/>
              <w:keepNext w:val="0"/>
              <w:keepLines w:val="0"/>
              <w:suppressLineNumbers w:val="0"/>
              <w:spacing w:before="0" w:beforeAutospacing="0" w:after="0" w:afterAutospacing="0" w:line="360" w:lineRule="auto"/>
              <w:ind w:left="0" w:right="0"/>
              <w:rPr>
                <w:rFonts w:hint="default"/>
                <w:color w:val="auto"/>
                <w:highlight w:val="none"/>
                <w:shd w:val="clear" w:color="auto" w:fill="auto"/>
              </w:rPr>
            </w:pPr>
            <w:r>
              <w:rPr>
                <w:rFonts w:hint="eastAsia"/>
                <w:b/>
                <w:bCs/>
                <w:color w:val="auto"/>
                <w:highlight w:val="none"/>
                <w:shd w:val="clear" w:color="auto" w:fill="auto"/>
              </w:rPr>
              <w:t xml:space="preserve">项目概况 </w:t>
            </w:r>
            <w:r>
              <w:rPr>
                <w:rFonts w:hint="eastAsia"/>
                <w:color w:val="auto"/>
                <w:highlight w:val="none"/>
                <w:shd w:val="clear" w:color="auto" w:fill="auto"/>
              </w:rPr>
              <w:t>                                  </w:t>
            </w:r>
          </w:p>
          <w:p>
            <w:pPr>
              <w:pStyle w:val="19"/>
              <w:keepNext w:val="0"/>
              <w:keepLines w:val="0"/>
              <w:suppressLineNumbers w:val="0"/>
              <w:spacing w:before="0" w:beforeAutospacing="0" w:after="0" w:afterAutospacing="0" w:line="360" w:lineRule="auto"/>
              <w:ind w:left="0" w:right="0"/>
              <w:rPr>
                <w:rFonts w:hint="default"/>
                <w:color w:val="auto"/>
                <w:highlight w:val="none"/>
                <w:shd w:val="clear" w:color="auto" w:fill="auto"/>
              </w:rPr>
            </w:pPr>
            <w:r>
              <w:rPr>
                <w:rFonts w:hint="eastAsia"/>
                <w:color w:val="auto"/>
                <w:highlight w:val="none"/>
                <w:shd w:val="clear" w:color="auto" w:fill="auto"/>
              </w:rPr>
              <w:t>   新疆维吾尔自治区审计厅机房UPS及空调设备维保项目的潜在</w:t>
            </w:r>
            <w:r>
              <w:rPr>
                <w:rFonts w:hint="eastAsia"/>
                <w:color w:val="auto"/>
                <w:highlight w:val="none"/>
                <w:shd w:val="clear" w:color="auto" w:fill="auto"/>
                <w:lang w:eastAsia="zh-CN"/>
              </w:rPr>
              <w:t>服务商</w:t>
            </w:r>
            <w:r>
              <w:rPr>
                <w:rFonts w:hint="eastAsia"/>
                <w:color w:val="auto"/>
                <w:highlight w:val="none"/>
                <w:shd w:val="clear" w:color="auto" w:fill="auto"/>
              </w:rPr>
              <w:t>应在乌鲁木齐市天山区中山路462号广场联合大厦B座1702室获取采购文件，并于202</w:t>
            </w:r>
            <w:r>
              <w:rPr>
                <w:rFonts w:hint="eastAsia"/>
                <w:color w:val="auto"/>
                <w:highlight w:val="none"/>
                <w:shd w:val="clear" w:color="auto" w:fill="auto"/>
                <w:lang w:val="en-US" w:eastAsia="zh-CN"/>
              </w:rPr>
              <w:t>2</w:t>
            </w:r>
            <w:r>
              <w:rPr>
                <w:rFonts w:hint="eastAsia"/>
                <w:color w:val="auto"/>
                <w:highlight w:val="none"/>
                <w:shd w:val="clear" w:color="auto" w:fill="auto"/>
              </w:rPr>
              <w:t>年</w:t>
            </w:r>
            <w:r>
              <w:rPr>
                <w:rFonts w:hint="eastAsia"/>
                <w:color w:val="auto"/>
                <w:highlight w:val="none"/>
                <w:shd w:val="clear" w:color="auto" w:fill="auto"/>
                <w:lang w:val="en-US" w:eastAsia="zh-CN"/>
              </w:rPr>
              <w:t>03</w:t>
            </w:r>
            <w:r>
              <w:rPr>
                <w:rFonts w:hint="eastAsia"/>
                <w:color w:val="auto"/>
                <w:highlight w:val="none"/>
                <w:shd w:val="clear" w:color="auto" w:fill="auto"/>
              </w:rPr>
              <w:t>月</w:t>
            </w:r>
            <w:r>
              <w:rPr>
                <w:rFonts w:hint="eastAsia"/>
                <w:color w:val="auto"/>
                <w:highlight w:val="none"/>
                <w:shd w:val="clear" w:color="auto" w:fill="auto"/>
                <w:lang w:val="en-US" w:eastAsia="zh-CN"/>
              </w:rPr>
              <w:t>18</w:t>
            </w:r>
            <w:r>
              <w:rPr>
                <w:rFonts w:hint="eastAsia"/>
                <w:color w:val="auto"/>
                <w:highlight w:val="none"/>
                <w:shd w:val="clear" w:color="auto" w:fill="auto"/>
              </w:rPr>
              <w:t>日 1</w:t>
            </w:r>
            <w:r>
              <w:rPr>
                <w:rFonts w:hint="eastAsia"/>
                <w:color w:val="auto"/>
                <w:highlight w:val="none"/>
                <w:shd w:val="clear" w:color="auto" w:fill="auto"/>
                <w:lang w:val="en-US" w:eastAsia="zh-CN"/>
              </w:rPr>
              <w:t>1</w:t>
            </w:r>
            <w:r>
              <w:rPr>
                <w:rFonts w:hint="eastAsia"/>
                <w:color w:val="auto"/>
                <w:highlight w:val="none"/>
                <w:shd w:val="clear" w:color="auto" w:fill="auto"/>
              </w:rPr>
              <w:t>:00（北京时间）前提交响应文件。   </w:t>
            </w:r>
          </w:p>
        </w:tc>
      </w:tr>
      <w:bookmarkEnd w:id="4"/>
      <w:bookmarkEnd w:id="5"/>
      <w:bookmarkEnd w:id="6"/>
    </w:tbl>
    <w:p>
      <w:pPr>
        <w:widowControl/>
        <w:spacing w:line="360" w:lineRule="auto"/>
        <w:jc w:val="left"/>
        <w:rPr>
          <w:rFonts w:ascii="宋体" w:hAnsi="宋体" w:cs="宋体"/>
          <w:color w:val="auto"/>
          <w:sz w:val="24"/>
          <w:highlight w:val="none"/>
          <w:shd w:val="clear" w:color="auto" w:fill="auto"/>
        </w:rPr>
      </w:pPr>
      <w:bookmarkStart w:id="7" w:name="_Toc30766_WPSOffice_Level1"/>
      <w:r>
        <w:rPr>
          <w:rStyle w:val="23"/>
          <w:rFonts w:hint="eastAsia" w:ascii="宋体" w:hAnsi="宋体" w:cs="宋体"/>
          <w:color w:val="auto"/>
          <w:kern w:val="0"/>
          <w:sz w:val="24"/>
          <w:highlight w:val="none"/>
          <w:shd w:val="clear" w:color="auto" w:fill="auto"/>
        </w:rPr>
        <w:t>一、项目基本情况</w:t>
      </w:r>
    </w:p>
    <w:p>
      <w:pPr>
        <w:pStyle w:val="19"/>
        <w:spacing w:beforeAutospacing="0" w:afterAutospacing="0" w:line="360" w:lineRule="auto"/>
        <w:ind w:firstLine="280"/>
        <w:rPr>
          <w:rFonts w:hint="eastAsia" w:eastAsia="宋体"/>
          <w:color w:val="auto"/>
          <w:highlight w:val="none"/>
          <w:shd w:val="clear" w:color="auto" w:fill="auto"/>
          <w:lang w:val="en-US" w:eastAsia="zh-CN"/>
        </w:rPr>
      </w:pPr>
      <w:r>
        <w:rPr>
          <w:rFonts w:hint="eastAsia"/>
          <w:color w:val="auto"/>
          <w:highlight w:val="none"/>
          <w:shd w:val="clear" w:color="auto" w:fill="auto"/>
        </w:rPr>
        <w:t>项目编号：0730-226132XJ000</w:t>
      </w:r>
      <w:r>
        <w:rPr>
          <w:rFonts w:hint="eastAsia"/>
          <w:color w:val="auto"/>
          <w:highlight w:val="none"/>
          <w:shd w:val="clear" w:color="auto" w:fill="auto"/>
          <w:lang w:val="en-US" w:eastAsia="zh-CN"/>
        </w:rPr>
        <w:t>6</w:t>
      </w:r>
    </w:p>
    <w:p>
      <w:pPr>
        <w:pStyle w:val="19"/>
        <w:spacing w:beforeAutospacing="0" w:afterAutospacing="0" w:line="360" w:lineRule="auto"/>
        <w:ind w:firstLine="280"/>
        <w:rPr>
          <w:rFonts w:hint="eastAsia"/>
          <w:color w:val="auto"/>
          <w:highlight w:val="none"/>
          <w:shd w:val="clear" w:color="auto" w:fill="auto"/>
        </w:rPr>
      </w:pPr>
      <w:r>
        <w:rPr>
          <w:rFonts w:hint="eastAsia"/>
          <w:color w:val="auto"/>
          <w:highlight w:val="none"/>
          <w:shd w:val="clear" w:color="auto" w:fill="auto"/>
        </w:rPr>
        <w:t>项目名称：新疆维吾尔自治区审计厅机房UPS及空调设备维保项目</w:t>
      </w:r>
    </w:p>
    <w:p>
      <w:pPr>
        <w:pStyle w:val="19"/>
        <w:spacing w:beforeAutospacing="0" w:afterAutospacing="0" w:line="360" w:lineRule="auto"/>
        <w:ind w:firstLine="280"/>
        <w:rPr>
          <w:color w:val="auto"/>
          <w:highlight w:val="none"/>
          <w:shd w:val="clear" w:color="auto" w:fill="auto"/>
        </w:rPr>
      </w:pPr>
      <w:r>
        <w:rPr>
          <w:rFonts w:hint="eastAsia"/>
          <w:color w:val="auto"/>
          <w:highlight w:val="none"/>
          <w:shd w:val="clear" w:color="auto" w:fill="auto"/>
        </w:rPr>
        <w:t>采购方式：竞争性磋商</w:t>
      </w:r>
    </w:p>
    <w:p>
      <w:pPr>
        <w:pStyle w:val="19"/>
        <w:spacing w:beforeAutospacing="0" w:afterAutospacing="0" w:line="360" w:lineRule="auto"/>
        <w:ind w:firstLine="280"/>
        <w:rPr>
          <w:color w:val="auto"/>
          <w:highlight w:val="none"/>
          <w:shd w:val="clear" w:color="auto" w:fill="auto"/>
        </w:rPr>
      </w:pPr>
      <w:r>
        <w:rPr>
          <w:rFonts w:hint="eastAsia"/>
          <w:color w:val="auto"/>
          <w:highlight w:val="none"/>
          <w:shd w:val="clear" w:color="auto" w:fill="auto"/>
        </w:rPr>
        <w:t>预算金额：</w:t>
      </w:r>
      <w:r>
        <w:rPr>
          <w:rFonts w:hint="eastAsia"/>
          <w:color w:val="auto"/>
          <w:highlight w:val="none"/>
          <w:shd w:val="clear" w:color="auto" w:fill="auto"/>
          <w:lang w:val="en-US" w:eastAsia="zh-CN"/>
        </w:rPr>
        <w:t>35000</w:t>
      </w:r>
      <w:r>
        <w:rPr>
          <w:rFonts w:hint="eastAsia"/>
          <w:color w:val="auto"/>
          <w:highlight w:val="none"/>
          <w:shd w:val="clear" w:color="auto" w:fill="auto"/>
        </w:rPr>
        <w:t>元；</w:t>
      </w:r>
    </w:p>
    <w:p>
      <w:pPr>
        <w:pStyle w:val="19"/>
        <w:spacing w:beforeAutospacing="0" w:afterAutospacing="0" w:line="360" w:lineRule="auto"/>
        <w:ind w:firstLine="280"/>
        <w:rPr>
          <w:color w:val="auto"/>
          <w:highlight w:val="none"/>
          <w:shd w:val="clear" w:color="auto" w:fill="auto"/>
        </w:rPr>
      </w:pPr>
      <w:r>
        <w:rPr>
          <w:rFonts w:hint="eastAsia"/>
          <w:color w:val="auto"/>
          <w:highlight w:val="none"/>
          <w:shd w:val="clear" w:color="auto" w:fill="auto"/>
        </w:rPr>
        <w:t>最高限价：</w:t>
      </w:r>
      <w:r>
        <w:rPr>
          <w:rFonts w:hint="eastAsia"/>
          <w:color w:val="auto"/>
          <w:highlight w:val="none"/>
          <w:shd w:val="clear" w:color="auto" w:fill="auto"/>
          <w:lang w:val="en-US" w:eastAsia="zh-CN"/>
        </w:rPr>
        <w:t>35000</w:t>
      </w:r>
      <w:r>
        <w:rPr>
          <w:rFonts w:hint="eastAsia"/>
          <w:color w:val="auto"/>
          <w:highlight w:val="none"/>
          <w:shd w:val="clear" w:color="auto" w:fill="auto"/>
        </w:rPr>
        <w:t>元。</w:t>
      </w:r>
    </w:p>
    <w:p>
      <w:pPr>
        <w:pStyle w:val="19"/>
        <w:spacing w:beforeAutospacing="0" w:afterAutospacing="0" w:line="360" w:lineRule="auto"/>
        <w:ind w:firstLine="280"/>
        <w:rPr>
          <w:rFonts w:hint="eastAsia"/>
          <w:color w:val="auto"/>
          <w:highlight w:val="none"/>
          <w:shd w:val="clear" w:color="auto" w:fill="auto"/>
        </w:rPr>
      </w:pPr>
      <w:r>
        <w:rPr>
          <w:rFonts w:hint="eastAsia"/>
          <w:color w:val="auto"/>
          <w:highlight w:val="none"/>
          <w:shd w:val="clear" w:color="auto" w:fill="auto"/>
        </w:rPr>
        <w:t>简要规格描述：本次项目主要针对审计厅机房ups及空调设备运维服务，含包备品备件维保</w:t>
      </w:r>
      <w:r>
        <w:rPr>
          <w:rFonts w:hint="eastAsia"/>
          <w:color w:val="auto"/>
          <w:highlight w:val="none"/>
          <w:shd w:val="clear" w:color="auto" w:fill="auto"/>
          <w:lang w:eastAsia="zh-CN"/>
        </w:rPr>
        <w:t>，</w:t>
      </w:r>
      <w:r>
        <w:rPr>
          <w:rFonts w:hint="eastAsia"/>
          <w:color w:val="auto"/>
          <w:highlight w:val="none"/>
          <w:shd w:val="clear" w:color="auto" w:fill="auto"/>
        </w:rPr>
        <w:t>设备任何故障无条件修复或更换，不再收取业主方任何费用。每年主动保养不少于4次；巡查次数另计，不低于4次。</w:t>
      </w:r>
    </w:p>
    <w:p>
      <w:pPr>
        <w:pStyle w:val="19"/>
        <w:spacing w:beforeAutospacing="0" w:afterAutospacing="0" w:line="360" w:lineRule="auto"/>
        <w:ind w:firstLine="280"/>
        <w:rPr>
          <w:rFonts w:hint="eastAsia"/>
          <w:color w:val="auto"/>
          <w:highlight w:val="none"/>
          <w:shd w:val="clear" w:color="auto" w:fill="auto"/>
        </w:rPr>
      </w:pPr>
      <w:r>
        <w:rPr>
          <w:rFonts w:hint="eastAsia"/>
          <w:i/>
          <w:iCs/>
          <w:color w:val="auto"/>
          <w:highlight w:val="none"/>
          <w:shd w:val="clear" w:color="auto" w:fill="auto"/>
        </w:rPr>
        <w:t>合同履约期限：</w:t>
      </w:r>
      <w:r>
        <w:rPr>
          <w:rFonts w:hint="eastAsia"/>
          <w:i/>
          <w:iCs/>
          <w:color w:val="auto"/>
          <w:highlight w:val="none"/>
          <w:shd w:val="clear" w:color="auto" w:fill="auto"/>
          <w:lang w:val="en-US" w:eastAsia="zh-CN"/>
        </w:rPr>
        <w:t>一年。</w:t>
      </w:r>
    </w:p>
    <w:p>
      <w:pPr>
        <w:pStyle w:val="19"/>
        <w:spacing w:beforeAutospacing="0" w:afterAutospacing="0" w:line="360" w:lineRule="auto"/>
        <w:ind w:firstLine="280"/>
        <w:rPr>
          <w:color w:val="auto"/>
          <w:highlight w:val="none"/>
        </w:rPr>
      </w:pPr>
      <w:r>
        <w:rPr>
          <w:rFonts w:hint="eastAsia"/>
          <w:color w:val="auto"/>
          <w:highlight w:val="none"/>
          <w:shd w:val="clear" w:color="auto" w:fill="auto"/>
        </w:rPr>
        <w:t>本项目不接受联合体</w:t>
      </w:r>
      <w:r>
        <w:rPr>
          <w:rFonts w:hint="eastAsia"/>
          <w:color w:val="auto"/>
          <w:highlight w:val="none"/>
          <w:shd w:val="clear" w:color="auto" w:fill="auto"/>
          <w:lang w:val="en-US" w:eastAsia="zh-CN"/>
        </w:rPr>
        <w:t>投标</w:t>
      </w:r>
      <w:r>
        <w:rPr>
          <w:rFonts w:hint="eastAsia"/>
          <w:color w:val="auto"/>
          <w:highlight w:val="none"/>
          <w:shd w:val="clear" w:color="auto" w:fill="auto"/>
        </w:rPr>
        <w:t>。</w:t>
      </w:r>
    </w:p>
    <w:p>
      <w:pPr>
        <w:pStyle w:val="19"/>
        <w:spacing w:beforeAutospacing="0" w:afterAutospacing="0" w:line="360" w:lineRule="auto"/>
        <w:rPr>
          <w:color w:val="auto"/>
          <w:highlight w:val="none"/>
        </w:rPr>
      </w:pPr>
      <w:r>
        <w:rPr>
          <w:rStyle w:val="23"/>
          <w:rFonts w:hint="eastAsia"/>
          <w:color w:val="auto"/>
          <w:highlight w:val="none"/>
        </w:rPr>
        <w:t>二、</w:t>
      </w:r>
      <w:r>
        <w:rPr>
          <w:rStyle w:val="23"/>
          <w:rFonts w:hint="eastAsia"/>
          <w:color w:val="auto"/>
          <w:highlight w:val="none"/>
          <w:lang w:eastAsia="zh-CN"/>
        </w:rPr>
        <w:t>服务商</w:t>
      </w:r>
      <w:r>
        <w:rPr>
          <w:rStyle w:val="23"/>
          <w:rFonts w:hint="eastAsia"/>
          <w:color w:val="auto"/>
          <w:highlight w:val="none"/>
        </w:rPr>
        <w:t>的资格要求：</w:t>
      </w:r>
    </w:p>
    <w:p>
      <w:pPr>
        <w:pStyle w:val="19"/>
        <w:spacing w:beforeAutospacing="0" w:afterAutospacing="0" w:line="360" w:lineRule="auto"/>
        <w:ind w:firstLine="280"/>
        <w:rPr>
          <w:color w:val="auto"/>
          <w:highlight w:val="none"/>
        </w:rPr>
      </w:pPr>
      <w:r>
        <w:rPr>
          <w:rFonts w:hint="eastAsia"/>
          <w:color w:val="auto"/>
          <w:highlight w:val="none"/>
        </w:rPr>
        <w:t>1.满足《中华人民共和国政府采购法》第二十二条规定；</w:t>
      </w:r>
    </w:p>
    <w:p>
      <w:pPr>
        <w:pStyle w:val="19"/>
        <w:spacing w:beforeAutospacing="0" w:afterAutospacing="0" w:line="360" w:lineRule="auto"/>
        <w:ind w:firstLine="280"/>
        <w:rPr>
          <w:color w:val="auto"/>
          <w:highlight w:val="none"/>
        </w:rPr>
      </w:pPr>
      <w:r>
        <w:rPr>
          <w:rFonts w:hint="eastAsia"/>
          <w:color w:val="auto"/>
          <w:highlight w:val="none"/>
        </w:rPr>
        <w:t>2.落实政府采购政策需满足的资格要求：无</w:t>
      </w:r>
    </w:p>
    <w:p>
      <w:pPr>
        <w:pStyle w:val="19"/>
        <w:spacing w:beforeAutospacing="0" w:afterAutospacing="0" w:line="360" w:lineRule="auto"/>
        <w:ind w:firstLine="280"/>
        <w:rPr>
          <w:color w:val="auto"/>
          <w:highlight w:val="none"/>
        </w:rPr>
      </w:pPr>
      <w:r>
        <w:rPr>
          <w:rFonts w:hint="eastAsia"/>
          <w:color w:val="auto"/>
          <w:highlight w:val="none"/>
        </w:rPr>
        <w:t>3.本项目的特定资格要求：</w:t>
      </w:r>
    </w:p>
    <w:p>
      <w:pPr>
        <w:pStyle w:val="19"/>
        <w:spacing w:beforeAutospacing="0" w:afterAutospacing="0" w:line="360" w:lineRule="auto"/>
        <w:ind w:firstLine="280"/>
        <w:rPr>
          <w:color w:val="auto"/>
          <w:highlight w:val="none"/>
        </w:rPr>
      </w:pPr>
      <w:r>
        <w:rPr>
          <w:rFonts w:hint="eastAsia"/>
          <w:color w:val="auto"/>
          <w:highlight w:val="none"/>
        </w:rPr>
        <w:t>（1）</w:t>
      </w:r>
      <w:r>
        <w:rPr>
          <w:rFonts w:hint="eastAsia"/>
          <w:color w:val="auto"/>
          <w:highlight w:val="none"/>
          <w:lang w:eastAsia="zh-CN"/>
        </w:rPr>
        <w:t>服务商</w:t>
      </w:r>
      <w:r>
        <w:rPr>
          <w:rFonts w:hint="eastAsia"/>
          <w:color w:val="auto"/>
          <w:highlight w:val="none"/>
        </w:rPr>
        <w:t>需在中华人民共和国境内注册，具有独立法人资格；（提供营业执照或同等证明材料）；</w:t>
      </w:r>
    </w:p>
    <w:p>
      <w:pPr>
        <w:pStyle w:val="19"/>
        <w:spacing w:beforeAutospacing="0" w:afterAutospacing="0" w:line="360" w:lineRule="auto"/>
        <w:ind w:firstLine="28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服务商需具有类似项目经验（提供一个</w:t>
      </w:r>
      <w:r>
        <w:rPr>
          <w:rFonts w:hint="eastAsia"/>
          <w:color w:val="auto"/>
          <w:highlight w:val="none"/>
          <w:lang w:val="en-US" w:eastAsia="zh-CN"/>
        </w:rPr>
        <w:t>省级</w:t>
      </w:r>
      <w:r>
        <w:rPr>
          <w:rFonts w:hint="eastAsia"/>
          <w:color w:val="auto"/>
          <w:highlight w:val="none"/>
        </w:rPr>
        <w:t>相关合同或者成交通知书证明）； </w:t>
      </w:r>
    </w:p>
    <w:p>
      <w:pPr>
        <w:pStyle w:val="19"/>
        <w:spacing w:beforeAutospacing="0" w:afterAutospacing="0" w:line="360" w:lineRule="auto"/>
        <w:ind w:firstLine="28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服务商</w:t>
      </w:r>
      <w:r>
        <w:rPr>
          <w:rFonts w:hint="eastAsia"/>
          <w:color w:val="auto"/>
          <w:highlight w:val="none"/>
        </w:rPr>
        <w:t>须在中国裁判文书网等相关官方网站上无行贿犯罪档案记录，并自行提供无行贿犯罪档案记录承诺；</w:t>
      </w:r>
    </w:p>
    <w:p>
      <w:pPr>
        <w:pStyle w:val="19"/>
        <w:spacing w:beforeAutospacing="0" w:afterAutospacing="0" w:line="360" w:lineRule="auto"/>
        <w:ind w:firstLine="28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服务商</w:t>
      </w:r>
      <w:r>
        <w:rPr>
          <w:rFonts w:hint="eastAsia"/>
          <w:color w:val="auto"/>
          <w:highlight w:val="none"/>
        </w:rPr>
        <w:t>的信誉情况需在开标日前未被列入信用中国和中国政府采购网的“失信被执行人” “企业经营异常名录” “重大税收违法案件当事人名单” “政府采购严重违法失信名单”其中之一。若列入，将拒绝其参与本项目。（网址：http://www.creditchina.gov.cn；http://www.ccgp.gov.cn）</w:t>
      </w:r>
    </w:p>
    <w:p>
      <w:pPr>
        <w:pStyle w:val="19"/>
        <w:spacing w:beforeAutospacing="0" w:afterAutospacing="0" w:line="360" w:lineRule="auto"/>
        <w:jc w:val="both"/>
        <w:rPr>
          <w:color w:val="auto"/>
          <w:highlight w:val="none"/>
        </w:rPr>
      </w:pPr>
      <w:r>
        <w:rPr>
          <w:rStyle w:val="23"/>
          <w:rFonts w:hint="eastAsia"/>
          <w:color w:val="auto"/>
          <w:highlight w:val="none"/>
        </w:rPr>
        <w:t>三、获取竞争性磋商文件</w:t>
      </w:r>
    </w:p>
    <w:p>
      <w:pPr>
        <w:pStyle w:val="19"/>
        <w:spacing w:beforeAutospacing="0" w:afterAutospacing="0" w:line="360" w:lineRule="auto"/>
        <w:ind w:firstLine="280"/>
        <w:rPr>
          <w:color w:val="auto"/>
          <w:highlight w:val="none"/>
        </w:rPr>
      </w:pPr>
      <w:r>
        <w:rPr>
          <w:rFonts w:hint="eastAsia"/>
          <w:color w:val="auto"/>
          <w:highlight w:val="none"/>
        </w:rPr>
        <w:t>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07</w:t>
      </w:r>
      <w:r>
        <w:rPr>
          <w:rFonts w:hint="eastAsia"/>
          <w:color w:val="auto"/>
          <w:highlight w:val="none"/>
        </w:rPr>
        <w:t>日至202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11</w:t>
      </w:r>
      <w:r>
        <w:rPr>
          <w:rFonts w:hint="eastAsia"/>
          <w:color w:val="auto"/>
          <w:highlight w:val="none"/>
        </w:rPr>
        <w:t>日，每天上午10:00至13:00，下午16:00至19:00（北京时间，法定节假日除外）</w:t>
      </w:r>
    </w:p>
    <w:p>
      <w:pPr>
        <w:pStyle w:val="19"/>
        <w:spacing w:beforeAutospacing="0" w:afterAutospacing="0" w:line="360" w:lineRule="auto"/>
        <w:ind w:firstLine="280"/>
        <w:rPr>
          <w:color w:val="auto"/>
          <w:highlight w:val="none"/>
        </w:rPr>
      </w:pPr>
      <w:r>
        <w:rPr>
          <w:rFonts w:hint="eastAsia"/>
          <w:color w:val="auto"/>
          <w:highlight w:val="none"/>
        </w:rPr>
        <w:t>地点：乌鲁木齐市天山区中山路462号广场联合大厦B座1702室</w:t>
      </w:r>
    </w:p>
    <w:p>
      <w:pPr>
        <w:pStyle w:val="19"/>
        <w:spacing w:beforeAutospacing="0" w:afterAutospacing="0" w:line="360" w:lineRule="auto"/>
        <w:ind w:firstLine="280"/>
        <w:rPr>
          <w:rFonts w:hint="eastAsia"/>
          <w:color w:val="auto"/>
          <w:highlight w:val="none"/>
        </w:rPr>
      </w:pPr>
      <w:r>
        <w:rPr>
          <w:rFonts w:hint="eastAsia"/>
          <w:color w:val="auto"/>
          <w:highlight w:val="none"/>
          <w:lang w:eastAsia="zh-CN"/>
        </w:rPr>
        <w:t>服务商</w:t>
      </w:r>
      <w:r>
        <w:rPr>
          <w:rFonts w:hint="eastAsia"/>
          <w:color w:val="auto"/>
          <w:highlight w:val="none"/>
        </w:rPr>
        <w:t>购买文件时需提供以下资料各三份并加盖单位公章：1.营业执照或同等证明材料；2.法人授权委托书及被授权人身份证（或法人身份证明）</w:t>
      </w:r>
    </w:p>
    <w:p>
      <w:pPr>
        <w:pStyle w:val="19"/>
        <w:spacing w:beforeAutospacing="0" w:afterAutospacing="0" w:line="360" w:lineRule="auto"/>
        <w:ind w:firstLine="280"/>
        <w:rPr>
          <w:color w:val="auto"/>
          <w:highlight w:val="none"/>
        </w:rPr>
      </w:pPr>
      <w:r>
        <w:rPr>
          <w:rFonts w:hint="eastAsia"/>
          <w:color w:val="auto"/>
          <w:highlight w:val="none"/>
        </w:rPr>
        <w:t>售价（元）：300元/份，售后不退。</w:t>
      </w:r>
    </w:p>
    <w:p>
      <w:pPr>
        <w:pStyle w:val="19"/>
        <w:spacing w:beforeAutospacing="0" w:afterAutospacing="0" w:line="360" w:lineRule="auto"/>
        <w:jc w:val="both"/>
        <w:rPr>
          <w:color w:val="auto"/>
          <w:highlight w:val="none"/>
        </w:rPr>
      </w:pPr>
      <w:r>
        <w:rPr>
          <w:rStyle w:val="23"/>
          <w:rFonts w:hint="eastAsia"/>
          <w:color w:val="auto"/>
          <w:highlight w:val="none"/>
        </w:rPr>
        <w:t>四、提交响应文件截止时间、开标时间和地点</w:t>
      </w:r>
    </w:p>
    <w:p>
      <w:pPr>
        <w:pStyle w:val="19"/>
        <w:spacing w:beforeAutospacing="0" w:afterAutospacing="0" w:line="360" w:lineRule="auto"/>
        <w:ind w:firstLine="280"/>
        <w:rPr>
          <w:color w:val="auto"/>
          <w:highlight w:val="none"/>
        </w:rPr>
      </w:pPr>
      <w:r>
        <w:rPr>
          <w:rFonts w:hint="eastAsia"/>
          <w:color w:val="auto"/>
          <w:highlight w:val="none"/>
        </w:rPr>
        <w:t>提交响应文件截止时间：202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18</w:t>
      </w:r>
      <w:r>
        <w:rPr>
          <w:rFonts w:hint="eastAsia"/>
          <w:color w:val="auto"/>
          <w:highlight w:val="none"/>
        </w:rPr>
        <w:t>日 1</w:t>
      </w:r>
      <w:r>
        <w:rPr>
          <w:rFonts w:hint="eastAsia"/>
          <w:color w:val="auto"/>
          <w:highlight w:val="none"/>
          <w:lang w:val="en-US" w:eastAsia="zh-CN"/>
        </w:rPr>
        <w:t>1</w:t>
      </w:r>
      <w:r>
        <w:rPr>
          <w:rFonts w:hint="eastAsia"/>
          <w:color w:val="auto"/>
          <w:highlight w:val="none"/>
        </w:rPr>
        <w:t>:00（北京时间）</w:t>
      </w:r>
    </w:p>
    <w:p>
      <w:pPr>
        <w:pStyle w:val="19"/>
        <w:spacing w:beforeAutospacing="0" w:afterAutospacing="0" w:line="360" w:lineRule="auto"/>
        <w:ind w:firstLine="280"/>
        <w:rPr>
          <w:color w:val="auto"/>
          <w:highlight w:val="none"/>
        </w:rPr>
      </w:pPr>
      <w:r>
        <w:rPr>
          <w:rFonts w:hint="eastAsia"/>
          <w:color w:val="auto"/>
          <w:highlight w:val="none"/>
          <w:lang w:eastAsia="zh-CN"/>
        </w:rPr>
        <w:t>磋商</w:t>
      </w:r>
      <w:r>
        <w:rPr>
          <w:rFonts w:hint="eastAsia"/>
          <w:color w:val="auto"/>
          <w:highlight w:val="none"/>
        </w:rPr>
        <w:t>地点：乌鲁木齐市水磨沟区安居南路鸿瑞豪庭三号楼801室</w:t>
      </w:r>
    </w:p>
    <w:p>
      <w:pPr>
        <w:pStyle w:val="19"/>
        <w:spacing w:beforeAutospacing="0" w:afterAutospacing="0" w:line="360" w:lineRule="auto"/>
        <w:ind w:firstLine="280"/>
        <w:rPr>
          <w:color w:val="auto"/>
          <w:highlight w:val="none"/>
        </w:rPr>
      </w:pPr>
      <w:r>
        <w:rPr>
          <w:rFonts w:hint="eastAsia"/>
          <w:color w:val="auto"/>
          <w:highlight w:val="none"/>
        </w:rPr>
        <w:t>开标时间：202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18</w:t>
      </w:r>
      <w:r>
        <w:rPr>
          <w:rFonts w:hint="eastAsia"/>
          <w:color w:val="auto"/>
          <w:highlight w:val="none"/>
        </w:rPr>
        <w:t>日 1</w:t>
      </w:r>
      <w:r>
        <w:rPr>
          <w:rFonts w:hint="eastAsia"/>
          <w:color w:val="auto"/>
          <w:highlight w:val="none"/>
          <w:lang w:val="en-US" w:eastAsia="zh-CN"/>
        </w:rPr>
        <w:t>1</w:t>
      </w:r>
      <w:r>
        <w:rPr>
          <w:rFonts w:hint="eastAsia"/>
          <w:color w:val="auto"/>
          <w:highlight w:val="none"/>
        </w:rPr>
        <w:t>:00（北京时间）</w:t>
      </w:r>
    </w:p>
    <w:p>
      <w:pPr>
        <w:pStyle w:val="19"/>
        <w:spacing w:beforeAutospacing="0" w:afterAutospacing="0" w:line="360" w:lineRule="auto"/>
        <w:ind w:firstLine="280"/>
        <w:rPr>
          <w:color w:val="auto"/>
          <w:highlight w:val="none"/>
        </w:rPr>
      </w:pPr>
      <w:r>
        <w:rPr>
          <w:rFonts w:hint="eastAsia"/>
          <w:color w:val="auto"/>
          <w:highlight w:val="none"/>
        </w:rPr>
        <w:t>开标地点：乌鲁木齐市水磨沟区安居南路鸿瑞豪庭三号楼801室</w:t>
      </w:r>
    </w:p>
    <w:p>
      <w:pPr>
        <w:pStyle w:val="19"/>
        <w:spacing w:beforeAutospacing="0" w:afterAutospacing="0" w:line="360" w:lineRule="auto"/>
        <w:jc w:val="both"/>
        <w:rPr>
          <w:color w:val="auto"/>
          <w:highlight w:val="none"/>
        </w:rPr>
      </w:pPr>
      <w:r>
        <w:rPr>
          <w:rStyle w:val="23"/>
          <w:rFonts w:hint="eastAsia"/>
          <w:color w:val="auto"/>
          <w:highlight w:val="none"/>
        </w:rPr>
        <w:t>五、公告期限</w:t>
      </w:r>
    </w:p>
    <w:p>
      <w:pPr>
        <w:pStyle w:val="19"/>
        <w:spacing w:beforeAutospacing="0" w:afterAutospacing="0" w:line="360" w:lineRule="auto"/>
        <w:ind w:firstLine="280"/>
        <w:rPr>
          <w:color w:val="auto"/>
          <w:highlight w:val="none"/>
        </w:rPr>
      </w:pPr>
      <w:r>
        <w:rPr>
          <w:rFonts w:hint="eastAsia"/>
          <w:color w:val="auto"/>
          <w:highlight w:val="none"/>
        </w:rPr>
        <w:t>自本公告发布之日起5个工作日。</w:t>
      </w:r>
    </w:p>
    <w:p>
      <w:pPr>
        <w:pStyle w:val="19"/>
        <w:numPr>
          <w:ilvl w:val="0"/>
          <w:numId w:val="2"/>
        </w:numPr>
        <w:spacing w:beforeAutospacing="0" w:afterAutospacing="0" w:line="360" w:lineRule="auto"/>
        <w:jc w:val="both"/>
        <w:rPr>
          <w:rStyle w:val="23"/>
          <w:color w:val="auto"/>
          <w:highlight w:val="none"/>
        </w:rPr>
      </w:pPr>
      <w:r>
        <w:rPr>
          <w:rStyle w:val="23"/>
          <w:rFonts w:hint="eastAsia"/>
          <w:color w:val="auto"/>
          <w:highlight w:val="none"/>
        </w:rPr>
        <w:t>其他补充事宜</w:t>
      </w:r>
    </w:p>
    <w:p>
      <w:pPr>
        <w:pStyle w:val="19"/>
        <w:spacing w:beforeAutospacing="0" w:afterAutospacing="0" w:line="360" w:lineRule="auto"/>
        <w:ind w:firstLine="480" w:firstLineChars="200"/>
        <w:jc w:val="both"/>
        <w:rPr>
          <w:rStyle w:val="23"/>
          <w:b w:val="0"/>
          <w:bCs w:val="0"/>
          <w:color w:val="auto"/>
          <w:highlight w:val="none"/>
        </w:rPr>
      </w:pPr>
      <w:r>
        <w:rPr>
          <w:rStyle w:val="23"/>
          <w:rFonts w:hint="eastAsia"/>
          <w:b w:val="0"/>
          <w:bCs w:val="0"/>
          <w:color w:val="auto"/>
          <w:highlight w:val="none"/>
        </w:rPr>
        <w:t>无</w:t>
      </w:r>
    </w:p>
    <w:p>
      <w:pPr>
        <w:pStyle w:val="19"/>
        <w:spacing w:beforeAutospacing="0" w:afterAutospacing="0" w:line="360" w:lineRule="auto"/>
        <w:jc w:val="both"/>
        <w:rPr>
          <w:color w:val="auto"/>
          <w:highlight w:val="none"/>
        </w:rPr>
      </w:pPr>
      <w:r>
        <w:rPr>
          <w:rStyle w:val="23"/>
          <w:rFonts w:hint="eastAsia"/>
          <w:color w:val="auto"/>
          <w:highlight w:val="none"/>
        </w:rPr>
        <w:t>七、对本次采购提出询问，请按以下方式联系</w:t>
      </w:r>
    </w:p>
    <w:p>
      <w:pPr>
        <w:pStyle w:val="19"/>
        <w:spacing w:beforeAutospacing="0" w:afterAutospacing="0" w:line="360" w:lineRule="auto"/>
        <w:ind w:firstLine="280"/>
        <w:rPr>
          <w:color w:val="auto"/>
          <w:highlight w:val="none"/>
        </w:rPr>
      </w:pPr>
      <w:r>
        <w:rPr>
          <w:rFonts w:hint="eastAsia"/>
          <w:color w:val="auto"/>
          <w:highlight w:val="none"/>
        </w:rPr>
        <w:t>1.采购人信息</w:t>
      </w:r>
    </w:p>
    <w:p>
      <w:pPr>
        <w:pStyle w:val="19"/>
        <w:spacing w:beforeAutospacing="0" w:afterAutospacing="0" w:line="360" w:lineRule="auto"/>
        <w:ind w:firstLine="280"/>
        <w:rPr>
          <w:rFonts w:hint="eastAsia"/>
          <w:color w:val="auto"/>
          <w:highlight w:val="none"/>
        </w:rPr>
      </w:pPr>
      <w:r>
        <w:rPr>
          <w:rFonts w:hint="eastAsia"/>
          <w:color w:val="auto"/>
          <w:highlight w:val="none"/>
        </w:rPr>
        <w:t>名 称：</w:t>
      </w:r>
      <w:r>
        <w:rPr>
          <w:rFonts w:hint="eastAsia"/>
          <w:color w:val="auto"/>
          <w:highlight w:val="none"/>
        </w:rPr>
        <w:tab/>
      </w:r>
      <w:r>
        <w:rPr>
          <w:rFonts w:hint="eastAsia"/>
          <w:color w:val="auto"/>
          <w:highlight w:val="none"/>
        </w:rPr>
        <w:t>新疆维吾尔自治区审计厅</w:t>
      </w:r>
    </w:p>
    <w:p>
      <w:pPr>
        <w:pStyle w:val="19"/>
        <w:spacing w:beforeAutospacing="0" w:afterAutospacing="0" w:line="360" w:lineRule="auto"/>
        <w:ind w:firstLine="280"/>
        <w:rPr>
          <w:rFonts w:hint="eastAsia"/>
          <w:color w:val="auto"/>
          <w:highlight w:val="none"/>
        </w:rPr>
      </w:pPr>
      <w:r>
        <w:rPr>
          <w:rFonts w:hint="eastAsia"/>
          <w:color w:val="auto"/>
          <w:highlight w:val="none"/>
        </w:rPr>
        <w:t>地 址： 新疆维吾尔自治区乌鲁木齐市天山区</w:t>
      </w:r>
      <w:r>
        <w:rPr>
          <w:rFonts w:hint="eastAsia"/>
          <w:color w:val="auto"/>
          <w:highlight w:val="none"/>
          <w:lang w:val="en-US" w:eastAsia="zh-CN"/>
        </w:rPr>
        <w:t>建设路</w:t>
      </w:r>
      <w:r>
        <w:rPr>
          <w:rFonts w:hint="eastAsia"/>
          <w:color w:val="auto"/>
          <w:highlight w:val="none"/>
        </w:rPr>
        <w:t>186号</w:t>
      </w:r>
    </w:p>
    <w:p>
      <w:pPr>
        <w:pStyle w:val="19"/>
        <w:spacing w:beforeAutospacing="0" w:afterAutospacing="0" w:line="360" w:lineRule="auto"/>
        <w:ind w:firstLine="280"/>
        <w:rPr>
          <w:rFonts w:hint="default"/>
          <w:color w:val="auto"/>
          <w:highlight w:val="none"/>
          <w:lang w:val="en-US" w:eastAsia="zh-CN"/>
        </w:rPr>
      </w:pPr>
      <w:r>
        <w:rPr>
          <w:rFonts w:hint="eastAsia"/>
          <w:color w:val="auto"/>
          <w:highlight w:val="none"/>
        </w:rPr>
        <w:t>联系方式：</w:t>
      </w:r>
      <w:r>
        <w:rPr>
          <w:rFonts w:hint="eastAsia"/>
          <w:color w:val="auto"/>
          <w:highlight w:val="none"/>
          <w:lang w:val="en-US" w:eastAsia="zh-CN"/>
        </w:rPr>
        <w:t>王成义  0991-2843298</w:t>
      </w:r>
    </w:p>
    <w:p>
      <w:pPr>
        <w:pStyle w:val="19"/>
        <w:spacing w:beforeAutospacing="0" w:afterAutospacing="0" w:line="360" w:lineRule="auto"/>
        <w:ind w:firstLine="280"/>
        <w:rPr>
          <w:color w:val="auto"/>
          <w:highlight w:val="none"/>
        </w:rPr>
      </w:pPr>
      <w:r>
        <w:rPr>
          <w:rFonts w:hint="eastAsia"/>
          <w:color w:val="auto"/>
          <w:highlight w:val="none"/>
        </w:rPr>
        <w:t>2.采购代理机构信息</w:t>
      </w:r>
    </w:p>
    <w:p>
      <w:pPr>
        <w:pStyle w:val="19"/>
        <w:spacing w:beforeAutospacing="0" w:afterAutospacing="0" w:line="360" w:lineRule="auto"/>
        <w:ind w:firstLine="280"/>
        <w:rPr>
          <w:color w:val="auto"/>
          <w:highlight w:val="none"/>
        </w:rPr>
      </w:pPr>
      <w:r>
        <w:rPr>
          <w:rFonts w:hint="eastAsia"/>
          <w:color w:val="auto"/>
          <w:highlight w:val="none"/>
        </w:rPr>
        <w:t>名 称：中航技国际经贸发展有限公司新疆分公司</w:t>
      </w:r>
    </w:p>
    <w:p>
      <w:pPr>
        <w:pStyle w:val="19"/>
        <w:spacing w:beforeAutospacing="0" w:afterAutospacing="0" w:line="360" w:lineRule="auto"/>
        <w:ind w:firstLine="280"/>
        <w:rPr>
          <w:color w:val="auto"/>
          <w:highlight w:val="none"/>
        </w:rPr>
      </w:pPr>
      <w:r>
        <w:rPr>
          <w:rFonts w:hint="eastAsia"/>
          <w:color w:val="auto"/>
          <w:highlight w:val="none"/>
        </w:rPr>
        <w:t>地 址：新疆乌鲁木齐天山区中山路462号人民广场联合大厦B座1702</w:t>
      </w:r>
    </w:p>
    <w:p>
      <w:pPr>
        <w:pStyle w:val="19"/>
        <w:spacing w:beforeAutospacing="0" w:afterAutospacing="0" w:line="360" w:lineRule="auto"/>
        <w:ind w:firstLine="280"/>
        <w:rPr>
          <w:color w:val="auto"/>
          <w:highlight w:val="none"/>
        </w:rPr>
      </w:pPr>
      <w:r>
        <w:rPr>
          <w:rFonts w:hint="eastAsia"/>
          <w:color w:val="auto"/>
          <w:highlight w:val="none"/>
        </w:rPr>
        <w:t>联系方式：0991-2203058、18997901523、18599180927</w:t>
      </w:r>
    </w:p>
    <w:p>
      <w:pPr>
        <w:pStyle w:val="19"/>
        <w:spacing w:before="0" w:beforeAutospacing="0" w:after="0" w:afterAutospacing="0" w:line="360" w:lineRule="auto"/>
        <w:ind w:firstLine="280"/>
        <w:rPr>
          <w:color w:val="auto"/>
          <w:highlight w:val="none"/>
        </w:rPr>
      </w:pPr>
      <w:bookmarkStart w:id="8" w:name="_Toc32397"/>
      <w:r>
        <w:rPr>
          <w:rFonts w:hint="eastAsia"/>
          <w:color w:val="auto"/>
          <w:highlight w:val="none"/>
        </w:rPr>
        <w:t>3.项目联系方式</w:t>
      </w:r>
    </w:p>
    <w:p>
      <w:pPr>
        <w:pStyle w:val="19"/>
        <w:spacing w:before="0" w:beforeAutospacing="0" w:after="0" w:afterAutospacing="0" w:line="360" w:lineRule="auto"/>
        <w:ind w:firstLine="280"/>
        <w:rPr>
          <w:color w:val="auto"/>
          <w:highlight w:val="none"/>
        </w:rPr>
      </w:pPr>
      <w:r>
        <w:rPr>
          <w:rFonts w:hint="eastAsia"/>
          <w:color w:val="auto"/>
          <w:highlight w:val="none"/>
        </w:rPr>
        <w:t>项目联系人：田娟、江红梅、陈雅洁</w:t>
      </w:r>
    </w:p>
    <w:p>
      <w:pPr>
        <w:pStyle w:val="19"/>
        <w:spacing w:before="0" w:beforeAutospacing="0" w:after="0" w:afterAutospacing="0" w:line="360" w:lineRule="auto"/>
        <w:ind w:firstLine="280"/>
        <w:rPr>
          <w:color w:val="auto"/>
          <w:highlight w:val="none"/>
        </w:rPr>
      </w:pPr>
      <w:r>
        <w:rPr>
          <w:rFonts w:hint="eastAsia"/>
          <w:color w:val="auto"/>
          <w:highlight w:val="none"/>
        </w:rPr>
        <w:t>电 话：0991-2203058、13139919200、18997901523、18599180927</w:t>
      </w:r>
    </w:p>
    <w:p>
      <w:pPr>
        <w:pStyle w:val="19"/>
        <w:spacing w:beforeAutospacing="0" w:afterAutospacing="0" w:line="360" w:lineRule="auto"/>
        <w:ind w:firstLine="280"/>
        <w:jc w:val="center"/>
        <w:rPr>
          <w:b/>
          <w:bCs/>
          <w:color w:val="auto"/>
          <w:sz w:val="32"/>
          <w:szCs w:val="32"/>
          <w:highlight w:val="none"/>
        </w:rPr>
      </w:pPr>
      <w:r>
        <w:rPr>
          <w:rFonts w:hint="eastAsia"/>
          <w:color w:val="auto"/>
          <w:highlight w:val="none"/>
        </w:rPr>
        <w:br w:type="page"/>
      </w:r>
      <w:r>
        <w:rPr>
          <w:rFonts w:hint="eastAsia"/>
          <w:b/>
          <w:color w:val="auto"/>
          <w:sz w:val="32"/>
          <w:szCs w:val="32"/>
          <w:highlight w:val="none"/>
        </w:rPr>
        <w:t xml:space="preserve">第二部分  </w:t>
      </w:r>
      <w:r>
        <w:rPr>
          <w:rFonts w:hint="eastAsia"/>
          <w:b/>
          <w:color w:val="auto"/>
          <w:sz w:val="32"/>
          <w:szCs w:val="32"/>
          <w:highlight w:val="none"/>
          <w:lang w:eastAsia="zh-CN"/>
        </w:rPr>
        <w:t>服务商</w:t>
      </w:r>
      <w:r>
        <w:rPr>
          <w:rFonts w:hint="eastAsia"/>
          <w:b/>
          <w:color w:val="auto"/>
          <w:sz w:val="32"/>
          <w:szCs w:val="32"/>
          <w:highlight w:val="none"/>
        </w:rPr>
        <w:t>须知</w:t>
      </w:r>
      <w:bookmarkEnd w:id="7"/>
      <w:bookmarkEnd w:id="8"/>
    </w:p>
    <w:p>
      <w:pPr>
        <w:spacing w:line="360" w:lineRule="auto"/>
        <w:jc w:val="center"/>
        <w:rPr>
          <w:rFonts w:ascii="宋体" w:hAnsi="宋体" w:cs="宋体"/>
          <w:b/>
          <w:color w:val="auto"/>
          <w:sz w:val="24"/>
          <w:highlight w:val="none"/>
        </w:rPr>
      </w:pPr>
      <w:bookmarkStart w:id="9" w:name="_Toc24672_WPSOffice_Level2"/>
      <w:r>
        <w:rPr>
          <w:rFonts w:hint="eastAsia" w:ascii="宋体" w:hAnsi="宋体" w:cs="宋体"/>
          <w:b/>
          <w:color w:val="auto"/>
          <w:sz w:val="24"/>
          <w:highlight w:val="none"/>
          <w:lang w:eastAsia="zh-CN"/>
        </w:rPr>
        <w:t>服务商</w:t>
      </w:r>
      <w:r>
        <w:rPr>
          <w:rFonts w:hint="eastAsia" w:ascii="宋体" w:hAnsi="宋体" w:cs="宋体"/>
          <w:b/>
          <w:color w:val="auto"/>
          <w:sz w:val="24"/>
          <w:highlight w:val="none"/>
        </w:rPr>
        <w:t>须知前附表</w:t>
      </w:r>
      <w:bookmarkEnd w:id="9"/>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bCs/>
                <w:color w:val="auto"/>
                <w:sz w:val="24"/>
                <w:highlight w:val="none"/>
              </w:rPr>
            </w:pPr>
            <w:r>
              <w:rPr>
                <w:rFonts w:hint="eastAsia" w:ascii="宋体" w:hAnsi="宋体" w:cs="宋体"/>
                <w:b/>
                <w:bCs/>
                <w:color w:val="auto"/>
                <w:sz w:val="24"/>
                <w:highlight w:val="none"/>
              </w:rPr>
              <w:t>项目</w:t>
            </w:r>
          </w:p>
        </w:tc>
        <w:tc>
          <w:tcPr>
            <w:tcW w:w="8396"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b/>
                <w:bCs/>
                <w:color w:val="auto"/>
                <w:sz w:val="24"/>
                <w:highlight w:val="none"/>
              </w:rPr>
            </w:pPr>
            <w:r>
              <w:rPr>
                <w:rFonts w:hint="eastAsia" w:ascii="宋体" w:hAnsi="宋体" w:cs="宋体"/>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b/>
                <w:bCs/>
                <w:color w:val="auto"/>
                <w:sz w:val="24"/>
                <w:highlight w:val="none"/>
              </w:rPr>
            </w:pPr>
            <w:r>
              <w:rPr>
                <w:rFonts w:hint="eastAsia" w:ascii="宋体" w:hAnsi="宋体" w:cs="宋体"/>
                <w:color w:val="auto"/>
                <w:sz w:val="24"/>
                <w:highlight w:val="none"/>
              </w:rPr>
              <w:t>1</w:t>
            </w:r>
          </w:p>
        </w:tc>
        <w:tc>
          <w:tcPr>
            <w:tcW w:w="8396" w:type="dxa"/>
            <w:vAlign w:val="center"/>
          </w:tcPr>
          <w:p>
            <w:pPr>
              <w:pStyle w:val="19"/>
              <w:keepNext w:val="0"/>
              <w:keepLines w:val="0"/>
              <w:suppressLineNumbers w:val="0"/>
              <w:spacing w:before="0" w:beforeAutospacing="0" w:after="0" w:afterAutospacing="0" w:line="360" w:lineRule="auto"/>
              <w:ind w:left="0" w:right="0"/>
              <w:rPr>
                <w:rFonts w:hint="eastAsia"/>
                <w:b w:val="0"/>
                <w:bCs/>
                <w:color w:val="auto"/>
                <w:highlight w:val="none"/>
              </w:rPr>
            </w:pPr>
            <w:r>
              <w:rPr>
                <w:rFonts w:hint="eastAsia"/>
                <w:b/>
                <w:color w:val="auto"/>
                <w:highlight w:val="none"/>
              </w:rPr>
              <w:t>项目名称：</w:t>
            </w:r>
            <w:r>
              <w:rPr>
                <w:rFonts w:hint="eastAsia"/>
                <w:b w:val="0"/>
                <w:bCs/>
                <w:color w:val="auto"/>
                <w:highlight w:val="none"/>
              </w:rPr>
              <w:t>新疆维吾尔自治区审计厅机房UPS及空调设备维保项目</w:t>
            </w:r>
          </w:p>
          <w:p>
            <w:pPr>
              <w:pStyle w:val="19"/>
              <w:keepNext w:val="0"/>
              <w:keepLines w:val="0"/>
              <w:suppressLineNumbers w:val="0"/>
              <w:spacing w:before="0" w:beforeAutospacing="0" w:after="0" w:afterAutospacing="0" w:line="360" w:lineRule="auto"/>
              <w:ind w:left="0" w:right="0"/>
              <w:rPr>
                <w:rFonts w:hint="eastAsia" w:eastAsia="宋体"/>
                <w:b/>
                <w:bCs/>
                <w:color w:val="auto"/>
                <w:highlight w:val="none"/>
                <w:lang w:val="en-US" w:eastAsia="zh-CN"/>
              </w:rPr>
            </w:pPr>
            <w:r>
              <w:rPr>
                <w:rFonts w:hint="eastAsia"/>
                <w:b/>
                <w:color w:val="auto"/>
                <w:highlight w:val="none"/>
              </w:rPr>
              <w:t>项目编号：</w:t>
            </w:r>
            <w:r>
              <w:rPr>
                <w:rFonts w:hint="eastAsia"/>
                <w:b w:val="0"/>
                <w:bCs/>
                <w:color w:val="auto"/>
                <w:highlight w:val="none"/>
              </w:rPr>
              <w:t>0730-226132XJ000</w:t>
            </w:r>
            <w:r>
              <w:rPr>
                <w:rFonts w:hint="eastAsia"/>
                <w:b w:val="0"/>
                <w:bCs/>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396" w:type="dxa"/>
            <w:vAlign w:val="center"/>
          </w:tcPr>
          <w:p>
            <w:pPr>
              <w:pStyle w:val="19"/>
              <w:keepNext w:val="0"/>
              <w:keepLines w:val="0"/>
              <w:suppressLineNumbers w:val="0"/>
              <w:spacing w:before="0" w:beforeAutospacing="0" w:after="0" w:afterAutospacing="0" w:line="360" w:lineRule="auto"/>
              <w:ind w:left="0" w:right="0"/>
              <w:rPr>
                <w:rFonts w:hint="default"/>
                <w:color w:val="auto"/>
                <w:highlight w:val="none"/>
              </w:rPr>
            </w:pPr>
            <w:r>
              <w:rPr>
                <w:rFonts w:hint="eastAsia"/>
                <w:b/>
                <w:bCs/>
                <w:color w:val="auto"/>
                <w:highlight w:val="none"/>
              </w:rPr>
              <w:t>采购内容：</w:t>
            </w:r>
            <w:r>
              <w:rPr>
                <w:rFonts w:hint="eastAsia"/>
                <w:color w:val="auto"/>
                <w:highlight w:val="none"/>
                <w:shd w:val="clear" w:color="auto" w:fill="auto"/>
              </w:rPr>
              <w:t>本次项目主要针对审计厅机房ups及空调运维服务，含包备品备件维保，设备任何故障无条件修复或更换，不再收取业主方任何费用。每年主动保养不少于4次；巡查次数另计，不低于4次。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3</w:t>
            </w:r>
          </w:p>
        </w:tc>
        <w:tc>
          <w:tcPr>
            <w:tcW w:w="8396" w:type="dxa"/>
            <w:vAlign w:val="center"/>
          </w:tcPr>
          <w:p>
            <w:pPr>
              <w:keepNext w:val="0"/>
              <w:keepLines w:val="0"/>
              <w:suppressLineNumbers w:val="0"/>
              <w:spacing w:before="0" w:beforeAutospacing="0" w:after="0" w:afterAutospacing="0" w:line="360" w:lineRule="auto"/>
              <w:ind w:left="0" w:right="0"/>
              <w:rPr>
                <w:rFonts w:hint="default" w:ascii="宋体" w:hAnsi="宋体" w:cs="宋体"/>
                <w:i/>
                <w:iCs/>
                <w:color w:val="auto"/>
                <w:sz w:val="24"/>
                <w:highlight w:val="none"/>
              </w:rPr>
            </w:pPr>
            <w:r>
              <w:rPr>
                <w:rFonts w:hint="eastAsia" w:ascii="宋体" w:hAnsi="宋体" w:cs="宋体"/>
                <w:b/>
                <w:i/>
                <w:iCs/>
                <w:color w:val="auto"/>
                <w:sz w:val="24"/>
                <w:highlight w:val="none"/>
                <w:lang w:eastAsia="zh-CN"/>
              </w:rPr>
              <w:t>服务商</w:t>
            </w:r>
            <w:r>
              <w:rPr>
                <w:rFonts w:hint="eastAsia" w:ascii="宋体" w:hAnsi="宋体" w:cs="宋体"/>
                <w:b/>
                <w:i/>
                <w:iCs/>
                <w:color w:val="auto"/>
                <w:sz w:val="24"/>
                <w:highlight w:val="none"/>
              </w:rPr>
              <w:t>资格条件</w:t>
            </w:r>
            <w:r>
              <w:rPr>
                <w:rFonts w:hint="eastAsia" w:ascii="宋体" w:hAnsi="宋体" w:cs="宋体"/>
                <w:i/>
                <w:iCs/>
                <w:color w:val="auto"/>
                <w:sz w:val="24"/>
                <w:highlight w:val="none"/>
              </w:rPr>
              <w:t>：</w:t>
            </w:r>
          </w:p>
          <w:p>
            <w:pPr>
              <w:pStyle w:val="19"/>
              <w:keepNext w:val="0"/>
              <w:keepLines w:val="0"/>
              <w:suppressLineNumbers w:val="0"/>
              <w:spacing w:before="0" w:beforeAutospacing="0" w:after="0" w:afterAutospacing="0" w:line="360" w:lineRule="auto"/>
              <w:ind w:left="0" w:right="0"/>
              <w:rPr>
                <w:rFonts w:hint="default"/>
                <w:i/>
                <w:iCs/>
                <w:color w:val="auto"/>
                <w:highlight w:val="none"/>
              </w:rPr>
            </w:pPr>
            <w:r>
              <w:rPr>
                <w:rFonts w:hint="eastAsia"/>
                <w:i/>
                <w:iCs/>
                <w:color w:val="auto"/>
                <w:highlight w:val="none"/>
              </w:rPr>
              <w:t>1.满足《中华人民共和国政府采购法》第二十二条规定；</w:t>
            </w:r>
          </w:p>
          <w:p>
            <w:pPr>
              <w:pStyle w:val="19"/>
              <w:keepNext w:val="0"/>
              <w:keepLines w:val="0"/>
              <w:suppressLineNumbers w:val="0"/>
              <w:spacing w:before="0" w:beforeAutospacing="0" w:after="0" w:afterAutospacing="0" w:line="360" w:lineRule="auto"/>
              <w:ind w:left="0" w:right="0"/>
              <w:rPr>
                <w:rFonts w:hint="default"/>
                <w:i/>
                <w:iCs/>
                <w:color w:val="auto"/>
                <w:highlight w:val="none"/>
              </w:rPr>
            </w:pPr>
            <w:r>
              <w:rPr>
                <w:rFonts w:hint="eastAsia"/>
                <w:i/>
                <w:iCs/>
                <w:color w:val="auto"/>
                <w:highlight w:val="none"/>
              </w:rPr>
              <w:t>2.本项目的特定资格要求：</w:t>
            </w:r>
          </w:p>
          <w:p>
            <w:pPr>
              <w:pStyle w:val="19"/>
              <w:keepNext w:val="0"/>
              <w:keepLines w:val="0"/>
              <w:numPr>
                <w:ilvl w:val="0"/>
                <w:numId w:val="3"/>
              </w:numPr>
              <w:suppressLineNumbers w:val="0"/>
              <w:spacing w:before="0" w:beforeAutospacing="0" w:after="0" w:afterAutospacing="0" w:line="360" w:lineRule="auto"/>
              <w:ind w:left="425" w:leftChars="0" w:right="0" w:hanging="425" w:firstLineChars="0"/>
              <w:rPr>
                <w:rFonts w:hint="eastAsia"/>
                <w:i/>
                <w:iCs/>
                <w:color w:val="auto"/>
                <w:highlight w:val="none"/>
              </w:rPr>
            </w:pPr>
            <w:r>
              <w:rPr>
                <w:rFonts w:hint="eastAsia"/>
                <w:i/>
                <w:iCs/>
                <w:color w:val="auto"/>
                <w:highlight w:val="none"/>
                <w:lang w:eastAsia="zh-CN"/>
              </w:rPr>
              <w:t>服务商</w:t>
            </w:r>
            <w:r>
              <w:rPr>
                <w:rFonts w:hint="eastAsia"/>
                <w:i/>
                <w:iCs/>
                <w:color w:val="auto"/>
                <w:highlight w:val="none"/>
              </w:rPr>
              <w:t>需在中华人民共和国境内注册，具有独立法人资格；（提供营业执照或同等证明材料）</w:t>
            </w:r>
          </w:p>
          <w:p>
            <w:pPr>
              <w:pStyle w:val="19"/>
              <w:keepNext w:val="0"/>
              <w:keepLines w:val="0"/>
              <w:numPr>
                <w:ilvl w:val="0"/>
                <w:numId w:val="3"/>
              </w:numPr>
              <w:suppressLineNumbers w:val="0"/>
              <w:spacing w:before="0" w:beforeAutospacing="0" w:after="0" w:afterAutospacing="0" w:line="360" w:lineRule="auto"/>
              <w:ind w:left="425" w:leftChars="0" w:right="0" w:hanging="425" w:firstLineChars="0"/>
              <w:rPr>
                <w:rFonts w:hint="eastAsia"/>
                <w:i/>
                <w:iCs/>
                <w:color w:val="auto"/>
                <w:highlight w:val="none"/>
              </w:rPr>
            </w:pPr>
            <w:r>
              <w:rPr>
                <w:rFonts w:hint="eastAsia"/>
                <w:i/>
                <w:iCs/>
                <w:color w:val="auto"/>
                <w:kern w:val="2"/>
                <w:szCs w:val="21"/>
                <w:highlight w:val="none"/>
              </w:rPr>
              <w:t>服务商需具有类似项目经验（提供一个省级相关合同或者成交通知书证明）</w:t>
            </w:r>
            <w:r>
              <w:rPr>
                <w:rFonts w:hint="eastAsia"/>
                <w:i/>
                <w:iCs/>
                <w:color w:val="auto"/>
                <w:highlight w:val="none"/>
              </w:rPr>
              <w:t>；</w:t>
            </w:r>
          </w:p>
          <w:p>
            <w:pPr>
              <w:pStyle w:val="19"/>
              <w:keepNext w:val="0"/>
              <w:keepLines w:val="0"/>
              <w:numPr>
                <w:ilvl w:val="0"/>
                <w:numId w:val="3"/>
              </w:numPr>
              <w:suppressLineNumbers w:val="0"/>
              <w:spacing w:before="0" w:beforeAutospacing="0" w:after="0" w:afterAutospacing="0" w:line="360" w:lineRule="auto"/>
              <w:ind w:left="425" w:leftChars="0" w:right="0" w:hanging="425" w:firstLineChars="0"/>
              <w:rPr>
                <w:rFonts w:hint="default"/>
                <w:i/>
                <w:iCs/>
                <w:color w:val="auto"/>
                <w:highlight w:val="none"/>
              </w:rPr>
            </w:pPr>
            <w:r>
              <w:rPr>
                <w:rFonts w:hint="eastAsia"/>
                <w:i/>
                <w:iCs/>
                <w:color w:val="auto"/>
                <w:highlight w:val="none"/>
                <w:lang w:eastAsia="zh-CN"/>
              </w:rPr>
              <w:t>服务商</w:t>
            </w:r>
            <w:r>
              <w:rPr>
                <w:rFonts w:hint="eastAsia"/>
                <w:i/>
                <w:iCs/>
                <w:color w:val="auto"/>
                <w:highlight w:val="none"/>
              </w:rPr>
              <w:t>须在中国裁判文书网等相关官方网站上无行贿犯罪档案记录，并自行提供无行贿犯罪档案记录承诺；</w:t>
            </w:r>
          </w:p>
          <w:p>
            <w:pPr>
              <w:pStyle w:val="19"/>
              <w:keepNext w:val="0"/>
              <w:keepLines w:val="0"/>
              <w:numPr>
                <w:ilvl w:val="0"/>
                <w:numId w:val="3"/>
              </w:numPr>
              <w:suppressLineNumbers w:val="0"/>
              <w:spacing w:before="0" w:beforeAutospacing="0" w:after="0" w:afterAutospacing="0" w:line="360" w:lineRule="auto"/>
              <w:ind w:left="425" w:leftChars="0" w:right="0" w:hanging="425" w:firstLineChars="0"/>
              <w:rPr>
                <w:rFonts w:hint="default"/>
                <w:i/>
                <w:iCs/>
                <w:color w:val="auto"/>
                <w:highlight w:val="none"/>
              </w:rPr>
            </w:pPr>
            <w:r>
              <w:rPr>
                <w:rFonts w:hint="eastAsia"/>
                <w:i/>
                <w:iCs/>
                <w:color w:val="auto"/>
                <w:highlight w:val="none"/>
                <w:lang w:eastAsia="zh-CN"/>
              </w:rPr>
              <w:t>服务商</w:t>
            </w:r>
            <w:r>
              <w:rPr>
                <w:rFonts w:hint="eastAsia"/>
                <w:i/>
                <w:iCs/>
                <w:color w:val="auto"/>
                <w:highlight w:val="none"/>
              </w:rPr>
              <w:t>的信誉情况需在开标日前未被列入信用中国和中国政府采购网的“失信被执行人” “企业经营异常名录” “重大税收违法案件当事人名单” “政府采购严重违法失信名单”其中之一。若列入，将拒绝其参与本项目。（网址：http://www.creditchina.gov.cn；http://www.ccgp.gov.cn）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4</w:t>
            </w:r>
          </w:p>
        </w:tc>
        <w:tc>
          <w:tcPr>
            <w:tcW w:w="8396" w:type="dxa"/>
            <w:vAlign w:val="center"/>
          </w:tcPr>
          <w:p>
            <w:pPr>
              <w:keepNext w:val="0"/>
              <w:keepLines w:val="0"/>
              <w:suppressLineNumbers w:val="0"/>
              <w:spacing w:before="0" w:beforeAutospacing="0" w:after="0" w:afterAutospacing="0" w:line="360" w:lineRule="auto"/>
              <w:ind w:left="0" w:right="0"/>
              <w:rPr>
                <w:rFonts w:hint="default" w:ascii="宋体" w:hAnsi="宋体" w:cs="宋体"/>
                <w:b/>
                <w:i/>
                <w:iCs/>
                <w:color w:val="auto"/>
                <w:kern w:val="0"/>
                <w:sz w:val="24"/>
                <w:highlight w:val="none"/>
              </w:rPr>
            </w:pPr>
            <w:r>
              <w:rPr>
                <w:rFonts w:hint="eastAsia" w:ascii="宋体" w:hAnsi="宋体" w:cs="宋体"/>
                <w:b/>
                <w:i/>
                <w:iCs/>
                <w:color w:val="auto"/>
                <w:kern w:val="0"/>
                <w:sz w:val="24"/>
                <w:highlight w:val="none"/>
              </w:rPr>
              <w:t>响应保证金：</w:t>
            </w:r>
          </w:p>
          <w:p>
            <w:pPr>
              <w:keepNext w:val="0"/>
              <w:keepLines w:val="0"/>
              <w:suppressLineNumbers w:val="0"/>
              <w:spacing w:before="0" w:beforeAutospacing="0" w:after="0" w:afterAutospacing="0" w:line="360" w:lineRule="auto"/>
              <w:ind w:left="0" w:right="0"/>
              <w:rPr>
                <w:rFonts w:hint="default" w:ascii="宋体" w:hAnsi="宋体" w:cs="宋体"/>
                <w:i/>
                <w:iCs/>
                <w:color w:val="auto"/>
                <w:kern w:val="0"/>
                <w:sz w:val="24"/>
                <w:highlight w:val="none"/>
              </w:rPr>
            </w:pPr>
            <w:r>
              <w:rPr>
                <w:rFonts w:hint="eastAsia" w:ascii="宋体" w:hAnsi="宋体" w:cs="宋体"/>
                <w:i/>
                <w:iCs/>
                <w:color w:val="auto"/>
                <w:kern w:val="0"/>
                <w:sz w:val="24"/>
                <w:highlight w:val="none"/>
              </w:rPr>
              <w:t>金额：¥</w:t>
            </w:r>
            <w:r>
              <w:rPr>
                <w:rFonts w:hint="eastAsia" w:ascii="宋体" w:hAnsi="宋体" w:cs="宋体"/>
                <w:i/>
                <w:iCs/>
                <w:color w:val="auto"/>
                <w:kern w:val="0"/>
                <w:sz w:val="24"/>
                <w:highlight w:val="none"/>
                <w:lang w:val="en-US" w:eastAsia="zh-CN"/>
              </w:rPr>
              <w:t>700</w:t>
            </w:r>
            <w:r>
              <w:rPr>
                <w:rFonts w:hint="eastAsia" w:ascii="宋体" w:hAnsi="宋体" w:cs="宋体"/>
                <w:i/>
                <w:iCs/>
                <w:color w:val="auto"/>
                <w:kern w:val="0"/>
                <w:sz w:val="24"/>
                <w:highlight w:val="none"/>
              </w:rPr>
              <w:t>.00（人民币</w:t>
            </w:r>
            <w:r>
              <w:rPr>
                <w:rFonts w:hint="eastAsia" w:ascii="宋体" w:hAnsi="宋体" w:cs="宋体"/>
                <w:i/>
                <w:iCs/>
                <w:color w:val="auto"/>
                <w:kern w:val="0"/>
                <w:sz w:val="24"/>
                <w:highlight w:val="none"/>
                <w:lang w:val="en-US" w:eastAsia="zh-CN"/>
              </w:rPr>
              <w:t>柒佰</w:t>
            </w:r>
            <w:r>
              <w:rPr>
                <w:rFonts w:hint="eastAsia" w:ascii="宋体" w:hAnsi="宋体" w:cs="宋体"/>
                <w:i/>
                <w:iCs/>
                <w:color w:val="auto"/>
                <w:kern w:val="0"/>
                <w:sz w:val="24"/>
                <w:highlight w:val="none"/>
              </w:rPr>
              <w:t>元整）；</w:t>
            </w:r>
          </w:p>
          <w:p>
            <w:pPr>
              <w:keepNext w:val="0"/>
              <w:keepLines w:val="0"/>
              <w:suppressLineNumbers w:val="0"/>
              <w:spacing w:before="0" w:beforeAutospacing="0" w:after="0" w:afterAutospacing="0" w:line="360" w:lineRule="auto"/>
              <w:ind w:left="0" w:right="0"/>
              <w:rPr>
                <w:rFonts w:hint="default" w:ascii="宋体" w:hAnsi="宋体" w:cs="宋体"/>
                <w:i/>
                <w:iCs/>
                <w:color w:val="auto"/>
                <w:kern w:val="0"/>
                <w:sz w:val="24"/>
                <w:highlight w:val="none"/>
              </w:rPr>
            </w:pPr>
            <w:r>
              <w:rPr>
                <w:rFonts w:hint="eastAsia" w:ascii="宋体" w:hAnsi="宋体" w:cs="宋体"/>
                <w:i/>
                <w:iCs/>
                <w:color w:val="auto"/>
                <w:kern w:val="0"/>
                <w:sz w:val="24"/>
                <w:highlight w:val="none"/>
              </w:rPr>
              <w:t>户名：中航技国际经贸发展有限公司新疆分公司；</w:t>
            </w:r>
          </w:p>
          <w:p>
            <w:pPr>
              <w:keepNext w:val="0"/>
              <w:keepLines w:val="0"/>
              <w:suppressLineNumbers w:val="0"/>
              <w:spacing w:before="0" w:beforeAutospacing="0" w:after="0" w:afterAutospacing="0" w:line="360" w:lineRule="auto"/>
              <w:ind w:left="0" w:right="0"/>
              <w:rPr>
                <w:rFonts w:hint="default" w:ascii="宋体" w:hAnsi="宋体" w:cs="宋体"/>
                <w:i/>
                <w:iCs/>
                <w:color w:val="auto"/>
                <w:kern w:val="0"/>
                <w:sz w:val="24"/>
                <w:highlight w:val="none"/>
              </w:rPr>
            </w:pPr>
            <w:r>
              <w:rPr>
                <w:rFonts w:hint="eastAsia" w:ascii="宋体" w:hAnsi="宋体" w:cs="宋体"/>
                <w:i/>
                <w:iCs/>
                <w:color w:val="auto"/>
                <w:kern w:val="0"/>
                <w:sz w:val="24"/>
                <w:highlight w:val="none"/>
              </w:rPr>
              <w:t>开户行：中国银行乌鲁木齐市扬子江路支行营业部；</w:t>
            </w:r>
          </w:p>
          <w:p>
            <w:pPr>
              <w:keepNext w:val="0"/>
              <w:keepLines w:val="0"/>
              <w:suppressLineNumbers w:val="0"/>
              <w:spacing w:before="0" w:beforeAutospacing="0" w:after="0" w:afterAutospacing="0" w:line="360" w:lineRule="auto"/>
              <w:ind w:left="0" w:right="0"/>
              <w:rPr>
                <w:rFonts w:hint="default" w:ascii="宋体" w:hAnsi="宋体" w:cs="宋体"/>
                <w:i/>
                <w:iCs/>
                <w:color w:val="auto"/>
                <w:kern w:val="0"/>
                <w:sz w:val="24"/>
                <w:highlight w:val="none"/>
              </w:rPr>
            </w:pPr>
            <w:r>
              <w:rPr>
                <w:rFonts w:hint="eastAsia" w:ascii="宋体" w:hAnsi="宋体" w:cs="宋体"/>
                <w:i/>
                <w:iCs/>
                <w:color w:val="auto"/>
                <w:kern w:val="0"/>
                <w:sz w:val="24"/>
                <w:highlight w:val="none"/>
              </w:rPr>
              <w:t>银行账号：107662642163</w:t>
            </w:r>
          </w:p>
          <w:p>
            <w:pPr>
              <w:keepNext w:val="0"/>
              <w:keepLines w:val="0"/>
              <w:suppressLineNumbers w:val="0"/>
              <w:spacing w:before="0" w:beforeAutospacing="0" w:after="0" w:afterAutospacing="0" w:line="360" w:lineRule="auto"/>
              <w:ind w:left="0" w:right="0"/>
              <w:rPr>
                <w:rFonts w:hint="default" w:ascii="宋体" w:hAnsi="宋体" w:cs="宋体"/>
                <w:i/>
                <w:iCs/>
                <w:color w:val="auto"/>
                <w:kern w:val="0"/>
                <w:sz w:val="24"/>
                <w:highlight w:val="none"/>
              </w:rPr>
            </w:pPr>
            <w:r>
              <w:rPr>
                <w:rFonts w:hint="eastAsia" w:ascii="宋体" w:hAnsi="宋体" w:cs="宋体"/>
                <w:i/>
                <w:iCs/>
                <w:color w:val="auto"/>
                <w:kern w:val="0"/>
                <w:sz w:val="24"/>
                <w:highlight w:val="none"/>
              </w:rPr>
              <w:t>行号：104881006047</w:t>
            </w:r>
          </w:p>
          <w:p>
            <w:pPr>
              <w:keepNext w:val="0"/>
              <w:keepLines w:val="0"/>
              <w:suppressLineNumbers w:val="0"/>
              <w:spacing w:before="0" w:beforeAutospacing="0" w:after="0" w:afterAutospacing="0" w:line="360" w:lineRule="auto"/>
              <w:ind w:left="0" w:right="0"/>
              <w:rPr>
                <w:rFonts w:hint="default" w:ascii="宋体" w:hAnsi="宋体" w:cs="宋体"/>
                <w:i/>
                <w:iCs/>
                <w:color w:val="auto"/>
                <w:sz w:val="24"/>
                <w:highlight w:val="none"/>
              </w:rPr>
            </w:pPr>
            <w:r>
              <w:rPr>
                <w:rFonts w:hint="eastAsia" w:ascii="宋体" w:hAnsi="宋体" w:cs="宋体"/>
                <w:i/>
                <w:iCs/>
                <w:color w:val="auto"/>
                <w:kern w:val="0"/>
                <w:sz w:val="24"/>
                <w:highlight w:val="none"/>
                <w:lang w:eastAsia="zh-CN"/>
              </w:rPr>
              <w:t>服务商</w:t>
            </w:r>
            <w:r>
              <w:rPr>
                <w:rFonts w:hint="eastAsia" w:ascii="宋体" w:hAnsi="宋体" w:cs="宋体"/>
                <w:i/>
                <w:iCs/>
                <w:color w:val="auto"/>
                <w:kern w:val="0"/>
                <w:sz w:val="24"/>
                <w:highlight w:val="none"/>
              </w:rPr>
              <w:t>在开标前将响应保证金递交到中航技国际经贸发展有限公司新疆分公司账户，并办理相关手续。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5</w:t>
            </w:r>
          </w:p>
        </w:tc>
        <w:tc>
          <w:tcPr>
            <w:tcW w:w="8396" w:type="dxa"/>
            <w:vAlign w:val="center"/>
          </w:tcPr>
          <w:p>
            <w:pPr>
              <w:keepNext w:val="0"/>
              <w:keepLines w:val="0"/>
              <w:suppressLineNumbers w:val="0"/>
              <w:spacing w:before="0" w:beforeAutospacing="0" w:after="0" w:afterAutospacing="0" w:line="360" w:lineRule="auto"/>
              <w:ind w:left="0" w:right="0"/>
              <w:rPr>
                <w:rFonts w:hint="default" w:ascii="宋体" w:hAnsi="宋体" w:cs="宋体"/>
                <w:i/>
                <w:iCs/>
                <w:color w:val="auto"/>
                <w:sz w:val="24"/>
                <w:highlight w:val="none"/>
              </w:rPr>
            </w:pPr>
            <w:r>
              <w:rPr>
                <w:rFonts w:hint="eastAsia" w:ascii="宋体" w:hAnsi="宋体" w:cs="宋体"/>
                <w:b/>
                <w:i/>
                <w:iCs/>
                <w:color w:val="auto"/>
                <w:sz w:val="24"/>
                <w:highlight w:val="none"/>
              </w:rPr>
              <w:t>本项目最高限价：</w:t>
            </w:r>
            <w:r>
              <w:rPr>
                <w:rFonts w:hint="eastAsia" w:ascii="宋体" w:hAnsi="宋体" w:cs="宋体"/>
                <w:bCs/>
                <w:i/>
                <w:iCs/>
                <w:color w:val="auto"/>
                <w:sz w:val="24"/>
                <w:highlight w:val="none"/>
                <w:lang w:val="en-US" w:eastAsia="zh-CN"/>
              </w:rPr>
              <w:t>35000</w:t>
            </w:r>
            <w:r>
              <w:rPr>
                <w:rFonts w:hint="eastAsia" w:ascii="宋体" w:hAnsi="宋体" w:cs="宋体"/>
                <w:bCs/>
                <w:i/>
                <w:iCs/>
                <w:color w:val="auto"/>
                <w:sz w:val="24"/>
                <w:highlight w:val="none"/>
              </w:rPr>
              <w:t>元，超出最高限价的将做无效</w:t>
            </w:r>
            <w:r>
              <w:rPr>
                <w:rFonts w:hint="eastAsia" w:ascii="宋体" w:hAnsi="宋体" w:cs="宋体"/>
                <w:bCs/>
                <w:i/>
                <w:iCs/>
                <w:color w:val="auto"/>
                <w:sz w:val="24"/>
                <w:highlight w:val="none"/>
                <w:lang w:eastAsia="zh-CN"/>
              </w:rPr>
              <w:t>磋商</w:t>
            </w:r>
            <w:r>
              <w:rPr>
                <w:rFonts w:hint="eastAsia" w:ascii="宋体" w:hAnsi="宋体" w:cs="宋体"/>
                <w:bCs/>
                <w:i/>
                <w:iCs/>
                <w:color w:val="auto"/>
                <w:sz w:val="24"/>
                <w:highlight w:val="none"/>
              </w:rPr>
              <w:t xml:space="preserve">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6</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i/>
                <w:iCs/>
                <w:color w:val="auto"/>
                <w:sz w:val="24"/>
                <w:highlight w:val="none"/>
              </w:rPr>
            </w:pPr>
            <w:r>
              <w:rPr>
                <w:rFonts w:hint="eastAsia" w:ascii="宋体" w:hAnsi="宋体" w:cs="宋体"/>
                <w:b/>
                <w:i/>
                <w:iCs/>
                <w:color w:val="auto"/>
                <w:sz w:val="24"/>
                <w:highlight w:val="none"/>
              </w:rPr>
              <w:t>联合体</w:t>
            </w:r>
            <w:r>
              <w:rPr>
                <w:rFonts w:hint="eastAsia" w:ascii="宋体" w:hAnsi="宋体" w:cs="宋体"/>
                <w:b/>
                <w:i/>
                <w:iCs/>
                <w:color w:val="auto"/>
                <w:sz w:val="24"/>
                <w:highlight w:val="none"/>
                <w:lang w:val="en-US" w:eastAsia="zh-CN"/>
              </w:rPr>
              <w:t>投标</w:t>
            </w:r>
            <w:r>
              <w:rPr>
                <w:rFonts w:hint="eastAsia" w:ascii="宋体" w:hAnsi="宋体" w:cs="宋体"/>
                <w:b/>
                <w:i/>
                <w:iCs/>
                <w:color w:val="auto"/>
                <w:sz w:val="24"/>
                <w:highlight w:val="none"/>
              </w:rPr>
              <w:t>：</w:t>
            </w:r>
            <w:r>
              <w:rPr>
                <w:rFonts w:hint="eastAsia" w:ascii="宋体" w:hAnsi="宋体" w:cs="宋体"/>
                <w:i/>
                <w:iCs/>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color w:val="auto"/>
                <w:sz w:val="24"/>
                <w:highlight w:val="none"/>
              </w:rPr>
              <w:t>响应文件份数</w:t>
            </w:r>
            <w:r>
              <w:rPr>
                <w:rFonts w:hint="eastAsia" w:ascii="宋体" w:hAnsi="宋体" w:cs="宋体"/>
                <w:color w:val="auto"/>
                <w:sz w:val="24"/>
                <w:highlight w:val="none"/>
              </w:rPr>
              <w:t>：</w:t>
            </w:r>
            <w:r>
              <w:rPr>
                <w:rFonts w:hint="eastAsia" w:ascii="宋体" w:hAnsi="宋体" w:cs="宋体"/>
                <w:bCs/>
                <w:color w:val="auto"/>
                <w:sz w:val="24"/>
                <w:highlight w:val="none"/>
              </w:rPr>
              <w:t>正本1份，副本2份，报价一览表1份和</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资格审查承诺书1份，电子版文件1份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p>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8396" w:type="dxa"/>
            <w:vAlign w:val="center"/>
          </w:tcPr>
          <w:p>
            <w:pPr>
              <w:pStyle w:val="19"/>
              <w:keepNext w:val="0"/>
              <w:keepLines w:val="0"/>
              <w:suppressLineNumbers w:val="0"/>
              <w:spacing w:before="0" w:beforeAutospacing="0" w:after="0" w:afterAutospacing="0" w:line="360" w:lineRule="auto"/>
              <w:ind w:left="0" w:right="0"/>
              <w:rPr>
                <w:rFonts w:hint="default"/>
                <w:color w:val="auto"/>
                <w:highlight w:val="none"/>
              </w:rPr>
            </w:pPr>
            <w:r>
              <w:rPr>
                <w:rFonts w:hint="eastAsia"/>
                <w:b/>
                <w:bCs/>
                <w:iCs/>
                <w:color w:val="auto"/>
                <w:highlight w:val="none"/>
                <w:lang w:eastAsia="zh-CN"/>
              </w:rPr>
              <w:t>磋商</w:t>
            </w:r>
            <w:r>
              <w:rPr>
                <w:rFonts w:hint="eastAsia"/>
                <w:b/>
                <w:bCs/>
                <w:iCs/>
                <w:color w:val="auto"/>
                <w:highlight w:val="none"/>
              </w:rPr>
              <w:t>时须携带资料</w:t>
            </w:r>
            <w:r>
              <w:rPr>
                <w:rFonts w:hint="eastAsia"/>
                <w:bCs/>
                <w:iCs/>
                <w:color w:val="auto"/>
                <w:highlight w:val="none"/>
              </w:rPr>
              <w:t>：</w:t>
            </w:r>
            <w:r>
              <w:rPr>
                <w:rFonts w:hint="eastAsia"/>
                <w:color w:val="auto"/>
                <w:highlight w:val="none"/>
                <w:lang w:eastAsia="zh-CN"/>
              </w:rPr>
              <w:t>服务商</w:t>
            </w:r>
            <w:r>
              <w:rPr>
                <w:rFonts w:hint="eastAsia"/>
                <w:color w:val="auto"/>
                <w:highlight w:val="none"/>
              </w:rPr>
              <w:t>须在规定的时间和地点准时参加</w:t>
            </w:r>
            <w:r>
              <w:rPr>
                <w:rFonts w:hint="eastAsia"/>
                <w:color w:val="auto"/>
                <w:highlight w:val="none"/>
                <w:lang w:eastAsia="zh-CN"/>
              </w:rPr>
              <w:t>磋商</w:t>
            </w:r>
            <w:r>
              <w:rPr>
                <w:rFonts w:hint="eastAsia"/>
                <w:color w:val="auto"/>
                <w:highlight w:val="none"/>
              </w:rPr>
              <w:t>，并在响应文件接收截止时间前提供以下资料：</w:t>
            </w:r>
            <w:r>
              <w:rPr>
                <w:rFonts w:hint="eastAsia"/>
                <w:b/>
                <w:bCs/>
                <w:color w:val="auto"/>
                <w:highlight w:val="none"/>
              </w:rPr>
              <w:t>（1）响应文件；（2）企业营业执照（事业单位法人证书）副本原件或公证件；（3）无行贿犯罪记录承诺（附中国裁判文书网截图）；（4）中国政府采购网和信用中国截图；（5）响应保证金收据；（6）法人授权委托书；（7）法人代表身份证（或被授权人身份证）</w:t>
            </w:r>
            <w:r>
              <w:rPr>
                <w:rFonts w:hint="eastAsia"/>
                <w:b/>
                <w:bCs/>
                <w:color w:val="auto"/>
                <w:highlight w:val="none"/>
                <w:lang w:eastAsia="zh-CN"/>
              </w:rPr>
              <w:t>；（</w:t>
            </w:r>
            <w:r>
              <w:rPr>
                <w:rFonts w:hint="eastAsia"/>
                <w:b/>
                <w:bCs/>
                <w:color w:val="auto"/>
                <w:highlight w:val="none"/>
                <w:lang w:val="en-US" w:eastAsia="zh-CN"/>
              </w:rPr>
              <w:t>8</w:t>
            </w:r>
            <w:r>
              <w:rPr>
                <w:rFonts w:hint="eastAsia"/>
                <w:b/>
                <w:bCs/>
                <w:color w:val="auto"/>
                <w:highlight w:val="none"/>
                <w:lang w:eastAsia="zh-CN"/>
              </w:rPr>
              <w:t>）类似项目</w:t>
            </w:r>
            <w:r>
              <w:rPr>
                <w:rFonts w:hint="eastAsia"/>
                <w:b/>
                <w:bCs/>
                <w:color w:val="auto"/>
                <w:highlight w:val="none"/>
                <w:lang w:val="en-US" w:eastAsia="zh-CN"/>
              </w:rPr>
              <w:t>经验</w:t>
            </w:r>
            <w:r>
              <w:rPr>
                <w:rFonts w:hint="eastAsia"/>
                <w:b/>
                <w:bCs/>
                <w:color w:val="auto"/>
                <w:highlight w:val="none"/>
                <w:lang w:eastAsia="zh-CN"/>
              </w:rPr>
              <w:t>证明文件原件或公证件；</w:t>
            </w:r>
            <w:r>
              <w:rPr>
                <w:rFonts w:hint="eastAsia"/>
                <w:b/>
                <w:bCs/>
                <w:color w:val="auto"/>
                <w:highlight w:val="none"/>
              </w:rPr>
              <w:t>上述资料审查不合格或未提供以上资料时，将被认为资格审查不合格，将取消其</w:t>
            </w:r>
            <w:r>
              <w:rPr>
                <w:rFonts w:hint="eastAsia"/>
                <w:b/>
                <w:bCs/>
                <w:color w:val="auto"/>
                <w:highlight w:val="none"/>
                <w:lang w:eastAsia="zh-CN"/>
              </w:rPr>
              <w:t>磋商</w:t>
            </w:r>
            <w:r>
              <w:rPr>
                <w:rFonts w:hint="eastAsia"/>
                <w:b/>
                <w:bCs/>
                <w:color w:val="auto"/>
                <w:highlight w:val="none"/>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报价：</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的报价应为所确定的招标范围内的全部工作内容的价格体现。</w:t>
            </w:r>
          </w:p>
          <w:p>
            <w:pPr>
              <w:pStyle w:val="19"/>
              <w:keepNext w:val="0"/>
              <w:keepLines w:val="0"/>
              <w:suppressLineNumbers w:val="0"/>
              <w:spacing w:before="0" w:beforeAutospacing="0" w:after="0" w:afterAutospacing="0" w:line="360" w:lineRule="auto"/>
              <w:ind w:left="0" w:right="0"/>
              <w:rPr>
                <w:rFonts w:hint="default"/>
                <w:b/>
                <w:bCs/>
                <w:iCs/>
                <w:color w:val="auto"/>
                <w:highlight w:val="none"/>
              </w:rPr>
            </w:pPr>
            <w:r>
              <w:rPr>
                <w:rFonts w:hint="eastAsia"/>
                <w:color w:val="auto"/>
                <w:highlight w:val="none"/>
              </w:rPr>
              <w:t>竞争性磋商文件中未列出的相关辅助材料和在实施过程中涉及到的运杂费、税金等其它一切费用应在报价时一并考虑，项目实施过程中不再单独结算。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bCs/>
                <w:color w:val="auto"/>
                <w:sz w:val="24"/>
                <w:highlight w:val="none"/>
              </w:rPr>
              <w:t>1、响应文件的装订要求：</w:t>
            </w:r>
            <w:r>
              <w:rPr>
                <w:rFonts w:hint="eastAsia" w:ascii="宋体" w:hAnsi="宋体" w:cs="宋体"/>
                <w:color w:val="auto"/>
                <w:sz w:val="24"/>
                <w:highlight w:val="none"/>
              </w:rPr>
              <w:t>响应文件不得以活页方式装订，不可拆装。装订应牢固、胶粘不易拆散和换页。</w:t>
            </w:r>
          </w:p>
          <w:p>
            <w:pPr>
              <w:keepNext w:val="0"/>
              <w:keepLines w:val="0"/>
              <w:suppressLineNumbers w:val="0"/>
              <w:spacing w:before="0" w:beforeAutospacing="0" w:after="0" w:afterAutospacing="0" w:line="360" w:lineRule="auto"/>
              <w:ind w:left="0" w:right="105" w:rightChars="50"/>
              <w:rPr>
                <w:rFonts w:hint="default" w:ascii="宋体" w:hAnsi="宋体" w:cs="宋体"/>
                <w:b/>
                <w:bCs/>
                <w:color w:val="auto"/>
                <w:sz w:val="24"/>
                <w:highlight w:val="none"/>
              </w:rPr>
            </w:pPr>
            <w:r>
              <w:rPr>
                <w:rFonts w:hint="eastAsia" w:ascii="宋体" w:hAnsi="宋体" w:cs="宋体"/>
                <w:b/>
                <w:bCs/>
                <w:color w:val="auto"/>
                <w:sz w:val="24"/>
                <w:highlight w:val="none"/>
              </w:rPr>
              <w:t>2、响应文件的密封要求：</w:t>
            </w:r>
          </w:p>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应在以下递交的资料密封，封面上应注明项目名称、项目编号、</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的名称、地址、委托代理人、联系电话等字样，并在封口处加盖单位公章；</w:t>
            </w:r>
          </w:p>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r>
              <w:rPr>
                <w:rFonts w:hint="eastAsia" w:ascii="宋体" w:hAnsi="宋体" w:cs="宋体"/>
                <w:color w:val="auto"/>
                <w:sz w:val="24"/>
                <w:highlight w:val="none"/>
              </w:rPr>
              <w:t>(2)第一个密封袋内需包含：报价一览表、</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资格审查承诺书、电子版文件（以上资料需加盖单位公章，并和响应文件保持一致，否则做无效</w:t>
            </w:r>
            <w:r>
              <w:rPr>
                <w:rFonts w:hint="eastAsia" w:ascii="宋体" w:hAnsi="宋体" w:cs="宋体"/>
                <w:color w:val="auto"/>
                <w:sz w:val="24"/>
                <w:highlight w:val="none"/>
                <w:lang w:eastAsia="zh-CN"/>
              </w:rPr>
              <w:t>磋商</w:t>
            </w:r>
            <w:r>
              <w:rPr>
                <w:rFonts w:hint="eastAsia" w:ascii="宋体" w:hAnsi="宋体" w:cs="宋体"/>
                <w:color w:val="auto"/>
                <w:sz w:val="24"/>
                <w:highlight w:val="none"/>
              </w:rPr>
              <w:t>处理）；第二个密封袋内需包含：响应文件的正本及副本。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color w:val="auto"/>
                <w:sz w:val="24"/>
                <w:highlight w:val="none"/>
              </w:rPr>
              <w:t>响应文件递交截止时间及开标时间：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color w:val="auto"/>
                <w:sz w:val="24"/>
                <w:highlight w:val="none"/>
              </w:rPr>
              <w:t>响应文件递交地点及开标地点</w:t>
            </w:r>
            <w:r>
              <w:rPr>
                <w:rFonts w:hint="eastAsia" w:ascii="宋体" w:hAnsi="宋体" w:cs="宋体"/>
                <w:color w:val="auto"/>
                <w:sz w:val="24"/>
                <w:highlight w:val="none"/>
              </w:rPr>
              <w:t>：</w:t>
            </w:r>
          </w:p>
          <w:p>
            <w:pPr>
              <w:keepNext w:val="0"/>
              <w:keepLines w:val="0"/>
              <w:suppressLineNumbers w:val="0"/>
              <w:spacing w:before="0" w:beforeAutospacing="0" w:after="0" w:afterAutospacing="0" w:line="360" w:lineRule="auto"/>
              <w:ind w:left="0" w:right="105" w:rightChars="50"/>
              <w:rPr>
                <w:rFonts w:hint="default" w:ascii="宋体" w:hAnsi="宋体" w:cs="宋体"/>
                <w:b/>
                <w:color w:val="auto"/>
                <w:sz w:val="24"/>
                <w:highlight w:val="none"/>
              </w:rPr>
            </w:pPr>
            <w:r>
              <w:rPr>
                <w:rFonts w:hint="eastAsia" w:ascii="宋体" w:hAnsi="宋体" w:cs="宋体"/>
                <w:bCs/>
                <w:color w:val="auto"/>
                <w:sz w:val="24"/>
                <w:highlight w:val="none"/>
              </w:rPr>
              <w:t>乌鲁木齐市水磨沟区安居南路鸿瑞豪庭三号楼801室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14</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i/>
                <w:iCs/>
                <w:color w:val="auto"/>
                <w:sz w:val="24"/>
                <w:highlight w:val="none"/>
              </w:rPr>
            </w:pPr>
            <w:r>
              <w:rPr>
                <w:rFonts w:hint="eastAsia" w:ascii="宋体" w:hAnsi="宋体" w:cs="宋体"/>
                <w:b/>
                <w:i/>
                <w:iCs/>
                <w:color w:val="auto"/>
                <w:sz w:val="24"/>
                <w:highlight w:val="none"/>
              </w:rPr>
              <w:t>响应文件有效期：</w:t>
            </w:r>
            <w:r>
              <w:rPr>
                <w:rFonts w:hint="eastAsia" w:ascii="宋体" w:hAnsi="宋体" w:cs="宋体"/>
                <w:i/>
                <w:iCs/>
                <w:color w:val="auto"/>
                <w:sz w:val="24"/>
                <w:highlight w:val="none"/>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color w:val="auto"/>
                <w:sz w:val="24"/>
                <w:highlight w:val="none"/>
              </w:rPr>
            </w:pPr>
            <w:r>
              <w:rPr>
                <w:rFonts w:hint="eastAsia" w:ascii="宋体" w:hAnsi="宋体" w:cs="宋体"/>
                <w:b/>
                <w:color w:val="auto"/>
                <w:sz w:val="24"/>
                <w:highlight w:val="none"/>
              </w:rPr>
              <w:t>磋商小组的组建：</w:t>
            </w:r>
            <w:r>
              <w:rPr>
                <w:rFonts w:hint="eastAsia" w:ascii="宋体" w:hAnsi="宋体" w:cs="宋体"/>
                <w:color w:val="auto"/>
                <w:sz w:val="24"/>
                <w:highlight w:val="none"/>
              </w:rPr>
              <w:t>磋商小组3人，磋商小组成员由采购人评标代表1人，专家2人（专家库中随机抽取）组成。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16</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color w:val="auto"/>
                <w:sz w:val="24"/>
                <w:highlight w:val="none"/>
              </w:rPr>
            </w:pPr>
            <w:r>
              <w:rPr>
                <w:rFonts w:hint="eastAsia" w:ascii="宋体" w:hAnsi="宋体" w:cs="宋体"/>
                <w:b/>
                <w:color w:val="auto"/>
                <w:sz w:val="24"/>
                <w:highlight w:val="none"/>
              </w:rPr>
              <w:t>开标日期：</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17</w:t>
            </w:r>
          </w:p>
        </w:tc>
        <w:tc>
          <w:tcPr>
            <w:tcW w:w="8396" w:type="dxa"/>
            <w:vAlign w:val="center"/>
          </w:tcPr>
          <w:p>
            <w:pPr>
              <w:keepNext w:val="0"/>
              <w:keepLines w:val="0"/>
              <w:suppressLineNumbers w:val="0"/>
              <w:spacing w:before="0" w:beforeAutospacing="0" w:after="0" w:afterAutospacing="0" w:line="360" w:lineRule="auto"/>
              <w:ind w:left="0" w:right="105" w:rightChars="50"/>
              <w:rPr>
                <w:rFonts w:hint="eastAsia" w:ascii="宋体" w:hAnsi="宋体" w:cs="宋体"/>
                <w:b/>
                <w:i/>
                <w:iCs/>
                <w:color w:val="auto"/>
                <w:sz w:val="24"/>
                <w:highlight w:val="none"/>
              </w:rPr>
            </w:pPr>
            <w:r>
              <w:rPr>
                <w:rFonts w:hint="eastAsia" w:ascii="宋体" w:hAnsi="宋体" w:cs="宋体"/>
                <w:b/>
                <w:i/>
                <w:iCs/>
                <w:color w:val="auto"/>
                <w:sz w:val="24"/>
                <w:highlight w:val="none"/>
                <w:lang w:eastAsia="zh-CN"/>
              </w:rPr>
              <w:t>服务期</w:t>
            </w:r>
            <w:r>
              <w:rPr>
                <w:rFonts w:hint="eastAsia" w:ascii="宋体" w:hAnsi="宋体" w:cs="宋体"/>
                <w:b/>
                <w:i/>
                <w:iCs/>
                <w:color w:val="auto"/>
                <w:sz w:val="24"/>
                <w:highlight w:val="none"/>
              </w:rPr>
              <w:t>：合同签订后1年</w:t>
            </w:r>
          </w:p>
          <w:p>
            <w:pPr>
              <w:keepNext w:val="0"/>
              <w:keepLines w:val="0"/>
              <w:suppressLineNumbers w:val="0"/>
              <w:spacing w:before="0" w:beforeAutospacing="0" w:after="0" w:afterAutospacing="0" w:line="360" w:lineRule="auto"/>
              <w:ind w:left="0" w:right="105" w:rightChars="50"/>
              <w:rPr>
                <w:rFonts w:hint="default" w:ascii="宋体" w:hAnsi="宋体" w:cs="宋体"/>
                <w:b/>
                <w:i/>
                <w:iCs/>
                <w:color w:val="auto"/>
                <w:sz w:val="24"/>
                <w:highlight w:val="none"/>
              </w:rPr>
            </w:pPr>
            <w:r>
              <w:rPr>
                <w:rFonts w:hint="eastAsia" w:ascii="宋体" w:hAnsi="宋体" w:cs="宋体"/>
                <w:b/>
                <w:i/>
                <w:iCs/>
                <w:color w:val="auto"/>
                <w:sz w:val="24"/>
                <w:highlight w:val="none"/>
                <w:lang w:eastAsia="zh-CN"/>
              </w:rPr>
              <w:t>服务地点</w:t>
            </w:r>
            <w:r>
              <w:rPr>
                <w:rFonts w:hint="eastAsia" w:ascii="宋体" w:hAnsi="宋体" w:cs="宋体"/>
                <w:b/>
                <w:i/>
                <w:iCs/>
                <w:color w:val="auto"/>
                <w:sz w:val="24"/>
                <w:highlight w:val="none"/>
              </w:rPr>
              <w:t>：新疆乌鲁木齐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18</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i/>
                <w:iCs/>
                <w:color w:val="auto"/>
                <w:sz w:val="24"/>
                <w:highlight w:val="none"/>
              </w:rPr>
            </w:pPr>
            <w:r>
              <w:rPr>
                <w:rFonts w:hint="eastAsia" w:ascii="宋体" w:hAnsi="宋体" w:cs="宋体"/>
                <w:b/>
                <w:i/>
                <w:iCs/>
                <w:color w:val="auto"/>
                <w:sz w:val="24"/>
                <w:highlight w:val="none"/>
              </w:rPr>
              <w:t>履约保证金：成交商与采购人签订合同时约定。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color w:val="auto"/>
                <w:sz w:val="24"/>
                <w:highlight w:val="none"/>
              </w:rPr>
            </w:pPr>
            <w:r>
              <w:rPr>
                <w:rFonts w:hint="eastAsia" w:ascii="宋体" w:hAnsi="宋体" w:cs="宋体"/>
                <w:b/>
                <w:color w:val="auto"/>
                <w:sz w:val="24"/>
                <w:highlight w:val="none"/>
              </w:rPr>
              <w:t>合同签订期限：</w:t>
            </w:r>
            <w:r>
              <w:rPr>
                <w:rFonts w:hint="eastAsia" w:ascii="宋体" w:hAnsi="宋体" w:cs="宋体"/>
                <w:color w:val="auto"/>
                <w:sz w:val="24"/>
                <w:highlight w:val="none"/>
              </w:rPr>
              <w:t>成交人收到成交通知书后30日内完成签定合同，否则视为放弃。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i/>
                <w:iCs/>
                <w:color w:val="auto"/>
                <w:sz w:val="24"/>
                <w:highlight w:val="none"/>
              </w:rPr>
            </w:pPr>
            <w:r>
              <w:rPr>
                <w:rFonts w:hint="eastAsia" w:ascii="宋体" w:hAnsi="宋体" w:cs="宋体"/>
                <w:i/>
                <w:iCs/>
                <w:color w:val="auto"/>
                <w:sz w:val="24"/>
                <w:highlight w:val="none"/>
              </w:rPr>
              <w:t>20</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i/>
                <w:iCs/>
                <w:color w:val="auto"/>
                <w:sz w:val="24"/>
                <w:highlight w:val="none"/>
              </w:rPr>
            </w:pPr>
            <w:r>
              <w:rPr>
                <w:rFonts w:hint="eastAsia" w:ascii="宋体" w:hAnsi="宋体" w:cs="宋体"/>
                <w:b/>
                <w:i/>
                <w:iCs/>
                <w:color w:val="auto"/>
                <w:sz w:val="24"/>
                <w:highlight w:val="none"/>
              </w:rPr>
              <w:t>付款方式：合同签订后支付合同价款的6</w:t>
            </w:r>
            <w:r>
              <w:rPr>
                <w:rFonts w:hint="eastAsia" w:ascii="宋体" w:hAnsi="宋体" w:cs="宋体"/>
                <w:b/>
                <w:i/>
                <w:iCs/>
                <w:color w:val="auto"/>
                <w:sz w:val="24"/>
                <w:highlight w:val="none"/>
                <w:lang w:val="en-US" w:eastAsia="zh-CN"/>
              </w:rPr>
              <w:t>0</w:t>
            </w:r>
            <w:r>
              <w:rPr>
                <w:rFonts w:hint="eastAsia" w:ascii="宋体" w:hAnsi="宋体" w:cs="宋体"/>
                <w:b/>
                <w:i/>
                <w:iCs/>
                <w:color w:val="auto"/>
                <w:sz w:val="24"/>
                <w:highlight w:val="none"/>
              </w:rPr>
              <w:t>%，剩余价款在服务期满后支付。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8396"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
                <w:color w:val="auto"/>
                <w:sz w:val="24"/>
                <w:highlight w:val="none"/>
              </w:rPr>
              <w:t>成交原则</w:t>
            </w:r>
            <w:r>
              <w:rPr>
                <w:rFonts w:hint="eastAsia" w:ascii="宋体" w:hAnsi="宋体" w:cs="宋体"/>
                <w:color w:val="auto"/>
                <w:sz w:val="24"/>
                <w:highlight w:val="none"/>
              </w:rPr>
              <w:t>：经磋商确定最终采购需求和提交最后报价的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后，由磋商小组采用综合评分法对提交最后报价的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的响应文件和最后报价进行综合评分。</w:t>
            </w:r>
          </w:p>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为成交候选人的评审方法。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22</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b/>
                <w:color w:val="auto"/>
                <w:sz w:val="24"/>
                <w:highlight w:val="none"/>
              </w:rPr>
              <w:t>成交服务费</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应向中航技国际经贸发展有限公司交纳成交服务费。成交服务费由成交商向采购代理机构缴纳。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23</w:t>
            </w:r>
          </w:p>
        </w:tc>
        <w:tc>
          <w:tcPr>
            <w:tcW w:w="8396" w:type="dxa"/>
            <w:vAlign w:val="center"/>
          </w:tcPr>
          <w:p>
            <w:pPr>
              <w:keepNext w:val="0"/>
              <w:keepLines w:val="0"/>
              <w:suppressLineNumbers w:val="0"/>
              <w:spacing w:before="0" w:beforeAutospacing="0" w:after="0" w:afterAutospacing="0" w:line="360" w:lineRule="auto"/>
              <w:ind w:left="0" w:right="105" w:rightChars="50"/>
              <w:rPr>
                <w:rFonts w:hint="default" w:ascii="宋体" w:hAnsi="宋体" w:cs="宋体"/>
                <w:b/>
                <w:color w:val="auto"/>
                <w:sz w:val="24"/>
                <w:highlight w:val="none"/>
              </w:rPr>
            </w:pPr>
            <w:r>
              <w:rPr>
                <w:rFonts w:hint="eastAsia" w:ascii="宋体" w:hAnsi="宋体" w:cs="宋体"/>
                <w:bCs/>
                <w:color w:val="auto"/>
                <w:sz w:val="24"/>
                <w:highlight w:val="none"/>
              </w:rPr>
              <w:t>各</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的调研费、差旅费等费用自理。无论结果如何，</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均应自行承担</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23" w:type="dxa"/>
            <w:vAlign w:val="center"/>
          </w:tcPr>
          <w:p>
            <w:pPr>
              <w:keepNext w:val="0"/>
              <w:keepLines w:val="0"/>
              <w:suppressLineNumbers w:val="0"/>
              <w:spacing w:before="0" w:beforeAutospacing="0" w:after="0" w:afterAutospacing="0" w:line="360" w:lineRule="auto"/>
              <w:ind w:left="0" w:right="105" w:rightChars="50"/>
              <w:jc w:val="center"/>
              <w:rPr>
                <w:rFonts w:hint="default" w:ascii="宋体" w:hAnsi="宋体" w:cs="宋体"/>
                <w:color w:val="auto"/>
                <w:sz w:val="24"/>
                <w:highlight w:val="none"/>
              </w:rPr>
            </w:pPr>
            <w:r>
              <w:rPr>
                <w:rFonts w:hint="eastAsia" w:ascii="宋体" w:hAnsi="宋体" w:cs="宋体"/>
                <w:color w:val="auto"/>
                <w:sz w:val="24"/>
                <w:highlight w:val="none"/>
              </w:rPr>
              <w:t>24</w:t>
            </w:r>
          </w:p>
        </w:tc>
        <w:tc>
          <w:tcPr>
            <w:tcW w:w="8396"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特别说明：</w:t>
            </w:r>
          </w:p>
          <w:p>
            <w:pPr>
              <w:keepNext w:val="0"/>
              <w:keepLines w:val="0"/>
              <w:suppressLineNumbers w:val="0"/>
              <w:spacing w:before="0" w:beforeAutospacing="0" w:after="0"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1.为保证本项目质量，良好的售后服务，最低报价不作为中标的唯一依据。</w:t>
            </w:r>
          </w:p>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采购人若发现成交候选人在竞标过程中提供虚假证明文件，故意隐瞒公司不良信誉和财务状况，以及存在可能对合同圆满履行造成风险的其他因素等，则按规定取消其成交资格，监管部门依法进行处理。</w:t>
            </w:r>
          </w:p>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3.本项目设最高限价，超出最高限价的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将对其做无效标处理。</w:t>
            </w:r>
          </w:p>
          <w:p>
            <w:pPr>
              <w:keepNext w:val="0"/>
              <w:keepLines w:val="0"/>
              <w:suppressLineNumbers w:val="0"/>
              <w:tabs>
                <w:tab w:val="left" w:pos="312"/>
              </w:tabs>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color w:val="auto"/>
                <w:sz w:val="24"/>
                <w:highlight w:val="none"/>
              </w:rPr>
              <w:t>4.项目在进行竞争性磋商时，采购人和磋商小组可能会对采购需求、</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w:t>
            </w:r>
            <w:r>
              <w:rPr>
                <w:rFonts w:hint="eastAsia" w:ascii="宋体" w:hAnsi="宋体" w:cs="宋体"/>
                <w:color w:val="auto"/>
                <w:sz w:val="24"/>
                <w:highlight w:val="none"/>
                <w:lang w:eastAsia="zh-CN"/>
              </w:rPr>
              <w:t>服务地点</w:t>
            </w:r>
            <w:r>
              <w:rPr>
                <w:rFonts w:hint="eastAsia" w:ascii="宋体" w:hAnsi="宋体" w:cs="宋体"/>
                <w:color w:val="auto"/>
                <w:sz w:val="24"/>
                <w:highlight w:val="none"/>
              </w:rPr>
              <w:t>及付款方式等合同主要条款相关内容进行磋商。</w:t>
            </w:r>
          </w:p>
        </w:tc>
      </w:tr>
    </w:tbl>
    <w:p>
      <w:pPr>
        <w:spacing w:line="360" w:lineRule="auto"/>
        <w:jc w:val="center"/>
        <w:rPr>
          <w:rFonts w:ascii="宋体" w:hAnsi="宋体" w:cs="宋体"/>
          <w:b/>
          <w:color w:val="auto"/>
          <w:sz w:val="24"/>
          <w:highlight w:val="none"/>
        </w:rPr>
      </w:pPr>
      <w:bookmarkStart w:id="10" w:name="_Toc8456_WPSOffice_Level2"/>
      <w:r>
        <w:rPr>
          <w:rFonts w:hint="eastAsia" w:ascii="宋体" w:hAnsi="宋体" w:cs="宋体"/>
          <w:b/>
          <w:color w:val="auto"/>
          <w:sz w:val="24"/>
          <w:highlight w:val="none"/>
        </w:rPr>
        <w:br w:type="page"/>
      </w:r>
      <w:r>
        <w:rPr>
          <w:rFonts w:hint="eastAsia" w:ascii="宋体" w:hAnsi="宋体" w:cs="宋体"/>
          <w:b/>
          <w:color w:val="auto"/>
          <w:sz w:val="24"/>
          <w:highlight w:val="none"/>
        </w:rPr>
        <w:t>一、总则</w:t>
      </w:r>
      <w:bookmarkEnd w:id="10"/>
    </w:p>
    <w:p>
      <w:pPr>
        <w:spacing w:line="360" w:lineRule="auto"/>
        <w:ind w:firstLine="482" w:firstLineChars="200"/>
        <w:jc w:val="left"/>
        <w:outlineLvl w:val="0"/>
        <w:rPr>
          <w:rFonts w:ascii="宋体" w:hAnsi="宋体" w:cs="宋体"/>
          <w:color w:val="auto"/>
          <w:sz w:val="24"/>
          <w:highlight w:val="none"/>
        </w:rPr>
      </w:pPr>
      <w:bookmarkStart w:id="11" w:name="_Toc14997"/>
      <w:r>
        <w:rPr>
          <w:rFonts w:hint="eastAsia" w:ascii="宋体" w:hAnsi="宋体" w:cs="宋体"/>
          <w:b/>
          <w:bCs/>
          <w:color w:val="auto"/>
          <w:sz w:val="24"/>
          <w:highlight w:val="none"/>
        </w:rPr>
        <w:t>（一）采购方式</w:t>
      </w:r>
      <w:bookmarkEnd w:id="1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本项目采取竞争性磋商方式采购。</w:t>
      </w:r>
    </w:p>
    <w:p>
      <w:pPr>
        <w:spacing w:line="360" w:lineRule="auto"/>
        <w:ind w:firstLine="482" w:firstLineChars="200"/>
        <w:jc w:val="left"/>
        <w:outlineLvl w:val="0"/>
        <w:rPr>
          <w:rFonts w:hint="eastAsia" w:ascii="宋体" w:hAnsi="宋体" w:eastAsia="宋体" w:cs="宋体"/>
          <w:b/>
          <w:bCs/>
          <w:color w:val="auto"/>
          <w:sz w:val="24"/>
          <w:highlight w:val="none"/>
          <w:lang w:eastAsia="zh-CN"/>
        </w:rPr>
      </w:pPr>
      <w:bookmarkStart w:id="12" w:name="_Toc22773"/>
      <w:r>
        <w:rPr>
          <w:rFonts w:hint="eastAsia" w:ascii="宋体" w:hAnsi="宋体" w:cs="宋体"/>
          <w:b/>
          <w:bCs/>
          <w:color w:val="auto"/>
          <w:sz w:val="24"/>
          <w:highlight w:val="none"/>
        </w:rPr>
        <w:t>（二）合格的</w:t>
      </w:r>
      <w:bookmarkEnd w:id="12"/>
      <w:r>
        <w:rPr>
          <w:rFonts w:hint="eastAsia" w:ascii="宋体" w:hAnsi="宋体" w:cs="宋体"/>
          <w:b/>
          <w:bCs/>
          <w:color w:val="auto"/>
          <w:sz w:val="24"/>
          <w:highlight w:val="none"/>
          <w:lang w:eastAsia="zh-CN"/>
        </w:rPr>
        <w:t>服务商</w:t>
      </w:r>
    </w:p>
    <w:p>
      <w:pPr>
        <w:spacing w:line="360" w:lineRule="auto"/>
        <w:ind w:firstLine="480" w:firstLineChars="200"/>
        <w:jc w:val="left"/>
        <w:rPr>
          <w:rFonts w:ascii="宋体" w:hAnsi="宋体" w:cs="宋体"/>
          <w:i/>
          <w:iCs/>
          <w:color w:val="auto"/>
          <w:sz w:val="24"/>
          <w:highlight w:val="none"/>
          <w:u w:val="single"/>
        </w:rPr>
      </w:pPr>
      <w:r>
        <w:rPr>
          <w:rFonts w:hint="eastAsia" w:ascii="宋体" w:hAnsi="宋体" w:cs="宋体"/>
          <w:color w:val="auto"/>
          <w:sz w:val="24"/>
          <w:highlight w:val="none"/>
        </w:rPr>
        <w:t>1、合格的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必须是</w:t>
      </w:r>
      <w:r>
        <w:rPr>
          <w:rFonts w:hint="eastAsia" w:ascii="宋体" w:hAnsi="宋体" w:cs="宋体"/>
          <w:bCs/>
          <w:color w:val="auto"/>
          <w:sz w:val="24"/>
          <w:highlight w:val="none"/>
        </w:rPr>
        <w:t>具有独立法人资格且营业执照在有效期内，并且</w:t>
      </w:r>
      <w:r>
        <w:rPr>
          <w:rFonts w:hint="eastAsia" w:ascii="宋体" w:hAnsi="宋体" w:cs="宋体"/>
          <w:color w:val="auto"/>
          <w:sz w:val="24"/>
          <w:highlight w:val="none"/>
        </w:rPr>
        <w:t>有能力按照本竞争性磋商文件规定的要求提供服务，且具有独立承担民事等法律责任的法人或其它经济组织，</w:t>
      </w:r>
      <w:r>
        <w:rPr>
          <w:rFonts w:hint="eastAsia" w:ascii="宋体" w:hAnsi="宋体" w:cs="宋体"/>
          <w:i/>
          <w:iCs/>
          <w:color w:val="auto"/>
          <w:sz w:val="24"/>
          <w:highlight w:val="none"/>
          <w:u w:val="single"/>
        </w:rPr>
        <w:t>本次招标不接受联合体</w:t>
      </w:r>
      <w:r>
        <w:rPr>
          <w:rFonts w:hint="eastAsia" w:ascii="宋体" w:hAnsi="宋体" w:cs="宋体"/>
          <w:i/>
          <w:iCs/>
          <w:color w:val="auto"/>
          <w:sz w:val="24"/>
          <w:highlight w:val="none"/>
          <w:u w:val="single"/>
          <w:lang w:val="en-US" w:eastAsia="zh-CN"/>
        </w:rPr>
        <w:t>投标</w:t>
      </w:r>
      <w:r>
        <w:rPr>
          <w:rFonts w:hint="eastAsia" w:ascii="宋体" w:hAnsi="宋体" w:cs="宋体"/>
          <w:i/>
          <w:iCs/>
          <w:color w:val="auto"/>
          <w:sz w:val="24"/>
          <w:highlight w:val="none"/>
          <w:u w:val="singl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2、合格的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必须具有良好的商业信誉和健全的财务会计制度，符合竞争性磋商文件第一部分的规定，且具备独立完成本项目的</w:t>
      </w:r>
      <w:r>
        <w:rPr>
          <w:rFonts w:hint="eastAsia" w:ascii="宋体" w:hAnsi="宋体" w:cs="宋体"/>
          <w:color w:val="auto"/>
          <w:kern w:val="10"/>
          <w:sz w:val="24"/>
          <w:highlight w:val="none"/>
        </w:rPr>
        <w:t>能</w:t>
      </w:r>
      <w:r>
        <w:rPr>
          <w:rFonts w:hint="eastAsia" w:ascii="宋体" w:hAnsi="宋体" w:cs="宋体"/>
          <w:color w:val="auto"/>
          <w:sz w:val="24"/>
          <w:highlight w:val="none"/>
        </w:rPr>
        <w:t>力，成交后不允许分包、转包。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3、合格的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必须是参加本次政府采购活动前三年内，在经营活动中没有重大违法违规记录。</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4、合格的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应遵守《</w:t>
      </w:r>
      <w:bookmarkStart w:id="13" w:name="OLE_LINK34"/>
      <w:r>
        <w:rPr>
          <w:rFonts w:hint="eastAsia" w:ascii="宋体" w:hAnsi="宋体" w:cs="宋体"/>
          <w:color w:val="auto"/>
          <w:sz w:val="24"/>
          <w:highlight w:val="none"/>
        </w:rPr>
        <w:t>中华人民共和国</w:t>
      </w:r>
      <w:bookmarkEnd w:id="13"/>
      <w:r>
        <w:rPr>
          <w:rFonts w:hint="eastAsia" w:ascii="宋体" w:hAnsi="宋体" w:cs="宋体"/>
          <w:color w:val="auto"/>
          <w:sz w:val="24"/>
          <w:highlight w:val="none"/>
        </w:rPr>
        <w:t>政府采购法》、《中华人民共和国民法典》和《反不正当竞争法》等有关法律、法规。</w:t>
      </w:r>
    </w:p>
    <w:p>
      <w:pPr>
        <w:spacing w:line="360" w:lineRule="auto"/>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单位负责人为同一人或者存在直接控股、管理关系的不同</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，不得参加同一合同项下的政府采购活动。</w:t>
      </w:r>
    </w:p>
    <w:p>
      <w:pPr>
        <w:spacing w:line="360" w:lineRule="auto"/>
        <w:ind w:firstLine="482" w:firstLineChars="200"/>
        <w:jc w:val="left"/>
        <w:outlineLvl w:val="0"/>
        <w:rPr>
          <w:rFonts w:ascii="宋体" w:hAnsi="宋体" w:cs="宋体"/>
          <w:color w:val="auto"/>
          <w:sz w:val="24"/>
          <w:highlight w:val="none"/>
        </w:rPr>
      </w:pPr>
      <w:bookmarkStart w:id="14" w:name="_Toc16161"/>
      <w:r>
        <w:rPr>
          <w:rFonts w:hint="eastAsia" w:ascii="宋体" w:hAnsi="宋体" w:cs="宋体"/>
          <w:b/>
          <w:bCs/>
          <w:color w:val="auto"/>
          <w:sz w:val="24"/>
          <w:highlight w:val="none"/>
        </w:rPr>
        <w:t>（三）适用法律</w:t>
      </w:r>
      <w:bookmarkEnd w:id="14"/>
    </w:p>
    <w:p>
      <w:pPr>
        <w:pStyle w:val="14"/>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本次评标及由本次评标产生的合同受中华人民共和国的相关法律、法规制约和保护。</w:t>
      </w:r>
    </w:p>
    <w:p>
      <w:pPr>
        <w:spacing w:line="360" w:lineRule="auto"/>
        <w:ind w:firstLine="482" w:firstLineChars="200"/>
        <w:jc w:val="left"/>
        <w:outlineLvl w:val="0"/>
        <w:rPr>
          <w:rFonts w:ascii="宋体" w:hAnsi="宋体" w:cs="宋体"/>
          <w:color w:val="auto"/>
          <w:sz w:val="24"/>
          <w:highlight w:val="none"/>
        </w:rPr>
      </w:pPr>
      <w:bookmarkStart w:id="15" w:name="_Toc24230"/>
      <w:r>
        <w:rPr>
          <w:rFonts w:hint="eastAsia" w:ascii="宋体" w:hAnsi="宋体" w:cs="宋体"/>
          <w:b/>
          <w:bCs/>
          <w:color w:val="auto"/>
          <w:sz w:val="24"/>
          <w:highlight w:val="none"/>
        </w:rPr>
        <w:t>（四）招标费用</w:t>
      </w:r>
      <w:bookmarkEnd w:id="15"/>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应自行承担所有参加</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有关的费用。</w:t>
      </w:r>
    </w:p>
    <w:p>
      <w:pPr>
        <w:spacing w:line="360" w:lineRule="auto"/>
        <w:ind w:firstLine="482" w:firstLineChars="200"/>
        <w:jc w:val="left"/>
        <w:outlineLvl w:val="0"/>
        <w:rPr>
          <w:rFonts w:ascii="宋体" w:hAnsi="宋体" w:cs="宋体"/>
          <w:color w:val="auto"/>
          <w:sz w:val="24"/>
          <w:highlight w:val="none"/>
        </w:rPr>
      </w:pPr>
      <w:bookmarkStart w:id="16" w:name="_Toc2091"/>
      <w:r>
        <w:rPr>
          <w:rFonts w:hint="eastAsia" w:ascii="宋体" w:hAnsi="宋体" w:cs="宋体"/>
          <w:b/>
          <w:bCs/>
          <w:color w:val="auto"/>
          <w:sz w:val="24"/>
          <w:highlight w:val="none"/>
        </w:rPr>
        <w:t>（五）竞争性磋商文件的约束力</w:t>
      </w:r>
      <w:bookmarkEnd w:id="1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一旦报名参加本项目</w:t>
      </w:r>
      <w:r>
        <w:rPr>
          <w:rFonts w:hint="eastAsia" w:ascii="宋体" w:hAnsi="宋体" w:cs="宋体"/>
          <w:color w:val="auto"/>
          <w:sz w:val="24"/>
          <w:highlight w:val="none"/>
          <w:lang w:eastAsia="zh-CN"/>
        </w:rPr>
        <w:t>磋商</w:t>
      </w:r>
      <w:r>
        <w:rPr>
          <w:rFonts w:hint="eastAsia" w:ascii="宋体" w:hAnsi="宋体" w:cs="宋体"/>
          <w:color w:val="auto"/>
          <w:sz w:val="24"/>
          <w:highlight w:val="none"/>
        </w:rPr>
        <w:t>，即被认为接受了本竞争性磋商文件中的所有条件和规定。</w:t>
      </w:r>
    </w:p>
    <w:p>
      <w:pPr>
        <w:spacing w:line="360" w:lineRule="auto"/>
        <w:ind w:firstLine="482" w:firstLineChars="200"/>
        <w:jc w:val="center"/>
        <w:outlineLvl w:val="0"/>
        <w:rPr>
          <w:rFonts w:ascii="宋体" w:hAnsi="宋体" w:cs="宋体"/>
          <w:b/>
          <w:color w:val="auto"/>
          <w:sz w:val="24"/>
          <w:highlight w:val="none"/>
        </w:rPr>
      </w:pPr>
      <w:bookmarkStart w:id="17" w:name="_Toc26120_WPSOffice_Level2"/>
      <w:bookmarkStart w:id="18" w:name="_Toc14546"/>
      <w:r>
        <w:rPr>
          <w:rFonts w:hint="eastAsia" w:ascii="宋体" w:hAnsi="宋体" w:cs="宋体"/>
          <w:b/>
          <w:color w:val="auto"/>
          <w:sz w:val="24"/>
          <w:highlight w:val="none"/>
        </w:rPr>
        <w:t>二、</w:t>
      </w:r>
      <w:bookmarkEnd w:id="17"/>
      <w:bookmarkEnd w:id="18"/>
      <w:r>
        <w:rPr>
          <w:rFonts w:hint="eastAsia" w:ascii="宋体" w:hAnsi="宋体" w:cs="宋体"/>
          <w:b/>
          <w:color w:val="auto"/>
          <w:sz w:val="24"/>
          <w:highlight w:val="none"/>
        </w:rPr>
        <w:t>竞争性磋商文件</w:t>
      </w:r>
    </w:p>
    <w:p>
      <w:pPr>
        <w:spacing w:line="360" w:lineRule="auto"/>
        <w:ind w:firstLine="482" w:firstLineChars="200"/>
        <w:jc w:val="left"/>
        <w:outlineLvl w:val="0"/>
        <w:rPr>
          <w:rFonts w:ascii="宋体" w:hAnsi="宋体" w:cs="宋体"/>
          <w:color w:val="auto"/>
          <w:sz w:val="24"/>
          <w:highlight w:val="none"/>
        </w:rPr>
      </w:pPr>
      <w:bookmarkStart w:id="19" w:name="_Toc3813"/>
      <w:r>
        <w:rPr>
          <w:rFonts w:hint="eastAsia" w:ascii="宋体" w:hAnsi="宋体" w:cs="宋体"/>
          <w:b/>
          <w:bCs/>
          <w:color w:val="auto"/>
          <w:sz w:val="24"/>
          <w:highlight w:val="none"/>
        </w:rPr>
        <w:t>（六）竞争性磋商文件构成</w:t>
      </w:r>
      <w:bookmarkEnd w:id="19"/>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竞争性磋商公告；</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须知；</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授予合同；</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服务要求</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响应文件格式。</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获取竞争性磋商文件后，应仔细检查竞争性磋商文件页数和附件数量，如发现有缺漏，请及时与采购人联系补全。如果</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不按上述要求操作而造成不良后果，采购人不承担责任。</w:t>
      </w:r>
    </w:p>
    <w:p>
      <w:pPr>
        <w:spacing w:line="360" w:lineRule="auto"/>
        <w:ind w:firstLine="482" w:firstLineChars="200"/>
        <w:outlineLvl w:val="0"/>
        <w:rPr>
          <w:rFonts w:ascii="宋体" w:hAnsi="宋体" w:cs="宋体"/>
          <w:color w:val="auto"/>
          <w:sz w:val="24"/>
          <w:highlight w:val="none"/>
        </w:rPr>
      </w:pPr>
      <w:bookmarkStart w:id="20" w:name="_Toc17799"/>
      <w:r>
        <w:rPr>
          <w:rFonts w:hint="eastAsia" w:ascii="宋体" w:hAnsi="宋体" w:cs="宋体"/>
          <w:b/>
          <w:bCs/>
          <w:color w:val="auto"/>
          <w:sz w:val="24"/>
          <w:highlight w:val="none"/>
        </w:rPr>
        <w:t>（七）竞争性磋商文件的澄清</w:t>
      </w:r>
      <w:bookmarkEnd w:id="2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任何要求对竞争性磋商文件澄清的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，均应在202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日19：00之前按竞争性磋商文件中的通讯地址，以书面形式（如信函、传真等）通知采购人，采购人对规定时间内收到的澄清要求以书面形式予以答复，答复不包括问</w:t>
      </w:r>
      <w:bookmarkStart w:id="130" w:name="_GoBack"/>
      <w:bookmarkEnd w:id="130"/>
      <w:r>
        <w:rPr>
          <w:rFonts w:hint="eastAsia" w:ascii="宋体" w:hAnsi="宋体" w:cs="宋体"/>
          <w:color w:val="auto"/>
          <w:sz w:val="24"/>
          <w:highlight w:val="none"/>
        </w:rPr>
        <w:t>题的来源。</w:t>
      </w:r>
    </w:p>
    <w:p>
      <w:pPr>
        <w:spacing w:line="360" w:lineRule="auto"/>
        <w:ind w:firstLine="482" w:firstLineChars="200"/>
        <w:jc w:val="left"/>
        <w:outlineLvl w:val="0"/>
        <w:rPr>
          <w:rFonts w:ascii="宋体" w:hAnsi="宋体" w:cs="宋体"/>
          <w:b/>
          <w:bCs/>
          <w:color w:val="auto"/>
          <w:sz w:val="24"/>
          <w:highlight w:val="none"/>
        </w:rPr>
      </w:pPr>
      <w:bookmarkStart w:id="21" w:name="_Toc25668"/>
      <w:r>
        <w:rPr>
          <w:rFonts w:hint="eastAsia" w:ascii="宋体" w:hAnsi="宋体" w:cs="宋体"/>
          <w:b/>
          <w:bCs/>
          <w:color w:val="auto"/>
          <w:sz w:val="24"/>
          <w:highlight w:val="none"/>
        </w:rPr>
        <w:t>（八）竞争性磋商文件的修改</w:t>
      </w:r>
      <w:bookmarkEnd w:id="21"/>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1、在响应文件递交截止日期前，采购人可以更正或补充文件的形式对竞争性磋商文件进行修改。</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2、竞争性磋商文件的修改将以书面形式通知所有已报名</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，并对</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具有约束力。</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收到修改文件后，应于1个工作日内回复代理机构，逾期不回的，视同已收。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3、为使</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有充分的时间对竞争性磋商文件的修改部分进行分析、研究，采购人和代理机构有权推迟响应文件接收截止日期和评标时间，并将此变更书面通知所有购买竞争性磋商文件的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4、代理机构发出的所有补充、修改和变更文件均作为竞争性磋商文件的组成部分，与竞争性磋商文件具有同等法律效力。</w:t>
      </w:r>
    </w:p>
    <w:p>
      <w:pPr>
        <w:spacing w:line="360" w:lineRule="auto"/>
        <w:ind w:firstLine="482" w:firstLineChars="200"/>
        <w:jc w:val="center"/>
        <w:outlineLvl w:val="0"/>
        <w:rPr>
          <w:rFonts w:ascii="宋体" w:hAnsi="宋体" w:cs="宋体"/>
          <w:b/>
          <w:color w:val="auto"/>
          <w:sz w:val="24"/>
          <w:highlight w:val="none"/>
        </w:rPr>
      </w:pPr>
      <w:bookmarkStart w:id="22" w:name="_Toc14483"/>
      <w:bookmarkStart w:id="23" w:name="_Toc27150_WPSOffice_Level2"/>
      <w:r>
        <w:rPr>
          <w:rFonts w:hint="eastAsia" w:ascii="宋体" w:hAnsi="宋体" w:cs="宋体"/>
          <w:b/>
          <w:color w:val="auto"/>
          <w:sz w:val="24"/>
          <w:highlight w:val="none"/>
        </w:rPr>
        <w:t>三、响应文件的编制</w:t>
      </w:r>
      <w:bookmarkEnd w:id="22"/>
      <w:bookmarkEnd w:id="23"/>
    </w:p>
    <w:p>
      <w:pPr>
        <w:spacing w:line="360" w:lineRule="auto"/>
        <w:ind w:firstLine="482" w:firstLineChars="200"/>
        <w:jc w:val="left"/>
        <w:outlineLvl w:val="0"/>
        <w:rPr>
          <w:rFonts w:ascii="宋体" w:hAnsi="宋体" w:cs="宋体"/>
          <w:b/>
          <w:bCs/>
          <w:color w:val="auto"/>
          <w:sz w:val="24"/>
          <w:highlight w:val="none"/>
        </w:rPr>
      </w:pPr>
      <w:bookmarkStart w:id="24" w:name="_Toc194"/>
      <w:r>
        <w:rPr>
          <w:rFonts w:hint="eastAsia" w:ascii="宋体" w:hAnsi="宋体" w:cs="宋体"/>
          <w:b/>
          <w:bCs/>
          <w:color w:val="auto"/>
          <w:sz w:val="24"/>
          <w:highlight w:val="none"/>
        </w:rPr>
        <w:t>（九）响应文件的编制要求</w:t>
      </w:r>
      <w:bookmarkEnd w:id="24"/>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应仔细阅读“竞争性磋商文件”的所有内容，响应文件应用中文编写。响应文件的书面内容不得有加行、涂抹或改写。响应文件应当采用书面方式；采购人及代理机构不接受电报、电话、传真</w:t>
      </w:r>
      <w:r>
        <w:rPr>
          <w:rFonts w:hint="eastAsia" w:ascii="宋体" w:hAnsi="宋体" w:cs="宋体"/>
          <w:color w:val="auto"/>
          <w:sz w:val="24"/>
          <w:highlight w:val="none"/>
          <w:lang w:eastAsia="zh-CN"/>
        </w:rPr>
        <w:t>磋商</w:t>
      </w:r>
      <w:r>
        <w:rPr>
          <w:rFonts w:hint="eastAsia" w:ascii="宋体" w:hAnsi="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应按“竞争性磋商文件”的要求编制“响应文件”，并保证所提供的全部资料的真实性、完整性及有效性，以使其</w:t>
      </w:r>
      <w:r>
        <w:rPr>
          <w:rFonts w:hint="eastAsia" w:ascii="宋体" w:hAnsi="宋体" w:cs="宋体"/>
          <w:color w:val="auto"/>
          <w:sz w:val="24"/>
          <w:highlight w:val="none"/>
          <w:lang w:eastAsia="zh-CN"/>
        </w:rPr>
        <w:t>磋商</w:t>
      </w:r>
      <w:r>
        <w:rPr>
          <w:rFonts w:hint="eastAsia" w:ascii="宋体" w:hAnsi="宋体" w:cs="宋体"/>
          <w:color w:val="auto"/>
          <w:sz w:val="24"/>
          <w:highlight w:val="none"/>
        </w:rPr>
        <w:t>对“竞争性磋商文件”作出实质性响应。否则，响应文件可能被拒绝。</w:t>
      </w:r>
      <w:r>
        <w:rPr>
          <w:rFonts w:hint="eastAsia" w:ascii="宋体" w:hAnsi="宋体" w:cs="宋体"/>
          <w:color w:val="auto"/>
          <w:sz w:val="24"/>
          <w:highlight w:val="none"/>
          <w:u w:val="single"/>
        </w:rPr>
        <w:t>对同一标段以同一</w:t>
      </w:r>
      <w:r>
        <w:rPr>
          <w:rFonts w:hint="eastAsia" w:ascii="宋体" w:hAnsi="宋体" w:cs="宋体"/>
          <w:color w:val="auto"/>
          <w:sz w:val="24"/>
          <w:highlight w:val="none"/>
          <w:u w:val="single"/>
          <w:lang w:eastAsia="zh-CN"/>
        </w:rPr>
        <w:t>服务商</w:t>
      </w:r>
      <w:r>
        <w:rPr>
          <w:rFonts w:hint="eastAsia" w:ascii="宋体" w:hAnsi="宋体" w:cs="宋体"/>
          <w:color w:val="auto"/>
          <w:sz w:val="24"/>
          <w:highlight w:val="none"/>
          <w:u w:val="single"/>
        </w:rPr>
        <w:t>名义，递送两套或以上的响应文件，其</w:t>
      </w:r>
      <w:r>
        <w:rPr>
          <w:rFonts w:hint="eastAsia" w:ascii="宋体" w:hAnsi="宋体" w:cs="宋体"/>
          <w:color w:val="auto"/>
          <w:sz w:val="24"/>
          <w:highlight w:val="none"/>
          <w:u w:val="single"/>
          <w:lang w:eastAsia="zh-CN"/>
        </w:rPr>
        <w:t>磋商</w:t>
      </w:r>
      <w:r>
        <w:rPr>
          <w:rFonts w:hint="eastAsia" w:ascii="宋体" w:hAnsi="宋体" w:cs="宋体"/>
          <w:color w:val="auto"/>
          <w:sz w:val="24"/>
          <w:highlight w:val="none"/>
          <w:u w:val="single"/>
        </w:rPr>
        <w:t>无效。</w:t>
      </w:r>
    </w:p>
    <w:p>
      <w:pPr>
        <w:spacing w:line="360" w:lineRule="auto"/>
        <w:ind w:firstLine="482" w:firstLineChars="200"/>
        <w:jc w:val="left"/>
        <w:outlineLvl w:val="0"/>
        <w:rPr>
          <w:rFonts w:ascii="宋体" w:hAnsi="宋体" w:cs="宋体"/>
          <w:b/>
          <w:bCs/>
          <w:color w:val="auto"/>
          <w:sz w:val="24"/>
          <w:highlight w:val="none"/>
        </w:rPr>
      </w:pPr>
      <w:bookmarkStart w:id="25" w:name="_Toc5323"/>
      <w:r>
        <w:rPr>
          <w:rFonts w:hint="eastAsia" w:ascii="宋体" w:hAnsi="宋体" w:cs="宋体"/>
          <w:b/>
          <w:bCs/>
          <w:color w:val="auto"/>
          <w:sz w:val="24"/>
          <w:highlight w:val="none"/>
        </w:rPr>
        <w:t>（十）响应文件构成</w:t>
      </w:r>
      <w:bookmarkEnd w:id="25"/>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（1）评分索引表表；（</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可选择自行提供或不提供）</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（2）法定代表人或其授权代理人签署的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函；（附件一）</w:t>
      </w:r>
    </w:p>
    <w:p>
      <w:pPr>
        <w:spacing w:line="360" w:lineRule="auto"/>
        <w:ind w:firstLine="540" w:firstLineChars="225"/>
        <w:contextualSpacing/>
        <w:rPr>
          <w:rFonts w:ascii="宋体" w:hAnsi="宋体" w:cs="宋体"/>
          <w:color w:val="auto"/>
          <w:sz w:val="24"/>
          <w:highlight w:val="none"/>
        </w:rPr>
      </w:pPr>
      <w:r>
        <w:rPr>
          <w:rFonts w:hint="eastAsia" w:ascii="宋体" w:hAnsi="宋体" w:cs="宋体"/>
          <w:color w:val="auto"/>
          <w:sz w:val="24"/>
          <w:highlight w:val="none"/>
        </w:rPr>
        <w:t>（3）报价一览表；（附件二）（另需单独提供一份）</w:t>
      </w:r>
    </w:p>
    <w:p>
      <w:pPr>
        <w:spacing w:line="360" w:lineRule="auto"/>
        <w:ind w:firstLine="540" w:firstLineChars="225"/>
        <w:contextualSpacing/>
        <w:rPr>
          <w:rFonts w:ascii="宋体" w:hAnsi="宋体" w:cs="宋体"/>
          <w:color w:val="auto"/>
          <w:sz w:val="24"/>
          <w:highlight w:val="none"/>
        </w:rPr>
      </w:pPr>
      <w:r>
        <w:rPr>
          <w:rFonts w:hint="eastAsia" w:ascii="宋体" w:hAnsi="宋体" w:cs="宋体"/>
          <w:color w:val="auto"/>
          <w:sz w:val="24"/>
          <w:highlight w:val="none"/>
        </w:rPr>
        <w:t>（4）明细报价表；（附件三）</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资格审查资料；</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（5.1）法定代表人身份证明或法定代表人授权委托书；（附件四）</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资格审查承诺书；（附件五）（另需单独提供一份）</w:t>
      </w:r>
    </w:p>
    <w:p>
      <w:pPr>
        <w:spacing w:line="360" w:lineRule="auto"/>
        <w:ind w:firstLine="540" w:firstLineChars="225"/>
        <w:contextualSpacing/>
        <w:rPr>
          <w:rFonts w:ascii="宋体" w:hAnsi="宋体" w:cs="宋体"/>
          <w:color w:val="auto"/>
          <w:sz w:val="24"/>
          <w:highlight w:val="none"/>
        </w:rPr>
      </w:pPr>
      <w:r>
        <w:rPr>
          <w:rFonts w:hint="eastAsia" w:ascii="宋体" w:hAnsi="宋体" w:cs="宋体"/>
          <w:color w:val="auto"/>
          <w:sz w:val="24"/>
          <w:highlight w:val="none"/>
        </w:rPr>
        <w:t>（5.3）</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资格审查证明其他材料；（附件六）</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（6）近三年类似项目业绩一览表；（附件七）</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方案（附件八）</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（8）项目团队人员一览表；（附件九）</w:t>
      </w:r>
    </w:p>
    <w:p>
      <w:pPr>
        <w:spacing w:line="360" w:lineRule="auto"/>
        <w:ind w:firstLine="540" w:firstLineChars="225"/>
        <w:contextualSpacing/>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eastAsia="zh-CN"/>
        </w:rPr>
        <w:t>服务条款偏离表</w:t>
      </w:r>
      <w:r>
        <w:rPr>
          <w:rFonts w:hint="eastAsia" w:ascii="宋体" w:hAnsi="宋体" w:cs="宋体"/>
          <w:color w:val="auto"/>
          <w:sz w:val="24"/>
          <w:highlight w:val="none"/>
        </w:rPr>
        <w:t>；（附件十）</w:t>
      </w:r>
    </w:p>
    <w:p>
      <w:pPr>
        <w:spacing w:line="360" w:lineRule="auto"/>
        <w:ind w:firstLine="540" w:firstLineChars="225"/>
        <w:contextualSpacing/>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认为有必要提供的其它材料（</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可选择自行提供或不提供）</w:t>
      </w:r>
    </w:p>
    <w:p>
      <w:pPr>
        <w:spacing w:line="360" w:lineRule="auto"/>
        <w:ind w:firstLine="482" w:firstLineChars="200"/>
        <w:jc w:val="left"/>
        <w:rPr>
          <w:rFonts w:ascii="宋体" w:hAnsi="宋体" w:cs="宋体"/>
          <w:b/>
          <w:iCs/>
          <w:color w:val="auto"/>
          <w:sz w:val="24"/>
          <w:highlight w:val="none"/>
          <w:u w:val="single"/>
        </w:rPr>
      </w:pPr>
      <w:r>
        <w:rPr>
          <w:rFonts w:hint="eastAsia" w:ascii="宋体" w:hAnsi="宋体" w:cs="宋体"/>
          <w:b/>
          <w:bCs/>
          <w:iCs/>
          <w:color w:val="auto"/>
          <w:sz w:val="24"/>
          <w:highlight w:val="none"/>
          <w:u w:val="single"/>
        </w:rPr>
        <w:t>注：以上材料须加盖单位公章，</w:t>
      </w:r>
      <w:r>
        <w:rPr>
          <w:rFonts w:hint="eastAsia" w:ascii="宋体" w:hAnsi="宋体" w:cs="宋体"/>
          <w:b/>
          <w:iCs/>
          <w:color w:val="auto"/>
          <w:sz w:val="24"/>
          <w:highlight w:val="none"/>
          <w:u w:val="single"/>
          <w:lang w:eastAsia="zh-CN"/>
        </w:rPr>
        <w:t>服务商</w:t>
      </w:r>
      <w:r>
        <w:rPr>
          <w:rFonts w:hint="eastAsia" w:ascii="宋体" w:hAnsi="宋体" w:cs="宋体"/>
          <w:b/>
          <w:iCs/>
          <w:color w:val="auto"/>
          <w:sz w:val="24"/>
          <w:highlight w:val="none"/>
          <w:u w:val="single"/>
        </w:rPr>
        <w:t>需将响应文件按上述顺序装订成册。</w:t>
      </w:r>
    </w:p>
    <w:p>
      <w:pPr>
        <w:spacing w:line="360" w:lineRule="auto"/>
        <w:ind w:firstLine="482" w:firstLineChars="200"/>
        <w:jc w:val="left"/>
        <w:outlineLvl w:val="0"/>
        <w:rPr>
          <w:rFonts w:ascii="宋体" w:hAnsi="宋体" w:cs="宋体"/>
          <w:color w:val="auto"/>
          <w:sz w:val="24"/>
          <w:highlight w:val="none"/>
        </w:rPr>
      </w:pPr>
      <w:bookmarkStart w:id="26" w:name="_Toc7968"/>
      <w:r>
        <w:rPr>
          <w:rFonts w:hint="eastAsia" w:ascii="宋体" w:hAnsi="宋体" w:cs="宋体"/>
          <w:b/>
          <w:bCs/>
          <w:color w:val="auto"/>
          <w:sz w:val="24"/>
          <w:highlight w:val="none"/>
        </w:rPr>
        <w:t>（十一）响应文件格式</w:t>
      </w:r>
      <w:bookmarkEnd w:id="26"/>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需按照上述响应文件构成顺序编制响应文件，并按竞争性磋商文件中提供的格式填写</w:t>
      </w:r>
      <w:r>
        <w:rPr>
          <w:rFonts w:hint="eastAsia" w:ascii="宋体" w:hAnsi="宋体" w:cs="宋体"/>
          <w:color w:val="auto"/>
          <w:sz w:val="24"/>
          <w:highlight w:val="none"/>
          <w:lang w:eastAsia="zh-CN"/>
        </w:rPr>
        <w:t>磋商</w:t>
      </w:r>
      <w:r>
        <w:rPr>
          <w:rFonts w:hint="eastAsia" w:ascii="宋体" w:hAnsi="宋体" w:cs="宋体"/>
          <w:color w:val="auto"/>
          <w:sz w:val="24"/>
          <w:highlight w:val="none"/>
        </w:rPr>
        <w:t>函、报价一览表等材料。</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可以根据自身情况及响应文件情况自行编制评分索引表以供磋商小组参考，因</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未提供评分索引表导致评委未找到对应材料，而导致评分错误的，由</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自行承担。</w:t>
      </w:r>
    </w:p>
    <w:p>
      <w:pPr>
        <w:spacing w:line="360" w:lineRule="auto"/>
        <w:ind w:firstLine="482" w:firstLineChars="200"/>
        <w:outlineLvl w:val="0"/>
        <w:rPr>
          <w:rFonts w:ascii="宋体" w:hAnsi="宋体" w:cs="宋体"/>
          <w:color w:val="auto"/>
          <w:sz w:val="24"/>
          <w:highlight w:val="none"/>
        </w:rPr>
      </w:pPr>
      <w:bookmarkStart w:id="27" w:name="_Toc18498"/>
      <w:r>
        <w:rPr>
          <w:rFonts w:hint="eastAsia" w:ascii="宋体" w:hAnsi="宋体" w:cs="宋体"/>
          <w:b/>
          <w:bCs/>
          <w:color w:val="auto"/>
          <w:sz w:val="24"/>
          <w:highlight w:val="none"/>
        </w:rPr>
        <w:t>（十二）</w:t>
      </w:r>
      <w:bookmarkEnd w:id="27"/>
      <w:r>
        <w:rPr>
          <w:rFonts w:hint="eastAsia" w:ascii="宋体" w:hAnsi="宋体" w:cs="宋体"/>
          <w:b/>
          <w:color w:val="auto"/>
          <w:sz w:val="24"/>
          <w:highlight w:val="none"/>
        </w:rPr>
        <w:t>成交服务费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1、成交人应向中航技国际经贸发展有限公司新疆分公司交纳成交服务费。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2、不管</w:t>
      </w:r>
      <w:r>
        <w:rPr>
          <w:rFonts w:hint="eastAsia" w:ascii="宋体" w:hAnsi="宋体" w:cs="宋体"/>
          <w:color w:val="auto"/>
          <w:sz w:val="24"/>
          <w:highlight w:val="none"/>
          <w:lang w:eastAsia="zh-CN"/>
        </w:rPr>
        <w:t>磋商</w:t>
      </w:r>
      <w:r>
        <w:rPr>
          <w:rFonts w:hint="eastAsia" w:ascii="宋体" w:hAnsi="宋体" w:cs="宋体"/>
          <w:color w:val="auto"/>
          <w:sz w:val="24"/>
          <w:highlight w:val="none"/>
        </w:rPr>
        <w:t>结果如何，</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均应自行承担</w:t>
      </w:r>
      <w:r>
        <w:rPr>
          <w:rFonts w:hint="eastAsia" w:ascii="宋体" w:hAnsi="宋体" w:cs="宋体"/>
          <w:color w:val="auto"/>
          <w:sz w:val="24"/>
          <w:highlight w:val="none"/>
          <w:lang w:eastAsia="zh-CN"/>
        </w:rPr>
        <w:t>磋商</w:t>
      </w:r>
      <w:r>
        <w:rPr>
          <w:rFonts w:hint="eastAsia" w:ascii="宋体" w:hAnsi="宋体" w:cs="宋体"/>
          <w:color w:val="auto"/>
          <w:sz w:val="24"/>
          <w:highlight w:val="none"/>
        </w:rPr>
        <w:t>所需一切费用。</w:t>
      </w:r>
    </w:p>
    <w:p>
      <w:pPr>
        <w:spacing w:line="360" w:lineRule="auto"/>
        <w:ind w:firstLine="482" w:firstLineChars="200"/>
        <w:outlineLvl w:val="0"/>
        <w:rPr>
          <w:rFonts w:ascii="宋体" w:hAnsi="宋体" w:cs="宋体"/>
          <w:color w:val="auto"/>
          <w:sz w:val="24"/>
          <w:highlight w:val="none"/>
        </w:rPr>
      </w:pPr>
      <w:bookmarkStart w:id="28" w:name="_Toc25131"/>
      <w:r>
        <w:rPr>
          <w:rFonts w:hint="eastAsia" w:ascii="宋体" w:hAnsi="宋体" w:cs="宋体"/>
          <w:b/>
          <w:bCs/>
          <w:color w:val="auto"/>
          <w:sz w:val="24"/>
          <w:highlight w:val="none"/>
        </w:rPr>
        <w:t>（十三）</w:t>
      </w:r>
      <w:bookmarkEnd w:id="28"/>
      <w:r>
        <w:rPr>
          <w:rFonts w:hint="eastAsia" w:ascii="宋体" w:hAnsi="宋体" w:cs="宋体"/>
          <w:b/>
          <w:bCs/>
          <w:color w:val="auto"/>
          <w:sz w:val="24"/>
          <w:highlight w:val="none"/>
        </w:rPr>
        <w:t>响应保证金</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需提交响应保证金（须在响应文件接收截止时间前48小时到帐，响应保证金额、银行帐号见前附表），并作为</w:t>
      </w:r>
      <w:r>
        <w:rPr>
          <w:rFonts w:hint="eastAsia" w:ascii="宋体" w:hAnsi="宋体" w:cs="宋体"/>
          <w:color w:val="auto"/>
          <w:sz w:val="24"/>
          <w:highlight w:val="none"/>
          <w:lang w:eastAsia="zh-CN"/>
        </w:rPr>
        <w:t>磋商</w:t>
      </w:r>
      <w:r>
        <w:rPr>
          <w:rFonts w:hint="eastAsia" w:ascii="宋体" w:hAnsi="宋体" w:cs="宋体"/>
          <w:color w:val="auto"/>
          <w:sz w:val="24"/>
          <w:highlight w:val="none"/>
        </w:rPr>
        <w:t>组成部分之一。</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2、对于未按要求提交响应保证金的，将被视为非响应性</w:t>
      </w:r>
      <w:r>
        <w:rPr>
          <w:rFonts w:hint="eastAsia" w:ascii="宋体" w:hAnsi="宋体" w:cs="宋体"/>
          <w:color w:val="auto"/>
          <w:sz w:val="24"/>
          <w:highlight w:val="none"/>
          <w:lang w:eastAsia="zh-CN"/>
        </w:rPr>
        <w:t>磋商</w:t>
      </w:r>
      <w:r>
        <w:rPr>
          <w:rFonts w:hint="eastAsia" w:ascii="宋体" w:hAnsi="宋体" w:cs="宋体"/>
          <w:color w:val="auto"/>
          <w:sz w:val="24"/>
          <w:highlight w:val="none"/>
        </w:rPr>
        <w:t>而予以拒绝。</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3、未成交人的响应保证金将在成交通知书签发后退还。</w:t>
      </w:r>
      <w:r>
        <w:rPr>
          <w:rFonts w:hint="eastAsia" w:ascii="宋体" w:hAnsi="宋体" w:cs="宋体"/>
          <w:color w:val="auto"/>
          <w:sz w:val="24"/>
          <w:highlight w:val="none"/>
          <w:u w:val="single"/>
          <w:lang w:eastAsia="zh-CN"/>
        </w:rPr>
        <w:t>服务商</w:t>
      </w:r>
      <w:r>
        <w:rPr>
          <w:rFonts w:hint="eastAsia" w:ascii="宋体" w:hAnsi="宋体" w:cs="宋体"/>
          <w:color w:val="auto"/>
          <w:sz w:val="24"/>
          <w:highlight w:val="none"/>
          <w:u w:val="single"/>
        </w:rPr>
        <w:t>应协助办理响应保证金退回手续</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（1）缴纳响应保证金的收据原件；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（2）保证金退还申请书（详见附件）；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（3）成交人还需提供与采购人签订的合同一份；</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（4）因</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提供的开户行和银行账号信息不准确或错误导致保证金不能及时退付或退付出现问题和纠纷的，由</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承担责任。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4、下列任何情况发生时，响应保证金将被没收: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在响应有效期内撤回其响应文件的；</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（2）成交人未在规定期限内及时签订项目合同的；</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（3）其它违反政府采购法律法规的有关情况。</w:t>
      </w:r>
    </w:p>
    <w:p>
      <w:pPr>
        <w:spacing w:line="360" w:lineRule="auto"/>
        <w:ind w:firstLine="236" w:firstLineChars="98"/>
        <w:jc w:val="left"/>
        <w:outlineLvl w:val="0"/>
        <w:rPr>
          <w:rFonts w:ascii="宋体" w:hAnsi="宋体" w:cs="宋体"/>
          <w:color w:val="auto"/>
          <w:sz w:val="24"/>
          <w:highlight w:val="none"/>
        </w:rPr>
      </w:pPr>
      <w:bookmarkStart w:id="29" w:name="_Toc19310"/>
      <w:r>
        <w:rPr>
          <w:rFonts w:hint="eastAsia" w:ascii="宋体" w:hAnsi="宋体" w:cs="宋体"/>
          <w:b/>
          <w:bCs/>
          <w:color w:val="auto"/>
          <w:sz w:val="24"/>
          <w:highlight w:val="none"/>
        </w:rPr>
        <w:t>（十四）</w:t>
      </w:r>
      <w:bookmarkEnd w:id="29"/>
      <w:r>
        <w:rPr>
          <w:rFonts w:hint="eastAsia" w:ascii="宋体" w:hAnsi="宋体" w:cs="宋体"/>
          <w:b/>
          <w:bCs/>
          <w:color w:val="auto"/>
          <w:sz w:val="24"/>
          <w:highlight w:val="none"/>
        </w:rPr>
        <w:t>响应有效期</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响应有效期为竞争性磋商文件规定的</w:t>
      </w:r>
      <w:r>
        <w:rPr>
          <w:rFonts w:hint="eastAsia" w:ascii="宋体" w:hAnsi="宋体" w:cs="宋体"/>
          <w:i/>
          <w:iCs/>
          <w:color w:val="auto"/>
          <w:sz w:val="24"/>
          <w:highlight w:val="none"/>
          <w:lang w:eastAsia="zh-CN"/>
        </w:rPr>
        <w:t>服务商</w:t>
      </w:r>
      <w:r>
        <w:rPr>
          <w:rFonts w:hint="eastAsia" w:ascii="宋体" w:hAnsi="宋体" w:cs="宋体"/>
          <w:i/>
          <w:iCs/>
          <w:color w:val="auto"/>
          <w:sz w:val="24"/>
          <w:highlight w:val="none"/>
        </w:rPr>
        <w:t>递交响应文件截止之日起</w:t>
      </w:r>
      <w:r>
        <w:rPr>
          <w:rFonts w:hint="eastAsia" w:ascii="宋体" w:hAnsi="宋体" w:cs="宋体"/>
          <w:i/>
          <w:iCs/>
          <w:color w:val="auto"/>
          <w:sz w:val="24"/>
          <w:highlight w:val="none"/>
          <w:u w:val="single"/>
        </w:rPr>
        <w:t>90</w:t>
      </w:r>
      <w:r>
        <w:rPr>
          <w:rFonts w:hint="eastAsia" w:ascii="宋体" w:hAnsi="宋体" w:cs="宋体"/>
          <w:i/>
          <w:iCs/>
          <w:color w:val="auto"/>
          <w:sz w:val="24"/>
          <w:highlight w:val="none"/>
        </w:rPr>
        <w:t>天</w:t>
      </w:r>
      <w:r>
        <w:rPr>
          <w:rFonts w:hint="eastAsia" w:ascii="宋体" w:hAnsi="宋体" w:cs="宋体"/>
          <w:color w:val="auto"/>
          <w:sz w:val="24"/>
          <w:highlight w:val="none"/>
        </w:rPr>
        <w:t>。响应有效期不满足竞争性磋商文件要求的将视为非响应性文件而予以拒绝。</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2、在特殊情况下，采购人于原响应有效期满之前，可向</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提出延长响应有效期的要求，这种要求与答复均应采用书面形式（如信件、传真或电报等），</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可以拒绝采购人的这一要求而放弃</w:t>
      </w:r>
      <w:r>
        <w:rPr>
          <w:rFonts w:hint="eastAsia" w:ascii="宋体" w:hAnsi="宋体" w:cs="宋体"/>
          <w:color w:val="auto"/>
          <w:sz w:val="24"/>
          <w:highlight w:val="none"/>
          <w:lang w:eastAsia="zh-CN"/>
        </w:rPr>
        <w:t>磋商</w:t>
      </w:r>
      <w:r>
        <w:rPr>
          <w:rFonts w:hint="eastAsia" w:ascii="宋体" w:hAnsi="宋体" w:cs="宋体"/>
          <w:color w:val="auto"/>
          <w:sz w:val="24"/>
          <w:highlight w:val="none"/>
        </w:rPr>
        <w:t>，响应保证金予以退回；同意延长的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既不能要求也不允许修改其响应文件。第十三条有关响应保证金的没收和退还的规定在延长期内继续有效。</w:t>
      </w:r>
    </w:p>
    <w:p>
      <w:pPr>
        <w:spacing w:line="360" w:lineRule="auto"/>
        <w:ind w:firstLine="236" w:firstLineChars="98"/>
        <w:jc w:val="left"/>
        <w:outlineLvl w:val="0"/>
        <w:rPr>
          <w:rFonts w:ascii="宋体" w:hAnsi="宋体" w:cs="宋体"/>
          <w:color w:val="auto"/>
          <w:sz w:val="24"/>
          <w:highlight w:val="none"/>
        </w:rPr>
      </w:pPr>
      <w:bookmarkStart w:id="30" w:name="_Toc17886"/>
      <w:r>
        <w:rPr>
          <w:rFonts w:hint="eastAsia" w:ascii="宋体" w:hAnsi="宋体" w:cs="宋体"/>
          <w:b/>
          <w:bCs/>
          <w:color w:val="auto"/>
          <w:sz w:val="24"/>
          <w:highlight w:val="none"/>
        </w:rPr>
        <w:t>（十五）响应文件份数和签署</w:t>
      </w:r>
      <w:bookmarkEnd w:id="30"/>
    </w:p>
    <w:p>
      <w:pPr>
        <w:spacing w:line="360" w:lineRule="auto"/>
        <w:ind w:firstLine="480" w:firstLineChars="200"/>
        <w:jc w:val="left"/>
        <w:rPr>
          <w:rFonts w:ascii="宋体" w:hAnsi="宋体" w:cs="宋体"/>
          <w:i/>
          <w:i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应严格按照</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须知的要求准备响应文件，每份响应文件封面显著处必须清楚地标明“正本”或“副本”字样。响应文件的正本和副本均需打印，正本和副本不符的，以正本为准，副本可采用正本的复印件，但副本必须加盖</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公章。</w:t>
      </w:r>
      <w:r>
        <w:rPr>
          <w:rFonts w:hint="eastAsia" w:ascii="宋体" w:hAnsi="宋体" w:cs="宋体"/>
          <w:i/>
          <w:iCs/>
          <w:color w:val="auto"/>
          <w:sz w:val="24"/>
          <w:highlight w:val="none"/>
        </w:rPr>
        <w:t>响应文件包括：正本一份，副本二份，报价一览表一份,</w:t>
      </w:r>
      <w:r>
        <w:rPr>
          <w:rFonts w:hint="eastAsia" w:ascii="宋体" w:hAnsi="宋体" w:cs="宋体"/>
          <w:i/>
          <w:iCs/>
          <w:color w:val="auto"/>
          <w:sz w:val="24"/>
          <w:highlight w:val="none"/>
          <w:lang w:eastAsia="zh-CN"/>
        </w:rPr>
        <w:t>服务商</w:t>
      </w:r>
      <w:r>
        <w:rPr>
          <w:rFonts w:hint="eastAsia" w:ascii="宋体" w:hAnsi="宋体" w:cs="宋体"/>
          <w:i/>
          <w:iCs/>
          <w:color w:val="auto"/>
          <w:sz w:val="24"/>
          <w:highlight w:val="none"/>
        </w:rPr>
        <w:t>资格审查承诺书一份，电子版文件一份。</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2、除</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对错处做必要修改外，响应文件不得行间插字、涂改或增删，必要的修改处必须有</w:t>
      </w:r>
      <w:r>
        <w:rPr>
          <w:rFonts w:hint="eastAsia" w:ascii="宋体" w:hAnsi="宋体" w:cs="宋体"/>
          <w:color w:val="auto"/>
          <w:sz w:val="24"/>
          <w:highlight w:val="none"/>
          <w:lang w:eastAsia="zh-CN"/>
        </w:rPr>
        <w:t>磋商</w:t>
      </w:r>
      <w:r>
        <w:rPr>
          <w:rFonts w:hint="eastAsia" w:ascii="宋体" w:hAnsi="宋体" w:cs="宋体"/>
          <w:color w:val="auto"/>
          <w:sz w:val="24"/>
          <w:highlight w:val="none"/>
        </w:rPr>
        <w:t>单位法人代表或其授权代表人签字并盖公章。</w:t>
      </w:r>
    </w:p>
    <w:p>
      <w:pPr>
        <w:spacing w:line="360" w:lineRule="auto"/>
        <w:ind w:firstLine="482" w:firstLineChars="200"/>
        <w:jc w:val="left"/>
        <w:outlineLvl w:val="0"/>
        <w:rPr>
          <w:rFonts w:ascii="宋体" w:hAnsi="宋体" w:cs="宋体"/>
          <w:b/>
          <w:bCs/>
          <w:color w:val="auto"/>
          <w:sz w:val="24"/>
          <w:highlight w:val="none"/>
        </w:rPr>
      </w:pPr>
      <w:bookmarkStart w:id="31" w:name="_Toc25173"/>
      <w:r>
        <w:rPr>
          <w:rFonts w:hint="eastAsia" w:ascii="宋体" w:hAnsi="宋体" w:cs="宋体"/>
          <w:b/>
          <w:bCs/>
          <w:color w:val="auto"/>
          <w:sz w:val="24"/>
          <w:highlight w:val="none"/>
        </w:rPr>
        <w:t>（十六）响应文件装订</w:t>
      </w:r>
      <w:bookmarkEnd w:id="31"/>
    </w:p>
    <w:p>
      <w:pPr>
        <w:spacing w:line="360" w:lineRule="auto"/>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 xml:space="preserve"> </w:t>
      </w:r>
      <w:bookmarkStart w:id="32" w:name="_Toc7759"/>
      <w:r>
        <w:rPr>
          <w:rFonts w:hint="eastAsia" w:ascii="宋体" w:hAnsi="宋体" w:cs="宋体"/>
          <w:color w:val="auto"/>
          <w:sz w:val="24"/>
          <w:highlight w:val="none"/>
        </w:rPr>
        <w:t>1、 响应文件不得以活页方式装订，不可拆装。装订应牢固、胶粘不易拆散和换页。</w:t>
      </w:r>
      <w:bookmarkEnd w:id="3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2、响应文件的密封要求：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应将报价一览表和</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资格审查承诺书和电子版文件单独密封提交，并在信封上标明"报价一览表和</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资格审查承诺书和电子版文件"字样；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应将响应文件正本、副本密封装袋，密封袋封面应注明</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的名称、地址、委托代理人、联系电话等，并加盖单位公章；</w:t>
      </w:r>
    </w:p>
    <w:p>
      <w:pPr>
        <w:spacing w:line="360" w:lineRule="auto"/>
        <w:ind w:firstLine="198"/>
        <w:jc w:val="center"/>
        <w:outlineLvl w:val="0"/>
        <w:rPr>
          <w:rFonts w:ascii="宋体" w:hAnsi="宋体" w:cs="宋体"/>
          <w:b/>
          <w:color w:val="auto"/>
          <w:sz w:val="24"/>
          <w:highlight w:val="none"/>
        </w:rPr>
      </w:pPr>
      <w:bookmarkStart w:id="33" w:name="_Toc22576"/>
      <w:bookmarkStart w:id="34" w:name="_Toc27935_WPSOffice_Level2"/>
      <w:r>
        <w:rPr>
          <w:rFonts w:hint="eastAsia" w:ascii="宋体" w:hAnsi="宋体" w:cs="宋体"/>
          <w:b/>
          <w:color w:val="auto"/>
          <w:sz w:val="24"/>
          <w:highlight w:val="none"/>
        </w:rPr>
        <w:t>四、响应文件的递交</w:t>
      </w:r>
      <w:bookmarkEnd w:id="33"/>
      <w:bookmarkEnd w:id="34"/>
    </w:p>
    <w:p>
      <w:pPr>
        <w:spacing w:line="360" w:lineRule="auto"/>
        <w:ind w:firstLine="482" w:firstLineChars="200"/>
        <w:jc w:val="left"/>
        <w:outlineLvl w:val="0"/>
        <w:rPr>
          <w:rFonts w:ascii="宋体" w:hAnsi="宋体" w:cs="宋体"/>
          <w:b/>
          <w:bCs/>
          <w:color w:val="auto"/>
          <w:sz w:val="24"/>
          <w:highlight w:val="none"/>
        </w:rPr>
      </w:pPr>
      <w:bookmarkStart w:id="35" w:name="_Toc15180"/>
      <w:r>
        <w:rPr>
          <w:rFonts w:hint="eastAsia" w:ascii="宋体" w:hAnsi="宋体" w:cs="宋体"/>
          <w:b/>
          <w:bCs/>
          <w:color w:val="auto"/>
          <w:sz w:val="24"/>
          <w:highlight w:val="none"/>
        </w:rPr>
        <w:t>（十七）响应文件递交截止日期及方式</w:t>
      </w:r>
      <w:bookmarkEnd w:id="3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1、所有响应文件都必须在竞争性磋商文件规定的递交截止时间前送达指定地点，采购人对误投或过早启封概不负责。</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2、采购代理机构将在竞争性磋商文件规定的时间和地点组织开标及评标会议，</w:t>
      </w:r>
      <w:r>
        <w:rPr>
          <w:rFonts w:hint="eastAsia" w:ascii="宋体" w:hAnsi="宋体" w:cs="宋体"/>
          <w:b/>
          <w:color w:val="auto"/>
          <w:sz w:val="24"/>
          <w:highlight w:val="none"/>
          <w:lang w:eastAsia="zh-CN"/>
        </w:rPr>
        <w:t>服务商</w:t>
      </w:r>
      <w:r>
        <w:rPr>
          <w:rFonts w:hint="eastAsia" w:ascii="宋体" w:hAnsi="宋体" w:cs="宋体"/>
          <w:b/>
          <w:color w:val="auto"/>
          <w:sz w:val="24"/>
          <w:highlight w:val="none"/>
        </w:rPr>
        <w:t>必须派法定代表人或其授权的委托人出席会议。</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3、采购人可以通过修改竞争性磋商文件酌情延长响应文件接收截止日期，在此情况下，</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的所有权利和义务以及</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受制约的截止日期均应以延长后新的截止日期为准。</w:t>
      </w:r>
    </w:p>
    <w:p>
      <w:pPr>
        <w:spacing w:line="360" w:lineRule="auto"/>
        <w:ind w:firstLine="482" w:firstLineChars="200"/>
        <w:jc w:val="left"/>
        <w:outlineLvl w:val="0"/>
        <w:rPr>
          <w:rFonts w:ascii="宋体" w:hAnsi="宋体" w:cs="宋体"/>
          <w:color w:val="auto"/>
          <w:sz w:val="24"/>
          <w:highlight w:val="none"/>
        </w:rPr>
      </w:pPr>
      <w:bookmarkStart w:id="36" w:name="_Toc4399"/>
      <w:r>
        <w:rPr>
          <w:rFonts w:hint="eastAsia" w:ascii="宋体" w:hAnsi="宋体" w:cs="宋体"/>
          <w:b/>
          <w:bCs/>
          <w:color w:val="auto"/>
          <w:sz w:val="24"/>
          <w:highlight w:val="none"/>
        </w:rPr>
        <w:t>（十八）迟交的</w:t>
      </w:r>
      <w:bookmarkEnd w:id="36"/>
      <w:r>
        <w:rPr>
          <w:rFonts w:hint="eastAsia" w:ascii="宋体" w:hAnsi="宋体" w:cs="宋体"/>
          <w:b/>
          <w:bCs/>
          <w:color w:val="auto"/>
          <w:sz w:val="24"/>
          <w:highlight w:val="none"/>
        </w:rPr>
        <w:t>响应文件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采购人将拒绝接收在规定的截止日期后递交的任何响应文件。</w:t>
      </w:r>
      <w:bookmarkStart w:id="37" w:name="_Toc213839733"/>
    </w:p>
    <w:p>
      <w:pPr>
        <w:spacing w:line="360" w:lineRule="auto"/>
        <w:ind w:firstLine="482" w:firstLineChars="200"/>
        <w:outlineLvl w:val="0"/>
        <w:rPr>
          <w:rFonts w:ascii="宋体" w:hAnsi="宋体" w:cs="宋体"/>
          <w:b/>
          <w:color w:val="auto"/>
          <w:sz w:val="24"/>
          <w:highlight w:val="none"/>
        </w:rPr>
      </w:pPr>
      <w:bookmarkStart w:id="38" w:name="_Toc15761"/>
      <w:r>
        <w:rPr>
          <w:rFonts w:hint="eastAsia" w:ascii="宋体" w:hAnsi="宋体" w:cs="宋体"/>
          <w:b/>
          <w:color w:val="auto"/>
          <w:sz w:val="24"/>
          <w:highlight w:val="none"/>
        </w:rPr>
        <w:t>（十九）响应文件的修改</w:t>
      </w:r>
      <w:bookmarkEnd w:id="37"/>
      <w:bookmarkEnd w:id="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在递交响应文件截止时间之前，对所递交的响应文件可以补充、修改，补充、修改的内容为响应文件的组成部分，对</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具有约束力。</w:t>
      </w:r>
      <w:bookmarkStart w:id="39" w:name="_Toc213839734"/>
    </w:p>
    <w:p>
      <w:pPr>
        <w:spacing w:line="360" w:lineRule="auto"/>
        <w:ind w:firstLine="200"/>
        <w:jc w:val="center"/>
        <w:outlineLvl w:val="0"/>
        <w:rPr>
          <w:rFonts w:ascii="宋体" w:hAnsi="宋体" w:cs="宋体"/>
          <w:b/>
          <w:color w:val="auto"/>
          <w:sz w:val="24"/>
          <w:highlight w:val="none"/>
        </w:rPr>
      </w:pPr>
      <w:bookmarkStart w:id="40" w:name="_Toc27450"/>
      <w:bookmarkStart w:id="41" w:name="_Toc24049_WPSOffice_Level2"/>
      <w:r>
        <w:rPr>
          <w:rFonts w:hint="eastAsia" w:ascii="宋体" w:hAnsi="宋体" w:cs="宋体"/>
          <w:b/>
          <w:color w:val="auto"/>
          <w:sz w:val="24"/>
          <w:highlight w:val="none"/>
        </w:rPr>
        <w:t>五、无效标、废标条款</w:t>
      </w:r>
      <w:bookmarkEnd w:id="40"/>
      <w:bookmarkEnd w:id="41"/>
    </w:p>
    <w:p>
      <w:pPr>
        <w:spacing w:line="360" w:lineRule="auto"/>
        <w:ind w:firstLine="482" w:firstLineChars="200"/>
        <w:jc w:val="left"/>
        <w:outlineLvl w:val="0"/>
        <w:rPr>
          <w:rFonts w:ascii="宋体" w:hAnsi="宋体" w:cs="宋体"/>
          <w:b/>
          <w:bCs/>
          <w:color w:val="auto"/>
          <w:sz w:val="24"/>
          <w:highlight w:val="none"/>
        </w:rPr>
      </w:pPr>
      <w:bookmarkStart w:id="42" w:name="_Toc21246"/>
      <w:r>
        <w:rPr>
          <w:rFonts w:hint="eastAsia" w:ascii="宋体" w:hAnsi="宋体" w:cs="宋体"/>
          <w:b/>
          <w:bCs/>
          <w:color w:val="auto"/>
          <w:sz w:val="24"/>
          <w:highlight w:val="none"/>
        </w:rPr>
        <w:t>（二十）无效</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条款</w:t>
      </w:r>
      <w:bookmarkEnd w:id="42"/>
    </w:p>
    <w:p>
      <w:pPr>
        <w:spacing w:line="360" w:lineRule="auto"/>
        <w:ind w:firstLine="480" w:firstLineChars="200"/>
        <w:outlineLvl w:val="0"/>
        <w:rPr>
          <w:rFonts w:ascii="宋体" w:hAnsi="宋体" w:cs="宋体"/>
          <w:color w:val="auto"/>
          <w:sz w:val="24"/>
          <w:highlight w:val="none"/>
        </w:rPr>
      </w:pPr>
      <w:bookmarkStart w:id="43" w:name="_Toc28137"/>
      <w:r>
        <w:rPr>
          <w:rFonts w:hint="eastAsia" w:ascii="宋体" w:hAnsi="宋体" w:cs="宋体"/>
          <w:color w:val="auto"/>
          <w:sz w:val="24"/>
          <w:highlight w:val="none"/>
        </w:rPr>
        <w:t>1、未按照竞争性磋商文件的规定提交响应保证金的；</w:t>
      </w:r>
      <w:bookmarkEnd w:id="43"/>
    </w:p>
    <w:p>
      <w:pPr>
        <w:spacing w:line="360" w:lineRule="auto"/>
        <w:ind w:firstLine="480" w:firstLineChars="200"/>
        <w:outlineLvl w:val="0"/>
        <w:rPr>
          <w:rFonts w:ascii="宋体" w:hAnsi="宋体" w:cs="宋体"/>
          <w:color w:val="auto"/>
          <w:sz w:val="24"/>
          <w:highlight w:val="none"/>
        </w:rPr>
      </w:pPr>
      <w:bookmarkStart w:id="44" w:name="_Toc31033"/>
      <w:r>
        <w:rPr>
          <w:rFonts w:hint="eastAsia" w:ascii="宋体" w:hAnsi="宋体" w:cs="宋体"/>
          <w:color w:val="auto"/>
          <w:sz w:val="24"/>
          <w:highlight w:val="none"/>
        </w:rPr>
        <w:t>2、响应文件未按竞争性磋商文件要求胶装、签署和盖章的，签署和盖章是指文件中要求签署盖章处未按要求提供大于5处的；</w:t>
      </w:r>
      <w:bookmarkEnd w:id="44"/>
    </w:p>
    <w:p>
      <w:pPr>
        <w:spacing w:line="360" w:lineRule="auto"/>
        <w:ind w:firstLine="480" w:firstLineChars="200"/>
        <w:outlineLvl w:val="0"/>
        <w:rPr>
          <w:rFonts w:ascii="宋体" w:hAnsi="宋体" w:cs="宋体"/>
          <w:color w:val="auto"/>
          <w:sz w:val="24"/>
          <w:highlight w:val="none"/>
        </w:rPr>
      </w:pPr>
      <w:bookmarkStart w:id="45" w:name="_Toc2820"/>
      <w:r>
        <w:rPr>
          <w:rFonts w:hint="eastAsia" w:ascii="宋体" w:hAnsi="宋体" w:cs="宋体"/>
          <w:color w:val="auto"/>
          <w:sz w:val="24"/>
          <w:highlight w:val="none"/>
        </w:rPr>
        <w:t>3、不具备竞争性磋商文件中规定的资格要求的；</w:t>
      </w:r>
      <w:bookmarkEnd w:id="45"/>
    </w:p>
    <w:p>
      <w:pPr>
        <w:spacing w:line="360" w:lineRule="auto"/>
        <w:ind w:firstLine="480" w:firstLineChars="200"/>
        <w:outlineLvl w:val="0"/>
        <w:rPr>
          <w:rFonts w:ascii="宋体" w:hAnsi="宋体" w:cs="宋体"/>
          <w:color w:val="auto"/>
          <w:sz w:val="24"/>
          <w:highlight w:val="none"/>
        </w:rPr>
      </w:pPr>
      <w:bookmarkStart w:id="46" w:name="_Toc8861"/>
      <w:r>
        <w:rPr>
          <w:rFonts w:hint="eastAsia" w:ascii="宋体" w:hAnsi="宋体" w:cs="宋体"/>
          <w:color w:val="auto"/>
          <w:sz w:val="24"/>
          <w:highlight w:val="none"/>
        </w:rPr>
        <w:t>4、报价超过竞争性磋商文件中规定的预算金额或者最高限价的；</w:t>
      </w:r>
      <w:bookmarkEnd w:id="46"/>
    </w:p>
    <w:p>
      <w:pPr>
        <w:spacing w:line="360" w:lineRule="auto"/>
        <w:ind w:firstLine="480" w:firstLineChars="200"/>
        <w:outlineLvl w:val="0"/>
        <w:rPr>
          <w:rFonts w:ascii="宋体" w:hAnsi="宋体" w:cs="宋体"/>
          <w:color w:val="auto"/>
          <w:sz w:val="24"/>
          <w:highlight w:val="none"/>
        </w:rPr>
      </w:pPr>
      <w:bookmarkStart w:id="47" w:name="_Toc31825"/>
      <w:r>
        <w:rPr>
          <w:rFonts w:hint="eastAsia" w:ascii="宋体" w:hAnsi="宋体" w:cs="宋体"/>
          <w:color w:val="auto"/>
          <w:sz w:val="24"/>
          <w:highlight w:val="none"/>
        </w:rPr>
        <w:t>5、响应文件含有采购人不能接受的附加条件的；</w:t>
      </w:r>
      <w:bookmarkEnd w:id="47"/>
    </w:p>
    <w:p>
      <w:pPr>
        <w:numPr>
          <w:ilvl w:val="0"/>
          <w:numId w:val="4"/>
        </w:numPr>
        <w:spacing w:line="360" w:lineRule="auto"/>
        <w:ind w:firstLine="480" w:firstLineChars="200"/>
        <w:outlineLvl w:val="0"/>
        <w:rPr>
          <w:rFonts w:ascii="宋体" w:hAnsi="宋体" w:cs="宋体"/>
          <w:color w:val="auto"/>
          <w:sz w:val="24"/>
          <w:highlight w:val="none"/>
        </w:rPr>
      </w:pPr>
      <w:bookmarkStart w:id="48" w:name="_Toc14185"/>
      <w:r>
        <w:rPr>
          <w:rFonts w:hint="eastAsia" w:ascii="宋体" w:hAnsi="宋体" w:cs="宋体"/>
          <w:color w:val="auto"/>
          <w:sz w:val="24"/>
          <w:highlight w:val="none"/>
          <w:lang w:eastAsia="zh-CN"/>
        </w:rPr>
        <w:t>服务商</w:t>
      </w:r>
      <w:r>
        <w:rPr>
          <w:rFonts w:hint="eastAsia" w:ascii="宋体" w:hAnsi="宋体" w:cs="宋体"/>
          <w:color w:val="auto"/>
          <w:sz w:val="24"/>
          <w:highlight w:val="none"/>
        </w:rPr>
        <w:t>串通</w:t>
      </w:r>
      <w:r>
        <w:rPr>
          <w:rFonts w:hint="eastAsia" w:ascii="宋体" w:hAnsi="宋体" w:cs="宋体"/>
          <w:color w:val="auto"/>
          <w:sz w:val="24"/>
          <w:highlight w:val="none"/>
          <w:lang w:eastAsia="zh-CN"/>
        </w:rPr>
        <w:t>磋商</w:t>
      </w:r>
      <w:r>
        <w:rPr>
          <w:rFonts w:hint="eastAsia" w:ascii="宋体" w:hAnsi="宋体" w:cs="宋体"/>
          <w:color w:val="auto"/>
          <w:sz w:val="24"/>
          <w:highlight w:val="none"/>
        </w:rPr>
        <w:t>、妨碍其他</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的竞争行为；</w:t>
      </w:r>
      <w:bookmarkEnd w:id="48"/>
    </w:p>
    <w:p>
      <w:pPr>
        <w:numPr>
          <w:ilvl w:val="0"/>
          <w:numId w:val="4"/>
        </w:numPr>
        <w:spacing w:line="360" w:lineRule="auto"/>
        <w:ind w:firstLine="480" w:firstLineChars="200"/>
        <w:outlineLvl w:val="0"/>
        <w:rPr>
          <w:rFonts w:ascii="宋体" w:hAnsi="宋体" w:cs="宋体"/>
          <w:color w:val="auto"/>
          <w:sz w:val="24"/>
          <w:highlight w:val="none"/>
        </w:rPr>
      </w:pPr>
      <w:bookmarkStart w:id="49" w:name="_Toc28790"/>
      <w:r>
        <w:rPr>
          <w:rFonts w:hint="eastAsia" w:ascii="宋体" w:hAnsi="宋体" w:cs="宋体"/>
          <w:color w:val="auto"/>
          <w:sz w:val="24"/>
          <w:highlight w:val="none"/>
        </w:rPr>
        <w:t>报价同时出现两种以上不一致的，按照竞争性磋商文件规定的顺序修正。修正后的报价按照《政府采购货物和服务招标</w:t>
      </w:r>
      <w:r>
        <w:rPr>
          <w:rFonts w:hint="eastAsia" w:ascii="宋体" w:hAnsi="宋体" w:cs="宋体"/>
          <w:color w:val="auto"/>
          <w:sz w:val="24"/>
          <w:highlight w:val="none"/>
          <w:lang w:eastAsia="zh-CN"/>
        </w:rPr>
        <w:t>磋商</w:t>
      </w:r>
      <w:r>
        <w:rPr>
          <w:rFonts w:hint="eastAsia" w:ascii="宋体" w:hAnsi="宋体" w:cs="宋体"/>
          <w:color w:val="auto"/>
          <w:sz w:val="24"/>
          <w:highlight w:val="none"/>
        </w:rPr>
        <w:t>管理办法》第五十一条第二款的规定经</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确认后产生约束力，</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不确认的；</w:t>
      </w:r>
      <w:bookmarkEnd w:id="49"/>
    </w:p>
    <w:p>
      <w:pPr>
        <w:numPr>
          <w:ilvl w:val="0"/>
          <w:numId w:val="4"/>
        </w:numPr>
        <w:spacing w:line="360" w:lineRule="auto"/>
        <w:ind w:firstLine="480" w:firstLineChars="200"/>
        <w:outlineLvl w:val="0"/>
        <w:rPr>
          <w:rFonts w:ascii="宋体" w:hAnsi="宋体" w:cs="宋体"/>
          <w:color w:val="auto"/>
          <w:sz w:val="24"/>
          <w:highlight w:val="none"/>
        </w:rPr>
      </w:pPr>
      <w:bookmarkStart w:id="50" w:name="_Toc32130"/>
      <w:r>
        <w:rPr>
          <w:rFonts w:hint="eastAsia" w:ascii="宋体" w:hAnsi="宋体" w:cs="宋体"/>
          <w:color w:val="auto"/>
          <w:sz w:val="24"/>
          <w:highlight w:val="none"/>
        </w:rPr>
        <w:t>报价明显偏低，磋商小组对其</w:t>
      </w:r>
      <w:r>
        <w:rPr>
          <w:rFonts w:hint="eastAsia" w:ascii="宋体" w:hAnsi="宋体" w:cs="宋体"/>
          <w:color w:val="auto"/>
          <w:sz w:val="24"/>
          <w:highlight w:val="none"/>
          <w:lang w:eastAsia="zh-CN"/>
        </w:rPr>
        <w:t>磋商</w:t>
      </w:r>
      <w:r>
        <w:rPr>
          <w:rFonts w:hint="eastAsia" w:ascii="宋体" w:hAnsi="宋体" w:cs="宋体"/>
          <w:color w:val="auto"/>
          <w:sz w:val="24"/>
          <w:highlight w:val="none"/>
        </w:rPr>
        <w:t>书面材料不认可；</w:t>
      </w:r>
      <w:r>
        <w:rPr>
          <w:rFonts w:hint="eastAsia" w:ascii="宋体" w:hAnsi="宋体" w:cs="宋体"/>
          <w:color w:val="auto"/>
          <w:sz w:val="24"/>
          <w:highlight w:val="none"/>
          <w:lang w:eastAsia="zh-CN"/>
        </w:rPr>
        <w:t>磋商</w:t>
      </w:r>
      <w:r>
        <w:rPr>
          <w:rFonts w:hint="eastAsia" w:ascii="宋体" w:hAnsi="宋体" w:cs="宋体"/>
          <w:color w:val="auto"/>
          <w:sz w:val="24"/>
          <w:highlight w:val="none"/>
        </w:rPr>
        <w:t>书内产品报价不一致的，经磋商小组确认修改后的报价，</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不认可的；</w:t>
      </w:r>
      <w:bookmarkEnd w:id="50"/>
    </w:p>
    <w:p>
      <w:pPr>
        <w:numPr>
          <w:ilvl w:val="0"/>
          <w:numId w:val="4"/>
        </w:numPr>
        <w:spacing w:line="360" w:lineRule="auto"/>
        <w:ind w:firstLine="480" w:firstLineChars="200"/>
        <w:outlineLvl w:val="0"/>
        <w:rPr>
          <w:rFonts w:ascii="宋体" w:hAnsi="宋体" w:cs="宋体"/>
          <w:color w:val="auto"/>
          <w:sz w:val="24"/>
          <w:highlight w:val="none"/>
        </w:rPr>
      </w:pPr>
      <w:bookmarkStart w:id="51" w:name="_Toc2099"/>
      <w:r>
        <w:rPr>
          <w:rFonts w:hint="eastAsia" w:ascii="宋体" w:hAnsi="宋体" w:cs="宋体"/>
          <w:color w:val="auto"/>
          <w:sz w:val="24"/>
          <w:highlight w:val="none"/>
        </w:rPr>
        <w:t>响应文件所</w:t>
      </w:r>
      <w:r>
        <w:rPr>
          <w:rFonts w:hint="eastAsia" w:ascii="宋体" w:hAnsi="宋体" w:cs="宋体"/>
          <w:color w:val="auto"/>
          <w:sz w:val="24"/>
          <w:highlight w:val="none"/>
          <w:lang w:eastAsia="zh-CN"/>
        </w:rPr>
        <w:t>磋商</w:t>
      </w:r>
      <w:r>
        <w:rPr>
          <w:rFonts w:hint="eastAsia" w:ascii="宋体" w:hAnsi="宋体" w:cs="宋体"/>
          <w:color w:val="auto"/>
          <w:sz w:val="24"/>
          <w:highlight w:val="none"/>
        </w:rPr>
        <w:t>段中的应标范围小于本文件对应标段要求的采购范围的；</w:t>
      </w:r>
    </w:p>
    <w:p>
      <w:pPr>
        <w:numPr>
          <w:ilvl w:val="0"/>
          <w:numId w:val="4"/>
        </w:num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响应文件与事实不符的；</w:t>
      </w:r>
    </w:p>
    <w:p>
      <w:pPr>
        <w:numPr>
          <w:ilvl w:val="0"/>
          <w:numId w:val="4"/>
        </w:num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经磋商小组一致认定为重大偏离的；</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12、不符合法律法规规定的或法律、法规和竞争性磋商文件规定的其他无效情形。</w:t>
      </w:r>
      <w:bookmarkEnd w:id="51"/>
    </w:p>
    <w:p>
      <w:pPr>
        <w:spacing w:line="360" w:lineRule="auto"/>
        <w:ind w:firstLine="482" w:firstLineChars="200"/>
        <w:outlineLvl w:val="0"/>
        <w:rPr>
          <w:rFonts w:ascii="宋体" w:hAnsi="宋体" w:cs="宋体"/>
          <w:b/>
          <w:color w:val="auto"/>
          <w:sz w:val="24"/>
          <w:highlight w:val="none"/>
        </w:rPr>
      </w:pPr>
      <w:bookmarkStart w:id="52" w:name="_Toc850"/>
      <w:r>
        <w:rPr>
          <w:rFonts w:hint="eastAsia" w:ascii="宋体" w:hAnsi="宋体" w:cs="宋体"/>
          <w:b/>
          <w:color w:val="auto"/>
          <w:sz w:val="24"/>
          <w:highlight w:val="none"/>
        </w:rPr>
        <w:t>（二十一）废标条款</w:t>
      </w:r>
      <w:bookmarkEnd w:id="52"/>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1、符合专业条件的</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或者对竞争性磋商文件作实质响应的</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不足三家的；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3、因重大变故，采购任务取消的。</w:t>
      </w:r>
    </w:p>
    <w:p>
      <w:pPr>
        <w:spacing w:line="360" w:lineRule="auto"/>
        <w:ind w:firstLine="482" w:firstLineChars="200"/>
        <w:outlineLvl w:val="0"/>
        <w:rPr>
          <w:rFonts w:ascii="宋体" w:hAnsi="宋体" w:cs="宋体"/>
          <w:color w:val="auto"/>
          <w:sz w:val="24"/>
          <w:highlight w:val="none"/>
        </w:rPr>
      </w:pPr>
      <w:bookmarkStart w:id="53" w:name="_Toc20099"/>
      <w:r>
        <w:rPr>
          <w:rFonts w:hint="eastAsia" w:ascii="宋体" w:hAnsi="宋体" w:cs="宋体"/>
          <w:b/>
          <w:bCs/>
          <w:color w:val="auto"/>
          <w:sz w:val="24"/>
          <w:highlight w:val="none"/>
        </w:rPr>
        <w:t>（二十二）取消成交候选人资格条款</w:t>
      </w:r>
      <w:bookmarkEnd w:id="5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1、提供虚假材料谋取成交的；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2、采取不正当手段诋毁、排挤其他</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3、与采购人、其他</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或者采购代理机构恶意串通的；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4、向采购人、采购代理机构行贿或者提供其他不正当利益的；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5、在规定的时间内未与采购人签订采购合同的；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6、法律、法规规定的其他情况。</w:t>
      </w:r>
    </w:p>
    <w:p>
      <w:pPr>
        <w:spacing w:line="360" w:lineRule="auto"/>
        <w:ind w:firstLine="482" w:firstLineChars="200"/>
        <w:jc w:val="center"/>
        <w:outlineLvl w:val="0"/>
        <w:rPr>
          <w:rFonts w:ascii="宋体" w:hAnsi="宋体" w:cs="宋体"/>
          <w:b/>
          <w:color w:val="auto"/>
          <w:sz w:val="24"/>
          <w:highlight w:val="none"/>
        </w:rPr>
      </w:pPr>
      <w:bookmarkStart w:id="54" w:name="_Toc26391_WPSOffice_Level2"/>
      <w:bookmarkStart w:id="55" w:name="_Toc26584"/>
      <w:r>
        <w:rPr>
          <w:rFonts w:hint="eastAsia" w:ascii="宋体" w:hAnsi="宋体" w:cs="宋体"/>
          <w:b/>
          <w:color w:val="auto"/>
          <w:sz w:val="24"/>
          <w:highlight w:val="none"/>
        </w:rPr>
        <w:t>六、</w:t>
      </w:r>
      <w:bookmarkEnd w:id="39"/>
      <w:r>
        <w:rPr>
          <w:rFonts w:hint="eastAsia" w:ascii="宋体" w:hAnsi="宋体" w:cs="宋体"/>
          <w:b/>
          <w:color w:val="auto"/>
          <w:sz w:val="24"/>
          <w:highlight w:val="none"/>
        </w:rPr>
        <w:t>开标和评标</w:t>
      </w:r>
      <w:bookmarkEnd w:id="54"/>
      <w:bookmarkEnd w:id="55"/>
    </w:p>
    <w:p>
      <w:pPr>
        <w:spacing w:line="360" w:lineRule="auto"/>
        <w:ind w:firstLine="472" w:firstLineChars="196"/>
        <w:outlineLvl w:val="0"/>
        <w:rPr>
          <w:rFonts w:ascii="宋体" w:hAnsi="宋体" w:cs="宋体"/>
          <w:b/>
          <w:bCs/>
          <w:color w:val="auto"/>
          <w:sz w:val="24"/>
          <w:highlight w:val="none"/>
        </w:rPr>
      </w:pPr>
      <w:bookmarkStart w:id="56" w:name="_Toc6223"/>
      <w:bookmarkStart w:id="57" w:name="_Toc693"/>
      <w:bookmarkStart w:id="58" w:name="_Toc26561"/>
      <w:r>
        <w:rPr>
          <w:rFonts w:hint="eastAsia" w:ascii="宋体" w:hAnsi="宋体" w:cs="宋体"/>
          <w:b/>
          <w:bCs/>
          <w:color w:val="auto"/>
          <w:sz w:val="24"/>
          <w:highlight w:val="none"/>
        </w:rPr>
        <w:t>（二十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）磋商原则</w:t>
      </w:r>
      <w:bookmarkEnd w:id="56"/>
      <w:bookmarkEnd w:id="57"/>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定标依据《中华人民共和国政府采购法》、《政府采购非招标采购方式管理办法》、《政府采购竞争性磋商采购方式管理暂行办法》及新疆维吾尔自治区财政厅等相关规定，遵循公开、公平、公正、竞争的原则。</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1、严格执行《中华人民共和国政府采购法》及自治区有关法规、政策、维护采购人、</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的合法权益，选择对采购人最为有利的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或候选</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2、磋商小组所有成员应当集中与单一</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分别进行磋商，并给予所有参加磋商的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平等的磋商机会。不应谈及与</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所提供的服务质量、技术、价格等无关的话题。</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4、坚持价格合理、方案第一的原则，不以最低报价作为中标唯一标准。</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5、磋商工作由评审专家及采购人代表共同组建的磋商小组承担。评审专家占磋商小组总数的三分之二以上。</w:t>
      </w:r>
    </w:p>
    <w:p>
      <w:pPr>
        <w:adjustRightInd w:val="0"/>
        <w:spacing w:line="360" w:lineRule="auto"/>
        <w:ind w:firstLine="354" w:firstLineChars="147"/>
        <w:outlineLvl w:val="0"/>
        <w:rPr>
          <w:rFonts w:ascii="宋体" w:hAnsi="宋体" w:cs="宋体"/>
          <w:b/>
          <w:color w:val="auto"/>
          <w:sz w:val="24"/>
          <w:highlight w:val="none"/>
        </w:rPr>
      </w:pPr>
      <w:bookmarkStart w:id="59" w:name="_Toc19371"/>
      <w:bookmarkStart w:id="60" w:name="_Toc16400"/>
      <w:r>
        <w:rPr>
          <w:rFonts w:hint="eastAsia" w:ascii="宋体" w:hAnsi="宋体" w:cs="宋体"/>
          <w:b/>
          <w:bCs/>
          <w:color w:val="auto"/>
          <w:sz w:val="24"/>
          <w:highlight w:val="none"/>
        </w:rPr>
        <w:t>（二十</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w:t>
      </w:r>
      <w:r>
        <w:rPr>
          <w:rFonts w:hint="eastAsia" w:ascii="宋体" w:hAnsi="宋体" w:cs="宋体"/>
          <w:b/>
          <w:color w:val="auto"/>
          <w:sz w:val="24"/>
          <w:highlight w:val="none"/>
        </w:rPr>
        <w:t>磋商小组</w:t>
      </w:r>
      <w:bookmarkEnd w:id="59"/>
      <w:bookmarkEnd w:id="6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根据本项目的特点，于开标前24小时内，从评审专家库中随机抽取组建磋商小组，其成员由有关技术、经济等方面的专家2人，采购人评标代表1人组成。磋商小组在监督部门的监督下独立完成磋商工作，负责对响应文件进行审查、质询、评审、推选成交候选人。</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1、评标事务由磋商小组负责，并独立履行下列职责：</w:t>
      </w:r>
    </w:p>
    <w:p>
      <w:pPr>
        <w:spacing w:line="360" w:lineRule="auto"/>
        <w:ind w:left="714" w:leftChars="1" w:hanging="712" w:hangingChars="297"/>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（a）审查响应文件是否符合本文件要求，并做出评价；</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（b）要求</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对响应文件有关事项做出澄清或答复；</w:t>
      </w:r>
    </w:p>
    <w:p>
      <w:pPr>
        <w:spacing w:line="360" w:lineRule="auto"/>
        <w:ind w:left="714" w:leftChars="1" w:hanging="712" w:hangingChars="297"/>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（c）推荐成交候选人名单，或者直接确定成交人；</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（d）向招标采购单位或者有关部门报告非法干预评标工作的行为。</w:t>
      </w:r>
    </w:p>
    <w:p>
      <w:pPr>
        <w:spacing w:line="360" w:lineRule="auto"/>
        <w:ind w:left="714" w:leftChars="1" w:hanging="712" w:hangingChars="297"/>
        <w:outlineLvl w:val="0"/>
        <w:rPr>
          <w:rFonts w:ascii="宋体" w:hAnsi="宋体" w:cs="宋体"/>
          <w:color w:val="auto"/>
          <w:sz w:val="24"/>
          <w:highlight w:val="none"/>
        </w:rPr>
      </w:pPr>
      <w:r>
        <w:rPr>
          <w:rFonts w:hint="eastAsia" w:ascii="宋体" w:hAnsi="宋体" w:cs="宋体"/>
          <w:color w:val="auto"/>
          <w:sz w:val="24"/>
          <w:highlight w:val="none"/>
        </w:rPr>
        <w:t>2．磋商小组成员的义务</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（a）遵纪守法，客观、公正、廉洁地履行职责；</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（b）按照竞争性磋商文件规定的评标方法和标准进行评标，对评审意见承担个人责任；</w:t>
      </w:r>
    </w:p>
    <w:p>
      <w:pPr>
        <w:spacing w:line="360" w:lineRule="auto"/>
        <w:ind w:left="714" w:leftChars="1" w:hanging="712" w:hangingChars="297"/>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（c）对评标过程和结果，以及</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的商业秘密保密；</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（d）参与评标报告的起草；</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（e）配合财政部门的投诉处理工作；</w:t>
      </w:r>
    </w:p>
    <w:p>
      <w:pPr>
        <w:spacing w:line="360" w:lineRule="auto"/>
        <w:ind w:left="714" w:leftChars="1" w:hanging="712" w:hangingChars="297"/>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（f）配合采购人答复</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提出的质疑。</w:t>
      </w:r>
    </w:p>
    <w:p>
      <w:pPr>
        <w:spacing w:line="360" w:lineRule="auto"/>
        <w:ind w:firstLine="354" w:firstLineChars="147"/>
        <w:outlineLvl w:val="0"/>
        <w:rPr>
          <w:rFonts w:ascii="宋体" w:hAnsi="宋体" w:cs="宋体"/>
          <w:b/>
          <w:bCs/>
          <w:color w:val="auto"/>
          <w:sz w:val="24"/>
          <w:highlight w:val="none"/>
        </w:rPr>
      </w:pPr>
      <w:bookmarkStart w:id="61" w:name="_Toc24561"/>
      <w:bookmarkStart w:id="62" w:name="_Toc6633"/>
      <w:r>
        <w:rPr>
          <w:rFonts w:hint="eastAsia" w:ascii="宋体" w:hAnsi="宋体" w:cs="宋体"/>
          <w:b/>
          <w:bCs/>
          <w:color w:val="auto"/>
          <w:sz w:val="24"/>
          <w:highlight w:val="none"/>
        </w:rPr>
        <w:t>（二十</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）磋商程序</w:t>
      </w:r>
      <w:bookmarkEnd w:id="61"/>
      <w:bookmarkEnd w:id="62"/>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1、代理机构按竞争性磋商文件规定的时间、地点组织开标、磋商。采购单位代表及有关工作人员参加，政府采购监管部门视情况参与。</w:t>
      </w:r>
    </w:p>
    <w:p>
      <w:pPr>
        <w:widowControl/>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应委派法人或授权代表磋商活动，</w:t>
      </w:r>
      <w:r>
        <w:rPr>
          <w:rFonts w:hint="eastAsia" w:ascii="宋体" w:hAnsi="宋体" w:cs="宋体"/>
          <w:b/>
          <w:color w:val="auto"/>
          <w:sz w:val="24"/>
          <w:highlight w:val="none"/>
          <w:u w:val="single"/>
        </w:rPr>
        <w:t>参加磋商的人员须持本人身份证原件签名报到，授权代表还需提供法人授权委托书。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3、开标会议由代理机构主持。开标时，由采购人、监管部门及</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代表检查响应文件的密封情况。对检查未通过的，采购人将拒绝并原封退回其响应文件。</w:t>
      </w:r>
    </w:p>
    <w:p>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4、开标时，代理机构对其将做开标记录。</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代表应对开标记录内容签字确认。</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对开标有异议的，应当在开标现场提出，采购人和代理机构应当当场作出答复，并制作记录。</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对开标有异议，但未在开标现场提出，在开标后提出的，采购人不予接收。</w:t>
      </w:r>
    </w:p>
    <w:p>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5、开标后，采购人和监督人将对</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进行资格性审查，审查不通过的将做无效</w:t>
      </w:r>
      <w:r>
        <w:rPr>
          <w:rFonts w:hint="eastAsia" w:ascii="宋体" w:hAnsi="宋体" w:cs="宋体"/>
          <w:color w:val="auto"/>
          <w:sz w:val="24"/>
          <w:highlight w:val="none"/>
          <w:lang w:eastAsia="zh-CN"/>
        </w:rPr>
        <w:t>磋商</w:t>
      </w:r>
      <w:r>
        <w:rPr>
          <w:rFonts w:hint="eastAsia" w:ascii="宋体" w:hAnsi="宋体" w:cs="宋体"/>
          <w:color w:val="auto"/>
          <w:sz w:val="24"/>
          <w:highlight w:val="none"/>
        </w:rPr>
        <w:t>处理。资格性审查具体内容见附表《初步审查-资格性审查》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6、磋商会议由磋商小组组长主持。磋商小组首先对各响应文件进行符合性审查，审查不通过的将做无效</w:t>
      </w:r>
      <w:r>
        <w:rPr>
          <w:rFonts w:hint="eastAsia" w:ascii="宋体" w:hAnsi="宋体" w:cs="宋体"/>
          <w:color w:val="auto"/>
          <w:sz w:val="24"/>
          <w:highlight w:val="none"/>
          <w:lang w:eastAsia="zh-CN"/>
        </w:rPr>
        <w:t>磋商</w:t>
      </w:r>
      <w:r>
        <w:rPr>
          <w:rFonts w:hint="eastAsia" w:ascii="宋体" w:hAnsi="宋体" w:cs="宋体"/>
          <w:color w:val="auto"/>
          <w:sz w:val="24"/>
          <w:highlight w:val="none"/>
        </w:rPr>
        <w:t>处理。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响应文件中所述服务质量、技术、规格、数量、</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等和服务明显不能满足竞争性磋商文件要求。重大偏离的认定须经竞争性磋商小组三分之二以上组员同意。如果符合性审查中有一项未通过，磋商小组将认定整个响应文件不响应竞争性磋商文件而予以废标，并且不允许</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通过修改或撤销其不符合要求的差异或保留，使之成为具有响应性的竞标。符合性审查具体内容见附表《初步审查-符合性审查》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7、磋商小组判断最终确认的“响应文件”的响应性，仅基于“响应文件”本身而不靠外部证据。对非实质性响应的响应文件，</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不能通过修正或撤销不符之处，而使其成为实质性响应。</w:t>
      </w:r>
    </w:p>
    <w:p>
      <w:pPr>
        <w:pStyle w:val="12"/>
        <w:tabs>
          <w:tab w:val="left" w:pos="126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8、磋商小组根据竞争性磋商文件要求，讨论、通过磋商工作流程和磋商要点。响应文件的澄清：在评标期间，磋商小组可要求</w:t>
      </w:r>
      <w:r>
        <w:rPr>
          <w:rFonts w:hint="eastAsia" w:hAnsi="宋体" w:cs="宋体"/>
          <w:color w:val="auto"/>
          <w:sz w:val="24"/>
          <w:szCs w:val="24"/>
          <w:highlight w:val="none"/>
          <w:lang w:eastAsia="zh-CN"/>
        </w:rPr>
        <w:t>服务商</w:t>
      </w:r>
      <w:r>
        <w:rPr>
          <w:rFonts w:hint="eastAsia" w:hAnsi="宋体" w:cs="宋体"/>
          <w:color w:val="auto"/>
          <w:sz w:val="24"/>
          <w:szCs w:val="24"/>
          <w:highlight w:val="none"/>
        </w:rPr>
        <w:t>对其响应文件中含义不明确的内容作必要的澄清或说明，但澄清或说明不得超出响应文件的范围或改变响应文件实质性内容。有关澄清的要求和答复均应以书面形式提交，澄清的内容为响应文件的组成部分。</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w:t>
      </w:r>
      <w:r>
        <w:rPr>
          <w:rFonts w:hint="eastAsia" w:hAnsi="宋体" w:cs="宋体"/>
          <w:color w:val="auto"/>
          <w:sz w:val="24"/>
          <w:szCs w:val="24"/>
          <w:highlight w:val="none"/>
          <w:lang w:val="en-US" w:eastAsia="zh-CN"/>
        </w:rPr>
        <w:t>磋商小组</w:t>
      </w:r>
      <w:r>
        <w:rPr>
          <w:rFonts w:hint="eastAsia" w:hAnsi="宋体" w:cs="宋体"/>
          <w:color w:val="auto"/>
          <w:sz w:val="24"/>
          <w:szCs w:val="24"/>
          <w:highlight w:val="none"/>
        </w:rPr>
        <w:t>按照签到顺序通知有效</w:t>
      </w:r>
      <w:r>
        <w:rPr>
          <w:rFonts w:hint="eastAsia" w:hAnsi="宋体" w:cs="宋体"/>
          <w:color w:val="auto"/>
          <w:sz w:val="24"/>
          <w:szCs w:val="24"/>
          <w:highlight w:val="none"/>
          <w:lang w:eastAsia="zh-CN"/>
        </w:rPr>
        <w:t>服务商</w:t>
      </w:r>
      <w:r>
        <w:rPr>
          <w:rFonts w:hint="eastAsia" w:hAnsi="宋体" w:cs="宋体"/>
          <w:color w:val="auto"/>
          <w:sz w:val="24"/>
          <w:szCs w:val="24"/>
          <w:highlight w:val="none"/>
        </w:rPr>
        <w:t>磋商。</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u w:val="single"/>
        </w:rPr>
        <w:t>参与二次及多次报价及服务承诺的人员须是</w:t>
      </w:r>
      <w:r>
        <w:rPr>
          <w:rFonts w:hint="eastAsia" w:hAnsi="宋体" w:cs="宋体"/>
          <w:color w:val="auto"/>
          <w:sz w:val="24"/>
          <w:szCs w:val="24"/>
          <w:highlight w:val="none"/>
          <w:u w:val="single"/>
          <w:lang w:eastAsia="zh-CN"/>
        </w:rPr>
        <w:t>服务商</w:t>
      </w:r>
      <w:r>
        <w:rPr>
          <w:rFonts w:hint="eastAsia" w:hAnsi="宋体" w:cs="宋体"/>
          <w:color w:val="auto"/>
          <w:sz w:val="24"/>
          <w:szCs w:val="24"/>
          <w:highlight w:val="none"/>
          <w:u w:val="single"/>
        </w:rPr>
        <w:t>法定代表人或其授权代表（核对身份证）。</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10、围绕磋商要点，磋商小组全体成员集中与单一</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分别进行磋商，逐家磋商一次为一个轮次，磋商轮次原则上为两轮，具体由磋商小组视情况决定。</w:t>
      </w:r>
    </w:p>
    <w:p>
      <w:pPr>
        <w:pStyle w:val="12"/>
        <w:spacing w:line="360" w:lineRule="auto"/>
        <w:ind w:firstLine="480" w:firstLineChars="200"/>
        <w:rPr>
          <w:rFonts w:hAnsi="宋体" w:cs="宋体"/>
          <w:b/>
          <w:color w:val="auto"/>
          <w:sz w:val="24"/>
          <w:szCs w:val="24"/>
          <w:highlight w:val="none"/>
          <w:u w:val="single"/>
        </w:rPr>
      </w:pPr>
      <w:r>
        <w:rPr>
          <w:rFonts w:hint="eastAsia" w:hAnsi="宋体" w:cs="宋体"/>
          <w:color w:val="auto"/>
          <w:sz w:val="24"/>
          <w:szCs w:val="24"/>
          <w:highlight w:val="none"/>
        </w:rPr>
        <w:t>11、竞争性磋商文件有较大变动的，磋商小组将以书面形式通知所有参加磋商的</w:t>
      </w:r>
      <w:r>
        <w:rPr>
          <w:rFonts w:hint="eastAsia" w:hAnsi="宋体" w:cs="宋体"/>
          <w:color w:val="auto"/>
          <w:sz w:val="24"/>
          <w:szCs w:val="24"/>
          <w:highlight w:val="none"/>
          <w:lang w:eastAsia="zh-CN"/>
        </w:rPr>
        <w:t>服务商</w:t>
      </w:r>
      <w:r>
        <w:rPr>
          <w:rFonts w:hint="eastAsia" w:hAnsi="宋体" w:cs="宋体"/>
          <w:color w:val="auto"/>
          <w:sz w:val="24"/>
          <w:szCs w:val="24"/>
          <w:highlight w:val="none"/>
        </w:rPr>
        <w:t>。</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12、</w:t>
      </w:r>
      <w:r>
        <w:rPr>
          <w:rFonts w:hint="eastAsia" w:hAnsi="宋体" w:cs="宋体"/>
          <w:color w:val="auto"/>
          <w:sz w:val="24"/>
          <w:szCs w:val="24"/>
          <w:highlight w:val="none"/>
          <w:lang w:eastAsia="zh-CN"/>
        </w:rPr>
        <w:t>服务商</w:t>
      </w:r>
      <w:r>
        <w:rPr>
          <w:rFonts w:hint="eastAsia" w:hAnsi="宋体" w:cs="宋体"/>
          <w:color w:val="auto"/>
          <w:sz w:val="24"/>
          <w:szCs w:val="24"/>
          <w:highlight w:val="none"/>
        </w:rPr>
        <w:t>未及时参与磋商或多次报价的，视为自动放弃参与磋商的资格。</w:t>
      </w:r>
    </w:p>
    <w:p>
      <w:pPr>
        <w:pStyle w:val="12"/>
        <w:spacing w:line="360" w:lineRule="auto"/>
        <w:ind w:firstLine="354" w:firstLineChars="147"/>
        <w:rPr>
          <w:rFonts w:hAnsi="宋体" w:cs="宋体"/>
          <w:b/>
          <w:color w:val="auto"/>
          <w:sz w:val="24"/>
          <w:szCs w:val="24"/>
          <w:highlight w:val="none"/>
        </w:rPr>
      </w:pPr>
      <w:r>
        <w:rPr>
          <w:rFonts w:hint="eastAsia" w:hAnsi="宋体" w:cs="宋体"/>
          <w:b/>
          <w:color w:val="auto"/>
          <w:sz w:val="24"/>
          <w:szCs w:val="24"/>
          <w:highlight w:val="none"/>
        </w:rPr>
        <w:t>（二十</w:t>
      </w:r>
      <w:r>
        <w:rPr>
          <w:rFonts w:hint="eastAsia" w:hAnsi="宋体" w:cs="宋体"/>
          <w:b/>
          <w:color w:val="auto"/>
          <w:sz w:val="24"/>
          <w:szCs w:val="24"/>
          <w:highlight w:val="none"/>
          <w:lang w:val="en-US" w:eastAsia="zh-CN"/>
        </w:rPr>
        <w:t>六</w:t>
      </w:r>
      <w:r>
        <w:rPr>
          <w:rFonts w:hint="eastAsia" w:hAnsi="宋体" w:cs="宋体"/>
          <w:b/>
          <w:color w:val="auto"/>
          <w:sz w:val="24"/>
          <w:szCs w:val="24"/>
          <w:highlight w:val="none"/>
        </w:rPr>
        <w:t>）最终报价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磋商结束后，磋商小组将要求所有有效</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在规定时间内提交最终报价及服务承诺。</w:t>
      </w:r>
    </w:p>
    <w:p>
      <w:pPr>
        <w:spacing w:line="360" w:lineRule="auto"/>
        <w:ind w:firstLine="354" w:firstLineChars="147"/>
        <w:outlineLvl w:val="0"/>
        <w:rPr>
          <w:rFonts w:ascii="宋体" w:hAnsi="宋体" w:cs="宋体"/>
          <w:b/>
          <w:color w:val="auto"/>
          <w:sz w:val="24"/>
          <w:highlight w:val="none"/>
        </w:rPr>
      </w:pPr>
      <w:bookmarkStart w:id="63" w:name="_Toc14592"/>
      <w:bookmarkStart w:id="64" w:name="_Toc29902"/>
      <w:r>
        <w:rPr>
          <w:rFonts w:hint="eastAsia" w:ascii="宋体" w:hAnsi="宋体" w:cs="宋体"/>
          <w:b/>
          <w:color w:val="auto"/>
          <w:sz w:val="24"/>
          <w:highlight w:val="none"/>
        </w:rPr>
        <w:t>（二十</w:t>
      </w: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）确定成交候选人</w:t>
      </w:r>
      <w:bookmarkEnd w:id="63"/>
      <w:bookmarkEnd w:id="6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1、磋商小组统一签署评标汇总表，按综合得分高低推荐成交候选人或者确定成交人。得分相同的，以报价低的为优先成交候选人。</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2、磋商小组</w:t>
      </w:r>
      <w:r>
        <w:rPr>
          <w:rFonts w:hint="eastAsia" w:hAnsi="宋体" w:cs="宋体"/>
          <w:b/>
          <w:color w:val="auto"/>
          <w:sz w:val="24"/>
          <w:szCs w:val="24"/>
          <w:highlight w:val="none"/>
        </w:rPr>
        <w:t>认为成交候选人</w:t>
      </w:r>
      <w:r>
        <w:rPr>
          <w:rFonts w:hint="eastAsia" w:hAnsi="宋体" w:cs="宋体"/>
          <w:b/>
          <w:color w:val="auto"/>
          <w:sz w:val="24"/>
          <w:szCs w:val="24"/>
          <w:highlight w:val="none"/>
          <w:lang w:eastAsia="zh-CN"/>
        </w:rPr>
        <w:t>磋商</w:t>
      </w:r>
      <w:r>
        <w:rPr>
          <w:rFonts w:hint="eastAsia" w:hAnsi="宋体" w:cs="宋体"/>
          <w:b/>
          <w:color w:val="auto"/>
          <w:sz w:val="24"/>
          <w:szCs w:val="24"/>
          <w:highlight w:val="none"/>
        </w:rPr>
        <w:t>价或某些分项报价明显不合理或低于成本</w:t>
      </w:r>
      <w:r>
        <w:rPr>
          <w:rFonts w:hint="eastAsia" w:hAnsi="宋体" w:cs="宋体"/>
          <w:color w:val="auto"/>
          <w:sz w:val="24"/>
          <w:szCs w:val="24"/>
          <w:highlight w:val="none"/>
        </w:rPr>
        <w:t>，有可能影响商品质量和不能诚信履约的，可要求其在规定期限内提供书面文件及相关证明材料解释说明；否则，可取消其候选资格，按排名顺序递补候选人，以此类推。</w:t>
      </w:r>
      <w:r>
        <w:rPr>
          <w:rFonts w:hint="eastAsia" w:hAnsi="宋体" w:cs="宋体"/>
          <w:b/>
          <w:color w:val="auto"/>
          <w:sz w:val="24"/>
          <w:highlight w:val="none"/>
        </w:rPr>
        <w:t>为保证本项目产品质量、良好的售后服务，最低报价不作为中标的唯一依据。</w:t>
      </w:r>
    </w:p>
    <w:p>
      <w:pPr>
        <w:spacing w:line="360" w:lineRule="auto"/>
        <w:ind w:firstLine="354" w:firstLineChars="147"/>
        <w:outlineLvl w:val="0"/>
        <w:rPr>
          <w:rFonts w:ascii="宋体" w:hAnsi="宋体" w:cs="宋体"/>
          <w:b/>
          <w:color w:val="auto"/>
          <w:sz w:val="24"/>
          <w:highlight w:val="none"/>
        </w:rPr>
      </w:pPr>
      <w:bookmarkStart w:id="65" w:name="_Toc28343"/>
      <w:bookmarkStart w:id="66" w:name="_Toc27371"/>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二十八</w:t>
      </w:r>
      <w:r>
        <w:rPr>
          <w:rFonts w:hint="eastAsia" w:ascii="宋体" w:hAnsi="宋体" w:cs="宋体"/>
          <w:b/>
          <w:color w:val="auto"/>
          <w:sz w:val="24"/>
          <w:highlight w:val="none"/>
        </w:rPr>
        <w:t>）磋商过程保密</w:t>
      </w:r>
      <w:bookmarkEnd w:id="65"/>
      <w:bookmarkEnd w:id="6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1、在宣布成交结果之前，凡属于审查、澄清、评价、比较竞争性磋商文件等有关信息，相关当事人均不得泄露给任何磋商</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或与磋商工作无关的人员。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不得探听上述信息，不得以任何行为影响磋商过程，否则其响应文件将被作为无效响应文件。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3、在磋商期间，代理机构有专门工作人员与</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进行联络。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4、采购人和磋商小组不向未成交的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解释未成交原因，也不对磋商过程中的细节问题进行公布。</w:t>
      </w:r>
    </w:p>
    <w:bookmarkEnd w:id="58"/>
    <w:p>
      <w:pPr>
        <w:spacing w:line="360" w:lineRule="auto"/>
        <w:ind w:firstLine="200"/>
        <w:jc w:val="center"/>
        <w:outlineLvl w:val="0"/>
        <w:rPr>
          <w:rFonts w:ascii="宋体" w:hAnsi="宋体" w:cs="宋体"/>
          <w:b/>
          <w:color w:val="auto"/>
          <w:sz w:val="28"/>
          <w:szCs w:val="28"/>
          <w:highlight w:val="none"/>
        </w:rPr>
      </w:pPr>
      <w:bookmarkStart w:id="67" w:name="_Toc23894"/>
      <w:bookmarkStart w:id="68" w:name="_Toc21270_WPSOffice_Level2"/>
      <w:bookmarkStart w:id="69" w:name="_Toc7104_WPSOffice_Level2"/>
      <w:bookmarkStart w:id="70" w:name="_Toc17504_WPSOffice_Level2"/>
      <w:bookmarkStart w:id="71" w:name="_Toc15302"/>
      <w:bookmarkStart w:id="72" w:name="_Toc11899_WPSOffice_Level2"/>
      <w:r>
        <w:rPr>
          <w:rFonts w:hint="eastAsia" w:ascii="宋体" w:hAnsi="宋体" w:cs="宋体"/>
          <w:b/>
          <w:color w:val="auto"/>
          <w:sz w:val="28"/>
          <w:szCs w:val="28"/>
          <w:highlight w:val="none"/>
        </w:rPr>
        <w:t>七、评标办法</w:t>
      </w:r>
      <w:bookmarkEnd w:id="67"/>
      <w:bookmarkEnd w:id="68"/>
      <w:bookmarkEnd w:id="69"/>
      <w:bookmarkEnd w:id="70"/>
      <w:bookmarkEnd w:id="71"/>
      <w:bookmarkEnd w:id="72"/>
    </w:p>
    <w:p>
      <w:pPr>
        <w:spacing w:line="360" w:lineRule="auto"/>
        <w:ind w:firstLine="482" w:firstLineChars="200"/>
        <w:outlineLvl w:val="0"/>
        <w:rPr>
          <w:rFonts w:ascii="宋体" w:hAnsi="宋体" w:cs="宋体"/>
          <w:b/>
          <w:bCs/>
          <w:color w:val="auto"/>
          <w:sz w:val="24"/>
          <w:highlight w:val="none"/>
        </w:rPr>
      </w:pPr>
      <w:bookmarkStart w:id="73" w:name="_Toc18295"/>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二十九</w:t>
      </w:r>
      <w:r>
        <w:rPr>
          <w:rFonts w:hint="eastAsia" w:ascii="宋体" w:hAnsi="宋体" w:cs="宋体"/>
          <w:b/>
          <w:color w:val="auto"/>
          <w:sz w:val="24"/>
          <w:highlight w:val="none"/>
        </w:rPr>
        <w:t>）</w:t>
      </w:r>
      <w:r>
        <w:rPr>
          <w:rFonts w:hint="eastAsia" w:ascii="宋体" w:hAnsi="宋体" w:cs="宋体"/>
          <w:b/>
          <w:bCs/>
          <w:color w:val="auto"/>
          <w:sz w:val="24"/>
          <w:highlight w:val="none"/>
        </w:rPr>
        <w:t>评标办法</w:t>
      </w:r>
      <w:bookmarkEnd w:id="73"/>
    </w:p>
    <w:p>
      <w:pPr>
        <w:spacing w:line="360" w:lineRule="auto"/>
        <w:ind w:left="1" w:firstLine="480" w:firstLineChars="200"/>
        <w:rPr>
          <w:rFonts w:ascii="宋体" w:hAnsi="宋体" w:cs="宋体"/>
          <w:color w:val="auto"/>
          <w:spacing w:val="-2"/>
          <w:sz w:val="24"/>
          <w:highlight w:val="none"/>
        </w:rPr>
      </w:pPr>
      <w:r>
        <w:rPr>
          <w:rFonts w:hint="eastAsia" w:ascii="宋体" w:hAnsi="宋体" w:cs="宋体"/>
          <w:color w:val="auto"/>
          <w:sz w:val="24"/>
          <w:highlight w:val="none"/>
        </w:rPr>
        <w:t>本次招标的评标方法采用综合评分法，</w:t>
      </w:r>
      <w:r>
        <w:rPr>
          <w:rFonts w:hint="eastAsia" w:ascii="宋体" w:hAnsi="宋体" w:cs="宋体"/>
          <w:color w:val="auto"/>
          <w:spacing w:val="-2"/>
          <w:sz w:val="24"/>
          <w:highlight w:val="none"/>
        </w:rPr>
        <w:t>即在最大限度地满足竞争性磋商文件实质性要求前提下，按照竞争性磋商文件中规定的各项因素进行综合评审。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磋商小组严格按照竞争性磋商文件的要求、条件及</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所作的实质性响应内容，对</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的响应文件进行综合打分。</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的得分为各评委所给分数的平均分。计算结果值在小数点后均保留两位小数，后余位数四舍五入计。</w:t>
      </w:r>
      <w:r>
        <w:rPr>
          <w:rFonts w:hint="eastAsia" w:ascii="宋体" w:hAnsi="宋体" w:cs="宋体"/>
          <w:color w:val="auto"/>
          <w:sz w:val="24"/>
          <w:highlight w:val="none"/>
        </w:rPr>
        <w:t>并以综合评分法进行评估，总分值为100分。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初步审查表-资格性审查</w:t>
      </w:r>
    </w:p>
    <w:tbl>
      <w:tblPr>
        <w:tblStyle w:val="21"/>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631"/>
        <w:gridCol w:w="6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10" w:type="dxa"/>
            <w:vMerge w:val="restart"/>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74" w:name="_Toc29286"/>
            <w:r>
              <w:rPr>
                <w:rFonts w:hint="eastAsia" w:ascii="宋体" w:hAnsi="宋体" w:cs="宋体"/>
                <w:color w:val="auto"/>
                <w:sz w:val="24"/>
                <w:highlight w:val="none"/>
              </w:rPr>
              <w:t>资格性审查</w:t>
            </w:r>
            <w:bookmarkEnd w:id="74"/>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bookmarkStart w:id="75" w:name="_Toc16143"/>
            <w:r>
              <w:rPr>
                <w:rFonts w:hint="eastAsia" w:ascii="宋体" w:hAnsi="宋体" w:cs="宋体"/>
                <w:color w:val="auto"/>
                <w:sz w:val="24"/>
                <w:highlight w:val="none"/>
              </w:rPr>
              <w:t>1</w:t>
            </w:r>
            <w:bookmarkEnd w:id="75"/>
          </w:p>
        </w:tc>
        <w:tc>
          <w:tcPr>
            <w:tcW w:w="6722"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76" w:name="_Toc5220"/>
            <w:r>
              <w:rPr>
                <w:rFonts w:hint="eastAsia" w:ascii="宋体" w:hAnsi="宋体" w:cs="宋体"/>
                <w:color w:val="auto"/>
                <w:sz w:val="24"/>
                <w:highlight w:val="none"/>
              </w:rPr>
              <w:t>法定代表人身份证明或授权委托书及被授权人身份证是否提供且有效（与响应文件一致，单独提供）</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10" w:type="dxa"/>
            <w:vMerge w:val="continue"/>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2</w:t>
            </w:r>
          </w:p>
        </w:tc>
        <w:tc>
          <w:tcPr>
            <w:tcW w:w="6722"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77" w:name="_Toc9880"/>
            <w:r>
              <w:rPr>
                <w:rFonts w:hint="eastAsia" w:ascii="宋体" w:hAnsi="宋体" w:cs="宋体"/>
                <w:color w:val="auto"/>
                <w:sz w:val="24"/>
                <w:highlight w:val="none"/>
                <w:lang w:eastAsia="zh-CN"/>
              </w:rPr>
              <w:t>服务商</w:t>
            </w:r>
            <w:r>
              <w:rPr>
                <w:rFonts w:hint="eastAsia" w:ascii="宋体" w:hAnsi="宋体" w:cs="宋体"/>
                <w:color w:val="auto"/>
                <w:sz w:val="24"/>
                <w:highlight w:val="none"/>
              </w:rPr>
              <w:t>是否在中华人民共和国境内注册，具有独立法人资格（提供有效的营业执照原件或公证件，并在响应文件中提供复印件）</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10"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722" w:type="dxa"/>
            <w:vAlign w:val="center"/>
          </w:tcPr>
          <w:p>
            <w:pPr>
              <w:keepNext w:val="0"/>
              <w:keepLines w:val="0"/>
              <w:suppressLineNumbers w:val="0"/>
              <w:spacing w:before="0" w:beforeAutospacing="0" w:after="0" w:afterAutospacing="0" w:line="360" w:lineRule="auto"/>
              <w:ind w:left="0" w:right="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服务商需具有类似项目经验（提供一个省级相关合同或者成交通知书证明原件或公证件，并在响应文件中提供复印件）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10"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6722"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78" w:name="_Toc18780"/>
            <w:r>
              <w:rPr>
                <w:rFonts w:hint="eastAsia" w:ascii="宋体" w:hAnsi="宋体" w:cs="宋体"/>
                <w:color w:val="auto"/>
                <w:sz w:val="24"/>
                <w:highlight w:val="none"/>
                <w:lang w:eastAsia="zh-CN"/>
              </w:rPr>
              <w:t>服务商</w:t>
            </w:r>
            <w:r>
              <w:rPr>
                <w:rFonts w:hint="eastAsia" w:ascii="宋体" w:hAnsi="宋体" w:cs="宋体"/>
                <w:color w:val="auto"/>
                <w:sz w:val="24"/>
                <w:highlight w:val="none"/>
              </w:rPr>
              <w:t>是否出具无行贿犯罪记录承诺和中国裁判文书网查询截图（加盖公章，与响应文件一致，单独提供）</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10"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6722"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的信誉情况需在开标日前未被列入信用中国和中国政府采购网的“失信被执行人” “企业经营异常名录” “重大税收违法案件当事人名单” “政府采购严重违法失信名单”其中之一。若列入，将拒绝其参与本项目。（网址：http://www.creditchina.gov.cn；http://www.ccgp.gov.cn）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510"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31" w:type="dxa"/>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6722"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79" w:name="_Toc23937"/>
            <w:r>
              <w:rPr>
                <w:rFonts w:hint="eastAsia" w:ascii="宋体" w:hAnsi="宋体" w:cs="宋体"/>
                <w:color w:val="auto"/>
                <w:sz w:val="24"/>
                <w:highlight w:val="none"/>
              </w:rPr>
              <w:t>响应保证金是否足额交纳（提供保证金收据，并在响应文件中提供汇款凭证复印件）</w:t>
            </w:r>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863" w:type="dxa"/>
            <w:gridSpan w:val="3"/>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0" w:name="_Toc8927"/>
            <w:r>
              <w:rPr>
                <w:rFonts w:hint="eastAsia" w:ascii="宋体" w:hAnsi="宋体" w:cs="宋体"/>
                <w:b/>
                <w:bCs/>
                <w:color w:val="auto"/>
                <w:sz w:val="24"/>
                <w:highlight w:val="none"/>
              </w:rPr>
              <w:t>采购人和监督人在开标后对</w:t>
            </w: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的资质进行审查，审查不通过的将退回其响应文件。</w:t>
            </w:r>
            <w:bookmarkEnd w:id="80"/>
          </w:p>
        </w:tc>
      </w:tr>
    </w:tbl>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初步审查表-符合性审查</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64"/>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86" w:type="dxa"/>
            <w:vMerge w:val="restart"/>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1" w:name="_Toc25136"/>
            <w:r>
              <w:rPr>
                <w:rFonts w:hint="eastAsia" w:ascii="宋体" w:hAnsi="宋体" w:cs="宋体"/>
                <w:color w:val="auto"/>
                <w:sz w:val="24"/>
                <w:highlight w:val="none"/>
              </w:rPr>
              <w:t>符合性审查</w:t>
            </w:r>
            <w:bookmarkEnd w:id="81"/>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bookmarkStart w:id="82" w:name="_Toc10352"/>
            <w:r>
              <w:rPr>
                <w:rFonts w:hint="eastAsia" w:ascii="宋体" w:hAnsi="宋体" w:cs="宋体"/>
                <w:color w:val="auto"/>
                <w:sz w:val="24"/>
                <w:highlight w:val="none"/>
              </w:rPr>
              <w:t>1</w:t>
            </w:r>
            <w:bookmarkEnd w:id="82"/>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3" w:name="_Toc29128"/>
            <w:r>
              <w:rPr>
                <w:rFonts w:hint="eastAsia" w:ascii="宋体" w:hAnsi="宋体" w:cs="宋体"/>
                <w:color w:val="auto"/>
                <w:sz w:val="24"/>
                <w:highlight w:val="none"/>
                <w:lang w:eastAsia="zh-CN"/>
              </w:rPr>
              <w:t>服务商</w:t>
            </w:r>
            <w:r>
              <w:rPr>
                <w:rFonts w:hint="eastAsia" w:ascii="宋体" w:hAnsi="宋体" w:cs="宋体"/>
                <w:color w:val="auto"/>
                <w:sz w:val="24"/>
                <w:highlight w:val="none"/>
              </w:rPr>
              <w:t>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总价是否有效，且未超过本项目采购预算</w:t>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2</w:t>
            </w:r>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4" w:name="_Toc24521"/>
            <w:r>
              <w:rPr>
                <w:rFonts w:hint="eastAsia" w:ascii="宋体" w:hAnsi="宋体" w:cs="宋体"/>
                <w:color w:val="auto"/>
                <w:sz w:val="24"/>
                <w:highlight w:val="none"/>
              </w:rPr>
              <w:t>响应文件是否注明“正本”或“副本”字样</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3</w:t>
            </w:r>
          </w:p>
        </w:tc>
        <w:tc>
          <w:tcPr>
            <w:tcW w:w="6970" w:type="dxa"/>
            <w:vAlign w:val="bottom"/>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5" w:name="_Toc324"/>
            <w:r>
              <w:rPr>
                <w:rFonts w:hint="eastAsia" w:ascii="宋体" w:hAnsi="宋体" w:cs="宋体"/>
                <w:color w:val="auto"/>
                <w:sz w:val="24"/>
                <w:highlight w:val="none"/>
              </w:rPr>
              <w:t>响应文件是否有</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法定代表人或其授权代表签字或盖章，并加盖了</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的公章</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4</w:t>
            </w:r>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bookmarkStart w:id="86" w:name="_Toc1538"/>
            <w:r>
              <w:rPr>
                <w:rFonts w:hint="eastAsia" w:ascii="宋体" w:hAnsi="宋体" w:cs="宋体"/>
                <w:color w:val="auto"/>
                <w:sz w:val="24"/>
                <w:highlight w:val="none"/>
              </w:rPr>
              <w:t>响应文件是否按竞争性磋商文件规定的内容及格式填写完整，无重大缺漏项</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5</w:t>
            </w:r>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r>
              <w:rPr>
                <w:rFonts w:hint="eastAsia" w:ascii="宋体" w:hAnsi="宋体" w:cs="宋体"/>
                <w:color w:val="auto"/>
                <w:sz w:val="24"/>
                <w:highlight w:val="none"/>
                <w:lang w:eastAsia="zh-CN"/>
              </w:rPr>
              <w:t>服务期</w:t>
            </w:r>
            <w:r>
              <w:rPr>
                <w:rFonts w:hint="eastAsia" w:ascii="宋体" w:hAnsi="宋体" w:cs="宋体"/>
                <w:color w:val="auto"/>
                <w:sz w:val="24"/>
                <w:highlight w:val="none"/>
              </w:rPr>
              <w:t>、</w:t>
            </w:r>
            <w:r>
              <w:rPr>
                <w:rFonts w:hint="eastAsia" w:ascii="宋体" w:hAnsi="宋体" w:cs="宋体"/>
                <w:color w:val="auto"/>
                <w:sz w:val="24"/>
                <w:highlight w:val="none"/>
                <w:lang w:eastAsia="zh-CN"/>
              </w:rPr>
              <w:t>服务地点</w:t>
            </w:r>
            <w:r>
              <w:rPr>
                <w:rFonts w:hint="eastAsia" w:ascii="宋体" w:hAnsi="宋体" w:cs="宋体"/>
                <w:color w:val="auto"/>
                <w:sz w:val="24"/>
                <w:highlight w:val="none"/>
              </w:rPr>
              <w:t>是否符合竞争性磋商文件的要求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default" w:ascii="宋体" w:hAnsi="宋体" w:cs="宋体"/>
                <w:color w:val="auto"/>
                <w:sz w:val="24"/>
                <w:highlight w:val="none"/>
              </w:rPr>
            </w:pPr>
            <w:r>
              <w:rPr>
                <w:rFonts w:hint="eastAsia" w:ascii="宋体" w:hAnsi="宋体" w:cs="宋体"/>
                <w:color w:val="auto"/>
                <w:sz w:val="24"/>
                <w:highlight w:val="none"/>
              </w:rPr>
              <w:t>6</w:t>
            </w:r>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方案是否提供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86"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664" w:type="dxa"/>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6970" w:type="dxa"/>
            <w:vAlign w:val="center"/>
          </w:tcPr>
          <w:p>
            <w:pPr>
              <w:keepNext w:val="0"/>
              <w:keepLines w:val="0"/>
              <w:suppressLineNumbers w:val="0"/>
              <w:spacing w:before="0" w:beforeAutospacing="0" w:after="0" w:afterAutospacing="0" w:line="360" w:lineRule="auto"/>
              <w:ind w:left="0" w:right="0"/>
              <w:outlineLvl w:val="0"/>
              <w:rPr>
                <w:rFonts w:hint="default" w:ascii="宋体" w:hAnsi="宋体" w:cs="宋体"/>
                <w:color w:val="auto"/>
                <w:sz w:val="24"/>
                <w:highlight w:val="none"/>
              </w:rPr>
            </w:pPr>
            <w:r>
              <w:rPr>
                <w:rFonts w:hint="eastAsia" w:ascii="宋体" w:hAnsi="宋体" w:cs="宋体"/>
                <w:color w:val="auto"/>
                <w:sz w:val="24"/>
                <w:highlight w:val="none"/>
              </w:rPr>
              <w:t>响应文件是否有采购人不能接受的条件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920" w:type="dxa"/>
            <w:gridSpan w:val="3"/>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备注：如果</w:t>
            </w: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提供的响应文件中初步审查有一项未通过上述审查标准，磋商小组将认定整个响应文件不响应竞争性磋商文件而予以否决</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，并且不允许</w:t>
            </w: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通过修改或撤销其不符合要求的差异或保留，使之成为具有响应性的竞标。</w:t>
            </w:r>
          </w:p>
        </w:tc>
      </w:tr>
    </w:tbl>
    <w:p>
      <w:pPr>
        <w:spacing w:line="360" w:lineRule="auto"/>
        <w:jc w:val="center"/>
        <w:rPr>
          <w:rFonts w:ascii="宋体" w:hAnsi="宋体" w:cs="宋体"/>
          <w:b/>
          <w:color w:val="auto"/>
          <w:sz w:val="24"/>
          <w:highlight w:val="none"/>
        </w:rPr>
      </w:pPr>
    </w:p>
    <w:p>
      <w:pPr>
        <w:spacing w:line="360" w:lineRule="auto"/>
        <w:rPr>
          <w:rFonts w:ascii="宋体" w:hAnsi="宋体" w:cs="宋体"/>
          <w:color w:val="auto"/>
          <w:highlight w:val="none"/>
        </w:rPr>
      </w:pPr>
    </w:p>
    <w:p>
      <w:pPr>
        <w:spacing w:line="360" w:lineRule="auto"/>
        <w:jc w:val="center"/>
        <w:rPr>
          <w:rFonts w:ascii="宋体" w:hAnsi="宋体" w:cs="宋体"/>
          <w:b/>
          <w:color w:val="auto"/>
          <w:sz w:val="24"/>
          <w:highlight w:val="none"/>
        </w:rPr>
      </w:pPr>
      <w:bookmarkStart w:id="87" w:name="_Toc9377_WPSOffice_Level2"/>
    </w:p>
    <w:p>
      <w:pPr>
        <w:pStyle w:val="5"/>
        <w:rPr>
          <w:rFonts w:ascii="宋体" w:hAnsi="宋体" w:cs="宋体"/>
          <w:color w:val="auto"/>
          <w:sz w:val="24"/>
          <w:highlight w:val="none"/>
        </w:rPr>
      </w:pPr>
    </w:p>
    <w:p>
      <w:pP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评分标准</w:t>
      </w:r>
      <w:bookmarkEnd w:id="87"/>
    </w:p>
    <w:tbl>
      <w:tblPr>
        <w:tblStyle w:val="21"/>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878"/>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评审项目</w:t>
            </w:r>
          </w:p>
        </w:tc>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权重值</w:t>
            </w:r>
          </w:p>
        </w:tc>
        <w:tc>
          <w:tcPr>
            <w:tcW w:w="743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658" w:type="dxa"/>
            <w:gridSpan w:val="3"/>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r>
              <w:rPr>
                <w:rFonts w:hint="eastAsia" w:ascii="宋体" w:hAnsi="宋体" w:cs="宋体"/>
                <w:color w:val="auto"/>
                <w:kern w:val="0"/>
                <w:sz w:val="24"/>
                <w:highlight w:val="none"/>
              </w:rPr>
              <w:t>一、价格部分</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134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价格</w:t>
            </w:r>
          </w:p>
        </w:tc>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w:t>
            </w:r>
          </w:p>
        </w:tc>
        <w:tc>
          <w:tcPr>
            <w:tcW w:w="7439" w:type="dxa"/>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经评标委员会审核，满足公开招标文件要求且投标报价最低的投标人的价格为评标基准价，其价格分为满分。其他投标人的价格分统一按下列公式折算递减。即：</w:t>
            </w:r>
          </w:p>
          <w:p>
            <w:pPr>
              <w:keepNext w:val="0"/>
              <w:keepLines w:val="0"/>
              <w:suppressLineNumbers w:val="0"/>
              <w:spacing w:before="0" w:beforeAutospacing="0" w:after="0" w:afterAutospacing="0" w:line="360" w:lineRule="auto"/>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报价得分=（评标基准价/投标报价）×30</w:t>
            </w:r>
          </w:p>
          <w:p>
            <w:pPr>
              <w:keepNext w:val="0"/>
              <w:keepLines w:val="0"/>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（注：对小型、微型企业、残疾人企业、监狱企业的价格给予6%的扣除，用扣除后的价格参与评审。（符合要求的需提供《声明函》），中标后提供企业相关情况以备核查）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9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二、商务部分</w:t>
            </w:r>
            <w:r>
              <w:rPr>
                <w:rFonts w:hint="eastAsia" w:ascii="宋体" w:hAnsi="宋体" w:cs="宋体"/>
                <w:color w:val="auto"/>
                <w:kern w:val="0"/>
                <w:sz w:val="24"/>
                <w:highlight w:val="none"/>
                <w:lang w:val="en-US" w:eastAsia="zh-CN"/>
              </w:rPr>
              <w:t>34</w:t>
            </w:r>
            <w:r>
              <w:rPr>
                <w:rFonts w:hint="eastAsia" w:ascii="宋体" w:hAnsi="宋体" w:cs="宋体"/>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41" w:type="dxa"/>
            <w:tcBorders>
              <w:top w:val="single" w:color="auto" w:sz="4" w:space="0"/>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公司实力</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auto"/>
                <w:kern w:val="0"/>
                <w:sz w:val="24"/>
                <w:highlight w:val="none"/>
                <w:lang w:val="en-US" w:eastAsia="zh-CN"/>
              </w:rPr>
            </w:pPr>
            <w:r>
              <w:rPr>
                <w:rFonts w:hint="eastAsia" w:ascii="宋体" w:hAnsi="宋体"/>
                <w:color w:val="auto"/>
                <w:kern w:val="0"/>
                <w:sz w:val="24"/>
                <w:highlight w:val="none"/>
                <w:lang w:val="en-US" w:eastAsia="zh-CN" w:bidi="ar"/>
              </w:rPr>
              <w:t>10</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bCs/>
                <w:color w:val="auto"/>
                <w:kern w:val="0"/>
                <w:sz w:val="24"/>
                <w:highlight w:val="none"/>
              </w:rPr>
              <w:t>投标人近三年内具有ups及机房精密空调维保相关的类似业绩（以合同或中标通知书为准）</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合同金额在5万以下的每1个业绩加1分；合同金额在5万以上的每一个业绩加2分；本项最高得10分，没有不得分。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41" w:type="dxa"/>
            <w:tcBorders>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人员配备</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12</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lang w:eastAsia="zh-CN"/>
              </w:rPr>
              <w:t>运维服务团队技术能力（需提供身份证复印件、证书复印件及社保证明）：投标人应具有被制造商认可的有资质的维保人员，提供相关有效证明文件，提供一个可得2分，本项最高得12分，没有不得分。（需提供在公司近3个月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41" w:type="dxa"/>
            <w:vMerge w:val="restart"/>
            <w:tcBorders>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运维能力</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4</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1、投标单位技术人员具有UPS设备厂家培训的工程师资格证、工程师资质证书得2分；具备被项目维护型号设备的售后服务资格（提供厂商出具的有效证明文件）可得2分；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41" w:type="dxa"/>
            <w:vMerge w:val="continue"/>
            <w:tcBorders>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6</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本项目技术人员提供《电工作业证》证书，每</w:t>
            </w:r>
            <w:r>
              <w:rPr>
                <w:rFonts w:hint="eastAsia" w:ascii="宋体" w:hAnsi="宋体" w:cs="宋体"/>
                <w:bCs/>
                <w:color w:val="auto"/>
                <w:kern w:val="0"/>
                <w:sz w:val="24"/>
                <w:highlight w:val="none"/>
                <w:lang w:val="en-US" w:eastAsia="zh-CN"/>
              </w:rPr>
              <w:t>人</w:t>
            </w:r>
            <w:r>
              <w:rPr>
                <w:rFonts w:hint="eastAsia" w:ascii="宋体" w:hAnsi="宋体" w:cs="宋体"/>
                <w:bCs/>
                <w:color w:val="auto"/>
                <w:kern w:val="0"/>
                <w:sz w:val="24"/>
                <w:highlight w:val="none"/>
              </w:rPr>
              <w:t>可得1分，最高6分。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41"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标书质量</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2</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bCs/>
                <w:color w:val="auto"/>
                <w:kern w:val="0"/>
                <w:sz w:val="24"/>
                <w:highlight w:val="none"/>
                <w:lang w:val="en-US" w:eastAsia="zh-CN"/>
              </w:rPr>
            </w:pPr>
            <w:r>
              <w:rPr>
                <w:rFonts w:hint="eastAsia" w:ascii="宋体" w:hAnsi="宋体" w:cs="宋体"/>
                <w:color w:val="auto"/>
                <w:kern w:val="0"/>
                <w:sz w:val="24"/>
                <w:highlight w:val="none"/>
                <w:lang w:eastAsia="zh-CN"/>
              </w:rPr>
              <w:t>竞争性磋商文件：按竞争性磋商文件要求制作标书可得1分，根据标书索引的高效性、条理性及易于评审性和标书内容的完整性等，同比最优可加0-1分，不按照要求制作标书不得分。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三、技术部分</w:t>
            </w:r>
            <w:r>
              <w:rPr>
                <w:rFonts w:hint="eastAsia" w:ascii="宋体" w:hAnsi="宋体" w:cs="宋体"/>
                <w:color w:val="auto"/>
                <w:kern w:val="0"/>
                <w:sz w:val="24"/>
                <w:highlight w:val="none"/>
                <w:lang w:val="en-US" w:eastAsia="zh-CN"/>
              </w:rPr>
              <w:t>36</w:t>
            </w:r>
            <w:r>
              <w:rPr>
                <w:rFonts w:hint="eastAsia" w:ascii="宋体" w:hAnsi="宋体" w:cs="宋体"/>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341"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textAlignment w:val="center"/>
              <w:rPr>
                <w:rFonts w:hint="default" w:ascii="宋体" w:hAnsi="宋体" w:cs="宋体"/>
                <w:color w:val="auto"/>
                <w:kern w:val="0"/>
                <w:sz w:val="24"/>
                <w:highlight w:val="none"/>
              </w:rPr>
            </w:pPr>
            <w:r>
              <w:rPr>
                <w:rFonts w:hint="eastAsia" w:ascii="宋体" w:hAnsi="宋体" w:cs="宋体"/>
                <w:color w:val="auto"/>
                <w:kern w:val="0"/>
                <w:sz w:val="24"/>
                <w:highlight w:val="none"/>
              </w:rPr>
              <w:t>整体运维方案</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textAlignment w:val="center"/>
              <w:rPr>
                <w:rFonts w:hint="eastAsia" w:ascii="宋体" w:hAnsi="宋体" w:eastAsia="宋体"/>
                <w:color w:val="auto"/>
                <w:kern w:val="0"/>
                <w:sz w:val="24"/>
                <w:highlight w:val="none"/>
                <w:lang w:eastAsia="zh-CN" w:bidi="ar"/>
              </w:rPr>
            </w:pPr>
            <w:r>
              <w:rPr>
                <w:rFonts w:hint="eastAsia" w:ascii="宋体" w:hAnsi="宋体" w:cs="宋体"/>
                <w:color w:val="auto"/>
                <w:kern w:val="0"/>
                <w:sz w:val="24"/>
                <w:highlight w:val="none"/>
                <w:lang w:val="en-US" w:eastAsia="zh-CN"/>
              </w:rPr>
              <w:t>6</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left"/>
              <w:textAlignment w:val="center"/>
              <w:rPr>
                <w:rFonts w:hint="default" w:ascii="宋体" w:hAnsi="宋体" w:cs="宋体"/>
                <w:color w:val="auto"/>
                <w:kern w:val="0"/>
                <w:sz w:val="24"/>
                <w:highlight w:val="none"/>
              </w:rPr>
            </w:pPr>
            <w:r>
              <w:rPr>
                <w:rFonts w:hint="eastAsia" w:ascii="宋体" w:hAnsi="宋体" w:cs="宋体"/>
                <w:color w:val="auto"/>
                <w:kern w:val="0"/>
                <w:sz w:val="24"/>
                <w:highlight w:val="none"/>
              </w:rPr>
              <w:t>投标人整体运维方案的合理、可行，并且风险预见性、风险应对措施制定全面、完整、详细，可行度高得4-6分；运维方案较为完整详细，风险预见性及应对措施较为全面得3-4分；运维方案及风险应对措施一般得1-2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341"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textAlignment w:val="center"/>
              <w:rPr>
                <w:rFonts w:hint="default" w:ascii="宋体" w:hAnsi="宋体" w:cs="宋体"/>
                <w:color w:val="auto"/>
                <w:kern w:val="0"/>
                <w:sz w:val="24"/>
                <w:highlight w:val="none"/>
              </w:rPr>
            </w:pPr>
            <w:r>
              <w:rPr>
                <w:rFonts w:hint="eastAsia" w:ascii="宋体" w:hAnsi="宋体" w:cs="宋体"/>
                <w:color w:val="auto"/>
                <w:kern w:val="0"/>
                <w:sz w:val="24"/>
                <w:highlight w:val="none"/>
              </w:rPr>
              <w:t>日常巡检</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textAlignment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firstLine="0" w:firstLineChars="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的日常巡检方案的合理性等方面进行评分。日常巡检方案全面完整、流程合理规范、文档齐全详细、管理制度完善、巡检人员配置合理得3分，方案及人员配置较为合理完整得2分，方案及人员配置一般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341" w:type="dxa"/>
            <w:tcBorders>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color w:val="auto"/>
                <w:kern w:val="0"/>
                <w:sz w:val="24"/>
                <w:szCs w:val="28"/>
                <w:highlight w:val="none"/>
              </w:rPr>
            </w:pPr>
            <w:r>
              <w:rPr>
                <w:rFonts w:hint="eastAsia" w:ascii="宋体" w:hAnsi="宋体" w:cs="宋体"/>
                <w:color w:val="auto"/>
                <w:kern w:val="0"/>
                <w:sz w:val="24"/>
                <w:szCs w:val="28"/>
                <w:highlight w:val="none"/>
              </w:rPr>
              <w:t>重点难点分析</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szCs w:val="28"/>
                <w:highlight w:val="none"/>
                <w:lang w:eastAsia="zh-CN"/>
              </w:rPr>
            </w:pPr>
            <w:r>
              <w:rPr>
                <w:rFonts w:hint="eastAsia" w:ascii="宋体" w:hAnsi="宋体"/>
                <w:color w:val="auto"/>
                <w:kern w:val="0"/>
                <w:sz w:val="24"/>
                <w:highlight w:val="none"/>
                <w:lang w:val="en-US" w:eastAsia="zh-CN" w:bidi="ar"/>
              </w:rPr>
              <w:t>3</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color w:val="auto"/>
                <w:kern w:val="0"/>
                <w:sz w:val="24"/>
                <w:highlight w:val="none"/>
              </w:rPr>
            </w:pPr>
            <w:r>
              <w:rPr>
                <w:rFonts w:hint="eastAsia" w:ascii="宋体" w:hAnsi="宋体" w:cs="宋体"/>
                <w:color w:val="auto"/>
                <w:kern w:val="0"/>
                <w:sz w:val="24"/>
                <w:szCs w:val="24"/>
                <w:highlight w:val="none"/>
                <w:lang w:eastAsia="zh-CN"/>
              </w:rPr>
              <w:t>（1）落实安全责任制具体举措得1分。（2）根据对采购人维保设备现状的理解，对设备维护重点及难点提出维护建议。合理得2分；一般：1分；差和没有不得分。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合理化建议</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highlight w:val="none"/>
                <w:lang w:eastAsia="zh-CN"/>
              </w:rPr>
            </w:pPr>
            <w:r>
              <w:rPr>
                <w:rFonts w:hint="eastAsia" w:ascii="宋体" w:hAnsi="宋体"/>
                <w:color w:val="auto"/>
                <w:kern w:val="0"/>
                <w:sz w:val="24"/>
                <w:highlight w:val="none"/>
                <w:lang w:val="en-US" w:eastAsia="zh-CN" w:bidi="ar"/>
              </w:rPr>
              <w:t>3</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投标人根据运维保障服务特点，在项目实施及服务过程中，提出具有针对性的合理化建议，建议可行度高，详细合理得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分，建议可行度良好得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分，建议可行度一般的的</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rPr>
              <w:t>分，无相关建议不得分。</w:t>
            </w:r>
          </w:p>
          <w:p>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根据投标企业可以提供的其他优惠措施（如承诺优于招标要求提供备件）</w:t>
            </w:r>
            <w:r>
              <w:rPr>
                <w:rFonts w:hint="eastAsia" w:ascii="宋体" w:hAnsi="宋体" w:cs="宋体"/>
                <w:color w:val="auto"/>
                <w:kern w:val="0"/>
                <w:sz w:val="24"/>
                <w:highlight w:val="none"/>
                <w:lang w:val="en-US" w:eastAsia="zh-CN"/>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vMerge w:val="restar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bookmarkStart w:id="88" w:name="_Toc4059_WPSOffice_Level2"/>
            <w:bookmarkStart w:id="89" w:name="_Toc12114"/>
            <w:r>
              <w:rPr>
                <w:rFonts w:hint="eastAsia" w:ascii="宋体" w:hAnsi="宋体" w:cs="宋体"/>
                <w:color w:val="auto"/>
                <w:kern w:val="0"/>
                <w:sz w:val="24"/>
                <w:highlight w:val="none"/>
              </w:rPr>
              <w:t>应急处理方案</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3</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1、投标人对各种突发事件的应急流程合理可行、应急措施合理规范、应急管理制度详细完善，得3分，应急流程、措施、管理制度较为完善可行得2分，应急流程、措施、管理制度一般得1分。未提供的不得分。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2</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2、承诺保证节假日及重点时期驻场值守得2分，不提供不得分。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vMerge w:val="restar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保障能力</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4</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(1)在乌鲁木齐本地有备件库（并提供备件库地址、场景图片信息）2分，（2）投标人承诺在维护过程中，无偿投入相关冷媒、管材、线缆、辅件、滤网等消耗维修材料得2分，乌市本地无备件库不得分；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4</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（1）常备有针对本项目的充足的备品备件，需提供备件备品清单及实物照片证明2分；（2）提供针对本项目的检测修理设备、检测修理工具清单及照片证明材料的得2分。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341"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响应时间</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6</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售后服务：（1）保证7*24小时响应得2分；（2）现场服务，根据到达现场时间的长短、解决问题的及时性和承诺的真实性，所有投标人同比最优可加4分，第二加3分，第三加2分。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341" w:type="dxa"/>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培训</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olor w:val="auto"/>
                <w:kern w:val="0"/>
                <w:sz w:val="24"/>
                <w:highlight w:val="none"/>
                <w:lang w:val="en-US" w:eastAsia="zh-CN" w:bidi="ar"/>
              </w:rPr>
            </w:pPr>
            <w:r>
              <w:rPr>
                <w:rFonts w:hint="eastAsia" w:ascii="宋体" w:hAnsi="宋体"/>
                <w:color w:val="auto"/>
                <w:kern w:val="0"/>
                <w:sz w:val="24"/>
                <w:highlight w:val="none"/>
                <w:lang w:val="en-US" w:eastAsia="zh-CN" w:bidi="ar"/>
              </w:rPr>
              <w:t>2</w:t>
            </w:r>
          </w:p>
        </w:tc>
        <w:tc>
          <w:tcPr>
            <w:tcW w:w="74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1、培训：提供培训方案得1分；2、</w:t>
            </w:r>
            <w:r>
              <w:rPr>
                <w:rFonts w:hint="eastAsia" w:ascii="宋体" w:hAnsi="宋体" w:cs="宋体"/>
                <w:color w:val="auto"/>
                <w:kern w:val="0"/>
                <w:sz w:val="24"/>
                <w:highlight w:val="none"/>
                <w:lang w:eastAsia="zh-CN"/>
              </w:rPr>
              <w:t>根据培训方案的合理性、针对性和可操作性，同比最优可加0-1分，本项最高得2分</w:t>
            </w:r>
          </w:p>
        </w:tc>
      </w:tr>
    </w:tbl>
    <w:p>
      <w:pPr>
        <w:spacing w:line="360" w:lineRule="auto"/>
        <w:jc w:val="center"/>
        <w:outlineLvl w:val="0"/>
        <w:rPr>
          <w:rFonts w:ascii="宋体" w:hAnsi="宋体" w:cs="宋体"/>
          <w:b/>
          <w:color w:val="auto"/>
          <w:sz w:val="24"/>
          <w:highlight w:val="none"/>
        </w:rPr>
      </w:pPr>
    </w:p>
    <w:p>
      <w:pPr>
        <w:spacing w:line="360" w:lineRule="auto"/>
        <w:jc w:val="center"/>
        <w:outlineLvl w:val="0"/>
        <w:rPr>
          <w:rFonts w:ascii="宋体" w:hAnsi="宋体" w:cs="宋体"/>
          <w:b/>
          <w:color w:val="auto"/>
          <w:sz w:val="24"/>
          <w:highlight w:val="none"/>
        </w:rPr>
      </w:pPr>
    </w:p>
    <w:p>
      <w:pPr>
        <w:spacing w:line="360" w:lineRule="auto"/>
        <w:jc w:val="both"/>
        <w:outlineLvl w:val="0"/>
        <w:rPr>
          <w:rFonts w:hint="eastAsia" w:ascii="宋体" w:hAnsi="宋体" w:cs="宋体"/>
          <w:b/>
          <w:color w:val="auto"/>
          <w:sz w:val="24"/>
          <w:highlight w:val="none"/>
        </w:rPr>
      </w:pPr>
    </w:p>
    <w:p>
      <w:pPr>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t>七、成交及合同签订</w:t>
      </w:r>
      <w:bookmarkEnd w:id="88"/>
      <w:bookmarkEnd w:id="89"/>
    </w:p>
    <w:p>
      <w:pPr>
        <w:spacing w:line="360" w:lineRule="auto"/>
        <w:ind w:firstLine="482" w:firstLineChars="200"/>
        <w:jc w:val="left"/>
        <w:outlineLvl w:val="0"/>
        <w:rPr>
          <w:rFonts w:ascii="宋体" w:hAnsi="宋体" w:cs="宋体"/>
          <w:color w:val="auto"/>
          <w:sz w:val="24"/>
          <w:highlight w:val="none"/>
        </w:rPr>
      </w:pPr>
      <w:bookmarkStart w:id="90" w:name="_Toc23043"/>
      <w:r>
        <w:rPr>
          <w:rFonts w:hint="eastAsia" w:ascii="宋体" w:hAnsi="宋体" w:cs="宋体"/>
          <w:b/>
          <w:bCs/>
          <w:color w:val="auto"/>
          <w:sz w:val="24"/>
          <w:highlight w:val="none"/>
        </w:rPr>
        <w:t>（三十）</w:t>
      </w:r>
      <w:bookmarkEnd w:id="90"/>
      <w:r>
        <w:rPr>
          <w:rFonts w:hint="eastAsia" w:ascii="宋体" w:hAnsi="宋体" w:cs="宋体"/>
          <w:b/>
          <w:bCs/>
          <w:color w:val="auto"/>
          <w:sz w:val="24"/>
          <w:highlight w:val="none"/>
        </w:rPr>
        <w:t>成交人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根据磋商小组对各</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满足竞争性磋商文件实质性要求（所谓实质性响应，是指文件应与竞争性磋商文件的所有实质性条款、条件和要求相符，无显著差异或保留（由磋商小组确定））、综合评分最高的为成交候选人。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采购人从磋商小组提出的成交候选人中根据符合采购需求、质量和服务等内容，选定综合得分最高的成交候选人为成交人。</w:t>
      </w:r>
    </w:p>
    <w:p>
      <w:pPr>
        <w:spacing w:line="360" w:lineRule="auto"/>
        <w:ind w:firstLine="482" w:firstLineChars="200"/>
        <w:outlineLvl w:val="0"/>
        <w:rPr>
          <w:rFonts w:ascii="宋体" w:hAnsi="宋体" w:cs="宋体"/>
          <w:color w:val="auto"/>
          <w:sz w:val="24"/>
          <w:highlight w:val="none"/>
        </w:rPr>
      </w:pPr>
      <w:bookmarkStart w:id="91" w:name="_Toc27248"/>
      <w:r>
        <w:rPr>
          <w:rFonts w:hint="eastAsia" w:ascii="宋体" w:hAnsi="宋体" w:cs="宋体"/>
          <w:b/>
          <w:bCs/>
          <w:color w:val="auto"/>
          <w:sz w:val="24"/>
          <w:highlight w:val="none"/>
        </w:rPr>
        <w:t>（三十一）资格后审</w:t>
      </w:r>
      <w:bookmarkEnd w:id="91"/>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2、采购人若发现成交候选人在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过程中提供虚假证明文件，故意隐瞒公司不良信誉和财务状况，以及存在可能对合同圆满履行造成风险的其他因素等，则按规定取消其成交资格，监管部门依法进行处理。</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3、如果成交候选人被确认为不具备执行合同的能力，采购人将考虑按同样的程序审查下一个成交候选人。</w:t>
      </w:r>
    </w:p>
    <w:p>
      <w:pPr>
        <w:spacing w:line="360" w:lineRule="auto"/>
        <w:ind w:firstLine="482" w:firstLineChars="200"/>
        <w:jc w:val="left"/>
        <w:outlineLvl w:val="0"/>
        <w:rPr>
          <w:rFonts w:ascii="宋体" w:hAnsi="宋体" w:cs="宋体"/>
          <w:color w:val="auto"/>
          <w:sz w:val="24"/>
          <w:highlight w:val="none"/>
        </w:rPr>
      </w:pPr>
      <w:bookmarkStart w:id="92" w:name="_Toc11349"/>
      <w:r>
        <w:rPr>
          <w:rFonts w:hint="eastAsia" w:ascii="宋体" w:hAnsi="宋体" w:cs="宋体"/>
          <w:b/>
          <w:bCs/>
          <w:color w:val="auto"/>
          <w:sz w:val="24"/>
          <w:highlight w:val="none"/>
        </w:rPr>
        <w:t>（三十二）</w:t>
      </w:r>
      <w:bookmarkEnd w:id="92"/>
      <w:r>
        <w:rPr>
          <w:rFonts w:hint="eastAsia" w:ascii="宋体" w:hAnsi="宋体" w:cs="宋体"/>
          <w:b/>
          <w:bCs/>
          <w:color w:val="auto"/>
          <w:sz w:val="24"/>
          <w:highlight w:val="none"/>
        </w:rPr>
        <w:t>成交通知书</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1、成交结果报采购人确认后，代理机构将向成交人发出成交通知书。</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2、成交人应及时到代理机构领取成交通知书，成交通知书是签订合同的依据和组成部分。</w:t>
      </w:r>
    </w:p>
    <w:p>
      <w:pPr>
        <w:spacing w:line="360" w:lineRule="auto"/>
        <w:ind w:firstLine="482" w:firstLineChars="200"/>
        <w:jc w:val="left"/>
        <w:outlineLvl w:val="0"/>
        <w:rPr>
          <w:rFonts w:ascii="宋体" w:hAnsi="宋体" w:cs="宋体"/>
          <w:color w:val="auto"/>
          <w:sz w:val="24"/>
          <w:highlight w:val="none"/>
        </w:rPr>
      </w:pPr>
      <w:bookmarkStart w:id="93" w:name="_Toc24340"/>
      <w:r>
        <w:rPr>
          <w:rFonts w:hint="eastAsia" w:ascii="宋体" w:hAnsi="宋体" w:cs="宋体"/>
          <w:b/>
          <w:bCs/>
          <w:color w:val="auto"/>
          <w:sz w:val="24"/>
          <w:highlight w:val="none"/>
        </w:rPr>
        <w:t>（三十三）签订合同</w:t>
      </w:r>
      <w:bookmarkEnd w:id="93"/>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成交人应在规定的时间、地点与采购人签订合同，竞争性磋商文件、成交人的响应文件、分次报价及服务承诺文件以及评标过程中有关澄清文件均作为合同附件，</w:t>
      </w:r>
      <w:r>
        <w:rPr>
          <w:rFonts w:hint="eastAsia" w:ascii="宋体" w:hAnsi="宋体" w:cs="宋体"/>
          <w:b/>
          <w:color w:val="auto"/>
          <w:sz w:val="24"/>
          <w:highlight w:val="none"/>
        </w:rPr>
        <w:t>合同经采购人审核盖章后实施</w:t>
      </w:r>
      <w:r>
        <w:rPr>
          <w:rFonts w:hint="eastAsia" w:ascii="宋体" w:hAnsi="宋体" w:cs="宋体"/>
          <w:color w:val="auto"/>
          <w:sz w:val="24"/>
          <w:highlight w:val="none"/>
        </w:rPr>
        <w:t>。</w:t>
      </w:r>
      <w:r>
        <w:rPr>
          <w:rFonts w:hint="eastAsia" w:ascii="宋体" w:hAnsi="宋体" w:cs="宋体"/>
          <w:b/>
          <w:color w:val="auto"/>
          <w:sz w:val="24"/>
          <w:highlight w:val="none"/>
        </w:rPr>
        <w:t>项目数量增减、合同条款变更、预算追加等按规定报批后，另行签订补充合同。</w:t>
      </w:r>
    </w:p>
    <w:p>
      <w:pPr>
        <w:spacing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1、成交人无正当理由未在规定时间内与采购人签订合同的，采购人有权建议取消其成交资格，监管部门将对其依法处理。</w:t>
      </w:r>
    </w:p>
    <w:p>
      <w:pPr>
        <w:spacing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2、采购人不得向成交人提出任何不合理的要求，作为签订合同的条件；不得与成交人私下订立背离合同实质性内容的协议。</w:t>
      </w:r>
    </w:p>
    <w:p>
      <w:pPr>
        <w:spacing w:line="360" w:lineRule="auto"/>
        <w:ind w:left="1" w:firstLine="480" w:firstLineChars="200"/>
        <w:rPr>
          <w:rFonts w:ascii="宋体" w:hAnsi="宋体" w:cs="宋体"/>
          <w:color w:val="auto"/>
          <w:sz w:val="24"/>
          <w:highlight w:val="none"/>
        </w:rPr>
      </w:pPr>
      <w:r>
        <w:rPr>
          <w:rFonts w:hint="eastAsia" w:ascii="宋体" w:hAnsi="宋体" w:cs="宋体"/>
          <w:color w:val="auto"/>
          <w:sz w:val="24"/>
          <w:highlight w:val="none"/>
        </w:rPr>
        <w:t>3、成交人因不可抗力或自身原因不能签订采购合同或者不能履行合同的，采购人可以按成交候选顺序确定新的成交人并签订合同，以此类推，或重新进行采购。</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4、采购人在授予合同时有权对本文件规定的货物和服务予以适当的增加或减少，但不得改变单价或其他条款和条件。</w:t>
      </w:r>
    </w:p>
    <w:p>
      <w:pPr>
        <w:spacing w:line="360" w:lineRule="auto"/>
        <w:ind w:left="122" w:leftChars="58" w:firstLine="361" w:firstLineChars="150"/>
        <w:rPr>
          <w:rFonts w:ascii="宋体" w:hAnsi="宋体" w:cs="宋体"/>
          <w:b/>
          <w:color w:val="auto"/>
          <w:sz w:val="24"/>
          <w:highlight w:val="none"/>
        </w:rPr>
      </w:pPr>
      <w:r>
        <w:rPr>
          <w:rFonts w:hint="eastAsia" w:ascii="宋体" w:hAnsi="宋体" w:cs="宋体"/>
          <w:b/>
          <w:color w:val="auto"/>
          <w:sz w:val="24"/>
          <w:highlight w:val="none"/>
        </w:rPr>
        <w:t>合同履行中，追加采购与合同标的相同的货物或服务的，按规定报批后，签订补充合同。</w:t>
      </w:r>
    </w:p>
    <w:p>
      <w:pPr>
        <w:spacing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5、成交人应当按照合同约定履行义务，完成中标项目，不得将中标项目转让给他人。除本文件另有规定外，也不得将中标项目进行分包给他人。</w:t>
      </w:r>
    </w:p>
    <w:p>
      <w:pPr>
        <w:spacing w:line="360" w:lineRule="auto"/>
        <w:jc w:val="center"/>
        <w:outlineLvl w:val="0"/>
        <w:rPr>
          <w:rFonts w:ascii="宋体" w:hAnsi="宋体" w:cs="宋体"/>
          <w:b/>
          <w:color w:val="auto"/>
          <w:sz w:val="24"/>
          <w:highlight w:val="none"/>
        </w:rPr>
      </w:pPr>
      <w:bookmarkStart w:id="94" w:name="_Toc3402_WPSOffice_Level2"/>
      <w:bookmarkStart w:id="95" w:name="_Toc3179"/>
      <w:r>
        <w:rPr>
          <w:rFonts w:hint="eastAsia" w:ascii="宋体" w:hAnsi="宋体" w:cs="宋体"/>
          <w:b/>
          <w:color w:val="auto"/>
          <w:sz w:val="24"/>
          <w:highlight w:val="none"/>
        </w:rPr>
        <w:t>八、验收及付款</w:t>
      </w:r>
      <w:bookmarkEnd w:id="94"/>
      <w:bookmarkEnd w:id="95"/>
    </w:p>
    <w:p>
      <w:pPr>
        <w:spacing w:line="360" w:lineRule="auto"/>
        <w:ind w:firstLine="482" w:firstLineChars="200"/>
        <w:jc w:val="left"/>
        <w:outlineLvl w:val="0"/>
        <w:rPr>
          <w:rFonts w:ascii="宋体" w:hAnsi="宋体" w:cs="宋体"/>
          <w:b/>
          <w:bCs/>
          <w:color w:val="auto"/>
          <w:sz w:val="24"/>
          <w:highlight w:val="none"/>
        </w:rPr>
      </w:pPr>
      <w:bookmarkStart w:id="96" w:name="_Toc15877"/>
      <w:r>
        <w:rPr>
          <w:rFonts w:hint="eastAsia" w:ascii="宋体" w:hAnsi="宋体" w:cs="宋体"/>
          <w:b/>
          <w:bCs/>
          <w:color w:val="auto"/>
          <w:sz w:val="24"/>
          <w:highlight w:val="none"/>
        </w:rPr>
        <w:t>（三十四）验收</w:t>
      </w:r>
      <w:bookmarkEnd w:id="96"/>
    </w:p>
    <w:p>
      <w:pPr>
        <w:spacing w:line="360" w:lineRule="auto"/>
        <w:ind w:right="105" w:rightChars="50"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1、采购单位组建验收小组，验收小组由单位纪检人员、技术人员等三人以上组成，按</w:t>
      </w:r>
      <w:r>
        <w:rPr>
          <w:rFonts w:hint="eastAsia" w:ascii="宋体" w:hAnsi="宋体" w:cs="宋体"/>
          <w:bCs/>
          <w:color w:val="auto"/>
          <w:sz w:val="24"/>
          <w:highlight w:val="none"/>
        </w:rPr>
        <w:t>采购合同约定的时间组织验收，并出具验收报告。</w:t>
      </w:r>
    </w:p>
    <w:p>
      <w:pPr>
        <w:spacing w:line="360" w:lineRule="auto"/>
        <w:ind w:right="105" w:rightChars="5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2、由采购单位组织本单位纪检及相关人员验收。</w:t>
      </w:r>
    </w:p>
    <w:p>
      <w:pPr>
        <w:spacing w:line="360" w:lineRule="auto"/>
        <w:ind w:firstLine="482" w:firstLineChars="200"/>
        <w:jc w:val="left"/>
        <w:outlineLvl w:val="0"/>
        <w:rPr>
          <w:rFonts w:ascii="宋体" w:hAnsi="宋体" w:cs="宋体"/>
          <w:b/>
          <w:bCs/>
          <w:color w:val="auto"/>
          <w:sz w:val="24"/>
          <w:highlight w:val="none"/>
        </w:rPr>
      </w:pPr>
      <w:bookmarkStart w:id="97" w:name="_Toc30564"/>
      <w:r>
        <w:rPr>
          <w:rFonts w:hint="eastAsia" w:ascii="宋体" w:hAnsi="宋体" w:cs="宋体"/>
          <w:b/>
          <w:bCs/>
          <w:color w:val="auto"/>
          <w:sz w:val="24"/>
          <w:highlight w:val="none"/>
        </w:rPr>
        <w:t>（三十五）项目办结及付款</w:t>
      </w:r>
      <w:bookmarkEnd w:id="97"/>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采购人凭项目合同、验收报告和发票原件在合同约定的时间内办理采购款支付手续。</w:t>
      </w:r>
    </w:p>
    <w:p>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本竞争性磋商文件依据《中华人民共和国政府采购法》等法律法规规定编制，解释权属中航技国际经贸发展有限公司新疆分公司。</w:t>
      </w:r>
    </w:p>
    <w:p>
      <w:pPr>
        <w:spacing w:line="360" w:lineRule="auto"/>
        <w:ind w:left="200"/>
        <w:jc w:val="center"/>
        <w:outlineLvl w:val="0"/>
        <w:rPr>
          <w:rFonts w:ascii="宋体" w:hAnsi="宋体" w:cs="宋体"/>
          <w:b/>
          <w:bCs/>
          <w:color w:val="auto"/>
          <w:sz w:val="32"/>
          <w:szCs w:val="32"/>
          <w:highlight w:val="none"/>
        </w:rPr>
      </w:pPr>
      <w:bookmarkStart w:id="98" w:name="_Toc9628_WPSOffice_Level1"/>
      <w:r>
        <w:rPr>
          <w:rFonts w:hint="eastAsia" w:ascii="宋体" w:hAnsi="宋体" w:cs="宋体"/>
          <w:b/>
          <w:bCs/>
          <w:color w:val="auto"/>
          <w:sz w:val="32"/>
          <w:szCs w:val="32"/>
          <w:highlight w:val="none"/>
        </w:rPr>
        <w:br w:type="page"/>
      </w:r>
      <w:bookmarkStart w:id="99" w:name="_Toc23024"/>
      <w:r>
        <w:rPr>
          <w:rFonts w:hint="eastAsia" w:ascii="宋体" w:hAnsi="宋体" w:cs="宋体"/>
          <w:b/>
          <w:bCs/>
          <w:color w:val="auto"/>
          <w:sz w:val="32"/>
          <w:szCs w:val="32"/>
          <w:highlight w:val="none"/>
        </w:rPr>
        <w:t>第三部分 授予合同</w:t>
      </w:r>
      <w:bookmarkEnd w:id="98"/>
      <w:bookmarkEnd w:id="99"/>
    </w:p>
    <w:p>
      <w:pPr>
        <w:keepNext w:val="0"/>
        <w:keepLines w:val="0"/>
        <w:widowControl w:val="0"/>
        <w:suppressLineNumbers w:val="0"/>
        <w:spacing w:before="0" w:beforeAutospacing="0" w:after="0" w:afterAutospacing="0"/>
        <w:ind w:left="0" w:right="0"/>
        <w:jc w:val="both"/>
        <w:rPr>
          <w:color w:val="auto"/>
          <w:highlight w:val="none"/>
          <w:lang w:val="en-US"/>
        </w:rPr>
      </w:pPr>
      <w:bookmarkStart w:id="100" w:name="_Toc22088"/>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甲方：</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地址：               邮政编码：</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联系人：         电话：           传真：</w:t>
      </w:r>
    </w:p>
    <w:p>
      <w:pPr>
        <w:keepNext w:val="0"/>
        <w:keepLines w:val="0"/>
        <w:widowControl w:val="0"/>
        <w:suppressLineNumbers w:val="0"/>
        <w:spacing w:before="0" w:beforeAutospacing="0" w:after="0" w:afterAutospacing="0" w:line="360" w:lineRule="auto"/>
        <w:ind w:left="0" w:right="0"/>
        <w:jc w:val="both"/>
        <w:rPr>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color w:val="auto"/>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乙方：</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地址：              邮政编码：</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eastAsia="zh-CN" w:bidi="ar"/>
        </w:rPr>
      </w:pPr>
      <w:r>
        <w:rPr>
          <w:rFonts w:hint="eastAsia" w:ascii="宋体" w:hAnsi="Calibri" w:eastAsia="宋体" w:cs="宋体"/>
          <w:color w:val="auto"/>
          <w:kern w:val="0"/>
          <w:sz w:val="24"/>
          <w:szCs w:val="24"/>
          <w:highlight w:val="none"/>
          <w:lang w:val="en-US" w:eastAsia="zh-CN" w:bidi="ar"/>
        </w:rPr>
        <w:t xml:space="preserve">联系人：          电话：         传真：  </w:t>
      </w:r>
    </w:p>
    <w:p>
      <w:pPr>
        <w:keepNext w:val="0"/>
        <w:keepLines w:val="0"/>
        <w:widowControl w:val="0"/>
        <w:suppressLineNumbers w:val="0"/>
        <w:spacing w:before="0" w:beforeAutospacing="0" w:after="0" w:afterAutospacing="0" w:line="360" w:lineRule="auto"/>
        <w:ind w:left="0" w:right="0"/>
        <w:jc w:val="both"/>
        <w:rPr>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Calibri" w:eastAsia="宋体" w:cs="宋体"/>
          <w:color w:val="auto"/>
          <w:kern w:val="0"/>
          <w:sz w:val="24"/>
          <w:szCs w:val="24"/>
          <w:highlight w:val="none"/>
          <w:lang w:val="en-US" w:eastAsia="zh-CN" w:bidi="ar"/>
        </w:rPr>
      </w:pPr>
      <w:r>
        <w:rPr>
          <w:rFonts w:hint="eastAsia" w:ascii="宋体" w:hAnsi="Calibri" w:eastAsia="宋体" w:cs="宋体"/>
          <w:color w:val="auto"/>
          <w:kern w:val="0"/>
          <w:sz w:val="24"/>
          <w:szCs w:val="24"/>
          <w:highlight w:val="none"/>
          <w:lang w:val="en-US" w:eastAsia="zh-CN" w:bidi="ar"/>
        </w:rPr>
        <w:t>依据《中华人民共和国民法典》的规定，甲、乙双方就</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事项的内容，经双方协商一致，本着平等互利的原则，特订立以下合同条款，以兹遵守。</w:t>
      </w:r>
    </w:p>
    <w:p>
      <w:pPr>
        <w:pStyle w:val="2"/>
        <w:rPr>
          <w:rFonts w:hint="eastAsia"/>
          <w:color w:val="auto"/>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第一条维修服务范围和要求</w:t>
      </w:r>
    </w:p>
    <w:p>
      <w:pPr>
        <w:pStyle w:val="43"/>
        <w:widowControl/>
        <w:spacing w:line="360" w:lineRule="auto"/>
        <w:ind w:left="0" w:firstLine="480" w:firstLineChars="200"/>
        <w:rPr>
          <w:rFonts w:hint="eastAsia" w:ascii="宋体" w:hAnsi="Calibri" w:eastAsia="宋体" w:cs="宋体"/>
          <w:color w:val="auto"/>
          <w:kern w:val="0"/>
          <w:sz w:val="24"/>
          <w:szCs w:val="24"/>
          <w:highlight w:val="none"/>
          <w:lang w:val="en-US"/>
        </w:rPr>
      </w:pPr>
      <w:r>
        <w:rPr>
          <w:rFonts w:hint="eastAsia" w:ascii="宋体" w:eastAsia="宋体" w:cs="宋体"/>
          <w:color w:val="auto"/>
          <w:kern w:val="0"/>
          <w:sz w:val="24"/>
          <w:szCs w:val="24"/>
          <w:highlight w:val="none"/>
          <w:lang w:val="en-US" w:eastAsia="zh-CN"/>
        </w:rPr>
        <w:t>1.1</w:t>
      </w:r>
      <w:r>
        <w:rPr>
          <w:rFonts w:hint="eastAsia" w:ascii="宋体" w:hAnsi="Calibri" w:eastAsia="宋体" w:cs="宋体"/>
          <w:color w:val="auto"/>
          <w:kern w:val="0"/>
          <w:sz w:val="24"/>
          <w:szCs w:val="24"/>
          <w:highlight w:val="none"/>
          <w:lang w:val="en-US" w:eastAsia="zh-CN"/>
        </w:rPr>
        <w:t xml:space="preserve">维保设备名称：  </w:t>
      </w:r>
    </w:p>
    <w:p>
      <w:pPr>
        <w:pStyle w:val="43"/>
        <w:widowControl/>
        <w:spacing w:line="360" w:lineRule="auto"/>
        <w:ind w:left="0" w:firstLine="480" w:firstLineChars="200"/>
        <w:rPr>
          <w:rFonts w:hint="default" w:ascii="宋体" w:hAnsi="Calibri" w:eastAsia="宋体" w:cs="宋体"/>
          <w:color w:val="auto"/>
          <w:kern w:val="0"/>
          <w:sz w:val="24"/>
          <w:szCs w:val="24"/>
          <w:highlight w:val="none"/>
          <w:lang w:val="en-US"/>
        </w:rPr>
      </w:pPr>
      <w:r>
        <w:rPr>
          <w:rFonts w:hint="eastAsia" w:ascii="宋体" w:eastAsia="宋体" w:cs="宋体"/>
          <w:color w:val="auto"/>
          <w:kern w:val="0"/>
          <w:sz w:val="24"/>
          <w:szCs w:val="24"/>
          <w:highlight w:val="none"/>
          <w:lang w:val="en-US" w:eastAsia="zh-CN"/>
        </w:rPr>
        <w:t>1.2</w:t>
      </w:r>
      <w:r>
        <w:rPr>
          <w:rFonts w:hint="eastAsia" w:ascii="宋体" w:hAnsi="Calibri" w:eastAsia="宋体" w:cs="宋体"/>
          <w:color w:val="auto"/>
          <w:kern w:val="0"/>
          <w:sz w:val="24"/>
          <w:szCs w:val="24"/>
          <w:highlight w:val="none"/>
          <w:lang w:val="en-US" w:eastAsia="zh-CN"/>
        </w:rPr>
        <w:t xml:space="preserve">维保设备型号、数量：  </w:t>
      </w:r>
    </w:p>
    <w:p>
      <w:pPr>
        <w:pStyle w:val="43"/>
        <w:widowControl/>
        <w:spacing w:line="360" w:lineRule="auto"/>
        <w:ind w:left="0" w:firstLine="480" w:firstLineChars="200"/>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1.3</w:t>
      </w:r>
      <w:r>
        <w:rPr>
          <w:rFonts w:hint="eastAsia" w:ascii="宋体" w:hAnsi="Calibri" w:eastAsia="宋体" w:cs="宋体"/>
          <w:color w:val="auto"/>
          <w:kern w:val="0"/>
          <w:sz w:val="24"/>
          <w:szCs w:val="24"/>
          <w:highlight w:val="none"/>
          <w:lang w:eastAsia="zh-CN"/>
        </w:rPr>
        <w:t>乙方应按下列要求完成设备维保服务工作：</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1</w:t>
      </w:r>
      <w:r>
        <w:rPr>
          <w:rFonts w:hint="eastAsia" w:ascii="宋体" w:hAnsi="Calibri" w:eastAsia="宋体" w:cs="宋体"/>
          <w:color w:val="auto"/>
          <w:kern w:val="0"/>
          <w:sz w:val="24"/>
          <w:szCs w:val="24"/>
          <w:highlight w:val="none"/>
          <w:lang w:eastAsia="zh-CN"/>
        </w:rPr>
        <w:t>）服务的地点：</w:t>
      </w:r>
      <w:r>
        <w:rPr>
          <w:rFonts w:hint="eastAsia" w:ascii="宋体" w:cs="宋体"/>
          <w:color w:val="auto"/>
          <w:kern w:val="0"/>
          <w:sz w:val="24"/>
          <w:szCs w:val="24"/>
          <w:highlight w:val="none"/>
          <w:u w:val="single"/>
          <w:lang w:val="en-US" w:eastAsia="zh-CN"/>
        </w:rPr>
        <w:t xml:space="preserve">           </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2</w:t>
      </w:r>
      <w:r>
        <w:rPr>
          <w:rFonts w:hint="eastAsia" w:ascii="宋体" w:hAnsi="Calibri" w:eastAsia="宋体" w:cs="宋体"/>
          <w:color w:val="auto"/>
          <w:kern w:val="0"/>
          <w:sz w:val="24"/>
          <w:szCs w:val="24"/>
          <w:highlight w:val="none"/>
          <w:lang w:eastAsia="zh-CN"/>
        </w:rPr>
        <w:t>）服务期限：</w:t>
      </w:r>
      <w:r>
        <w:rPr>
          <w:rFonts w:hint="eastAsia" w:ascii="宋体" w:cs="宋体"/>
          <w:color w:val="auto"/>
          <w:kern w:val="0"/>
          <w:sz w:val="24"/>
          <w:szCs w:val="24"/>
          <w:highlight w:val="none"/>
          <w:u w:val="single"/>
          <w:lang w:val="en-US" w:eastAsia="zh-CN"/>
        </w:rPr>
        <w:t xml:space="preserve">             </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3</w:t>
      </w:r>
      <w:r>
        <w:rPr>
          <w:rFonts w:hint="eastAsia" w:ascii="宋体" w:hAnsi="Calibri" w:eastAsia="宋体" w:cs="宋体"/>
          <w:color w:val="auto"/>
          <w:kern w:val="0"/>
          <w:sz w:val="24"/>
          <w:szCs w:val="24"/>
          <w:highlight w:val="none"/>
          <w:lang w:eastAsia="zh-CN"/>
        </w:rPr>
        <w:t>）服务标准：</w:t>
      </w:r>
      <w:r>
        <w:rPr>
          <w:rFonts w:hint="eastAsia" w:ascii="宋体" w:cs="宋体"/>
          <w:color w:val="auto"/>
          <w:kern w:val="0"/>
          <w:sz w:val="24"/>
          <w:szCs w:val="24"/>
          <w:highlight w:val="none"/>
          <w:u w:val="single"/>
          <w:lang w:val="en-US" w:eastAsia="zh-CN"/>
        </w:rPr>
        <w:t xml:space="preserve">             </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4</w:t>
      </w:r>
      <w:r>
        <w:rPr>
          <w:rFonts w:hint="eastAsia" w:ascii="宋体" w:hAnsi="Calibri" w:eastAsia="宋体" w:cs="宋体"/>
          <w:color w:val="auto"/>
          <w:kern w:val="0"/>
          <w:sz w:val="24"/>
          <w:szCs w:val="24"/>
          <w:highlight w:val="none"/>
          <w:lang w:eastAsia="zh-CN"/>
        </w:rPr>
        <w:t>）服务方式：</w:t>
      </w:r>
      <w:r>
        <w:rPr>
          <w:rFonts w:hint="eastAsia" w:ascii="宋体" w:cs="宋体"/>
          <w:color w:val="auto"/>
          <w:kern w:val="0"/>
          <w:sz w:val="24"/>
          <w:szCs w:val="24"/>
          <w:highlight w:val="none"/>
          <w:u w:val="single"/>
          <w:lang w:val="en-US" w:eastAsia="zh-CN"/>
        </w:rPr>
        <w:t xml:space="preserve">             </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5</w:t>
      </w:r>
      <w:r>
        <w:rPr>
          <w:rFonts w:hint="eastAsia" w:ascii="宋体" w:hAnsi="Calibri" w:eastAsia="宋体" w:cs="宋体"/>
          <w:color w:val="auto"/>
          <w:kern w:val="0"/>
          <w:sz w:val="24"/>
          <w:szCs w:val="24"/>
          <w:highlight w:val="none"/>
          <w:lang w:eastAsia="zh-CN"/>
        </w:rPr>
        <w:t>）服务响应时间：</w:t>
      </w:r>
      <w:r>
        <w:rPr>
          <w:rFonts w:hint="eastAsia" w:ascii="宋体" w:cs="宋体"/>
          <w:color w:val="auto"/>
          <w:kern w:val="0"/>
          <w:sz w:val="24"/>
          <w:szCs w:val="24"/>
          <w:highlight w:val="none"/>
          <w:u w:val="single"/>
          <w:lang w:val="en-US" w:eastAsia="zh-CN"/>
        </w:rPr>
        <w:t xml:space="preserve">         </w:t>
      </w:r>
    </w:p>
    <w:p>
      <w:pPr>
        <w:pStyle w:val="43"/>
        <w:widowControl/>
        <w:spacing w:line="360" w:lineRule="auto"/>
        <w:ind w:firstLineChars="0"/>
        <w:rPr>
          <w:rFonts w:hint="default"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rPr>
        <w:t>6</w:t>
      </w:r>
      <w:r>
        <w:rPr>
          <w:rFonts w:hint="eastAsia" w:ascii="宋体" w:hAnsi="Calibri" w:eastAsia="宋体" w:cs="宋体"/>
          <w:color w:val="auto"/>
          <w:kern w:val="0"/>
          <w:sz w:val="24"/>
          <w:szCs w:val="24"/>
          <w:highlight w:val="none"/>
          <w:lang w:eastAsia="zh-CN"/>
        </w:rPr>
        <w:t>）服务人员：</w:t>
      </w:r>
      <w:r>
        <w:rPr>
          <w:rFonts w:hint="eastAsia" w:ascii="宋体" w:cs="宋体"/>
          <w:color w:val="auto"/>
          <w:kern w:val="0"/>
          <w:sz w:val="24"/>
          <w:szCs w:val="24"/>
          <w:highlight w:val="none"/>
          <w:u w:val="single"/>
          <w:lang w:val="en-US" w:eastAsia="zh-CN"/>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2211"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第二条合同价款和支付方式</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2.1 本合同的总价款为人民币</w:t>
      </w:r>
      <w:r>
        <w:rPr>
          <w:rFonts w:hint="eastAsia" w:ascii="宋体" w:hAnsi="宋体" w:eastAsia="宋体" w:cs="宋体"/>
          <w:color w:val="auto"/>
          <w:kern w:val="0"/>
          <w:sz w:val="24"/>
          <w:szCs w:val="24"/>
          <w:highlight w:val="none"/>
          <w:lang w:val="en-US" w:eastAsia="zh-CN" w:bidi="ar"/>
        </w:rPr>
        <w:t>￥</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元（大写：</w:t>
      </w:r>
      <w:r>
        <w:rPr>
          <w:rFonts w:hint="eastAsia" w:ascii="宋体" w:hAnsi="Calibri" w:eastAsia="宋体" w:cs="宋体"/>
          <w:color w:val="auto"/>
          <w:kern w:val="0"/>
          <w:sz w:val="24"/>
          <w:szCs w:val="24"/>
          <w:highlight w:val="none"/>
          <w:u w:val="single"/>
          <w:lang w:val="en-US" w:eastAsia="zh-CN" w:bidi="ar"/>
        </w:rPr>
        <w:t xml:space="preserve">    元</w:t>
      </w:r>
      <w:r>
        <w:rPr>
          <w:rFonts w:hint="eastAsia" w:ascii="宋体" w:hAnsi="Calibri" w:eastAsia="宋体" w:cs="宋体"/>
          <w:color w:val="auto"/>
          <w:kern w:val="0"/>
          <w:sz w:val="24"/>
          <w:szCs w:val="24"/>
          <w:highlight w:val="none"/>
          <w:lang w:val="en-US" w:eastAsia="zh-CN" w:bidi="ar"/>
        </w:rPr>
        <w:t>整）</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该价款为甲方委托乙方完成本合同项下设备维保服务应向乙方支付的全部价款，其中包括提供服务人员的所有费用、更换零部件的费用和其他乙方为履行本合同约定的服务产生的相关费用。</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2.2 支付方式</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在乙方严格履行合同义务的前提下，甲方按照以下方式向乙方支付合同价款：</w:t>
      </w:r>
    </w:p>
    <w:p>
      <w:pPr>
        <w:pStyle w:val="43"/>
        <w:widowControl/>
        <w:numPr>
          <w:ilvl w:val="0"/>
          <w:numId w:val="5"/>
        </w:numPr>
        <w:autoSpaceDE w:val="0"/>
        <w:autoSpaceDN w:val="0"/>
        <w:adjustRightInd w:val="0"/>
        <w:spacing w:line="360" w:lineRule="auto"/>
        <w:ind w:left="720" w:hanging="720" w:firstLineChars="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eastAsia="zh-CN"/>
        </w:rPr>
        <w:t xml:space="preserve">第 </w:t>
      </w:r>
      <w:r>
        <w:rPr>
          <w:rFonts w:hint="eastAsia" w:ascii="宋体" w:hAnsi="Calibri" w:eastAsia="宋体" w:cs="宋体"/>
          <w:color w:val="auto"/>
          <w:kern w:val="0"/>
          <w:sz w:val="24"/>
          <w:szCs w:val="24"/>
          <w:highlight w:val="none"/>
          <w:lang w:val="en-US"/>
        </w:rPr>
        <w:t xml:space="preserve">1 </w:t>
      </w:r>
      <w:r>
        <w:rPr>
          <w:rFonts w:hint="eastAsia" w:ascii="宋体" w:hAnsi="Calibri" w:eastAsia="宋体" w:cs="宋体"/>
          <w:color w:val="auto"/>
          <w:kern w:val="0"/>
          <w:sz w:val="24"/>
          <w:szCs w:val="24"/>
          <w:highlight w:val="none"/>
          <w:lang w:eastAsia="zh-CN"/>
        </w:rPr>
        <w:t>期，支付合同总价款的</w:t>
      </w:r>
      <w:r>
        <w:rPr>
          <w:rFonts w:hint="eastAsia" w:ascii="宋体" w:hAnsi="Calibri" w:eastAsia="宋体" w:cs="宋体"/>
          <w:color w:val="auto"/>
          <w:kern w:val="0"/>
          <w:sz w:val="24"/>
          <w:szCs w:val="24"/>
          <w:highlight w:val="none"/>
          <w:u w:val="single"/>
          <w:lang w:eastAsia="zh-CN"/>
        </w:rPr>
        <w:t xml:space="preserve"> </w:t>
      </w:r>
      <w:r>
        <w:rPr>
          <w:rFonts w:hint="eastAsia" w:ascii="宋体" w:hAnsi="Calibri" w:eastAsia="宋体" w:cs="宋体"/>
          <w:color w:val="auto"/>
          <w:kern w:val="0"/>
          <w:sz w:val="24"/>
          <w:szCs w:val="24"/>
          <w:highlight w:val="none"/>
          <w:u w:val="single"/>
          <w:lang w:val="en-US"/>
        </w:rPr>
        <w:t xml:space="preserve">60 </w:t>
      </w:r>
      <w:r>
        <w:rPr>
          <w:rFonts w:hint="eastAsia" w:ascii="宋体" w:hAnsi="Calibri" w:eastAsia="宋体" w:cs="宋体"/>
          <w:color w:val="auto"/>
          <w:kern w:val="0"/>
          <w:sz w:val="24"/>
          <w:szCs w:val="24"/>
          <w:highlight w:val="none"/>
          <w:lang w:val="en-US"/>
        </w:rPr>
        <w:t>%</w:t>
      </w:r>
      <w:r>
        <w:rPr>
          <w:rFonts w:hint="eastAsia" w:ascii="宋体" w:hAnsi="Calibri" w:eastAsia="宋体" w:cs="宋体"/>
          <w:color w:val="auto"/>
          <w:kern w:val="0"/>
          <w:sz w:val="24"/>
          <w:szCs w:val="24"/>
          <w:highlight w:val="none"/>
          <w:lang w:eastAsia="zh-CN"/>
        </w:rPr>
        <w:t>，即人民币：</w:t>
      </w:r>
      <w:r>
        <w:rPr>
          <w:rFonts w:hint="eastAsia" w:ascii="宋体" w:cs="宋体"/>
          <w:color w:val="auto"/>
          <w:kern w:val="0"/>
          <w:sz w:val="24"/>
          <w:szCs w:val="24"/>
          <w:highlight w:val="none"/>
          <w:u w:val="single"/>
          <w:lang w:val="en-US" w:eastAsia="zh-CN"/>
        </w:rPr>
        <w:t xml:space="preserve">   </w:t>
      </w:r>
      <w:r>
        <w:rPr>
          <w:rFonts w:hint="eastAsia" w:ascii="宋体" w:hAnsi="Calibri" w:eastAsia="宋体" w:cs="宋体"/>
          <w:color w:val="auto"/>
          <w:kern w:val="0"/>
          <w:sz w:val="24"/>
          <w:szCs w:val="24"/>
          <w:highlight w:val="none"/>
          <w:lang w:eastAsia="zh-CN"/>
        </w:rPr>
        <w:t>元，在合同生效后五个工作日内支付；</w:t>
      </w:r>
    </w:p>
    <w:p>
      <w:pPr>
        <w:pStyle w:val="43"/>
        <w:widowControl/>
        <w:numPr>
          <w:ilvl w:val="0"/>
          <w:numId w:val="5"/>
        </w:numPr>
        <w:autoSpaceDE w:val="0"/>
        <w:autoSpaceDN w:val="0"/>
        <w:adjustRightInd w:val="0"/>
        <w:spacing w:line="360" w:lineRule="auto"/>
        <w:ind w:left="0" w:firstLine="0" w:firstLineChars="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eastAsia="zh-CN"/>
        </w:rPr>
        <w:t>第</w:t>
      </w:r>
      <w:r>
        <w:rPr>
          <w:rFonts w:hint="eastAsia" w:ascii="宋体" w:hAnsi="Calibri" w:eastAsia="宋体" w:cs="宋体"/>
          <w:color w:val="auto"/>
          <w:kern w:val="0"/>
          <w:sz w:val="24"/>
          <w:szCs w:val="24"/>
          <w:highlight w:val="none"/>
          <w:lang w:val="en-US"/>
        </w:rPr>
        <w:t xml:space="preserve"> 2 </w:t>
      </w:r>
      <w:r>
        <w:rPr>
          <w:rFonts w:hint="eastAsia" w:ascii="宋体" w:hAnsi="Calibri" w:eastAsia="宋体" w:cs="宋体"/>
          <w:color w:val="auto"/>
          <w:kern w:val="0"/>
          <w:sz w:val="24"/>
          <w:szCs w:val="24"/>
          <w:highlight w:val="none"/>
          <w:lang w:eastAsia="zh-CN"/>
        </w:rPr>
        <w:t>期，支付合同总价款的</w:t>
      </w:r>
      <w:r>
        <w:rPr>
          <w:rFonts w:hint="eastAsia" w:ascii="宋体" w:hAnsi="Calibri" w:eastAsia="宋体" w:cs="宋体"/>
          <w:color w:val="auto"/>
          <w:kern w:val="0"/>
          <w:sz w:val="24"/>
          <w:szCs w:val="24"/>
          <w:highlight w:val="none"/>
          <w:u w:val="single"/>
          <w:lang w:eastAsia="zh-CN"/>
        </w:rPr>
        <w:t xml:space="preserve"> </w:t>
      </w:r>
      <w:r>
        <w:rPr>
          <w:rFonts w:hint="eastAsia" w:ascii="宋体" w:hAnsi="Calibri" w:eastAsia="宋体" w:cs="宋体"/>
          <w:color w:val="auto"/>
          <w:kern w:val="0"/>
          <w:sz w:val="24"/>
          <w:szCs w:val="24"/>
          <w:highlight w:val="none"/>
          <w:u w:val="single"/>
          <w:lang w:val="en-US"/>
        </w:rPr>
        <w:t xml:space="preserve">40 </w:t>
      </w:r>
      <w:r>
        <w:rPr>
          <w:rFonts w:hint="eastAsia" w:ascii="宋体" w:hAnsi="Calibri" w:eastAsia="宋体" w:cs="宋体"/>
          <w:color w:val="auto"/>
          <w:kern w:val="0"/>
          <w:sz w:val="24"/>
          <w:szCs w:val="24"/>
          <w:highlight w:val="none"/>
          <w:lang w:val="en-US"/>
        </w:rPr>
        <w:t>%</w:t>
      </w:r>
      <w:r>
        <w:rPr>
          <w:rFonts w:hint="eastAsia" w:ascii="宋体" w:hAnsi="Calibri" w:eastAsia="宋体" w:cs="宋体"/>
          <w:color w:val="auto"/>
          <w:kern w:val="0"/>
          <w:sz w:val="24"/>
          <w:szCs w:val="24"/>
          <w:highlight w:val="none"/>
          <w:lang w:eastAsia="zh-CN"/>
        </w:rPr>
        <w:t>，即人民币：</w:t>
      </w:r>
      <w:r>
        <w:rPr>
          <w:rFonts w:hint="eastAsia" w:ascii="宋体" w:cs="宋体"/>
          <w:color w:val="auto"/>
          <w:kern w:val="0"/>
          <w:sz w:val="24"/>
          <w:szCs w:val="24"/>
          <w:highlight w:val="none"/>
          <w:u w:val="single"/>
          <w:lang w:val="en-US" w:eastAsia="zh-CN"/>
        </w:rPr>
        <w:t xml:space="preserve">   </w:t>
      </w:r>
      <w:r>
        <w:rPr>
          <w:rFonts w:hint="eastAsia" w:ascii="宋体" w:hAnsi="Calibri" w:eastAsia="宋体" w:cs="宋体"/>
          <w:color w:val="auto"/>
          <w:kern w:val="0"/>
          <w:sz w:val="24"/>
          <w:szCs w:val="24"/>
          <w:highlight w:val="none"/>
          <w:u w:val="single"/>
          <w:lang w:val="en-US"/>
        </w:rPr>
        <w:t xml:space="preserve"> </w:t>
      </w:r>
      <w:r>
        <w:rPr>
          <w:rFonts w:hint="eastAsia" w:ascii="宋体" w:hAnsi="Calibri" w:eastAsia="宋体" w:cs="宋体"/>
          <w:color w:val="auto"/>
          <w:kern w:val="0"/>
          <w:sz w:val="24"/>
          <w:szCs w:val="24"/>
          <w:highlight w:val="none"/>
          <w:lang w:eastAsia="zh-CN"/>
        </w:rPr>
        <w:t>元</w:t>
      </w:r>
      <w:r>
        <w:rPr>
          <w:rFonts w:hint="eastAsia" w:ascii="宋体" w:hAnsi="Calibri" w:eastAsia="宋体" w:cs="宋体"/>
          <w:color w:val="auto"/>
          <w:w w:val="98"/>
          <w:kern w:val="0"/>
          <w:sz w:val="24"/>
          <w:szCs w:val="24"/>
          <w:highlight w:val="none"/>
          <w:lang w:eastAsia="zh-CN"/>
        </w:rPr>
        <w:t>，</w:t>
      </w:r>
      <w:r>
        <w:rPr>
          <w:rFonts w:hint="eastAsia" w:ascii="宋体" w:hAnsi="Calibri" w:eastAsia="宋体" w:cs="宋体"/>
          <w:color w:val="auto"/>
          <w:kern w:val="0"/>
          <w:sz w:val="24"/>
          <w:szCs w:val="24"/>
          <w:highlight w:val="none"/>
          <w:lang w:eastAsia="zh-CN"/>
        </w:rPr>
        <w:t>在服务期满，乙方向甲方提交乙方与甲方责任部门共同签署的项目完工情况确认书（以下称“确认书”）后五个工作日内支付；</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2.3 甲方应于收到乙方提交的如下单据后 10 个工作日内向乙方支付相应款项：</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 与应付款项等额的符合国家财税规定的与乙方公司名称一致的合法发票，及其复印件贰份；</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 由甲方使用部门出具的证明乙方服务质量和服务成果的验收报告；</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(3)在支付合同尾款时，由乙方与甲方责任部门共同签署的项目完工情况确认书。</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2.4 双方应自行承担各自所有与履行本合同相关的缴税义务。</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第三条甲方职责</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3.1 甲方保证设备的安装使用环境(包括场地、供电、空调系统和机房洁净度等)符合设备生产厂商的规范要求，并得到乙方认可。必要时乙方可提供技术帮助，使设备的安装使用环境符合有关规范；</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3.2 向乙方人员提供必要的工作场地。在不影响业务正常进行的情况下，向乙方提供维修设备的时间，和安排设备管理人员(系统工程师)配合乙方工作；</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3.3 当设备发生故障时，甲方应及时向乙方报告故障现象、错误信息等有关信息，以便乙方能及时、有效地分析故障和有准备地赶到现场提供维修服务；</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3.4 对偶发性和间断性故障，甲方应协助乙方做好故障跟踪工作，按照乙方提出的要求和方法进行记录；</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3.5 对设备的任何调整和变更均应及时通知乙方，并在设备档案中记录。未经乙方同意，不得随意拆卸、挪动设备；</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3.6 对乙方服务的工作态度、技术水平、工作成果进行监督和评判，以提高乙方的服务质量，该项考核结果将作为甲方向乙方支付合同款项的重要依据；</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3.7 甲方责任部门须对乙方的服务质量进行考评，并于项目完工时，和乙方共同签署项目完工情况确认书。</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第四条乙方职责</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 乙方保证按照本合同约定的服务内容、服务方式和服务质量向甲方提供合格的服务，乙方保证服务质量符合招标文件规定的要求；对于合同项下约定的服务质量不能满足合同要求，甲方享有获取服务资源的优先权，服务资源包括但不限于人力、技术、设备、时间安排资源等，优先权的行使方式按照甲方的要求执行；</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4.2 乙方保证提供服务的技术人员的数量和素质满足履行本合同的要求；保证人员的稳定性，未经甲方同意不得随意更换；如果甲方要求更换服务人员的，乙方应根据甲方的要求更换；</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4.3 乙方应设置热线电话及时响应甲方的服务请求和进行技术咨询；</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4.4 乙方应根据甲方设备的情况，储备足够的零备件。乙方保证维护服务所使用的替换零部件和原始件同质；</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4.5 服务完成后，乙方应将完整的、与所提供服务有关的技术资料，包括但不限于：设备巡检报告、设备维修纪录、设备变更记录等装订成册提交给甲方设备管理部门；</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4.6 乙方应提供必要的技术指导和培训，保证甲方能正确、安全、有效地使用被维护设备。</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4.7 乙方保证对所维护设备每</w:t>
      </w:r>
      <w:r>
        <w:rPr>
          <w:rFonts w:hint="eastAsia" w:ascii="宋体" w:hAnsi="Calibri" w:eastAsia="宋体" w:cs="宋体"/>
          <w:color w:val="auto"/>
          <w:kern w:val="0"/>
          <w:sz w:val="24"/>
          <w:szCs w:val="24"/>
          <w:highlight w:val="none"/>
          <w:u w:val="single"/>
          <w:lang w:val="en-US" w:eastAsia="zh-CN" w:bidi="ar"/>
        </w:rPr>
        <w:t>三个</w:t>
      </w:r>
      <w:r>
        <w:rPr>
          <w:rFonts w:hint="eastAsia" w:ascii="宋体" w:hAnsi="Calibri" w:eastAsia="宋体" w:cs="宋体"/>
          <w:color w:val="auto"/>
          <w:kern w:val="0"/>
          <w:sz w:val="24"/>
          <w:szCs w:val="24"/>
          <w:highlight w:val="none"/>
          <w:lang w:val="en-US" w:eastAsia="zh-CN" w:bidi="ar"/>
        </w:rPr>
        <w:t>月一次巡检，并向甲方提交书面巡检报告，对巡检中发现的潜在隐患提出改正建议，及时向甲方通报；</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4.8 乙方保证对甲方的设备故障服务请求响应时间小于</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分钟，紧急情况下到达现场服务的时间小于</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小时，备件到场，时间小于</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小时，</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小时内解决故障；</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4.9 乙方保证如故障设备超过二十四小时未能修复，乙方将向甲方提供一台性能相当的备用设备；</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4.10 乙方保证派驻甲方的人员遵守甲方的有关制度、工作纪律和安全规定，乙方服务人员应在甲方规定的工作场地范围内工作。</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4.11 乙方保证遵循甲方的项目质量控制标准，接受本合同中约定的质量保证违约处罚条款；</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4.12 乙方有义务配合甲方的监控和检查和其内、外部审计机构检查，上述监控和检查的范围及频率根据甲方的要求执行；</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4.13 由于政策或环境变化，甲方有权决定合同变更或终止，</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乙方应在过渡期间继续履行本合同项下的职责及配合甲方作出的合同变更或终止的过渡安排，包括但不限于信息、资料和设施的交接处置等过渡期间相关服务的安排。上述过渡期指的是甲方决定变更或终止合同时起至乙方按照甲方的要求完成信息、资料和设施的交接处置等过渡期间相关服务时止；</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4.14 乙方制定服务中断相关的应急处理预案，如提供备份人员等。（因设备类型、服务方式、服务要求不同，本条内容可作修改或补充）</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第五条保密</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双方另行签订保密协议（协议号：</w:t>
      </w:r>
      <w:r>
        <w:rPr>
          <w:rFonts w:hint="eastAsia" w:ascii="宋体" w:hAnsi="Calibri" w:eastAsia="宋体" w:cs="宋体"/>
          <w:color w:val="auto"/>
          <w:kern w:val="0"/>
          <w:sz w:val="24"/>
          <w:szCs w:val="24"/>
          <w:highlight w:val="none"/>
          <w:u w:val="single"/>
          <w:lang w:val="en-US" w:eastAsia="zh-CN" w:bidi="ar"/>
        </w:rPr>
        <w:t xml:space="preserve">           </w:t>
      </w:r>
      <w:r>
        <w:rPr>
          <w:rFonts w:hint="eastAsia" w:ascii="宋体" w:hAnsi="Calibri" w:eastAsia="宋体" w:cs="宋体"/>
          <w:color w:val="auto"/>
          <w:kern w:val="0"/>
          <w:sz w:val="24"/>
          <w:szCs w:val="24"/>
          <w:highlight w:val="none"/>
          <w:lang w:val="en-US" w:eastAsia="zh-CN" w:bidi="ar"/>
        </w:rPr>
        <w:t>），甲乙双方的保密义务均以双方签署的保密协议中相关约定为准。</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第六条知识产权</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乙方保证在合同履行过程中所使用的工具或技术不会受到任何第三方提出侵犯知识产权的指控。如果任何第三方提出侵权指控，乙方必须负责与第三方交涉和承担可能发生的一切法律责任，并承担甲方因此而遭受的一切损失和费用（包括但不限于律师费、诉讼费）。</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第七条合同的转让</w:t>
      </w:r>
    </w:p>
    <w:p>
      <w:pPr>
        <w:keepNext w:val="0"/>
        <w:keepLines w:val="0"/>
        <w:widowControl w:val="0"/>
        <w:suppressLineNumbers w:val="0"/>
        <w:autoSpaceDE w:val="0"/>
        <w:autoSpaceDN w:val="0"/>
        <w:adjustRightInd w:val="0"/>
        <w:spacing w:before="0" w:beforeAutospacing="0" w:after="0" w:afterAutospacing="0" w:line="360" w:lineRule="auto"/>
        <w:ind w:left="0" w:right="0" w:firstLine="360" w:firstLineChars="15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未经甲方书面同意，乙方不得将其在本合同项下的全部或部分义务和权利转让或分包给第三方。</w:t>
      </w:r>
    </w:p>
    <w:p>
      <w:pPr>
        <w:keepNext w:val="0"/>
        <w:keepLines w:val="0"/>
        <w:widowControl w:val="0"/>
        <w:suppressLineNumbers w:val="0"/>
        <w:autoSpaceDE w:val="0"/>
        <w:autoSpaceDN w:val="0"/>
        <w:adjustRightInd w:val="0"/>
        <w:spacing w:before="0" w:beforeAutospacing="0" w:after="0" w:afterAutospacing="0" w:line="360" w:lineRule="auto"/>
        <w:ind w:left="0" w:right="0" w:firstLine="361" w:firstLineChars="15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第八条违约责任</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8.1 在履行合同的过程中，如出现乙方因故不能按时提供服务的情况，乙方应及时以书面的形式将延误时间和理由通知甲方。甲方同意延期的，可以书面形式同意酌情推迟提供服务的时间。</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8.2 乙方所提供服务的质量不符合设备维护服务规范的，乙方应在收到甲方的书面通知后的当日内作出回复并积极采取补救措施，并在甲方规定的时间期限内完成整改。否则，甲方将有权按以下标准对乙方进行处罚：</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a)乙方未按合同规定的服务响应时间提供合格的服务，每延迟一天扣合同总价款的千分之五；</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b) 乙方未按合同规定的次数提供巡检和提交巡检报告，每次扣减合同总价款的 5%；</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c) 乙方未在合同规定的期限内排除故障，甲方可采取其它有效紧急措施来恢复生产,由此产生的各种费用由乙方承担；</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d) 服务期限内，若电源系统故障停机时间超过10分钟，或空调系统故障停机时间超过120分钟,扣合同总价款的</w:t>
      </w:r>
      <w:r>
        <w:rPr>
          <w:rFonts w:hint="eastAsia" w:ascii="宋体" w:hAnsi="Calibri" w:eastAsia="宋体" w:cs="宋体"/>
          <w:color w:val="auto"/>
          <w:kern w:val="0"/>
          <w:sz w:val="24"/>
          <w:szCs w:val="24"/>
          <w:highlight w:val="none"/>
          <w:u w:val="single"/>
          <w:lang w:val="en-US" w:eastAsia="zh-CN" w:bidi="ar"/>
        </w:rPr>
        <w:t>3</w:t>
      </w:r>
      <w:r>
        <w:rPr>
          <w:rFonts w:hint="eastAsia" w:ascii="宋体" w:hAnsi="Calibri" w:eastAsia="宋体" w:cs="宋体"/>
          <w:color w:val="auto"/>
          <w:kern w:val="0"/>
          <w:sz w:val="24"/>
          <w:szCs w:val="24"/>
          <w:highlight w:val="none"/>
          <w:lang w:val="en-US" w:eastAsia="zh-CN" w:bidi="ar"/>
        </w:rPr>
        <w:t>%，累计出现 3 次及以上非计划停机事故，扣合同总价款的 10％；甲方同时保留要求乙方退还已付款项和/或解除合同的权利。</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8.3 乙方违反第四条保证条款和第五条保密义务的，甲方有权解除合同。</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8.4 因乙方的原因导致甲方提供的技术资料、数据文件或其他物品的丢失、损坏、污染，甲方有权要求乙方赔偿；</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8.5 如乙方违反第四条第二款或第七条，擅自将现场技术服务转包或分包给他方，甲方有权要求乙方支付相当于本合同总价款 30%的违约金；乙方除立即终止转包或分包技术服务外，仍应按本合同所规定的时间和质量等条款，继续履行本合同。甲方同时保留解除合同的权利。</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8.6 甲方依据第 8.2 款、8.3 款和 8.5 款解除合同时，乙方应返还全部已付款项，并支付相当于本合同总价款 30% 的违约金。</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8.7 原厂商或原厂商技术服务人员的任何违约行为视作乙方违约，其在提供维护服务过程中造成的损失由乙方负责赔偿。</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第九条服务中止</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9.1 如果被维护服务设备（全部或部分）因为改变用途或淘汰等原因不再需要本合同约定的维护服务，甲方有权变更服务范围或解除本合同。条件是甲方应：</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 提前 30 天通知乙方；</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2) 根据乙方已经作出的服务占总服务量的比例向乙方支付服务费用，具体比例和支付方式由双方另行协商。</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9.2 如果乙方因经营状况变化、本项目团队发生重大变化等丧失或可能丧失履行能力时，甲方可在任何时候以书面形式通知乙方终止合同。此终止合同行为将不损害或影响甲方已经采取或将要采取的补救措施的权利。</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第十条合同的完整性</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双方为签订、履行本合同而确认的相关协议、文件资料等作为本合同附件为本合同不可分割的组成部分，与本合同有同等法律效力。</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第十一条适用法律和争议的解决</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本合同适用中华人民共和国法律。凡有关本合同或执行本合同所发生的一切争议，合同各方应通过友好协商解决。协商不能的，依据下列第</w:t>
      </w:r>
      <w:r>
        <w:rPr>
          <w:rFonts w:hint="eastAsia" w:ascii="宋体" w:hAnsi="Calibri" w:eastAsia="宋体" w:cs="宋体"/>
          <w:color w:val="auto"/>
          <w:kern w:val="0"/>
          <w:sz w:val="24"/>
          <w:szCs w:val="24"/>
          <w:highlight w:val="none"/>
          <w:u w:val="single"/>
          <w:lang w:val="en-US" w:eastAsia="zh-CN" w:bidi="ar"/>
        </w:rPr>
        <w:t xml:space="preserve">  2  </w:t>
      </w:r>
      <w:r>
        <w:rPr>
          <w:rFonts w:hint="eastAsia" w:ascii="宋体" w:hAnsi="Calibri" w:eastAsia="宋体" w:cs="宋体"/>
          <w:color w:val="auto"/>
          <w:kern w:val="0"/>
          <w:sz w:val="24"/>
          <w:szCs w:val="24"/>
          <w:highlight w:val="none"/>
          <w:lang w:val="en-US" w:eastAsia="zh-CN" w:bidi="ar"/>
        </w:rPr>
        <w:t>种方式解决：</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11.1 诉讼。所有有关本合同或执行本合同所发生的一切争议的诉讼由甲方所在地的有管辖权的人民法院管辖。</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11.2 仲裁。仲裁机关为乌鲁木齐市仲裁委员会；仲裁地点：</w:t>
      </w:r>
      <w:r>
        <w:rPr>
          <w:rFonts w:hint="eastAsia" w:ascii="宋体" w:hAnsi="Calibri" w:eastAsia="宋体" w:cs="宋体"/>
          <w:color w:val="auto"/>
          <w:kern w:val="0"/>
          <w:sz w:val="24"/>
          <w:szCs w:val="24"/>
          <w:highlight w:val="none"/>
          <w:u w:val="single"/>
          <w:lang w:val="en-US" w:eastAsia="zh-CN" w:bidi="ar"/>
        </w:rPr>
        <w:t>乌鲁木齐</w:t>
      </w:r>
      <w:r>
        <w:rPr>
          <w:rFonts w:hint="eastAsia" w:ascii="宋体" w:hAnsi="Calibri" w:eastAsia="宋体" w:cs="宋体"/>
          <w:color w:val="auto"/>
          <w:kern w:val="0"/>
          <w:sz w:val="24"/>
          <w:szCs w:val="24"/>
          <w:highlight w:val="none"/>
          <w:lang w:val="en-US" w:eastAsia="zh-CN" w:bidi="ar"/>
        </w:rPr>
        <w:t>。本仲裁裁决为最终裁决，对合同各方均有约束力。仲裁费由败诉方承担。</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第十二条合同生效及其他</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12.1 本合同经双方法定代表人或授权代表签字并加盖公章后生效。</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12.2 本合同的所有附件与合同正文具有同等法律效力。</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12.3 本合同一式四份，甲方执二份，乙方执二份，均具有相同的法律效力。</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Calibri" w:eastAsia="宋体" w:cs="宋体"/>
          <w:b/>
          <w:bCs/>
          <w:color w:val="auto"/>
          <w:kern w:val="0"/>
          <w:sz w:val="24"/>
          <w:szCs w:val="24"/>
          <w:highlight w:val="none"/>
          <w:lang w:val="en-US"/>
        </w:rPr>
      </w:pPr>
      <w:r>
        <w:rPr>
          <w:rFonts w:hint="eastAsia" w:ascii="宋体" w:hAnsi="Calibri" w:eastAsia="宋体" w:cs="宋体"/>
          <w:b/>
          <w:bCs/>
          <w:color w:val="auto"/>
          <w:kern w:val="0"/>
          <w:sz w:val="24"/>
          <w:szCs w:val="24"/>
          <w:highlight w:val="none"/>
          <w:lang w:val="en-US" w:eastAsia="zh-CN" w:bidi="ar"/>
        </w:rPr>
        <w:t>第十三条双方约定的其它事项</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合同有效期从20  年  月  日至20  年   月  日。合同期满时，在保持续保价格，服务质量不变的前提下，如果甲乙双方无书面异议，本合同可以续签。</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 xml:space="preserve">甲方：                        乙方：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授权代表：                    授权代表：</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r>
        <w:rPr>
          <w:rFonts w:hint="eastAsia" w:ascii="宋体" w:hAnsi="Calibri" w:eastAsia="宋体" w:cs="宋体"/>
          <w:color w:val="auto"/>
          <w:kern w:val="0"/>
          <w:sz w:val="24"/>
          <w:szCs w:val="24"/>
          <w:highlight w:val="none"/>
          <w:lang w:val="en-US" w:eastAsia="zh-CN" w:bidi="ar"/>
        </w:rPr>
        <w:t>日期：                        日期：</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Calibri" w:eastAsia="宋体" w:cs="宋体"/>
          <w:color w:val="auto"/>
          <w:kern w:val="0"/>
          <w:sz w:val="24"/>
          <w:szCs w:val="24"/>
          <w:highlight w:val="none"/>
          <w:lang w:val="en-US"/>
        </w:rPr>
      </w:pPr>
    </w:p>
    <w:p>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auto"/>
        <w:ind w:firstLine="2570" w:firstLineChars="8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第四部分  </w:t>
      </w:r>
      <w:bookmarkEnd w:id="100"/>
      <w:r>
        <w:rPr>
          <w:rFonts w:hint="eastAsia" w:ascii="宋体" w:hAnsi="宋体" w:cs="宋体"/>
          <w:b/>
          <w:bCs/>
          <w:color w:val="auto"/>
          <w:sz w:val="32"/>
          <w:szCs w:val="32"/>
          <w:highlight w:val="none"/>
          <w:lang w:eastAsia="zh-CN"/>
        </w:rPr>
        <w:t>服务要求</w:t>
      </w:r>
    </w:p>
    <w:p>
      <w:pPr>
        <w:pStyle w:val="36"/>
        <w:spacing w:line="360" w:lineRule="auto"/>
        <w:ind w:firstLine="482" w:firstLineChars="200"/>
        <w:rPr>
          <w:rFonts w:hint="eastAsia" w:ascii="宋体" w:hAnsi="宋体" w:eastAsia="宋体" w:cs="宋体"/>
          <w:b/>
          <w:bCs/>
          <w:color w:val="auto"/>
          <w:szCs w:val="24"/>
          <w:highlight w:val="none"/>
        </w:rPr>
      </w:pPr>
      <w:bookmarkStart w:id="101" w:name="_Toc2520"/>
      <w:bookmarkStart w:id="102" w:name="_Toc8089_WPSOffice_Level1"/>
      <w:r>
        <w:rPr>
          <w:rFonts w:hint="eastAsia" w:ascii="宋体" w:hAnsi="宋体" w:eastAsia="宋体" w:cs="宋体"/>
          <w:b/>
          <w:bCs/>
          <w:color w:val="auto"/>
          <w:szCs w:val="24"/>
          <w:highlight w:val="none"/>
        </w:rPr>
        <w:t>一、项目背景</w:t>
      </w:r>
    </w:p>
    <w:p>
      <w:pPr>
        <w:pStyle w:val="36"/>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新疆维吾尔自治区审计厅机房UPS及空调设备已过质保期，为了保证机房设备正常工作需求，需采购设备维护保养来进行保障。</w:t>
      </w:r>
    </w:p>
    <w:p>
      <w:pPr>
        <w:spacing w:line="360" w:lineRule="auto"/>
        <w:ind w:firstLine="48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w:t>
      </w:r>
      <w:r>
        <w:rPr>
          <w:rFonts w:hint="eastAsia" w:ascii="宋体" w:hAnsi="宋体"/>
          <w:b/>
          <w:color w:val="auto"/>
          <w:sz w:val="24"/>
          <w:szCs w:val="24"/>
          <w:highlight w:val="none"/>
        </w:rPr>
        <w:t>业务需求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本次项目主要针对审计厅机房ups及空调运维服务，含包备品备件维保，设备任何故障无条件修复或更换，不再收取业主方任何费用。每年主动保养不少于4次；巡查次数另计，不低</w:t>
      </w:r>
      <w:r>
        <w:rPr>
          <w:rFonts w:hint="eastAsia" w:asciiTheme="majorEastAsia" w:hAnsiTheme="majorEastAsia" w:eastAsiaTheme="majorEastAsia" w:cstheme="majorEastAsia"/>
          <w:color w:val="auto"/>
          <w:sz w:val="24"/>
          <w:szCs w:val="24"/>
          <w:highlight w:val="none"/>
        </w:rPr>
        <w:t>于4次。</w:t>
      </w:r>
    </w:p>
    <w:p>
      <w:pPr>
        <w:pStyle w:val="5"/>
        <w:tabs>
          <w:tab w:val="left" w:pos="540"/>
        </w:tabs>
        <w:ind w:firstLine="480" w:firstLineChars="20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各部分详细服务内容如下:</w:t>
      </w:r>
    </w:p>
    <w:p>
      <w:pPr>
        <w:pStyle w:val="5"/>
        <w:tabs>
          <w:tab w:val="left" w:pos="540"/>
        </w:tabs>
        <w:ind w:firstLine="482" w:firstLineChars="200"/>
        <w:rPr>
          <w:rFonts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UPS系统维护项目</w:t>
      </w:r>
    </w:p>
    <w:p>
      <w:pPr>
        <w:pStyle w:val="5"/>
        <w:tabs>
          <w:tab w:val="left" w:pos="540"/>
        </w:tabs>
        <w:ind w:firstLine="482" w:firstLineChars="200"/>
        <w:rPr>
          <w:rFonts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每季度进行一次巡检，巡检内容包括:</w:t>
      </w:r>
    </w:p>
    <w:p>
      <w:pPr>
        <w:pStyle w:val="5"/>
        <w:tabs>
          <w:tab w:val="left" w:pos="540"/>
        </w:tabs>
        <w:ind w:firstLine="480" w:firstLineChars="20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1、主机:</w:t>
      </w:r>
    </w:p>
    <w:p>
      <w:pPr>
        <w:pStyle w:val="5"/>
        <w:numPr>
          <w:ilvl w:val="0"/>
          <w:numId w:val="6"/>
        </w:numPr>
        <w:tabs>
          <w:tab w:val="left" w:pos="540"/>
        </w:tabs>
        <w:ind w:left="0" w:firstLine="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检查主机的工作状况（逆变器，整流器，静态、输入输出主要性能指标）</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检查LED显示状况</w:t>
      </w:r>
    </w:p>
    <w:p>
      <w:pPr>
        <w:pStyle w:val="5"/>
        <w:numPr>
          <w:ilvl w:val="0"/>
          <w:numId w:val="6"/>
        </w:numPr>
        <w:tabs>
          <w:tab w:val="left" w:pos="540"/>
        </w:tabs>
        <w:ind w:left="0" w:firstLine="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检查开关运行状况</w:t>
      </w:r>
    </w:p>
    <w:p>
      <w:pPr>
        <w:pStyle w:val="5"/>
        <w:numPr>
          <w:ilvl w:val="0"/>
          <w:numId w:val="6"/>
        </w:numPr>
        <w:tabs>
          <w:tab w:val="left" w:pos="540"/>
        </w:tabs>
        <w:ind w:left="0" w:firstLine="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检查每个触摸按钮的功能状况、输入、输出联接端子和线缆的检测</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检查各报警功能的工作状况</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旁路状况测试</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对UPS主机进行除尘保洁</w:t>
      </w:r>
    </w:p>
    <w:p>
      <w:pPr>
        <w:pStyle w:val="5"/>
        <w:tabs>
          <w:tab w:val="left" w:pos="540"/>
        </w:tabs>
        <w:ind w:firstLine="480" w:firstLineChars="20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2、蓄电池系统</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检测蓄电池组额定电压、备用时间。</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检查再充电时间（均充和浮充电压、电流）、电器系统工作状况、连接线缆状况、电池外观状况和电池柜内外保洁等。每半年对电池进行一次充放电测试，测试时间应在半个小时以上。</w:t>
      </w:r>
    </w:p>
    <w:p>
      <w:pPr>
        <w:pStyle w:val="5"/>
        <w:tabs>
          <w:tab w:val="left" w:pos="540"/>
        </w:tabs>
        <w:ind w:firstLine="480" w:firstLineChars="20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3、UPS输入、输出柜:</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检查UPS输入、输出柜总输入、输出空气开关</w:t>
      </w:r>
    </w:p>
    <w:p>
      <w:pPr>
        <w:pStyle w:val="36"/>
        <w:spacing w:line="360" w:lineRule="auto"/>
        <w:ind w:firstLine="0" w:firstLineChars="0"/>
        <w:rPr>
          <w:rFonts w:hint="eastAsia" w:ascii="宋体" w:hAnsi="宋体" w:eastAsia="宋体" w:cs="宋体"/>
          <w:color w:val="auto"/>
          <w:szCs w:val="24"/>
          <w:highlight w:val="none"/>
        </w:rPr>
      </w:pP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检查UPS输出各分路开关</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检查电流、电压互感器、相位检测开关</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检查指示灯、电流、电压显示器、按扭开关</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检查机柜专用双路电源插座、电源联接器状况</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在检查过程中，如发现有需维修的工作或需更换的备件必须及时更换备件或维修。</w:t>
      </w:r>
    </w:p>
    <w:p>
      <w:pPr>
        <w:pStyle w:val="5"/>
        <w:numPr>
          <w:ilvl w:val="0"/>
          <w:numId w:val="6"/>
        </w:numPr>
        <w:tabs>
          <w:tab w:val="left" w:pos="540"/>
        </w:tabs>
        <w:ind w:left="0" w:firstLine="0"/>
        <w:rPr>
          <w:rFonts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巡检和维护不仅限于以上内容，应包括与UPS系统相关的所有部件及配套设施。</w:t>
      </w:r>
    </w:p>
    <w:p>
      <w:pPr>
        <w:spacing w:line="360" w:lineRule="auto"/>
        <w:ind w:firstLine="480" w:firstLineChars="200"/>
        <w:rPr>
          <w:rFonts w:asciiTheme="majorEastAsia" w:hAnsiTheme="majorEastAsia" w:eastAsiaTheme="majorEastAsia" w:cstheme="majorEastAsia"/>
          <w:bCs/>
          <w:color w:val="auto"/>
          <w:sz w:val="24"/>
          <w:szCs w:val="24"/>
          <w:highlight w:val="none"/>
        </w:rPr>
      </w:pPr>
      <w:r>
        <w:rPr>
          <w:rFonts w:asciiTheme="majorEastAsia" w:hAnsiTheme="majorEastAsia" w:eastAsiaTheme="majorEastAsia" w:cstheme="majorEastAsia"/>
          <w:bCs/>
          <w:color w:val="auto"/>
          <w:sz w:val="24"/>
          <w:szCs w:val="24"/>
          <w:highlight w:val="none"/>
        </w:rPr>
        <w:t>4</w:t>
      </w:r>
      <w:r>
        <w:rPr>
          <w:rFonts w:hint="eastAsia" w:asciiTheme="majorEastAsia" w:hAnsiTheme="majorEastAsia" w:eastAsiaTheme="majorEastAsia" w:cstheme="majorEastAsia"/>
          <w:bCs/>
          <w:color w:val="auto"/>
          <w:sz w:val="24"/>
          <w:szCs w:val="24"/>
          <w:highlight w:val="none"/>
        </w:rPr>
        <w:t>、空调维护项目</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每季度进行一次巡检，巡检内容包括:</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检测精密空调压缩机的工作电压、工作电流、压缩机运行电流等参数</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检测冷凝器工作状况，检测制冷剂工作压力（高压系统、低压系统），制冷剂（R-22）充注。</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检测风机电机的工作状况，风扇和传输胶带的运行状况，每年更换皮带一次。</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检测操作显示器界面工作状况。</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清理过滤器、加湿罐、上下水管并检测状况加湿罐每年更换一次。</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检测电器控制系统工作状况。</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清洗空气过滤网，检测工作状况:每季度更换空气过滤网除尘。</w:t>
      </w:r>
    </w:p>
    <w:p>
      <w:pPr>
        <w:spacing w:line="360" w:lineRule="auto"/>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空调机柜外观保洁。各种元器件的紧固。机组高低压测试。每年两次清洗室外机组冷凝器。</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运行参数的校正</w:t>
      </w:r>
    </w:p>
    <w:p>
      <w:pPr>
        <w:numPr>
          <w:ilvl w:val="0"/>
          <w:numId w:val="6"/>
        </w:numPr>
        <w:spacing w:line="360" w:lineRule="auto"/>
        <w:ind w:left="0" w:firstLine="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传感器的校正。</w:t>
      </w:r>
    </w:p>
    <w:p>
      <w:pPr>
        <w:spacing w:line="360" w:lineRule="auto"/>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在以上的检查过程中，如发现有需维修的工作或需更换的备件必须及时更换备件或维修。巡检和维护不仅限于以上内容，应包括与空调系统相关的所有部件或配套设施。</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rPr>
        <w:t>、主要维护设备及数量如下：</w:t>
      </w:r>
    </w:p>
    <w:p>
      <w:pPr>
        <w:spacing w:line="360" w:lineRule="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设备信息：</w:t>
      </w:r>
    </w:p>
    <w:p>
      <w:pPr>
        <w:pStyle w:val="36"/>
        <w:spacing w:line="360" w:lineRule="auto"/>
        <w:ind w:firstLine="0" w:firstLineChars="0"/>
        <w:rPr>
          <w:rFonts w:hint="eastAsia" w:ascii="宋体" w:hAnsi="宋体" w:eastAsia="宋体" w:cs="宋体"/>
          <w:color w:val="auto"/>
          <w:szCs w:val="24"/>
          <w:highlight w:val="none"/>
        </w:rPr>
      </w:pPr>
    </w:p>
    <w:p>
      <w:pPr>
        <w:pStyle w:val="36"/>
        <w:spacing w:line="360" w:lineRule="auto"/>
        <w:ind w:firstLine="0" w:firstLineChars="0"/>
        <w:rPr>
          <w:rFonts w:hint="eastAsia" w:ascii="宋体" w:hAnsi="宋体" w:eastAsia="宋体" w:cs="宋体"/>
          <w:color w:val="auto"/>
          <w:szCs w:val="24"/>
          <w:highlight w:val="none"/>
        </w:rPr>
      </w:pPr>
    </w:p>
    <w:tbl>
      <w:tblPr>
        <w:tblStyle w:val="21"/>
        <w:tblW w:w="8500" w:type="dxa"/>
        <w:tblInd w:w="0" w:type="dxa"/>
        <w:tblLayout w:type="fixed"/>
        <w:tblCellMar>
          <w:top w:w="15" w:type="dxa"/>
          <w:left w:w="15" w:type="dxa"/>
          <w:bottom w:w="15" w:type="dxa"/>
          <w:right w:w="15" w:type="dxa"/>
        </w:tblCellMar>
      </w:tblPr>
      <w:tblGrid>
        <w:gridCol w:w="554"/>
        <w:gridCol w:w="2460"/>
        <w:gridCol w:w="1079"/>
        <w:gridCol w:w="2848"/>
        <w:gridCol w:w="1559"/>
      </w:tblGrid>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设备名称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数量</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设备信息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备注</w:t>
            </w: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default" w:asciiTheme="majorEastAsia" w:hAnsiTheme="majorEastAsia" w:eastAsiaTheme="majorEastAsia" w:cstheme="majorEastAsia"/>
                <w:color w:val="auto"/>
                <w:kern w:val="0"/>
                <w:sz w:val="24"/>
                <w:szCs w:val="24"/>
                <w:highlight w:val="none"/>
                <w:lang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山特UPS</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default" w:asciiTheme="majorEastAsia" w:hAnsiTheme="majorEastAsia" w:eastAsiaTheme="majorEastAsia" w:cstheme="majorEastAsia"/>
                <w:color w:val="auto"/>
                <w:kern w:val="0"/>
                <w:sz w:val="24"/>
                <w:szCs w:val="24"/>
                <w:highlight w:val="none"/>
                <w:lang w:bidi="ar"/>
              </w:rPr>
              <w:t>2</w:t>
            </w:r>
            <w:r>
              <w:rPr>
                <w:rFonts w:hint="eastAsia" w:asciiTheme="majorEastAsia" w:hAnsiTheme="majorEastAsia" w:eastAsiaTheme="majorEastAsia" w:cstheme="majorEastAsia"/>
                <w:color w:val="auto"/>
                <w:kern w:val="0"/>
                <w:sz w:val="24"/>
                <w:szCs w:val="24"/>
                <w:highlight w:val="none"/>
                <w:lang w:bidi="ar"/>
              </w:rPr>
              <w:t>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castle3c3UPS 40KVA</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sz w:val="24"/>
                <w:szCs w:val="24"/>
                <w:highlight w:val="none"/>
              </w:rPr>
            </w:pP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default" w:asciiTheme="majorEastAsia" w:hAnsiTheme="majorEastAsia" w:eastAsiaTheme="majorEastAsia" w:cstheme="majorEastAsia"/>
                <w:color w:val="auto"/>
                <w:kern w:val="0"/>
                <w:sz w:val="24"/>
                <w:szCs w:val="24"/>
                <w:highlight w:val="none"/>
                <w:lang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松下蓄电池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70 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LC-P12100ST</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sz w:val="24"/>
                <w:szCs w:val="24"/>
                <w:highlight w:val="none"/>
              </w:rPr>
            </w:pP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default" w:asciiTheme="majorEastAsia" w:hAnsiTheme="majorEastAsia" w:eastAsiaTheme="majorEastAsia" w:cstheme="majorEastAsia"/>
                <w:color w:val="auto"/>
                <w:kern w:val="0"/>
                <w:sz w:val="24"/>
                <w:szCs w:val="24"/>
                <w:highlight w:val="none"/>
                <w:lang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世图兹精密空调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1 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ASD462A</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sz w:val="24"/>
                <w:szCs w:val="24"/>
                <w:highlight w:val="none"/>
              </w:rPr>
            </w:pP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海尔空调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1台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KFRD-125LW/50BAC13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sz w:val="24"/>
                <w:szCs w:val="24"/>
                <w:highlight w:val="none"/>
              </w:rPr>
            </w:pP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美的空调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3台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kern w:val="0"/>
                <w:sz w:val="24"/>
                <w:szCs w:val="24"/>
                <w:highlight w:val="none"/>
                <w:lang w:bidi="ar"/>
              </w:rPr>
            </w:pPr>
            <w:r>
              <w:rPr>
                <w:rFonts w:hint="eastAsia" w:asciiTheme="majorEastAsia" w:hAnsiTheme="majorEastAsia" w:eastAsiaTheme="majorEastAsia" w:cstheme="majorEastAsia"/>
                <w:color w:val="auto"/>
                <w:kern w:val="0"/>
                <w:sz w:val="24"/>
                <w:szCs w:val="24"/>
                <w:highlight w:val="none"/>
                <w:lang w:bidi="ar"/>
              </w:rPr>
              <w:t>3匹</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机房</w:t>
            </w:r>
          </w:p>
        </w:tc>
      </w:tr>
      <w:tr>
        <w:tblPrEx>
          <w:tblCellMar>
            <w:top w:w="15" w:type="dxa"/>
            <w:left w:w="15" w:type="dxa"/>
            <w:bottom w:w="15" w:type="dxa"/>
            <w:right w:w="15" w:type="dxa"/>
          </w:tblCellMar>
        </w:tblPrEx>
        <w:trPr>
          <w:trHeight w:val="28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艾特精密空调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1 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 xml:space="preserve">CS12.5HAOPI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四楼机房</w:t>
            </w:r>
          </w:p>
        </w:tc>
      </w:tr>
    </w:tbl>
    <w:p>
      <w:pPr>
        <w:pStyle w:val="36"/>
        <w:spacing w:line="360" w:lineRule="auto"/>
        <w:ind w:firstLine="0" w:firstLineChars="0"/>
        <w:rPr>
          <w:rFonts w:hint="eastAsia" w:ascii="宋体" w:hAnsi="宋体" w:eastAsia="宋体" w:cs="宋体"/>
          <w:color w:val="auto"/>
          <w:sz w:val="24"/>
          <w:szCs w:val="24"/>
          <w:highlight w:val="none"/>
        </w:rPr>
      </w:pPr>
    </w:p>
    <w:p>
      <w:pPr>
        <w:numPr>
          <w:ilvl w:val="0"/>
          <w:numId w:val="7"/>
        </w:numPr>
        <w:spacing w:line="360" w:lineRule="auto"/>
        <w:ind w:firstLine="480"/>
        <w:rPr>
          <w:rFonts w:asciiTheme="majorEastAsia" w:hAnsiTheme="majorEastAsia" w:eastAsiaTheme="majorEastAsia" w:cstheme="majorEastAsia"/>
          <w:color w:val="auto"/>
          <w:sz w:val="24"/>
          <w:szCs w:val="24"/>
          <w:highlight w:val="none"/>
        </w:rPr>
      </w:pPr>
      <w:r>
        <w:rPr>
          <w:rFonts w:hint="eastAsia" w:ascii="宋体" w:hAnsi="宋体" w:eastAsia="宋体" w:cs="宋体"/>
          <w:b/>
          <w:bCs/>
          <w:color w:val="auto"/>
          <w:sz w:val="24"/>
          <w:szCs w:val="24"/>
          <w:highlight w:val="none"/>
        </w:rPr>
        <w:t>服务商服务保障能力：</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.1、投标方在新疆须设有长驻服务机构或售后服务网点，具有相应的售后技术服务能力和设备维护的专业技术人员。相关人员提供工程师能力认证证书及社保证明。</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.2、运维保障实力：具备本项目所需要的UPS及空调等硬件维保能力，项目团队中有相关厂商认证维护人员。</w:t>
      </w:r>
    </w:p>
    <w:p>
      <w:pPr>
        <w:numPr>
          <w:ilvl w:val="0"/>
          <w:numId w:val="0"/>
        </w:num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四、运维服务要求</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.1、硬件维保部分</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1.1、提供合同范围内的软硬件故障排除、系统运维保障等服务，确保所属的UPS及空调等设备设施运行良好，保障关键系统正常运行。此外，通过定期巡检、故障设备维修和软硬件参数调优等手段，保障设备处于良好运行状态，最大限度满足业务系统稳定运行的需要。</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.1.2、完成硬件设备的添加、拆卸、配置及相关工作，每次硬件故障处理后向甲方提供硬件处理和备件更换报告。</w:t>
      </w:r>
    </w:p>
    <w:p>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1.3、硬件设备排除故障服务。要及时赶赴现场排除故障，制定故障级别，根据故障级别做出响应，协助甲方建立项目范围内所有硬件设备各种故障的恢复流程及应急措施，按照甲方要求指派技术工程师到现场进行硬件设备的现状评估和常规寻检与维护，排除系统的隐患，并且建立全面、细致的设备清单及维护档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7" w:leftChars="113" w:firstLine="223" w:firstLineChars="93"/>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.1.4、乙方为维修所提供的配件必须为原厂生产，保质期至少1年以上。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7" w:leftChars="8" w:firstLine="441" w:firstLineChars="184"/>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1.5、合同期间至少对全部被保修设备进行一次清洁，每年不少于4次的专业巡检，全面检查硬件系统的工作状态、对硬件系统的运行环境进行评估，提交硬件系统健康检查报告，并针对项目内设备的运行状况，提出设备配置和参数设定等方面优化建议。</w:t>
      </w:r>
    </w:p>
    <w:p>
      <w:pPr>
        <w:pStyle w:val="5"/>
        <w:numPr>
          <w:ilvl w:val="0"/>
          <w:numId w:val="0"/>
        </w:numPr>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五、技术支持</w:t>
      </w:r>
    </w:p>
    <w:p>
      <w:pPr>
        <w:pStyle w:val="6"/>
        <w:ind w:firstLine="480" w:firstLineChars="200"/>
        <w:rPr>
          <w:rFonts w:asciiTheme="majorEastAsia" w:hAnsiTheme="majorEastAsia" w:eastAsiaTheme="majorEastAsia" w:cstheme="majorEastAsia"/>
          <w:b w:val="0"/>
          <w:bCs w:val="0"/>
          <w:color w:val="auto"/>
          <w:szCs w:val="24"/>
          <w:highlight w:val="none"/>
        </w:rPr>
      </w:pPr>
      <w:r>
        <w:rPr>
          <w:rFonts w:hint="eastAsia" w:asciiTheme="majorEastAsia" w:hAnsiTheme="majorEastAsia" w:eastAsiaTheme="majorEastAsia" w:cstheme="majorEastAsia"/>
          <w:b w:val="0"/>
          <w:bCs w:val="0"/>
          <w:color w:val="auto"/>
          <w:sz w:val="24"/>
          <w:szCs w:val="24"/>
          <w:highlight w:val="none"/>
        </w:rPr>
        <w:t>空调系统发生紧急情况时须于30分钟之内提供电话支持，2小时内到达现场，4小时内彻底解决设备故障空调系统发生非紧急情况时须于60分钟之内提供电话支持，2小时内到达现场，6小时内彻底解决设备故障。</w:t>
      </w:r>
    </w:p>
    <w:p>
      <w:pPr>
        <w:pStyle w:val="6"/>
        <w:ind w:firstLine="480" w:firstLineChars="200"/>
        <w:rPr>
          <w:rFonts w:asciiTheme="majorEastAsia" w:hAnsiTheme="majorEastAsia" w:eastAsiaTheme="majorEastAsia" w:cstheme="majorEastAsia"/>
          <w:b w:val="0"/>
          <w:bCs w:val="0"/>
          <w:color w:val="auto"/>
          <w:szCs w:val="24"/>
          <w:highlight w:val="none"/>
        </w:rPr>
      </w:pPr>
      <w:r>
        <w:rPr>
          <w:rFonts w:hint="eastAsia" w:asciiTheme="majorEastAsia" w:hAnsiTheme="majorEastAsia" w:eastAsiaTheme="majorEastAsia" w:cstheme="majorEastAsia"/>
          <w:b w:val="0"/>
          <w:bCs w:val="0"/>
          <w:color w:val="auto"/>
          <w:sz w:val="24"/>
          <w:szCs w:val="24"/>
          <w:highlight w:val="none"/>
        </w:rPr>
        <w:t>对于一些重大故障，如由于投标方或原厂能力有限不能在承诺时间内修复故障时，自治区审计厅有权请其它专业服务公司进行维修，该费用由投标方承担。</w:t>
      </w:r>
    </w:p>
    <w:p>
      <w:pPr>
        <w:pStyle w:val="6"/>
        <w:rPr>
          <w:rFonts w:asciiTheme="majorEastAsia" w:hAnsiTheme="majorEastAsia" w:eastAsiaTheme="majorEastAsia" w:cstheme="majorEastAsia"/>
          <w:b w:val="0"/>
          <w:bCs w:val="0"/>
          <w:color w:val="auto"/>
          <w:szCs w:val="24"/>
          <w:highlight w:val="none"/>
        </w:rPr>
      </w:pPr>
      <w:r>
        <w:rPr>
          <w:rFonts w:hint="eastAsia" w:asciiTheme="majorEastAsia" w:hAnsiTheme="majorEastAsia" w:eastAsiaTheme="majorEastAsia" w:cstheme="majorEastAsia"/>
          <w:b w:val="0"/>
          <w:bCs w:val="0"/>
          <w:color w:val="auto"/>
          <w:sz w:val="24"/>
          <w:szCs w:val="24"/>
          <w:highlight w:val="none"/>
        </w:rPr>
        <w:t>服务商在服务过程中如提供软硬件产品，须保证该产品拥有合法的使用权。</w:t>
      </w:r>
    </w:p>
    <w:p>
      <w:pPr>
        <w:pStyle w:val="5"/>
        <w:numPr>
          <w:ilvl w:val="0"/>
          <w:numId w:val="0"/>
        </w:numPr>
        <w:ind w:firstLine="48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六、其他要求</w:t>
      </w:r>
    </w:p>
    <w:p>
      <w:pPr>
        <w:pStyle w:val="5"/>
        <w:numPr>
          <w:ilvl w:val="0"/>
          <w:numId w:val="0"/>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维护保修服务期限内，维修维护费用，包括人工费、更换零部件的费用均由服务提供商承担。材料必须为原工程使用或高于原工程使用的备件或材料。</w:t>
      </w:r>
    </w:p>
    <w:p>
      <w:pPr>
        <w:pStyle w:val="5"/>
        <w:numPr>
          <w:ilvl w:val="0"/>
          <w:numId w:val="0"/>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服务提供商应认真履行规定的各项服务。若未按期提供维护或到达现场处理故障，用户可以拒付或降低支付服务费用。</w:t>
      </w:r>
    </w:p>
    <w:p>
      <w:pPr>
        <w:pStyle w:val="5"/>
        <w:numPr>
          <w:ilvl w:val="0"/>
          <w:numId w:val="0"/>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因服务提供商技术问题或服务管理问题造成用户设备损坏或故障未能按期排除或未能完全排除的，服务提供商应赔偿用户损失。</w:t>
      </w: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center"/>
        <w:outlineLvl w:val="0"/>
        <w:rPr>
          <w:rFonts w:hint="eastAsia" w:ascii="宋体" w:hAnsi="宋体" w:cs="宋体"/>
          <w:b/>
          <w:bCs/>
          <w:color w:val="auto"/>
          <w:sz w:val="32"/>
          <w:szCs w:val="32"/>
          <w:highlight w:val="none"/>
        </w:rPr>
      </w:pPr>
    </w:p>
    <w:p>
      <w:pPr>
        <w:spacing w:line="360" w:lineRule="auto"/>
        <w:jc w:val="both"/>
        <w:outlineLvl w:val="0"/>
        <w:rPr>
          <w:rFonts w:hint="eastAsia" w:ascii="宋体" w:hAnsi="宋体" w:cs="宋体"/>
          <w:b/>
          <w:bCs/>
          <w:color w:val="auto"/>
          <w:sz w:val="32"/>
          <w:szCs w:val="32"/>
          <w:highlight w:val="none"/>
        </w:rPr>
      </w:pPr>
    </w:p>
    <w:p>
      <w:pPr>
        <w:spacing w:line="360" w:lineRule="auto"/>
        <w:jc w:val="center"/>
        <w:outlineLvl w:val="0"/>
        <w:rPr>
          <w:rFonts w:ascii="宋体" w:hAnsi="宋体" w:cs="宋体"/>
          <w:b/>
          <w:bCs/>
          <w:color w:val="auto"/>
          <w:sz w:val="36"/>
          <w:szCs w:val="36"/>
          <w:highlight w:val="none"/>
        </w:rPr>
      </w:pPr>
      <w:r>
        <w:rPr>
          <w:rFonts w:hint="eastAsia" w:ascii="宋体" w:hAnsi="宋体" w:cs="宋体"/>
          <w:b/>
          <w:bCs/>
          <w:color w:val="auto"/>
          <w:sz w:val="32"/>
          <w:szCs w:val="32"/>
          <w:highlight w:val="none"/>
        </w:rPr>
        <w:t>第五部分  响应文件格式</w:t>
      </w:r>
      <w:bookmarkEnd w:id="101"/>
      <w:bookmarkEnd w:id="102"/>
    </w:p>
    <w:p>
      <w:pPr>
        <w:spacing w:line="360" w:lineRule="auto"/>
        <w:outlineLvl w:val="0"/>
        <w:rPr>
          <w:rFonts w:ascii="宋体" w:hAnsi="宋体" w:cs="宋体"/>
          <w:b/>
          <w:color w:val="auto"/>
          <w:sz w:val="24"/>
          <w:highlight w:val="none"/>
        </w:rPr>
      </w:pPr>
      <w:bookmarkStart w:id="103" w:name="_Toc16425"/>
      <w:bookmarkStart w:id="104" w:name="_Toc28283_WPSOffice_Level1"/>
      <w:bookmarkStart w:id="105" w:name="_Toc5767_WPSOffice_Level2"/>
      <w:r>
        <w:rPr>
          <w:rFonts w:hint="eastAsia" w:ascii="宋体" w:hAnsi="宋体" w:cs="宋体"/>
          <w:b/>
          <w:color w:val="auto"/>
          <w:sz w:val="24"/>
          <w:highlight w:val="none"/>
        </w:rPr>
        <w:t>附件一</w:t>
      </w:r>
      <w:bookmarkEnd w:id="103"/>
      <w:r>
        <w:rPr>
          <w:rFonts w:hint="eastAsia" w:ascii="宋体" w:hAnsi="宋体" w:cs="宋体"/>
          <w:b/>
          <w:color w:val="auto"/>
          <w:sz w:val="24"/>
          <w:highlight w:val="none"/>
        </w:rPr>
        <w:t>：</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函</w:t>
      </w:r>
    </w:p>
    <w:p>
      <w:pPr>
        <w:spacing w:line="360" w:lineRule="auto"/>
        <w:ind w:firstLine="120" w:firstLineChars="50"/>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经研究，我们决定参加编号为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项目名称为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的招标</w:t>
      </w:r>
      <w:r>
        <w:rPr>
          <w:rFonts w:hint="eastAsia" w:ascii="宋体" w:hAnsi="宋体" w:cs="宋体"/>
          <w:color w:val="auto"/>
          <w:sz w:val="24"/>
          <w:highlight w:val="none"/>
          <w:lang w:eastAsia="zh-CN"/>
        </w:rPr>
        <w:t>磋商</w:t>
      </w:r>
      <w:r>
        <w:rPr>
          <w:rFonts w:hint="eastAsia" w:ascii="宋体" w:hAnsi="宋体" w:cs="宋体"/>
          <w:color w:val="auto"/>
          <w:sz w:val="24"/>
          <w:highlight w:val="none"/>
        </w:rPr>
        <w:t>活动，为此，我方正式授权</w:t>
      </w:r>
      <w:r>
        <w:rPr>
          <w:rFonts w:hint="eastAsia" w:ascii="宋体" w:hAnsi="宋体" w:cs="宋体"/>
          <w:color w:val="auto"/>
          <w:sz w:val="24"/>
          <w:highlight w:val="none"/>
          <w:u w:val="single"/>
        </w:rPr>
        <w:t>（委托代理人）</w:t>
      </w:r>
      <w:r>
        <w:rPr>
          <w:rFonts w:hint="eastAsia" w:ascii="宋体" w:hAnsi="宋体" w:cs="宋体"/>
          <w:color w:val="auto"/>
          <w:sz w:val="24"/>
          <w:highlight w:val="none"/>
        </w:rPr>
        <w:t>代表我公司签署响应文件，郑重声明以下诸点，并负法律责任。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一、我方提交响应文件，正本1份，副本2份，报价一览表1份和</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资格审查承诺书1份，电子版文件1份；</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二、如果我方的响应文件被接受，我方将履行竞争性磋商文件中规定的每项要求，并按我方响应文件中的承诺按期、按质、按量履约；</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三、我方理解，最低报价不是中标的唯一条件，你们有选择</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的权利；</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四、我方愿按《中华人民共和国民法典》及其他有关法律、法规的规定，自觉履行自己的全部责任；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五、我方同意按竞争性磋商文件的规定交纳响应保证金、成交服务费，遵守贵方有关</w:t>
      </w:r>
      <w:r>
        <w:rPr>
          <w:rFonts w:hint="eastAsia" w:ascii="宋体" w:hAnsi="宋体" w:cs="宋体"/>
          <w:color w:val="auto"/>
          <w:sz w:val="24"/>
          <w:highlight w:val="none"/>
          <w:lang w:eastAsia="zh-CN"/>
        </w:rPr>
        <w:t>磋商</w:t>
      </w:r>
      <w:r>
        <w:rPr>
          <w:rFonts w:hint="eastAsia" w:ascii="宋体" w:hAnsi="宋体" w:cs="宋体"/>
          <w:color w:val="auto"/>
          <w:sz w:val="24"/>
          <w:highlight w:val="none"/>
        </w:rPr>
        <w:t>的各项规定；</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六、采购人若发现成交候选人在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过程中提供虚假证明文件，故意隐瞒公司不良信誉、业绩及财务状况，以及存在可能对合同圆满履行造成风险的其他因素等，则按规定取消其成交资格，监管部门依法进行处理。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七、我方的响应文件有效期为</w:t>
      </w:r>
      <w:r>
        <w:rPr>
          <w:rFonts w:hint="eastAsia" w:ascii="宋体" w:hAnsi="宋体" w:cs="宋体"/>
          <w:color w:val="auto"/>
          <w:sz w:val="24"/>
          <w:highlight w:val="none"/>
          <w:u w:val="single"/>
        </w:rPr>
        <w:t>90</w:t>
      </w:r>
      <w:r>
        <w:rPr>
          <w:rFonts w:hint="eastAsia" w:ascii="宋体" w:hAnsi="宋体" w:cs="宋体"/>
          <w:color w:val="auto"/>
          <w:sz w:val="24"/>
          <w:highlight w:val="none"/>
        </w:rPr>
        <w:t>天。</w:t>
      </w:r>
    </w:p>
    <w:p>
      <w:pPr>
        <w:spacing w:line="360" w:lineRule="auto"/>
        <w:ind w:right="105" w:rightChars="50" w:firstLine="480" w:firstLineChars="200"/>
        <w:contextualSpacing/>
        <w:rPr>
          <w:rFonts w:ascii="宋体" w:hAnsi="宋体" w:cs="宋体"/>
          <w:color w:val="auto"/>
          <w:sz w:val="24"/>
          <w:highlight w:val="none"/>
        </w:rPr>
      </w:pPr>
    </w:p>
    <w:p>
      <w:pPr>
        <w:spacing w:line="360" w:lineRule="auto"/>
        <w:ind w:right="105" w:rightChars="50" w:firstLine="480" w:firstLineChars="200"/>
        <w:contextualSpacing/>
        <w:rPr>
          <w:rFonts w:ascii="宋体" w:hAnsi="宋体" w:cs="宋体"/>
          <w:color w:val="auto"/>
          <w:sz w:val="24"/>
          <w:highlight w:val="none"/>
        </w:rPr>
      </w:pP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单位名称（公章）：</w:t>
      </w: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法定代表人（签字或盖章）：</w:t>
      </w: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法人授权代表（签字）：</w:t>
      </w:r>
    </w:p>
    <w:p>
      <w:pPr>
        <w:widowControl/>
        <w:spacing w:line="360" w:lineRule="auto"/>
        <w:contextualSpacing/>
        <w:rPr>
          <w:rFonts w:ascii="宋体" w:hAnsi="宋体" w:cs="宋体"/>
          <w:color w:val="auto"/>
          <w:sz w:val="24"/>
          <w:highlight w:val="none"/>
        </w:rPr>
      </w:pPr>
    </w:p>
    <w:p>
      <w:pPr>
        <w:widowControl/>
        <w:spacing w:line="360" w:lineRule="auto"/>
        <w:contextualSpacing/>
        <w:rPr>
          <w:rFonts w:ascii="宋体" w:hAnsi="宋体" w:cs="宋体"/>
          <w:color w:val="auto"/>
          <w:sz w:val="24"/>
          <w:highlight w:val="none"/>
        </w:rPr>
      </w:pPr>
    </w:p>
    <w:p>
      <w:pPr>
        <w:spacing w:line="360" w:lineRule="auto"/>
        <w:contextualSpacing/>
        <w:jc w:val="left"/>
        <w:outlineLvl w:val="0"/>
        <w:rPr>
          <w:rFonts w:ascii="宋体" w:hAnsi="宋体" w:cs="宋体"/>
          <w:b/>
          <w:color w:val="auto"/>
          <w:sz w:val="28"/>
          <w:szCs w:val="28"/>
          <w:highlight w:val="none"/>
        </w:rPr>
      </w:pPr>
      <w:r>
        <w:rPr>
          <w:rFonts w:hint="eastAsia" w:ascii="宋体" w:hAnsi="宋体" w:cs="宋体"/>
          <w:b/>
          <w:color w:val="auto"/>
          <w:sz w:val="30"/>
          <w:szCs w:val="30"/>
          <w:highlight w:val="none"/>
        </w:rPr>
        <w:br w:type="page"/>
      </w:r>
      <w:bookmarkStart w:id="106" w:name="_Toc3381_WPSOffice_Level1"/>
      <w:bookmarkStart w:id="107" w:name="_Toc10026"/>
      <w:r>
        <w:rPr>
          <w:rFonts w:hint="eastAsia" w:ascii="宋体" w:hAnsi="宋体" w:cs="宋体"/>
          <w:b/>
          <w:color w:val="auto"/>
          <w:sz w:val="24"/>
          <w:highlight w:val="none"/>
        </w:rPr>
        <w:t>附件二</w:t>
      </w:r>
      <w:bookmarkStart w:id="108" w:name="_Toc11766_WPSOffice_Level2"/>
      <w:r>
        <w:rPr>
          <w:rFonts w:hint="eastAsia" w:ascii="宋体" w:hAnsi="宋体" w:cs="宋体"/>
          <w:b/>
          <w:color w:val="auto"/>
          <w:sz w:val="24"/>
          <w:highlight w:val="none"/>
        </w:rPr>
        <w:t>：报价一览表</w:t>
      </w:r>
      <w:bookmarkEnd w:id="106"/>
      <w:bookmarkEnd w:id="107"/>
      <w:bookmarkEnd w:id="108"/>
    </w:p>
    <w:tbl>
      <w:tblPr>
        <w:tblStyle w:val="21"/>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名称</w:t>
            </w:r>
          </w:p>
        </w:tc>
        <w:tc>
          <w:tcPr>
            <w:tcW w:w="7298" w:type="dxa"/>
            <w:gridSpan w:val="3"/>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7298" w:type="dxa"/>
            <w:gridSpan w:val="3"/>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项目编号</w:t>
            </w:r>
          </w:p>
        </w:tc>
        <w:tc>
          <w:tcPr>
            <w:tcW w:w="7298" w:type="dxa"/>
            <w:gridSpan w:val="3"/>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法定代表人</w:t>
            </w:r>
          </w:p>
        </w:tc>
        <w:tc>
          <w:tcPr>
            <w:tcW w:w="2475" w:type="dxa"/>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p>
        </w:tc>
        <w:tc>
          <w:tcPr>
            <w:tcW w:w="1365" w:type="dxa"/>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联系电话</w:t>
            </w:r>
          </w:p>
        </w:tc>
        <w:tc>
          <w:tcPr>
            <w:tcW w:w="3458" w:type="dxa"/>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联系人</w:t>
            </w:r>
          </w:p>
        </w:tc>
        <w:tc>
          <w:tcPr>
            <w:tcW w:w="2475" w:type="dxa"/>
            <w:tcBorders>
              <w:bottom w:val="single" w:color="auto" w:sz="4" w:space="0"/>
            </w:tcBorders>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p>
        </w:tc>
        <w:tc>
          <w:tcPr>
            <w:tcW w:w="1365" w:type="dxa"/>
            <w:tcBorders>
              <w:bottom w:val="single" w:color="auto" w:sz="4" w:space="0"/>
            </w:tcBorders>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联系电话</w:t>
            </w:r>
          </w:p>
        </w:tc>
        <w:tc>
          <w:tcPr>
            <w:tcW w:w="3458" w:type="dxa"/>
            <w:tcBorders>
              <w:bottom w:val="single" w:color="auto" w:sz="4" w:space="0"/>
            </w:tcBorders>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trPr>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响应总价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contextualSpacing/>
              <w:rPr>
                <w:rFonts w:hint="default"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p>
          <w:p>
            <w:pPr>
              <w:keepNext w:val="0"/>
              <w:keepLines w:val="0"/>
              <w:suppressLineNumbers w:val="0"/>
              <w:spacing w:before="0" w:beforeAutospacing="0" w:after="0" w:afterAutospacing="0" w:line="360" w:lineRule="auto"/>
              <w:ind w:left="0" w:right="0"/>
              <w:contextualSpacing/>
              <w:rPr>
                <w:rFonts w:hint="default" w:ascii="宋体" w:hAnsi="宋体" w:cs="宋体"/>
                <w:bCs/>
                <w:color w:val="auto"/>
                <w:sz w:val="24"/>
                <w:highlight w:val="none"/>
              </w:rPr>
            </w:pPr>
            <w:r>
              <w:rPr>
                <w:rFonts w:hint="eastAsia" w:ascii="宋体" w:hAnsi="宋体" w:cs="宋体"/>
                <w:bCs/>
                <w:color w:val="auto"/>
                <w:sz w:val="24"/>
                <w:highlight w:val="none"/>
              </w:rPr>
              <w:t>人民币（大写）：</w:t>
            </w:r>
            <w:r>
              <w:rPr>
                <w:rFonts w:hint="eastAsia" w:ascii="宋体" w:hAnsi="宋体" w:cs="宋体"/>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服务期</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05" w:rightChars="50"/>
              <w:contextualSpacing/>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服务地点</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05" w:rightChars="50"/>
              <w:contextualSpacing/>
              <w:rPr>
                <w:rFonts w:hint="default" w:ascii="宋体" w:hAnsi="宋体" w:cs="宋体"/>
                <w:color w:val="auto"/>
                <w:sz w:val="24"/>
                <w:highlight w:val="none"/>
              </w:rPr>
            </w:pPr>
          </w:p>
        </w:tc>
      </w:tr>
    </w:tbl>
    <w:p>
      <w:pPr>
        <w:spacing w:line="360" w:lineRule="auto"/>
        <w:ind w:right="105" w:rightChars="50"/>
        <w:contextualSpacing/>
        <w:rPr>
          <w:rFonts w:ascii="宋体" w:hAnsi="宋体" w:cs="宋体"/>
          <w:color w:val="auto"/>
          <w:sz w:val="32"/>
          <w:highlight w:val="none"/>
        </w:rPr>
      </w:pPr>
    </w:p>
    <w:p>
      <w:pPr>
        <w:spacing w:line="360" w:lineRule="auto"/>
        <w:ind w:right="105" w:rightChars="50"/>
        <w:contextualSpacing/>
        <w:rPr>
          <w:rFonts w:ascii="宋体" w:hAnsi="宋体" w:cs="宋体"/>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pPr>
        <w:tabs>
          <w:tab w:val="left" w:pos="900"/>
        </w:tabs>
        <w:adjustRightInd w:val="0"/>
        <w:spacing w:line="360" w:lineRule="auto"/>
        <w:ind w:firstLine="420" w:firstLineChars="200"/>
        <w:contextualSpacing/>
        <w:jc w:val="left"/>
        <w:rPr>
          <w:rFonts w:ascii="宋体" w:hAnsi="宋体" w:cs="宋体"/>
          <w:color w:val="auto"/>
          <w:szCs w:val="28"/>
          <w:highlight w:val="none"/>
        </w:rPr>
      </w:pPr>
      <w:bookmarkStart w:id="109" w:name="_Toc26115_WPSOffice_Level2"/>
      <w:r>
        <w:rPr>
          <w:rFonts w:hint="eastAsia" w:ascii="宋体" w:hAnsi="宋体" w:cs="宋体"/>
          <w:color w:val="auto"/>
          <w:szCs w:val="28"/>
          <w:highlight w:val="none"/>
        </w:rPr>
        <w:t>注：</w:t>
      </w:r>
      <w:bookmarkEnd w:id="109"/>
    </w:p>
    <w:p>
      <w:pPr>
        <w:tabs>
          <w:tab w:val="left" w:pos="900"/>
        </w:tabs>
        <w:adjustRightInd w:val="0"/>
        <w:spacing w:line="360" w:lineRule="auto"/>
        <w:ind w:firstLine="420" w:firstLineChars="200"/>
        <w:contextualSpacing/>
        <w:jc w:val="left"/>
        <w:rPr>
          <w:rFonts w:ascii="宋体" w:hAnsi="宋体" w:cs="宋体"/>
          <w:color w:val="auto"/>
          <w:szCs w:val="28"/>
          <w:highlight w:val="none"/>
        </w:rPr>
      </w:pPr>
      <w:r>
        <w:rPr>
          <w:rFonts w:hint="eastAsia" w:ascii="宋体" w:hAnsi="宋体" w:cs="宋体"/>
          <w:color w:val="auto"/>
          <w:szCs w:val="28"/>
          <w:highlight w:val="none"/>
        </w:rPr>
        <w:t>1.</w:t>
      </w:r>
      <w:r>
        <w:rPr>
          <w:rFonts w:hint="eastAsia" w:ascii="宋体" w:hAnsi="宋体" w:cs="宋体"/>
          <w:color w:val="auto"/>
          <w:szCs w:val="28"/>
          <w:highlight w:val="none"/>
          <w:lang w:eastAsia="zh-CN"/>
        </w:rPr>
        <w:t>磋商</w:t>
      </w:r>
      <w:r>
        <w:rPr>
          <w:rFonts w:hint="eastAsia" w:ascii="宋体" w:hAnsi="宋体" w:cs="宋体"/>
          <w:color w:val="auto"/>
          <w:szCs w:val="28"/>
          <w:highlight w:val="none"/>
        </w:rPr>
        <w:t>货币为人民币。本项目为总价合同，在数量不发生变化时，不得变动价格；</w:t>
      </w:r>
    </w:p>
    <w:p>
      <w:pPr>
        <w:tabs>
          <w:tab w:val="left" w:pos="900"/>
        </w:tabs>
        <w:adjustRightInd w:val="0"/>
        <w:spacing w:line="360" w:lineRule="auto"/>
        <w:ind w:firstLine="420" w:firstLineChars="200"/>
        <w:contextualSpacing/>
        <w:jc w:val="left"/>
        <w:outlineLvl w:val="0"/>
        <w:rPr>
          <w:rFonts w:ascii="宋体" w:hAnsi="宋体" w:cs="宋体"/>
          <w:color w:val="auto"/>
          <w:szCs w:val="28"/>
          <w:highlight w:val="none"/>
        </w:rPr>
      </w:pPr>
      <w:bookmarkStart w:id="110" w:name="_Toc30655"/>
      <w:r>
        <w:rPr>
          <w:rFonts w:hint="eastAsia" w:ascii="宋体" w:hAnsi="宋体" w:cs="宋体"/>
          <w:color w:val="auto"/>
          <w:szCs w:val="28"/>
          <w:highlight w:val="none"/>
        </w:rPr>
        <w:t>2.响应总价的报价方式为货交使用部门项目现场并安装完成；</w:t>
      </w:r>
      <w:bookmarkEnd w:id="110"/>
    </w:p>
    <w:p>
      <w:pPr>
        <w:tabs>
          <w:tab w:val="left" w:pos="900"/>
        </w:tabs>
        <w:adjustRightInd w:val="0"/>
        <w:spacing w:line="360" w:lineRule="auto"/>
        <w:ind w:firstLine="420" w:firstLineChars="200"/>
        <w:contextualSpacing/>
        <w:jc w:val="left"/>
        <w:rPr>
          <w:rFonts w:ascii="宋体" w:hAnsi="宋体" w:cs="宋体"/>
          <w:color w:val="auto"/>
          <w:szCs w:val="28"/>
          <w:highlight w:val="none"/>
        </w:rPr>
      </w:pPr>
      <w:r>
        <w:rPr>
          <w:rFonts w:hint="eastAsia" w:ascii="宋体" w:hAnsi="宋体" w:cs="宋体"/>
          <w:color w:val="auto"/>
          <w:szCs w:val="28"/>
          <w:highlight w:val="none"/>
        </w:rPr>
        <w:t>3.所有</w:t>
      </w:r>
      <w:r>
        <w:rPr>
          <w:rFonts w:hint="eastAsia" w:ascii="宋体" w:hAnsi="宋体" w:cs="宋体"/>
          <w:color w:val="auto"/>
          <w:szCs w:val="28"/>
          <w:highlight w:val="none"/>
          <w:lang w:eastAsia="zh-CN"/>
        </w:rPr>
        <w:t>磋商</w:t>
      </w:r>
      <w:r>
        <w:rPr>
          <w:rFonts w:hint="eastAsia" w:ascii="宋体" w:hAnsi="宋体" w:cs="宋体"/>
          <w:color w:val="auto"/>
          <w:szCs w:val="28"/>
          <w:highlight w:val="none"/>
        </w:rPr>
        <w:t>表格应根据</w:t>
      </w:r>
      <w:r>
        <w:rPr>
          <w:rFonts w:hint="eastAsia" w:ascii="宋体" w:hAnsi="宋体" w:cs="宋体"/>
          <w:color w:val="auto"/>
          <w:szCs w:val="28"/>
          <w:highlight w:val="none"/>
          <w:lang w:eastAsia="zh-CN"/>
        </w:rPr>
        <w:t>服务商</w:t>
      </w:r>
      <w:r>
        <w:rPr>
          <w:rFonts w:hint="eastAsia" w:ascii="宋体" w:hAnsi="宋体" w:cs="宋体"/>
          <w:color w:val="auto"/>
          <w:szCs w:val="28"/>
          <w:highlight w:val="none"/>
        </w:rPr>
        <w:t>预算方式自行编制。</w:t>
      </w:r>
    </w:p>
    <w:p>
      <w:pPr>
        <w:spacing w:line="360" w:lineRule="auto"/>
        <w:contextualSpacing/>
        <w:outlineLvl w:val="0"/>
        <w:rPr>
          <w:rFonts w:ascii="宋体" w:hAnsi="宋体" w:cs="宋体"/>
          <w:b/>
          <w:color w:val="auto"/>
          <w:sz w:val="24"/>
          <w:highlight w:val="none"/>
        </w:rPr>
      </w:pPr>
      <w:r>
        <w:rPr>
          <w:rFonts w:hint="eastAsia" w:ascii="宋体" w:hAnsi="宋体" w:cs="宋体"/>
          <w:b/>
          <w:color w:val="auto"/>
          <w:sz w:val="30"/>
          <w:szCs w:val="30"/>
          <w:highlight w:val="none"/>
        </w:rPr>
        <w:br w:type="page"/>
      </w:r>
      <w:bookmarkStart w:id="111" w:name="_Toc19170"/>
      <w:bookmarkStart w:id="112" w:name="_Toc26086_WPSOffice_Level1"/>
      <w:r>
        <w:rPr>
          <w:rFonts w:hint="eastAsia" w:ascii="宋体" w:hAnsi="宋体" w:cs="宋体"/>
          <w:b/>
          <w:color w:val="auto"/>
          <w:sz w:val="24"/>
          <w:highlight w:val="none"/>
        </w:rPr>
        <w:t>附件三</w:t>
      </w:r>
      <w:bookmarkStart w:id="113" w:name="_Toc19867_WPSOffice_Level2"/>
      <w:r>
        <w:rPr>
          <w:rFonts w:hint="eastAsia" w:ascii="宋体" w:hAnsi="宋体" w:cs="宋体"/>
          <w:b/>
          <w:color w:val="auto"/>
          <w:sz w:val="24"/>
          <w:highlight w:val="none"/>
        </w:rPr>
        <w:t>：明细报价表</w:t>
      </w:r>
      <w:bookmarkEnd w:id="111"/>
      <w:bookmarkEnd w:id="112"/>
      <w:bookmarkEnd w:id="113"/>
    </w:p>
    <w:tbl>
      <w:tblPr>
        <w:tblStyle w:val="21"/>
        <w:tblW w:w="8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1566"/>
        <w:gridCol w:w="800"/>
        <w:gridCol w:w="2200"/>
        <w:gridCol w:w="160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序号</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设备名称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数量</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设备信息</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i w:val="0"/>
                <w:color w:val="auto"/>
                <w:kern w:val="0"/>
                <w:sz w:val="24"/>
                <w:szCs w:val="24"/>
                <w:highlight w:val="none"/>
                <w:u w:val="none"/>
                <w:lang w:val="en-US" w:eastAsia="zh-CN" w:bidi="ar"/>
              </w:rPr>
              <w:t>年维保费用（含材料）</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1</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山特UPS</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default" w:asciiTheme="majorEastAsia" w:hAnsiTheme="majorEastAsia" w:eastAsiaTheme="majorEastAsia" w:cstheme="majorEastAsia"/>
                <w:color w:val="auto"/>
                <w:kern w:val="0"/>
                <w:sz w:val="24"/>
                <w:szCs w:val="24"/>
                <w:highlight w:val="none"/>
                <w:lang w:bidi="ar"/>
              </w:rPr>
              <w:t>2</w:t>
            </w:r>
            <w:r>
              <w:rPr>
                <w:rFonts w:hint="eastAsia" w:asciiTheme="majorEastAsia" w:hAnsiTheme="majorEastAsia" w:eastAsiaTheme="majorEastAsia" w:cstheme="majorEastAsia"/>
                <w:color w:val="auto"/>
                <w:kern w:val="0"/>
                <w:sz w:val="24"/>
                <w:szCs w:val="24"/>
                <w:highlight w:val="none"/>
                <w:lang w:bidi="ar"/>
              </w:rPr>
              <w:t>台</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castle3c3UPS 40KVA</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松下蓄电池</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70 节</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LC-P12100ST</w:t>
            </w: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i w:val="0"/>
                <w:color w:val="auto"/>
                <w:kern w:val="0"/>
                <w:sz w:val="24"/>
                <w:szCs w:val="24"/>
                <w:highlight w:val="none"/>
                <w:u w:val="none"/>
                <w:lang w:val="en-US" w:eastAsia="zh-CN" w:bidi="ar"/>
              </w:rPr>
              <w:t>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世图兹精密空调</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1 台</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ASD462A</w:t>
            </w: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lang w:val="en-US" w:eastAsia="zh-CN"/>
              </w:rPr>
            </w:pPr>
            <w:r>
              <w:rPr>
                <w:rFonts w:hint="eastAsia" w:asciiTheme="majorEastAsia" w:hAnsiTheme="majorEastAsia" w:eastAsiaTheme="majorEastAsia" w:cstheme="majorEastAsia"/>
                <w:i w:val="0"/>
                <w:color w:val="auto"/>
                <w:sz w:val="24"/>
                <w:szCs w:val="24"/>
                <w:highlight w:val="none"/>
                <w:u w:val="none"/>
                <w:lang w:val="en-US" w:eastAsia="zh-CN"/>
              </w:rPr>
              <w:t>4</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海尔空调</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1台</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kern w:val="0"/>
                <w:sz w:val="24"/>
                <w:szCs w:val="24"/>
                <w:highlight w:val="none"/>
                <w:lang w:bidi="ar"/>
              </w:rPr>
              <w:t>KFRD-125LW/50BAC13</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i w:val="0"/>
                <w:color w:val="auto"/>
                <w:kern w:val="0"/>
                <w:sz w:val="24"/>
                <w:szCs w:val="24"/>
                <w:highlight w:val="none"/>
                <w:u w:val="none"/>
                <w:lang w:val="en-US" w:eastAsia="zh-CN" w:bidi="ar"/>
              </w:rPr>
              <w:t>5</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美的空调</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3台</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3匹</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lang w:eastAsia="zh-CN"/>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i w:val="0"/>
                <w:color w:val="auto"/>
                <w:sz w:val="24"/>
                <w:szCs w:val="24"/>
                <w:highlight w:val="none"/>
                <w:u w:val="none"/>
              </w:rPr>
            </w:pPr>
            <w:r>
              <w:rPr>
                <w:rFonts w:hint="eastAsia" w:asciiTheme="majorEastAsia" w:hAnsiTheme="majorEastAsia" w:eastAsiaTheme="majorEastAsia" w:cstheme="majorEastAsia"/>
                <w:color w:val="auto"/>
                <w:sz w:val="24"/>
                <w:szCs w:val="24"/>
                <w:highlight w:val="none"/>
              </w:rPr>
              <w:t>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i w:val="0"/>
                <w:color w:val="auto"/>
                <w:kern w:val="0"/>
                <w:sz w:val="24"/>
                <w:szCs w:val="24"/>
                <w:highlight w:val="none"/>
                <w:u w:val="none"/>
                <w:lang w:val="en-US" w:eastAsia="zh-CN" w:bidi="ar"/>
              </w:rPr>
              <w:t>6</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艾特精密空调</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1 台</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r>
              <w:rPr>
                <w:rFonts w:hint="eastAsia" w:asciiTheme="majorEastAsia" w:hAnsiTheme="majorEastAsia" w:eastAsiaTheme="majorEastAsia" w:cstheme="majorEastAsia"/>
                <w:color w:val="auto"/>
                <w:kern w:val="0"/>
                <w:sz w:val="24"/>
                <w:szCs w:val="24"/>
                <w:highlight w:val="none"/>
                <w:lang w:bidi="ar"/>
              </w:rPr>
              <w:t>CS12.5HAOPI</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kern w:val="0"/>
                <w:sz w:val="24"/>
                <w:szCs w:val="24"/>
                <w:highlight w:val="none"/>
                <w:u w:val="none"/>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i w:val="0"/>
                <w:color w:val="auto"/>
                <w:sz w:val="24"/>
                <w:szCs w:val="24"/>
                <w:highlight w:val="none"/>
                <w:u w:val="none"/>
                <w:lang w:eastAsia="zh-CN"/>
              </w:rPr>
            </w:pPr>
            <w:r>
              <w:rPr>
                <w:rFonts w:hint="eastAsia" w:asciiTheme="majorEastAsia" w:hAnsiTheme="majorEastAsia" w:eastAsiaTheme="majorEastAsia" w:cstheme="majorEastAsia"/>
                <w:color w:val="auto"/>
                <w:kern w:val="0"/>
                <w:sz w:val="24"/>
                <w:szCs w:val="24"/>
                <w:highlight w:val="none"/>
                <w:lang w:bidi="ar"/>
              </w:rPr>
              <w:t>四楼机房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i w:val="0"/>
                <w:color w:val="auto"/>
                <w:sz w:val="24"/>
                <w:szCs w:val="24"/>
                <w:highlight w:val="none"/>
                <w:u w:val="none"/>
              </w:rPr>
            </w:pPr>
            <w:r>
              <w:rPr>
                <w:rFonts w:hint="eastAsia" w:ascii="宋体" w:hAnsi="宋体"/>
                <w:b/>
                <w:bCs/>
                <w:color w:val="auto"/>
                <w:kern w:val="0"/>
                <w:sz w:val="24"/>
                <w:szCs w:val="24"/>
                <w:highlight w:val="none"/>
              </w:rPr>
              <w:t>总计</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i w:val="0"/>
                <w:color w:val="auto"/>
                <w:sz w:val="24"/>
                <w:szCs w:val="24"/>
                <w:highlight w:val="none"/>
                <w:u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color w:val="auto"/>
                <w:sz w:val="24"/>
                <w:szCs w:val="24"/>
                <w:highlight w:val="none"/>
                <w:u w:val="none"/>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i w:val="0"/>
                <w:color w:val="auto"/>
                <w:sz w:val="24"/>
                <w:szCs w:val="24"/>
                <w:highlight w:val="none"/>
                <w:u w:val="none"/>
              </w:rPr>
            </w:pP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i w:val="0"/>
                <w:color w:val="auto"/>
                <w:sz w:val="24"/>
                <w:szCs w:val="24"/>
                <w:highlight w:val="none"/>
                <w:u w:val="none"/>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Theme="majorEastAsia" w:hAnsiTheme="majorEastAsia" w:eastAsiaTheme="majorEastAsia" w:cstheme="majorEastAsia"/>
                <w:i w:val="0"/>
                <w:color w:val="auto"/>
                <w:sz w:val="24"/>
                <w:szCs w:val="24"/>
                <w:highlight w:val="none"/>
                <w:u w:val="none"/>
              </w:rPr>
            </w:pPr>
          </w:p>
        </w:tc>
      </w:tr>
    </w:tbl>
    <w:p>
      <w:pPr>
        <w:spacing w:line="360" w:lineRule="auto"/>
        <w:ind w:firstLine="240" w:firstLineChars="100"/>
        <w:contextualSpacing/>
        <w:rPr>
          <w:rFonts w:hint="eastAsia" w:ascii="宋体" w:hAnsi="宋体" w:cs="宋体"/>
          <w:color w:val="auto"/>
          <w:sz w:val="24"/>
          <w:highlight w:val="none"/>
        </w:rPr>
      </w:pPr>
    </w:p>
    <w:p>
      <w:pPr>
        <w:spacing w:line="360" w:lineRule="auto"/>
        <w:ind w:firstLine="240" w:firstLineChars="100"/>
        <w:contextualSpacing/>
        <w:rPr>
          <w:rFonts w:ascii="宋体" w:hAnsi="宋体" w:cs="宋体"/>
          <w:b/>
          <w:color w:val="auto"/>
          <w:sz w:val="24"/>
          <w:highlight w:val="none"/>
          <w:u w:val="singl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应根据</w:t>
      </w:r>
      <w:r>
        <w:rPr>
          <w:rFonts w:hint="eastAsia" w:ascii="宋体" w:hAnsi="宋体" w:cs="宋体"/>
          <w:color w:val="auto"/>
          <w:sz w:val="24"/>
          <w:highlight w:val="none"/>
          <w:lang w:eastAsia="zh-CN"/>
        </w:rPr>
        <w:t>服务</w:t>
      </w:r>
      <w:r>
        <w:rPr>
          <w:rFonts w:hint="eastAsia" w:ascii="宋体" w:hAnsi="宋体" w:cs="宋体"/>
          <w:color w:val="auto"/>
          <w:sz w:val="24"/>
          <w:highlight w:val="none"/>
        </w:rPr>
        <w:t>采购清单分项进行填报，表中表格行数可自行添加。</w:t>
      </w:r>
      <w:r>
        <w:rPr>
          <w:rFonts w:hint="eastAsia" w:ascii="宋体" w:hAnsi="宋体" w:cs="宋体"/>
          <w:iCs/>
          <w:color w:val="auto"/>
          <w:sz w:val="24"/>
          <w:highlight w:val="none"/>
        </w:rPr>
        <w:t>竞争性磋商文件中未列出的相关辅助材料和在实施过程中涉及到的其它一切费用应在报价时一并考虑，项目实施过程中不再单独结算。</w:t>
      </w:r>
      <w:r>
        <w:rPr>
          <w:rFonts w:hint="eastAsia" w:ascii="宋体" w:hAnsi="宋体" w:cs="宋体"/>
          <w:b/>
          <w:color w:val="auto"/>
          <w:sz w:val="24"/>
          <w:highlight w:val="none"/>
          <w:u w:val="single"/>
        </w:rPr>
        <w:t>表中报价总计应与对应报价一览表中报价一致。</w:t>
      </w:r>
    </w:p>
    <w:p>
      <w:pPr>
        <w:spacing w:line="360" w:lineRule="auto"/>
        <w:ind w:right="105" w:rightChars="50"/>
        <w:contextualSpacing/>
        <w:rPr>
          <w:rFonts w:ascii="宋体" w:hAnsi="宋体" w:cs="宋体"/>
          <w:color w:val="auto"/>
          <w:sz w:val="24"/>
          <w:highlight w:val="none"/>
        </w:rPr>
      </w:pPr>
    </w:p>
    <w:p>
      <w:pPr>
        <w:spacing w:line="360" w:lineRule="auto"/>
        <w:ind w:right="105" w:rightChars="50"/>
        <w:contextualSpacing/>
        <w:rPr>
          <w:rFonts w:ascii="宋体" w:hAnsi="宋体" w:cs="宋体"/>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pPr>
        <w:spacing w:line="360" w:lineRule="auto"/>
        <w:contextualSpacing/>
        <w:rPr>
          <w:rFonts w:ascii="宋体" w:hAnsi="宋体" w:cs="宋体"/>
          <w:b/>
          <w:color w:val="auto"/>
          <w:sz w:val="24"/>
          <w:highlight w:val="none"/>
        </w:rPr>
      </w:pPr>
    </w:p>
    <w:p>
      <w:pPr>
        <w:spacing w:line="360" w:lineRule="auto"/>
        <w:contextualSpacing/>
        <w:outlineLvl w:val="0"/>
        <w:rPr>
          <w:rFonts w:ascii="宋体" w:hAnsi="宋体" w:cs="宋体"/>
          <w:b/>
          <w:color w:val="auto"/>
          <w:sz w:val="24"/>
          <w:highlight w:val="none"/>
        </w:rPr>
      </w:pPr>
    </w:p>
    <w:p>
      <w:pPr>
        <w:spacing w:line="360" w:lineRule="auto"/>
        <w:contextualSpacing/>
        <w:outlineLvl w:val="0"/>
        <w:rPr>
          <w:rFonts w:ascii="宋体" w:hAnsi="宋体" w:cs="宋体"/>
          <w:b/>
          <w:color w:val="auto"/>
          <w:sz w:val="24"/>
          <w:highlight w:val="none"/>
        </w:rPr>
      </w:pPr>
    </w:p>
    <w:p>
      <w:pPr>
        <w:pStyle w:val="5"/>
        <w:rPr>
          <w:rFonts w:ascii="宋体" w:hAnsi="宋体" w:cs="宋体"/>
          <w:b/>
          <w:color w:val="auto"/>
          <w:sz w:val="24"/>
          <w:highlight w:val="none"/>
        </w:rPr>
      </w:pPr>
    </w:p>
    <w:p>
      <w:pPr>
        <w:rPr>
          <w:rFonts w:ascii="宋体" w:hAnsi="宋体" w:cs="宋体"/>
          <w:b/>
          <w:color w:val="auto"/>
          <w:sz w:val="24"/>
          <w:highlight w:val="none"/>
        </w:rPr>
      </w:pPr>
    </w:p>
    <w:p>
      <w:pPr>
        <w:pStyle w:val="5"/>
        <w:rPr>
          <w:rFonts w:ascii="宋体" w:hAnsi="宋体" w:cs="宋体"/>
          <w:b/>
          <w:color w:val="auto"/>
          <w:sz w:val="24"/>
          <w:highlight w:val="none"/>
        </w:rPr>
      </w:pPr>
    </w:p>
    <w:p>
      <w:pPr>
        <w:rPr>
          <w:rFonts w:ascii="宋体" w:hAnsi="宋体" w:cs="宋体"/>
          <w:b/>
          <w:color w:val="auto"/>
          <w:sz w:val="24"/>
          <w:highlight w:val="none"/>
        </w:rPr>
      </w:pPr>
    </w:p>
    <w:p>
      <w:pPr>
        <w:pStyle w:val="5"/>
        <w:rPr>
          <w:rFonts w:ascii="宋体" w:hAnsi="宋体" w:cs="宋体"/>
          <w:b/>
          <w:color w:val="auto"/>
          <w:sz w:val="24"/>
          <w:highlight w:val="none"/>
        </w:rPr>
      </w:pPr>
    </w:p>
    <w:p>
      <w:pPr>
        <w:rPr>
          <w:rFonts w:ascii="宋体" w:hAnsi="宋体" w:cs="宋体"/>
          <w:b/>
          <w:color w:val="auto"/>
          <w:sz w:val="24"/>
          <w:highlight w:val="none"/>
        </w:rPr>
      </w:pPr>
    </w:p>
    <w:p>
      <w:pPr>
        <w:pStyle w:val="5"/>
        <w:rPr>
          <w:rFonts w:ascii="宋体" w:hAnsi="宋体" w:cs="宋体"/>
          <w:b/>
          <w:color w:val="auto"/>
          <w:sz w:val="24"/>
          <w:highlight w:val="none"/>
        </w:rPr>
      </w:pPr>
    </w:p>
    <w:p>
      <w:pPr>
        <w:rPr>
          <w:rFonts w:ascii="宋体" w:hAnsi="宋体" w:cs="宋体"/>
          <w:b/>
          <w:color w:val="auto"/>
          <w:sz w:val="24"/>
          <w:highlight w:val="none"/>
        </w:rPr>
      </w:pPr>
    </w:p>
    <w:p>
      <w:pPr>
        <w:spacing w:line="360" w:lineRule="auto"/>
        <w:contextualSpacing/>
        <w:outlineLvl w:val="0"/>
        <w:rPr>
          <w:rFonts w:hint="eastAsia" w:ascii="宋体" w:hAnsi="宋体" w:cs="宋体"/>
          <w:b/>
          <w:color w:val="auto"/>
          <w:sz w:val="24"/>
          <w:highlight w:val="none"/>
        </w:rPr>
      </w:pPr>
      <w:bookmarkStart w:id="114" w:name="_Toc16834"/>
      <w:bookmarkStart w:id="115" w:name="_Toc27210_WPSOffice_Level1"/>
    </w:p>
    <w:p>
      <w:pPr>
        <w:spacing w:line="360" w:lineRule="auto"/>
        <w:contextualSpacing/>
        <w:outlineLvl w:val="0"/>
        <w:rPr>
          <w:rFonts w:hint="eastAsia" w:ascii="宋体" w:hAnsi="宋体" w:cs="宋体"/>
          <w:b/>
          <w:color w:val="auto"/>
          <w:sz w:val="24"/>
          <w:highlight w:val="none"/>
        </w:rPr>
      </w:pPr>
    </w:p>
    <w:p>
      <w:pPr>
        <w:spacing w:line="360" w:lineRule="auto"/>
        <w:contextualSpacing/>
        <w:outlineLvl w:val="0"/>
        <w:rPr>
          <w:rFonts w:ascii="宋体" w:hAnsi="宋体" w:cs="宋体"/>
          <w:b/>
          <w:color w:val="auto"/>
          <w:sz w:val="24"/>
          <w:highlight w:val="none"/>
        </w:rPr>
      </w:pPr>
      <w:r>
        <w:rPr>
          <w:rFonts w:hint="eastAsia" w:ascii="宋体" w:hAnsi="宋体" w:cs="宋体"/>
          <w:b/>
          <w:color w:val="auto"/>
          <w:sz w:val="24"/>
          <w:highlight w:val="none"/>
        </w:rPr>
        <w:t>附件四</w:t>
      </w:r>
      <w:bookmarkStart w:id="116" w:name="_Toc7376_WPSOffice_Level2"/>
      <w:r>
        <w:rPr>
          <w:rFonts w:hint="eastAsia" w:ascii="宋体" w:hAnsi="宋体" w:cs="宋体"/>
          <w:b/>
          <w:color w:val="auto"/>
          <w:sz w:val="24"/>
          <w:highlight w:val="none"/>
        </w:rPr>
        <w:t>：法定代表人身份证明或法定代表人授权委托书</w:t>
      </w:r>
    </w:p>
    <w:p>
      <w:pPr>
        <w:pStyle w:val="12"/>
        <w:spacing w:line="360" w:lineRule="auto"/>
        <w:ind w:firstLine="482" w:firstLineChars="200"/>
        <w:jc w:val="center"/>
        <w:rPr>
          <w:rFonts w:hAnsi="宋体" w:cs="宋体"/>
          <w:b/>
          <w:color w:val="auto"/>
          <w:sz w:val="24"/>
          <w:szCs w:val="24"/>
          <w:highlight w:val="none"/>
        </w:rPr>
      </w:pPr>
    </w:p>
    <w:p>
      <w:pPr>
        <w:pStyle w:val="12"/>
        <w:spacing w:line="360" w:lineRule="auto"/>
        <w:ind w:firstLine="482" w:firstLineChars="200"/>
        <w:jc w:val="center"/>
        <w:rPr>
          <w:rFonts w:hAnsi="宋体" w:cs="宋体"/>
          <w:b/>
          <w:color w:val="auto"/>
          <w:sz w:val="24"/>
          <w:szCs w:val="24"/>
          <w:highlight w:val="none"/>
        </w:rPr>
      </w:pPr>
      <w:r>
        <w:rPr>
          <w:rFonts w:hint="eastAsia" w:hAnsi="宋体" w:cs="宋体"/>
          <w:b/>
          <w:color w:val="auto"/>
          <w:sz w:val="24"/>
          <w:szCs w:val="24"/>
          <w:highlight w:val="none"/>
        </w:rPr>
        <w:t>法定代表人身份证明</w:t>
      </w:r>
    </w:p>
    <w:p>
      <w:pPr>
        <w:pStyle w:val="12"/>
        <w:spacing w:line="360" w:lineRule="auto"/>
        <w:ind w:firstLine="482" w:firstLineChars="200"/>
        <w:jc w:val="center"/>
        <w:rPr>
          <w:rFonts w:hAnsi="宋体" w:cs="宋体"/>
          <w:b/>
          <w:color w:val="auto"/>
          <w:sz w:val="24"/>
          <w:szCs w:val="24"/>
          <w:highlight w:val="none"/>
        </w:rPr>
      </w:pP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本人（姓名：___________）（身份证号：___________）（手机号：___________）系（单位名称：___________）的法定代表人，现就（项目名称：___________）（</w:t>
      </w:r>
      <w:r>
        <w:rPr>
          <w:rFonts w:hint="eastAsia" w:hAnsi="宋体" w:cs="宋体"/>
          <w:color w:val="auto"/>
          <w:sz w:val="24"/>
          <w:szCs w:val="24"/>
          <w:highlight w:val="none"/>
          <w:lang w:eastAsia="zh-CN"/>
        </w:rPr>
        <w:t>项目编号</w:t>
      </w:r>
      <w:r>
        <w:rPr>
          <w:rFonts w:hint="eastAsia" w:hAnsi="宋体" w:cs="宋体"/>
          <w:color w:val="auto"/>
          <w:sz w:val="24"/>
          <w:szCs w:val="24"/>
          <w:highlight w:val="none"/>
        </w:rPr>
        <w:t>：___________）的采购，代表本单位处理一切与之有关的事务。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（附法定代表人证明复印件）</w:t>
      </w:r>
    </w:p>
    <w:tbl>
      <w:tblPr>
        <w:tblStyle w:val="21"/>
        <w:tblW w:w="896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480"/>
        <w:gridCol w:w="44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597" w:hRule="atLeast"/>
        </w:trPr>
        <w:tc>
          <w:tcPr>
            <w:tcW w:w="448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法定代表人身份证明人像面</w:t>
            </w:r>
          </w:p>
        </w:tc>
        <w:tc>
          <w:tcPr>
            <w:tcW w:w="448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法定代表人身份证明国徽面</w:t>
            </w:r>
          </w:p>
        </w:tc>
      </w:tr>
    </w:tbl>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特此声明。</w:t>
      </w:r>
    </w:p>
    <w:p>
      <w:pPr>
        <w:pStyle w:val="12"/>
        <w:spacing w:line="360" w:lineRule="auto"/>
        <w:ind w:firstLine="480" w:firstLineChars="200"/>
        <w:rPr>
          <w:rFonts w:hAnsi="宋体" w:cs="宋体"/>
          <w:color w:val="auto"/>
          <w:sz w:val="24"/>
          <w:szCs w:val="24"/>
          <w:highlight w:val="none"/>
        </w:rPr>
      </w:pP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单位名称（公章）：</w:t>
      </w: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法定代表人（签字或盖章）：</w:t>
      </w:r>
    </w:p>
    <w:p>
      <w:pPr>
        <w:pStyle w:val="12"/>
        <w:spacing w:line="360" w:lineRule="auto"/>
        <w:ind w:firstLine="420" w:firstLineChars="200"/>
        <w:rPr>
          <w:rFonts w:hAnsi="宋体" w:cs="宋体"/>
          <w:color w:val="auto"/>
          <w:highlight w:val="none"/>
        </w:rPr>
      </w:pPr>
    </w:p>
    <w:p>
      <w:pPr>
        <w:spacing w:line="360" w:lineRule="auto"/>
        <w:contextualSpacing/>
        <w:outlineLvl w:val="0"/>
        <w:rPr>
          <w:rFonts w:ascii="宋体" w:hAnsi="宋体" w:cs="宋体"/>
          <w:b/>
          <w:color w:val="auto"/>
          <w:sz w:val="24"/>
          <w:highlight w:val="none"/>
        </w:rPr>
      </w:pPr>
    </w:p>
    <w:p>
      <w:pPr>
        <w:spacing w:line="360" w:lineRule="auto"/>
        <w:contextualSpacing/>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p>
    <w:p>
      <w:pPr>
        <w:spacing w:line="360" w:lineRule="auto"/>
        <w:contextualSpacing/>
        <w:jc w:val="center"/>
        <w:outlineLvl w:val="0"/>
        <w:rPr>
          <w:rFonts w:ascii="宋体" w:hAnsi="宋体" w:cs="宋体"/>
          <w:b/>
          <w:color w:val="auto"/>
          <w:sz w:val="28"/>
          <w:szCs w:val="28"/>
          <w:highlight w:val="none"/>
        </w:rPr>
      </w:pPr>
      <w:r>
        <w:rPr>
          <w:rFonts w:hint="eastAsia" w:ascii="宋体" w:hAnsi="宋体" w:cs="宋体"/>
          <w:b/>
          <w:color w:val="auto"/>
          <w:sz w:val="24"/>
          <w:highlight w:val="none"/>
        </w:rPr>
        <w:t>法定代表人授权委托书</w:t>
      </w:r>
      <w:bookmarkEnd w:id="114"/>
      <w:bookmarkEnd w:id="115"/>
      <w:bookmarkEnd w:id="116"/>
    </w:p>
    <w:p>
      <w:pPr>
        <w:spacing w:line="360" w:lineRule="auto"/>
        <w:contextualSpacing/>
        <w:rPr>
          <w:rFonts w:ascii="宋体" w:hAnsi="宋体" w:cs="宋体"/>
          <w:b/>
          <w:color w:val="auto"/>
          <w:sz w:val="32"/>
          <w:highlight w:val="none"/>
        </w:rPr>
      </w:pPr>
    </w:p>
    <w:p>
      <w:pPr>
        <w:spacing w:line="360" w:lineRule="auto"/>
        <w:ind w:firstLine="120" w:firstLineChars="50"/>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（采购人或代理机构）</w:t>
      </w:r>
      <w:r>
        <w:rPr>
          <w:rFonts w:hint="eastAsia" w:ascii="宋体" w:hAnsi="宋体" w:cs="宋体"/>
          <w:color w:val="auto"/>
          <w:sz w:val="24"/>
          <w:highlight w:val="none"/>
        </w:rPr>
        <w:t>：</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注册于（国家或地区的名称：___________）的（单位名称：___________）的在下面签字的（法定代表人姓名：___________）（身份证号：___________）代表本单位授权（单位名称：___________）的（被授权人的姓名：___________）（身份证号：___________）（手机号：___________）为本单位的合法代理人，就（项目名称：___________）（</w:t>
      </w:r>
      <w:r>
        <w:rPr>
          <w:rFonts w:hint="eastAsia" w:hAnsi="宋体" w:cs="宋体"/>
          <w:color w:val="auto"/>
          <w:sz w:val="24"/>
          <w:szCs w:val="24"/>
          <w:highlight w:val="none"/>
          <w:lang w:eastAsia="zh-CN"/>
        </w:rPr>
        <w:t>项目编号</w:t>
      </w:r>
      <w:r>
        <w:rPr>
          <w:rFonts w:hint="eastAsia" w:hAnsi="宋体" w:cs="宋体"/>
          <w:color w:val="auto"/>
          <w:sz w:val="24"/>
          <w:szCs w:val="24"/>
          <w:highlight w:val="none"/>
        </w:rPr>
        <w:t>：___________）的采购，以本单位名义处理一切与之有关的事务。</w:t>
      </w:r>
    </w:p>
    <w:p>
      <w:pPr>
        <w:pStyle w:val="12"/>
        <w:spacing w:line="360" w:lineRule="auto"/>
        <w:rPr>
          <w:rFonts w:hAnsi="宋体" w:cs="宋体"/>
          <w:color w:val="auto"/>
          <w:sz w:val="24"/>
          <w:szCs w:val="24"/>
          <w:highlight w:val="none"/>
        </w:rPr>
      </w:pPr>
      <w:r>
        <w:rPr>
          <w:rFonts w:hint="eastAsia" w:hAnsi="宋体" w:cs="宋体"/>
          <w:color w:val="auto"/>
          <w:sz w:val="24"/>
          <w:szCs w:val="24"/>
          <w:highlight w:val="none"/>
        </w:rPr>
        <w:t>　　本授权书于______年_____月______日签字生效,特此声明。</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（附法定代表人、授权代理人身份证明复印件）</w:t>
      </w:r>
    </w:p>
    <w:tbl>
      <w:tblPr>
        <w:tblStyle w:val="21"/>
        <w:tblW w:w="88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404"/>
        <w:gridCol w:w="44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11" w:hRule="atLeast"/>
        </w:trPr>
        <w:tc>
          <w:tcPr>
            <w:tcW w:w="440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法定代表人身份证明人像面</w:t>
            </w:r>
          </w:p>
        </w:tc>
        <w:tc>
          <w:tcPr>
            <w:tcW w:w="444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法定代表人身份证明国徽面</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85" w:hRule="atLeast"/>
        </w:trPr>
        <w:tc>
          <w:tcPr>
            <w:tcW w:w="440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授权代理人身份证明人像面</w:t>
            </w:r>
          </w:p>
        </w:tc>
        <w:tc>
          <w:tcPr>
            <w:tcW w:w="444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4"/>
                <w:highlight w:val="none"/>
              </w:rPr>
            </w:pPr>
            <w:r>
              <w:rPr>
                <w:rFonts w:hint="eastAsia" w:ascii="宋体" w:hAnsi="宋体" w:cs="宋体"/>
                <w:color w:val="auto"/>
                <w:sz w:val="24"/>
                <w:highlight w:val="none"/>
              </w:rPr>
              <w:t>授权代理人身份证明国徽面</w:t>
            </w:r>
          </w:p>
        </w:tc>
      </w:tr>
    </w:tbl>
    <w:p>
      <w:pPr>
        <w:spacing w:line="360" w:lineRule="auto"/>
        <w:ind w:firstLine="480" w:firstLineChars="200"/>
        <w:contextualSpacing/>
        <w:rPr>
          <w:rFonts w:ascii="宋体" w:hAnsi="宋体" w:cs="宋体"/>
          <w:color w:val="auto"/>
          <w:sz w:val="24"/>
          <w:highlight w:val="none"/>
        </w:rPr>
      </w:pP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单位名称（公章）：</w:t>
      </w:r>
    </w:p>
    <w:p>
      <w:pPr>
        <w:spacing w:line="360" w:lineRule="auto"/>
        <w:ind w:right="105" w:rightChars="5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法定代表人（签字或盖章）：</w:t>
      </w:r>
    </w:p>
    <w:p>
      <w:pPr>
        <w:widowControl/>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法人授权代表（签字）：</w:t>
      </w:r>
    </w:p>
    <w:p>
      <w:pPr>
        <w:spacing w:line="360" w:lineRule="auto"/>
        <w:contextualSpacing/>
        <w:outlineLvl w:val="0"/>
        <w:rPr>
          <w:rFonts w:ascii="宋体" w:hAnsi="宋体" w:cs="宋体"/>
          <w:b/>
          <w:bCs/>
          <w:color w:val="auto"/>
          <w:sz w:val="28"/>
          <w:szCs w:val="28"/>
          <w:highlight w:val="none"/>
        </w:rPr>
      </w:pPr>
      <w:r>
        <w:rPr>
          <w:rFonts w:hint="eastAsia" w:ascii="宋体" w:hAnsi="宋体" w:cs="宋体"/>
          <w:b/>
          <w:color w:val="auto"/>
          <w:sz w:val="30"/>
          <w:szCs w:val="30"/>
          <w:highlight w:val="none"/>
        </w:rPr>
        <w:br w:type="page"/>
      </w:r>
      <w:bookmarkStart w:id="117" w:name="_Toc10281_WPSOffice_Level1"/>
      <w:bookmarkStart w:id="118" w:name="_Toc3965"/>
      <w:r>
        <w:rPr>
          <w:rFonts w:hint="eastAsia" w:ascii="宋体" w:hAnsi="宋体" w:cs="宋体"/>
          <w:b/>
          <w:color w:val="auto"/>
          <w:sz w:val="24"/>
          <w:highlight w:val="none"/>
        </w:rPr>
        <w:t>附件五</w:t>
      </w:r>
      <w:bookmarkStart w:id="119" w:name="_Toc6836_WPSOffice_Level2"/>
      <w:r>
        <w:rPr>
          <w:rFonts w:hint="eastAsia" w:ascii="宋体" w:hAnsi="宋体" w:cs="宋体"/>
          <w:b/>
          <w:color w:val="auto"/>
          <w:sz w:val="24"/>
          <w:highlight w:val="none"/>
        </w:rPr>
        <w:t>：</w:t>
      </w: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资格审查承诺书</w:t>
      </w:r>
      <w:bookmarkEnd w:id="117"/>
      <w:bookmarkEnd w:id="118"/>
      <w:bookmarkEnd w:id="119"/>
    </w:p>
    <w:tbl>
      <w:tblPr>
        <w:tblStyle w:val="21"/>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152"/>
        <w:gridCol w:w="398"/>
        <w:gridCol w:w="1551"/>
        <w:gridCol w:w="9"/>
        <w:gridCol w:w="1541"/>
        <w:gridCol w:w="818"/>
        <w:gridCol w:w="519"/>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企业名称</w:t>
            </w:r>
          </w:p>
        </w:tc>
        <w:tc>
          <w:tcPr>
            <w:tcW w:w="195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5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是否符合政府采购法第22条的规定</w:t>
            </w:r>
          </w:p>
        </w:tc>
        <w:tc>
          <w:tcPr>
            <w:tcW w:w="1960" w:type="dxa"/>
            <w:gridSpan w:val="2"/>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统一社会信用代码证（或营业执照注册号）</w:t>
            </w:r>
          </w:p>
        </w:tc>
        <w:tc>
          <w:tcPr>
            <w:tcW w:w="195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5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主管部门</w:t>
            </w:r>
          </w:p>
        </w:tc>
        <w:tc>
          <w:tcPr>
            <w:tcW w:w="1960" w:type="dxa"/>
            <w:gridSpan w:val="2"/>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701" w:type="dxa"/>
            <w:gridSpan w:val="2"/>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注册时间</w:t>
            </w:r>
          </w:p>
        </w:tc>
        <w:tc>
          <w:tcPr>
            <w:tcW w:w="1958" w:type="dxa"/>
            <w:gridSpan w:val="3"/>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p>
        </w:tc>
        <w:tc>
          <w:tcPr>
            <w:tcW w:w="2359" w:type="dxa"/>
            <w:gridSpan w:val="2"/>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经济类型</w:t>
            </w:r>
          </w:p>
        </w:tc>
        <w:tc>
          <w:tcPr>
            <w:tcW w:w="1960" w:type="dxa"/>
            <w:gridSpan w:val="2"/>
            <w:vAlign w:val="top"/>
          </w:tcPr>
          <w:p>
            <w:pPr>
              <w:keepNext w:val="0"/>
              <w:keepLines w:val="0"/>
              <w:suppressLineNumbers w:val="0"/>
              <w:spacing w:before="0" w:beforeAutospacing="0" w:after="0" w:afterAutospacing="0" w:line="360" w:lineRule="auto"/>
              <w:ind w:left="0" w:leftChars="0" w:right="0" w:rightChars="0"/>
              <w:rPr>
                <w:rFonts w:hint="default"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01" w:type="dxa"/>
            <w:gridSpan w:val="2"/>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地址</w:t>
            </w:r>
          </w:p>
        </w:tc>
        <w:tc>
          <w:tcPr>
            <w:tcW w:w="1949" w:type="dxa"/>
            <w:gridSpan w:val="2"/>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p>
        </w:tc>
        <w:tc>
          <w:tcPr>
            <w:tcW w:w="2368" w:type="dxa"/>
            <w:gridSpan w:val="3"/>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是否具有类似项目经验</w:t>
            </w:r>
          </w:p>
        </w:tc>
        <w:tc>
          <w:tcPr>
            <w:tcW w:w="1960" w:type="dxa"/>
            <w:gridSpan w:val="2"/>
            <w:vAlign w:val="top"/>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val="en-US" w:eastAsia="zh-CN"/>
              </w:rPr>
              <w:t>姓名及联系电话</w:t>
            </w:r>
          </w:p>
        </w:tc>
        <w:tc>
          <w:tcPr>
            <w:tcW w:w="194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6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lang w:val="en-US" w:eastAsia="zh-CN"/>
              </w:rPr>
              <w:t>委托代理</w:t>
            </w:r>
            <w:r>
              <w:rPr>
                <w:rFonts w:hint="eastAsia" w:ascii="宋体" w:hAnsi="宋体" w:cs="宋体"/>
                <w:color w:val="auto"/>
                <w:sz w:val="24"/>
                <w:highlight w:val="none"/>
              </w:rPr>
              <w:t>人</w:t>
            </w:r>
            <w:r>
              <w:rPr>
                <w:rFonts w:hint="eastAsia" w:ascii="宋体" w:hAnsi="宋体" w:cs="宋体"/>
                <w:color w:val="auto"/>
                <w:sz w:val="24"/>
                <w:highlight w:val="none"/>
                <w:lang w:val="en-US" w:eastAsia="zh-CN"/>
              </w:rPr>
              <w:t>姓名及联系电话</w:t>
            </w:r>
          </w:p>
        </w:tc>
        <w:tc>
          <w:tcPr>
            <w:tcW w:w="1960" w:type="dxa"/>
            <w:gridSpan w:val="2"/>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近三年内经营活动中有无重大违法记录</w:t>
            </w:r>
          </w:p>
        </w:tc>
        <w:tc>
          <w:tcPr>
            <w:tcW w:w="194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68" w:type="dxa"/>
            <w:gridSpan w:val="3"/>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是否具备履行合同所必需的</w:t>
            </w:r>
            <w:r>
              <w:rPr>
                <w:rFonts w:hint="eastAsia" w:ascii="宋体" w:hAnsi="宋体" w:cs="宋体"/>
                <w:color w:val="auto"/>
                <w:sz w:val="24"/>
                <w:highlight w:val="none"/>
                <w:lang w:eastAsia="zh-CN"/>
              </w:rPr>
              <w:t>服务</w:t>
            </w:r>
            <w:r>
              <w:rPr>
                <w:rFonts w:hint="eastAsia" w:ascii="宋体" w:hAnsi="宋体" w:cs="宋体"/>
                <w:color w:val="auto"/>
                <w:sz w:val="24"/>
                <w:highlight w:val="none"/>
              </w:rPr>
              <w:t>和专业技术能力</w:t>
            </w:r>
          </w:p>
        </w:tc>
        <w:tc>
          <w:tcPr>
            <w:tcW w:w="1960"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是否依法缴纳税收</w:t>
            </w:r>
          </w:p>
        </w:tc>
        <w:tc>
          <w:tcPr>
            <w:tcW w:w="194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6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是否依法缴纳社会保障资金</w:t>
            </w:r>
          </w:p>
        </w:tc>
        <w:tc>
          <w:tcPr>
            <w:tcW w:w="1960" w:type="dxa"/>
            <w:gridSpan w:val="2"/>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0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信用情况是否良好</w:t>
            </w:r>
          </w:p>
        </w:tc>
        <w:tc>
          <w:tcPr>
            <w:tcW w:w="1949"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236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有无行贿受贿记录</w:t>
            </w:r>
          </w:p>
        </w:tc>
        <w:tc>
          <w:tcPr>
            <w:tcW w:w="1960" w:type="dxa"/>
            <w:gridSpan w:val="2"/>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单</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位</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概</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况</w:t>
            </w: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注册资本</w:t>
            </w:r>
          </w:p>
        </w:tc>
        <w:tc>
          <w:tcPr>
            <w:tcW w:w="155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万元</w:t>
            </w: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占地面积</w:t>
            </w:r>
          </w:p>
        </w:tc>
        <w:tc>
          <w:tcPr>
            <w:tcW w:w="2778" w:type="dxa"/>
            <w:gridSpan w:val="3"/>
            <w:vAlign w:val="center"/>
          </w:tcPr>
          <w:p>
            <w:pPr>
              <w:keepNext w:val="0"/>
              <w:keepLines w:val="0"/>
              <w:suppressLineNumbers w:val="0"/>
              <w:spacing w:before="0" w:beforeAutospacing="0" w:after="0" w:afterAutospacing="0" w:line="360" w:lineRule="auto"/>
              <w:ind w:left="0" w:right="0" w:firstLine="1432" w:firstLineChars="597"/>
              <w:jc w:val="center"/>
              <w:rPr>
                <w:rFonts w:hint="default" w:ascii="宋体" w:hAnsi="宋体" w:cs="宋体"/>
                <w:color w:val="auto"/>
                <w:sz w:val="24"/>
                <w:highlight w:val="none"/>
              </w:rPr>
            </w:pPr>
            <w:r>
              <w:rPr>
                <w:rFonts w:hint="eastAsia" w:ascii="宋体" w:hAnsi="宋体" w:cs="宋体"/>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职工总数</w:t>
            </w:r>
          </w:p>
        </w:tc>
        <w:tc>
          <w:tcPr>
            <w:tcW w:w="155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人</w:t>
            </w: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建筑面积</w:t>
            </w:r>
          </w:p>
        </w:tc>
        <w:tc>
          <w:tcPr>
            <w:tcW w:w="2778" w:type="dxa"/>
            <w:gridSpan w:val="3"/>
            <w:vAlign w:val="center"/>
          </w:tcPr>
          <w:p>
            <w:pPr>
              <w:keepNext w:val="0"/>
              <w:keepLines w:val="0"/>
              <w:suppressLineNumbers w:val="0"/>
              <w:spacing w:before="0" w:beforeAutospacing="0" w:after="0" w:afterAutospacing="0" w:line="360" w:lineRule="auto"/>
              <w:ind w:left="0" w:right="0" w:firstLine="1080" w:firstLineChars="450"/>
              <w:jc w:val="center"/>
              <w:rPr>
                <w:rFonts w:hint="default" w:ascii="宋体" w:hAnsi="宋体" w:cs="宋体"/>
                <w:color w:val="auto"/>
                <w:sz w:val="24"/>
                <w:highlight w:val="none"/>
              </w:rPr>
            </w:pPr>
            <w:r>
              <w:rPr>
                <w:rFonts w:hint="eastAsia" w:ascii="宋体" w:hAnsi="宋体" w:cs="宋体"/>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50" w:type="dxa"/>
            <w:gridSpan w:val="2"/>
            <w:vMerge w:val="restar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资产</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情况</w:t>
            </w:r>
          </w:p>
        </w:tc>
        <w:tc>
          <w:tcPr>
            <w:tcW w:w="3101"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净资产        万元</w:t>
            </w:r>
          </w:p>
        </w:tc>
        <w:tc>
          <w:tcPr>
            <w:tcW w:w="2778" w:type="dxa"/>
            <w:gridSpan w:val="3"/>
            <w:vMerge w:val="restart"/>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固定资产原值:   万元</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50" w:type="dxa"/>
            <w:gridSpan w:val="2"/>
            <w:vMerge w:val="continue"/>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3101"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 xml:space="preserve"> 负债          万元</w:t>
            </w:r>
          </w:p>
        </w:tc>
        <w:tc>
          <w:tcPr>
            <w:tcW w:w="2778" w:type="dxa"/>
            <w:gridSpan w:val="3"/>
            <w:vMerge w:val="continue"/>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549"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财务</w:t>
            </w:r>
            <w:r>
              <w:rPr>
                <w:rFonts w:hint="eastAsia" w:ascii="宋体" w:hAnsi="宋体" w:cs="宋体"/>
                <w:color w:val="auto"/>
                <w:sz w:val="24"/>
                <w:highlight w:val="none"/>
                <w:lang w:val="en-US" w:eastAsia="zh-CN"/>
              </w:rPr>
              <w:t>状况</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（最近三年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不足的从成立之日起算</w:t>
            </w:r>
            <w:r>
              <w:rPr>
                <w:rFonts w:hint="eastAsia" w:ascii="宋体" w:hAnsi="宋体" w:cs="宋体"/>
                <w:color w:val="auto"/>
                <w:sz w:val="24"/>
                <w:highlight w:val="none"/>
              </w:rPr>
              <w:t>）</w:t>
            </w: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年份</w:t>
            </w:r>
          </w:p>
        </w:tc>
        <w:tc>
          <w:tcPr>
            <w:tcW w:w="155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主营收入（万元）</w:t>
            </w: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收入总额</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（万元）</w:t>
            </w:r>
          </w:p>
        </w:tc>
        <w:tc>
          <w:tcPr>
            <w:tcW w:w="1337"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利润总额</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（万元）</w:t>
            </w:r>
          </w:p>
        </w:tc>
        <w:tc>
          <w:tcPr>
            <w:tcW w:w="14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净利润</w:t>
            </w:r>
          </w:p>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continue"/>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年</w:t>
            </w:r>
          </w:p>
        </w:tc>
        <w:tc>
          <w:tcPr>
            <w:tcW w:w="155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337"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44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9" w:type="dxa"/>
            <w:vMerge w:val="continue"/>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年</w:t>
            </w:r>
          </w:p>
        </w:tc>
        <w:tc>
          <w:tcPr>
            <w:tcW w:w="155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337"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44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49" w:type="dxa"/>
            <w:vMerge w:val="continue"/>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年</w:t>
            </w:r>
          </w:p>
        </w:tc>
        <w:tc>
          <w:tcPr>
            <w:tcW w:w="155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550"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337" w:type="dxa"/>
            <w:gridSpan w:val="2"/>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c>
          <w:tcPr>
            <w:tcW w:w="1441" w:type="dxa"/>
          </w:tcPr>
          <w:p>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p>
        </w:tc>
      </w:tr>
    </w:tbl>
    <w:p>
      <w:pPr>
        <w:spacing w:line="360" w:lineRule="auto"/>
        <w:ind w:firstLine="280"/>
        <w:contextualSpacing/>
        <w:rPr>
          <w:rFonts w:ascii="宋体" w:hAnsi="宋体" w:cs="宋体"/>
          <w:color w:val="auto"/>
          <w:sz w:val="24"/>
          <w:highlight w:val="none"/>
        </w:rPr>
      </w:pPr>
      <w:r>
        <w:rPr>
          <w:rFonts w:hint="eastAsia" w:ascii="宋体" w:hAnsi="宋体" w:cs="宋体"/>
          <w:color w:val="auto"/>
          <w:sz w:val="24"/>
          <w:highlight w:val="none"/>
        </w:rPr>
        <w:t>我们保证上述声明中的资料和数据是真实的、正确的，我们同意如贵方要求，可以出示相关证明文件。如存在虚假情况，贵单位有权取消我公司的中标及成交候选资格，我单位无异议。</w:t>
      </w:r>
    </w:p>
    <w:p>
      <w:pPr>
        <w:spacing w:line="360" w:lineRule="auto"/>
        <w:contextualSpacing/>
        <w:jc w:val="left"/>
        <w:rPr>
          <w:rFonts w:ascii="宋体" w:hAnsi="宋体" w:cs="宋体"/>
          <w:b/>
          <w:bCs/>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rPr>
        <w:br w:type="page"/>
      </w:r>
      <w:r>
        <w:rPr>
          <w:rFonts w:hint="eastAsia" w:ascii="宋体" w:hAnsi="宋体" w:cs="宋体"/>
          <w:b/>
          <w:color w:val="auto"/>
          <w:sz w:val="24"/>
          <w:highlight w:val="none"/>
        </w:rPr>
        <w:t>附件六：</w:t>
      </w: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资格审查证明其他材料</w:t>
      </w: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公司营业执照或同等证明文件；</w:t>
      </w:r>
    </w:p>
    <w:p>
      <w:pPr>
        <w:pStyle w:val="5"/>
        <w:rPr>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符合资格条件的类似项目经验证明材料</w:t>
      </w:r>
      <w:r>
        <w:rPr>
          <w:rFonts w:hint="eastAsia" w:ascii="宋体" w:hAnsi="宋体" w:cs="宋体"/>
          <w:color w:val="auto"/>
          <w:sz w:val="24"/>
          <w:highlight w:val="none"/>
        </w:rPr>
        <w:t>；</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响应保证金汇款凭证；</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财务会计制度，即最近一期的财务报表或经审计的审计报告或近6个月内基本开户银行出具的资信证明；（注：财务审计报告至少包含审计报告正文、资产负债表、利润表及现金流量表，如申请人因其单位性质或所属行业等原因，提供的财务审计报告中不包含资产负债表、利润表及现金流量表任意一项的，请申请人在所提供的财务审计报告后单独附页说明原因；资信证明中仅说明该申请人的开户情况、存款情况等，该资信证明无效。）</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履行本合同所必需的</w:t>
      </w:r>
      <w:r>
        <w:rPr>
          <w:rFonts w:hint="eastAsia" w:ascii="宋体" w:hAnsi="宋体" w:cs="宋体"/>
          <w:color w:val="auto"/>
          <w:sz w:val="24"/>
          <w:highlight w:val="none"/>
          <w:lang w:eastAsia="zh-CN"/>
        </w:rPr>
        <w:t>服务</w:t>
      </w:r>
      <w:r>
        <w:rPr>
          <w:rFonts w:hint="eastAsia" w:ascii="宋体" w:hAnsi="宋体" w:cs="宋体"/>
          <w:color w:val="auto"/>
          <w:sz w:val="24"/>
          <w:highlight w:val="none"/>
        </w:rPr>
        <w:t>清单和具有专业技术的人员清单或承诺书；</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近一年内任意三个月的依法缴纳税收的记录或者上一年度内或本年度的纳税记录或免税证明材料；（注：①如申请人提供的纳税凭据显示为按月缴纳税收的，应提供参加本次资格入围截止日前一年内任意月份的纳税凭据复印件。②如申请人提供的纳税凭据显示为按年缴纳税收的，应须提供参加本次政府采购活动本年度或上年度的纳税凭据复印件。③依法免税或无须缴纳税收的申请人，应提供证明其依法免税或无须缴纳税收的相应证明文件。④申请人提供的纳税凭据复印件显示的款项为直接缴纳至税务部门的，应提供完税证明或涉税信息查询结果告知书等相关税务部门出具的凭据；申请人提供的纳税凭据复印件显示的款项为通过银行等机构代缴纳至税务部门的，应提供银行等机构出具的凭据。⑤申请人提供的纳税证明材料仅显示为纳税信息的申报表等，该证明材料无效。）</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近一年内任意三个月或上一年度内或本年度的的社会保障资金的缴纳记录；（①如申请人提供的缴纳社会保障资金凭据显示为按月缴纳的，应提供资格入围截止日前一年内任意月份的缴纳社会保障资金的凭据复印件。②如申请人提供的缴纳社会保障资金凭据显示为按年缴纳的，应提供参加本次政府采购活动本年度或上年度的缴纳社会保障资金的凭据复印件。③依法不需要缴纳社会保障资金的申请人，应提供证明其依法不需要缴纳社会保障资金的相应证明文件。④申请人提供的缴纳社会保障资金的凭据复印件显示的款项为直接缴纳至社保部门的，应提供社保部门出具的凭据；申请人提供的缴纳社会保障资金的凭据复印件显示的款项为通过银行等机构代缴纳至社保部门的，应提供银行等机构出具的凭据。⑤申请人提供的缴纳社会保障资金的证明材料仅显示为缴纳社保信息的申报表等，该证明材料无效。）</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参加此项采购活动前三年内，在经营活动中没有重大违法记录；（自行提供承诺书）</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参加此项采购活动前三年内，无行贿受贿情况；（自行提供无行贿犯罪档案记录承诺书，附中国裁判文书网截图）</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信誉情况；（自行提供查询截图）</w:t>
      </w:r>
    </w:p>
    <w:p>
      <w:pPr>
        <w:pStyle w:val="5"/>
        <w:rPr>
          <w:rFonts w:ascii="宋体" w:hAnsi="宋体" w:eastAsia="宋体" w:cs="宋体"/>
          <w:color w:val="auto"/>
          <w:highlight w:val="none"/>
        </w:rPr>
      </w:pPr>
    </w:p>
    <w:p>
      <w:pPr>
        <w:numPr>
          <w:ilvl w:val="0"/>
          <w:numId w:val="8"/>
        </w:num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法律、行政法规规定的其他条件或</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认为需要提供的材料</w:t>
      </w:r>
    </w:p>
    <w:p>
      <w:pPr>
        <w:spacing w:line="360" w:lineRule="auto"/>
        <w:contextualSpacing/>
        <w:jc w:val="left"/>
        <w:rPr>
          <w:rFonts w:ascii="宋体" w:hAnsi="宋体" w:cs="宋体"/>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bookmarkStart w:id="120" w:name="_Toc15538_WPSOffice_Level2"/>
      <w:r>
        <w:rPr>
          <w:rFonts w:hint="eastAsia" w:ascii="宋体" w:hAnsi="宋体" w:cs="宋体"/>
          <w:b/>
          <w:color w:val="auto"/>
          <w:sz w:val="24"/>
          <w:highlight w:val="none"/>
        </w:rPr>
        <w:t>七：</w:t>
      </w:r>
      <w:r>
        <w:rPr>
          <w:rFonts w:hint="eastAsia" w:ascii="宋体" w:hAnsi="宋体" w:cs="宋体"/>
          <w:b/>
          <w:bCs/>
          <w:color w:val="auto"/>
          <w:sz w:val="24"/>
          <w:highlight w:val="none"/>
        </w:rPr>
        <w:t>近三年类似项目业绩一览表</w:t>
      </w:r>
      <w:bookmarkEnd w:id="120"/>
    </w:p>
    <w:p>
      <w:pPr>
        <w:spacing w:line="360" w:lineRule="auto"/>
        <w:contextualSpacing/>
        <w:jc w:val="center"/>
        <w:rPr>
          <w:rFonts w:ascii="宋体" w:hAnsi="宋体" w:cs="宋体"/>
          <w:color w:val="auto"/>
          <w:sz w:val="32"/>
          <w:highlight w:val="none"/>
        </w:rPr>
      </w:pPr>
    </w:p>
    <w:tbl>
      <w:tblPr>
        <w:tblStyle w:val="2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序号</w:t>
            </w:r>
          </w:p>
        </w:tc>
        <w:tc>
          <w:tcPr>
            <w:tcW w:w="201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项目名称</w:t>
            </w:r>
          </w:p>
        </w:tc>
        <w:tc>
          <w:tcPr>
            <w:tcW w:w="1401"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合同金额</w:t>
            </w:r>
          </w:p>
        </w:tc>
        <w:tc>
          <w:tcPr>
            <w:tcW w:w="1303"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签约时间</w:t>
            </w:r>
          </w:p>
        </w:tc>
        <w:tc>
          <w:tcPr>
            <w:tcW w:w="1374"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联系人、联系方式</w:t>
            </w:r>
          </w:p>
        </w:tc>
        <w:tc>
          <w:tcPr>
            <w:tcW w:w="1054"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完成</w:t>
            </w:r>
          </w:p>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情况</w:t>
            </w:r>
          </w:p>
        </w:tc>
        <w:tc>
          <w:tcPr>
            <w:tcW w:w="1054"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bCs/>
                <w:color w:val="auto"/>
                <w:sz w:val="22"/>
                <w:highlight w:val="none"/>
              </w:rPr>
            </w:pPr>
            <w:r>
              <w:rPr>
                <w:rFonts w:hint="eastAsia" w:ascii="宋体" w:hAnsi="宋体" w:cs="宋体"/>
                <w:b/>
                <w:bCs/>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2018"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401"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03"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37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c>
          <w:tcPr>
            <w:tcW w:w="1054"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sz w:val="22"/>
                <w:highlight w:val="none"/>
              </w:rPr>
            </w:pPr>
          </w:p>
        </w:tc>
      </w:tr>
    </w:tbl>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须将合同或成交通知书复印件（加盖单位公章）附后，原件事后备查。</w:t>
      </w:r>
    </w:p>
    <w:p>
      <w:pPr>
        <w:spacing w:line="360" w:lineRule="auto"/>
        <w:ind w:right="105" w:rightChars="50"/>
        <w:contextualSpacing/>
        <w:rPr>
          <w:rFonts w:ascii="宋体" w:hAnsi="宋体" w:cs="宋体"/>
          <w:color w:val="auto"/>
          <w:sz w:val="32"/>
          <w:highlight w:val="none"/>
        </w:rPr>
      </w:pPr>
    </w:p>
    <w:p>
      <w:pPr>
        <w:spacing w:line="360" w:lineRule="auto"/>
        <w:ind w:right="105" w:rightChars="50"/>
        <w:contextualSpacing/>
        <w:rPr>
          <w:rFonts w:ascii="宋体" w:hAnsi="宋体" w:cs="宋体"/>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pPr>
        <w:spacing w:line="360" w:lineRule="auto"/>
        <w:contextualSpacing/>
        <w:rPr>
          <w:rFonts w:ascii="宋体" w:hAnsi="宋体" w:cs="宋体"/>
          <w:b/>
          <w:color w:val="auto"/>
          <w:sz w:val="30"/>
          <w:szCs w:val="30"/>
          <w:highlight w:val="none"/>
        </w:rPr>
      </w:pPr>
    </w:p>
    <w:p>
      <w:pPr>
        <w:spacing w:line="360" w:lineRule="auto"/>
        <w:contextualSpacing/>
        <w:rPr>
          <w:rFonts w:ascii="宋体" w:hAnsi="宋体" w:cs="宋体"/>
          <w:b/>
          <w:color w:val="auto"/>
          <w:sz w:val="30"/>
          <w:szCs w:val="30"/>
          <w:highlight w:val="none"/>
        </w:rPr>
      </w:pPr>
    </w:p>
    <w:p>
      <w:pPr>
        <w:spacing w:line="360" w:lineRule="auto"/>
        <w:contextualSpacing/>
        <w:rPr>
          <w:rFonts w:ascii="宋体" w:hAnsi="宋体" w:cs="宋体"/>
          <w:b/>
          <w:color w:val="auto"/>
          <w:sz w:val="30"/>
          <w:szCs w:val="30"/>
          <w:highlight w:val="none"/>
        </w:rPr>
      </w:pPr>
    </w:p>
    <w:p>
      <w:pPr>
        <w:spacing w:line="360" w:lineRule="auto"/>
        <w:contextualSpacing/>
        <w:rPr>
          <w:rFonts w:ascii="宋体" w:hAnsi="宋体" w:cs="宋体"/>
          <w:b/>
          <w:color w:val="auto"/>
          <w:sz w:val="30"/>
          <w:szCs w:val="30"/>
          <w:highlight w:val="none"/>
        </w:rPr>
      </w:pPr>
    </w:p>
    <w:p>
      <w:pPr>
        <w:spacing w:line="360" w:lineRule="auto"/>
        <w:contextualSpacing/>
        <w:outlineLvl w:val="0"/>
        <w:rPr>
          <w:rFonts w:ascii="宋体" w:hAnsi="宋体" w:cs="宋体"/>
          <w:b/>
          <w:color w:val="auto"/>
          <w:sz w:val="24"/>
          <w:highlight w:val="none"/>
        </w:rPr>
      </w:pPr>
      <w:r>
        <w:rPr>
          <w:rFonts w:hint="eastAsia" w:ascii="宋体" w:hAnsi="宋体" w:cs="宋体"/>
          <w:b/>
          <w:color w:val="auto"/>
          <w:sz w:val="30"/>
          <w:szCs w:val="30"/>
          <w:highlight w:val="none"/>
        </w:rPr>
        <w:br w:type="page"/>
      </w:r>
      <w:bookmarkStart w:id="121" w:name="_Toc18392_WPSOffice_Level1"/>
      <w:bookmarkStart w:id="122" w:name="_Toc17834"/>
      <w:r>
        <w:rPr>
          <w:rFonts w:hint="eastAsia" w:ascii="宋体" w:hAnsi="宋体" w:cs="宋体"/>
          <w:b/>
          <w:color w:val="auto"/>
          <w:sz w:val="24"/>
          <w:highlight w:val="none"/>
        </w:rPr>
        <w:t>附件八：</w:t>
      </w:r>
      <w:r>
        <w:rPr>
          <w:rFonts w:hint="eastAsia" w:ascii="宋体" w:hAnsi="宋体" w:cs="宋体"/>
          <w:b/>
          <w:color w:val="auto"/>
          <w:sz w:val="24"/>
          <w:highlight w:val="none"/>
          <w:lang w:eastAsia="zh-CN"/>
        </w:rPr>
        <w:t>服务</w:t>
      </w:r>
      <w:r>
        <w:rPr>
          <w:rFonts w:hint="eastAsia" w:ascii="宋体" w:hAnsi="宋体" w:cs="宋体"/>
          <w:b/>
          <w:color w:val="auto"/>
          <w:sz w:val="24"/>
          <w:highlight w:val="none"/>
        </w:rPr>
        <w:t>方案</w:t>
      </w:r>
    </w:p>
    <w:p>
      <w:pPr>
        <w:spacing w:line="360" w:lineRule="auto"/>
        <w:contextualSpacing/>
        <w:outlineLvl w:val="0"/>
        <w:rPr>
          <w:rFonts w:ascii="宋体" w:hAnsi="宋体" w:cs="宋体"/>
          <w:bCs/>
          <w:color w:val="auto"/>
          <w:sz w:val="24"/>
          <w:highlight w:val="none"/>
        </w:rPr>
      </w:pPr>
    </w:p>
    <w:p>
      <w:pPr>
        <w:numPr>
          <w:ilvl w:val="0"/>
          <w:numId w:val="9"/>
        </w:numPr>
        <w:spacing w:line="360" w:lineRule="auto"/>
        <w:ind w:left="425" w:leftChars="0" w:hanging="425" w:firstLineChars="0"/>
        <w:contextualSpacing/>
        <w:outlineLvl w:val="0"/>
        <w:rPr>
          <w:rFonts w:ascii="宋体" w:hAnsi="宋体" w:cs="宋体"/>
          <w:bCs/>
          <w:color w:val="auto"/>
          <w:sz w:val="24"/>
          <w:highlight w:val="none"/>
        </w:rPr>
      </w:pPr>
      <w:r>
        <w:rPr>
          <w:rFonts w:hint="eastAsia" w:ascii="宋体" w:hAnsi="宋体" w:cs="宋体"/>
          <w:bCs/>
          <w:color w:val="auto"/>
          <w:sz w:val="24"/>
          <w:highlight w:val="none"/>
        </w:rPr>
        <w:t>项目的</w:t>
      </w:r>
      <w:r>
        <w:rPr>
          <w:rFonts w:hint="eastAsia" w:ascii="宋体" w:hAnsi="宋体" w:cs="宋体"/>
          <w:bCs/>
          <w:color w:val="auto"/>
          <w:sz w:val="24"/>
          <w:highlight w:val="none"/>
          <w:lang w:eastAsia="zh-CN"/>
        </w:rPr>
        <w:t>服务</w:t>
      </w:r>
      <w:r>
        <w:rPr>
          <w:rFonts w:hint="eastAsia" w:ascii="宋体" w:hAnsi="宋体" w:cs="宋体"/>
          <w:bCs/>
          <w:color w:val="auto"/>
          <w:sz w:val="24"/>
          <w:highlight w:val="none"/>
        </w:rPr>
        <w:t>方案；</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售后服务机构说明；</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运维方案；</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质保措施；</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运维文档说明；</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备品备件情况</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安全保障能力说明；</w:t>
      </w:r>
    </w:p>
    <w:p>
      <w:pPr>
        <w:numPr>
          <w:ilvl w:val="0"/>
          <w:numId w:val="9"/>
        </w:numPr>
        <w:spacing w:line="360" w:lineRule="auto"/>
        <w:ind w:left="425" w:leftChars="0" w:hanging="425" w:firstLineChars="0"/>
        <w:contextualSpacing/>
        <w:outlineLvl w:val="0"/>
        <w:rPr>
          <w:rFonts w:hint="eastAsia" w:ascii="宋体" w:hAnsi="宋体" w:cs="宋体"/>
          <w:bCs/>
          <w:color w:val="auto"/>
          <w:sz w:val="24"/>
          <w:highlight w:val="none"/>
        </w:rPr>
      </w:pPr>
      <w:r>
        <w:rPr>
          <w:rFonts w:hint="eastAsia" w:ascii="宋体" w:hAnsi="宋体" w:cs="宋体"/>
          <w:bCs/>
          <w:color w:val="auto"/>
          <w:sz w:val="24"/>
          <w:highlight w:val="none"/>
        </w:rPr>
        <w:t>培训及售后服务；</w:t>
      </w:r>
    </w:p>
    <w:p>
      <w:pPr>
        <w:numPr>
          <w:ilvl w:val="0"/>
          <w:numId w:val="9"/>
        </w:numPr>
        <w:spacing w:line="360" w:lineRule="auto"/>
        <w:ind w:left="425" w:leftChars="0" w:hanging="425" w:firstLineChars="0"/>
        <w:contextualSpacing/>
        <w:outlineLvl w:val="0"/>
        <w:rPr>
          <w:rFonts w:ascii="宋体" w:hAnsi="宋体" w:cs="宋体"/>
          <w:bCs/>
          <w:color w:val="auto"/>
          <w:sz w:val="24"/>
          <w:highlight w:val="none"/>
        </w:rPr>
      </w:pPr>
      <w:r>
        <w:rPr>
          <w:rFonts w:hint="eastAsia" w:ascii="宋体" w:hAnsi="宋体" w:cs="宋体"/>
          <w:bCs/>
          <w:color w:val="auto"/>
          <w:sz w:val="24"/>
          <w:highlight w:val="none"/>
        </w:rPr>
        <w:t>质量保证措施；</w:t>
      </w:r>
    </w:p>
    <w:p>
      <w:pPr>
        <w:numPr>
          <w:ilvl w:val="0"/>
          <w:numId w:val="9"/>
        </w:numPr>
        <w:spacing w:line="360" w:lineRule="auto"/>
        <w:ind w:left="425" w:leftChars="0" w:hanging="425" w:firstLineChars="0"/>
        <w:contextualSpacing/>
        <w:outlineLvl w:val="0"/>
        <w:rPr>
          <w:rFonts w:ascii="宋体" w:hAnsi="宋体" w:cs="宋体"/>
          <w:bCs/>
          <w:color w:val="auto"/>
          <w:sz w:val="24"/>
          <w:highlight w:val="none"/>
        </w:rPr>
      </w:pPr>
      <w:r>
        <w:rPr>
          <w:rFonts w:hint="eastAsia" w:ascii="宋体" w:hAnsi="宋体" w:cs="宋体"/>
          <w:bCs/>
          <w:color w:val="auto"/>
          <w:sz w:val="24"/>
          <w:highlight w:val="none"/>
        </w:rPr>
        <w:t>保密措施；</w:t>
      </w:r>
    </w:p>
    <w:p>
      <w:pPr>
        <w:numPr>
          <w:ilvl w:val="0"/>
          <w:numId w:val="9"/>
        </w:numPr>
        <w:spacing w:line="360" w:lineRule="auto"/>
        <w:ind w:left="425" w:leftChars="0" w:hanging="425" w:firstLineChars="0"/>
        <w:contextualSpacing/>
        <w:outlineLvl w:val="0"/>
        <w:rPr>
          <w:rFonts w:ascii="宋体" w:hAnsi="宋体" w:cs="宋体"/>
          <w:bCs/>
          <w:color w:val="auto"/>
          <w:sz w:val="24"/>
          <w:highlight w:val="none"/>
        </w:rPr>
      </w:pPr>
      <w:r>
        <w:rPr>
          <w:rFonts w:hint="eastAsia" w:ascii="宋体" w:hAnsi="宋体" w:cs="宋体"/>
          <w:bCs/>
          <w:color w:val="auto"/>
          <w:sz w:val="24"/>
          <w:highlight w:val="none"/>
        </w:rPr>
        <w:t>其他</w:t>
      </w:r>
      <w:r>
        <w:rPr>
          <w:rFonts w:hint="eastAsia" w:ascii="宋体" w:hAnsi="宋体" w:cs="宋体"/>
          <w:bCs/>
          <w:color w:val="auto"/>
          <w:sz w:val="24"/>
          <w:highlight w:val="none"/>
          <w:lang w:eastAsia="zh-CN"/>
        </w:rPr>
        <w:t>服务商</w:t>
      </w:r>
      <w:r>
        <w:rPr>
          <w:rFonts w:hint="eastAsia" w:ascii="宋体" w:hAnsi="宋体" w:cs="宋体"/>
          <w:bCs/>
          <w:color w:val="auto"/>
          <w:sz w:val="24"/>
          <w:highlight w:val="none"/>
        </w:rPr>
        <w:t>认为需要提供的资料。</w:t>
      </w:r>
    </w:p>
    <w:p>
      <w:pPr>
        <w:spacing w:line="360" w:lineRule="auto"/>
        <w:contextualSpacing/>
        <w:outlineLvl w:val="0"/>
        <w:rPr>
          <w:rFonts w:ascii="宋体" w:hAnsi="宋体" w:cs="宋体"/>
          <w:b/>
          <w:color w:val="auto"/>
          <w:sz w:val="24"/>
          <w:highlight w:val="none"/>
        </w:rPr>
      </w:pPr>
    </w:p>
    <w:p>
      <w:pPr>
        <w:spacing w:line="360" w:lineRule="auto"/>
        <w:contextualSpacing/>
        <w:outlineLvl w:val="0"/>
        <w:rPr>
          <w:rFonts w:ascii="宋体" w:hAnsi="宋体" w:cs="宋体"/>
          <w:b/>
          <w:color w:val="auto"/>
          <w:sz w:val="28"/>
          <w:szCs w:val="28"/>
          <w:highlight w:val="none"/>
        </w:rPr>
      </w:pPr>
      <w:r>
        <w:rPr>
          <w:rFonts w:hint="eastAsia" w:ascii="宋体" w:hAnsi="宋体" w:cs="宋体"/>
          <w:b/>
          <w:color w:val="auto"/>
          <w:sz w:val="24"/>
          <w:highlight w:val="none"/>
        </w:rPr>
        <w:t>以上内容可根据</w:t>
      </w:r>
      <w:r>
        <w:rPr>
          <w:rFonts w:hint="eastAsia" w:ascii="宋体" w:hAnsi="宋体" w:cs="宋体"/>
          <w:b/>
          <w:color w:val="auto"/>
          <w:sz w:val="24"/>
          <w:highlight w:val="none"/>
          <w:lang w:eastAsia="zh-CN"/>
        </w:rPr>
        <w:t>服务商</w:t>
      </w:r>
      <w:r>
        <w:rPr>
          <w:rFonts w:hint="eastAsia" w:ascii="宋体" w:hAnsi="宋体" w:cs="宋体"/>
          <w:b/>
          <w:color w:val="auto"/>
          <w:sz w:val="24"/>
          <w:highlight w:val="none"/>
        </w:rPr>
        <w:t>对项目</w:t>
      </w:r>
      <w:r>
        <w:rPr>
          <w:rFonts w:hint="eastAsia" w:ascii="宋体" w:hAnsi="宋体" w:cs="宋体"/>
          <w:b/>
          <w:color w:val="auto"/>
          <w:sz w:val="24"/>
          <w:highlight w:val="none"/>
          <w:lang w:eastAsia="zh-CN"/>
        </w:rPr>
        <w:t>服务</w:t>
      </w:r>
      <w:r>
        <w:rPr>
          <w:rFonts w:hint="eastAsia" w:ascii="宋体" w:hAnsi="宋体" w:cs="宋体"/>
          <w:b/>
          <w:color w:val="auto"/>
          <w:sz w:val="24"/>
          <w:highlight w:val="none"/>
        </w:rPr>
        <w:t>的实际情况选择提供。</w:t>
      </w:r>
      <w:r>
        <w:rPr>
          <w:rFonts w:hint="eastAsia" w:ascii="宋体" w:hAnsi="宋体" w:cs="宋体"/>
          <w:b/>
          <w:color w:val="auto"/>
          <w:sz w:val="24"/>
          <w:highlight w:val="none"/>
        </w:rPr>
        <w:br w:type="page"/>
      </w:r>
      <w:r>
        <w:rPr>
          <w:rFonts w:hint="eastAsia" w:ascii="宋体" w:hAnsi="宋体" w:cs="宋体"/>
          <w:b/>
          <w:color w:val="auto"/>
          <w:sz w:val="24"/>
          <w:highlight w:val="none"/>
        </w:rPr>
        <w:t>附件</w:t>
      </w:r>
      <w:bookmarkStart w:id="123" w:name="_Toc10537_WPSOffice_Level2"/>
      <w:r>
        <w:rPr>
          <w:rFonts w:hint="eastAsia" w:ascii="宋体" w:hAnsi="宋体" w:cs="宋体"/>
          <w:b/>
          <w:color w:val="auto"/>
          <w:sz w:val="24"/>
          <w:highlight w:val="none"/>
        </w:rPr>
        <w:t>九：项目团队人员一览表</w:t>
      </w:r>
      <w:bookmarkEnd w:id="121"/>
      <w:bookmarkEnd w:id="122"/>
      <w:bookmarkEnd w:id="123"/>
    </w:p>
    <w:tbl>
      <w:tblPr>
        <w:tblStyle w:val="21"/>
        <w:tblpPr w:leftFromText="180" w:rightFromText="180" w:vertAnchor="text" w:horzAnchor="margin" w:tblpXSpec="center" w:tblpY="7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956"/>
        <w:gridCol w:w="1150"/>
        <w:gridCol w:w="1516"/>
        <w:gridCol w:w="1446"/>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姓  名</w:t>
            </w: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本项目拟任职务</w:t>
            </w: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技术职称</w:t>
            </w: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学历</w:t>
            </w: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身份证号</w:t>
            </w: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专业</w:t>
            </w: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主要资历及担任过的职务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项目负责人</w:t>
            </w: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r>
              <w:rPr>
                <w:rFonts w:hint="eastAsia" w:ascii="宋体" w:hAnsi="宋体" w:cs="宋体"/>
                <w:color w:val="auto"/>
                <w:sz w:val="24"/>
                <w:highlight w:val="none"/>
              </w:rPr>
              <w:t>......</w:t>
            </w: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95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1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51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144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c>
          <w:tcPr>
            <w:tcW w:w="210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sz w:val="24"/>
                <w:highlight w:val="none"/>
              </w:rPr>
            </w:pPr>
          </w:p>
        </w:tc>
      </w:tr>
    </w:tbl>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根据项目具体情况配备服务人员，后附人员证件（如：毕业证书/资质证书/职称证书等）；</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2、如</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中标，技术服务人员必须按本表承诺人员实施，不得擅自更换；</w:t>
      </w:r>
    </w:p>
    <w:p>
      <w:pPr>
        <w:spacing w:line="360" w:lineRule="auto"/>
        <w:ind w:right="105" w:rightChars="50"/>
        <w:contextualSpacing/>
        <w:rPr>
          <w:rFonts w:ascii="宋体" w:hAnsi="宋体" w:cs="宋体"/>
          <w:color w:val="auto"/>
          <w:sz w:val="24"/>
          <w:highlight w:val="none"/>
        </w:rPr>
      </w:pPr>
    </w:p>
    <w:p>
      <w:pPr>
        <w:spacing w:line="360" w:lineRule="auto"/>
        <w:ind w:right="105" w:rightChars="50"/>
        <w:contextualSpacing/>
        <w:rPr>
          <w:rFonts w:ascii="宋体" w:hAnsi="宋体" w:cs="宋体"/>
          <w:b/>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pPr>
        <w:spacing w:line="360" w:lineRule="auto"/>
        <w:ind w:right="105" w:rightChars="50"/>
        <w:contextualSpacing/>
        <w:rPr>
          <w:rFonts w:ascii="宋体" w:hAnsi="宋体" w:cs="宋体"/>
          <w:color w:val="auto"/>
          <w:sz w:val="24"/>
          <w:highlight w:val="none"/>
        </w:rPr>
      </w:pPr>
    </w:p>
    <w:p>
      <w:pPr>
        <w:spacing w:line="360" w:lineRule="auto"/>
        <w:contextualSpacing/>
        <w:jc w:val="left"/>
        <w:outlineLvl w:val="0"/>
        <w:rPr>
          <w:rFonts w:hint="eastAsia" w:ascii="宋体" w:hAnsi="宋体" w:eastAsia="宋体" w:cs="宋体"/>
          <w:b/>
          <w:color w:val="auto"/>
          <w:sz w:val="24"/>
          <w:highlight w:val="none"/>
          <w:lang w:eastAsia="zh-CN"/>
        </w:rPr>
      </w:pPr>
      <w:r>
        <w:rPr>
          <w:rFonts w:hint="eastAsia" w:ascii="宋体" w:hAnsi="宋体" w:cs="宋体"/>
          <w:color w:val="auto"/>
          <w:sz w:val="24"/>
          <w:highlight w:val="none"/>
        </w:rPr>
        <w:br w:type="page"/>
      </w:r>
      <w:bookmarkStart w:id="124" w:name="_Toc28054_WPSOffice_Level1"/>
      <w:bookmarkStart w:id="125" w:name="_Toc25014"/>
      <w:r>
        <w:rPr>
          <w:rFonts w:hint="eastAsia" w:ascii="宋体" w:hAnsi="宋体" w:cs="宋体"/>
          <w:b/>
          <w:color w:val="auto"/>
          <w:sz w:val="24"/>
          <w:highlight w:val="none"/>
        </w:rPr>
        <w:t>附件</w:t>
      </w:r>
      <w:bookmarkStart w:id="126" w:name="_Toc15395_WPSOffice_Level2"/>
      <w:r>
        <w:rPr>
          <w:rFonts w:hint="eastAsia" w:ascii="宋体" w:hAnsi="宋体" w:cs="宋体"/>
          <w:b/>
          <w:color w:val="auto"/>
          <w:sz w:val="24"/>
          <w:highlight w:val="none"/>
        </w:rPr>
        <w:t>十：</w:t>
      </w:r>
      <w:bookmarkEnd w:id="124"/>
      <w:bookmarkEnd w:id="125"/>
      <w:bookmarkEnd w:id="126"/>
      <w:r>
        <w:rPr>
          <w:rFonts w:hint="eastAsia" w:ascii="宋体" w:hAnsi="宋体" w:cs="宋体"/>
          <w:b/>
          <w:color w:val="auto"/>
          <w:sz w:val="24"/>
          <w:highlight w:val="none"/>
          <w:lang w:eastAsia="zh-CN"/>
        </w:rPr>
        <w:t>服务条款偏离表</w:t>
      </w:r>
    </w:p>
    <w:tbl>
      <w:tblPr>
        <w:tblStyle w:val="21"/>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39"/>
        <w:gridCol w:w="2450"/>
        <w:gridCol w:w="1806"/>
        <w:gridCol w:w="117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序号</w:t>
            </w:r>
          </w:p>
        </w:tc>
        <w:tc>
          <w:tcPr>
            <w:tcW w:w="1539"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内容</w:t>
            </w:r>
          </w:p>
        </w:tc>
        <w:tc>
          <w:tcPr>
            <w:tcW w:w="2450"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竞争性磋商文件内容</w:t>
            </w:r>
          </w:p>
        </w:tc>
        <w:tc>
          <w:tcPr>
            <w:tcW w:w="180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响应文件内容</w:t>
            </w:r>
          </w:p>
        </w:tc>
        <w:tc>
          <w:tcPr>
            <w:tcW w:w="1176"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偏离情况</w:t>
            </w:r>
          </w:p>
        </w:tc>
        <w:tc>
          <w:tcPr>
            <w:tcW w:w="815"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b/>
                <w:color w:val="auto"/>
                <w:highlight w:val="none"/>
              </w:rPr>
            </w:pPr>
            <w:r>
              <w:rPr>
                <w:rFonts w:hint="eastAsia" w:ascii="宋体" w:hAnsi="宋体" w:cs="宋体"/>
                <w:b/>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r>
              <w:rPr>
                <w:rFonts w:hint="eastAsia" w:ascii="宋体" w:hAnsi="宋体" w:cs="宋体"/>
                <w:color w:val="auto"/>
                <w:highlight w:val="none"/>
              </w:rPr>
              <w:t>1</w:t>
            </w:r>
          </w:p>
        </w:tc>
        <w:tc>
          <w:tcPr>
            <w:tcW w:w="1539" w:type="dxa"/>
          </w:tcPr>
          <w:p>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服务</w:t>
            </w:r>
            <w:r>
              <w:rPr>
                <w:rFonts w:hint="eastAsia" w:ascii="宋体" w:hAnsi="宋体" w:cs="宋体"/>
                <w:color w:val="auto"/>
                <w:highlight w:val="none"/>
                <w:lang w:val="en-US" w:eastAsia="zh-CN"/>
              </w:rPr>
              <w:t>期</w:t>
            </w: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r>
              <w:rPr>
                <w:rFonts w:hint="eastAsia" w:ascii="宋体" w:hAnsi="宋体" w:cs="宋体"/>
                <w:color w:val="auto"/>
                <w:highlight w:val="none"/>
              </w:rPr>
              <w:t>2</w:t>
            </w:r>
          </w:p>
        </w:tc>
        <w:tc>
          <w:tcPr>
            <w:tcW w:w="1539" w:type="dxa"/>
          </w:tcPr>
          <w:p>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服务地点</w:t>
            </w: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r>
              <w:rPr>
                <w:rFonts w:hint="eastAsia" w:ascii="宋体" w:hAnsi="宋体" w:cs="宋体"/>
                <w:color w:val="auto"/>
                <w:highlight w:val="none"/>
              </w:rPr>
              <w:t>3</w:t>
            </w:r>
          </w:p>
        </w:tc>
        <w:tc>
          <w:tcPr>
            <w:tcW w:w="1539" w:type="dxa"/>
          </w:tcPr>
          <w:p>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投标有效期</w:t>
            </w: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1539" w:type="dxa"/>
          </w:tcPr>
          <w:p>
            <w:pPr>
              <w:keepNext w:val="0"/>
              <w:keepLines w:val="0"/>
              <w:suppressLineNumbers w:val="0"/>
              <w:spacing w:before="0" w:beforeAutospacing="0" w:after="0" w:afterAutospacing="0" w:line="360" w:lineRule="auto"/>
              <w:ind w:left="0" w:right="0"/>
              <w:contextualSpacing/>
              <w:jc w:val="center"/>
              <w:rPr>
                <w:rFonts w:hint="eastAsia" w:ascii="宋体" w:hAnsi="宋体" w:cs="宋体"/>
                <w:color w:val="auto"/>
                <w:highlight w:val="none"/>
              </w:rPr>
            </w:pPr>
            <w:r>
              <w:rPr>
                <w:rFonts w:hint="eastAsia" w:ascii="宋体" w:hAnsi="宋体" w:cs="宋体"/>
                <w:color w:val="auto"/>
                <w:highlight w:val="none"/>
                <w:lang w:val="en-US" w:eastAsia="zh-CN"/>
              </w:rPr>
              <w:t>服务要求</w:t>
            </w: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r>
              <w:rPr>
                <w:rFonts w:hint="eastAsia" w:ascii="宋体" w:hAnsi="宋体" w:cs="宋体"/>
                <w:color w:val="auto"/>
                <w:highlight w:val="none"/>
              </w:rPr>
              <w:t>……</w:t>
            </w:r>
          </w:p>
        </w:tc>
        <w:tc>
          <w:tcPr>
            <w:tcW w:w="1539" w:type="dxa"/>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r>
              <w:rPr>
                <w:rFonts w:hint="eastAsia" w:ascii="宋体" w:hAnsi="宋体" w:cs="宋体"/>
                <w:color w:val="auto"/>
                <w:highlight w:val="none"/>
              </w:rPr>
              <w:t>……</w:t>
            </w: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2" w:type="dxa"/>
            <w:vAlign w:val="center"/>
          </w:tcPr>
          <w:p>
            <w:pPr>
              <w:keepNext w:val="0"/>
              <w:keepLines w:val="0"/>
              <w:suppressLineNumbers w:val="0"/>
              <w:spacing w:before="0" w:beforeAutospacing="0" w:after="0" w:afterAutospacing="0" w:line="360" w:lineRule="auto"/>
              <w:ind w:left="0" w:right="0"/>
              <w:contextualSpacing/>
              <w:jc w:val="center"/>
              <w:rPr>
                <w:rFonts w:hint="default" w:ascii="宋体" w:hAnsi="宋体" w:cs="宋体"/>
                <w:color w:val="auto"/>
                <w:highlight w:val="none"/>
              </w:rPr>
            </w:pPr>
          </w:p>
        </w:tc>
        <w:tc>
          <w:tcPr>
            <w:tcW w:w="1539"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2450"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80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1176"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c>
          <w:tcPr>
            <w:tcW w:w="815" w:type="dxa"/>
          </w:tcPr>
          <w:p>
            <w:pPr>
              <w:keepNext w:val="0"/>
              <w:keepLines w:val="0"/>
              <w:suppressLineNumbers w:val="0"/>
              <w:spacing w:before="0" w:beforeAutospacing="0" w:after="0" w:afterAutospacing="0" w:line="360" w:lineRule="auto"/>
              <w:ind w:left="0" w:right="0"/>
              <w:contextualSpacing/>
              <w:rPr>
                <w:rFonts w:hint="default" w:ascii="宋体" w:hAnsi="宋体" w:cs="宋体"/>
                <w:color w:val="auto"/>
                <w:highlight w:val="none"/>
              </w:rPr>
            </w:pPr>
          </w:p>
        </w:tc>
      </w:tr>
    </w:tbl>
    <w:p>
      <w:pPr>
        <w:spacing w:line="360" w:lineRule="auto"/>
        <w:ind w:firstLine="480" w:firstLineChars="200"/>
        <w:contextualSpacing/>
        <w:rPr>
          <w:rFonts w:hint="eastAsia"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注：凡响应文件</w:t>
      </w:r>
      <w:r>
        <w:rPr>
          <w:rFonts w:hint="eastAsia" w:ascii="宋体" w:hAnsi="宋体" w:cs="宋体"/>
          <w:color w:val="auto"/>
          <w:sz w:val="24"/>
          <w:highlight w:val="none"/>
          <w:lang w:val="en-US" w:eastAsia="zh-CN"/>
        </w:rPr>
        <w:t>与竞争性磋商文件</w:t>
      </w:r>
      <w:r>
        <w:rPr>
          <w:rFonts w:hint="eastAsia" w:ascii="宋体" w:hAnsi="宋体" w:cs="宋体"/>
          <w:color w:val="auto"/>
          <w:sz w:val="24"/>
          <w:highlight w:val="none"/>
        </w:rPr>
        <w:t>中第四部分</w:t>
      </w:r>
      <w:r>
        <w:rPr>
          <w:rFonts w:hint="eastAsia" w:ascii="宋体" w:hAnsi="宋体" w:cs="宋体"/>
          <w:color w:val="auto"/>
          <w:sz w:val="24"/>
          <w:highlight w:val="none"/>
          <w:lang w:eastAsia="zh-CN"/>
        </w:rPr>
        <w:t>服务要求</w:t>
      </w:r>
      <w:r>
        <w:rPr>
          <w:rFonts w:hint="eastAsia" w:ascii="宋体" w:hAnsi="宋体" w:cs="宋体"/>
          <w:color w:val="auto"/>
          <w:sz w:val="24"/>
          <w:highlight w:val="none"/>
        </w:rPr>
        <w:t>有偏差的，均应在此表中列出（内容较多的可以标注见响应文件第几页，偏差包括正偏差和负偏差），未在此表中列出的视同完全满足竞争性磋商文件要求，如后期发现应列明有负偏差，而未列出的视为提供虚假资料而取消其中标（成交）资格。</w:t>
      </w:r>
    </w:p>
    <w:p>
      <w:pPr>
        <w:spacing w:line="360" w:lineRule="auto"/>
        <w:ind w:right="105" w:rightChars="50"/>
        <w:contextualSpacing/>
        <w:rPr>
          <w:rFonts w:ascii="宋体" w:hAnsi="宋体" w:cs="宋体"/>
          <w:color w:val="auto"/>
          <w:sz w:val="32"/>
          <w:highlight w:val="none"/>
        </w:rPr>
      </w:pPr>
    </w:p>
    <w:p>
      <w:pPr>
        <w:widowControl/>
        <w:spacing w:line="360" w:lineRule="auto"/>
        <w:contextualSpacing/>
        <w:rPr>
          <w:rFonts w:ascii="宋体" w:hAnsi="宋体" w:cs="宋体"/>
          <w:color w:val="auto"/>
          <w:sz w:val="24"/>
          <w:highlight w:val="none"/>
        </w:rPr>
      </w:pPr>
      <w:r>
        <w:rPr>
          <w:rFonts w:hint="eastAsia" w:ascii="宋体" w:hAnsi="宋体" w:cs="宋体"/>
          <w:color w:val="auto"/>
          <w:sz w:val="24"/>
          <w:highlight w:val="none"/>
        </w:rPr>
        <w:t>单位公章：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spacing w:line="360" w:lineRule="auto"/>
        <w:contextualSpacing/>
        <w:jc w:val="left"/>
        <w:outlineLvl w:val="0"/>
        <w:rPr>
          <w:rFonts w:ascii="宋体" w:hAnsi="宋体" w:cs="宋体"/>
          <w:b/>
          <w:color w:val="auto"/>
          <w:sz w:val="24"/>
          <w:highlight w:val="none"/>
        </w:rPr>
      </w:pPr>
    </w:p>
    <w:p>
      <w:pPr>
        <w:pStyle w:val="5"/>
        <w:rPr>
          <w:rFonts w:ascii="宋体" w:hAnsi="宋体" w:eastAsia="宋体" w:cs="宋体"/>
          <w:color w:val="auto"/>
          <w:highlight w:val="none"/>
        </w:rPr>
      </w:pPr>
    </w:p>
    <w:p>
      <w:pPr>
        <w:spacing w:line="360" w:lineRule="auto"/>
        <w:jc w:val="left"/>
        <w:outlineLvl w:val="0"/>
        <w:rPr>
          <w:rFonts w:ascii="宋体" w:hAnsi="宋体" w:cs="宋体"/>
          <w:b/>
          <w:color w:val="auto"/>
          <w:sz w:val="24"/>
          <w:highlight w:val="none"/>
        </w:rPr>
      </w:pPr>
      <w:bookmarkStart w:id="127" w:name="_Toc9479"/>
      <w:r>
        <w:rPr>
          <w:rFonts w:hint="eastAsia" w:ascii="宋体" w:hAnsi="宋体" w:cs="宋体"/>
          <w:b/>
          <w:color w:val="auto"/>
          <w:sz w:val="24"/>
          <w:highlight w:val="none"/>
        </w:rPr>
        <w:t>附件：保证金退还申请书</w:t>
      </w:r>
      <w:bookmarkEnd w:id="104"/>
      <w:bookmarkEnd w:id="105"/>
      <w:bookmarkEnd w:id="127"/>
    </w:p>
    <w:p>
      <w:pPr>
        <w:spacing w:line="360" w:lineRule="auto"/>
        <w:contextualSpacing/>
        <w:jc w:val="center"/>
        <w:rPr>
          <w:rFonts w:ascii="宋体" w:hAnsi="宋体" w:cs="宋体"/>
          <w:color w:val="auto"/>
          <w:sz w:val="24"/>
          <w:highlight w:val="none"/>
        </w:rPr>
      </w:pPr>
      <w:bookmarkStart w:id="128" w:name="_Toc8674_WPSOffice_Level2"/>
      <w:bookmarkStart w:id="129" w:name="_Toc2011_WPSOffice_Level1"/>
      <w:r>
        <w:rPr>
          <w:rFonts w:hint="eastAsia" w:ascii="宋体" w:hAnsi="宋体" w:cs="宋体"/>
          <w:b/>
          <w:color w:val="auto"/>
          <w:sz w:val="24"/>
          <w:highlight w:val="none"/>
        </w:rPr>
        <w:t>响应保证金退还申请书</w:t>
      </w:r>
      <w:bookmarkEnd w:id="128"/>
    </w:p>
    <w:tbl>
      <w:tblPr>
        <w:tblStyle w:val="21"/>
        <w:tblW w:w="9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1937"/>
        <w:gridCol w:w="46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shd w:val="clear" w:color="auto" w:fill="E6E6E6"/>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项目编号</w:t>
            </w:r>
          </w:p>
        </w:tc>
        <w:tc>
          <w:tcPr>
            <w:tcW w:w="6575" w:type="dxa"/>
            <w:gridSpan w:val="2"/>
            <w:shd w:val="clear" w:color="auto" w:fill="E6E6E6"/>
            <w:vAlign w:val="center"/>
          </w:tcPr>
          <w:p>
            <w:pPr>
              <w:pStyle w:val="13"/>
              <w:keepNext w:val="0"/>
              <w:keepLines w:val="0"/>
              <w:suppressLineNumbers w:val="0"/>
              <w:spacing w:before="0" w:beforeAutospacing="0" w:after="0" w:afterAutospacing="0" w:line="360" w:lineRule="auto"/>
              <w:ind w:left="5250" w:right="0"/>
              <w:jc w:val="center"/>
              <w:rPr>
                <w:rFonts w:hint="default" w:ascii="宋体" w:hAnsi="宋体" w:cs="宋体"/>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shd w:val="clear" w:color="auto" w:fill="E6E6E6"/>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 xml:space="preserve">项目名称 </w:t>
            </w:r>
          </w:p>
        </w:tc>
        <w:tc>
          <w:tcPr>
            <w:tcW w:w="6575" w:type="dxa"/>
            <w:gridSpan w:val="2"/>
            <w:shd w:val="clear" w:color="auto" w:fill="E6E6E6"/>
            <w:vAlign w:val="center"/>
          </w:tcPr>
          <w:p>
            <w:pPr>
              <w:pStyle w:val="13"/>
              <w:keepNext w:val="0"/>
              <w:keepLines w:val="0"/>
              <w:suppressLineNumbers w:val="0"/>
              <w:spacing w:before="0" w:beforeAutospacing="0" w:after="0" w:afterAutospacing="0" w:line="360" w:lineRule="auto"/>
              <w:ind w:left="5250" w:right="0"/>
              <w:jc w:val="center"/>
              <w:rPr>
                <w:rFonts w:hint="default"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tcBorders>
              <w:bottom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保证金金额</w:t>
            </w:r>
          </w:p>
        </w:tc>
        <w:tc>
          <w:tcPr>
            <w:tcW w:w="6575" w:type="dxa"/>
            <w:gridSpan w:val="2"/>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.00（人民币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lang w:eastAsia="zh-CN"/>
              </w:rPr>
              <w:t>服务商</w:t>
            </w:r>
            <w:r>
              <w:rPr>
                <w:rFonts w:hint="eastAsia" w:ascii="宋体" w:hAnsi="宋体" w:cs="宋体"/>
                <w:b/>
                <w:bCs/>
                <w:color w:val="auto"/>
                <w:sz w:val="24"/>
                <w:highlight w:val="none"/>
              </w:rPr>
              <w:t>名称（全称）</w:t>
            </w:r>
          </w:p>
        </w:tc>
        <w:tc>
          <w:tcPr>
            <w:tcW w:w="6575"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 xml:space="preserve">                               （盖章）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2685" w:type="dxa"/>
            <w:vMerge w:val="restart"/>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联系人及联系方式</w:t>
            </w:r>
          </w:p>
        </w:tc>
        <w:tc>
          <w:tcPr>
            <w:tcW w:w="1937"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联系人</w:t>
            </w:r>
          </w:p>
        </w:tc>
        <w:tc>
          <w:tcPr>
            <w:tcW w:w="4638"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exact"/>
          <w:jc w:val="center"/>
        </w:trPr>
        <w:tc>
          <w:tcPr>
            <w:tcW w:w="268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p>
        </w:tc>
        <w:tc>
          <w:tcPr>
            <w:tcW w:w="1937" w:type="dxa"/>
            <w:tcBorders>
              <w:top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c>
          <w:tcPr>
            <w:tcW w:w="4638" w:type="dxa"/>
            <w:tcBorders>
              <w:top w:val="single" w:color="auto" w:sz="4" w:space="0"/>
              <w:lef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b/>
                <w:bCs/>
                <w:color w:val="auto"/>
                <w:sz w:val="24"/>
                <w:highlight w:val="none"/>
              </w:rPr>
            </w:pPr>
            <w:r>
              <w:rPr>
                <w:rFonts w:hint="eastAsia" w:ascii="宋体" w:hAnsi="宋体" w:cs="宋体"/>
                <w:b/>
                <w:bCs/>
                <w:color w:val="auto"/>
                <w:sz w:val="24"/>
                <w:highlight w:val="none"/>
              </w:rPr>
              <w:t>移动电话：</w:t>
            </w:r>
          </w:p>
          <w:p>
            <w:pPr>
              <w:keepNext w:val="0"/>
              <w:keepLines w:val="0"/>
              <w:suppressLineNumbers w:val="0"/>
              <w:spacing w:before="0" w:beforeAutospacing="0" w:after="0" w:afterAutospacing="0" w:line="360" w:lineRule="auto"/>
              <w:ind w:left="0" w:right="0"/>
              <w:jc w:val="left"/>
              <w:rPr>
                <w:rFonts w:hint="default" w:ascii="宋体" w:hAnsi="宋体" w:cs="宋体"/>
                <w:b/>
                <w:bCs/>
                <w:color w:val="auto"/>
                <w:sz w:val="24"/>
                <w:highlight w:val="none"/>
              </w:rPr>
            </w:pPr>
            <w:r>
              <w:rPr>
                <w:rFonts w:hint="eastAsia" w:ascii="宋体" w:hAnsi="宋体" w:cs="宋体"/>
                <w:b/>
                <w:bCs/>
                <w:color w:val="auto"/>
                <w:sz w:val="24"/>
                <w:highlight w:val="none"/>
              </w:rPr>
              <w:t>固定电话：</w:t>
            </w:r>
          </w:p>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是否中标</w:t>
            </w:r>
          </w:p>
        </w:tc>
        <w:tc>
          <w:tcPr>
            <w:tcW w:w="1937" w:type="dxa"/>
            <w:tcBorders>
              <w:top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p>
        </w:tc>
        <w:tc>
          <w:tcPr>
            <w:tcW w:w="4638" w:type="dxa"/>
            <w:tcBorders>
              <w:top w:val="single" w:color="auto" w:sz="4" w:space="0"/>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 xml:space="preserve">中标金额：      </w:t>
            </w:r>
            <w:r>
              <w:rPr>
                <w:rFonts w:hint="eastAsia" w:ascii="宋体" w:hAnsi="宋体" w:cs="宋体"/>
                <w:color w:val="auto"/>
                <w:sz w:val="24"/>
                <w:highlight w:val="none"/>
              </w:rPr>
              <w:t>（未中标划“/”）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收款账户名称</w:t>
            </w:r>
          </w:p>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（全称）</w:t>
            </w:r>
          </w:p>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p>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p>
        </w:tc>
        <w:tc>
          <w:tcPr>
            <w:tcW w:w="6575" w:type="dxa"/>
            <w:gridSpan w:val="2"/>
            <w:tcBorders>
              <w:top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开户行名称</w:t>
            </w:r>
          </w:p>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（基本账户、全称）</w:t>
            </w:r>
          </w:p>
        </w:tc>
        <w:tc>
          <w:tcPr>
            <w:tcW w:w="6575"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开户行帐号</w:t>
            </w:r>
          </w:p>
        </w:tc>
        <w:tc>
          <w:tcPr>
            <w:tcW w:w="6575"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开户行行号</w:t>
            </w:r>
          </w:p>
        </w:tc>
        <w:tc>
          <w:tcPr>
            <w:tcW w:w="6575"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exact"/>
          <w:jc w:val="center"/>
        </w:trPr>
        <w:tc>
          <w:tcPr>
            <w:tcW w:w="2685" w:type="dxa"/>
            <w:vAlign w:val="center"/>
          </w:tcPr>
          <w:p>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备注</w:t>
            </w:r>
          </w:p>
        </w:tc>
        <w:tc>
          <w:tcPr>
            <w:tcW w:w="6575"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highlight w:val="none"/>
              </w:rPr>
            </w:pPr>
          </w:p>
        </w:tc>
      </w:tr>
    </w:tbl>
    <w:p>
      <w:pPr>
        <w:spacing w:line="360" w:lineRule="auto"/>
        <w:ind w:left="-403" w:leftChars="-192" w:firstLine="480" w:firstLineChars="200"/>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color w:val="auto"/>
          <w:sz w:val="24"/>
          <w:highlight w:val="none"/>
        </w:rPr>
        <w:t>本表必须为打印件，人工填写的表格不接受办理</w:t>
      </w:r>
      <w:r>
        <w:rPr>
          <w:rFonts w:hint="eastAsia" w:ascii="宋体" w:hAnsi="宋体" w:cs="宋体"/>
          <w:color w:val="auto"/>
          <w:sz w:val="24"/>
          <w:highlight w:val="none"/>
        </w:rPr>
        <w:t>。</w:t>
      </w:r>
    </w:p>
    <w:p>
      <w:pPr>
        <w:pStyle w:val="14"/>
        <w:spacing w:line="360" w:lineRule="auto"/>
        <w:ind w:firstLine="540"/>
        <w:rPr>
          <w:rFonts w:ascii="宋体" w:hAnsi="宋体" w:eastAsia="宋体" w:cs="宋体"/>
          <w:color w:val="auto"/>
          <w:sz w:val="24"/>
          <w:highlight w:val="none"/>
        </w:rPr>
      </w:pPr>
      <w:r>
        <w:rPr>
          <w:rFonts w:hint="eastAsia" w:ascii="宋体" w:hAnsi="宋体" w:eastAsia="宋体" w:cs="宋体"/>
          <w:color w:val="auto"/>
          <w:sz w:val="24"/>
          <w:highlight w:val="none"/>
        </w:rPr>
        <w:t>2.请将填写后的“</w:t>
      </w:r>
      <w:r>
        <w:rPr>
          <w:rFonts w:hint="eastAsia" w:ascii="宋体" w:hAnsi="宋体" w:eastAsia="宋体" w:cs="宋体"/>
          <w:b/>
          <w:color w:val="auto"/>
          <w:sz w:val="24"/>
          <w:highlight w:val="none"/>
        </w:rPr>
        <w:t>响应保证金退还申请书</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响应保证金收据</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原件</w:t>
      </w:r>
      <w:r>
        <w:rPr>
          <w:rFonts w:hint="eastAsia" w:ascii="宋体" w:hAnsi="宋体" w:eastAsia="宋体" w:cs="宋体"/>
          <w:color w:val="auto"/>
          <w:sz w:val="24"/>
          <w:highlight w:val="none"/>
        </w:rPr>
        <w:t>快递至我公司，我方收到以上资料后为</w:t>
      </w:r>
      <w:r>
        <w:rPr>
          <w:rFonts w:hint="eastAsia" w:ascii="宋体" w:hAnsi="宋体" w:eastAsia="宋体" w:cs="宋体"/>
          <w:color w:val="auto"/>
          <w:sz w:val="24"/>
          <w:highlight w:val="none"/>
          <w:lang w:eastAsia="zh-CN"/>
        </w:rPr>
        <w:t>服务商</w:t>
      </w:r>
      <w:r>
        <w:rPr>
          <w:rFonts w:hint="eastAsia" w:ascii="宋体" w:hAnsi="宋体" w:eastAsia="宋体" w:cs="宋体"/>
          <w:color w:val="auto"/>
          <w:sz w:val="24"/>
          <w:highlight w:val="none"/>
        </w:rPr>
        <w:t>办理响应保证金退还。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3.快递请寄：单位名称：中航技国际经贸发展有限公司新疆分公司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地  址： 新疆乌鲁木齐天山区中山路462号广场联合大厦B座1702</w:t>
      </w:r>
    </w:p>
    <w:p>
      <w:pPr>
        <w:spacing w:line="360" w:lineRule="auto"/>
        <w:rPr>
          <w:rFonts w:ascii="宋体" w:hAnsi="宋体" w:cs="宋体"/>
          <w:color w:val="auto"/>
          <w:sz w:val="24"/>
          <w:highlight w:val="none"/>
        </w:rPr>
      </w:pPr>
      <w:r>
        <w:rPr>
          <w:rFonts w:hint="eastAsia" w:ascii="宋体" w:hAnsi="宋体" w:cs="宋体"/>
          <w:color w:val="auto"/>
          <w:sz w:val="24"/>
          <w:highlight w:val="none"/>
        </w:rPr>
        <w:t>收件人：江红梅</w:t>
      </w:r>
    </w:p>
    <w:p>
      <w:pPr>
        <w:spacing w:line="360" w:lineRule="auto"/>
        <w:rPr>
          <w:rFonts w:ascii="宋体" w:hAnsi="宋体" w:cs="宋体"/>
          <w:color w:val="auto"/>
          <w:highlight w:val="none"/>
        </w:rPr>
      </w:pPr>
      <w:r>
        <w:rPr>
          <w:rFonts w:hint="eastAsia" w:ascii="宋体" w:hAnsi="宋体" w:cs="宋体"/>
          <w:color w:val="auto"/>
          <w:sz w:val="24"/>
          <w:highlight w:val="none"/>
        </w:rPr>
        <w:t>电话：18997901523、 0991-2203058</w:t>
      </w:r>
      <w:bookmarkEnd w:id="129"/>
    </w:p>
    <w:p>
      <w:pPr>
        <w:rPr>
          <w:color w:val="auto"/>
          <w:highlight w:val="none"/>
        </w:rPr>
      </w:pPr>
    </w:p>
    <w:sectPr>
      <w:headerReference r:id="rId6" w:type="default"/>
      <w:footerReference r:id="rId7" w:type="default"/>
      <w:pgSz w:w="11906" w:h="16838"/>
      <w:pgMar w:top="1213" w:right="1740" w:bottom="1213" w:left="1740" w:header="851" w:footer="992"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-30480</wp:posOffset>
          </wp:positionV>
          <wp:extent cx="5257800" cy="118745"/>
          <wp:effectExtent l="0" t="0" r="0" b="14605"/>
          <wp:wrapNone/>
          <wp:docPr id="3" name="Picture 1"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招标文件-页脚"/>
                  <pic:cNvPicPr>
                    <a:picLocks noChangeAspect="1"/>
                  </pic:cNvPicPr>
                </pic:nvPicPr>
                <pic:blipFill>
                  <a:blip r:embed="rId1"/>
                  <a:stretch>
                    <a:fillRect/>
                  </a:stretch>
                </pic:blipFill>
                <pic:spPr>
                  <a:xfrm>
                    <a:off x="0" y="0"/>
                    <a:ext cx="5257800" cy="11874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anchor distT="0" distB="0" distL="114300" distR="114300" simplePos="0" relativeHeight="251660288" behindDoc="1" locked="0" layoutInCell="1" allowOverlap="1">
          <wp:simplePos x="0" y="0"/>
          <wp:positionH relativeFrom="column">
            <wp:posOffset>114300</wp:posOffset>
          </wp:positionH>
          <wp:positionV relativeFrom="paragraph">
            <wp:posOffset>-30480</wp:posOffset>
          </wp:positionV>
          <wp:extent cx="5257800" cy="118745"/>
          <wp:effectExtent l="0" t="0" r="0" b="14605"/>
          <wp:wrapNone/>
          <wp:docPr id="4" name="图片 2"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招标文件-页脚"/>
                  <pic:cNvPicPr>
                    <a:picLocks noChangeAspect="1"/>
                  </pic:cNvPicPr>
                </pic:nvPicPr>
                <pic:blipFill>
                  <a:blip r:embed="rId1"/>
                  <a:stretch>
                    <a:fillRect/>
                  </a:stretch>
                </pic:blipFill>
                <pic:spPr>
                  <a:xfrm>
                    <a:off x="0" y="0"/>
                    <a:ext cx="5257800" cy="11874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w:drawing>
        <wp:anchor distT="0" distB="0" distL="114300" distR="114300" simplePos="0" relativeHeight="251661312" behindDoc="1" locked="0" layoutInCell="1" allowOverlap="1">
          <wp:simplePos x="0" y="0"/>
          <wp:positionH relativeFrom="column">
            <wp:posOffset>114300</wp:posOffset>
          </wp:positionH>
          <wp:positionV relativeFrom="paragraph">
            <wp:posOffset>-30480</wp:posOffset>
          </wp:positionV>
          <wp:extent cx="5257800" cy="118745"/>
          <wp:effectExtent l="0" t="0" r="0" b="14605"/>
          <wp:wrapNone/>
          <wp:docPr id="26" name="图片 4"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招标文件-页脚"/>
                  <pic:cNvPicPr>
                    <a:picLocks noChangeAspect="1"/>
                  </pic:cNvPicPr>
                </pic:nvPicPr>
                <pic:blipFill>
                  <a:blip r:embed="rId1"/>
                  <a:stretch>
                    <a:fillRect/>
                  </a:stretch>
                </pic:blipFill>
                <pic:spPr>
                  <a:xfrm>
                    <a:off x="0" y="0"/>
                    <a:ext cx="5257800" cy="11874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jc w:val="right"/>
      <w:rPr>
        <w:rFonts w:ascii="宋体" w:cs="Arial"/>
        <w:color w:val="333333"/>
        <w:sz w:val="24"/>
      </w:rPr>
    </w:pPr>
    <w:r>
      <w:drawing>
        <wp:inline distT="0" distB="0" distL="114300" distR="114300">
          <wp:extent cx="5365750" cy="308610"/>
          <wp:effectExtent l="0" t="0" r="6350" b="15240"/>
          <wp:docPr id="2" name="图片 1" descr="中航技文标-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航技文标-新"/>
                  <pic:cNvPicPr>
                    <a:picLocks noChangeAspect="1"/>
                  </pic:cNvPicPr>
                </pic:nvPicPr>
                <pic:blipFill>
                  <a:blip r:embed="rId1"/>
                  <a:stretch>
                    <a:fillRect/>
                  </a:stretch>
                </pic:blipFill>
                <pic:spPr>
                  <a:xfrm>
                    <a:off x="0" y="0"/>
                    <a:ext cx="5365750" cy="3086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83DC9"/>
    <w:multiLevelType w:val="singleLevel"/>
    <w:tmpl w:val="96A83DC9"/>
    <w:lvl w:ilvl="0" w:tentative="0">
      <w:start w:val="6"/>
      <w:numFmt w:val="chineseCounting"/>
      <w:suff w:val="nothing"/>
      <w:lvlText w:val="%1、"/>
      <w:lvlJc w:val="left"/>
      <w:rPr>
        <w:rFonts w:hint="eastAsia"/>
      </w:rPr>
    </w:lvl>
  </w:abstractNum>
  <w:abstractNum w:abstractNumId="1">
    <w:nsid w:val="B003C943"/>
    <w:multiLevelType w:val="singleLevel"/>
    <w:tmpl w:val="B003C943"/>
    <w:lvl w:ilvl="0" w:tentative="0">
      <w:start w:val="1"/>
      <w:numFmt w:val="decimal"/>
      <w:suff w:val="nothing"/>
      <w:lvlText w:val="%1、"/>
      <w:lvlJc w:val="left"/>
    </w:lvl>
  </w:abstractNum>
  <w:abstractNum w:abstractNumId="2">
    <w:nsid w:val="BA4CCED9"/>
    <w:multiLevelType w:val="singleLevel"/>
    <w:tmpl w:val="BA4CCED9"/>
    <w:lvl w:ilvl="0" w:tentative="0">
      <w:start w:val="1"/>
      <w:numFmt w:val="decimal"/>
      <w:lvlText w:val="(%1)"/>
      <w:lvlJc w:val="left"/>
      <w:pPr>
        <w:ind w:left="425" w:hanging="425"/>
      </w:pPr>
      <w:rPr>
        <w:rFonts w:hint="default"/>
      </w:rPr>
    </w:lvl>
  </w:abstractNum>
  <w:abstractNum w:abstractNumId="3">
    <w:nsid w:val="C4DF816E"/>
    <w:multiLevelType w:val="singleLevel"/>
    <w:tmpl w:val="C4DF816E"/>
    <w:lvl w:ilvl="0" w:tentative="0">
      <w:start w:val="3"/>
      <w:numFmt w:val="chineseCounting"/>
      <w:suff w:val="nothing"/>
      <w:lvlText w:val="%1、"/>
      <w:lvlJc w:val="left"/>
      <w:rPr>
        <w:rFonts w:hint="eastAsia"/>
      </w:rPr>
    </w:lvl>
  </w:abstractNum>
  <w:abstractNum w:abstractNumId="4">
    <w:nsid w:val="E99C6DEC"/>
    <w:multiLevelType w:val="multilevel"/>
    <w:tmpl w:val="E99C6DEC"/>
    <w:lvl w:ilvl="0" w:tentative="0">
      <w:start w:val="1"/>
      <w:numFmt w:val="decimal"/>
      <w:lvlText w:val="(%1)"/>
      <w:lvlJc w:val="left"/>
      <w:pPr>
        <w:ind w:left="720" w:hanging="720"/>
      </w:pPr>
      <w:rPr>
        <w:w w:val="9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87FE580"/>
    <w:multiLevelType w:val="singleLevel"/>
    <w:tmpl w:val="387FE580"/>
    <w:lvl w:ilvl="0" w:tentative="0">
      <w:start w:val="1"/>
      <w:numFmt w:val="decimal"/>
      <w:lvlText w:val="(%1)"/>
      <w:lvlJc w:val="left"/>
      <w:pPr>
        <w:ind w:left="425" w:hanging="425"/>
      </w:pPr>
      <w:rPr>
        <w:rFonts w:hint="default"/>
      </w:rPr>
    </w:lvl>
  </w:abstractNum>
  <w:abstractNum w:abstractNumId="6">
    <w:nsid w:val="4D3DD4DC"/>
    <w:multiLevelType w:val="singleLevel"/>
    <w:tmpl w:val="4D3DD4DC"/>
    <w:lvl w:ilvl="0" w:tentative="0">
      <w:start w:val="1"/>
      <w:numFmt w:val="chineseCounting"/>
      <w:suff w:val="space"/>
      <w:lvlText w:val="第%1部分"/>
      <w:lvlJc w:val="left"/>
      <w:rPr>
        <w:rFonts w:hint="eastAsia"/>
      </w:rPr>
    </w:lvl>
  </w:abstractNum>
  <w:abstractNum w:abstractNumId="7">
    <w:nsid w:val="59E88307"/>
    <w:multiLevelType w:val="singleLevel"/>
    <w:tmpl w:val="59E88307"/>
    <w:lvl w:ilvl="0" w:tentative="0">
      <w:start w:val="6"/>
      <w:numFmt w:val="decimal"/>
      <w:suff w:val="nothing"/>
      <w:lvlText w:val="%1、"/>
      <w:lvlJc w:val="left"/>
    </w:lvl>
  </w:abstractNum>
  <w:abstractNum w:abstractNumId="8">
    <w:nsid w:val="5D68AEFD"/>
    <w:multiLevelType w:val="singleLevel"/>
    <w:tmpl w:val="5D68AEFD"/>
    <w:lvl w:ilvl="0" w:tentative="0">
      <w:start w:val="1"/>
      <w:numFmt w:val="bullet"/>
      <w:lvlText w:val=""/>
      <w:lvlJc w:val="left"/>
      <w:pPr>
        <w:ind w:left="420" w:hanging="420"/>
      </w:pPr>
      <w:rPr>
        <w:rFonts w:hint="default" w:ascii="Wingdings" w:hAnsi="Wingdings"/>
      </w:rPr>
    </w:lvl>
  </w:abstractNum>
  <w:num w:numId="1">
    <w:abstractNumId w:val="6"/>
  </w:num>
  <w:num w:numId="2">
    <w:abstractNumId w:val="0"/>
  </w:num>
  <w:num w:numId="3">
    <w:abstractNumId w:val="5"/>
  </w:num>
  <w:num w:numId="4">
    <w:abstractNumId w:val="7"/>
  </w:num>
  <w:num w:numId="5">
    <w:abstractNumId w:val="4"/>
  </w:num>
  <w:num w:numId="6">
    <w:abstractNumId w:val="8"/>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528D4"/>
    <w:rsid w:val="000E34F2"/>
    <w:rsid w:val="000F2BDC"/>
    <w:rsid w:val="0023693A"/>
    <w:rsid w:val="00276E8D"/>
    <w:rsid w:val="00293891"/>
    <w:rsid w:val="002C52DB"/>
    <w:rsid w:val="00310062"/>
    <w:rsid w:val="0034077C"/>
    <w:rsid w:val="0035663C"/>
    <w:rsid w:val="00401E6E"/>
    <w:rsid w:val="00436BDE"/>
    <w:rsid w:val="004A49C4"/>
    <w:rsid w:val="005F14B8"/>
    <w:rsid w:val="0061290D"/>
    <w:rsid w:val="00764442"/>
    <w:rsid w:val="00765E42"/>
    <w:rsid w:val="007B1BE2"/>
    <w:rsid w:val="008C67E5"/>
    <w:rsid w:val="00983E89"/>
    <w:rsid w:val="009C44B9"/>
    <w:rsid w:val="009C5C66"/>
    <w:rsid w:val="00A4604D"/>
    <w:rsid w:val="00AB6249"/>
    <w:rsid w:val="00BA3570"/>
    <w:rsid w:val="00C7377A"/>
    <w:rsid w:val="00C97954"/>
    <w:rsid w:val="00CC250A"/>
    <w:rsid w:val="00CE0CCF"/>
    <w:rsid w:val="00D82019"/>
    <w:rsid w:val="00D968D4"/>
    <w:rsid w:val="00EE341F"/>
    <w:rsid w:val="038F5C3B"/>
    <w:rsid w:val="03A3034B"/>
    <w:rsid w:val="06E077AC"/>
    <w:rsid w:val="0776726F"/>
    <w:rsid w:val="07B76CEE"/>
    <w:rsid w:val="09385C0D"/>
    <w:rsid w:val="0B056951"/>
    <w:rsid w:val="0C9C5EA0"/>
    <w:rsid w:val="0CA66B9D"/>
    <w:rsid w:val="0E3A0014"/>
    <w:rsid w:val="0EFD43B4"/>
    <w:rsid w:val="10066C50"/>
    <w:rsid w:val="10441BE8"/>
    <w:rsid w:val="13E43D8D"/>
    <w:rsid w:val="16012E71"/>
    <w:rsid w:val="17B425C4"/>
    <w:rsid w:val="18456A43"/>
    <w:rsid w:val="19693CB7"/>
    <w:rsid w:val="1A223AF3"/>
    <w:rsid w:val="1A2C1B49"/>
    <w:rsid w:val="1BA70DDF"/>
    <w:rsid w:val="1CFE79CD"/>
    <w:rsid w:val="1DB57ABE"/>
    <w:rsid w:val="1ECB6AB5"/>
    <w:rsid w:val="21486F3D"/>
    <w:rsid w:val="25F16015"/>
    <w:rsid w:val="265436A4"/>
    <w:rsid w:val="274E7C68"/>
    <w:rsid w:val="28126D74"/>
    <w:rsid w:val="29C72337"/>
    <w:rsid w:val="2C14087F"/>
    <w:rsid w:val="2DD303F8"/>
    <w:rsid w:val="2FEB46EB"/>
    <w:rsid w:val="30477FCC"/>
    <w:rsid w:val="31A71D73"/>
    <w:rsid w:val="31E055BE"/>
    <w:rsid w:val="330054DB"/>
    <w:rsid w:val="33B54759"/>
    <w:rsid w:val="33FF5FCC"/>
    <w:rsid w:val="341F68AC"/>
    <w:rsid w:val="34934B0A"/>
    <w:rsid w:val="360D56D1"/>
    <w:rsid w:val="3670306B"/>
    <w:rsid w:val="36AD164F"/>
    <w:rsid w:val="36CB4159"/>
    <w:rsid w:val="370034AB"/>
    <w:rsid w:val="3D4C59C2"/>
    <w:rsid w:val="3F656D65"/>
    <w:rsid w:val="3FEE7FCC"/>
    <w:rsid w:val="407B73D3"/>
    <w:rsid w:val="40FA6CCD"/>
    <w:rsid w:val="41A85A37"/>
    <w:rsid w:val="41F1343B"/>
    <w:rsid w:val="42B00743"/>
    <w:rsid w:val="43F35B41"/>
    <w:rsid w:val="440D4251"/>
    <w:rsid w:val="44206C2E"/>
    <w:rsid w:val="44636559"/>
    <w:rsid w:val="48A525AC"/>
    <w:rsid w:val="49F81ACD"/>
    <w:rsid w:val="4A2F4C8E"/>
    <w:rsid w:val="4C58568A"/>
    <w:rsid w:val="4DF51FB7"/>
    <w:rsid w:val="4EA30B82"/>
    <w:rsid w:val="4EEF028C"/>
    <w:rsid w:val="51855B1C"/>
    <w:rsid w:val="51A87330"/>
    <w:rsid w:val="51AE1061"/>
    <w:rsid w:val="56405259"/>
    <w:rsid w:val="592853AE"/>
    <w:rsid w:val="5AEF3ED5"/>
    <w:rsid w:val="5B1C2302"/>
    <w:rsid w:val="5C135C38"/>
    <w:rsid w:val="5C4A5731"/>
    <w:rsid w:val="5D7433F0"/>
    <w:rsid w:val="5F662933"/>
    <w:rsid w:val="617131C0"/>
    <w:rsid w:val="630873DA"/>
    <w:rsid w:val="634B2CFD"/>
    <w:rsid w:val="641565F6"/>
    <w:rsid w:val="64FE478A"/>
    <w:rsid w:val="6AF91F1D"/>
    <w:rsid w:val="6B440635"/>
    <w:rsid w:val="6E070B53"/>
    <w:rsid w:val="6EA528D4"/>
    <w:rsid w:val="6EDD3AEF"/>
    <w:rsid w:val="6FB93C63"/>
    <w:rsid w:val="6FD70550"/>
    <w:rsid w:val="70686096"/>
    <w:rsid w:val="726E08FA"/>
    <w:rsid w:val="74470C03"/>
    <w:rsid w:val="775F2B1E"/>
    <w:rsid w:val="77D41CA7"/>
    <w:rsid w:val="77EF7958"/>
    <w:rsid w:val="78A10EB5"/>
    <w:rsid w:val="7B3D1095"/>
    <w:rsid w:val="7DA24AD7"/>
    <w:rsid w:val="7E1034CE"/>
    <w:rsid w:val="7EF55AB5"/>
    <w:rsid w:val="7F0B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8" w:lineRule="auto"/>
      <w:outlineLvl w:val="0"/>
    </w:pPr>
    <w:rPr>
      <w:b/>
      <w:bCs/>
      <w:kern w:val="44"/>
      <w:sz w:val="44"/>
      <w:szCs w:val="44"/>
    </w:rPr>
  </w:style>
  <w:style w:type="paragraph" w:styleId="5">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6" w:lineRule="auto"/>
      <w:outlineLvl w:val="2"/>
    </w:pPr>
    <w:rPr>
      <w:rFonts w:eastAsia="黑体"/>
      <w:b/>
      <w:bCs/>
      <w:sz w:val="32"/>
      <w:szCs w:val="32"/>
    </w:rPr>
  </w:style>
  <w:style w:type="paragraph" w:styleId="7">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2">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szCs w:val="20"/>
    </w:rPr>
  </w:style>
  <w:style w:type="paragraph" w:styleId="3">
    <w:name w:val="Body Text Indent"/>
    <w:basedOn w:val="1"/>
    <w:qFormat/>
    <w:uiPriority w:val="0"/>
    <w:pPr>
      <w:ind w:firstLine="720" w:firstLineChars="225"/>
    </w:pPr>
    <w:rPr>
      <w:rFonts w:ascii="仿宋_GB2312" w:eastAsia="仿宋_GB2312"/>
      <w:sz w:val="32"/>
    </w:rPr>
  </w:style>
  <w:style w:type="paragraph" w:styleId="8">
    <w:name w:val="caption"/>
    <w:basedOn w:val="1"/>
    <w:next w:val="1"/>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9">
    <w:name w:val="toa heading"/>
    <w:basedOn w:val="1"/>
    <w:next w:val="1"/>
    <w:qFormat/>
    <w:uiPriority w:val="0"/>
    <w:pPr>
      <w:spacing w:before="120"/>
    </w:pPr>
    <w:rPr>
      <w:rFonts w:ascii="Arial" w:hAnsi="Arial"/>
      <w:sz w:val="24"/>
      <w:szCs w:val="20"/>
    </w:rPr>
  </w:style>
  <w:style w:type="paragraph" w:styleId="10">
    <w:name w:val="annotation text"/>
    <w:basedOn w:val="1"/>
    <w:unhideWhenUsed/>
    <w:qFormat/>
    <w:uiPriority w:val="99"/>
    <w:pPr>
      <w:jc w:val="left"/>
    </w:pPr>
  </w:style>
  <w:style w:type="paragraph" w:styleId="11">
    <w:name w:val="Body Text"/>
    <w:basedOn w:val="1"/>
    <w:qFormat/>
    <w:uiPriority w:val="0"/>
    <w:pPr>
      <w:spacing w:line="60" w:lineRule="auto"/>
    </w:pPr>
    <w:rPr>
      <w:rFonts w:ascii="仿宋_GB2312" w:eastAsia="仿宋_GB2312"/>
      <w:sz w:val="32"/>
    </w:r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540" w:lineRule="exact"/>
      <w:ind w:firstLine="720" w:firstLineChars="225"/>
      <w:jc w:val="left"/>
    </w:pPr>
    <w:rPr>
      <w:rFonts w:ascii="仿宋_GB2312" w:eastAsia="仿宋_GB2312"/>
      <w:sz w:val="32"/>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44"/>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pPr>
    <w:rPr>
      <w:rFonts w:ascii="Courier New" w:hAnsi="Courier New" w:eastAsia="宋体" w:cs="Courier New"/>
      <w:kern w:val="2"/>
      <w:sz w:val="20"/>
      <w:szCs w:val="20"/>
      <w:lang w:val="en-US" w:eastAsia="zh-CN" w:bidi="ar"/>
    </w:rPr>
  </w:style>
  <w:style w:type="paragraph" w:styleId="19">
    <w:name w:val="Normal (Web)"/>
    <w:basedOn w:val="1"/>
    <w:qFormat/>
    <w:uiPriority w:val="99"/>
    <w:pPr>
      <w:widowControl/>
      <w:spacing w:beforeAutospacing="1" w:afterAutospacing="1"/>
      <w:jc w:val="left"/>
    </w:pPr>
    <w:rPr>
      <w:rFonts w:ascii="宋体" w:hAnsi="宋体" w:cs="宋体"/>
      <w:kern w:val="0"/>
      <w:sz w:val="24"/>
    </w:rPr>
  </w:style>
  <w:style w:type="paragraph" w:styleId="20">
    <w:name w:val="Body Text First Indent"/>
    <w:basedOn w:val="11"/>
    <w:qFormat/>
    <w:uiPriority w:val="0"/>
    <w:pPr>
      <w:spacing w:after="120" w:line="240" w:lineRule="auto"/>
      <w:ind w:firstLine="420"/>
    </w:pPr>
    <w:rPr>
      <w:rFonts w:eastAsia="宋体"/>
      <w:sz w:val="21"/>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954F72"/>
      <w:u w:val="single"/>
    </w:rPr>
  </w:style>
  <w:style w:type="character" w:styleId="26">
    <w:name w:val="Emphasis"/>
    <w:basedOn w:val="22"/>
    <w:qFormat/>
    <w:uiPriority w:val="0"/>
    <w:rPr>
      <w:i/>
      <w:iCs/>
    </w:rPr>
  </w:style>
  <w:style w:type="character" w:styleId="27">
    <w:name w:val="Hyperlink"/>
    <w:basedOn w:val="22"/>
    <w:qFormat/>
    <w:uiPriority w:val="0"/>
    <w:rPr>
      <w:color w:val="0000FF"/>
      <w:u w:val="single"/>
    </w:rPr>
  </w:style>
  <w:style w:type="character" w:styleId="28">
    <w:name w:val="annotation reference"/>
    <w:basedOn w:val="22"/>
    <w:unhideWhenUsed/>
    <w:qFormat/>
    <w:uiPriority w:val="99"/>
    <w:rPr>
      <w:sz w:val="21"/>
      <w:szCs w:val="21"/>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正文"/>
    <w:qFormat/>
    <w:uiPriority w:val="0"/>
    <w:pPr>
      <w:spacing w:line="360" w:lineRule="auto"/>
      <w:ind w:firstLine="200" w:firstLineChars="200"/>
    </w:pPr>
    <w:rPr>
      <w:rFonts w:ascii="Calibri" w:hAnsi="Calibri" w:eastAsia="仿宋_GB2312" w:cs="Times New Roman"/>
      <w:kern w:val="2"/>
      <w:sz w:val="28"/>
      <w:szCs w:val="22"/>
      <w:lang w:val="en-US" w:eastAsia="zh-CN" w:bidi="ar-SA"/>
    </w:rPr>
  </w:style>
  <w:style w:type="paragraph" w:customStyle="1" w:styleId="31">
    <w:name w:val="小五号正文"/>
    <w:basedOn w:val="1"/>
    <w:qFormat/>
    <w:uiPriority w:val="0"/>
    <w:pPr>
      <w:spacing w:line="360" w:lineRule="auto"/>
    </w:pPr>
    <w:rPr>
      <w:rFonts w:ascii="宋体"/>
      <w:color w:val="000000"/>
      <w:kern w:val="21"/>
      <w:sz w:val="18"/>
      <w:szCs w:val="20"/>
    </w:rPr>
  </w:style>
  <w:style w:type="paragraph" w:customStyle="1" w:styleId="32">
    <w:name w:val="图表题注"/>
    <w:basedOn w:val="8"/>
    <w:qFormat/>
    <w:uiPriority w:val="0"/>
    <w:pPr>
      <w:keepNext/>
      <w:jc w:val="center"/>
    </w:pPr>
  </w:style>
  <w:style w:type="paragraph" w:customStyle="1" w:styleId="33">
    <w:name w:val="图表文字"/>
    <w:basedOn w:val="1"/>
    <w:next w:val="1"/>
    <w:qFormat/>
    <w:uiPriority w:val="0"/>
    <w:pPr>
      <w:jc w:val="center"/>
    </w:pPr>
    <w:rPr>
      <w:szCs w:val="21"/>
    </w:rPr>
  </w:style>
  <w:style w:type="paragraph" w:customStyle="1" w:styleId="34">
    <w:name w:val="List Paragraph"/>
    <w:basedOn w:val="1"/>
    <w:qFormat/>
    <w:uiPriority w:val="0"/>
    <w:pPr>
      <w:ind w:firstLine="420" w:firstLineChars="200"/>
    </w:pPr>
  </w:style>
  <w:style w:type="character" w:customStyle="1" w:styleId="35">
    <w:name w:val="批注框文本 字符"/>
    <w:basedOn w:val="22"/>
    <w:link w:val="15"/>
    <w:qFormat/>
    <w:uiPriority w:val="0"/>
    <w:rPr>
      <w:kern w:val="2"/>
      <w:sz w:val="18"/>
      <w:szCs w:val="18"/>
    </w:rPr>
  </w:style>
  <w:style w:type="paragraph" w:customStyle="1" w:styleId="36">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7">
    <w:name w:val="Default"/>
    <w:qFormat/>
    <w:uiPriority w:val="0"/>
    <w:pPr>
      <w:widowControl w:val="0"/>
      <w:autoSpaceDE w:val="0"/>
      <w:autoSpaceDN w:val="0"/>
      <w:adjustRightInd w:val="0"/>
      <w:jc w:val="center"/>
    </w:pPr>
    <w:rPr>
      <w:rFonts w:ascii="黑体" w:hAnsi="Times New Roman" w:eastAsia="黑体" w:cs="黑体"/>
      <w:color w:val="000000"/>
      <w:sz w:val="24"/>
      <w:szCs w:val="24"/>
      <w:lang w:val="en-US" w:eastAsia="zh-CN" w:bidi="ar-SA"/>
    </w:rPr>
  </w:style>
  <w:style w:type="paragraph" w:customStyle="1" w:styleId="38">
    <w:name w:val="Heading3"/>
    <w:basedOn w:val="1"/>
    <w:next w:val="1"/>
    <w:qFormat/>
    <w:uiPriority w:val="0"/>
    <w:pPr>
      <w:spacing w:before="104" w:after="104"/>
    </w:pPr>
  </w:style>
  <w:style w:type="paragraph" w:customStyle="1" w:styleId="39">
    <w:name w:val="标题 5（有编号）（绿盟科技）"/>
    <w:basedOn w:val="1"/>
    <w:next w:val="1"/>
    <w:qFormat/>
    <w:uiPriority w:val="0"/>
    <w:pPr>
      <w:keepNext/>
      <w:keepLines/>
      <w:spacing w:before="280" w:after="156" w:line="376" w:lineRule="auto"/>
      <w:ind w:left="1134" w:hanging="1134"/>
      <w:jc w:val="left"/>
      <w:outlineLvl w:val="4"/>
    </w:pPr>
    <w:rPr>
      <w:rFonts w:ascii="Arial" w:hAnsi="Arial" w:eastAsia="黑体" w:cs="Arial"/>
      <w:b/>
      <w:bCs/>
      <w:kern w:val="0"/>
      <w:sz w:val="24"/>
      <w:szCs w:val="24"/>
    </w:rPr>
  </w:style>
  <w:style w:type="paragraph" w:customStyle="1" w:styleId="40">
    <w:name w:val="Default Text"/>
    <w:basedOn w:val="1"/>
    <w:qFormat/>
    <w:uiPriority w:val="0"/>
    <w:pPr>
      <w:autoSpaceDE w:val="0"/>
      <w:autoSpaceDN w:val="0"/>
      <w:adjustRightInd w:val="0"/>
      <w:spacing w:before="144" w:after="144"/>
      <w:jc w:val="left"/>
      <w:textAlignment w:val="baseline"/>
    </w:pPr>
    <w:rPr>
      <w:rFonts w:ascii="Times New Roman" w:hAnsi="Times New Roman" w:cs="Times New Roman"/>
      <w:kern w:val="0"/>
      <w:sz w:val="24"/>
      <w:szCs w:val="24"/>
    </w:rPr>
  </w:style>
  <w:style w:type="character" w:customStyle="1" w:styleId="41">
    <w:name w:val="font01"/>
    <w:basedOn w:val="22"/>
    <w:qFormat/>
    <w:uiPriority w:val="0"/>
    <w:rPr>
      <w:rFonts w:hint="eastAsia" w:ascii="宋体" w:hAnsi="宋体" w:eastAsia="宋体" w:cs="宋体"/>
      <w:b/>
      <w:color w:val="000000"/>
      <w:sz w:val="18"/>
      <w:szCs w:val="18"/>
      <w:u w:val="none"/>
    </w:rPr>
  </w:style>
  <w:style w:type="paragraph" w:customStyle="1" w:styleId="42">
    <w:name w:val="_Style 12"/>
    <w:basedOn w:val="1"/>
    <w:qFormat/>
    <w:uiPriority w:val="34"/>
    <w:pPr>
      <w:ind w:firstLine="420" w:firstLineChars="200"/>
    </w:pPr>
    <w:rPr>
      <w:rFonts w:cs="Times New Roman"/>
      <w:szCs w:val="22"/>
    </w:rPr>
  </w:style>
  <w:style w:type="paragraph" w:customStyle="1" w:styleId="43">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44">
    <w:name w:val="HTML 预设格式 字符"/>
    <w:basedOn w:val="22"/>
    <w:link w:val="18"/>
    <w:qFormat/>
    <w:uiPriority w:val="0"/>
    <w:rPr>
      <w:rFonts w:hint="default"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5278</Words>
  <Characters>30085</Characters>
  <Lines>250</Lines>
  <Paragraphs>70</Paragraphs>
  <TotalTime>11</TotalTime>
  <ScaleCrop>false</ScaleCrop>
  <LinksUpToDate>false</LinksUpToDate>
  <CharactersWithSpaces>35293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2021-05-25T13:05:00Z</dcterms:created>
  <dc:creator>最不真实的梦</dc:creator>
  <cp:lastModifiedBy>肉呆</cp:lastModifiedBy>
  <dcterms:modified xsi:type="dcterms:W3CDTF">2022-03-04T04:31:43Z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1AA58DC0A4C04AA3983DCCFB77D9E23B</vt:lpwstr>
  </property>
</Properties>
</file>