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sz w:val="80"/>
          <w:szCs w:val="80"/>
        </w:rPr>
      </w:pPr>
    </w:p>
    <w:p>
      <w:pPr>
        <w:spacing w:line="360" w:lineRule="auto"/>
        <w:jc w:val="center"/>
        <w:rPr>
          <w:rFonts w:hint="eastAsia" w:ascii="宋体" w:hAnsi="宋体"/>
          <w:sz w:val="52"/>
          <w:szCs w:val="52"/>
          <w:lang w:val="en-US" w:eastAsia="zh-CN"/>
        </w:rPr>
      </w:pPr>
      <w:r>
        <w:rPr>
          <w:rFonts w:hint="eastAsia" w:ascii="宋体" w:hAnsi="宋体"/>
          <w:sz w:val="52"/>
          <w:szCs w:val="52"/>
          <w:lang w:val="en-US" w:eastAsia="zh-CN"/>
        </w:rPr>
        <w:t>阿勒泰地区业余体校运动员食堂</w:t>
      </w:r>
    </w:p>
    <w:p>
      <w:pPr>
        <w:spacing w:line="360" w:lineRule="auto"/>
        <w:jc w:val="center"/>
        <w:rPr>
          <w:rFonts w:hint="eastAsia" w:ascii="宋体" w:hAnsi="宋体"/>
          <w:sz w:val="80"/>
          <w:szCs w:val="80"/>
        </w:rPr>
      </w:pPr>
    </w:p>
    <w:p>
      <w:pPr>
        <w:spacing w:line="360" w:lineRule="auto"/>
        <w:rPr>
          <w:rFonts w:ascii="宋体" w:hAnsi="宋体"/>
          <w:sz w:val="28"/>
          <w:szCs w:val="28"/>
        </w:rPr>
      </w:pPr>
    </w:p>
    <w:p>
      <w:pPr>
        <w:pStyle w:val="7"/>
        <w:rPr>
          <w:rFonts w:ascii="宋体" w:hAnsi="宋体"/>
          <w:sz w:val="28"/>
          <w:szCs w:val="28"/>
        </w:rPr>
      </w:pPr>
    </w:p>
    <w:p>
      <w:pPr>
        <w:pStyle w:val="7"/>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80"/>
          <w:szCs w:val="80"/>
        </w:rPr>
      </w:pPr>
      <w:r>
        <w:rPr>
          <w:rFonts w:hint="eastAsia" w:ascii="宋体" w:hAnsi="宋体"/>
          <w:sz w:val="80"/>
          <w:szCs w:val="80"/>
        </w:rPr>
        <w:t>竞争性谈判文件</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7"/>
      </w:pPr>
    </w:p>
    <w:p>
      <w:pPr>
        <w:pStyle w:val="7"/>
      </w:pPr>
    </w:p>
    <w:p>
      <w:pPr>
        <w:spacing w:line="360" w:lineRule="auto"/>
        <w:jc w:val="left"/>
        <w:rPr>
          <w:rFonts w:ascii="宋体" w:hAnsi="宋体" w:cs="宋体"/>
          <w:sz w:val="36"/>
          <w:szCs w:val="36"/>
        </w:rPr>
      </w:pPr>
    </w:p>
    <w:p>
      <w:pPr>
        <w:keepNext w:val="0"/>
        <w:keepLines w:val="0"/>
        <w:pageBreakBefore w:val="0"/>
        <w:widowControl w:val="0"/>
        <w:kinsoku/>
        <w:wordWrap/>
        <w:overflowPunct/>
        <w:topLinePunct w:val="0"/>
        <w:autoSpaceDE/>
        <w:autoSpaceDN/>
        <w:bidi w:val="0"/>
        <w:snapToGrid/>
        <w:spacing w:line="480" w:lineRule="auto"/>
        <w:textAlignment w:val="auto"/>
        <w:rPr>
          <w:rFonts w:hint="default" w:ascii="宋体" w:hAnsi="宋体" w:eastAsia="宋体" w:cs="宋体"/>
          <w:sz w:val="36"/>
          <w:szCs w:val="36"/>
          <w:lang w:val="en-US" w:eastAsia="zh-CN"/>
        </w:rPr>
      </w:pPr>
      <w:r>
        <w:rPr>
          <w:rFonts w:hint="eastAsia" w:ascii="宋体" w:hAnsi="宋体" w:cs="宋体"/>
          <w:sz w:val="36"/>
          <w:szCs w:val="36"/>
        </w:rPr>
        <w:t>采购</w:t>
      </w:r>
      <w:r>
        <w:rPr>
          <w:rFonts w:hint="eastAsia" w:ascii="宋体" w:hAnsi="宋体" w:eastAsia="宋体" w:cs="宋体"/>
          <w:sz w:val="36"/>
          <w:szCs w:val="36"/>
        </w:rPr>
        <w:t>单</w:t>
      </w:r>
      <w:r>
        <w:rPr>
          <w:rFonts w:hint="eastAsia" w:ascii="宋体" w:hAnsi="宋体" w:eastAsia="宋体" w:cs="宋体"/>
          <w:sz w:val="36"/>
          <w:szCs w:val="36"/>
          <w:lang w:val="en-US" w:eastAsia="zh-CN"/>
        </w:rPr>
        <w:t>位：阿勒泰地区业余体校</w:t>
      </w:r>
    </w:p>
    <w:p>
      <w:pPr>
        <w:keepNext w:val="0"/>
        <w:keepLines w:val="0"/>
        <w:pageBreakBefore w:val="0"/>
        <w:widowControl w:val="0"/>
        <w:kinsoku/>
        <w:wordWrap/>
        <w:overflowPunct/>
        <w:topLinePunct w:val="0"/>
        <w:autoSpaceDE/>
        <w:autoSpaceDN/>
        <w:bidi w:val="0"/>
        <w:snapToGrid/>
        <w:spacing w:line="480" w:lineRule="auto"/>
        <w:textAlignment w:val="auto"/>
        <w:rPr>
          <w:rFonts w:hint="default" w:ascii="宋体" w:hAnsi="宋体" w:eastAsia="宋体" w:cs="宋体"/>
          <w:sz w:val="36"/>
          <w:szCs w:val="36"/>
          <w:lang w:val="en-US" w:eastAsia="zh-CN"/>
        </w:rPr>
      </w:pPr>
      <w:r>
        <w:rPr>
          <w:rFonts w:hint="eastAsia" w:ascii="宋体" w:hAnsi="宋体" w:eastAsia="宋体" w:cs="宋体"/>
          <w:sz w:val="36"/>
          <w:szCs w:val="36"/>
        </w:rPr>
        <w:t>项目编号：</w:t>
      </w:r>
      <w:r>
        <w:rPr>
          <w:rFonts w:hint="eastAsia" w:ascii="宋体" w:hAnsi="宋体" w:eastAsia="宋体" w:cs="宋体"/>
          <w:sz w:val="36"/>
          <w:szCs w:val="36"/>
          <w:lang w:val="en-US" w:eastAsia="zh-CN"/>
        </w:rPr>
        <w:t>FXZB2022-</w:t>
      </w:r>
      <w:r>
        <w:rPr>
          <w:rFonts w:hint="eastAsia" w:ascii="宋体" w:hAnsi="宋体" w:cs="宋体"/>
          <w:sz w:val="36"/>
          <w:szCs w:val="36"/>
          <w:lang w:val="en-US" w:eastAsia="zh-CN"/>
        </w:rPr>
        <w:t>12</w:t>
      </w:r>
    </w:p>
    <w:p>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cs="宋体"/>
          <w:sz w:val="36"/>
          <w:szCs w:val="36"/>
          <w:lang w:val="en-US" w:eastAsia="zh-CN"/>
        </w:rPr>
      </w:pPr>
      <w:r>
        <w:rPr>
          <w:rFonts w:hint="eastAsia" w:ascii="宋体" w:hAnsi="宋体" w:cs="宋体"/>
          <w:sz w:val="36"/>
          <w:szCs w:val="36"/>
          <w:lang w:val="en-US" w:eastAsia="zh-CN"/>
        </w:rPr>
        <w:t>招标代理机构：阿勒泰方信工程管理有限公司</w:t>
      </w:r>
    </w:p>
    <w:p>
      <w:pPr>
        <w:keepNext w:val="0"/>
        <w:keepLines w:val="0"/>
        <w:pageBreakBefore w:val="0"/>
        <w:widowControl w:val="0"/>
        <w:kinsoku/>
        <w:wordWrap/>
        <w:overflowPunct/>
        <w:topLinePunct w:val="0"/>
        <w:autoSpaceDE/>
        <w:autoSpaceDN/>
        <w:bidi w:val="0"/>
        <w:snapToGrid/>
        <w:spacing w:line="480" w:lineRule="auto"/>
        <w:textAlignment w:val="auto"/>
        <w:rPr>
          <w:rFonts w:ascii="宋体" w:hAnsi="宋体" w:cs="宋体"/>
          <w:b/>
          <w:bCs/>
          <w:sz w:val="24"/>
        </w:rPr>
      </w:pPr>
      <w:r>
        <w:rPr>
          <w:rFonts w:hint="eastAsia" w:ascii="宋体" w:hAnsi="宋体" w:cs="宋体"/>
          <w:sz w:val="36"/>
          <w:szCs w:val="36"/>
          <w:lang w:val="en-US" w:eastAsia="zh-CN"/>
        </w:rPr>
        <w:t xml:space="preserve">发放日期：2022年3月   </w:t>
      </w:r>
      <w:r>
        <w:rPr>
          <w:rFonts w:hint="eastAsia" w:ascii="宋体" w:hAnsi="宋体" w:cs="宋体"/>
          <w:b/>
          <w:bCs/>
          <w:sz w:val="24"/>
        </w:rPr>
        <w:t xml:space="preserve"> </w:t>
      </w:r>
    </w:p>
    <w:p>
      <w:pPr>
        <w:spacing w:line="360" w:lineRule="auto"/>
        <w:jc w:val="center"/>
        <w:rPr>
          <w:rFonts w:ascii="宋体" w:hAnsi="宋体"/>
          <w:b/>
          <w:bCs/>
          <w:sz w:val="24"/>
        </w:rPr>
      </w:pPr>
      <w:r>
        <w:rPr>
          <w:rFonts w:hint="eastAsia" w:ascii="宋体" w:hAnsi="宋体" w:cs="Courier New"/>
          <w:b/>
          <w:bCs/>
          <w:spacing w:val="160"/>
          <w:sz w:val="32"/>
          <w:szCs w:val="32"/>
        </w:rPr>
        <w:br w:type="page"/>
      </w:r>
      <w:r>
        <w:rPr>
          <w:rFonts w:hint="eastAsia" w:ascii="宋体" w:hAnsi="宋体" w:cs="Courier New"/>
          <w:b/>
          <w:bCs/>
          <w:spacing w:val="160"/>
          <w:sz w:val="36"/>
          <w:szCs w:val="36"/>
        </w:rPr>
        <w:t>目录</w:t>
      </w:r>
    </w:p>
    <w:p>
      <w:pPr>
        <w:pStyle w:val="16"/>
        <w:tabs>
          <w:tab w:val="right" w:leader="dot" w:pos="8312"/>
        </w:tabs>
        <w:spacing w:line="360" w:lineRule="auto"/>
      </w:pPr>
      <w:r>
        <w:rPr>
          <w:rFonts w:hint="eastAsia" w:ascii="宋体" w:hAnsi="宋体" w:cs="Courier New"/>
          <w:b/>
          <w:bCs/>
          <w:spacing w:val="160"/>
          <w:sz w:val="36"/>
          <w:szCs w:val="36"/>
        </w:rPr>
        <w:fldChar w:fldCharType="begin"/>
      </w:r>
      <w:r>
        <w:rPr>
          <w:rFonts w:hint="eastAsia" w:ascii="宋体" w:hAnsi="宋体" w:cs="Courier New"/>
          <w:b/>
          <w:bCs/>
          <w:spacing w:val="160"/>
          <w:sz w:val="36"/>
          <w:szCs w:val="36"/>
        </w:rPr>
        <w:instrText xml:space="preserve">TOC \o "1-3" \h \u </w:instrText>
      </w:r>
      <w:r>
        <w:rPr>
          <w:rFonts w:hint="eastAsia" w:ascii="宋体" w:hAnsi="宋体" w:cs="Courier New"/>
          <w:b/>
          <w:bCs/>
          <w:spacing w:val="160"/>
          <w:sz w:val="36"/>
          <w:szCs w:val="36"/>
        </w:rPr>
        <w:fldChar w:fldCharType="separate"/>
      </w:r>
      <w:r>
        <w:fldChar w:fldCharType="begin"/>
      </w:r>
      <w:r>
        <w:instrText xml:space="preserve"> HYPERLINK \l "_Toc19882" </w:instrText>
      </w:r>
      <w:r>
        <w:fldChar w:fldCharType="separate"/>
      </w:r>
      <w:r>
        <w:rPr>
          <w:rFonts w:hint="eastAsia" w:ascii="宋体" w:hAnsi="宋体"/>
          <w:bCs/>
          <w:szCs w:val="32"/>
        </w:rPr>
        <w:t>第一章  竞争性谈判公告</w:t>
      </w:r>
      <w:r>
        <w:tab/>
      </w:r>
      <w:r>
        <w:fldChar w:fldCharType="begin"/>
      </w:r>
      <w:r>
        <w:instrText xml:space="preserve"> PAGEREF _Toc19882 </w:instrText>
      </w:r>
      <w:r>
        <w:fldChar w:fldCharType="separate"/>
      </w:r>
      <w:r>
        <w:t>3</w:t>
      </w:r>
      <w:r>
        <w:fldChar w:fldCharType="end"/>
      </w:r>
      <w:r>
        <w:fldChar w:fldCharType="end"/>
      </w:r>
    </w:p>
    <w:p>
      <w:pPr>
        <w:pStyle w:val="16"/>
        <w:tabs>
          <w:tab w:val="right" w:leader="dot" w:pos="8312"/>
        </w:tabs>
        <w:spacing w:line="360" w:lineRule="auto"/>
      </w:pPr>
      <w:r>
        <w:fldChar w:fldCharType="begin"/>
      </w:r>
      <w:r>
        <w:instrText xml:space="preserve"> HYPERLINK \l "_Toc15386" </w:instrText>
      </w:r>
      <w:r>
        <w:fldChar w:fldCharType="separate"/>
      </w:r>
      <w:r>
        <w:rPr>
          <w:rFonts w:hint="eastAsia" w:ascii="宋体" w:hAnsi="宋体"/>
          <w:bCs/>
          <w:szCs w:val="32"/>
        </w:rPr>
        <w:t>第二章 谈判须知</w:t>
      </w:r>
      <w:r>
        <w:tab/>
      </w:r>
      <w:r>
        <w:rPr>
          <w:rFonts w:hint="eastAsia"/>
          <w:lang w:val="en-US" w:eastAsia="zh-CN"/>
        </w:rPr>
        <w:t>5</w:t>
      </w:r>
      <w:r>
        <w:fldChar w:fldCharType="end"/>
      </w:r>
    </w:p>
    <w:p>
      <w:pPr>
        <w:pStyle w:val="19"/>
        <w:tabs>
          <w:tab w:val="right" w:leader="dot" w:pos="8312"/>
        </w:tabs>
        <w:spacing w:line="360" w:lineRule="auto"/>
      </w:pPr>
      <w:r>
        <w:fldChar w:fldCharType="begin"/>
      </w:r>
      <w:r>
        <w:instrText xml:space="preserve"> HYPERLINK \l "_Toc23970" </w:instrText>
      </w:r>
      <w:r>
        <w:fldChar w:fldCharType="separate"/>
      </w:r>
      <w:r>
        <w:rPr>
          <w:rFonts w:hint="eastAsia" w:ascii="宋体" w:hAnsi="宋体" w:cs="Courier New"/>
          <w:bCs/>
          <w:szCs w:val="30"/>
        </w:rPr>
        <w:t>谈判须知前附表</w:t>
      </w:r>
      <w:r>
        <w:tab/>
      </w:r>
      <w:r>
        <w:fldChar w:fldCharType="begin"/>
      </w:r>
      <w:r>
        <w:instrText xml:space="preserve"> PAGEREF _Toc23970 </w:instrText>
      </w:r>
      <w:r>
        <w:fldChar w:fldCharType="separate"/>
      </w:r>
      <w:r>
        <w:t>5</w:t>
      </w:r>
      <w:r>
        <w:fldChar w:fldCharType="end"/>
      </w:r>
      <w:r>
        <w:fldChar w:fldCharType="end"/>
      </w:r>
    </w:p>
    <w:p>
      <w:pPr>
        <w:pStyle w:val="19"/>
        <w:tabs>
          <w:tab w:val="right" w:leader="dot" w:pos="8312"/>
        </w:tabs>
        <w:spacing w:line="360" w:lineRule="auto"/>
      </w:pPr>
      <w:r>
        <w:fldChar w:fldCharType="begin"/>
      </w:r>
      <w:r>
        <w:instrText xml:space="preserve"> HYPERLINK \l "_Toc21487" </w:instrText>
      </w:r>
      <w:r>
        <w:fldChar w:fldCharType="separate"/>
      </w:r>
      <w:r>
        <w:rPr>
          <w:rFonts w:hint="eastAsia" w:ascii="宋体" w:hAnsi="宋体"/>
          <w:bCs/>
        </w:rPr>
        <w:t>谈判须知正文</w:t>
      </w:r>
      <w:r>
        <w:tab/>
      </w:r>
      <w:r>
        <w:fldChar w:fldCharType="begin"/>
      </w:r>
      <w:r>
        <w:instrText xml:space="preserve"> PAGEREF _Toc21487 </w:instrText>
      </w:r>
      <w:r>
        <w:fldChar w:fldCharType="separate"/>
      </w:r>
      <w:r>
        <w:t>9</w:t>
      </w:r>
      <w:r>
        <w:fldChar w:fldCharType="end"/>
      </w:r>
      <w:r>
        <w:fldChar w:fldCharType="end"/>
      </w:r>
    </w:p>
    <w:p>
      <w:pPr>
        <w:pStyle w:val="10"/>
        <w:tabs>
          <w:tab w:val="right" w:leader="dot" w:pos="8312"/>
        </w:tabs>
        <w:spacing w:line="360" w:lineRule="auto"/>
      </w:pPr>
      <w:r>
        <w:fldChar w:fldCharType="begin"/>
      </w:r>
      <w:r>
        <w:instrText xml:space="preserve"> HYPERLINK \l "_Toc15373" </w:instrText>
      </w:r>
      <w:r>
        <w:fldChar w:fldCharType="separate"/>
      </w:r>
      <w:r>
        <w:rPr>
          <w:rFonts w:hint="eastAsia" w:ascii="宋体" w:hAnsi="宋体"/>
          <w:bCs/>
        </w:rPr>
        <w:t>一、说明</w:t>
      </w:r>
      <w:r>
        <w:tab/>
      </w:r>
      <w:r>
        <w:fldChar w:fldCharType="begin"/>
      </w:r>
      <w:r>
        <w:instrText xml:space="preserve"> PAGEREF _Toc15373 </w:instrText>
      </w:r>
      <w:r>
        <w:fldChar w:fldCharType="separate"/>
      </w:r>
      <w:r>
        <w:t>9</w:t>
      </w:r>
      <w:r>
        <w:fldChar w:fldCharType="end"/>
      </w:r>
      <w:r>
        <w:fldChar w:fldCharType="end"/>
      </w:r>
    </w:p>
    <w:p>
      <w:pPr>
        <w:pStyle w:val="10"/>
        <w:tabs>
          <w:tab w:val="right" w:leader="dot" w:pos="8312"/>
        </w:tabs>
        <w:spacing w:line="360" w:lineRule="auto"/>
      </w:pPr>
      <w:r>
        <w:fldChar w:fldCharType="begin"/>
      </w:r>
      <w:r>
        <w:instrText xml:space="preserve"> HYPERLINK \l "_Toc20369" </w:instrText>
      </w:r>
      <w:r>
        <w:fldChar w:fldCharType="separate"/>
      </w:r>
      <w:r>
        <w:rPr>
          <w:rFonts w:hint="eastAsia" w:ascii="宋体" w:hAnsi="宋体"/>
          <w:bCs/>
        </w:rPr>
        <w:t>二、谈判文件</w:t>
      </w:r>
      <w:r>
        <w:tab/>
      </w:r>
      <w:r>
        <w:fldChar w:fldCharType="begin"/>
      </w:r>
      <w:r>
        <w:instrText xml:space="preserve"> PAGEREF _Toc20369 </w:instrText>
      </w:r>
      <w:r>
        <w:fldChar w:fldCharType="separate"/>
      </w:r>
      <w:r>
        <w:t>10</w:t>
      </w:r>
      <w:r>
        <w:fldChar w:fldCharType="end"/>
      </w:r>
      <w:r>
        <w:fldChar w:fldCharType="end"/>
      </w:r>
    </w:p>
    <w:p>
      <w:pPr>
        <w:pStyle w:val="10"/>
        <w:tabs>
          <w:tab w:val="right" w:leader="dot" w:pos="8312"/>
        </w:tabs>
        <w:spacing w:line="360" w:lineRule="auto"/>
      </w:pPr>
      <w:r>
        <w:fldChar w:fldCharType="begin"/>
      </w:r>
      <w:r>
        <w:instrText xml:space="preserve"> HYPERLINK \l "_Toc27294" </w:instrText>
      </w:r>
      <w:r>
        <w:fldChar w:fldCharType="separate"/>
      </w:r>
      <w:r>
        <w:rPr>
          <w:rFonts w:hint="eastAsia" w:ascii="宋体" w:hAnsi="宋体"/>
          <w:bCs/>
        </w:rPr>
        <w:t>三、谈判响应文件</w:t>
      </w:r>
      <w:r>
        <w:tab/>
      </w:r>
      <w:r>
        <w:fldChar w:fldCharType="begin"/>
      </w:r>
      <w:r>
        <w:instrText xml:space="preserve"> PAGEREF _Toc27294 </w:instrText>
      </w:r>
      <w:r>
        <w:fldChar w:fldCharType="separate"/>
      </w:r>
      <w:r>
        <w:t>11</w:t>
      </w:r>
      <w:r>
        <w:fldChar w:fldCharType="end"/>
      </w:r>
      <w:r>
        <w:fldChar w:fldCharType="end"/>
      </w:r>
    </w:p>
    <w:p>
      <w:pPr>
        <w:pStyle w:val="10"/>
        <w:tabs>
          <w:tab w:val="right" w:leader="dot" w:pos="8312"/>
        </w:tabs>
        <w:spacing w:line="360" w:lineRule="auto"/>
      </w:pPr>
      <w:r>
        <w:fldChar w:fldCharType="begin"/>
      </w:r>
      <w:r>
        <w:instrText xml:space="preserve"> HYPERLINK \l "_Toc11638" </w:instrText>
      </w:r>
      <w:r>
        <w:fldChar w:fldCharType="separate"/>
      </w:r>
      <w:r>
        <w:rPr>
          <w:rFonts w:hint="eastAsia" w:ascii="宋体" w:hAnsi="宋体"/>
          <w:bCs/>
        </w:rPr>
        <w:t>四、谈判响应文件的递交</w:t>
      </w:r>
      <w:r>
        <w:tab/>
      </w:r>
      <w:r>
        <w:fldChar w:fldCharType="begin"/>
      </w:r>
      <w:r>
        <w:instrText xml:space="preserve"> PAGEREF _Toc11638 </w:instrText>
      </w:r>
      <w:r>
        <w:fldChar w:fldCharType="separate"/>
      </w:r>
      <w:r>
        <w:t>13</w:t>
      </w:r>
      <w:r>
        <w:fldChar w:fldCharType="end"/>
      </w:r>
      <w:r>
        <w:fldChar w:fldCharType="end"/>
      </w:r>
    </w:p>
    <w:p>
      <w:pPr>
        <w:pStyle w:val="10"/>
        <w:tabs>
          <w:tab w:val="right" w:leader="dot" w:pos="8312"/>
        </w:tabs>
        <w:spacing w:line="360" w:lineRule="auto"/>
      </w:pPr>
      <w:r>
        <w:fldChar w:fldCharType="begin"/>
      </w:r>
      <w:r>
        <w:instrText xml:space="preserve"> HYPERLINK \l "_Toc3303" </w:instrText>
      </w:r>
      <w:r>
        <w:fldChar w:fldCharType="separate"/>
      </w:r>
      <w:r>
        <w:rPr>
          <w:rFonts w:hint="eastAsia" w:ascii="宋体" w:hAnsi="宋体"/>
          <w:bCs/>
        </w:rPr>
        <w:t>五、响应文件的评审</w:t>
      </w:r>
      <w:r>
        <w:tab/>
      </w:r>
      <w:r>
        <w:fldChar w:fldCharType="begin"/>
      </w:r>
      <w:r>
        <w:instrText xml:space="preserve"> PAGEREF _Toc3303 </w:instrText>
      </w:r>
      <w:r>
        <w:fldChar w:fldCharType="separate"/>
      </w:r>
      <w:r>
        <w:t>13</w:t>
      </w:r>
      <w:r>
        <w:fldChar w:fldCharType="end"/>
      </w:r>
      <w:r>
        <w:fldChar w:fldCharType="end"/>
      </w:r>
    </w:p>
    <w:p>
      <w:pPr>
        <w:pStyle w:val="10"/>
        <w:tabs>
          <w:tab w:val="right" w:leader="dot" w:pos="8312"/>
        </w:tabs>
        <w:spacing w:line="360" w:lineRule="auto"/>
      </w:pPr>
      <w:r>
        <w:fldChar w:fldCharType="begin"/>
      </w:r>
      <w:r>
        <w:instrText xml:space="preserve"> HYPERLINK \l "_Toc25899" </w:instrText>
      </w:r>
      <w:r>
        <w:fldChar w:fldCharType="separate"/>
      </w:r>
      <w:r>
        <w:rPr>
          <w:rFonts w:hint="eastAsia" w:ascii="宋体" w:hAnsi="宋体"/>
          <w:bCs/>
        </w:rPr>
        <w:t>六、成交结果信息公布与授予合同</w:t>
      </w:r>
      <w:r>
        <w:tab/>
      </w:r>
      <w:r>
        <w:fldChar w:fldCharType="begin"/>
      </w:r>
      <w:r>
        <w:instrText xml:space="preserve"> PAGEREF _Toc25899 </w:instrText>
      </w:r>
      <w:r>
        <w:fldChar w:fldCharType="separate"/>
      </w:r>
      <w:r>
        <w:t>17</w:t>
      </w:r>
      <w:r>
        <w:fldChar w:fldCharType="end"/>
      </w:r>
      <w:r>
        <w:fldChar w:fldCharType="end"/>
      </w:r>
    </w:p>
    <w:p>
      <w:pPr>
        <w:pStyle w:val="10"/>
        <w:tabs>
          <w:tab w:val="right" w:leader="dot" w:pos="8312"/>
        </w:tabs>
        <w:spacing w:line="360" w:lineRule="auto"/>
      </w:pPr>
      <w:r>
        <w:fldChar w:fldCharType="begin"/>
      </w:r>
      <w:r>
        <w:instrText xml:space="preserve"> HYPERLINK \l "_Toc28682" </w:instrText>
      </w:r>
      <w:r>
        <w:fldChar w:fldCharType="separate"/>
      </w:r>
      <w:r>
        <w:rPr>
          <w:rFonts w:hint="eastAsia" w:ascii="宋体" w:hAnsi="宋体"/>
          <w:bCs/>
        </w:rPr>
        <w:t>七、其他规定</w:t>
      </w:r>
      <w:r>
        <w:tab/>
      </w:r>
      <w:r>
        <w:fldChar w:fldCharType="begin"/>
      </w:r>
      <w:r>
        <w:instrText xml:space="preserve"> PAGEREF _Toc28682 </w:instrText>
      </w:r>
      <w:r>
        <w:fldChar w:fldCharType="separate"/>
      </w:r>
      <w:r>
        <w:t>17</w:t>
      </w:r>
      <w:r>
        <w:fldChar w:fldCharType="end"/>
      </w:r>
      <w:r>
        <w:fldChar w:fldCharType="end"/>
      </w:r>
    </w:p>
    <w:p>
      <w:pPr>
        <w:pStyle w:val="16"/>
        <w:tabs>
          <w:tab w:val="right" w:leader="dot" w:pos="8312"/>
        </w:tabs>
        <w:spacing w:line="360" w:lineRule="auto"/>
      </w:pPr>
      <w:r>
        <w:fldChar w:fldCharType="begin"/>
      </w:r>
      <w:r>
        <w:instrText xml:space="preserve"> HYPERLINK \l "_Toc28187" </w:instrText>
      </w:r>
      <w:r>
        <w:fldChar w:fldCharType="separate"/>
      </w:r>
      <w:r>
        <w:rPr>
          <w:rFonts w:hint="eastAsia" w:ascii="宋体" w:hAnsi="宋体"/>
          <w:bCs/>
          <w:szCs w:val="32"/>
        </w:rPr>
        <w:t>第三章  政府采购合同格式</w:t>
      </w:r>
      <w:r>
        <w:tab/>
      </w:r>
      <w:r>
        <w:fldChar w:fldCharType="begin"/>
      </w:r>
      <w:r>
        <w:instrText xml:space="preserve"> PAGEREF _Toc28187 </w:instrText>
      </w:r>
      <w:r>
        <w:fldChar w:fldCharType="separate"/>
      </w:r>
      <w:r>
        <w:t>18</w:t>
      </w:r>
      <w:r>
        <w:fldChar w:fldCharType="end"/>
      </w:r>
      <w:r>
        <w:fldChar w:fldCharType="end"/>
      </w:r>
    </w:p>
    <w:p>
      <w:pPr>
        <w:pStyle w:val="19"/>
        <w:tabs>
          <w:tab w:val="right" w:leader="dot" w:pos="8312"/>
        </w:tabs>
        <w:spacing w:line="360" w:lineRule="auto"/>
      </w:pPr>
      <w:r>
        <w:fldChar w:fldCharType="begin"/>
      </w:r>
      <w:r>
        <w:instrText xml:space="preserve"> HYPERLINK \l "_Toc19144" </w:instrText>
      </w:r>
      <w:r>
        <w:fldChar w:fldCharType="separate"/>
      </w:r>
      <w:r>
        <w:rPr>
          <w:rFonts w:hint="eastAsia" w:ascii="宋体" w:hAnsi="宋体"/>
          <w:bCs/>
          <w:szCs w:val="28"/>
        </w:rPr>
        <w:t>一、政府采购合同协议书</w:t>
      </w:r>
      <w:r>
        <w:tab/>
      </w:r>
      <w:r>
        <w:fldChar w:fldCharType="begin"/>
      </w:r>
      <w:r>
        <w:instrText xml:space="preserve"> PAGEREF _Toc19144 </w:instrText>
      </w:r>
      <w:r>
        <w:fldChar w:fldCharType="separate"/>
      </w:r>
      <w:r>
        <w:t>18</w:t>
      </w:r>
      <w:r>
        <w:fldChar w:fldCharType="end"/>
      </w:r>
      <w:r>
        <w:fldChar w:fldCharType="end"/>
      </w:r>
    </w:p>
    <w:p>
      <w:pPr>
        <w:pStyle w:val="19"/>
        <w:tabs>
          <w:tab w:val="right" w:leader="dot" w:pos="8312"/>
        </w:tabs>
        <w:spacing w:line="360" w:lineRule="auto"/>
      </w:pPr>
      <w:r>
        <w:fldChar w:fldCharType="begin"/>
      </w:r>
      <w:r>
        <w:instrText xml:space="preserve"> HYPERLINK \l "_Toc22355" </w:instrText>
      </w:r>
      <w:r>
        <w:fldChar w:fldCharType="separate"/>
      </w:r>
      <w:r>
        <w:rPr>
          <w:rFonts w:hint="eastAsia" w:ascii="宋体" w:hAnsi="宋体"/>
          <w:bCs/>
          <w:szCs w:val="28"/>
        </w:rPr>
        <w:t>二、</w:t>
      </w:r>
      <w:r>
        <w:rPr>
          <w:rFonts w:hint="eastAsia" w:ascii="宋体" w:hAnsi="宋体"/>
          <w:bCs/>
          <w:szCs w:val="28"/>
          <w:lang w:val="en-US" w:eastAsia="zh-CN"/>
        </w:rPr>
        <w:t>合同主要条款</w:t>
      </w:r>
      <w:r>
        <w:tab/>
      </w:r>
      <w:r>
        <w:fldChar w:fldCharType="begin"/>
      </w:r>
      <w:r>
        <w:instrText xml:space="preserve"> PAGEREF _Toc22355 </w:instrText>
      </w:r>
      <w:r>
        <w:fldChar w:fldCharType="separate"/>
      </w:r>
      <w:r>
        <w:t>20</w:t>
      </w:r>
      <w:r>
        <w:fldChar w:fldCharType="end"/>
      </w:r>
      <w:r>
        <w:fldChar w:fldCharType="end"/>
      </w:r>
    </w:p>
    <w:p>
      <w:pPr>
        <w:pStyle w:val="19"/>
        <w:tabs>
          <w:tab w:val="right" w:leader="dot" w:pos="8312"/>
        </w:tabs>
        <w:spacing w:line="360" w:lineRule="auto"/>
      </w:pPr>
      <w:r>
        <w:fldChar w:fldCharType="begin"/>
      </w:r>
      <w:r>
        <w:instrText xml:space="preserve"> HYPERLINK \l "_Toc5506" </w:instrText>
      </w:r>
      <w:r>
        <w:fldChar w:fldCharType="separate"/>
      </w:r>
      <w:r>
        <w:rPr>
          <w:rFonts w:hint="eastAsia" w:ascii="宋体" w:hAnsi="宋体"/>
          <w:bCs/>
          <w:szCs w:val="28"/>
        </w:rPr>
        <w:t>三、政府采购合同专用条款</w:t>
      </w:r>
      <w:r>
        <w:tab/>
      </w:r>
      <w:r>
        <w:fldChar w:fldCharType="begin"/>
      </w:r>
      <w:r>
        <w:instrText xml:space="preserve"> PAGEREF _Toc5506 </w:instrText>
      </w:r>
      <w:r>
        <w:fldChar w:fldCharType="separate"/>
      </w:r>
      <w:r>
        <w:t>20</w:t>
      </w:r>
      <w:r>
        <w:fldChar w:fldCharType="end"/>
      </w:r>
      <w:r>
        <w:fldChar w:fldCharType="end"/>
      </w:r>
    </w:p>
    <w:p>
      <w:pPr>
        <w:pStyle w:val="16"/>
        <w:tabs>
          <w:tab w:val="right" w:leader="dot" w:pos="8312"/>
        </w:tabs>
        <w:spacing w:line="360" w:lineRule="auto"/>
      </w:pPr>
      <w:r>
        <w:fldChar w:fldCharType="begin"/>
      </w:r>
      <w:r>
        <w:instrText xml:space="preserve"> HYPERLINK \l "_Toc1781" </w:instrText>
      </w:r>
      <w:r>
        <w:fldChar w:fldCharType="separate"/>
      </w:r>
      <w:r>
        <w:rPr>
          <w:rFonts w:hint="eastAsia" w:ascii="宋体" w:hAnsi="宋体"/>
          <w:bCs/>
          <w:szCs w:val="32"/>
        </w:rPr>
        <w:t>第四章 采购需求</w:t>
      </w:r>
      <w:r>
        <w:tab/>
      </w:r>
      <w:r>
        <w:fldChar w:fldCharType="begin"/>
      </w:r>
      <w:r>
        <w:instrText xml:space="preserve"> PAGEREF _Toc1781 </w:instrText>
      </w:r>
      <w:r>
        <w:fldChar w:fldCharType="separate"/>
      </w:r>
      <w:r>
        <w:t>23</w:t>
      </w:r>
      <w:r>
        <w:fldChar w:fldCharType="end"/>
      </w:r>
      <w:r>
        <w:fldChar w:fldCharType="end"/>
      </w:r>
    </w:p>
    <w:p>
      <w:pPr>
        <w:pStyle w:val="16"/>
        <w:tabs>
          <w:tab w:val="right" w:leader="dot" w:pos="8312"/>
        </w:tabs>
        <w:spacing w:line="360" w:lineRule="auto"/>
        <w:rPr>
          <w:rFonts w:hint="eastAsia" w:eastAsia="宋体"/>
          <w:lang w:val="en-US" w:eastAsia="zh-CN"/>
        </w:rPr>
      </w:pPr>
      <w:r>
        <w:fldChar w:fldCharType="begin"/>
      </w:r>
      <w:r>
        <w:instrText xml:space="preserve"> HYPERLINK \l "_Toc15074" </w:instrText>
      </w:r>
      <w:r>
        <w:fldChar w:fldCharType="separate"/>
      </w:r>
      <w:r>
        <w:rPr>
          <w:rFonts w:hint="eastAsia" w:ascii="宋体" w:hAnsi="宋体"/>
          <w:bCs/>
          <w:szCs w:val="32"/>
        </w:rPr>
        <w:t>第五章 谈判响应文件组成</w:t>
      </w:r>
      <w:r>
        <w:tab/>
      </w:r>
      <w:r>
        <w:rPr>
          <w:rFonts w:hint="eastAsia"/>
          <w:lang w:val="en-US" w:eastAsia="zh-CN"/>
        </w:rPr>
        <w:t>2</w:t>
      </w:r>
      <w:r>
        <w:fldChar w:fldCharType="end"/>
      </w:r>
      <w:r>
        <w:rPr>
          <w:rFonts w:hint="eastAsia"/>
          <w:lang w:val="en-US" w:eastAsia="zh-CN"/>
        </w:rPr>
        <w:t>7</w:t>
      </w:r>
    </w:p>
    <w:p>
      <w:pPr>
        <w:pStyle w:val="19"/>
        <w:tabs>
          <w:tab w:val="right" w:leader="dot" w:pos="8312"/>
        </w:tabs>
        <w:spacing w:line="360" w:lineRule="auto"/>
        <w:rPr>
          <w:rFonts w:hint="eastAsia" w:eastAsia="宋体"/>
          <w:lang w:val="en-US" w:eastAsia="zh-CN"/>
        </w:rPr>
      </w:pPr>
      <w:r>
        <w:fldChar w:fldCharType="begin"/>
      </w:r>
      <w:r>
        <w:instrText xml:space="preserve"> HYPERLINK \l "_Toc5054" </w:instrText>
      </w:r>
      <w:r>
        <w:fldChar w:fldCharType="separate"/>
      </w:r>
      <w:r>
        <w:rPr>
          <w:rFonts w:hint="eastAsia" w:ascii="宋体" w:hAnsi="宋体"/>
          <w:bCs/>
          <w:szCs w:val="28"/>
        </w:rPr>
        <w:t>一、谈判函</w:t>
      </w:r>
      <w:r>
        <w:tab/>
      </w:r>
      <w:r>
        <w:rPr>
          <w:rFonts w:hint="eastAsia"/>
          <w:lang w:val="en-US" w:eastAsia="zh-CN"/>
        </w:rPr>
        <w:t>2</w:t>
      </w:r>
      <w:r>
        <w:fldChar w:fldCharType="end"/>
      </w:r>
      <w:r>
        <w:rPr>
          <w:rFonts w:hint="eastAsia"/>
          <w:lang w:val="en-US" w:eastAsia="zh-CN"/>
        </w:rPr>
        <w:t>8</w:t>
      </w:r>
    </w:p>
    <w:p>
      <w:pPr>
        <w:pStyle w:val="19"/>
        <w:tabs>
          <w:tab w:val="right" w:leader="dot" w:pos="8312"/>
        </w:tabs>
        <w:spacing w:line="360" w:lineRule="auto"/>
        <w:rPr>
          <w:rFonts w:hint="eastAsia" w:eastAsia="宋体"/>
          <w:lang w:val="en-US" w:eastAsia="zh-CN"/>
        </w:rPr>
      </w:pPr>
      <w:r>
        <w:fldChar w:fldCharType="begin"/>
      </w:r>
      <w:r>
        <w:instrText xml:space="preserve"> HYPERLINK \l "_Toc17138" </w:instrText>
      </w:r>
      <w:r>
        <w:fldChar w:fldCharType="separate"/>
      </w:r>
      <w:r>
        <w:rPr>
          <w:rFonts w:hint="eastAsia" w:ascii="宋体" w:hAnsi="宋体"/>
          <w:bCs/>
          <w:szCs w:val="28"/>
        </w:rPr>
        <w:t>二、谈判保证金</w:t>
      </w:r>
      <w:r>
        <w:tab/>
      </w:r>
      <w:r>
        <w:rPr>
          <w:rFonts w:hint="eastAsia"/>
          <w:lang w:val="en-US" w:eastAsia="zh-CN"/>
        </w:rPr>
        <w:t>3</w:t>
      </w:r>
      <w:r>
        <w:fldChar w:fldCharType="end"/>
      </w:r>
      <w:r>
        <w:rPr>
          <w:rFonts w:hint="eastAsia"/>
          <w:lang w:val="en-US" w:eastAsia="zh-CN"/>
        </w:rPr>
        <w:t>2</w:t>
      </w:r>
    </w:p>
    <w:p>
      <w:pPr>
        <w:pStyle w:val="19"/>
        <w:tabs>
          <w:tab w:val="right" w:leader="dot" w:pos="8312"/>
        </w:tabs>
        <w:spacing w:line="360" w:lineRule="auto"/>
        <w:rPr>
          <w:rFonts w:hint="eastAsia" w:eastAsia="宋体"/>
          <w:lang w:val="en-US" w:eastAsia="zh-CN"/>
        </w:rPr>
      </w:pPr>
      <w:r>
        <w:fldChar w:fldCharType="begin"/>
      </w:r>
      <w:r>
        <w:instrText xml:space="preserve"> HYPERLINK \l "_Toc234" </w:instrText>
      </w:r>
      <w:r>
        <w:fldChar w:fldCharType="separate"/>
      </w:r>
      <w:r>
        <w:rPr>
          <w:rFonts w:hint="eastAsia" w:ascii="宋体" w:hAnsi="宋体"/>
          <w:bCs/>
          <w:szCs w:val="28"/>
        </w:rPr>
        <w:t>三、供应商的资格证明材料</w:t>
      </w:r>
      <w:bookmarkStart w:id="0" w:name="_Hlt483386310"/>
      <w:bookmarkStart w:id="1" w:name="_Hlt483386311"/>
      <w:r>
        <w:tab/>
      </w:r>
      <w:bookmarkEnd w:id="0"/>
      <w:bookmarkEnd w:id="1"/>
      <w:r>
        <w:rPr>
          <w:rFonts w:hint="eastAsia"/>
          <w:lang w:val="en-US" w:eastAsia="zh-CN"/>
        </w:rPr>
        <w:t>3</w:t>
      </w:r>
      <w:r>
        <w:fldChar w:fldCharType="end"/>
      </w:r>
      <w:r>
        <w:rPr>
          <w:rFonts w:hint="eastAsia"/>
          <w:lang w:val="en-US" w:eastAsia="zh-CN"/>
        </w:rPr>
        <w:t>3</w:t>
      </w:r>
    </w:p>
    <w:p>
      <w:pPr>
        <w:pStyle w:val="19"/>
        <w:tabs>
          <w:tab w:val="right" w:leader="dot" w:pos="8312"/>
        </w:tabs>
        <w:spacing w:line="360" w:lineRule="auto"/>
        <w:rPr>
          <w:rFonts w:hint="eastAsia" w:eastAsia="宋体"/>
          <w:lang w:val="en-US" w:eastAsia="zh-CN"/>
        </w:rPr>
      </w:pPr>
      <w:r>
        <w:fldChar w:fldCharType="begin"/>
      </w:r>
      <w:r>
        <w:instrText xml:space="preserve"> HYPERLINK \l "_Toc14711" </w:instrText>
      </w:r>
      <w:r>
        <w:fldChar w:fldCharType="separate"/>
      </w:r>
      <w:r>
        <w:rPr>
          <w:rFonts w:hint="eastAsia" w:ascii="宋体" w:hAnsi="宋体"/>
          <w:bCs/>
          <w:szCs w:val="28"/>
        </w:rPr>
        <w:t>四、</w:t>
      </w:r>
      <w:r>
        <w:rPr>
          <w:rFonts w:hint="eastAsia" w:ascii="宋体" w:hAnsi="宋体" w:eastAsia="宋体" w:cs="Times New Roman"/>
          <w:bCs/>
          <w:szCs w:val="28"/>
          <w:lang w:eastAsia="zh-CN"/>
        </w:rPr>
        <w:t>供应商</w:t>
      </w:r>
      <w:r>
        <w:rPr>
          <w:rFonts w:hint="eastAsia" w:ascii="宋体" w:hAnsi="宋体" w:eastAsia="宋体" w:cs="Times New Roman"/>
          <w:bCs/>
          <w:szCs w:val="28"/>
        </w:rPr>
        <w:t>本项目管理、服务、其他人员情况表</w:t>
      </w:r>
      <w:r>
        <w:tab/>
      </w:r>
      <w:r>
        <w:rPr>
          <w:rFonts w:hint="eastAsia"/>
          <w:lang w:val="en-US" w:eastAsia="zh-CN"/>
        </w:rPr>
        <w:t>3</w:t>
      </w:r>
      <w:r>
        <w:fldChar w:fldCharType="end"/>
      </w:r>
      <w:r>
        <w:rPr>
          <w:rFonts w:hint="eastAsia"/>
          <w:lang w:val="en-US" w:eastAsia="zh-CN"/>
        </w:rPr>
        <w:t>6</w:t>
      </w:r>
    </w:p>
    <w:p>
      <w:pPr>
        <w:pStyle w:val="19"/>
        <w:tabs>
          <w:tab w:val="right" w:leader="dot" w:pos="8312"/>
        </w:tabs>
        <w:spacing w:line="360" w:lineRule="auto"/>
        <w:rPr>
          <w:rFonts w:hint="eastAsia" w:eastAsia="宋体"/>
          <w:lang w:val="en-US" w:eastAsia="zh-CN"/>
        </w:rPr>
      </w:pPr>
      <w:r>
        <w:fldChar w:fldCharType="begin"/>
      </w:r>
      <w:r>
        <w:instrText xml:space="preserve"> HYPERLINK \l "_Toc30943" </w:instrText>
      </w:r>
      <w:r>
        <w:fldChar w:fldCharType="separate"/>
      </w:r>
      <w:r>
        <w:rPr>
          <w:rFonts w:hint="eastAsia" w:ascii="宋体" w:hAnsi="宋体"/>
          <w:bCs/>
          <w:szCs w:val="28"/>
        </w:rPr>
        <w:t>五、技术/商务响应与偏离表</w:t>
      </w:r>
      <w:r>
        <w:tab/>
      </w:r>
      <w:r>
        <w:rPr>
          <w:rFonts w:hint="eastAsia"/>
          <w:lang w:val="en-US" w:eastAsia="zh-CN"/>
        </w:rPr>
        <w:t>3</w:t>
      </w:r>
      <w:r>
        <w:fldChar w:fldCharType="end"/>
      </w:r>
      <w:r>
        <w:rPr>
          <w:rFonts w:hint="eastAsia"/>
          <w:lang w:val="en-US" w:eastAsia="zh-CN"/>
        </w:rPr>
        <w:t>7</w:t>
      </w:r>
    </w:p>
    <w:p>
      <w:pPr>
        <w:pStyle w:val="19"/>
        <w:tabs>
          <w:tab w:val="right" w:leader="dot" w:pos="8312"/>
        </w:tabs>
        <w:spacing w:line="360" w:lineRule="auto"/>
        <w:rPr>
          <w:rFonts w:hint="eastAsia" w:eastAsia="宋体"/>
          <w:lang w:val="en-US" w:eastAsia="zh-CN"/>
        </w:rPr>
      </w:pPr>
      <w:r>
        <w:fldChar w:fldCharType="begin"/>
      </w:r>
      <w:r>
        <w:instrText xml:space="preserve"> HYPERLINK \l "_Toc32296" </w:instrText>
      </w:r>
      <w:r>
        <w:fldChar w:fldCharType="separate"/>
      </w:r>
      <w:r>
        <w:rPr>
          <w:rFonts w:hint="eastAsia" w:ascii="宋体" w:hAnsi="宋体"/>
          <w:bCs/>
          <w:szCs w:val="28"/>
        </w:rPr>
        <w:t>六、</w:t>
      </w:r>
      <w:r>
        <w:rPr>
          <w:rFonts w:hint="eastAsia" w:ascii="宋体" w:hAnsi="宋体"/>
          <w:bCs/>
          <w:szCs w:val="28"/>
          <w:lang w:val="en-US" w:eastAsia="zh-CN"/>
        </w:rPr>
        <w:t>服务方案</w:t>
      </w:r>
      <w:r>
        <w:tab/>
      </w:r>
      <w:r>
        <w:rPr>
          <w:rFonts w:hint="eastAsia"/>
          <w:lang w:val="en-US" w:eastAsia="zh-CN"/>
        </w:rPr>
        <w:t>3</w:t>
      </w:r>
      <w:r>
        <w:fldChar w:fldCharType="end"/>
      </w:r>
      <w:r>
        <w:rPr>
          <w:rFonts w:hint="eastAsia"/>
          <w:lang w:val="en-US" w:eastAsia="zh-CN"/>
        </w:rPr>
        <w:t>9</w:t>
      </w:r>
    </w:p>
    <w:p>
      <w:pPr>
        <w:pStyle w:val="19"/>
        <w:tabs>
          <w:tab w:val="right" w:leader="dot" w:pos="8312"/>
        </w:tabs>
        <w:spacing w:line="360" w:lineRule="auto"/>
        <w:rPr>
          <w:rFonts w:hint="eastAsia" w:eastAsia="宋体"/>
          <w:lang w:val="en-US" w:eastAsia="zh-CN"/>
        </w:rPr>
      </w:pPr>
      <w:r>
        <w:fldChar w:fldCharType="begin"/>
      </w:r>
      <w:r>
        <w:instrText xml:space="preserve"> HYPERLINK \l "_Toc13020" </w:instrText>
      </w:r>
      <w:r>
        <w:fldChar w:fldCharType="separate"/>
      </w:r>
      <w:r>
        <w:rPr>
          <w:rFonts w:hint="eastAsia" w:ascii="宋体" w:hAnsi="宋体"/>
          <w:bCs/>
          <w:szCs w:val="28"/>
        </w:rPr>
        <w:t>八、</w:t>
      </w:r>
      <w:r>
        <w:rPr>
          <w:rFonts w:hint="eastAsia" w:ascii="宋体" w:hAnsi="宋体"/>
          <w:bCs/>
          <w:szCs w:val="28"/>
          <w:lang w:val="en-US" w:eastAsia="zh-CN"/>
        </w:rPr>
        <w:t>拟提供的餐单</w:t>
      </w:r>
      <w:r>
        <w:tab/>
      </w:r>
      <w:r>
        <w:rPr>
          <w:rFonts w:hint="eastAsia"/>
          <w:lang w:val="en-US" w:eastAsia="zh-CN"/>
        </w:rPr>
        <w:t>4</w:t>
      </w:r>
      <w:r>
        <w:fldChar w:fldCharType="end"/>
      </w:r>
      <w:r>
        <w:rPr>
          <w:rFonts w:hint="eastAsia"/>
          <w:lang w:val="en-US" w:eastAsia="zh-CN"/>
        </w:rPr>
        <w:t>1</w:t>
      </w:r>
    </w:p>
    <w:p>
      <w:pPr>
        <w:pStyle w:val="19"/>
        <w:tabs>
          <w:tab w:val="right" w:leader="dot" w:pos="8312"/>
        </w:tabs>
        <w:spacing w:line="360" w:lineRule="auto"/>
        <w:rPr>
          <w:rFonts w:hint="eastAsia" w:eastAsia="宋体"/>
          <w:lang w:val="en-US" w:eastAsia="zh-CN"/>
        </w:rPr>
      </w:pPr>
      <w:r>
        <w:fldChar w:fldCharType="begin"/>
      </w:r>
      <w:r>
        <w:instrText xml:space="preserve"> HYPERLINK \l "_Toc13020" </w:instrText>
      </w:r>
      <w:r>
        <w:fldChar w:fldCharType="separate"/>
      </w:r>
      <w:r>
        <w:rPr>
          <w:rFonts w:hint="eastAsia"/>
          <w:lang w:val="en-US" w:eastAsia="zh-CN"/>
        </w:rPr>
        <w:t>九</w:t>
      </w:r>
      <w:r>
        <w:rPr>
          <w:rFonts w:hint="eastAsia" w:ascii="宋体" w:hAnsi="宋体"/>
          <w:bCs/>
          <w:szCs w:val="28"/>
        </w:rPr>
        <w:t>、供应商认为需要提供的其它资料</w:t>
      </w:r>
      <w:r>
        <w:tab/>
      </w:r>
      <w:r>
        <w:rPr>
          <w:rFonts w:hint="eastAsia"/>
          <w:lang w:val="en-US" w:eastAsia="zh-CN"/>
        </w:rPr>
        <w:t>4</w:t>
      </w:r>
      <w:r>
        <w:fldChar w:fldCharType="end"/>
      </w:r>
      <w:r>
        <w:rPr>
          <w:rFonts w:hint="eastAsia"/>
          <w:lang w:val="en-US" w:eastAsia="zh-CN"/>
        </w:rPr>
        <w:t>2</w:t>
      </w:r>
    </w:p>
    <w:p/>
    <w:p>
      <w:pPr>
        <w:adjustRightInd w:val="0"/>
        <w:snapToGrid w:val="0"/>
        <w:spacing w:line="360" w:lineRule="auto"/>
        <w:rPr>
          <w:rFonts w:ascii="宋体" w:hAnsi="宋体" w:cs="Courier New"/>
          <w:b/>
          <w:bCs/>
          <w:spacing w:val="160"/>
          <w:sz w:val="36"/>
          <w:szCs w:val="36"/>
        </w:rPr>
      </w:pPr>
      <w:r>
        <w:rPr>
          <w:rFonts w:hint="eastAsia" w:ascii="宋体" w:hAnsi="宋体" w:cs="Courier New"/>
          <w:bCs/>
          <w:spacing w:val="160"/>
          <w:szCs w:val="36"/>
        </w:rPr>
        <w:fldChar w:fldCharType="end"/>
      </w:r>
    </w:p>
    <w:p>
      <w:pPr>
        <w:spacing w:line="360" w:lineRule="exact"/>
        <w:ind w:firstLine="643" w:firstLineChars="200"/>
        <w:jc w:val="center"/>
        <w:outlineLvl w:val="0"/>
        <w:rPr>
          <w:rFonts w:ascii="宋体" w:hAnsi="宋体"/>
          <w:b/>
          <w:bCs/>
          <w:sz w:val="32"/>
          <w:szCs w:val="32"/>
        </w:rPr>
        <w:sectPr>
          <w:headerReference r:id="rId3" w:type="default"/>
          <w:pgSz w:w="11906" w:h="16838"/>
          <w:pgMar w:top="1440" w:right="1797" w:bottom="1440" w:left="1797" w:header="720" w:footer="720" w:gutter="0"/>
          <w:pgNumType w:start="1"/>
          <w:cols w:space="720" w:num="1"/>
          <w:docGrid w:type="lines" w:linePitch="312" w:charSpace="0"/>
        </w:sectPr>
      </w:pPr>
      <w:bookmarkStart w:id="2" w:name="_Toc14795"/>
    </w:p>
    <w:p>
      <w:pPr>
        <w:numPr>
          <w:ilvl w:val="0"/>
          <w:numId w:val="1"/>
        </w:numPr>
        <w:spacing w:line="360" w:lineRule="exact"/>
        <w:ind w:firstLine="643" w:firstLineChars="200"/>
        <w:jc w:val="center"/>
        <w:outlineLvl w:val="0"/>
        <w:rPr>
          <w:rFonts w:ascii="宋体" w:hAnsi="宋体"/>
          <w:b/>
          <w:bCs/>
          <w:sz w:val="32"/>
          <w:szCs w:val="32"/>
        </w:rPr>
      </w:pPr>
      <w:bookmarkStart w:id="3" w:name="_Toc19882"/>
      <w:r>
        <w:rPr>
          <w:rFonts w:hint="eastAsia" w:ascii="宋体" w:hAnsi="宋体"/>
          <w:b/>
          <w:bCs/>
          <w:sz w:val="32"/>
          <w:szCs w:val="32"/>
        </w:rPr>
        <w:t xml:space="preserve"> 竞争性谈判</w:t>
      </w:r>
      <w:bookmarkEnd w:id="2"/>
      <w:bookmarkEnd w:id="3"/>
      <w:r>
        <w:rPr>
          <w:rFonts w:hint="eastAsia" w:ascii="宋体" w:hAnsi="宋体"/>
          <w:b/>
          <w:bCs/>
          <w:sz w:val="32"/>
          <w:szCs w:val="32"/>
        </w:rPr>
        <w:t>公告</w:t>
      </w:r>
    </w:p>
    <w:p>
      <w:pPr>
        <w:pStyle w:val="7"/>
      </w:pP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bCs/>
          <w:kern w:val="0"/>
          <w:sz w:val="30"/>
          <w:szCs w:val="30"/>
        </w:rPr>
      </w:pPr>
      <w:bookmarkStart w:id="4" w:name="_Toc15386"/>
      <w:bookmarkStart w:id="5" w:name="_Toc11546"/>
      <w:r>
        <w:rPr>
          <w:rFonts w:hint="default" w:ascii="宋体"/>
          <w:bCs/>
          <w:kern w:val="0"/>
          <w:sz w:val="30"/>
          <w:szCs w:val="30"/>
        </w:rPr>
        <w:t>阿勒泰地区业余体校运动员食堂</w:t>
      </w:r>
      <w:r>
        <w:rPr>
          <w:rFonts w:hint="eastAsia" w:ascii="宋体"/>
          <w:bCs/>
          <w:kern w:val="0"/>
          <w:sz w:val="30"/>
          <w:szCs w:val="30"/>
          <w:lang w:val="en-US" w:eastAsia="zh-CN"/>
        </w:rPr>
        <w:t>竞争性谈判</w:t>
      </w:r>
      <w:r>
        <w:rPr>
          <w:rFonts w:hint="eastAsia" w:ascii="宋体"/>
          <w:bCs/>
          <w:kern w:val="0"/>
          <w:sz w:val="30"/>
          <w:szCs w:val="30"/>
        </w:rPr>
        <w:t>公告</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cs="宋体"/>
          <w:sz w:val="24"/>
          <w:szCs w:val="24"/>
        </w:rPr>
        <w:t>项目</w:t>
      </w:r>
      <w:r>
        <w:rPr>
          <w:rFonts w:hint="eastAsia" w:ascii="宋体" w:hAnsi="宋体" w:eastAsia="宋体" w:cs="宋体"/>
          <w:sz w:val="24"/>
          <w:szCs w:val="24"/>
        </w:rPr>
        <w:t>名称：</w:t>
      </w:r>
      <w:r>
        <w:rPr>
          <w:rFonts w:hint="default" w:ascii="宋体" w:hAnsi="宋体" w:eastAsia="宋体" w:cs="宋体"/>
          <w:sz w:val="24"/>
          <w:szCs w:val="24"/>
        </w:rPr>
        <w:t>阿勒泰地区业余</w:t>
      </w:r>
      <w:r>
        <w:rPr>
          <w:rFonts w:hint="default" w:ascii="宋体" w:hAnsi="宋体" w:eastAsia="宋体" w:cs="宋体"/>
          <w:color w:val="auto"/>
          <w:sz w:val="24"/>
          <w:szCs w:val="24"/>
        </w:rPr>
        <w:t>体校运动员食堂</w:t>
      </w:r>
    </w:p>
    <w:p>
      <w:pPr>
        <w:keepNext w:val="0"/>
        <w:keepLines w:val="0"/>
        <w:pageBreakBefore w:val="0"/>
        <w:widowControl w:val="0"/>
        <w:numPr>
          <w:ilvl w:val="0"/>
          <w:numId w:val="2"/>
        </w:numPr>
        <w:kinsoku/>
        <w:wordWrap/>
        <w:overflowPunct/>
        <w:topLinePunct w:val="0"/>
        <w:bidi w:val="0"/>
        <w:snapToGrid/>
        <w:spacing w:line="480" w:lineRule="exact"/>
        <w:jc w:val="left"/>
        <w:textAlignment w:val="auto"/>
        <w:rPr>
          <w:rFonts w:hint="eastAsia" w:ascii="宋体" w:hAnsi="宋体" w:eastAsia="宋体" w:cs="宋体"/>
          <w:sz w:val="24"/>
          <w:szCs w:val="24"/>
        </w:rPr>
      </w:pPr>
      <w:r>
        <w:rPr>
          <w:rFonts w:hint="eastAsia" w:ascii="宋体"/>
          <w:bCs/>
          <w:color w:val="auto"/>
          <w:kern w:val="0"/>
          <w:sz w:val="24"/>
          <w:szCs w:val="20"/>
        </w:rPr>
        <w:t>项</w:t>
      </w:r>
      <w:r>
        <w:rPr>
          <w:rFonts w:hint="eastAsia" w:ascii="宋体" w:hAnsi="宋体" w:eastAsia="宋体" w:cs="宋体"/>
          <w:color w:val="auto"/>
          <w:sz w:val="24"/>
          <w:szCs w:val="24"/>
          <w:lang w:val="en-US" w:eastAsia="zh-CN"/>
        </w:rPr>
        <w:t>目编号：FXZB2022-12</w:t>
      </w:r>
    </w:p>
    <w:p>
      <w:pPr>
        <w:keepNext w:val="0"/>
        <w:keepLines w:val="0"/>
        <w:pageBreakBefore w:val="0"/>
        <w:widowControl w:val="0"/>
        <w:numPr>
          <w:ilvl w:val="0"/>
          <w:numId w:val="2"/>
        </w:numPr>
        <w:kinsoku/>
        <w:wordWrap/>
        <w:overflowPunct/>
        <w:topLinePunct w:val="0"/>
        <w:bidi w:val="0"/>
        <w:snapToGrid/>
        <w:spacing w:line="480" w:lineRule="exact"/>
        <w:jc w:val="left"/>
        <w:textAlignment w:val="auto"/>
        <w:rPr>
          <w:rFonts w:hint="eastAsia" w:ascii="宋体" w:hAnsi="宋体" w:eastAsia="宋体" w:cs="宋体"/>
          <w:sz w:val="24"/>
          <w:szCs w:val="24"/>
        </w:rPr>
      </w:pPr>
      <w:r>
        <w:rPr>
          <w:rFonts w:hint="eastAsia" w:ascii="宋体"/>
          <w:bCs/>
          <w:color w:val="auto"/>
          <w:kern w:val="0"/>
          <w:sz w:val="24"/>
          <w:szCs w:val="20"/>
        </w:rPr>
        <w:t>采购内容</w:t>
      </w:r>
      <w:r>
        <w:rPr>
          <w:rFonts w:hint="eastAsia" w:ascii="宋体" w:hAnsi="宋体" w:eastAsia="宋体" w:cs="宋体"/>
          <w:sz w:val="24"/>
          <w:szCs w:val="24"/>
        </w:rPr>
        <w:t>：</w:t>
      </w:r>
      <w:r>
        <w:rPr>
          <w:rFonts w:hint="default" w:ascii="宋体" w:hAnsi="宋体" w:eastAsia="宋体" w:cs="宋体"/>
          <w:sz w:val="24"/>
          <w:szCs w:val="24"/>
        </w:rPr>
        <w:t>按时完成各用餐单位的早、午餐、晚餐的开膳工作，负责食堂的经营管理，具体包括食堂食材采购、人事管理、菜肴的搭配与制作、就餐环境卫生、设备清洁及服务等工作。（具</w:t>
      </w:r>
      <w:r>
        <w:rPr>
          <w:rFonts w:hint="eastAsia" w:ascii="宋体" w:hAnsi="宋体" w:eastAsia="宋体" w:cs="宋体"/>
          <w:sz w:val="24"/>
          <w:szCs w:val="24"/>
        </w:rPr>
        <w:t>体采购内容详见</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bidi w:val="0"/>
        <w:snapToGrid/>
        <w:spacing w:line="480" w:lineRule="exact"/>
        <w:jc w:val="left"/>
        <w:textAlignment w:val="auto"/>
        <w:rPr>
          <w:rFonts w:hint="eastAsia" w:ascii="宋体"/>
          <w:bCs/>
          <w:kern w:val="0"/>
          <w:sz w:val="24"/>
          <w:szCs w:val="20"/>
        </w:rPr>
      </w:pPr>
      <w:r>
        <w:rPr>
          <w:rFonts w:hint="eastAsia" w:ascii="宋体"/>
          <w:bCs/>
          <w:kern w:val="0"/>
          <w:sz w:val="24"/>
          <w:szCs w:val="20"/>
        </w:rPr>
        <w:t>招标方式：</w:t>
      </w:r>
      <w:r>
        <w:rPr>
          <w:rFonts w:hint="eastAsia" w:ascii="宋体"/>
          <w:bCs/>
          <w:kern w:val="0"/>
          <w:sz w:val="24"/>
          <w:szCs w:val="20"/>
          <w:lang w:val="en-US" w:eastAsia="zh-CN"/>
        </w:rPr>
        <w:t>竞争性谈判</w:t>
      </w:r>
    </w:p>
    <w:p>
      <w:pPr>
        <w:keepNext w:val="0"/>
        <w:keepLines w:val="0"/>
        <w:pageBreakBefore w:val="0"/>
        <w:numPr>
          <w:ilvl w:val="0"/>
          <w:numId w:val="2"/>
        </w:numPr>
        <w:kinsoku/>
        <w:wordWrap/>
        <w:overflowPunct/>
        <w:autoSpaceDE/>
        <w:autoSpaceDN/>
        <w:bidi w:val="0"/>
        <w:spacing w:line="440" w:lineRule="exact"/>
        <w:jc w:val="left"/>
        <w:textAlignment w:val="auto"/>
        <w:outlineLvl w:val="9"/>
        <w:rPr>
          <w:rFonts w:hint="eastAsia" w:ascii="宋体"/>
          <w:bCs/>
          <w:kern w:val="0"/>
          <w:sz w:val="24"/>
          <w:szCs w:val="20"/>
        </w:rPr>
      </w:pPr>
      <w:r>
        <w:rPr>
          <w:rFonts w:hint="eastAsia" w:ascii="宋体" w:hAnsi="宋体" w:cs="宋体"/>
          <w:color w:val="000000"/>
          <w:kern w:val="0"/>
          <w:sz w:val="24"/>
        </w:rPr>
        <w:t>预算金额:</w:t>
      </w:r>
      <w:r>
        <w:rPr>
          <w:rFonts w:hint="eastAsia" w:ascii="宋体" w:hAnsi="宋体" w:cs="宋体"/>
          <w:color w:val="000000"/>
          <w:kern w:val="0"/>
          <w:sz w:val="24"/>
          <w:lang w:val="en-US" w:eastAsia="zh-CN"/>
        </w:rPr>
        <w:t xml:space="preserve"> 67.20万</w:t>
      </w:r>
      <w:r>
        <w:rPr>
          <w:rFonts w:hint="eastAsia" w:ascii="宋体" w:hAnsi="宋体" w:cs="宋体"/>
          <w:color w:val="000000"/>
          <w:kern w:val="0"/>
          <w:sz w:val="24"/>
        </w:rPr>
        <w:t>元</w:t>
      </w:r>
    </w:p>
    <w:p>
      <w:pPr>
        <w:keepNext w:val="0"/>
        <w:keepLines w:val="0"/>
        <w:pageBreakBefore w:val="0"/>
        <w:numPr>
          <w:ilvl w:val="0"/>
          <w:numId w:val="2"/>
        </w:numPr>
        <w:kinsoku/>
        <w:wordWrap/>
        <w:overflowPunct/>
        <w:autoSpaceDE/>
        <w:autoSpaceDN/>
        <w:bidi w:val="0"/>
        <w:spacing w:line="440" w:lineRule="exact"/>
        <w:jc w:val="left"/>
        <w:textAlignment w:val="auto"/>
        <w:outlineLvl w:val="9"/>
        <w:rPr>
          <w:rFonts w:hint="eastAsia" w:ascii="宋体"/>
          <w:bCs/>
          <w:kern w:val="0"/>
          <w:sz w:val="24"/>
          <w:szCs w:val="20"/>
        </w:rPr>
      </w:pPr>
      <w:r>
        <w:rPr>
          <w:rFonts w:hint="eastAsia" w:ascii="宋体"/>
          <w:bCs/>
          <w:kern w:val="0"/>
          <w:sz w:val="24"/>
          <w:szCs w:val="20"/>
        </w:rPr>
        <w:t>资质或资格要求：</w:t>
      </w:r>
    </w:p>
    <w:p>
      <w:pPr>
        <w:keepNext w:val="0"/>
        <w:keepLines w:val="0"/>
        <w:pageBreakBefore w:val="0"/>
        <w:widowControl w:val="0"/>
        <w:numPr>
          <w:ilvl w:val="0"/>
          <w:numId w:val="0"/>
        </w:numPr>
        <w:kinsoku/>
        <w:wordWrap/>
        <w:overflowPunct/>
        <w:topLinePunct w:val="0"/>
        <w:bidi w:val="0"/>
        <w:snapToGrid/>
        <w:spacing w:line="480" w:lineRule="exact"/>
        <w:jc w:val="left"/>
        <w:textAlignment w:val="auto"/>
        <w:rPr>
          <w:rFonts w:hint="eastAsia" w:ascii="宋体"/>
          <w:bCs/>
          <w:color w:val="0000FF"/>
          <w:kern w:val="0"/>
          <w:sz w:val="24"/>
          <w:szCs w:val="20"/>
          <w:lang w:val="en-US" w:eastAsia="zh-CN"/>
        </w:rPr>
      </w:pPr>
      <w:r>
        <w:rPr>
          <w:rFonts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投标人</w:t>
      </w:r>
      <w:r>
        <w:rPr>
          <w:rFonts w:ascii="宋体" w:hAnsi="宋体" w:eastAsia="宋体" w:cs="宋体"/>
          <w:kern w:val="0"/>
          <w:sz w:val="24"/>
          <w:szCs w:val="24"/>
          <w:lang w:val="en-US" w:eastAsia="zh-CN" w:bidi="ar"/>
        </w:rPr>
        <w:t>必须符合《政府采购法》第二十二条规定；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投标人</w:t>
      </w:r>
      <w:r>
        <w:rPr>
          <w:rFonts w:ascii="宋体" w:hAnsi="宋体" w:eastAsia="宋体" w:cs="宋体"/>
          <w:kern w:val="0"/>
          <w:sz w:val="24"/>
          <w:szCs w:val="24"/>
          <w:lang w:val="en-US" w:eastAsia="zh-CN" w:bidi="ar"/>
        </w:rPr>
        <w:t>参加本次政府采购活动应具备下列条件：</w:t>
      </w:r>
      <w:r>
        <w:rPr>
          <w:rFonts w:ascii="宋体" w:hAnsi="宋体" w:eastAsia="宋体" w:cs="宋体"/>
          <w:kern w:val="0"/>
          <w:sz w:val="24"/>
          <w:szCs w:val="24"/>
          <w:lang w:val="en-US" w:eastAsia="zh-CN" w:bidi="ar"/>
        </w:rPr>
        <w:br w:type="textWrapping"/>
      </w:r>
      <w:r>
        <w:rPr>
          <w:rFonts w:hint="eastAsia" w:ascii="宋体"/>
          <w:bCs/>
          <w:kern w:val="0"/>
          <w:sz w:val="24"/>
          <w:szCs w:val="20"/>
          <w:lang w:val="en-US" w:eastAsia="zh-CN"/>
        </w:rPr>
        <w:t>2.1、须提供有效的营业执照，具有独立的法人资格；</w:t>
      </w:r>
      <w:r>
        <w:rPr>
          <w:rFonts w:hint="eastAsia" w:ascii="宋体"/>
          <w:bCs/>
          <w:kern w:val="0"/>
          <w:sz w:val="24"/>
          <w:szCs w:val="20"/>
          <w:lang w:val="en-US" w:eastAsia="zh-CN"/>
        </w:rPr>
        <w:br w:type="textWrapping"/>
      </w:r>
      <w:r>
        <w:rPr>
          <w:rFonts w:hint="eastAsia" w:ascii="宋体"/>
          <w:bCs/>
          <w:kern w:val="0"/>
          <w:sz w:val="24"/>
          <w:szCs w:val="20"/>
          <w:lang w:val="en-US" w:eastAsia="zh-CN"/>
        </w:rPr>
        <w:t>2.2、投标企业必须具有完成供货、服务及配送的能力；</w:t>
      </w:r>
    </w:p>
    <w:p>
      <w:pPr>
        <w:keepNext w:val="0"/>
        <w:keepLines w:val="0"/>
        <w:pageBreakBefore w:val="0"/>
        <w:widowControl w:val="0"/>
        <w:numPr>
          <w:ilvl w:val="0"/>
          <w:numId w:val="0"/>
        </w:numPr>
        <w:kinsoku/>
        <w:wordWrap/>
        <w:overflowPunct/>
        <w:topLinePunct w:val="0"/>
        <w:bidi w:val="0"/>
        <w:snapToGrid/>
        <w:spacing w:line="480" w:lineRule="exact"/>
        <w:jc w:val="left"/>
        <w:textAlignment w:val="auto"/>
        <w:rPr>
          <w:rFonts w:hint="eastAsia" w:ascii="宋体"/>
          <w:bCs/>
          <w:kern w:val="0"/>
          <w:sz w:val="24"/>
          <w:szCs w:val="20"/>
          <w:lang w:val="en-US" w:eastAsia="zh-CN"/>
        </w:rPr>
      </w:pPr>
      <w:r>
        <w:rPr>
          <w:rFonts w:hint="eastAsia" w:ascii="宋体"/>
          <w:bCs/>
          <w:kern w:val="0"/>
          <w:sz w:val="24"/>
          <w:szCs w:val="20"/>
          <w:lang w:val="en-US" w:eastAsia="zh-CN"/>
        </w:rPr>
        <w:t>2.3投标人在参加政府采购中没有重大的违法、违规行为或其他不良纪录；</w:t>
      </w:r>
      <w:r>
        <w:rPr>
          <w:rFonts w:hint="eastAsia" w:ascii="宋体"/>
          <w:bCs/>
          <w:kern w:val="0"/>
          <w:sz w:val="24"/>
          <w:szCs w:val="20"/>
          <w:lang w:val="en-US" w:eastAsia="zh-CN"/>
        </w:rPr>
        <w:br w:type="textWrapping"/>
      </w:r>
      <w:r>
        <w:rPr>
          <w:rFonts w:hint="eastAsia" w:ascii="宋体"/>
          <w:bCs/>
          <w:kern w:val="0"/>
          <w:sz w:val="24"/>
          <w:szCs w:val="20"/>
          <w:lang w:val="en-US" w:eastAsia="zh-CN"/>
        </w:rPr>
        <w:t>2.4、投标人必须有良好的售后服务能力和相应的质量保证措施；</w:t>
      </w:r>
    </w:p>
    <w:p>
      <w:pPr>
        <w:keepNext w:val="0"/>
        <w:keepLines w:val="0"/>
        <w:pageBreakBefore w:val="0"/>
        <w:widowControl w:val="0"/>
        <w:numPr>
          <w:ilvl w:val="0"/>
          <w:numId w:val="3"/>
        </w:numPr>
        <w:kinsoku/>
        <w:wordWrap/>
        <w:overflowPunct/>
        <w:topLinePunct w:val="0"/>
        <w:bidi w:val="0"/>
        <w:snapToGrid/>
        <w:spacing w:line="480" w:lineRule="exact"/>
        <w:jc w:val="left"/>
        <w:textAlignment w:val="auto"/>
        <w:rPr>
          <w:rFonts w:hint="eastAsia" w:ascii="宋体"/>
          <w:bCs/>
          <w:kern w:val="0"/>
          <w:sz w:val="24"/>
          <w:szCs w:val="20"/>
          <w:lang w:val="en-US" w:eastAsia="zh-CN"/>
        </w:rPr>
      </w:pPr>
      <w:r>
        <w:rPr>
          <w:rFonts w:hint="eastAsia" w:ascii="宋体"/>
          <w:bCs/>
          <w:kern w:val="0"/>
          <w:sz w:val="24"/>
          <w:szCs w:val="20"/>
          <w:lang w:val="en-US" w:eastAsia="zh-CN"/>
        </w:rPr>
        <w:t>投标企业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keepNext w:val="0"/>
        <w:keepLines w:val="0"/>
        <w:pageBreakBefore w:val="0"/>
        <w:widowControl w:val="0"/>
        <w:numPr>
          <w:ilvl w:val="0"/>
          <w:numId w:val="0"/>
        </w:numPr>
        <w:kinsoku/>
        <w:wordWrap/>
        <w:overflowPunct/>
        <w:topLinePunct w:val="0"/>
        <w:bidi w:val="0"/>
        <w:snapToGrid/>
        <w:spacing w:line="480" w:lineRule="exact"/>
        <w:jc w:val="left"/>
        <w:textAlignment w:val="auto"/>
        <w:rPr>
          <w:rFonts w:hint="default" w:ascii="宋体" w:hAnsi="Times New Roman" w:eastAsia="宋体" w:cs="Times New Roman"/>
          <w:bCs/>
          <w:kern w:val="0"/>
          <w:sz w:val="24"/>
          <w:szCs w:val="20"/>
          <w:lang w:val="en-US" w:eastAsia="zh-CN"/>
        </w:rPr>
      </w:pPr>
      <w:r>
        <w:rPr>
          <w:rFonts w:hint="eastAsia" w:ascii="宋体" w:hAnsi="Times New Roman" w:eastAsia="宋体" w:cs="Times New Roman"/>
          <w:bCs/>
          <w:kern w:val="0"/>
          <w:sz w:val="24"/>
          <w:szCs w:val="20"/>
          <w:lang w:val="en-US" w:eastAsia="zh-CN"/>
        </w:rPr>
        <w:t>4、需具有《食品流通许可证》或《餐饮服务许可证》或《食品经营许可证》,如已实施食品药品经营许可多证合一改革的，具有有效的《食品药品经营许可证》。</w:t>
      </w:r>
    </w:p>
    <w:p>
      <w:pPr>
        <w:keepNext w:val="0"/>
        <w:keepLines w:val="0"/>
        <w:pageBreakBefore w:val="0"/>
        <w:widowControl w:val="0"/>
        <w:numPr>
          <w:ilvl w:val="0"/>
          <w:numId w:val="0"/>
        </w:numPr>
        <w:kinsoku/>
        <w:wordWrap/>
        <w:overflowPunct/>
        <w:topLinePunct w:val="0"/>
        <w:bidi w:val="0"/>
        <w:snapToGrid/>
        <w:spacing w:line="480" w:lineRule="exact"/>
        <w:jc w:val="left"/>
        <w:textAlignment w:val="auto"/>
        <w:rPr>
          <w:rFonts w:hint="eastAsia" w:ascii="宋体"/>
          <w:bCs/>
          <w:kern w:val="0"/>
          <w:sz w:val="24"/>
          <w:szCs w:val="20"/>
          <w:lang w:val="en-US" w:eastAsia="zh-CN"/>
        </w:rPr>
      </w:pPr>
      <w:r>
        <w:rPr>
          <w:rFonts w:hint="eastAsia" w:ascii="宋体"/>
          <w:bCs/>
          <w:kern w:val="0"/>
          <w:sz w:val="24"/>
          <w:szCs w:val="20"/>
          <w:lang w:val="en-US" w:eastAsia="zh-CN"/>
        </w:rPr>
        <w:t>5、本项目不接受联合体投标。</w:t>
      </w:r>
    </w:p>
    <w:p>
      <w:pPr>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宋体" w:hAnsi="宋体" w:cs="宋体"/>
          <w:kern w:val="0"/>
          <w:sz w:val="24"/>
          <w:lang w:bidi="ar"/>
        </w:rPr>
      </w:pPr>
      <w:r>
        <w:rPr>
          <w:rFonts w:hint="eastAsia"/>
          <w:kern w:val="0"/>
          <w:sz w:val="24"/>
          <w:shd w:val="clear" w:color="auto" w:fill="FFFFFF"/>
          <w:lang w:val="en-US" w:eastAsia="zh-CN"/>
        </w:rPr>
        <w:t>七</w:t>
      </w:r>
      <w:r>
        <w:rPr>
          <w:rFonts w:hint="eastAsia"/>
          <w:kern w:val="0"/>
          <w:sz w:val="24"/>
          <w:shd w:val="clear" w:color="auto" w:fill="FFFFFF"/>
        </w:rPr>
        <w:t>、</w:t>
      </w:r>
      <w:r>
        <w:rPr>
          <w:rFonts w:ascii="宋体" w:hAnsi="宋体" w:cs="宋体"/>
          <w:kern w:val="0"/>
          <w:sz w:val="24"/>
          <w:lang w:bidi="ar"/>
        </w:rPr>
        <w:t>报名时间</w:t>
      </w:r>
      <w:r>
        <w:rPr>
          <w:rFonts w:hint="eastAsia" w:ascii="宋体" w:hAnsi="宋体" w:cs="宋体"/>
          <w:kern w:val="0"/>
          <w:sz w:val="24"/>
          <w:lang w:eastAsia="zh-CN" w:bidi="ar"/>
        </w:rPr>
        <w:t>及领取</w:t>
      </w:r>
      <w:r>
        <w:rPr>
          <w:rFonts w:hint="eastAsia" w:ascii="宋体" w:hAnsi="宋体" w:cs="宋体"/>
          <w:kern w:val="0"/>
          <w:sz w:val="24"/>
          <w:lang w:val="en-US" w:eastAsia="zh-CN" w:bidi="ar"/>
        </w:rPr>
        <w:t>谈判</w:t>
      </w:r>
      <w:r>
        <w:rPr>
          <w:rFonts w:hint="eastAsia" w:ascii="宋体" w:hAnsi="宋体" w:cs="宋体"/>
          <w:kern w:val="0"/>
          <w:sz w:val="24"/>
          <w:lang w:eastAsia="zh-CN" w:bidi="ar"/>
        </w:rPr>
        <w:t>文件</w:t>
      </w:r>
      <w:r>
        <w:rPr>
          <w:rFonts w:ascii="宋体" w:hAnsi="宋体" w:cs="宋体"/>
          <w:kern w:val="0"/>
          <w:sz w:val="24"/>
          <w:lang w:bidi="ar"/>
        </w:rPr>
        <w:t>：</w:t>
      </w:r>
      <w:r>
        <w:rPr>
          <w:rFonts w:hint="eastAsia" w:ascii="宋体" w:hAnsi="宋体" w:cs="宋体"/>
          <w:kern w:val="0"/>
          <w:sz w:val="24"/>
          <w:lang w:bidi="ar"/>
        </w:rPr>
        <w:t>请于20</w:t>
      </w:r>
      <w:r>
        <w:rPr>
          <w:rFonts w:hint="eastAsia" w:ascii="宋体" w:hAnsi="宋体" w:cs="宋体"/>
          <w:kern w:val="0"/>
          <w:sz w:val="24"/>
          <w:lang w:val="en-US" w:eastAsia="zh-CN" w:bidi="ar"/>
        </w:rPr>
        <w:t>22</w:t>
      </w:r>
      <w:r>
        <w:rPr>
          <w:rFonts w:hint="eastAsia" w:ascii="宋体" w:hAnsi="宋体" w:cs="宋体"/>
          <w:kern w:val="0"/>
          <w:sz w:val="24"/>
          <w:lang w:bidi="ar"/>
        </w:rPr>
        <w:t>年</w:t>
      </w:r>
      <w:r>
        <w:rPr>
          <w:rFonts w:hint="eastAsia" w:ascii="宋体" w:hAnsi="宋体" w:cs="宋体"/>
          <w:kern w:val="0"/>
          <w:sz w:val="24"/>
          <w:lang w:val="en-US" w:eastAsia="zh-CN" w:bidi="ar"/>
        </w:rPr>
        <w:t>03</w:t>
      </w:r>
      <w:r>
        <w:rPr>
          <w:rFonts w:hint="eastAsia" w:ascii="宋体" w:hAnsi="宋体" w:cs="宋体"/>
          <w:kern w:val="0"/>
          <w:sz w:val="24"/>
          <w:lang w:bidi="ar"/>
        </w:rPr>
        <w:t>月</w:t>
      </w:r>
      <w:r>
        <w:rPr>
          <w:rFonts w:hint="eastAsia" w:ascii="宋体" w:hAnsi="宋体" w:cs="宋体"/>
          <w:kern w:val="0"/>
          <w:sz w:val="24"/>
          <w:lang w:val="en-US" w:eastAsia="zh-CN" w:bidi="ar"/>
        </w:rPr>
        <w:t>16</w:t>
      </w:r>
      <w:r>
        <w:rPr>
          <w:rFonts w:hint="eastAsia" w:ascii="宋体" w:hAnsi="宋体" w:cs="宋体"/>
          <w:kern w:val="0"/>
          <w:sz w:val="24"/>
          <w:lang w:bidi="ar"/>
        </w:rPr>
        <w:t xml:space="preserve">日至 </w:t>
      </w:r>
      <w:r>
        <w:rPr>
          <w:rFonts w:hint="eastAsia" w:ascii="宋体" w:hAnsi="宋体" w:cs="宋体"/>
          <w:kern w:val="0"/>
          <w:sz w:val="24"/>
          <w:lang w:val="en-US" w:eastAsia="zh-CN" w:bidi="ar"/>
        </w:rPr>
        <w:t>2022</w:t>
      </w:r>
      <w:r>
        <w:rPr>
          <w:rFonts w:hint="eastAsia" w:ascii="宋体" w:hAnsi="宋体" w:cs="宋体"/>
          <w:kern w:val="0"/>
          <w:sz w:val="24"/>
          <w:lang w:bidi="ar"/>
        </w:rPr>
        <w:t>年</w:t>
      </w:r>
      <w:r>
        <w:rPr>
          <w:rFonts w:hint="eastAsia" w:ascii="宋体" w:hAnsi="宋体" w:cs="宋体"/>
          <w:kern w:val="0"/>
          <w:sz w:val="24"/>
          <w:lang w:val="en-US" w:eastAsia="zh-CN" w:bidi="ar"/>
        </w:rPr>
        <w:t>03</w:t>
      </w:r>
      <w:r>
        <w:rPr>
          <w:rFonts w:hint="eastAsia" w:ascii="宋体" w:hAnsi="宋体" w:cs="宋体"/>
          <w:kern w:val="0"/>
          <w:sz w:val="24"/>
          <w:lang w:bidi="ar"/>
        </w:rPr>
        <w:t>月</w:t>
      </w:r>
      <w:r>
        <w:rPr>
          <w:rFonts w:hint="eastAsia" w:ascii="宋体" w:hAnsi="宋体" w:cs="宋体"/>
          <w:kern w:val="0"/>
          <w:sz w:val="24"/>
          <w:lang w:val="en-US" w:eastAsia="zh-CN" w:bidi="ar"/>
        </w:rPr>
        <w:t>18日</w:t>
      </w:r>
      <w:r>
        <w:rPr>
          <w:rFonts w:hint="eastAsia" w:ascii="宋体" w:hAnsi="宋体" w:cs="宋体"/>
          <w:kern w:val="0"/>
          <w:sz w:val="24"/>
          <w:lang w:bidi="ar"/>
        </w:rPr>
        <w:t>，19时止</w:t>
      </w:r>
      <w:r>
        <w:rPr>
          <w:rFonts w:hint="eastAsia" w:ascii="宋体" w:hAnsi="宋体" w:cs="宋体"/>
          <w:kern w:val="0"/>
          <w:sz w:val="24"/>
          <w:lang w:eastAsia="zh-CN" w:bidi="ar"/>
        </w:rPr>
        <w:t>（</w:t>
      </w:r>
      <w:r>
        <w:rPr>
          <w:rFonts w:hint="eastAsia" w:ascii="宋体" w:hAnsi="宋体" w:cs="宋体"/>
          <w:kern w:val="0"/>
          <w:sz w:val="24"/>
          <w:lang w:val="en-US" w:eastAsia="zh-CN" w:bidi="ar"/>
        </w:rPr>
        <w:t>节假日不办理）</w:t>
      </w:r>
      <w:r>
        <w:rPr>
          <w:rFonts w:hint="eastAsia" w:ascii="宋体" w:hAnsi="宋体" w:eastAsia="宋体" w:cs="宋体"/>
          <w:kern w:val="0"/>
          <w:sz w:val="24"/>
          <w:lang w:bidi="ar"/>
        </w:rPr>
        <w:t>，在阿勒泰方信</w:t>
      </w:r>
      <w:r>
        <w:rPr>
          <w:rFonts w:hint="eastAsia" w:ascii="宋体" w:hAnsi="宋体" w:eastAsia="宋体" w:cs="宋体"/>
          <w:kern w:val="0"/>
          <w:sz w:val="24"/>
          <w:lang w:val="en-US" w:eastAsia="zh-CN" w:bidi="ar"/>
        </w:rPr>
        <w:t>工程管理</w:t>
      </w:r>
      <w:r>
        <w:rPr>
          <w:rFonts w:hint="eastAsia" w:ascii="宋体" w:hAnsi="宋体" w:eastAsia="宋体" w:cs="宋体"/>
          <w:kern w:val="0"/>
          <w:sz w:val="24"/>
          <w:lang w:bidi="ar"/>
        </w:rPr>
        <w:t>有限公司（</w:t>
      </w:r>
      <w:r>
        <w:rPr>
          <w:rFonts w:hint="eastAsia" w:ascii="宋体" w:hAnsi="宋体" w:cs="宋体"/>
          <w:kern w:val="0"/>
          <w:sz w:val="24"/>
          <w:lang w:bidi="ar"/>
        </w:rPr>
        <w:t>地址：阿勒泰市东风路3区翡翠湾1栋6号）报名</w:t>
      </w:r>
      <w:r>
        <w:rPr>
          <w:rFonts w:hint="eastAsia" w:ascii="宋体" w:hAnsi="宋体" w:cs="宋体"/>
          <w:kern w:val="0"/>
          <w:sz w:val="24"/>
          <w:lang w:val="en-US" w:eastAsia="zh-CN" w:bidi="ar"/>
        </w:rPr>
        <w:t>及</w:t>
      </w:r>
      <w:r>
        <w:rPr>
          <w:rFonts w:hint="eastAsia" w:ascii="宋体" w:hAnsi="宋体" w:cs="宋体"/>
          <w:kern w:val="0"/>
          <w:sz w:val="24"/>
          <w:lang w:bidi="ar"/>
        </w:rPr>
        <w:t>购买</w:t>
      </w:r>
      <w:r>
        <w:rPr>
          <w:rFonts w:hint="eastAsia" w:ascii="宋体" w:hAnsi="宋体" w:cs="宋体"/>
          <w:kern w:val="0"/>
          <w:sz w:val="24"/>
          <w:lang w:val="en-US" w:eastAsia="zh-CN" w:bidi="ar"/>
        </w:rPr>
        <w:t>谈判</w:t>
      </w:r>
      <w:r>
        <w:rPr>
          <w:rFonts w:hint="eastAsia" w:ascii="宋体" w:hAnsi="宋体" w:cs="宋体"/>
          <w:kern w:val="0"/>
          <w:sz w:val="24"/>
          <w:lang w:bidi="ar"/>
        </w:rPr>
        <w:t>文件</w:t>
      </w:r>
      <w:r>
        <w:rPr>
          <w:rFonts w:hint="eastAsia" w:ascii="宋体" w:hAnsi="宋体" w:cs="宋体"/>
          <w:kern w:val="0"/>
          <w:sz w:val="24"/>
          <w:lang w:eastAsia="zh-CN" w:bidi="ar"/>
        </w:rPr>
        <w:t>，</w:t>
      </w:r>
      <w:r>
        <w:rPr>
          <w:rFonts w:hint="eastAsia" w:ascii="宋体" w:hAnsi="宋体" w:cs="宋体"/>
          <w:kern w:val="0"/>
          <w:sz w:val="24"/>
          <w:lang w:bidi="ar"/>
        </w:rPr>
        <w:t>招标文件每套售价</w:t>
      </w:r>
      <w:r>
        <w:rPr>
          <w:rFonts w:hint="eastAsia" w:ascii="宋体" w:hAnsi="宋体" w:cs="宋体"/>
          <w:kern w:val="0"/>
          <w:sz w:val="24"/>
          <w:lang w:val="en-US" w:eastAsia="zh-CN" w:bidi="ar"/>
        </w:rPr>
        <w:t>300</w:t>
      </w:r>
      <w:r>
        <w:rPr>
          <w:rFonts w:hint="eastAsia" w:ascii="宋体" w:hAnsi="宋体" w:cs="宋体"/>
          <w:color w:val="000000"/>
          <w:kern w:val="0"/>
          <w:sz w:val="24"/>
          <w:lang w:bidi="ar"/>
        </w:rPr>
        <w:t>元</w:t>
      </w:r>
      <w:r>
        <w:rPr>
          <w:rFonts w:hint="eastAsia" w:ascii="宋体" w:hAnsi="宋体" w:cs="宋体"/>
          <w:kern w:val="0"/>
          <w:sz w:val="24"/>
          <w:lang w:bidi="ar"/>
        </w:rPr>
        <w:t>，售后不退。</w:t>
      </w:r>
    </w:p>
    <w:p>
      <w:pPr>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kern w:val="0"/>
          <w:sz w:val="24"/>
          <w:shd w:val="clear" w:color="auto" w:fill="FFFFFF"/>
          <w:lang w:val="en-US" w:eastAsia="zh-CN"/>
        </w:rPr>
      </w:pPr>
      <w:r>
        <w:rPr>
          <w:rFonts w:hint="eastAsia" w:ascii="宋体" w:hAnsi="宋体" w:cs="宋体"/>
          <w:kern w:val="0"/>
          <w:sz w:val="24"/>
          <w:lang w:val="en-US" w:eastAsia="zh-CN" w:bidi="ar"/>
        </w:rPr>
        <w:t>八、</w:t>
      </w:r>
      <w:r>
        <w:rPr>
          <w:rFonts w:hint="eastAsia" w:ascii="宋体" w:hAnsi="宋体" w:cs="宋体"/>
          <w:kern w:val="0"/>
          <w:sz w:val="24"/>
          <w:lang w:bidi="ar"/>
        </w:rPr>
        <w:t>报名时</w:t>
      </w:r>
      <w:r>
        <w:rPr>
          <w:rFonts w:hint="eastAsia" w:ascii="宋体" w:hAnsi="宋体" w:cs="宋体"/>
          <w:kern w:val="0"/>
          <w:sz w:val="24"/>
          <w:lang w:eastAsia="zh-CN" w:bidi="ar"/>
        </w:rPr>
        <w:t>须</w:t>
      </w:r>
      <w:r>
        <w:rPr>
          <w:rFonts w:hint="eastAsia" w:ascii="宋体" w:hAnsi="宋体" w:cs="宋体"/>
          <w:kern w:val="0"/>
          <w:sz w:val="24"/>
          <w:lang w:bidi="ar"/>
        </w:rPr>
        <w:t>携带①法定代表人或法定代表人授权委托书；②法定代表人或被委托人身份证；③营业执照副本；</w:t>
      </w:r>
      <w:r>
        <w:rPr>
          <w:rFonts w:hint="eastAsia" w:ascii="宋体" w:hAnsi="宋体" w:cs="宋体"/>
          <w:kern w:val="0"/>
          <w:sz w:val="24"/>
          <w:lang w:eastAsia="zh-CN" w:bidi="ar"/>
        </w:rPr>
        <w:t>④</w:t>
      </w:r>
      <w:r>
        <w:rPr>
          <w:rFonts w:hint="eastAsia" w:ascii="宋体" w:hAnsi="Times New Roman" w:eastAsia="宋体" w:cs="Times New Roman"/>
          <w:bCs/>
          <w:kern w:val="0"/>
          <w:sz w:val="24"/>
          <w:szCs w:val="20"/>
          <w:lang w:val="en-US" w:eastAsia="zh-CN"/>
        </w:rPr>
        <w:t>《食品流通许可证》或《餐饮服务许可证》或《食品经营许可证》或《食品药品经营许可证》；⑤</w:t>
      </w:r>
      <w:r>
        <w:rPr>
          <w:rFonts w:hint="eastAsia" w:ascii="宋体" w:hAnsi="宋体" w:cs="宋体"/>
          <w:kern w:val="0"/>
          <w:sz w:val="24"/>
          <w:lang w:bidi="ar"/>
        </w:rPr>
        <w:t>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均应提供原件及加盖投标单位公章的复印件一式</w:t>
      </w:r>
      <w:r>
        <w:rPr>
          <w:rFonts w:hint="eastAsia" w:ascii="宋体" w:hAnsi="宋体" w:cs="宋体"/>
          <w:kern w:val="0"/>
          <w:sz w:val="24"/>
          <w:lang w:eastAsia="zh-CN" w:bidi="ar"/>
        </w:rPr>
        <w:t>三</w:t>
      </w:r>
      <w:r>
        <w:rPr>
          <w:rFonts w:hint="eastAsia" w:ascii="宋体" w:hAnsi="宋体" w:cs="宋体"/>
          <w:kern w:val="0"/>
          <w:sz w:val="24"/>
          <w:lang w:bidi="ar"/>
        </w:rPr>
        <w:t>份。</w:t>
      </w:r>
    </w:p>
    <w:p>
      <w:pPr>
        <w:spacing w:line="370" w:lineRule="auto"/>
        <w:jc w:val="left"/>
        <w:rPr>
          <w:rFonts w:hint="eastAsia" w:ascii="宋体" w:hAnsi="宋体" w:cs="宋体"/>
          <w:kern w:val="0"/>
          <w:sz w:val="24"/>
          <w:lang w:bidi="ar"/>
        </w:rPr>
      </w:pPr>
      <w:r>
        <w:rPr>
          <w:rFonts w:hint="eastAsia"/>
          <w:kern w:val="0"/>
          <w:sz w:val="24"/>
          <w:shd w:val="clear" w:color="auto" w:fill="FFFFFF"/>
          <w:lang w:val="en-US" w:eastAsia="zh-CN"/>
        </w:rPr>
        <w:t>九</w:t>
      </w:r>
      <w:r>
        <w:rPr>
          <w:rFonts w:hint="eastAsia"/>
          <w:kern w:val="0"/>
          <w:sz w:val="24"/>
          <w:shd w:val="clear" w:color="auto" w:fill="FFFFFF"/>
        </w:rPr>
        <w:t>、</w:t>
      </w:r>
      <w:r>
        <w:rPr>
          <w:rFonts w:hint="eastAsia" w:ascii="宋体" w:hAnsi="宋体" w:cs="宋体"/>
          <w:kern w:val="0"/>
          <w:sz w:val="24"/>
          <w:lang w:bidi="ar"/>
        </w:rPr>
        <w:t>发布媒介：</w:t>
      </w:r>
      <w:r>
        <w:rPr>
          <w:rFonts w:hint="eastAsia" w:ascii="宋体" w:hAnsi="宋体" w:cs="宋体"/>
          <w:kern w:val="0"/>
          <w:sz w:val="24"/>
          <w:lang w:val="en-US" w:eastAsia="zh-CN" w:bidi="ar"/>
        </w:rPr>
        <w:t>新疆</w:t>
      </w:r>
      <w:r>
        <w:rPr>
          <w:rFonts w:hint="eastAsia" w:ascii="宋体" w:hAnsi="宋体" w:cs="宋体"/>
          <w:kern w:val="0"/>
          <w:sz w:val="24"/>
          <w:lang w:bidi="ar"/>
        </w:rPr>
        <w:t>政府采购网</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kern w:val="0"/>
          <w:sz w:val="24"/>
          <w:shd w:val="clear" w:color="auto" w:fill="FFFFFF"/>
        </w:rPr>
      </w:pPr>
      <w:r>
        <w:rPr>
          <w:rFonts w:hint="eastAsia"/>
          <w:kern w:val="0"/>
          <w:sz w:val="24"/>
          <w:shd w:val="clear" w:color="auto" w:fill="FFFFFF"/>
          <w:lang w:val="en-US" w:eastAsia="zh-CN"/>
        </w:rPr>
        <w:t>十、</w:t>
      </w:r>
      <w:r>
        <w:rPr>
          <w:rFonts w:hint="eastAsia"/>
          <w:kern w:val="0"/>
          <w:sz w:val="24"/>
          <w:shd w:val="clear" w:color="auto" w:fill="FFFFFF"/>
        </w:rPr>
        <w:t>投标截止时间：20</w:t>
      </w:r>
      <w:r>
        <w:rPr>
          <w:rFonts w:hint="eastAsia"/>
          <w:kern w:val="0"/>
          <w:sz w:val="24"/>
          <w:shd w:val="clear" w:color="auto" w:fill="FFFFFF"/>
          <w:lang w:val="en-US" w:eastAsia="zh-CN"/>
        </w:rPr>
        <w:t>22</w:t>
      </w:r>
      <w:r>
        <w:rPr>
          <w:rFonts w:hint="eastAsia"/>
          <w:kern w:val="0"/>
          <w:sz w:val="24"/>
          <w:shd w:val="clear" w:color="auto" w:fill="FFFFFF"/>
        </w:rPr>
        <w:t>年</w:t>
      </w:r>
      <w:r>
        <w:rPr>
          <w:rFonts w:hint="eastAsia"/>
          <w:kern w:val="0"/>
          <w:sz w:val="24"/>
          <w:shd w:val="clear" w:color="auto" w:fill="FFFFFF"/>
          <w:lang w:val="en-US" w:eastAsia="zh-CN"/>
        </w:rPr>
        <w:t>03</w:t>
      </w:r>
      <w:r>
        <w:rPr>
          <w:rFonts w:hint="eastAsia"/>
          <w:kern w:val="0"/>
          <w:sz w:val="24"/>
          <w:shd w:val="clear" w:color="auto" w:fill="FFFFFF"/>
        </w:rPr>
        <w:t>月</w:t>
      </w:r>
      <w:r>
        <w:rPr>
          <w:rFonts w:hint="eastAsia"/>
          <w:kern w:val="0"/>
          <w:sz w:val="24"/>
          <w:shd w:val="clear" w:color="auto" w:fill="FFFFFF"/>
          <w:lang w:val="en-US" w:eastAsia="zh-CN"/>
        </w:rPr>
        <w:t>22</w:t>
      </w:r>
      <w:r>
        <w:rPr>
          <w:rFonts w:hint="eastAsia"/>
          <w:kern w:val="0"/>
          <w:sz w:val="24"/>
          <w:shd w:val="clear" w:color="auto" w:fill="FFFFFF"/>
        </w:rPr>
        <w:t>日</w:t>
      </w:r>
      <w:r>
        <w:rPr>
          <w:rFonts w:hint="eastAsia"/>
          <w:kern w:val="0"/>
          <w:sz w:val="24"/>
          <w:shd w:val="clear" w:color="auto" w:fill="FFFFFF"/>
          <w:lang w:val="en-US" w:eastAsia="zh-CN"/>
        </w:rPr>
        <w:t>下</w:t>
      </w:r>
      <w:r>
        <w:rPr>
          <w:rFonts w:hint="eastAsia"/>
          <w:kern w:val="0"/>
          <w:sz w:val="24"/>
          <w:shd w:val="clear" w:color="auto" w:fill="FFFFFF"/>
        </w:rPr>
        <w:t>午1</w:t>
      </w:r>
      <w:r>
        <w:rPr>
          <w:rFonts w:hint="eastAsia"/>
          <w:kern w:val="0"/>
          <w:sz w:val="24"/>
          <w:shd w:val="clear" w:color="auto" w:fill="FFFFFF"/>
          <w:lang w:val="en-US" w:eastAsia="zh-CN"/>
        </w:rPr>
        <w:t>6</w:t>
      </w:r>
      <w:r>
        <w:rPr>
          <w:rFonts w:hint="eastAsia"/>
          <w:kern w:val="0"/>
          <w:sz w:val="24"/>
          <w:shd w:val="clear" w:color="auto" w:fill="FFFFFF"/>
        </w:rPr>
        <w:t>:</w:t>
      </w:r>
      <w:r>
        <w:rPr>
          <w:rFonts w:hint="eastAsia"/>
          <w:kern w:val="0"/>
          <w:sz w:val="24"/>
          <w:shd w:val="clear" w:color="auto" w:fill="FFFFFF"/>
          <w:lang w:val="en-US" w:eastAsia="zh-CN"/>
        </w:rPr>
        <w:t>3</w:t>
      </w:r>
      <w:r>
        <w:rPr>
          <w:rFonts w:hint="eastAsia"/>
          <w:kern w:val="0"/>
          <w:sz w:val="24"/>
          <w:shd w:val="clear" w:color="auto" w:fill="FFFFFF"/>
        </w:rPr>
        <w:t>0分（北京时间）</w:t>
      </w:r>
    </w:p>
    <w:p>
      <w:pPr>
        <w:keepNext w:val="0"/>
        <w:keepLines w:val="0"/>
        <w:pageBreakBefore w:val="0"/>
        <w:widowControl w:val="0"/>
        <w:kinsoku/>
        <w:wordWrap/>
        <w:overflowPunct/>
        <w:topLinePunct w:val="0"/>
        <w:autoSpaceDE/>
        <w:autoSpaceDN/>
        <w:bidi w:val="0"/>
        <w:snapToGrid/>
        <w:spacing w:line="480" w:lineRule="exact"/>
        <w:textAlignment w:val="auto"/>
        <w:rPr>
          <w:kern w:val="0"/>
          <w:sz w:val="24"/>
          <w:shd w:val="clear" w:color="auto" w:fill="FFFFFF"/>
        </w:rPr>
      </w:pPr>
      <w:r>
        <w:rPr>
          <w:rFonts w:hint="eastAsia"/>
          <w:kern w:val="0"/>
          <w:sz w:val="24"/>
          <w:shd w:val="clear" w:color="auto" w:fill="FFFFFF"/>
          <w:lang w:val="en-US" w:eastAsia="zh-CN"/>
        </w:rPr>
        <w:t>十一</w:t>
      </w:r>
      <w:r>
        <w:rPr>
          <w:rFonts w:hint="eastAsia"/>
          <w:kern w:val="0"/>
          <w:sz w:val="24"/>
          <w:shd w:val="clear" w:color="auto" w:fill="FFFFFF"/>
        </w:rPr>
        <w:t>、开标时间：20</w:t>
      </w:r>
      <w:r>
        <w:rPr>
          <w:rFonts w:hint="eastAsia"/>
          <w:kern w:val="0"/>
          <w:sz w:val="24"/>
          <w:shd w:val="clear" w:color="auto" w:fill="FFFFFF"/>
          <w:lang w:val="en-US" w:eastAsia="zh-CN"/>
        </w:rPr>
        <w:t>22</w:t>
      </w:r>
      <w:r>
        <w:rPr>
          <w:rFonts w:hint="eastAsia"/>
          <w:kern w:val="0"/>
          <w:sz w:val="24"/>
          <w:shd w:val="clear" w:color="auto" w:fill="FFFFFF"/>
        </w:rPr>
        <w:t>年</w:t>
      </w:r>
      <w:r>
        <w:rPr>
          <w:rFonts w:hint="eastAsia"/>
          <w:kern w:val="0"/>
          <w:sz w:val="24"/>
          <w:shd w:val="clear" w:color="auto" w:fill="FFFFFF"/>
          <w:lang w:val="en-US" w:eastAsia="zh-CN"/>
        </w:rPr>
        <w:t>03</w:t>
      </w:r>
      <w:r>
        <w:rPr>
          <w:rFonts w:hint="eastAsia"/>
          <w:kern w:val="0"/>
          <w:sz w:val="24"/>
          <w:shd w:val="clear" w:color="auto" w:fill="FFFFFF"/>
        </w:rPr>
        <w:t>月</w:t>
      </w:r>
      <w:r>
        <w:rPr>
          <w:rFonts w:hint="eastAsia"/>
          <w:kern w:val="0"/>
          <w:sz w:val="24"/>
          <w:shd w:val="clear" w:color="auto" w:fill="FFFFFF"/>
          <w:lang w:val="en-US" w:eastAsia="zh-CN"/>
        </w:rPr>
        <w:t>22</w:t>
      </w:r>
      <w:r>
        <w:rPr>
          <w:rFonts w:hint="eastAsia"/>
          <w:kern w:val="0"/>
          <w:sz w:val="24"/>
          <w:shd w:val="clear" w:color="auto" w:fill="FFFFFF"/>
        </w:rPr>
        <w:t>日</w:t>
      </w:r>
      <w:r>
        <w:rPr>
          <w:rFonts w:hint="eastAsia"/>
          <w:kern w:val="0"/>
          <w:sz w:val="24"/>
          <w:shd w:val="clear" w:color="auto" w:fill="FFFFFF"/>
          <w:lang w:val="en-US" w:eastAsia="zh-CN"/>
        </w:rPr>
        <w:t>下</w:t>
      </w:r>
      <w:r>
        <w:rPr>
          <w:rFonts w:hint="eastAsia"/>
          <w:kern w:val="0"/>
          <w:sz w:val="24"/>
          <w:shd w:val="clear" w:color="auto" w:fill="FFFFFF"/>
        </w:rPr>
        <w:t xml:space="preserve">午 </w:t>
      </w:r>
      <w:r>
        <w:rPr>
          <w:rFonts w:hint="eastAsia"/>
          <w:kern w:val="0"/>
          <w:sz w:val="24"/>
          <w:shd w:val="clear" w:color="auto" w:fill="FFFFFF"/>
          <w:lang w:val="en-US" w:eastAsia="zh-CN"/>
        </w:rPr>
        <w:t>16</w:t>
      </w:r>
      <w:r>
        <w:rPr>
          <w:rFonts w:hint="eastAsia"/>
          <w:kern w:val="0"/>
          <w:sz w:val="24"/>
          <w:shd w:val="clear" w:color="auto" w:fill="FFFFFF"/>
        </w:rPr>
        <w:t>:</w:t>
      </w:r>
      <w:r>
        <w:rPr>
          <w:rFonts w:hint="eastAsia"/>
          <w:kern w:val="0"/>
          <w:sz w:val="24"/>
          <w:shd w:val="clear" w:color="auto" w:fill="FFFFFF"/>
          <w:lang w:val="en-US" w:eastAsia="zh-CN"/>
        </w:rPr>
        <w:t>3</w:t>
      </w:r>
      <w:r>
        <w:rPr>
          <w:rFonts w:hint="eastAsia"/>
          <w:kern w:val="0"/>
          <w:sz w:val="24"/>
          <w:shd w:val="clear" w:color="auto" w:fill="FFFFFF"/>
        </w:rPr>
        <w:t xml:space="preserve">0 分（北京时间） </w:t>
      </w:r>
      <w:r>
        <w:rPr>
          <w:kern w:val="0"/>
          <w:sz w:val="24"/>
          <w:shd w:val="clear" w:color="auto" w:fill="FFFFFF"/>
        </w:rPr>
        <w:t xml:space="preserve"> </w:t>
      </w:r>
    </w:p>
    <w:p>
      <w:pPr>
        <w:keepNext w:val="0"/>
        <w:keepLines w:val="0"/>
        <w:pageBreakBefore w:val="0"/>
        <w:widowControl w:val="0"/>
        <w:kinsoku/>
        <w:wordWrap/>
        <w:overflowPunct/>
        <w:topLinePunct w:val="0"/>
        <w:autoSpaceDE/>
        <w:autoSpaceDN/>
        <w:bidi w:val="0"/>
        <w:snapToGrid/>
        <w:spacing w:line="480" w:lineRule="exact"/>
        <w:textAlignment w:val="auto"/>
        <w:rPr>
          <w:rFonts w:hint="default" w:eastAsia="宋体"/>
          <w:kern w:val="0"/>
          <w:sz w:val="24"/>
          <w:shd w:val="clear" w:color="auto" w:fill="FFFFFF"/>
          <w:lang w:val="en-US" w:eastAsia="zh-CN"/>
        </w:rPr>
      </w:pPr>
      <w:r>
        <w:rPr>
          <w:rFonts w:hint="eastAsia"/>
          <w:kern w:val="0"/>
          <w:sz w:val="24"/>
          <w:shd w:val="clear" w:color="auto" w:fill="FFFFFF"/>
        </w:rPr>
        <w:t>十</w:t>
      </w:r>
      <w:r>
        <w:rPr>
          <w:rFonts w:hint="eastAsia"/>
          <w:kern w:val="0"/>
          <w:sz w:val="24"/>
          <w:shd w:val="clear" w:color="auto" w:fill="FFFFFF"/>
          <w:lang w:val="en-US" w:eastAsia="zh-CN"/>
        </w:rPr>
        <w:t>二</w:t>
      </w:r>
      <w:r>
        <w:rPr>
          <w:rFonts w:hint="eastAsia"/>
          <w:kern w:val="0"/>
          <w:sz w:val="24"/>
          <w:shd w:val="clear" w:color="auto" w:fill="FFFFFF"/>
        </w:rPr>
        <w:t>、开标地点：</w:t>
      </w:r>
      <w:r>
        <w:rPr>
          <w:rFonts w:hint="eastAsia" w:ascii="Times New Roman" w:hAnsi="Times New Roman" w:eastAsia="宋体" w:cs="Times New Roman"/>
          <w:kern w:val="0"/>
          <w:sz w:val="24"/>
          <w:shd w:val="clear" w:color="auto" w:fill="FFFFFF"/>
          <w:lang w:val="en-US" w:eastAsia="zh-CN"/>
        </w:rPr>
        <w:t>阿勒泰方信工程管理有限公司二楼会议</w:t>
      </w:r>
      <w:r>
        <w:rPr>
          <w:rFonts w:hint="eastAsia"/>
          <w:kern w:val="0"/>
          <w:sz w:val="24"/>
          <w:shd w:val="clear" w:color="auto" w:fill="FFFFFF"/>
          <w:lang w:val="en-US" w:eastAsia="zh-CN"/>
        </w:rPr>
        <w:t>室</w:t>
      </w:r>
    </w:p>
    <w:p>
      <w:pPr>
        <w:keepNext w:val="0"/>
        <w:keepLines w:val="0"/>
        <w:pageBreakBefore w:val="0"/>
        <w:widowControl w:val="0"/>
        <w:kinsoku/>
        <w:wordWrap/>
        <w:overflowPunct/>
        <w:topLinePunct w:val="0"/>
        <w:autoSpaceDE/>
        <w:autoSpaceDN/>
        <w:bidi w:val="0"/>
        <w:snapToGrid/>
        <w:spacing w:line="480" w:lineRule="exact"/>
        <w:textAlignment w:val="auto"/>
        <w:rPr>
          <w:rFonts w:hint="default" w:eastAsia="宋体"/>
          <w:kern w:val="0"/>
          <w:sz w:val="24"/>
          <w:shd w:val="clear" w:color="auto" w:fill="FFFFFF"/>
          <w:lang w:val="en-US" w:eastAsia="zh-CN"/>
        </w:rPr>
      </w:pPr>
      <w:r>
        <w:rPr>
          <w:rFonts w:hint="eastAsia"/>
          <w:kern w:val="0"/>
          <w:sz w:val="24"/>
          <w:shd w:val="clear" w:color="auto" w:fill="FFFFFF"/>
        </w:rPr>
        <w:t>十</w:t>
      </w:r>
      <w:r>
        <w:rPr>
          <w:rFonts w:hint="eastAsia"/>
          <w:kern w:val="0"/>
          <w:sz w:val="24"/>
          <w:shd w:val="clear" w:color="auto" w:fill="FFFFFF"/>
          <w:lang w:val="en-US" w:eastAsia="zh-CN"/>
        </w:rPr>
        <w:t>三</w:t>
      </w:r>
      <w:r>
        <w:rPr>
          <w:rFonts w:hint="eastAsia"/>
          <w:kern w:val="0"/>
          <w:sz w:val="24"/>
          <w:shd w:val="clear" w:color="auto" w:fill="FFFFFF"/>
        </w:rPr>
        <w:t>、</w:t>
      </w:r>
      <w:r>
        <w:rPr>
          <w:rFonts w:hint="eastAsia"/>
          <w:kern w:val="0"/>
          <w:sz w:val="24"/>
          <w:shd w:val="clear" w:color="auto" w:fill="FFFFFF"/>
          <w:lang w:val="en-US" w:eastAsia="zh-CN"/>
        </w:rPr>
        <w:t>采购单位</w:t>
      </w:r>
      <w:r>
        <w:rPr>
          <w:rFonts w:hint="eastAsia"/>
          <w:kern w:val="0"/>
          <w:sz w:val="24"/>
          <w:shd w:val="clear" w:color="auto" w:fill="FFFFFF"/>
        </w:rPr>
        <w:t>：</w:t>
      </w:r>
      <w:r>
        <w:rPr>
          <w:rFonts w:hint="eastAsia"/>
          <w:kern w:val="0"/>
          <w:sz w:val="24"/>
          <w:shd w:val="clear" w:color="auto" w:fill="FFFFFF"/>
          <w:lang w:val="en-US" w:eastAsia="zh-CN"/>
        </w:rPr>
        <w:t>阿勒泰地区业余体校</w:t>
      </w:r>
    </w:p>
    <w:p>
      <w:pPr>
        <w:keepNext w:val="0"/>
        <w:keepLines w:val="0"/>
        <w:widowControl/>
        <w:suppressLineNumbers w:val="0"/>
        <w:ind w:firstLine="720" w:firstLineChars="300"/>
        <w:jc w:val="left"/>
        <w:rPr>
          <w:rFonts w:hint="default" w:eastAsia="宋体"/>
          <w:kern w:val="0"/>
          <w:sz w:val="24"/>
          <w:shd w:val="clear" w:color="auto" w:fill="FFFFFF"/>
          <w:lang w:val="en-US" w:eastAsia="zh-CN"/>
        </w:rPr>
      </w:pPr>
      <w:r>
        <w:rPr>
          <w:rFonts w:hint="eastAsia"/>
          <w:kern w:val="0"/>
          <w:sz w:val="24"/>
          <w:shd w:val="clear" w:color="auto" w:fill="FFFFFF"/>
        </w:rPr>
        <w:t>联系人：</w:t>
      </w:r>
      <w:r>
        <w:rPr>
          <w:rFonts w:hint="eastAsia"/>
          <w:kern w:val="0"/>
          <w:sz w:val="24"/>
          <w:shd w:val="clear" w:color="auto" w:fill="FFFFFF"/>
          <w:lang w:val="en-US" w:eastAsia="zh-CN"/>
        </w:rPr>
        <w:t>玛尔哈巴</w:t>
      </w:r>
      <w:r>
        <w:rPr>
          <w:rFonts w:hint="eastAsia"/>
          <w:kern w:val="0"/>
          <w:sz w:val="24"/>
          <w:shd w:val="clear" w:color="auto" w:fill="FFFFFF"/>
        </w:rPr>
        <w:t xml:space="preserve">    </w:t>
      </w:r>
      <w:r>
        <w:rPr>
          <w:rFonts w:hint="eastAsia"/>
          <w:kern w:val="0"/>
          <w:sz w:val="24"/>
          <w:shd w:val="clear" w:color="auto" w:fill="FFFFFF"/>
          <w:lang w:val="en-US" w:eastAsia="zh-CN"/>
        </w:rPr>
        <w:t xml:space="preserve">  </w:t>
      </w:r>
      <w:r>
        <w:rPr>
          <w:rFonts w:hint="eastAsia"/>
          <w:kern w:val="0"/>
          <w:sz w:val="24"/>
          <w:shd w:val="clear" w:color="auto" w:fill="FFFFFF"/>
        </w:rPr>
        <w:t>联系电话：</w:t>
      </w:r>
      <w:r>
        <w:rPr>
          <w:rFonts w:hint="eastAsia"/>
          <w:kern w:val="0"/>
          <w:sz w:val="24"/>
          <w:shd w:val="clear" w:color="auto" w:fill="FFFFFF"/>
          <w:lang w:val="en-US" w:eastAsia="zh-CN"/>
        </w:rPr>
        <w:t>18997791025</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Times New Roman" w:hAnsi="Times New Roman" w:eastAsia="宋体" w:cs="Times New Roman"/>
          <w:kern w:val="0"/>
          <w:sz w:val="24"/>
          <w:shd w:val="clear" w:color="auto" w:fill="FFFFFF"/>
        </w:rPr>
      </w:pPr>
      <w:r>
        <w:rPr>
          <w:rFonts w:hint="eastAsia"/>
          <w:kern w:val="0"/>
          <w:sz w:val="24"/>
          <w:shd w:val="clear" w:color="auto" w:fill="FFFFFF"/>
          <w:lang w:val="en-US" w:eastAsia="zh-CN"/>
        </w:rPr>
        <w:t>十四、</w:t>
      </w:r>
      <w:r>
        <w:rPr>
          <w:rFonts w:hint="eastAsia"/>
          <w:kern w:val="0"/>
          <w:sz w:val="24"/>
          <w:shd w:val="clear" w:color="auto" w:fill="FFFFFF"/>
        </w:rPr>
        <w:t>招标</w:t>
      </w:r>
      <w:r>
        <w:rPr>
          <w:rFonts w:hint="eastAsia" w:ascii="Times New Roman" w:hAnsi="Times New Roman" w:eastAsia="宋体" w:cs="Times New Roman"/>
          <w:kern w:val="0"/>
          <w:sz w:val="24"/>
          <w:shd w:val="clear" w:color="auto" w:fill="FFFFFF"/>
        </w:rPr>
        <w:t>代理公司：阿勒泰方信</w:t>
      </w:r>
      <w:r>
        <w:rPr>
          <w:rFonts w:hint="eastAsia" w:ascii="Times New Roman" w:hAnsi="Times New Roman" w:eastAsia="宋体" w:cs="Times New Roman"/>
          <w:kern w:val="0"/>
          <w:sz w:val="24"/>
          <w:shd w:val="clear" w:color="auto" w:fill="FFFFFF"/>
          <w:lang w:val="en-US" w:eastAsia="zh-CN"/>
        </w:rPr>
        <w:t>工程管理</w:t>
      </w:r>
      <w:r>
        <w:rPr>
          <w:rFonts w:hint="eastAsia" w:ascii="Times New Roman" w:hAnsi="Times New Roman" w:eastAsia="宋体" w:cs="Times New Roman"/>
          <w:kern w:val="0"/>
          <w:sz w:val="24"/>
          <w:shd w:val="clear" w:color="auto" w:fill="FFFFFF"/>
        </w:rPr>
        <w:t>有限公司</w:t>
      </w:r>
    </w:p>
    <w:p>
      <w:pPr>
        <w:keepNext w:val="0"/>
        <w:keepLines w:val="0"/>
        <w:pageBreakBefore w:val="0"/>
        <w:widowControl w:val="0"/>
        <w:kinsoku/>
        <w:wordWrap/>
        <w:overflowPunct/>
        <w:topLinePunct w:val="0"/>
        <w:autoSpaceDE/>
        <w:autoSpaceDN/>
        <w:bidi w:val="0"/>
        <w:snapToGrid/>
        <w:spacing w:line="480" w:lineRule="exact"/>
        <w:ind w:firstLine="720" w:firstLineChars="300"/>
        <w:textAlignment w:val="auto"/>
        <w:rPr>
          <w:rFonts w:hint="eastAsia"/>
          <w:kern w:val="0"/>
          <w:sz w:val="24"/>
          <w:shd w:val="clear" w:color="auto" w:fill="FFFFFF"/>
        </w:rPr>
      </w:pPr>
      <w:r>
        <w:rPr>
          <w:rFonts w:hint="eastAsia"/>
          <w:kern w:val="0"/>
          <w:sz w:val="24"/>
          <w:shd w:val="clear" w:color="auto" w:fill="FFFFFF"/>
        </w:rPr>
        <w:t xml:space="preserve">联系人： </w:t>
      </w:r>
      <w:r>
        <w:rPr>
          <w:rFonts w:hint="eastAsia"/>
          <w:kern w:val="0"/>
          <w:sz w:val="24"/>
          <w:shd w:val="clear" w:color="auto" w:fill="FFFFFF"/>
          <w:lang w:val="en-US" w:eastAsia="zh-CN"/>
        </w:rPr>
        <w:t xml:space="preserve">乔翰伟  </w:t>
      </w:r>
      <w:r>
        <w:rPr>
          <w:rFonts w:hint="eastAsia"/>
          <w:kern w:val="0"/>
          <w:sz w:val="24"/>
          <w:shd w:val="clear" w:color="auto" w:fill="FFFFFF"/>
        </w:rPr>
        <w:t xml:space="preserve">    联系电话：0906-</w:t>
      </w:r>
      <w:r>
        <w:rPr>
          <w:rFonts w:hint="eastAsia"/>
          <w:kern w:val="0"/>
          <w:sz w:val="24"/>
          <w:shd w:val="clear" w:color="auto" w:fill="FFFFFF"/>
          <w:lang w:val="en-US" w:eastAsia="zh-CN"/>
        </w:rPr>
        <w:t>2310098</w:t>
      </w:r>
      <w:r>
        <w:rPr>
          <w:rFonts w:hint="eastAsia"/>
          <w:kern w:val="0"/>
          <w:sz w:val="24"/>
          <w:shd w:val="clear" w:color="auto" w:fill="FFFFFF"/>
        </w:rPr>
        <w:t xml:space="preserve"> </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kern w:val="0"/>
          <w:sz w:val="24"/>
          <w:shd w:val="clear" w:color="auto" w:fill="FFFFFF"/>
        </w:rPr>
      </w:pPr>
      <w:r>
        <w:rPr>
          <w:rFonts w:hint="eastAsia"/>
          <w:kern w:val="0"/>
          <w:sz w:val="24"/>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snapToGrid/>
        <w:spacing w:line="480" w:lineRule="exact"/>
        <w:ind w:firstLine="4080" w:firstLineChars="1700"/>
        <w:textAlignment w:val="auto"/>
        <w:rPr>
          <w:rFonts w:hint="eastAsia"/>
          <w:kern w:val="0"/>
          <w:sz w:val="24"/>
          <w:shd w:val="clear" w:color="auto" w:fill="FFFFFF"/>
        </w:rPr>
      </w:pPr>
      <w:r>
        <w:rPr>
          <w:rFonts w:hint="eastAsia"/>
          <w:kern w:val="0"/>
          <w:sz w:val="24"/>
          <w:shd w:val="clear" w:color="auto" w:fill="FFFFFF"/>
        </w:rPr>
        <w:t>阿勒泰地区方信招投标代理有限公司</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kern w:val="0"/>
          <w:sz w:val="24"/>
          <w:shd w:val="clear" w:color="auto" w:fill="FFFFFF"/>
        </w:rPr>
      </w:pPr>
      <w:r>
        <w:rPr>
          <w:rFonts w:hint="eastAsia"/>
          <w:kern w:val="0"/>
          <w:sz w:val="24"/>
          <w:shd w:val="clear" w:color="auto" w:fill="FFFFFF"/>
        </w:rPr>
        <w:t xml:space="preserve">                                           20</w:t>
      </w:r>
      <w:r>
        <w:rPr>
          <w:rFonts w:hint="eastAsia"/>
          <w:kern w:val="0"/>
          <w:sz w:val="24"/>
          <w:shd w:val="clear" w:color="auto" w:fill="FFFFFF"/>
          <w:lang w:val="en-US" w:eastAsia="zh-CN"/>
        </w:rPr>
        <w:t>22</w:t>
      </w:r>
      <w:r>
        <w:rPr>
          <w:rFonts w:hint="eastAsia"/>
          <w:kern w:val="0"/>
          <w:sz w:val="24"/>
          <w:shd w:val="clear" w:color="auto" w:fill="FFFFFF"/>
        </w:rPr>
        <w:t>年</w:t>
      </w:r>
      <w:r>
        <w:rPr>
          <w:rFonts w:hint="eastAsia"/>
          <w:kern w:val="0"/>
          <w:sz w:val="24"/>
          <w:shd w:val="clear" w:color="auto" w:fill="FFFFFF"/>
          <w:lang w:val="en-US" w:eastAsia="zh-CN"/>
        </w:rPr>
        <w:t>03</w:t>
      </w:r>
      <w:r>
        <w:rPr>
          <w:rFonts w:hint="eastAsia"/>
          <w:kern w:val="0"/>
          <w:sz w:val="24"/>
          <w:shd w:val="clear" w:color="auto" w:fill="FFFFFF"/>
        </w:rPr>
        <w:t>月</w:t>
      </w:r>
      <w:r>
        <w:rPr>
          <w:rFonts w:hint="eastAsia"/>
          <w:kern w:val="0"/>
          <w:sz w:val="24"/>
          <w:shd w:val="clear" w:color="auto" w:fill="FFFFFF"/>
          <w:lang w:val="en-US" w:eastAsia="zh-CN"/>
        </w:rPr>
        <w:t>15</w:t>
      </w:r>
      <w:r>
        <w:rPr>
          <w:rFonts w:hint="eastAsia"/>
          <w:kern w:val="0"/>
          <w:sz w:val="24"/>
          <w:shd w:val="clear" w:color="auto" w:fill="FFFFFF"/>
        </w:rPr>
        <w:t>日</w:t>
      </w:r>
    </w:p>
    <w:p>
      <w:pPr>
        <w:keepNext w:val="0"/>
        <w:keepLines w:val="0"/>
        <w:pageBreakBefore w:val="0"/>
        <w:kinsoku/>
        <w:wordWrap/>
        <w:overflowPunct/>
        <w:topLinePunct w:val="0"/>
        <w:autoSpaceDE/>
        <w:autoSpaceDN/>
        <w:bidi w:val="0"/>
        <w:snapToGrid/>
        <w:spacing w:line="520" w:lineRule="exact"/>
        <w:ind w:firstLine="720" w:firstLineChars="300"/>
        <w:jc w:val="left"/>
        <w:textAlignment w:val="auto"/>
        <w:outlineLvl w:val="9"/>
        <w:rPr>
          <w:rFonts w:hint="eastAsia" w:ascii="宋体" w:hAnsi="宋体" w:cs="宋体"/>
          <w:sz w:val="24"/>
          <w:szCs w:val="24"/>
        </w:rPr>
      </w:pPr>
    </w:p>
    <w:p>
      <w:pPr>
        <w:keepNext w:val="0"/>
        <w:keepLines w:val="0"/>
        <w:pageBreakBefore w:val="0"/>
        <w:kinsoku/>
        <w:wordWrap/>
        <w:overflowPunct/>
        <w:autoSpaceDE/>
        <w:autoSpaceDN/>
        <w:bidi w:val="0"/>
        <w:spacing w:line="500" w:lineRule="exact"/>
        <w:ind w:firstLine="720" w:firstLineChars="300"/>
        <w:jc w:val="left"/>
        <w:textAlignment w:val="auto"/>
        <w:outlineLvl w:val="9"/>
        <w:rPr>
          <w:rFonts w:hint="eastAsia" w:ascii="宋体" w:hAnsi="宋体" w:cs="宋体"/>
          <w:sz w:val="24"/>
          <w:szCs w:val="24"/>
        </w:rPr>
      </w:pPr>
    </w:p>
    <w:p>
      <w:pPr>
        <w:keepNext w:val="0"/>
        <w:keepLines w:val="0"/>
        <w:pageBreakBefore w:val="0"/>
        <w:kinsoku/>
        <w:wordWrap/>
        <w:overflowPunct/>
        <w:autoSpaceDE/>
        <w:autoSpaceDN/>
        <w:bidi w:val="0"/>
        <w:spacing w:line="500" w:lineRule="exact"/>
        <w:ind w:firstLine="720" w:firstLineChars="300"/>
        <w:jc w:val="left"/>
        <w:textAlignment w:val="auto"/>
        <w:outlineLvl w:val="9"/>
        <w:rPr>
          <w:rFonts w:hint="eastAsia" w:ascii="宋体" w:hAnsi="宋体" w:cs="宋体"/>
          <w:sz w:val="24"/>
          <w:szCs w:val="24"/>
        </w:rPr>
      </w:pPr>
    </w:p>
    <w:p>
      <w:pPr>
        <w:rPr>
          <w:rFonts w:hint="eastAsia"/>
        </w:rPr>
      </w:pPr>
    </w:p>
    <w:p>
      <w:pPr>
        <w:rPr>
          <w:rFonts w:hint="eastAsia"/>
        </w:rPr>
      </w:pPr>
    </w:p>
    <w:p>
      <w:pPr>
        <w:widowControl/>
        <w:spacing w:line="600" w:lineRule="exact"/>
        <w:ind w:firstLine="840" w:firstLineChars="300"/>
        <w:jc w:val="left"/>
        <w:rPr>
          <w:rFonts w:ascii="宋体" w:hAnsi="宋体" w:cs="宋体"/>
          <w:kern w:val="0"/>
          <w:sz w:val="28"/>
          <w:szCs w:val="28"/>
        </w:rPr>
      </w:pPr>
    </w:p>
    <w:p>
      <w:pPr>
        <w:widowControl/>
        <w:spacing w:line="600" w:lineRule="exact"/>
        <w:ind w:firstLine="840" w:firstLineChars="300"/>
        <w:jc w:val="left"/>
        <w:rPr>
          <w:rFonts w:ascii="宋体" w:hAnsi="宋体" w:cs="宋体"/>
          <w:kern w:val="0"/>
          <w:sz w:val="28"/>
          <w:szCs w:val="28"/>
        </w:rPr>
      </w:pPr>
    </w:p>
    <w:p>
      <w:pPr>
        <w:spacing w:line="360" w:lineRule="exact"/>
        <w:jc w:val="center"/>
        <w:outlineLvl w:val="0"/>
        <w:rPr>
          <w:rFonts w:ascii="宋体" w:hAnsi="宋体" w:cs="宋体"/>
          <w:kern w:val="0"/>
          <w:sz w:val="28"/>
          <w:szCs w:val="28"/>
        </w:rPr>
      </w:pPr>
    </w:p>
    <w:p>
      <w:pPr>
        <w:spacing w:line="360" w:lineRule="exact"/>
        <w:jc w:val="center"/>
        <w:outlineLvl w:val="0"/>
        <w:rPr>
          <w:rFonts w:ascii="宋体" w:hAnsi="宋体"/>
          <w:b/>
          <w:bCs/>
          <w:szCs w:val="21"/>
        </w:rPr>
      </w:pPr>
      <w:r>
        <w:rPr>
          <w:rFonts w:hint="eastAsia" w:ascii="宋体" w:hAnsi="宋体"/>
          <w:b/>
          <w:bCs/>
          <w:sz w:val="32"/>
          <w:szCs w:val="32"/>
        </w:rPr>
        <w:t>第二章 谈判须知</w:t>
      </w:r>
      <w:bookmarkEnd w:id="4"/>
      <w:bookmarkEnd w:id="5"/>
    </w:p>
    <w:p>
      <w:pPr>
        <w:jc w:val="center"/>
        <w:outlineLvl w:val="1"/>
        <w:rPr>
          <w:rFonts w:ascii="宋体" w:hAnsi="宋体" w:cs="Courier New"/>
          <w:b/>
          <w:bCs/>
          <w:sz w:val="30"/>
          <w:szCs w:val="30"/>
        </w:rPr>
      </w:pPr>
      <w:bookmarkStart w:id="6" w:name="_Toc23970"/>
      <w:bookmarkStart w:id="7" w:name="_Toc15511"/>
      <w:r>
        <w:rPr>
          <w:rFonts w:hint="eastAsia" w:ascii="宋体" w:hAnsi="宋体" w:cs="Courier New"/>
          <w:b/>
          <w:bCs/>
          <w:sz w:val="30"/>
          <w:szCs w:val="30"/>
        </w:rPr>
        <w:t>谈判须知前附表</w:t>
      </w:r>
      <w:bookmarkEnd w:id="6"/>
      <w:bookmarkEnd w:id="7"/>
    </w:p>
    <w:tbl>
      <w:tblPr>
        <w:tblStyle w:val="24"/>
        <w:tblW w:w="9605" w:type="dxa"/>
        <w:jc w:val="center"/>
        <w:tblLayout w:type="fixed"/>
        <w:tblCellMar>
          <w:top w:w="0" w:type="dxa"/>
          <w:left w:w="108" w:type="dxa"/>
          <w:bottom w:w="0" w:type="dxa"/>
          <w:right w:w="108" w:type="dxa"/>
        </w:tblCellMar>
      </w:tblPr>
      <w:tblGrid>
        <w:gridCol w:w="1923"/>
        <w:gridCol w:w="1562"/>
        <w:gridCol w:w="6120"/>
      </w:tblGrid>
      <w:tr>
        <w:tblPrEx>
          <w:tblCellMar>
            <w:top w:w="0" w:type="dxa"/>
            <w:left w:w="108" w:type="dxa"/>
            <w:bottom w:w="0" w:type="dxa"/>
            <w:right w:w="108" w:type="dxa"/>
          </w:tblCellMar>
        </w:tblPrEx>
        <w:trPr>
          <w:cantSplit/>
          <w:trHeight w:val="581" w:hRule="atLeast"/>
          <w:jc w:val="center"/>
        </w:trPr>
        <w:tc>
          <w:tcPr>
            <w:tcW w:w="1923" w:type="dxa"/>
            <w:tcBorders>
              <w:top w:val="double" w:color="auto" w:sz="2"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b/>
                <w:bCs/>
                <w:szCs w:val="21"/>
              </w:rPr>
            </w:pPr>
            <w:r>
              <w:rPr>
                <w:rFonts w:hint="eastAsia" w:ascii="宋体" w:hAnsi="宋体"/>
                <w:b/>
                <w:bCs/>
                <w:szCs w:val="21"/>
              </w:rPr>
              <w:t>条款号</w:t>
            </w:r>
          </w:p>
        </w:tc>
        <w:tc>
          <w:tcPr>
            <w:tcW w:w="1562" w:type="dxa"/>
            <w:tcBorders>
              <w:top w:val="double" w:color="auto" w:sz="2"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
                <w:bCs/>
                <w:szCs w:val="21"/>
              </w:rPr>
            </w:pPr>
            <w:r>
              <w:rPr>
                <w:rFonts w:hint="eastAsia" w:ascii="宋体" w:hAnsi="宋体"/>
                <w:b/>
                <w:bCs/>
                <w:szCs w:val="21"/>
              </w:rPr>
              <w:t>条款名称</w:t>
            </w:r>
          </w:p>
        </w:tc>
        <w:tc>
          <w:tcPr>
            <w:tcW w:w="6120" w:type="dxa"/>
            <w:tcBorders>
              <w:top w:val="double" w:color="auto" w:sz="2" w:space="0"/>
              <w:left w:val="single" w:color="auto" w:sz="6" w:space="0"/>
              <w:bottom w:val="single" w:color="auto" w:sz="6" w:space="0"/>
              <w:right w:val="double" w:color="auto" w:sz="2" w:space="0"/>
            </w:tcBorders>
            <w:vAlign w:val="center"/>
          </w:tcPr>
          <w:p>
            <w:pPr>
              <w:adjustRightInd w:val="0"/>
              <w:snapToGrid w:val="0"/>
              <w:spacing w:line="360" w:lineRule="auto"/>
              <w:jc w:val="center"/>
              <w:rPr>
                <w:rFonts w:ascii="宋体" w:hAnsi="宋体"/>
                <w:b/>
                <w:bCs/>
                <w:szCs w:val="21"/>
              </w:rPr>
            </w:pPr>
            <w:r>
              <w:rPr>
                <w:rFonts w:hint="eastAsia" w:ascii="宋体" w:hAnsi="宋体"/>
                <w:b/>
                <w:bCs/>
                <w:szCs w:val="21"/>
              </w:rPr>
              <w:t>编列内容规定</w:t>
            </w:r>
          </w:p>
        </w:tc>
      </w:tr>
      <w:tr>
        <w:tblPrEx>
          <w:tblCellMar>
            <w:top w:w="0" w:type="dxa"/>
            <w:left w:w="108" w:type="dxa"/>
            <w:bottom w:w="0" w:type="dxa"/>
            <w:right w:w="108" w:type="dxa"/>
          </w:tblCellMar>
        </w:tblPrEx>
        <w:trPr>
          <w:cantSplit/>
          <w:trHeight w:val="293"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b/>
                <w:bCs/>
                <w:szCs w:val="21"/>
              </w:rPr>
              <w:t>一、说明</w:t>
            </w:r>
          </w:p>
        </w:tc>
      </w:tr>
      <w:tr>
        <w:tblPrEx>
          <w:tblCellMar>
            <w:top w:w="0" w:type="dxa"/>
            <w:left w:w="108" w:type="dxa"/>
            <w:bottom w:w="0" w:type="dxa"/>
            <w:right w:w="108" w:type="dxa"/>
          </w:tblCellMar>
        </w:tblPrEx>
        <w:trPr>
          <w:cantSplit/>
          <w:trHeight w:val="695"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第二章第2.1款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采购项目</w:t>
            </w:r>
          </w:p>
        </w:tc>
        <w:tc>
          <w:tcPr>
            <w:tcW w:w="6120"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jc w:val="both"/>
              <w:textAlignment w:val="auto"/>
              <w:rPr>
                <w:rFonts w:hint="eastAsia" w:ascii="宋体" w:hAnsi="宋体" w:cs="Times New Roman"/>
                <w:szCs w:val="21"/>
                <w:lang w:val="en-US" w:eastAsia="zh-CN"/>
              </w:rPr>
            </w:pPr>
            <w:r>
              <w:rPr>
                <w:rFonts w:hint="eastAsia" w:ascii="宋体" w:hAnsi="宋体"/>
                <w:szCs w:val="21"/>
                <w:lang w:val="en-US" w:eastAsia="zh-CN"/>
              </w:rPr>
              <w:t>阿勒泰地区业余体校运动员食堂</w:t>
            </w:r>
          </w:p>
        </w:tc>
      </w:tr>
      <w:tr>
        <w:tblPrEx>
          <w:tblCellMar>
            <w:top w:w="0" w:type="dxa"/>
            <w:left w:w="108" w:type="dxa"/>
            <w:bottom w:w="0" w:type="dxa"/>
            <w:right w:w="108" w:type="dxa"/>
          </w:tblCellMar>
        </w:tblPrEx>
        <w:trPr>
          <w:cantSplit/>
          <w:trHeight w:val="1607"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第二章第2.2款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采购人</w:t>
            </w:r>
          </w:p>
        </w:tc>
        <w:tc>
          <w:tcPr>
            <w:tcW w:w="6120"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cs="Times New Roman"/>
                <w:szCs w:val="21"/>
                <w:lang w:val="en-US" w:eastAsia="zh-CN"/>
              </w:rPr>
            </w:pPr>
            <w:r>
              <w:rPr>
                <w:rFonts w:hint="eastAsia" w:ascii="宋体" w:hAnsi="宋体" w:cs="Times New Roman"/>
                <w:szCs w:val="21"/>
                <w:lang w:val="en-US" w:eastAsia="zh-CN"/>
              </w:rPr>
              <w:t>采购人：阿勒泰地区业余体校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cs="Times New Roman"/>
                <w:szCs w:val="21"/>
                <w:lang w:val="en-US" w:eastAsia="zh-CN"/>
              </w:rPr>
            </w:pPr>
            <w:r>
              <w:rPr>
                <w:rFonts w:hint="eastAsia" w:ascii="宋体" w:hAnsi="宋体" w:cs="Times New Roman"/>
                <w:szCs w:val="21"/>
                <w:lang w:val="en-US" w:eastAsia="zh-CN"/>
              </w:rPr>
              <w:t xml:space="preserve">地  址：阿勒泰市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Times New Roman"/>
                <w:szCs w:val="21"/>
                <w:lang w:val="en-US" w:eastAsia="zh-CN"/>
              </w:rPr>
            </w:pPr>
            <w:r>
              <w:rPr>
                <w:rFonts w:hint="eastAsia" w:ascii="宋体" w:hAnsi="宋体" w:cs="Times New Roman"/>
                <w:szCs w:val="21"/>
                <w:lang w:val="en-US" w:eastAsia="zh-CN"/>
              </w:rPr>
              <w:t>联</w:t>
            </w:r>
            <w:r>
              <w:rPr>
                <w:rFonts w:hint="eastAsia" w:ascii="宋体" w:hAnsi="宋体" w:eastAsia="宋体" w:cs="Times New Roman"/>
                <w:szCs w:val="21"/>
                <w:lang w:val="en-US" w:eastAsia="zh-CN"/>
              </w:rPr>
              <w:t xml:space="preserve">系人：玛尔哈巴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cs="Times New Roman"/>
                <w:szCs w:val="21"/>
                <w:lang w:val="en-US" w:eastAsia="zh-CN"/>
              </w:rPr>
            </w:pPr>
            <w:r>
              <w:rPr>
                <w:rFonts w:hint="eastAsia" w:ascii="宋体" w:hAnsi="宋体" w:eastAsia="宋体" w:cs="Times New Roman"/>
                <w:szCs w:val="21"/>
                <w:lang w:val="en-US" w:eastAsia="zh-CN"/>
              </w:rPr>
              <w:t>联系方式：18997791025</w:t>
            </w:r>
          </w:p>
        </w:tc>
      </w:tr>
      <w:tr>
        <w:tblPrEx>
          <w:tblCellMar>
            <w:top w:w="0" w:type="dxa"/>
            <w:left w:w="108" w:type="dxa"/>
            <w:bottom w:w="0" w:type="dxa"/>
            <w:right w:w="108" w:type="dxa"/>
          </w:tblCellMar>
        </w:tblPrEx>
        <w:trPr>
          <w:cantSplit/>
          <w:trHeight w:val="1526"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第二章第2.3款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代理机构</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hint="eastAsia" w:ascii="宋体" w:hAnsi="宋体" w:eastAsia="宋体"/>
                <w:szCs w:val="21"/>
                <w:lang w:eastAsia="zh-CN"/>
              </w:rPr>
            </w:pPr>
            <w:r>
              <w:rPr>
                <w:rFonts w:hint="eastAsia" w:ascii="宋体" w:hAnsi="宋体"/>
                <w:szCs w:val="21"/>
              </w:rPr>
              <w:t>采购代理机构：</w:t>
            </w:r>
            <w:r>
              <w:rPr>
                <w:rFonts w:hint="eastAsia" w:ascii="宋体" w:hAnsi="宋体"/>
                <w:szCs w:val="21"/>
                <w:lang w:eastAsia="zh-CN"/>
              </w:rPr>
              <w:t>阿勒泰方信工程管理有限公司</w:t>
            </w:r>
          </w:p>
          <w:p>
            <w:pPr>
              <w:rPr>
                <w:rFonts w:ascii="宋体" w:hAnsi="宋体"/>
                <w:szCs w:val="21"/>
              </w:rPr>
            </w:pPr>
            <w:r>
              <w:rPr>
                <w:rFonts w:hint="eastAsia" w:ascii="宋体" w:hAnsi="宋体"/>
                <w:szCs w:val="21"/>
              </w:rPr>
              <w:t>地  址：阿勒泰市东风路3区翡翠湾1栋6号</w:t>
            </w:r>
          </w:p>
          <w:p>
            <w:pPr>
              <w:spacing w:line="360" w:lineRule="auto"/>
              <w:rPr>
                <w:rFonts w:hint="eastAsia" w:ascii="宋体" w:hAnsi="宋体"/>
                <w:szCs w:val="21"/>
              </w:rPr>
            </w:pPr>
            <w:r>
              <w:rPr>
                <w:rFonts w:hint="eastAsia" w:ascii="宋体" w:hAnsi="宋体"/>
                <w:szCs w:val="21"/>
              </w:rPr>
              <w:t>联 系 人：</w:t>
            </w:r>
            <w:r>
              <w:rPr>
                <w:rFonts w:hint="eastAsia" w:ascii="宋体" w:hAnsi="宋体"/>
                <w:szCs w:val="21"/>
                <w:lang w:val="en-US" w:eastAsia="zh-CN"/>
              </w:rPr>
              <w:t>乔翰伟</w:t>
            </w:r>
          </w:p>
          <w:p>
            <w:pPr>
              <w:spacing w:line="360" w:lineRule="auto"/>
              <w:rPr>
                <w:rFonts w:ascii="宋体" w:hAnsi="宋体"/>
                <w:szCs w:val="21"/>
              </w:rPr>
            </w:pPr>
            <w:r>
              <w:rPr>
                <w:rFonts w:hint="eastAsia" w:ascii="宋体" w:hAnsi="宋体"/>
                <w:szCs w:val="21"/>
              </w:rPr>
              <w:t>联系方式：0906-2310098</w:t>
            </w:r>
          </w:p>
        </w:tc>
      </w:tr>
      <w:tr>
        <w:tblPrEx>
          <w:tblCellMar>
            <w:top w:w="0" w:type="dxa"/>
            <w:left w:w="108" w:type="dxa"/>
            <w:bottom w:w="0" w:type="dxa"/>
            <w:right w:w="108" w:type="dxa"/>
          </w:tblCellMar>
        </w:tblPrEx>
        <w:trPr>
          <w:cantSplit/>
          <w:trHeight w:val="432"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第二章第2.8款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谈判内容</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hint="default" w:ascii="宋体" w:hAnsi="宋体" w:eastAsia="宋体" w:cs="Times New Roman"/>
                <w:szCs w:val="21"/>
                <w:lang w:val="en-US" w:eastAsia="zh-CN"/>
              </w:rPr>
            </w:pPr>
            <w:r>
              <w:rPr>
                <w:rFonts w:hint="default" w:ascii="宋体" w:hAnsi="宋体" w:eastAsia="宋体" w:cs="Times New Roman"/>
                <w:szCs w:val="21"/>
              </w:rPr>
              <w:t>按时完成各用餐单位的早、午餐、晚餐的开膳工作，负责食堂的经营管理，具体包括食堂食材采购、人事管理、菜肴的搭配与制作、就餐环境卫生、设备清洁及服务等工作。（具</w:t>
            </w:r>
            <w:r>
              <w:rPr>
                <w:rFonts w:hint="eastAsia" w:ascii="宋体" w:hAnsi="宋体" w:eastAsia="宋体" w:cs="Times New Roman"/>
                <w:szCs w:val="21"/>
              </w:rPr>
              <w:t>体采购内容</w:t>
            </w:r>
            <w:r>
              <w:rPr>
                <w:rFonts w:hint="eastAsia" w:ascii="宋体" w:hAnsi="宋体" w:eastAsia="宋体" w:cs="Times New Roman"/>
                <w:szCs w:val="21"/>
                <w:lang w:val="en-US" w:eastAsia="zh-CN"/>
              </w:rPr>
              <w:t>谈判</w:t>
            </w:r>
            <w:r>
              <w:rPr>
                <w:rFonts w:hint="eastAsia" w:ascii="宋体" w:hAnsi="宋体" w:eastAsia="宋体" w:cs="Times New Roman"/>
                <w:szCs w:val="21"/>
              </w:rPr>
              <w:t>文件）</w:t>
            </w:r>
          </w:p>
        </w:tc>
      </w:tr>
      <w:tr>
        <w:tblPrEx>
          <w:tblCellMar>
            <w:top w:w="0" w:type="dxa"/>
            <w:left w:w="108" w:type="dxa"/>
            <w:bottom w:w="0" w:type="dxa"/>
            <w:right w:w="108" w:type="dxa"/>
          </w:tblCellMar>
        </w:tblPrEx>
        <w:trPr>
          <w:cantSplit/>
          <w:trHeight w:val="2023"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第二章第3.1款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hint="eastAsia" w:ascii="宋体" w:hAnsi="宋体"/>
                <w:szCs w:val="21"/>
              </w:rPr>
            </w:pPr>
            <w:r>
              <w:rPr>
                <w:rFonts w:hint="eastAsia" w:ascii="宋体" w:hAnsi="宋体"/>
                <w:szCs w:val="21"/>
              </w:rPr>
              <w:t>供应商资格条件</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1、投标人必须符合《政府采购法》第二十二条规定；</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2、投标人参加本次政府采购活动应具备下列条件：</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2.1、须提供有效的营业执照，具有独立的法人资格；</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2.2、投标企业必须具有完成供货、服务及配送的能力；</w:t>
            </w:r>
          </w:p>
          <w:p>
            <w:pPr>
              <w:adjustRightInd w:val="0"/>
              <w:snapToGri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2.3投标人在参加政府采购中没有重大的违法、违规行为或其他不良纪录；</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2.4、投标人必须有良好的售后服务能力和相应的质量保证措施；</w:t>
            </w:r>
          </w:p>
          <w:p>
            <w:pPr>
              <w:adjustRightInd w:val="0"/>
              <w:snapToGri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投标企业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adjustRightInd w:val="0"/>
              <w:snapToGrid w:val="0"/>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4、需具有《食品流通许可证》或《餐饮服务许可证》或《食品经营许可证》,如已实施食品药品经营许可多证合一改革的，具有有效的《食品药品经营许可证》。</w:t>
            </w:r>
          </w:p>
          <w:p>
            <w:pPr>
              <w:adjustRightInd w:val="0"/>
              <w:snapToGrid w:val="0"/>
              <w:spacing w:line="360" w:lineRule="auto"/>
              <w:rPr>
                <w:rFonts w:hint="eastAsia" w:ascii="宋体" w:hAnsi="宋体"/>
                <w:szCs w:val="21"/>
                <w:lang w:val="en-US" w:eastAsia="zh-CN"/>
              </w:rPr>
            </w:pPr>
            <w:r>
              <w:rPr>
                <w:rFonts w:hint="eastAsia" w:ascii="宋体" w:hAnsi="宋体" w:eastAsia="宋体" w:cs="Times New Roman"/>
                <w:szCs w:val="21"/>
                <w:lang w:val="en-US" w:eastAsia="zh-CN"/>
              </w:rPr>
              <w:t>5、本项目不接受联合体投标。</w:t>
            </w:r>
          </w:p>
        </w:tc>
      </w:tr>
      <w:tr>
        <w:tblPrEx>
          <w:tblCellMar>
            <w:top w:w="0" w:type="dxa"/>
            <w:left w:w="108" w:type="dxa"/>
            <w:bottom w:w="0" w:type="dxa"/>
            <w:right w:w="108" w:type="dxa"/>
          </w:tblCellMar>
        </w:tblPrEx>
        <w:trPr>
          <w:cantSplit/>
          <w:trHeight w:val="692"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b/>
                <w:bCs/>
                <w:szCs w:val="21"/>
              </w:rPr>
            </w:pPr>
            <w:r>
              <w:rPr>
                <w:rFonts w:hint="eastAsia" w:ascii="宋体" w:hAnsi="宋体"/>
                <w:b/>
                <w:bCs/>
                <w:szCs w:val="21"/>
              </w:rPr>
              <w:t>二、谈判文件</w:t>
            </w:r>
          </w:p>
        </w:tc>
      </w:tr>
      <w:tr>
        <w:tblPrEx>
          <w:tblCellMar>
            <w:top w:w="0" w:type="dxa"/>
            <w:left w:w="108" w:type="dxa"/>
            <w:bottom w:w="0" w:type="dxa"/>
            <w:right w:w="108" w:type="dxa"/>
          </w:tblCellMar>
        </w:tblPrEx>
        <w:trPr>
          <w:cantSplit/>
          <w:trHeight w:val="892"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第二章第8.1款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提交谈判响应文件的截止时间</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ascii="宋体" w:hAnsi="宋体"/>
                <w:szCs w:val="21"/>
              </w:rPr>
            </w:pP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16</w:t>
            </w:r>
            <w:r>
              <w:rPr>
                <w:rFonts w:hint="eastAsia" w:ascii="宋体" w:hAnsi="宋体"/>
                <w:szCs w:val="21"/>
              </w:rPr>
              <w:t>:</w:t>
            </w:r>
            <w:r>
              <w:rPr>
                <w:rFonts w:hint="eastAsia" w:ascii="宋体" w:hAnsi="宋体"/>
                <w:szCs w:val="21"/>
                <w:lang w:val="en-US" w:eastAsia="zh-CN"/>
              </w:rPr>
              <w:t>30</w:t>
            </w:r>
            <w:r>
              <w:rPr>
                <w:rFonts w:hint="eastAsia" w:ascii="宋体" w:hAnsi="宋体"/>
                <w:szCs w:val="21"/>
              </w:rPr>
              <w:t>（北京时间）</w:t>
            </w:r>
          </w:p>
        </w:tc>
      </w:tr>
      <w:tr>
        <w:tblPrEx>
          <w:tblCellMar>
            <w:top w:w="0" w:type="dxa"/>
            <w:left w:w="108" w:type="dxa"/>
            <w:bottom w:w="0" w:type="dxa"/>
            <w:right w:w="108" w:type="dxa"/>
          </w:tblCellMar>
        </w:tblPrEx>
        <w:trPr>
          <w:cantSplit/>
          <w:trHeight w:val="438"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b/>
                <w:bCs/>
                <w:szCs w:val="21"/>
              </w:rPr>
              <w:t>三、响应文件的编写</w:t>
            </w:r>
          </w:p>
        </w:tc>
      </w:tr>
      <w:tr>
        <w:tblPrEx>
          <w:tblCellMar>
            <w:top w:w="0" w:type="dxa"/>
            <w:left w:w="108" w:type="dxa"/>
            <w:bottom w:w="0" w:type="dxa"/>
            <w:right w:w="108" w:type="dxa"/>
          </w:tblCellMar>
        </w:tblPrEx>
        <w:trPr>
          <w:cantSplit/>
          <w:trHeight w:val="9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第二章第12.4款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left"/>
              <w:rPr>
                <w:rFonts w:hint="eastAsia" w:ascii="宋体" w:hAnsi="宋体"/>
                <w:szCs w:val="21"/>
              </w:rPr>
            </w:pPr>
            <w:r>
              <w:rPr>
                <w:rFonts w:hint="eastAsia" w:ascii="宋体" w:hAnsi="宋体"/>
                <w:szCs w:val="21"/>
              </w:rPr>
              <w:t>预算资金</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jc w:val="left"/>
              <w:rPr>
                <w:rFonts w:hint="eastAsia" w:ascii="宋体" w:hAnsi="宋体"/>
                <w:szCs w:val="21"/>
              </w:rPr>
            </w:pPr>
            <w:r>
              <w:rPr>
                <w:rFonts w:hint="eastAsia" w:ascii="宋体" w:hAnsi="宋体"/>
                <w:szCs w:val="21"/>
                <w:lang w:val="en-US" w:eastAsia="zh-CN"/>
              </w:rPr>
              <w:t>67.20万</w:t>
            </w:r>
            <w:r>
              <w:rPr>
                <w:rFonts w:hint="eastAsia" w:ascii="宋体" w:hAnsi="宋体"/>
                <w:szCs w:val="21"/>
              </w:rPr>
              <w:t>元</w:t>
            </w:r>
          </w:p>
        </w:tc>
      </w:tr>
      <w:tr>
        <w:tblPrEx>
          <w:tblCellMar>
            <w:top w:w="0" w:type="dxa"/>
            <w:left w:w="108" w:type="dxa"/>
            <w:bottom w:w="0" w:type="dxa"/>
            <w:right w:w="108" w:type="dxa"/>
          </w:tblCellMar>
        </w:tblPrEx>
        <w:trPr>
          <w:cantSplit/>
          <w:trHeight w:val="9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left"/>
              <w:rPr>
                <w:rFonts w:hint="eastAsia" w:ascii="宋体" w:hAnsi="宋体"/>
                <w:szCs w:val="21"/>
              </w:rPr>
            </w:pPr>
            <w:r>
              <w:rPr>
                <w:rFonts w:hint="eastAsia" w:ascii="宋体" w:hAnsi="宋体"/>
                <w:szCs w:val="21"/>
              </w:rPr>
              <w:t>最高投标限价</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jc w:val="left"/>
              <w:rPr>
                <w:rFonts w:hint="eastAsia" w:ascii="宋体" w:hAnsi="宋体"/>
                <w:szCs w:val="21"/>
              </w:rPr>
            </w:pPr>
            <w:r>
              <w:rPr>
                <w:rFonts w:hint="eastAsia" w:ascii="宋体" w:hAnsi="宋体"/>
                <w:szCs w:val="21"/>
                <w:lang w:val="en-US" w:eastAsia="zh-CN"/>
              </w:rPr>
              <w:t>67.20万</w:t>
            </w:r>
            <w:r>
              <w:rPr>
                <w:rFonts w:hint="eastAsia" w:ascii="宋体" w:hAnsi="宋体"/>
                <w:szCs w:val="21"/>
              </w:rPr>
              <w:t>元</w:t>
            </w:r>
            <w:r>
              <w:rPr>
                <w:rFonts w:hint="eastAsia" w:ascii="宋体" w:hAnsi="宋体"/>
                <w:szCs w:val="21"/>
                <w:lang w:val="en-US" w:eastAsia="zh-CN"/>
              </w:rPr>
              <w:t>，</w:t>
            </w:r>
            <w:r>
              <w:rPr>
                <w:rFonts w:hint="eastAsia" w:ascii="宋体" w:hAnsi="宋体"/>
                <w:szCs w:val="21"/>
              </w:rPr>
              <w:t>超过最高限价取消谈判资格</w:t>
            </w:r>
          </w:p>
        </w:tc>
      </w:tr>
      <w:tr>
        <w:tblPrEx>
          <w:tblCellMar>
            <w:top w:w="0" w:type="dxa"/>
            <w:left w:w="108" w:type="dxa"/>
            <w:bottom w:w="0" w:type="dxa"/>
            <w:right w:w="108" w:type="dxa"/>
          </w:tblCellMar>
        </w:tblPrEx>
        <w:trPr>
          <w:cantSplit/>
          <w:trHeight w:val="8"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第二章第14.1款</w:t>
            </w: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1"/>
              </w:rPr>
            </w:pPr>
            <w:r>
              <w:rPr>
                <w:rFonts w:hint="eastAsia" w:ascii="宋体" w:hAnsi="宋体"/>
                <w:szCs w:val="21"/>
              </w:rPr>
              <w:t>保证金</w:t>
            </w:r>
          </w:p>
        </w:tc>
        <w:tc>
          <w:tcPr>
            <w:tcW w:w="6120" w:type="dxa"/>
            <w:tcBorders>
              <w:top w:val="single" w:color="auto" w:sz="6" w:space="0"/>
              <w:left w:val="single" w:color="auto" w:sz="6" w:space="0"/>
              <w:bottom w:val="single" w:color="auto" w:sz="6" w:space="0"/>
              <w:right w:val="double" w:color="auto" w:sz="2" w:space="0"/>
            </w:tcBorders>
            <w:vAlign w:val="center"/>
          </w:tcPr>
          <w:p>
            <w:pPr>
              <w:numPr>
                <w:ilvl w:val="0"/>
                <w:numId w:val="4"/>
              </w:numPr>
              <w:spacing w:line="360" w:lineRule="auto"/>
              <w:rPr>
                <w:rFonts w:ascii="宋体" w:hAnsi="宋体"/>
                <w:szCs w:val="21"/>
              </w:rPr>
            </w:pPr>
            <w:r>
              <w:rPr>
                <w:rFonts w:hint="eastAsia" w:ascii="宋体" w:hAnsi="宋体"/>
                <w:szCs w:val="21"/>
              </w:rPr>
              <w:t>金额：</w:t>
            </w:r>
            <w:r>
              <w:rPr>
                <w:rFonts w:hint="eastAsia" w:ascii="宋体" w:hAnsi="宋体"/>
                <w:szCs w:val="21"/>
                <w:lang w:val="en-US" w:eastAsia="zh-CN"/>
              </w:rPr>
              <w:t>壹万贰仟</w:t>
            </w:r>
            <w:r>
              <w:rPr>
                <w:rFonts w:hint="eastAsia" w:ascii="宋体" w:hAnsi="宋体"/>
                <w:szCs w:val="21"/>
                <w:lang w:eastAsia="zh-CN"/>
              </w:rPr>
              <w:t>元整</w:t>
            </w:r>
            <w:r>
              <w:rPr>
                <w:rFonts w:hint="eastAsia" w:ascii="宋体" w:hAnsi="宋体"/>
                <w:szCs w:val="21"/>
              </w:rPr>
              <w:t>（¥</w:t>
            </w:r>
            <w:r>
              <w:rPr>
                <w:rFonts w:hint="eastAsia" w:ascii="宋体" w:hAnsi="宋体"/>
                <w:szCs w:val="21"/>
                <w:lang w:val="en-US" w:eastAsia="zh-CN"/>
              </w:rPr>
              <w:t>12000</w:t>
            </w:r>
            <w:r>
              <w:rPr>
                <w:rFonts w:hint="eastAsia" w:ascii="宋体" w:hAnsi="宋体"/>
                <w:szCs w:val="21"/>
              </w:rPr>
              <w:t xml:space="preserve">元整）      </w:t>
            </w:r>
          </w:p>
          <w:p>
            <w:pPr>
              <w:spacing w:line="360" w:lineRule="auto"/>
              <w:rPr>
                <w:rFonts w:ascii="宋体" w:hAnsi="宋体"/>
                <w:szCs w:val="21"/>
              </w:rPr>
            </w:pPr>
            <w:r>
              <w:rPr>
                <w:rFonts w:hint="eastAsia" w:ascii="宋体" w:hAnsi="宋体"/>
                <w:szCs w:val="21"/>
              </w:rPr>
              <w:t>2、形式：转账（供应商需从基本账户转出）</w:t>
            </w:r>
          </w:p>
          <w:p>
            <w:pPr>
              <w:spacing w:line="360" w:lineRule="auto"/>
              <w:rPr>
                <w:rFonts w:ascii="宋体" w:hAnsi="宋体"/>
                <w:szCs w:val="21"/>
              </w:rPr>
            </w:pPr>
            <w:r>
              <w:rPr>
                <w:rFonts w:hint="eastAsia" w:ascii="宋体" w:hAnsi="宋体"/>
                <w:szCs w:val="21"/>
              </w:rPr>
              <w:t>3、</w:t>
            </w:r>
            <w:r>
              <w:rPr>
                <w:rFonts w:ascii="宋体" w:hAnsi="宋体"/>
                <w:szCs w:val="21"/>
              </w:rPr>
              <w:t>接受</w:t>
            </w:r>
            <w:r>
              <w:rPr>
                <w:rFonts w:hint="eastAsia" w:ascii="宋体" w:hAnsi="宋体"/>
                <w:szCs w:val="21"/>
              </w:rPr>
              <w:t>谈判</w:t>
            </w:r>
            <w:r>
              <w:rPr>
                <w:rFonts w:ascii="宋体" w:hAnsi="宋体"/>
                <w:szCs w:val="21"/>
              </w:rPr>
              <w:t>保证金的银行及帐号</w:t>
            </w:r>
            <w:r>
              <w:rPr>
                <w:rFonts w:hint="eastAsia" w:ascii="宋体" w:hAnsi="宋体"/>
                <w:szCs w:val="21"/>
              </w:rPr>
              <w:t>：</w:t>
            </w:r>
          </w:p>
          <w:p>
            <w:pPr>
              <w:spacing w:line="440" w:lineRule="exact"/>
              <w:ind w:right="399" w:rightChars="190"/>
              <w:rPr>
                <w:rFonts w:hint="eastAsia" w:ascii="宋体" w:hAnsi="宋体" w:eastAsia="宋体"/>
                <w:bCs/>
                <w:szCs w:val="21"/>
                <w:lang w:eastAsia="zh-CN"/>
              </w:rPr>
            </w:pPr>
            <w:r>
              <w:rPr>
                <w:rFonts w:hint="eastAsia" w:ascii="宋体" w:hAnsi="宋体"/>
                <w:bCs/>
                <w:szCs w:val="21"/>
              </w:rPr>
              <w:t>开户名称：</w:t>
            </w:r>
            <w:r>
              <w:rPr>
                <w:rFonts w:hint="eastAsia" w:ascii="宋体" w:hAnsi="宋体"/>
                <w:szCs w:val="21"/>
                <w:lang w:eastAsia="zh-CN"/>
              </w:rPr>
              <w:t>阿勒泰方信工程管理有限公司</w:t>
            </w:r>
          </w:p>
          <w:p>
            <w:pPr>
              <w:spacing w:line="440" w:lineRule="exact"/>
              <w:ind w:right="399" w:rightChars="190"/>
              <w:rPr>
                <w:rFonts w:ascii="宋体" w:hAnsi="宋体"/>
                <w:bCs/>
                <w:szCs w:val="21"/>
              </w:rPr>
            </w:pPr>
            <w:r>
              <w:rPr>
                <w:rFonts w:hint="eastAsia" w:ascii="宋体" w:hAnsi="宋体"/>
                <w:bCs/>
                <w:szCs w:val="21"/>
              </w:rPr>
              <w:t>开户银行：</w:t>
            </w:r>
            <w:r>
              <w:rPr>
                <w:rFonts w:hint="eastAsia" w:ascii="宋体" w:hAnsi="宋体"/>
                <w:szCs w:val="21"/>
              </w:rPr>
              <w:t>中国农业银行股份有限公司阿勒泰团结路支行</w:t>
            </w:r>
          </w:p>
          <w:p>
            <w:pPr>
              <w:spacing w:line="440" w:lineRule="exact"/>
              <w:ind w:right="399" w:rightChars="190"/>
              <w:rPr>
                <w:rFonts w:ascii="宋体" w:hAnsi="宋体"/>
                <w:szCs w:val="21"/>
              </w:rPr>
            </w:pPr>
            <w:r>
              <w:rPr>
                <w:rFonts w:hint="eastAsia" w:ascii="宋体" w:hAnsi="宋体"/>
                <w:bCs/>
                <w:szCs w:val="21"/>
              </w:rPr>
              <w:t>开户账号：</w:t>
            </w:r>
            <w:r>
              <w:rPr>
                <w:rFonts w:hint="eastAsia" w:ascii="宋体" w:hAnsi="宋体"/>
                <w:szCs w:val="21"/>
              </w:rPr>
              <w:t>30150701040001555</w:t>
            </w:r>
          </w:p>
          <w:p>
            <w:pPr>
              <w:spacing w:line="440" w:lineRule="exact"/>
              <w:ind w:right="399" w:rightChars="190"/>
              <w:rPr>
                <w:rFonts w:ascii="宋体" w:hAnsi="宋体"/>
                <w:bCs/>
                <w:szCs w:val="21"/>
              </w:rPr>
            </w:pPr>
            <w:r>
              <w:rPr>
                <w:rFonts w:hint="eastAsia" w:ascii="宋体" w:hAnsi="宋体"/>
                <w:color w:val="000000"/>
                <w:szCs w:val="21"/>
              </w:rPr>
              <w:t>备注：保证金从供应商基本账户中转出，请投标人自行确定好到</w:t>
            </w:r>
            <w:r>
              <w:rPr>
                <w:rFonts w:hint="eastAsia" w:ascii="宋体" w:hAnsi="宋体"/>
                <w:bCs/>
                <w:szCs w:val="21"/>
              </w:rPr>
              <w:t>账日期，因自身原因缴纳保证金未按开标截止前到账的，投标人自行负责。</w:t>
            </w:r>
          </w:p>
          <w:p>
            <w:pPr>
              <w:rPr>
                <w:rFonts w:ascii="宋体" w:hAnsi="宋体"/>
                <w:b/>
                <w:bCs/>
                <w:szCs w:val="21"/>
              </w:rPr>
            </w:pPr>
            <w:r>
              <w:rPr>
                <w:rFonts w:hint="eastAsia" w:ascii="宋体" w:hAnsi="宋体"/>
                <w:b/>
                <w:bCs/>
                <w:szCs w:val="21"/>
              </w:rPr>
              <w:t>备注：</w:t>
            </w:r>
            <w:r>
              <w:rPr>
                <w:rFonts w:hint="eastAsia" w:ascii="宋体" w:hAnsi="宋体"/>
                <w:b/>
                <w:bCs/>
                <w:szCs w:val="21"/>
                <w:lang w:val="en-US" w:eastAsia="zh-CN"/>
              </w:rPr>
              <w:t>阿勒泰地区业余体校运动员食堂</w:t>
            </w:r>
            <w:r>
              <w:rPr>
                <w:rFonts w:hint="eastAsia" w:ascii="宋体" w:hAnsi="宋体"/>
                <w:b/>
                <w:bCs/>
                <w:szCs w:val="21"/>
              </w:rPr>
              <w:t>保证金</w:t>
            </w:r>
          </w:p>
        </w:tc>
      </w:tr>
      <w:tr>
        <w:tblPrEx>
          <w:tblCellMar>
            <w:top w:w="0" w:type="dxa"/>
            <w:left w:w="108" w:type="dxa"/>
            <w:bottom w:w="0" w:type="dxa"/>
            <w:right w:w="108" w:type="dxa"/>
          </w:tblCellMar>
        </w:tblPrEx>
        <w:trPr>
          <w:cantSplit/>
          <w:trHeight w:val="682"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第二章第15.1款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谈判文件有效期</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szCs w:val="21"/>
                <w:u w:val="single"/>
              </w:rPr>
              <w:t>30</w:t>
            </w:r>
            <w:r>
              <w:rPr>
                <w:rFonts w:hint="eastAsia" w:ascii="宋体" w:hAnsi="宋体"/>
                <w:szCs w:val="21"/>
              </w:rPr>
              <w:t>日（日历日）</w:t>
            </w:r>
          </w:p>
        </w:tc>
      </w:tr>
      <w:tr>
        <w:tblPrEx>
          <w:tblCellMar>
            <w:top w:w="0" w:type="dxa"/>
            <w:left w:w="108" w:type="dxa"/>
            <w:bottom w:w="0" w:type="dxa"/>
            <w:right w:w="108" w:type="dxa"/>
          </w:tblCellMar>
        </w:tblPrEx>
        <w:trPr>
          <w:cantSplit/>
          <w:trHeight w:val="2139"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第二章第16.1款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谈判响应文件份数</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szCs w:val="21"/>
              </w:rPr>
              <w:t>正本一份，副本二份；</w:t>
            </w:r>
          </w:p>
          <w:p>
            <w:pPr>
              <w:adjustRightInd w:val="0"/>
              <w:snapToGrid w:val="0"/>
              <w:spacing w:line="360" w:lineRule="auto"/>
              <w:rPr>
                <w:rFonts w:ascii="宋体" w:hAnsi="宋体"/>
                <w:szCs w:val="21"/>
              </w:rPr>
            </w:pPr>
            <w:r>
              <w:rPr>
                <w:rFonts w:hint="eastAsia" w:ascii="宋体" w:hAnsi="宋体"/>
                <w:szCs w:val="21"/>
              </w:rPr>
              <w:t>电子版文件：一份（包括谈判响应文件正本全部内容；以U盘形式递交）；</w:t>
            </w:r>
          </w:p>
          <w:p>
            <w:pPr>
              <w:adjustRightInd w:val="0"/>
              <w:snapToGrid w:val="0"/>
              <w:spacing w:line="360" w:lineRule="auto"/>
              <w:rPr>
                <w:rFonts w:ascii="宋体" w:hAnsi="宋体"/>
                <w:szCs w:val="21"/>
              </w:rPr>
            </w:pPr>
            <w:r>
              <w:rPr>
                <w:rFonts w:hint="eastAsia" w:ascii="宋体" w:hAnsi="宋体"/>
                <w:szCs w:val="21"/>
              </w:rPr>
              <w:t>谈判响应文件电子版与纸质版不一致时以纸质文件为准。</w:t>
            </w:r>
          </w:p>
          <w:p>
            <w:pPr>
              <w:adjustRightInd w:val="0"/>
              <w:snapToGrid w:val="0"/>
              <w:spacing w:line="360" w:lineRule="auto"/>
              <w:rPr>
                <w:rFonts w:ascii="宋体" w:hAnsi="宋体"/>
                <w:b/>
                <w:bCs/>
                <w:szCs w:val="21"/>
              </w:rPr>
            </w:pPr>
            <w:r>
              <w:rPr>
                <w:rFonts w:hint="eastAsia" w:ascii="宋体" w:hAnsi="宋体"/>
                <w:b/>
                <w:bCs/>
                <w:szCs w:val="21"/>
              </w:rPr>
              <w:t>不满足谈判文件以上形式要求拒绝接受其谈判。</w:t>
            </w:r>
          </w:p>
        </w:tc>
      </w:tr>
      <w:tr>
        <w:tblPrEx>
          <w:tblCellMar>
            <w:top w:w="0" w:type="dxa"/>
            <w:left w:w="108" w:type="dxa"/>
            <w:bottom w:w="0" w:type="dxa"/>
            <w:right w:w="108" w:type="dxa"/>
          </w:tblCellMar>
        </w:tblPrEx>
        <w:trPr>
          <w:cantSplit/>
          <w:trHeight w:val="90"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b/>
                <w:bCs/>
                <w:szCs w:val="21"/>
              </w:rPr>
            </w:pPr>
            <w:r>
              <w:rPr>
                <w:rFonts w:hint="eastAsia" w:ascii="宋体" w:hAnsi="宋体"/>
                <w:b/>
                <w:bCs/>
                <w:szCs w:val="21"/>
              </w:rPr>
              <w:t>四、响应文件的递交</w:t>
            </w:r>
          </w:p>
        </w:tc>
      </w:tr>
      <w:tr>
        <w:tblPrEx>
          <w:tblCellMar>
            <w:top w:w="0" w:type="dxa"/>
            <w:left w:w="108" w:type="dxa"/>
            <w:bottom w:w="0" w:type="dxa"/>
            <w:right w:w="108" w:type="dxa"/>
          </w:tblCellMar>
        </w:tblPrEx>
        <w:trPr>
          <w:cantSplit/>
          <w:trHeight w:val="2395"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第二章第17.2款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封套上应载明的信息</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jc w:val="left"/>
              <w:rPr>
                <w:rFonts w:ascii="宋体" w:hAnsi="宋体"/>
                <w:szCs w:val="21"/>
              </w:rPr>
            </w:pPr>
            <w:r>
              <w:rPr>
                <w:rFonts w:hint="eastAsia" w:ascii="宋体" w:hAnsi="宋体"/>
                <w:szCs w:val="21"/>
              </w:rPr>
              <w:t>（1）标明“正本”、“副本”、“电子版文件”字样</w:t>
            </w:r>
          </w:p>
          <w:p>
            <w:pPr>
              <w:adjustRightInd w:val="0"/>
              <w:snapToGrid w:val="0"/>
              <w:spacing w:line="360" w:lineRule="auto"/>
              <w:jc w:val="left"/>
              <w:rPr>
                <w:rFonts w:ascii="宋体" w:hAnsi="宋体"/>
                <w:szCs w:val="21"/>
              </w:rPr>
            </w:pPr>
            <w:r>
              <w:rPr>
                <w:rFonts w:hint="eastAsia" w:ascii="宋体" w:hAnsi="宋体"/>
                <w:szCs w:val="21"/>
              </w:rPr>
              <w:t>（2）标明所采购的谈判编号、谈判内容、项目名称、采购人名称、供应商名称、联系人及联系电话等内容</w:t>
            </w:r>
          </w:p>
          <w:p>
            <w:pPr>
              <w:adjustRightInd w:val="0"/>
              <w:snapToGrid w:val="0"/>
              <w:spacing w:line="360" w:lineRule="auto"/>
              <w:jc w:val="left"/>
              <w:rPr>
                <w:rFonts w:ascii="宋体" w:hAnsi="宋体"/>
                <w:szCs w:val="21"/>
              </w:rPr>
            </w:pPr>
            <w:r>
              <w:rPr>
                <w:rFonts w:hint="eastAsia" w:ascii="宋体" w:hAnsi="宋体"/>
                <w:szCs w:val="21"/>
              </w:rPr>
              <w:t>（3）标明递交至谈判文件中指明的地址。</w:t>
            </w:r>
          </w:p>
          <w:p>
            <w:pPr>
              <w:adjustRightInd w:val="0"/>
              <w:snapToGrid w:val="0"/>
              <w:spacing w:line="360" w:lineRule="auto"/>
              <w:jc w:val="left"/>
              <w:rPr>
                <w:rFonts w:ascii="宋体" w:hAnsi="宋体"/>
                <w:szCs w:val="21"/>
              </w:rPr>
            </w:pPr>
            <w:r>
              <w:rPr>
                <w:rFonts w:hint="eastAsia" w:ascii="宋体" w:hAnsi="宋体"/>
                <w:szCs w:val="21"/>
              </w:rPr>
              <w:t>（4）注明“在（详见谈判文件中的谈判日期、时间）之前不得启封”，“正本/副本/电子版”的字样。</w:t>
            </w:r>
          </w:p>
        </w:tc>
      </w:tr>
      <w:tr>
        <w:tblPrEx>
          <w:tblCellMar>
            <w:top w:w="0" w:type="dxa"/>
            <w:left w:w="108" w:type="dxa"/>
            <w:bottom w:w="0" w:type="dxa"/>
            <w:right w:w="108" w:type="dxa"/>
          </w:tblCellMar>
        </w:tblPrEx>
        <w:trPr>
          <w:cantSplit/>
          <w:trHeight w:val="477"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第二章第19.1款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谈判文件的递交地点</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szCs w:val="21"/>
                <w:lang w:eastAsia="zh-CN"/>
              </w:rPr>
              <w:t>阿勒泰方信工程管理有限公司</w:t>
            </w:r>
            <w:r>
              <w:rPr>
                <w:rFonts w:hint="eastAsia" w:ascii="宋体" w:hAnsi="宋体"/>
                <w:szCs w:val="21"/>
              </w:rPr>
              <w:t>二楼会议室</w:t>
            </w:r>
          </w:p>
        </w:tc>
      </w:tr>
      <w:tr>
        <w:tblPrEx>
          <w:tblCellMar>
            <w:top w:w="0" w:type="dxa"/>
            <w:left w:w="108" w:type="dxa"/>
            <w:bottom w:w="0" w:type="dxa"/>
            <w:right w:w="108" w:type="dxa"/>
          </w:tblCellMar>
        </w:tblPrEx>
        <w:trPr>
          <w:cantSplit/>
          <w:trHeight w:val="532"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b/>
                <w:bCs/>
                <w:szCs w:val="21"/>
              </w:rPr>
              <w:t>六、成交结果信息公布与供应商质疑</w:t>
            </w:r>
          </w:p>
        </w:tc>
      </w:tr>
      <w:tr>
        <w:tblPrEx>
          <w:tblCellMar>
            <w:top w:w="0" w:type="dxa"/>
            <w:left w:w="108" w:type="dxa"/>
            <w:bottom w:w="0" w:type="dxa"/>
            <w:right w:w="108" w:type="dxa"/>
          </w:tblCellMar>
        </w:tblPrEx>
        <w:trPr>
          <w:cantSplit/>
          <w:trHeight w:val="937"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r>
              <w:rPr>
                <w:rFonts w:hint="eastAsia" w:ascii="宋体" w:hAnsi="宋体"/>
                <w:szCs w:val="21"/>
              </w:rPr>
              <w:t>第二章第30.1款</w:t>
            </w:r>
          </w:p>
        </w:tc>
        <w:tc>
          <w:tcPr>
            <w:tcW w:w="156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szCs w:val="21"/>
              </w:rPr>
            </w:pPr>
            <w:r>
              <w:rPr>
                <w:rFonts w:hint="eastAsia" w:ascii="宋体" w:hAnsi="宋体"/>
                <w:szCs w:val="21"/>
              </w:rPr>
              <w:t>财政部门指定的媒体</w:t>
            </w:r>
          </w:p>
        </w:tc>
        <w:tc>
          <w:tcPr>
            <w:tcW w:w="6120" w:type="dxa"/>
            <w:tcBorders>
              <w:top w:val="single" w:color="auto" w:sz="6" w:space="0"/>
              <w:left w:val="single" w:color="auto" w:sz="6" w:space="0"/>
              <w:bottom w:val="single" w:color="auto" w:sz="6" w:space="0"/>
              <w:right w:val="double" w:color="auto" w:sz="2" w:space="0"/>
            </w:tcBorders>
            <w:vAlign w:val="center"/>
          </w:tcPr>
          <w:p>
            <w:pPr>
              <w:adjustRightInd w:val="0"/>
              <w:snapToGrid w:val="0"/>
              <w:spacing w:line="360" w:lineRule="auto"/>
              <w:rPr>
                <w:rFonts w:ascii="宋体" w:hAnsi="宋体"/>
                <w:szCs w:val="21"/>
              </w:rPr>
            </w:pPr>
            <w:r>
              <w:rPr>
                <w:rFonts w:hint="eastAsia" w:ascii="宋体" w:hAnsi="宋体"/>
                <w:szCs w:val="21"/>
              </w:rPr>
              <w:t>《新疆政府采购网》</w:t>
            </w:r>
          </w:p>
        </w:tc>
      </w:tr>
      <w:tr>
        <w:tblPrEx>
          <w:tblCellMar>
            <w:top w:w="0" w:type="dxa"/>
            <w:left w:w="108" w:type="dxa"/>
            <w:bottom w:w="0" w:type="dxa"/>
            <w:right w:w="108" w:type="dxa"/>
          </w:tblCellMar>
        </w:tblPrEx>
        <w:trPr>
          <w:cantSplit/>
          <w:trHeight w:val="408"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adjustRightInd w:val="0"/>
              <w:snapToGrid w:val="0"/>
              <w:spacing w:line="360" w:lineRule="auto"/>
              <w:rPr>
                <w:rFonts w:ascii="宋体" w:hAnsi="宋体"/>
                <w:b/>
                <w:bCs/>
                <w:szCs w:val="21"/>
              </w:rPr>
            </w:pPr>
            <w:r>
              <w:rPr>
                <w:rFonts w:hint="eastAsia" w:ascii="宋体" w:hAnsi="宋体"/>
                <w:b/>
                <w:bCs/>
                <w:szCs w:val="21"/>
              </w:rPr>
              <w:t>七、其他规定</w:t>
            </w:r>
          </w:p>
        </w:tc>
      </w:tr>
      <w:tr>
        <w:tblPrEx>
          <w:tblCellMar>
            <w:top w:w="0" w:type="dxa"/>
            <w:left w:w="108" w:type="dxa"/>
            <w:bottom w:w="0" w:type="dxa"/>
            <w:right w:w="108" w:type="dxa"/>
          </w:tblCellMar>
        </w:tblPrEx>
        <w:trPr>
          <w:cantSplit/>
          <w:trHeight w:val="631"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服务期</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ascii="宋体" w:hAnsi="宋体"/>
                <w:color w:val="auto"/>
                <w:szCs w:val="21"/>
                <w:shd w:val="pct10" w:color="auto" w:fill="FFFFFF"/>
              </w:rPr>
            </w:pPr>
            <w:r>
              <w:rPr>
                <w:rFonts w:hint="eastAsia" w:ascii="宋体" w:hAnsi="宋体"/>
                <w:color w:val="auto"/>
                <w:szCs w:val="21"/>
                <w:lang w:val="en-US" w:eastAsia="zh-CN"/>
              </w:rPr>
              <w:t>一年</w:t>
            </w:r>
          </w:p>
        </w:tc>
      </w:tr>
      <w:tr>
        <w:tblPrEx>
          <w:tblCellMar>
            <w:top w:w="0" w:type="dxa"/>
            <w:left w:w="108" w:type="dxa"/>
            <w:bottom w:w="0" w:type="dxa"/>
            <w:right w:w="108" w:type="dxa"/>
          </w:tblCellMar>
        </w:tblPrEx>
        <w:trPr>
          <w:cantSplit/>
          <w:trHeight w:val="58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lang w:val="en-US" w:eastAsia="zh-CN"/>
              </w:rPr>
              <w:t>服务</w:t>
            </w:r>
            <w:r>
              <w:rPr>
                <w:rFonts w:hint="eastAsia" w:ascii="宋体" w:hAnsi="宋体" w:eastAsia="宋体" w:cs="Times New Roman"/>
                <w:szCs w:val="21"/>
              </w:rPr>
              <w:t>地点</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阿勒泰市</w:t>
            </w:r>
          </w:p>
        </w:tc>
      </w:tr>
      <w:tr>
        <w:tblPrEx>
          <w:tblCellMar>
            <w:top w:w="0" w:type="dxa"/>
            <w:left w:w="108" w:type="dxa"/>
            <w:bottom w:w="0" w:type="dxa"/>
            <w:right w:w="108" w:type="dxa"/>
          </w:tblCellMar>
        </w:tblPrEx>
        <w:trPr>
          <w:cantSplit/>
          <w:trHeight w:val="58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r>
              <w:rPr>
                <w:rFonts w:hint="eastAsia" w:ascii="宋体" w:hAnsi="宋体" w:eastAsia="宋体" w:cs="宋体"/>
                <w:szCs w:val="21"/>
                <w:highlight w:val="none"/>
              </w:rPr>
              <w:t>质量要求</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ascii="宋体" w:hAnsi="宋体"/>
                <w:color w:val="FF0000"/>
                <w:szCs w:val="21"/>
              </w:rPr>
            </w:pPr>
            <w:r>
              <w:rPr>
                <w:rFonts w:hint="eastAsia" w:ascii="宋体" w:hAnsi="宋体" w:eastAsia="宋体" w:cs="宋体"/>
                <w:szCs w:val="21"/>
                <w:highlight w:val="none"/>
                <w:lang w:eastAsia="zh-CN"/>
              </w:rPr>
              <w:t>合格，必须达到国家和行业规定标准及招标文件中规定的标准。</w:t>
            </w:r>
          </w:p>
        </w:tc>
      </w:tr>
      <w:tr>
        <w:tblPrEx>
          <w:tblCellMar>
            <w:top w:w="0" w:type="dxa"/>
            <w:left w:w="108" w:type="dxa"/>
            <w:bottom w:w="0" w:type="dxa"/>
            <w:right w:w="108" w:type="dxa"/>
          </w:tblCellMar>
        </w:tblPrEx>
        <w:trPr>
          <w:cantSplit/>
          <w:trHeight w:val="684"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Cs w:val="21"/>
              </w:rPr>
            </w:pPr>
            <w:r>
              <w:rPr>
                <w:rFonts w:hint="eastAsia" w:ascii="宋体" w:hAnsi="宋体"/>
                <w:color w:val="auto"/>
                <w:szCs w:val="21"/>
              </w:rPr>
              <w:t>付款方式</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hint="default" w:ascii="宋体" w:hAnsi="宋体" w:eastAsia="宋体"/>
                <w:color w:val="auto"/>
                <w:szCs w:val="21"/>
                <w:u w:val="single"/>
                <w:shd w:val="pct10" w:color="auto" w:fill="FFFFFF"/>
                <w:lang w:val="en-US" w:eastAsia="zh-CN"/>
              </w:rPr>
            </w:pPr>
            <w:r>
              <w:rPr>
                <w:rFonts w:hint="eastAsia" w:ascii="宋体" w:hAnsi="宋体"/>
                <w:color w:val="auto"/>
                <w:szCs w:val="21"/>
                <w:lang w:val="en-US" w:eastAsia="zh-CN"/>
              </w:rPr>
              <w:t>每月支付或甲乙双方自行协商。</w:t>
            </w:r>
          </w:p>
        </w:tc>
      </w:tr>
      <w:tr>
        <w:tblPrEx>
          <w:tblCellMar>
            <w:top w:w="0" w:type="dxa"/>
            <w:left w:w="108" w:type="dxa"/>
            <w:bottom w:w="0" w:type="dxa"/>
            <w:right w:w="108" w:type="dxa"/>
          </w:tblCellMar>
        </w:tblPrEx>
        <w:trPr>
          <w:cantSplit/>
          <w:trHeight w:val="1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1"/>
              </w:rPr>
            </w:pPr>
            <w:r>
              <w:rPr>
                <w:rFonts w:hint="eastAsia" w:ascii="宋体" w:hAnsi="宋体"/>
                <w:szCs w:val="21"/>
              </w:rPr>
              <w:t>谈判时供应商需提供下列证件</w:t>
            </w:r>
          </w:p>
        </w:tc>
        <w:tc>
          <w:tcPr>
            <w:tcW w:w="6120" w:type="dxa"/>
            <w:tcBorders>
              <w:top w:val="single" w:color="auto" w:sz="6" w:space="0"/>
              <w:left w:val="single" w:color="auto" w:sz="6" w:space="0"/>
              <w:bottom w:val="single" w:color="auto" w:sz="6" w:space="0"/>
              <w:right w:val="double" w:color="auto" w:sz="2" w:space="0"/>
            </w:tcBorders>
            <w:vAlign w:val="center"/>
          </w:tcPr>
          <w:p>
            <w:pPr>
              <w:numPr>
                <w:ilvl w:val="0"/>
                <w:numId w:val="5"/>
              </w:numPr>
              <w:spacing w:line="360" w:lineRule="auto"/>
              <w:rPr>
                <w:rFonts w:hint="eastAsia" w:ascii="宋体" w:hAnsi="宋体"/>
                <w:szCs w:val="21"/>
              </w:rPr>
            </w:pPr>
            <w:r>
              <w:rPr>
                <w:rFonts w:hint="eastAsia" w:ascii="宋体" w:hAnsi="宋体" w:cs="Times New Roman"/>
                <w:szCs w:val="21"/>
              </w:rPr>
              <w:t>法定代表人或法定代表人授权委托书</w:t>
            </w:r>
            <w:r>
              <w:rPr>
                <w:rFonts w:hint="eastAsia" w:ascii="宋体" w:hAnsi="宋体" w:cs="Times New Roman"/>
                <w:szCs w:val="21"/>
                <w:lang w:eastAsia="zh-CN"/>
              </w:rPr>
              <w:t>（附法人和委托人身份证）</w:t>
            </w:r>
            <w:r>
              <w:rPr>
                <w:rFonts w:hint="eastAsia" w:ascii="宋体" w:hAnsi="宋体" w:cs="Times New Roman"/>
                <w:szCs w:val="21"/>
              </w:rPr>
              <w:t>；2、法定代表人</w:t>
            </w:r>
            <w:r>
              <w:rPr>
                <w:rFonts w:hint="eastAsia" w:ascii="宋体" w:hAnsi="宋体" w:cs="Times New Roman"/>
                <w:szCs w:val="21"/>
                <w:lang w:eastAsia="zh-CN"/>
              </w:rPr>
              <w:t>或</w:t>
            </w:r>
            <w:r>
              <w:rPr>
                <w:rFonts w:hint="eastAsia" w:ascii="宋体" w:hAnsi="宋体" w:cs="Times New Roman"/>
                <w:szCs w:val="21"/>
              </w:rPr>
              <w:t>被委托人身份证；3、营业执照副本；4、投标保证金收据</w:t>
            </w:r>
            <w:r>
              <w:rPr>
                <w:rFonts w:hint="eastAsia" w:ascii="宋体" w:hAnsi="宋体" w:cs="Times New Roman"/>
                <w:szCs w:val="21"/>
                <w:lang w:eastAsia="zh-CN"/>
              </w:rPr>
              <w:t>及汇款凭证</w:t>
            </w:r>
            <w:r>
              <w:rPr>
                <w:rFonts w:hint="eastAsia" w:ascii="宋体" w:hAnsi="宋体" w:eastAsia="宋体" w:cs="Times New Roman"/>
                <w:szCs w:val="21"/>
              </w:rPr>
              <w:t>；</w:t>
            </w:r>
            <w:r>
              <w:rPr>
                <w:rFonts w:hint="eastAsia" w:ascii="宋体" w:hAnsi="宋体" w:eastAsia="宋体" w:cs="Times New Roman"/>
                <w:szCs w:val="21"/>
                <w:lang w:val="en-US" w:eastAsia="zh-CN"/>
              </w:rPr>
              <w:t>5、《食品流通许可证》或《餐饮服务许可证》或《食品经营许可证》或《食品药品经营许可证》；6、小微企业声明函；7、信用中国”网站（www.creditchina.gov.cn ）</w:t>
            </w:r>
            <w:r>
              <w:rPr>
                <w:rFonts w:hint="eastAsia" w:ascii="宋体" w:hAnsi="宋体" w:cs="Times New Roman"/>
                <w:szCs w:val="21"/>
                <w:lang w:val="en-US" w:eastAsia="zh-CN"/>
              </w:rPr>
              <w:t>中企业信用信息查询结果和“中国政府采购网”（ www.ccgp.gov.cn ）中“政府采购严重违法失信行为信息记录”查询结果截图打印加盖公章；（列入失信被执行人、重大税收违法案件当事人名单、政府招标严重违法失信行为记录名单的投标单位，不得参与本次投标活动）</w:t>
            </w:r>
            <w:r>
              <w:rPr>
                <w:rFonts w:hint="eastAsia" w:ascii="宋体" w:hAnsi="宋体" w:cs="Times New Roman"/>
                <w:szCs w:val="21"/>
              </w:rPr>
              <w:t>；</w:t>
            </w:r>
          </w:p>
          <w:p>
            <w:pPr>
              <w:numPr>
                <w:ilvl w:val="0"/>
                <w:numId w:val="0"/>
              </w:numPr>
              <w:spacing w:line="360" w:lineRule="auto"/>
              <w:rPr>
                <w:rFonts w:hint="default" w:ascii="宋体" w:hAnsi="宋体" w:eastAsia="宋体"/>
                <w:szCs w:val="21"/>
                <w:lang w:val="en-US" w:eastAsia="zh-CN"/>
              </w:rPr>
            </w:pPr>
            <w:r>
              <w:rPr>
                <w:rFonts w:hint="eastAsia" w:ascii="宋体" w:hAnsi="宋体" w:cs="Times New Roman"/>
                <w:szCs w:val="21"/>
                <w:lang w:val="en-US" w:eastAsia="zh-CN"/>
              </w:rPr>
              <w:t>8、</w:t>
            </w:r>
            <w:r>
              <w:rPr>
                <w:rFonts w:hint="eastAsia" w:ascii="宋体" w:hAnsi="宋体"/>
                <w:szCs w:val="21"/>
              </w:rPr>
              <w:t>不能提供以上证件原件的取消谈判资格。</w:t>
            </w:r>
          </w:p>
        </w:tc>
      </w:tr>
      <w:tr>
        <w:tblPrEx>
          <w:tblCellMar>
            <w:top w:w="0" w:type="dxa"/>
            <w:left w:w="108" w:type="dxa"/>
            <w:bottom w:w="0" w:type="dxa"/>
            <w:right w:w="108" w:type="dxa"/>
          </w:tblCellMar>
        </w:tblPrEx>
        <w:trPr>
          <w:cantSplit/>
          <w:trHeight w:val="10" w:hRule="atLeast"/>
          <w:jc w:val="center"/>
        </w:trPr>
        <w:tc>
          <w:tcPr>
            <w:tcW w:w="1923" w:type="dxa"/>
            <w:tcBorders>
              <w:top w:val="single" w:color="auto" w:sz="6" w:space="0"/>
              <w:left w:val="double" w:color="auto" w:sz="2" w:space="0"/>
              <w:bottom w:val="single" w:color="auto" w:sz="6" w:space="0"/>
              <w:right w:val="single" w:color="auto" w:sz="6" w:space="0"/>
            </w:tcBorders>
            <w:vAlign w:val="center"/>
          </w:tcPr>
          <w:p>
            <w:pPr>
              <w:adjustRightInd w:val="0"/>
              <w:snapToGrid w:val="0"/>
              <w:spacing w:line="360" w:lineRule="auto"/>
              <w:jc w:val="center"/>
              <w:rPr>
                <w:rFonts w:ascii="宋体" w:hAnsi="宋体"/>
                <w:szCs w:val="21"/>
              </w:rPr>
            </w:pP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Cs w:val="21"/>
              </w:rPr>
            </w:pPr>
            <w:r>
              <w:rPr>
                <w:rFonts w:hint="eastAsia" w:ascii="宋体" w:hAnsi="宋体"/>
                <w:szCs w:val="21"/>
              </w:rPr>
              <w:t>采购代理服务费</w:t>
            </w:r>
          </w:p>
        </w:tc>
        <w:tc>
          <w:tcPr>
            <w:tcW w:w="6120" w:type="dxa"/>
            <w:tcBorders>
              <w:top w:val="single" w:color="auto" w:sz="6" w:space="0"/>
              <w:left w:val="single" w:color="auto" w:sz="6" w:space="0"/>
              <w:bottom w:val="single" w:color="auto" w:sz="6" w:space="0"/>
              <w:right w:val="double" w:color="auto" w:sz="2" w:space="0"/>
            </w:tcBorders>
            <w:vAlign w:val="center"/>
          </w:tcPr>
          <w:p>
            <w:pPr>
              <w:spacing w:line="360" w:lineRule="auto"/>
              <w:rPr>
                <w:rFonts w:ascii="宋体" w:hAnsi="宋体"/>
                <w:szCs w:val="21"/>
              </w:rPr>
            </w:pPr>
            <w:r>
              <w:rPr>
                <w:rFonts w:hint="eastAsia" w:ascii="宋体" w:hAnsi="宋体"/>
                <w:color w:val="000000"/>
                <w:szCs w:val="21"/>
              </w:rPr>
              <w:t>1、成交人须在代理机构发送成交通知书时，向</w:t>
            </w:r>
            <w:r>
              <w:rPr>
                <w:rFonts w:hint="eastAsia" w:ascii="宋体" w:hAnsi="宋体"/>
                <w:color w:val="000000"/>
                <w:szCs w:val="21"/>
                <w:lang w:eastAsia="zh-CN"/>
              </w:rPr>
              <w:t>阿勒泰方信工程管理有限公司</w:t>
            </w:r>
            <w:r>
              <w:rPr>
                <w:rFonts w:hint="eastAsia" w:ascii="宋体" w:hAnsi="宋体"/>
                <w:color w:val="000000"/>
                <w:szCs w:val="21"/>
              </w:rPr>
              <w:t>支付采购代理服务费。</w:t>
            </w:r>
            <w:r>
              <w:rPr>
                <w:rFonts w:hint="eastAsia" w:ascii="宋体" w:hAnsi="宋体"/>
                <w:szCs w:val="21"/>
              </w:rPr>
              <w:t>参考国家发展计划委员会“计价格（2002）1980号”文件、“发改办价格[2003]857号”文及发改办价格〔2011〕534号文的规定交纳代理服务费。</w:t>
            </w:r>
          </w:p>
          <w:p>
            <w:pPr>
              <w:spacing w:line="360" w:lineRule="auto"/>
              <w:rPr>
                <w:rFonts w:ascii="宋体" w:hAnsi="宋体"/>
                <w:szCs w:val="21"/>
              </w:rPr>
            </w:pPr>
            <w:r>
              <w:rPr>
                <w:rFonts w:hint="eastAsia" w:ascii="宋体" w:hAnsi="宋体"/>
                <w:szCs w:val="21"/>
              </w:rPr>
              <w:t>2、代理服务费不得在谈判文件报价表中单列。</w:t>
            </w:r>
          </w:p>
          <w:p>
            <w:pPr>
              <w:spacing w:line="360" w:lineRule="auto"/>
              <w:rPr>
                <w:rFonts w:ascii="宋体" w:hAnsi="宋体"/>
                <w:szCs w:val="21"/>
              </w:rPr>
            </w:pPr>
            <w:r>
              <w:rPr>
                <w:rFonts w:hint="eastAsia" w:ascii="宋体" w:hAnsi="宋体"/>
                <w:szCs w:val="21"/>
              </w:rPr>
              <w:t>3、代理服务费的计算基数是成交金额。</w:t>
            </w:r>
          </w:p>
        </w:tc>
      </w:tr>
      <w:tr>
        <w:tblPrEx>
          <w:tblCellMar>
            <w:top w:w="0" w:type="dxa"/>
            <w:left w:w="108" w:type="dxa"/>
            <w:bottom w:w="0" w:type="dxa"/>
            <w:right w:w="108" w:type="dxa"/>
          </w:tblCellMar>
        </w:tblPrEx>
        <w:trPr>
          <w:cantSplit/>
          <w:trHeight w:val="10" w:hRule="atLeast"/>
          <w:jc w:val="center"/>
        </w:trPr>
        <w:tc>
          <w:tcPr>
            <w:tcW w:w="9605" w:type="dxa"/>
            <w:gridSpan w:val="3"/>
            <w:tcBorders>
              <w:top w:val="single" w:color="auto" w:sz="6" w:space="0"/>
              <w:left w:val="double" w:color="auto" w:sz="2" w:space="0"/>
              <w:bottom w:val="single" w:color="auto" w:sz="6" w:space="0"/>
              <w:right w:val="double" w:color="auto" w:sz="2" w:space="0"/>
            </w:tcBorders>
            <w:vAlign w:val="center"/>
          </w:tcPr>
          <w:p>
            <w:pPr>
              <w:pStyle w:val="56"/>
              <w:spacing w:line="360" w:lineRule="exact"/>
              <w:ind w:left="240" w:hanging="210" w:hangingChars="100"/>
              <w:rPr>
                <w:rFonts w:hint="eastAsia" w:ascii="宋体" w:hAnsi="宋体"/>
                <w:szCs w:val="21"/>
                <w:lang w:val="en-US" w:eastAsia="zh-CN"/>
              </w:rPr>
            </w:pPr>
            <w:r>
              <w:rPr>
                <w:rFonts w:hint="eastAsia" w:ascii="宋体" w:hAnsi="宋体"/>
                <w:szCs w:val="21"/>
                <w:lang w:val="en-US" w:eastAsia="zh-CN"/>
              </w:rPr>
              <w:t>备注：</w:t>
            </w:r>
          </w:p>
          <w:p>
            <w:pPr>
              <w:pStyle w:val="56"/>
              <w:spacing w:line="360" w:lineRule="exact"/>
              <w:ind w:left="240" w:hanging="240" w:hangingChars="100"/>
              <w:rPr>
                <w:rFonts w:hint="eastAsia" w:ascii="宋体" w:hAnsi="宋体" w:eastAsia="宋体" w:cs="宋体"/>
                <w:kern w:val="0"/>
                <w:sz w:val="24"/>
              </w:rPr>
            </w:pPr>
            <w:r>
              <w:rPr>
                <w:rFonts w:hint="eastAsia" w:ascii="宋体" w:hAnsi="宋体" w:eastAsia="宋体" w:cs="宋体"/>
                <w:kern w:val="0"/>
                <w:sz w:val="24"/>
              </w:rPr>
              <w:t>1)依据财政部、工业和信息化部印发的《政府采购促进中小企业发展暂行办法》（财库[2020]46 号）及《新疆维吾尔自治区政府采购促进中小企业发展管理实施办法》（新财规[2021]6号）规定执行；</w:t>
            </w:r>
          </w:p>
          <w:p>
            <w:pPr>
              <w:pStyle w:val="56"/>
              <w:spacing w:line="360" w:lineRule="exact"/>
              <w:ind w:left="240" w:hanging="240" w:hangingChars="100"/>
              <w:rPr>
                <w:rFonts w:hint="eastAsia" w:ascii="宋体" w:hAnsi="宋体" w:eastAsia="宋体" w:cs="宋体"/>
                <w:kern w:val="0"/>
                <w:sz w:val="24"/>
              </w:rPr>
            </w:pPr>
            <w:r>
              <w:rPr>
                <w:rFonts w:hint="eastAsia" w:ascii="宋体" w:hAnsi="宋体" w:eastAsia="宋体" w:cs="宋体"/>
                <w:kern w:val="0"/>
                <w:sz w:val="24"/>
              </w:rPr>
              <w:t>2)价格扣除幅度：价格给予</w:t>
            </w:r>
            <w:r>
              <w:rPr>
                <w:rFonts w:hint="eastAsia" w:ascii="宋体" w:hAnsi="宋体" w:eastAsia="宋体" w:cs="宋体"/>
                <w:kern w:val="0"/>
                <w:sz w:val="24"/>
                <w:u w:val="single"/>
              </w:rPr>
              <w:t>6%</w:t>
            </w:r>
            <w:r>
              <w:rPr>
                <w:rFonts w:hint="eastAsia" w:ascii="宋体" w:hAnsi="宋体" w:eastAsia="宋体" w:cs="宋体"/>
                <w:kern w:val="0"/>
                <w:sz w:val="24"/>
              </w:rPr>
              <w:t>的扣除,用扣除后的价格参加评审。</w:t>
            </w:r>
          </w:p>
          <w:p>
            <w:pPr>
              <w:spacing w:line="360" w:lineRule="auto"/>
              <w:jc w:val="both"/>
              <w:rPr>
                <w:rFonts w:hint="eastAsia" w:ascii="宋体" w:hAnsi="宋体" w:eastAsia="微软雅黑"/>
                <w:szCs w:val="21"/>
                <w:lang w:val="en-US" w:eastAsia="zh-CN"/>
              </w:rPr>
            </w:pPr>
            <w:r>
              <w:rPr>
                <w:rFonts w:hint="eastAsia" w:ascii="宋体" w:hAnsi="宋体" w:cs="宋体"/>
                <w:kern w:val="0"/>
                <w:sz w:val="24"/>
                <w:szCs w:val="24"/>
              </w:rPr>
              <w:t>3)监狱企业、残疾人福利性企业视同小型、微型企业。</w:t>
            </w:r>
          </w:p>
        </w:tc>
      </w:tr>
    </w:tbl>
    <w:p>
      <w:pPr>
        <w:adjustRightInd w:val="0"/>
        <w:snapToGrid w:val="0"/>
        <w:spacing w:line="360" w:lineRule="auto"/>
        <w:jc w:val="center"/>
        <w:outlineLvl w:val="1"/>
        <w:rPr>
          <w:rFonts w:ascii="宋体" w:hAnsi="宋体"/>
          <w:b/>
          <w:bCs/>
          <w:sz w:val="24"/>
        </w:rPr>
      </w:pPr>
      <w:bookmarkStart w:id="8" w:name="_Toc420948007"/>
      <w:bookmarkEnd w:id="8"/>
      <w:r>
        <w:rPr>
          <w:rFonts w:hint="eastAsia" w:ascii="宋体" w:hAnsi="宋体"/>
          <w:b/>
          <w:bCs/>
          <w:sz w:val="24"/>
        </w:rPr>
        <w:br w:type="page"/>
      </w:r>
      <w:bookmarkStart w:id="9" w:name="_Toc432242398"/>
      <w:bookmarkEnd w:id="9"/>
      <w:bookmarkStart w:id="10" w:name="_Toc18276"/>
      <w:bookmarkStart w:id="11" w:name="_Toc21487"/>
      <w:r>
        <w:rPr>
          <w:rFonts w:hint="eastAsia" w:ascii="宋体" w:hAnsi="宋体"/>
          <w:b/>
          <w:bCs/>
          <w:sz w:val="24"/>
        </w:rPr>
        <w:t>谈判须知正文</w:t>
      </w:r>
      <w:bookmarkEnd w:id="10"/>
      <w:bookmarkEnd w:id="11"/>
    </w:p>
    <w:p>
      <w:pPr>
        <w:adjustRightInd w:val="0"/>
        <w:snapToGrid w:val="0"/>
        <w:spacing w:line="420" w:lineRule="exact"/>
        <w:outlineLvl w:val="2"/>
        <w:rPr>
          <w:rFonts w:ascii="宋体" w:hAnsi="宋体"/>
          <w:b/>
          <w:bCs/>
          <w:sz w:val="24"/>
        </w:rPr>
      </w:pPr>
      <w:bookmarkStart w:id="12" w:name="_Toc420948008"/>
      <w:bookmarkEnd w:id="12"/>
      <w:bookmarkStart w:id="13" w:name="_Toc432242399"/>
      <w:bookmarkStart w:id="14" w:name="_Toc32290"/>
      <w:bookmarkStart w:id="15" w:name="_Toc15373"/>
      <w:r>
        <w:rPr>
          <w:rFonts w:hint="eastAsia" w:ascii="宋体" w:hAnsi="宋体"/>
          <w:b/>
          <w:bCs/>
          <w:sz w:val="24"/>
        </w:rPr>
        <w:t>一、说明</w:t>
      </w:r>
      <w:bookmarkEnd w:id="13"/>
      <w:bookmarkEnd w:id="14"/>
      <w:bookmarkEnd w:id="15"/>
    </w:p>
    <w:p>
      <w:pPr>
        <w:adjustRightInd w:val="0"/>
        <w:snapToGrid w:val="0"/>
        <w:spacing w:line="420" w:lineRule="exact"/>
        <w:rPr>
          <w:rFonts w:ascii="宋体" w:hAnsi="宋体"/>
          <w:b/>
          <w:bCs/>
          <w:szCs w:val="21"/>
        </w:rPr>
      </w:pPr>
      <w:r>
        <w:rPr>
          <w:rFonts w:hint="eastAsia" w:ascii="宋体" w:hAnsi="宋体"/>
          <w:b/>
          <w:bCs/>
          <w:szCs w:val="21"/>
        </w:rPr>
        <w:t>1. 适用范围</w:t>
      </w:r>
    </w:p>
    <w:p>
      <w:pPr>
        <w:adjustRightInd w:val="0"/>
        <w:snapToGrid w:val="0"/>
        <w:spacing w:line="420" w:lineRule="exact"/>
        <w:ind w:firstLine="420" w:firstLineChars="200"/>
        <w:rPr>
          <w:rFonts w:ascii="宋体" w:hAnsi="宋体"/>
          <w:szCs w:val="21"/>
        </w:rPr>
      </w:pPr>
      <w:r>
        <w:rPr>
          <w:rFonts w:hint="eastAsia" w:ascii="宋体" w:hAnsi="宋体"/>
          <w:szCs w:val="21"/>
        </w:rPr>
        <w:t>1.1 本谈判文件仅适用于谈判须知前附表(以下简称谈判须知前附表)中所叙述的采购项目。</w:t>
      </w:r>
    </w:p>
    <w:p>
      <w:pPr>
        <w:adjustRightInd w:val="0"/>
        <w:snapToGrid w:val="0"/>
        <w:spacing w:line="420" w:lineRule="exact"/>
        <w:rPr>
          <w:rFonts w:ascii="宋体" w:hAnsi="宋体"/>
          <w:szCs w:val="21"/>
        </w:rPr>
      </w:pPr>
      <w:r>
        <w:rPr>
          <w:rFonts w:hint="eastAsia" w:ascii="宋体" w:hAnsi="宋体"/>
          <w:b/>
          <w:bCs/>
          <w:szCs w:val="21"/>
        </w:rPr>
        <w:t>2. 定义</w:t>
      </w:r>
    </w:p>
    <w:p>
      <w:pPr>
        <w:ind w:firstLine="420" w:firstLineChars="200"/>
        <w:rPr>
          <w:rFonts w:hint="eastAsia" w:ascii="宋体" w:hAnsi="宋体"/>
          <w:szCs w:val="21"/>
          <w:lang w:val="en-US" w:eastAsia="zh-CN"/>
        </w:rPr>
      </w:pPr>
      <w:r>
        <w:rPr>
          <w:rFonts w:hint="eastAsia" w:ascii="宋体" w:hAnsi="宋体"/>
          <w:szCs w:val="21"/>
        </w:rPr>
        <w:t>2.1 采购项目：</w:t>
      </w:r>
      <w:r>
        <w:rPr>
          <w:rFonts w:hint="eastAsia" w:ascii="宋体" w:hAnsi="宋体"/>
          <w:szCs w:val="21"/>
          <w:lang w:val="en-US" w:eastAsia="zh-CN"/>
        </w:rPr>
        <w:t>阿勒泰地区业余体校运动员食堂</w:t>
      </w:r>
    </w:p>
    <w:p>
      <w:pPr>
        <w:adjustRightInd w:val="0"/>
        <w:snapToGrid w:val="0"/>
        <w:spacing w:line="420" w:lineRule="exact"/>
        <w:ind w:firstLine="420" w:firstLineChars="200"/>
        <w:rPr>
          <w:rFonts w:ascii="宋体" w:hAnsi="宋体"/>
          <w:szCs w:val="21"/>
        </w:rPr>
      </w:pPr>
      <w:r>
        <w:rPr>
          <w:rFonts w:hint="eastAsia" w:ascii="宋体" w:hAnsi="宋体"/>
          <w:szCs w:val="21"/>
        </w:rPr>
        <w:t>2.2“采购人”是指依法进行政府采购的国家机关、事业单位、团体组织。本次政府采购的采购人名称、地址、电话、联系人见</w:t>
      </w:r>
      <w:r>
        <w:rPr>
          <w:rFonts w:hint="eastAsia" w:ascii="宋体" w:hAnsi="宋体"/>
          <w:b/>
          <w:bCs/>
          <w:szCs w:val="21"/>
        </w:rPr>
        <w:t>谈判须知前附表</w:t>
      </w:r>
      <w:r>
        <w:rPr>
          <w:rFonts w:hint="eastAsia" w:ascii="宋体" w:hAnsi="宋体"/>
          <w:szCs w:val="21"/>
        </w:rPr>
        <w:t>。</w:t>
      </w:r>
    </w:p>
    <w:p>
      <w:pPr>
        <w:adjustRightInd w:val="0"/>
        <w:snapToGrid w:val="0"/>
        <w:spacing w:line="420" w:lineRule="exact"/>
        <w:ind w:firstLine="420" w:firstLineChars="200"/>
        <w:rPr>
          <w:rFonts w:ascii="宋体" w:hAnsi="宋体"/>
          <w:szCs w:val="21"/>
        </w:rPr>
      </w:pPr>
      <w:r>
        <w:rPr>
          <w:rFonts w:hint="eastAsia" w:ascii="宋体" w:hAnsi="宋体"/>
          <w:szCs w:val="21"/>
        </w:rPr>
        <w:t>2.3 “采购代理机构”是指接受采购人委托，代理采购项目的采购代理机构。本次政府采购的采购代理机构名称、地址、电话、联系人见</w:t>
      </w:r>
      <w:r>
        <w:rPr>
          <w:rFonts w:hint="eastAsia" w:ascii="宋体" w:hAnsi="宋体"/>
          <w:b/>
          <w:bCs/>
          <w:szCs w:val="21"/>
        </w:rPr>
        <w:t>谈判须知前附表</w:t>
      </w:r>
      <w:r>
        <w:rPr>
          <w:rFonts w:hint="eastAsia" w:ascii="宋体" w:hAnsi="宋体"/>
          <w:szCs w:val="21"/>
        </w:rPr>
        <w:t>。</w:t>
      </w:r>
    </w:p>
    <w:p>
      <w:pPr>
        <w:adjustRightInd w:val="0"/>
        <w:snapToGrid w:val="0"/>
        <w:spacing w:line="420" w:lineRule="exact"/>
        <w:ind w:firstLine="420" w:firstLineChars="200"/>
        <w:rPr>
          <w:rFonts w:ascii="宋体" w:hAnsi="宋体"/>
          <w:szCs w:val="21"/>
        </w:rPr>
      </w:pPr>
      <w:r>
        <w:rPr>
          <w:rFonts w:hint="eastAsia" w:ascii="宋体" w:hAnsi="宋体"/>
          <w:szCs w:val="21"/>
        </w:rPr>
        <w:t>2.4 “参谈单位”是指响应谈判文件要求、参加竞争性谈判采购的法人、其他组织或者自然人。本次政府采购项目的参谈单位应在</w:t>
      </w:r>
      <w:r>
        <w:rPr>
          <w:rFonts w:hint="eastAsia" w:ascii="宋体" w:hAnsi="宋体"/>
          <w:bCs/>
          <w:szCs w:val="21"/>
          <w:u w:val="single"/>
          <w:lang w:eastAsia="zh-CN"/>
        </w:rPr>
        <w:t>阿勒泰方信工程管理有限公司</w:t>
      </w:r>
      <w:r>
        <w:rPr>
          <w:rFonts w:hint="eastAsia" w:ascii="宋体" w:hAnsi="宋体"/>
          <w:szCs w:val="21"/>
        </w:rPr>
        <w:t>报名并购买竞争性谈判文件。</w:t>
      </w:r>
    </w:p>
    <w:p>
      <w:pPr>
        <w:adjustRightInd w:val="0"/>
        <w:snapToGrid w:val="0"/>
        <w:spacing w:line="420" w:lineRule="exact"/>
        <w:ind w:firstLine="420" w:firstLineChars="200"/>
        <w:rPr>
          <w:rFonts w:ascii="宋体" w:hAnsi="宋体"/>
          <w:szCs w:val="21"/>
        </w:rPr>
      </w:pPr>
      <w:r>
        <w:rPr>
          <w:rFonts w:hint="eastAsia" w:ascii="宋体" w:hAnsi="宋体"/>
          <w:szCs w:val="21"/>
        </w:rPr>
        <w:t>2.5 “谈判小组”是指依据《中华人民共和国政府采购法》、《中华人民共和国政府采购法实施条例》和财政部《政府采购非招标采购方式管理办法》有关规定组建，依法依规履行其职责和义务的机构。</w:t>
      </w:r>
    </w:p>
    <w:p>
      <w:pPr>
        <w:adjustRightInd w:val="0"/>
        <w:snapToGrid w:val="0"/>
        <w:spacing w:line="420" w:lineRule="exact"/>
        <w:ind w:firstLine="420" w:firstLineChars="200"/>
        <w:rPr>
          <w:rFonts w:ascii="宋体" w:hAnsi="宋体"/>
          <w:szCs w:val="21"/>
        </w:rPr>
      </w:pPr>
      <w:r>
        <w:rPr>
          <w:rFonts w:hint="eastAsia" w:ascii="宋体" w:hAnsi="宋体"/>
          <w:szCs w:val="21"/>
        </w:rPr>
        <w:t>2.6 “货物”是指各种形态和种类的物品，本次采购的货物具体内容详见采购需求。</w:t>
      </w:r>
    </w:p>
    <w:p>
      <w:pPr>
        <w:adjustRightInd w:val="0"/>
        <w:snapToGrid w:val="0"/>
        <w:spacing w:line="420" w:lineRule="exact"/>
        <w:ind w:firstLine="420" w:firstLineChars="200"/>
        <w:rPr>
          <w:rFonts w:ascii="宋体" w:hAnsi="宋体"/>
          <w:szCs w:val="21"/>
        </w:rPr>
      </w:pPr>
      <w:r>
        <w:rPr>
          <w:rFonts w:hint="eastAsia" w:ascii="宋体" w:hAnsi="宋体"/>
          <w:szCs w:val="21"/>
        </w:rPr>
        <w:t>2.7“服务” 系指谈判文件要求及货物验收后成交供应商根据投标文件提供售后服务等。</w:t>
      </w:r>
    </w:p>
    <w:p>
      <w:pPr>
        <w:adjustRightInd w:val="0"/>
        <w:snapToGrid w:val="0"/>
        <w:spacing w:line="420" w:lineRule="exact"/>
        <w:ind w:firstLine="420" w:firstLineChars="200"/>
        <w:rPr>
          <w:rFonts w:ascii="宋体" w:hAnsi="宋体"/>
          <w:szCs w:val="21"/>
        </w:rPr>
      </w:pPr>
      <w:r>
        <w:rPr>
          <w:rFonts w:hint="eastAsia" w:ascii="宋体" w:hAnsi="宋体"/>
          <w:szCs w:val="21"/>
        </w:rPr>
        <w:t>2.8“谈判内容” 见</w:t>
      </w:r>
      <w:r>
        <w:rPr>
          <w:rFonts w:hint="eastAsia" w:ascii="宋体" w:hAnsi="宋体"/>
          <w:b/>
          <w:bCs/>
          <w:szCs w:val="21"/>
        </w:rPr>
        <w:t>谈判须知前附表</w:t>
      </w:r>
      <w:r>
        <w:rPr>
          <w:rFonts w:hint="eastAsia" w:ascii="宋体" w:hAnsi="宋体"/>
          <w:szCs w:val="21"/>
        </w:rPr>
        <w:t>。</w:t>
      </w:r>
    </w:p>
    <w:p>
      <w:pPr>
        <w:adjustRightInd w:val="0"/>
        <w:snapToGrid w:val="0"/>
        <w:spacing w:line="420" w:lineRule="exact"/>
        <w:ind w:firstLine="422"/>
        <w:rPr>
          <w:rFonts w:ascii="宋体" w:hAnsi="宋体"/>
          <w:b/>
          <w:bCs/>
          <w:kern w:val="0"/>
          <w:szCs w:val="21"/>
        </w:rPr>
      </w:pPr>
      <w:r>
        <w:rPr>
          <w:rFonts w:hint="eastAsia" w:ascii="宋体" w:hAnsi="宋体"/>
          <w:b/>
          <w:bCs/>
          <w:kern w:val="0"/>
          <w:szCs w:val="21"/>
        </w:rPr>
        <w:t>2.9 特别说明</w:t>
      </w:r>
    </w:p>
    <w:p>
      <w:pPr>
        <w:adjustRightInd w:val="0"/>
        <w:snapToGrid w:val="0"/>
        <w:spacing w:line="420" w:lineRule="exact"/>
        <w:ind w:firstLine="420" w:firstLineChars="200"/>
        <w:rPr>
          <w:rFonts w:ascii="宋体" w:hAnsi="宋体"/>
          <w:kern w:val="0"/>
          <w:szCs w:val="21"/>
        </w:rPr>
      </w:pPr>
      <w:r>
        <w:rPr>
          <w:rFonts w:hint="eastAsia" w:ascii="宋体" w:hAnsi="宋体"/>
          <w:kern w:val="0"/>
          <w:szCs w:val="21"/>
        </w:rPr>
        <w:t>▲2.9.1谈判响应供应商所使用的资格、信誉、荣誉、业绩与企业认证等必须为谈判单位法人所拥有。</w:t>
      </w:r>
    </w:p>
    <w:p>
      <w:pPr>
        <w:adjustRightInd w:val="0"/>
        <w:snapToGrid w:val="0"/>
        <w:spacing w:line="420" w:lineRule="exact"/>
        <w:ind w:firstLine="420" w:firstLineChars="200"/>
        <w:rPr>
          <w:rFonts w:ascii="宋体" w:hAnsi="宋体"/>
          <w:b/>
          <w:bCs/>
          <w:kern w:val="0"/>
          <w:szCs w:val="21"/>
        </w:rPr>
      </w:pPr>
      <w:r>
        <w:rPr>
          <w:rFonts w:hint="eastAsia" w:ascii="宋体" w:hAnsi="宋体"/>
          <w:kern w:val="0"/>
          <w:szCs w:val="21"/>
        </w:rPr>
        <w:t>▲2.9.2参谈单位应仔细阅读谈判文件的所有内容，按照谈判文件的要求提交响应文件，并对所提供的全部资料的真实性承担法律责任。</w:t>
      </w:r>
    </w:p>
    <w:p>
      <w:pPr>
        <w:adjustRightInd w:val="0"/>
        <w:snapToGrid w:val="0"/>
        <w:spacing w:line="420" w:lineRule="exact"/>
        <w:ind w:firstLine="420" w:firstLineChars="200"/>
        <w:rPr>
          <w:rFonts w:ascii="宋体" w:hAnsi="宋体"/>
          <w:kern w:val="0"/>
          <w:szCs w:val="21"/>
        </w:rPr>
      </w:pPr>
      <w:r>
        <w:rPr>
          <w:rFonts w:hint="eastAsia" w:ascii="宋体" w:hAnsi="宋体"/>
          <w:kern w:val="0"/>
          <w:szCs w:val="21"/>
        </w:rPr>
        <w:t xml:space="preserve">  2.9.3供应商在谈判活动中提供任何虚假材料,其谈判无效，依据《政府采购货物和服务招标投标管理办法》“第七十四” 条款报监管部门查处；成交后发现的,成交供应商须依照《中华人民共和国消费者权益保护法》第49条之规定双倍赔偿采购人，且民事赔偿并不免除违法供应商的行政与刑事责任。</w:t>
      </w:r>
    </w:p>
    <w:p>
      <w:pPr>
        <w:adjustRightInd w:val="0"/>
        <w:snapToGrid w:val="0"/>
        <w:spacing w:line="420" w:lineRule="exact"/>
        <w:rPr>
          <w:rFonts w:ascii="宋体" w:hAnsi="宋体"/>
          <w:b/>
          <w:bCs/>
          <w:szCs w:val="21"/>
        </w:rPr>
      </w:pPr>
      <w:r>
        <w:rPr>
          <w:rFonts w:hint="eastAsia" w:ascii="宋体" w:hAnsi="宋体"/>
          <w:b/>
          <w:bCs/>
          <w:szCs w:val="21"/>
        </w:rPr>
        <w:t>3.供应商的资格要求</w:t>
      </w:r>
    </w:p>
    <w:p>
      <w:pPr>
        <w:adjustRightInd w:val="0"/>
        <w:snapToGrid w:val="0"/>
        <w:spacing w:line="420" w:lineRule="exact"/>
        <w:ind w:firstLine="420" w:firstLineChars="200"/>
        <w:rPr>
          <w:rFonts w:ascii="宋体" w:hAnsi="宋体"/>
          <w:szCs w:val="21"/>
        </w:rPr>
      </w:pPr>
      <w:r>
        <w:rPr>
          <w:rFonts w:hint="eastAsia" w:ascii="宋体" w:hAnsi="宋体"/>
          <w:szCs w:val="21"/>
        </w:rPr>
        <w:t>3.1 供应商应当符合</w:t>
      </w:r>
      <w:r>
        <w:rPr>
          <w:rFonts w:hint="eastAsia" w:ascii="宋体" w:hAnsi="宋体"/>
          <w:b/>
          <w:bCs/>
          <w:szCs w:val="21"/>
        </w:rPr>
        <w:t>谈判须知前附表</w:t>
      </w:r>
      <w:r>
        <w:rPr>
          <w:rFonts w:hint="eastAsia" w:ascii="宋体" w:hAnsi="宋体"/>
          <w:szCs w:val="21"/>
        </w:rPr>
        <w:t>中规定的下列资格条件要求：</w:t>
      </w:r>
    </w:p>
    <w:p>
      <w:pPr>
        <w:adjustRightInd w:val="0"/>
        <w:snapToGrid w:val="0"/>
        <w:spacing w:line="420" w:lineRule="exact"/>
        <w:ind w:firstLine="420" w:firstLineChars="200"/>
        <w:rPr>
          <w:rFonts w:ascii="宋体" w:hAnsi="宋体"/>
          <w:szCs w:val="21"/>
        </w:rPr>
      </w:pPr>
      <w:r>
        <w:rPr>
          <w:rFonts w:hint="eastAsia" w:ascii="宋体" w:hAnsi="宋体"/>
          <w:szCs w:val="21"/>
        </w:rPr>
        <w:t>符合《政府采购法》第二十二条规定的供应商，须提供有效的营业执照；谈判供应商在参加政府采购中没有重大的违法、违规行为或其他不良纪录；谈判供应商必须提供谈判公告中所采购设备货物的能力、具有良好的商业信誉和财务状况、有依法缴纳税和社会保障资金的良好记录，并能独立承担民事责任的法人或其他经济组织；谈判供应商必须有良好的售后服务能力和相应的质量保</w:t>
      </w:r>
      <w:r>
        <w:rPr>
          <w:rFonts w:hint="eastAsia" w:ascii="宋体" w:hAnsi="宋体" w:eastAsia="宋体" w:cs="Times New Roman"/>
          <w:szCs w:val="21"/>
        </w:rPr>
        <w:t>证措施；</w:t>
      </w:r>
      <w:r>
        <w:rPr>
          <w:rFonts w:hint="eastAsia" w:ascii="宋体" w:hAnsi="宋体" w:eastAsia="宋体" w:cs="Times New Roman"/>
          <w:szCs w:val="21"/>
          <w:lang w:val="en-US" w:eastAsia="zh-CN"/>
        </w:rPr>
        <w:t>需具有《食品流通许可证》或《餐饮服务许可证》或《食品经营许可证》,如已实施食品药品经营许可多证合一改革的，具有有效的《食品药品经营许可证》；</w:t>
      </w:r>
      <w:r>
        <w:rPr>
          <w:rFonts w:hint="eastAsia" w:ascii="宋体" w:hAnsi="宋体" w:eastAsia="宋体" w:cs="Times New Roman"/>
          <w:szCs w:val="21"/>
        </w:rPr>
        <w:t>本项目不接受</w:t>
      </w:r>
      <w:r>
        <w:rPr>
          <w:rFonts w:hint="eastAsia" w:ascii="宋体" w:hAnsi="宋体"/>
          <w:szCs w:val="21"/>
        </w:rPr>
        <w:t>联合体谈判。</w:t>
      </w:r>
    </w:p>
    <w:p>
      <w:pPr>
        <w:adjustRightInd w:val="0"/>
        <w:snapToGrid w:val="0"/>
        <w:spacing w:line="420" w:lineRule="exact"/>
        <w:ind w:firstLine="420" w:firstLineChars="200"/>
        <w:rPr>
          <w:rFonts w:ascii="宋体" w:hAnsi="宋体"/>
          <w:szCs w:val="21"/>
        </w:rPr>
      </w:pPr>
      <w:r>
        <w:rPr>
          <w:rFonts w:hint="eastAsia" w:ascii="宋体" w:hAnsi="宋体"/>
          <w:szCs w:val="21"/>
        </w:rPr>
        <w:t>3.2 供应商不得存在下列情形之一：</w:t>
      </w:r>
    </w:p>
    <w:p>
      <w:pPr>
        <w:adjustRightInd w:val="0"/>
        <w:snapToGrid w:val="0"/>
        <w:spacing w:line="420" w:lineRule="exact"/>
        <w:ind w:firstLine="420" w:firstLineChars="200"/>
        <w:rPr>
          <w:rFonts w:ascii="宋体" w:hAnsi="宋体"/>
          <w:szCs w:val="21"/>
        </w:rPr>
      </w:pPr>
      <w:r>
        <w:rPr>
          <w:rFonts w:hint="eastAsia" w:ascii="宋体" w:hAnsi="宋体"/>
          <w:szCs w:val="21"/>
        </w:rPr>
        <w:t>（l）与采购人、代理机构存在隶属关系或者其他利害关系。</w:t>
      </w:r>
    </w:p>
    <w:p>
      <w:pPr>
        <w:adjustRightInd w:val="0"/>
        <w:snapToGrid w:val="0"/>
        <w:spacing w:line="420" w:lineRule="exact"/>
        <w:ind w:firstLine="420" w:firstLineChars="200"/>
        <w:rPr>
          <w:rFonts w:ascii="宋体" w:hAnsi="宋体"/>
          <w:szCs w:val="21"/>
        </w:rPr>
      </w:pPr>
      <w:r>
        <w:rPr>
          <w:rFonts w:hint="eastAsia" w:ascii="宋体" w:hAnsi="宋体"/>
          <w:szCs w:val="21"/>
        </w:rPr>
        <w:t>（2）与其他供应商的法定代表人（或者负责人）为同一人，或者与其他供应商存在控股、关联关系。</w:t>
      </w:r>
    </w:p>
    <w:p>
      <w:pPr>
        <w:adjustRightInd w:val="0"/>
        <w:snapToGrid w:val="0"/>
        <w:spacing w:line="420" w:lineRule="exact"/>
        <w:ind w:firstLine="420" w:firstLineChars="200"/>
        <w:rPr>
          <w:rFonts w:ascii="宋体" w:hAnsi="宋体"/>
          <w:szCs w:val="21"/>
        </w:rPr>
      </w:pPr>
      <w:r>
        <w:rPr>
          <w:rFonts w:hint="eastAsia" w:ascii="宋体" w:hAnsi="宋体"/>
          <w:szCs w:val="21"/>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420" w:lineRule="exact"/>
        <w:ind w:firstLine="420" w:firstLineChars="200"/>
        <w:rPr>
          <w:rFonts w:ascii="宋体" w:hAnsi="宋体"/>
          <w:szCs w:val="21"/>
        </w:rPr>
      </w:pPr>
      <w:r>
        <w:rPr>
          <w:rFonts w:hint="eastAsia" w:ascii="宋体" w:hAnsi="宋体"/>
          <w:szCs w:val="21"/>
        </w:rPr>
        <w:t>3.3 参谈供应商提供的的产品必须是成熟产品；在项目地具有技术支持和后续服务等能力。</w:t>
      </w:r>
    </w:p>
    <w:p>
      <w:pPr>
        <w:adjustRightInd w:val="0"/>
        <w:snapToGrid w:val="0"/>
        <w:spacing w:line="420" w:lineRule="exact"/>
        <w:rPr>
          <w:rFonts w:ascii="宋体" w:hAnsi="宋体"/>
          <w:b/>
          <w:bCs/>
          <w:szCs w:val="21"/>
        </w:rPr>
      </w:pPr>
      <w:r>
        <w:rPr>
          <w:rFonts w:hint="eastAsia" w:ascii="宋体" w:hAnsi="宋体"/>
          <w:b/>
          <w:bCs/>
          <w:szCs w:val="21"/>
        </w:rPr>
        <w:t xml:space="preserve">4.费用 </w:t>
      </w:r>
    </w:p>
    <w:p>
      <w:pPr>
        <w:adjustRightInd w:val="0"/>
        <w:snapToGrid w:val="0"/>
        <w:spacing w:line="420" w:lineRule="exact"/>
        <w:ind w:firstLine="420" w:firstLineChars="200"/>
        <w:rPr>
          <w:rFonts w:ascii="宋体" w:hAnsi="宋体"/>
          <w:szCs w:val="21"/>
        </w:rPr>
      </w:pPr>
      <w:r>
        <w:rPr>
          <w:rFonts w:hint="eastAsia" w:ascii="宋体" w:hAnsi="宋体"/>
          <w:szCs w:val="21"/>
        </w:rPr>
        <w:t>4.1 无论谈判的结果如何，供应商应自行承担所有与谈判活动有关的全部费用。</w:t>
      </w:r>
    </w:p>
    <w:p>
      <w:pPr>
        <w:adjustRightInd w:val="0"/>
        <w:snapToGrid w:val="0"/>
        <w:spacing w:line="420" w:lineRule="exact"/>
        <w:rPr>
          <w:rFonts w:ascii="宋体" w:hAnsi="宋体" w:cs="Courier New"/>
          <w:b/>
          <w:bCs/>
          <w:szCs w:val="21"/>
        </w:rPr>
      </w:pPr>
      <w:r>
        <w:rPr>
          <w:rFonts w:hint="eastAsia" w:ascii="宋体" w:hAnsi="宋体" w:cs="Courier New"/>
          <w:b/>
          <w:bCs/>
          <w:szCs w:val="21"/>
        </w:rPr>
        <w:t>5．授权委托</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5.1供应商代表为供应商法定代表人的，应持有法定代表人身份证明。供应商代表不是供应商法定代表人的，应持有法定代表人授权书，并附法定代表人身份证明。</w:t>
      </w:r>
    </w:p>
    <w:p>
      <w:pPr>
        <w:numPr>
          <w:ilvl w:val="0"/>
          <w:numId w:val="6"/>
        </w:numPr>
        <w:adjustRightInd w:val="0"/>
        <w:snapToGrid w:val="0"/>
        <w:spacing w:line="420" w:lineRule="exact"/>
        <w:outlineLvl w:val="2"/>
        <w:rPr>
          <w:rFonts w:ascii="宋体" w:hAnsi="宋体"/>
          <w:b/>
          <w:bCs/>
          <w:sz w:val="24"/>
        </w:rPr>
      </w:pPr>
      <w:bookmarkStart w:id="16" w:name="_Toc20369"/>
      <w:bookmarkStart w:id="17" w:name="_Toc2986"/>
      <w:r>
        <w:rPr>
          <w:rFonts w:hint="eastAsia" w:ascii="宋体" w:hAnsi="宋体"/>
          <w:b/>
          <w:bCs/>
          <w:sz w:val="24"/>
        </w:rPr>
        <w:t>谈判文件</w:t>
      </w:r>
      <w:bookmarkEnd w:id="16"/>
      <w:bookmarkEnd w:id="17"/>
    </w:p>
    <w:p>
      <w:pPr>
        <w:adjustRightInd w:val="0"/>
        <w:snapToGrid w:val="0"/>
        <w:spacing w:line="420" w:lineRule="exact"/>
        <w:outlineLvl w:val="2"/>
        <w:rPr>
          <w:rFonts w:ascii="宋体" w:hAnsi="宋体"/>
          <w:szCs w:val="21"/>
        </w:rPr>
      </w:pPr>
      <w:r>
        <w:rPr>
          <w:rFonts w:hint="eastAsia" w:ascii="宋体" w:hAnsi="宋体"/>
          <w:szCs w:val="21"/>
        </w:rPr>
        <w:t>6、本项目采购活动不限制满足谈判文件要求的产品参与。</w:t>
      </w:r>
    </w:p>
    <w:p>
      <w:pPr>
        <w:adjustRightInd w:val="0"/>
        <w:snapToGrid w:val="0"/>
        <w:spacing w:line="420" w:lineRule="exact"/>
        <w:rPr>
          <w:rFonts w:ascii="宋体" w:hAnsi="宋体"/>
          <w:b/>
          <w:bCs/>
          <w:szCs w:val="21"/>
        </w:rPr>
      </w:pPr>
      <w:r>
        <w:rPr>
          <w:rFonts w:hint="eastAsia" w:ascii="宋体" w:hAnsi="宋体"/>
          <w:b/>
          <w:bCs/>
          <w:szCs w:val="21"/>
        </w:rPr>
        <w:t>7．谈判文件的组成</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7.1 谈判文件由下列文件组成：</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第一章 竞争性谈判公告</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第二章 谈判须知</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第三章 政府采购合同格式条款</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第四章 采购需求</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第五章 谈判响应文件组成</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7.2</w:t>
      </w:r>
      <w:r>
        <w:rPr>
          <w:rFonts w:hint="eastAsia" w:ascii="宋体" w:hAnsi="宋体" w:cs="Courier New"/>
          <w:kern w:val="0"/>
          <w:szCs w:val="21"/>
        </w:rPr>
        <w:t>提交</w:t>
      </w:r>
      <w:r>
        <w:rPr>
          <w:rFonts w:hint="eastAsia" w:ascii="宋体" w:hAnsi="宋体" w:cs="Courier New"/>
          <w:szCs w:val="21"/>
        </w:rPr>
        <w:t>谈判响应</w:t>
      </w:r>
      <w:r>
        <w:rPr>
          <w:rFonts w:hint="eastAsia" w:ascii="宋体" w:hAnsi="宋体" w:cs="Courier New"/>
          <w:kern w:val="0"/>
          <w:szCs w:val="21"/>
        </w:rPr>
        <w:t>文件截止时间前对</w:t>
      </w:r>
      <w:r>
        <w:rPr>
          <w:rFonts w:hint="eastAsia" w:ascii="宋体" w:hAnsi="宋体" w:cs="Courier New"/>
          <w:szCs w:val="21"/>
        </w:rPr>
        <w:t>谈判</w:t>
      </w:r>
      <w:r>
        <w:rPr>
          <w:rFonts w:hint="eastAsia" w:ascii="宋体" w:hAnsi="宋体" w:cs="Courier New"/>
          <w:kern w:val="0"/>
          <w:szCs w:val="21"/>
        </w:rPr>
        <w:t>文件澄清或者修改内容，为</w:t>
      </w:r>
      <w:r>
        <w:rPr>
          <w:rFonts w:hint="eastAsia" w:ascii="宋体" w:hAnsi="宋体" w:cs="Courier New"/>
          <w:szCs w:val="21"/>
        </w:rPr>
        <w:t>谈判</w:t>
      </w:r>
      <w:r>
        <w:rPr>
          <w:rFonts w:hint="eastAsia" w:ascii="宋体" w:hAnsi="宋体" w:cs="Courier New"/>
          <w:kern w:val="0"/>
          <w:szCs w:val="21"/>
        </w:rPr>
        <w:t>文件的组成部分。</w:t>
      </w:r>
    </w:p>
    <w:p>
      <w:pPr>
        <w:adjustRightInd w:val="0"/>
        <w:snapToGrid w:val="0"/>
        <w:spacing w:line="420" w:lineRule="exact"/>
        <w:ind w:firstLine="420" w:firstLineChars="200"/>
        <w:rPr>
          <w:rFonts w:ascii="宋体" w:hAnsi="宋体"/>
          <w:szCs w:val="21"/>
        </w:rPr>
      </w:pPr>
      <w:r>
        <w:rPr>
          <w:rFonts w:hint="eastAsia" w:ascii="宋体" w:hAnsi="宋体"/>
          <w:szCs w:val="21"/>
        </w:rPr>
        <w:t>7.3供应商应仔细阅读谈判文件的全部内容，按照谈判文件要求编制响应文件。任何对谈判文件的忽略或误解不能作为谈判响应文件存在缺陷或瑕疵的理由，其风险由参谈单位承担。</w:t>
      </w:r>
    </w:p>
    <w:p>
      <w:pPr>
        <w:adjustRightInd w:val="0"/>
        <w:snapToGrid w:val="0"/>
        <w:spacing w:line="420" w:lineRule="exact"/>
        <w:rPr>
          <w:rFonts w:ascii="宋体" w:hAnsi="宋体" w:cs="Courier New"/>
          <w:szCs w:val="21"/>
        </w:rPr>
      </w:pPr>
      <w:r>
        <w:rPr>
          <w:rFonts w:hint="eastAsia" w:ascii="宋体" w:hAnsi="宋体" w:cs="Courier New"/>
          <w:b/>
          <w:bCs/>
          <w:szCs w:val="21"/>
        </w:rPr>
        <w:t>8.</w:t>
      </w:r>
      <w:r>
        <w:rPr>
          <w:rFonts w:hint="eastAsia" w:ascii="宋体" w:hAnsi="宋体" w:cs="Courier New"/>
          <w:b/>
          <w:bCs/>
          <w:kern w:val="0"/>
          <w:szCs w:val="21"/>
        </w:rPr>
        <w:t>提交谈判响应文件</w:t>
      </w:r>
      <w:r>
        <w:rPr>
          <w:rFonts w:hint="eastAsia" w:ascii="宋体" w:hAnsi="宋体" w:cs="Courier New"/>
          <w:b/>
          <w:bCs/>
          <w:szCs w:val="21"/>
        </w:rPr>
        <w:t>的</w:t>
      </w:r>
      <w:r>
        <w:rPr>
          <w:rFonts w:hint="eastAsia" w:ascii="宋体" w:hAnsi="宋体" w:cs="Courier New"/>
          <w:b/>
          <w:bCs/>
          <w:kern w:val="0"/>
          <w:szCs w:val="21"/>
        </w:rPr>
        <w:t>截止</w:t>
      </w:r>
      <w:r>
        <w:rPr>
          <w:rFonts w:hint="eastAsia" w:ascii="宋体" w:hAnsi="宋体" w:cs="Courier New"/>
          <w:b/>
          <w:bCs/>
          <w:szCs w:val="21"/>
        </w:rPr>
        <w:t>时间</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8.1</w:t>
      </w:r>
      <w:r>
        <w:rPr>
          <w:rFonts w:hint="eastAsia" w:ascii="宋体" w:hAnsi="宋体" w:cs="Courier New"/>
          <w:kern w:val="0"/>
          <w:szCs w:val="21"/>
        </w:rPr>
        <w:t>供应商提交谈判响应文件截止</w:t>
      </w:r>
      <w:r>
        <w:rPr>
          <w:rFonts w:hint="eastAsia" w:ascii="宋体" w:hAnsi="宋体" w:cs="Courier New"/>
          <w:szCs w:val="21"/>
        </w:rPr>
        <w:t>时间见</w:t>
      </w:r>
      <w:r>
        <w:rPr>
          <w:rFonts w:hint="eastAsia" w:ascii="宋体" w:hAnsi="宋体" w:cs="Courier New"/>
          <w:b/>
          <w:bCs/>
          <w:szCs w:val="21"/>
        </w:rPr>
        <w:t>谈判须知前附表</w:t>
      </w:r>
      <w:r>
        <w:rPr>
          <w:rFonts w:hint="eastAsia" w:ascii="宋体" w:hAnsi="宋体" w:cs="Courier New"/>
          <w:szCs w:val="21"/>
        </w:rPr>
        <w:t>。</w:t>
      </w:r>
    </w:p>
    <w:p>
      <w:pPr>
        <w:adjustRightInd w:val="0"/>
        <w:snapToGrid w:val="0"/>
        <w:spacing w:line="420" w:lineRule="exact"/>
        <w:rPr>
          <w:rFonts w:ascii="宋体" w:hAnsi="宋体"/>
          <w:b/>
          <w:bCs/>
          <w:szCs w:val="21"/>
        </w:rPr>
      </w:pPr>
      <w:r>
        <w:rPr>
          <w:rFonts w:hint="eastAsia" w:ascii="宋体" w:hAnsi="宋体"/>
          <w:b/>
          <w:bCs/>
          <w:szCs w:val="21"/>
        </w:rPr>
        <w:t>9.</w:t>
      </w:r>
      <w:r>
        <w:rPr>
          <w:rFonts w:hint="eastAsia" w:ascii="宋体" w:hAnsi="宋体"/>
          <w:szCs w:val="21"/>
        </w:rPr>
        <w:t xml:space="preserve"> </w:t>
      </w:r>
      <w:r>
        <w:rPr>
          <w:rFonts w:hint="eastAsia" w:ascii="宋体" w:hAnsi="宋体"/>
          <w:b/>
          <w:bCs/>
          <w:szCs w:val="21"/>
        </w:rPr>
        <w:t>谈判文件的澄清</w:t>
      </w:r>
      <w:r>
        <w:rPr>
          <w:rFonts w:hint="eastAsia" w:ascii="宋体" w:hAnsi="宋体"/>
          <w:b/>
          <w:bCs/>
          <w:kern w:val="0"/>
          <w:szCs w:val="21"/>
        </w:rPr>
        <w:t>或者</w:t>
      </w:r>
      <w:r>
        <w:rPr>
          <w:rFonts w:hint="eastAsia" w:ascii="宋体" w:hAnsi="宋体"/>
          <w:b/>
          <w:bCs/>
          <w:szCs w:val="21"/>
        </w:rPr>
        <w:t>修改</w:t>
      </w:r>
    </w:p>
    <w:p>
      <w:pPr>
        <w:adjustRightInd w:val="0"/>
        <w:snapToGrid w:val="0"/>
        <w:spacing w:line="420" w:lineRule="exact"/>
        <w:ind w:right="-105" w:rightChars="-50" w:firstLine="420" w:firstLineChars="200"/>
        <w:rPr>
          <w:rFonts w:ascii="宋体" w:hAnsi="宋体"/>
          <w:kern w:val="0"/>
          <w:szCs w:val="21"/>
        </w:rPr>
      </w:pPr>
      <w:r>
        <w:rPr>
          <w:rFonts w:hint="eastAsia" w:ascii="宋体" w:hAnsi="宋体"/>
          <w:szCs w:val="21"/>
        </w:rPr>
        <w:t>9.1在本章第8.1</w:t>
      </w:r>
      <w:r>
        <w:rPr>
          <w:rFonts w:hint="eastAsia" w:ascii="宋体" w:hAnsi="宋体"/>
          <w:kern w:val="0"/>
          <w:szCs w:val="21"/>
        </w:rPr>
        <w:t>款</w:t>
      </w:r>
      <w:r>
        <w:rPr>
          <w:rFonts w:hint="eastAsia" w:ascii="宋体" w:hAnsi="宋体"/>
          <w:szCs w:val="21"/>
        </w:rPr>
        <w:t>规定的</w:t>
      </w:r>
      <w:r>
        <w:rPr>
          <w:rFonts w:hint="eastAsia" w:ascii="宋体" w:hAnsi="宋体"/>
          <w:kern w:val="0"/>
          <w:szCs w:val="21"/>
        </w:rPr>
        <w:t xml:space="preserve">提交首次响应文件截止之日前，采购人、采购代理机构或者谈判小组可以对已发出的谈判文件进行必要的澄清或者修改。 </w:t>
      </w:r>
    </w:p>
    <w:p>
      <w:pPr>
        <w:adjustRightInd w:val="0"/>
        <w:snapToGrid w:val="0"/>
        <w:spacing w:line="420" w:lineRule="exact"/>
        <w:ind w:right="-105" w:rightChars="-50" w:firstLine="420" w:firstLineChars="200"/>
        <w:rPr>
          <w:rFonts w:ascii="宋体" w:hAnsi="宋体"/>
          <w:kern w:val="0"/>
          <w:szCs w:val="21"/>
        </w:rPr>
      </w:pPr>
      <w:r>
        <w:rPr>
          <w:rFonts w:hint="eastAsia" w:ascii="宋体" w:hAnsi="宋体"/>
          <w:szCs w:val="21"/>
        </w:rPr>
        <w:t>9.2</w:t>
      </w:r>
      <w:r>
        <w:rPr>
          <w:rFonts w:hint="eastAsia" w:ascii="宋体" w:hAnsi="宋体"/>
          <w:kern w:val="0"/>
          <w:szCs w:val="21"/>
        </w:rPr>
        <w:t>澄清或者修改的内容可能影响响应文件编制的，采购人、采购代理机构或者谈判小组应当在</w:t>
      </w:r>
      <w:r>
        <w:rPr>
          <w:rFonts w:hint="eastAsia" w:ascii="宋体" w:hAnsi="宋体"/>
          <w:szCs w:val="21"/>
        </w:rPr>
        <w:t>本章第8.1</w:t>
      </w:r>
      <w:r>
        <w:rPr>
          <w:rFonts w:hint="eastAsia" w:ascii="宋体" w:hAnsi="宋体"/>
          <w:kern w:val="0"/>
          <w:szCs w:val="21"/>
        </w:rPr>
        <w:t>款</w:t>
      </w:r>
      <w:r>
        <w:rPr>
          <w:rFonts w:hint="eastAsia" w:ascii="宋体" w:hAnsi="宋体"/>
          <w:szCs w:val="21"/>
        </w:rPr>
        <w:t>规定的</w:t>
      </w:r>
      <w:r>
        <w:rPr>
          <w:rFonts w:hint="eastAsia" w:ascii="宋体" w:hAnsi="宋体"/>
          <w:kern w:val="0"/>
          <w:szCs w:val="21"/>
        </w:rPr>
        <w:t>提交首次响应文件截止之日3个工作日前，以书面形式通知所有接收谈判文件的</w:t>
      </w:r>
      <w:r>
        <w:rPr>
          <w:rFonts w:hint="eastAsia" w:ascii="宋体" w:hAnsi="宋体"/>
          <w:szCs w:val="21"/>
        </w:rPr>
        <w:t>参谈单位</w:t>
      </w:r>
      <w:r>
        <w:rPr>
          <w:rFonts w:hint="eastAsia" w:ascii="宋体" w:hAnsi="宋体"/>
          <w:kern w:val="0"/>
          <w:szCs w:val="21"/>
        </w:rPr>
        <w:t>，不足3个工作日的，顺延</w:t>
      </w:r>
      <w:r>
        <w:rPr>
          <w:rFonts w:hint="eastAsia" w:ascii="宋体" w:hAnsi="宋体"/>
          <w:szCs w:val="21"/>
        </w:rPr>
        <w:t>参谈单位</w:t>
      </w:r>
      <w:r>
        <w:rPr>
          <w:rFonts w:hint="eastAsia" w:ascii="宋体" w:hAnsi="宋体"/>
          <w:kern w:val="0"/>
          <w:szCs w:val="21"/>
        </w:rPr>
        <w:t>提交首次响应文件截止时间。</w:t>
      </w:r>
    </w:p>
    <w:p>
      <w:pPr>
        <w:adjustRightInd w:val="0"/>
        <w:snapToGrid w:val="0"/>
        <w:spacing w:line="420" w:lineRule="exact"/>
        <w:outlineLvl w:val="2"/>
        <w:rPr>
          <w:rFonts w:ascii="宋体" w:hAnsi="宋体"/>
          <w:b/>
          <w:bCs/>
          <w:sz w:val="24"/>
        </w:rPr>
      </w:pPr>
      <w:bookmarkStart w:id="18" w:name="_Toc432242401"/>
      <w:bookmarkEnd w:id="18"/>
      <w:bookmarkStart w:id="19" w:name="_Toc27294"/>
      <w:bookmarkStart w:id="20" w:name="_Toc26678"/>
      <w:r>
        <w:rPr>
          <w:rFonts w:hint="eastAsia" w:ascii="宋体" w:hAnsi="宋体"/>
          <w:b/>
          <w:bCs/>
          <w:sz w:val="24"/>
        </w:rPr>
        <w:t>三、谈判响应文件</w:t>
      </w:r>
      <w:bookmarkEnd w:id="19"/>
      <w:bookmarkEnd w:id="20"/>
    </w:p>
    <w:p>
      <w:pPr>
        <w:adjustRightInd w:val="0"/>
        <w:snapToGrid w:val="0"/>
        <w:spacing w:line="420" w:lineRule="exact"/>
        <w:rPr>
          <w:rFonts w:ascii="宋体" w:hAnsi="宋体"/>
          <w:b/>
          <w:bCs/>
          <w:szCs w:val="21"/>
        </w:rPr>
      </w:pPr>
      <w:r>
        <w:rPr>
          <w:rFonts w:hint="eastAsia" w:ascii="宋体" w:hAnsi="宋体"/>
          <w:b/>
          <w:bCs/>
          <w:szCs w:val="21"/>
        </w:rPr>
        <w:t>10.一般要求</w:t>
      </w:r>
    </w:p>
    <w:p>
      <w:pPr>
        <w:adjustRightInd w:val="0"/>
        <w:snapToGrid w:val="0"/>
        <w:spacing w:line="420" w:lineRule="exact"/>
        <w:ind w:firstLine="420" w:firstLineChars="200"/>
        <w:rPr>
          <w:rFonts w:ascii="宋体" w:hAnsi="宋体"/>
          <w:szCs w:val="21"/>
        </w:rPr>
      </w:pPr>
      <w:r>
        <w:rPr>
          <w:rFonts w:hint="eastAsia" w:ascii="宋体" w:hAnsi="宋体"/>
          <w:szCs w:val="21"/>
        </w:rPr>
        <w:t>10.1 供应商应仔细阅读谈判文件的所有内容，按谈判文件的要求编制谈判响应文件，并保证所提供的全部资料的真实性，以使其谈判响应文件对谈判文件做出实质性的响应。</w:t>
      </w:r>
    </w:p>
    <w:p>
      <w:pPr>
        <w:adjustRightInd w:val="0"/>
        <w:snapToGrid w:val="0"/>
        <w:spacing w:line="420" w:lineRule="exact"/>
        <w:ind w:firstLine="420" w:firstLineChars="200"/>
        <w:rPr>
          <w:rFonts w:ascii="宋体" w:hAnsi="宋体"/>
          <w:szCs w:val="21"/>
        </w:rPr>
      </w:pPr>
      <w:r>
        <w:rPr>
          <w:rFonts w:hint="eastAsia" w:ascii="宋体" w:hAnsi="宋体"/>
          <w:szCs w:val="21"/>
        </w:rPr>
        <w:t>10.2 供应商提交的谈判响应文件及供应商与采购人或代理机构就有关谈判的所有来往函电均使用中文。供应商可以提交其它语言的资料，但应附中文注释，在有差异时以中文为准。</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10.3 计量单位应使用我国法定计量单位，未列明时应默认为我国法定计量单位。</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10.4 谈判响应文件应采用书面形式，传真、电子邮件形式的谈判响应文件概不接受。</w:t>
      </w:r>
    </w:p>
    <w:p>
      <w:pPr>
        <w:adjustRightInd w:val="0"/>
        <w:snapToGrid w:val="0"/>
        <w:spacing w:line="420" w:lineRule="exact"/>
        <w:ind w:firstLine="420" w:firstLineChars="200"/>
        <w:rPr>
          <w:rFonts w:ascii="宋体" w:hAnsi="宋体"/>
          <w:szCs w:val="21"/>
        </w:rPr>
      </w:pPr>
      <w:r>
        <w:rPr>
          <w:rFonts w:hint="eastAsia" w:ascii="宋体" w:hAnsi="宋体"/>
          <w:szCs w:val="21"/>
        </w:rPr>
        <w:t>10.5 供应商应按谈判文件中提供的谈判响应文件格式填写。</w:t>
      </w:r>
    </w:p>
    <w:p>
      <w:pPr>
        <w:adjustRightInd w:val="0"/>
        <w:snapToGrid w:val="0"/>
        <w:spacing w:line="420" w:lineRule="exact"/>
        <w:rPr>
          <w:rFonts w:ascii="宋体" w:hAnsi="宋体"/>
          <w:b/>
          <w:bCs/>
          <w:szCs w:val="21"/>
        </w:rPr>
      </w:pPr>
      <w:r>
        <w:rPr>
          <w:rFonts w:hint="eastAsia" w:ascii="宋体" w:hAnsi="宋体"/>
          <w:b/>
          <w:bCs/>
          <w:szCs w:val="21"/>
        </w:rPr>
        <w:t>11.响应文件的组成</w:t>
      </w:r>
    </w:p>
    <w:p>
      <w:pPr>
        <w:adjustRightInd w:val="0"/>
        <w:snapToGrid w:val="0"/>
        <w:spacing w:line="420" w:lineRule="exact"/>
        <w:ind w:firstLine="420" w:firstLineChars="200"/>
        <w:jc w:val="left"/>
        <w:outlineLvl w:val="0"/>
        <w:rPr>
          <w:rFonts w:ascii="宋体" w:hAnsi="宋体" w:cs="Courier New"/>
          <w:szCs w:val="21"/>
        </w:rPr>
      </w:pPr>
      <w:bookmarkStart w:id="21" w:name="_Toc12477"/>
      <w:bookmarkStart w:id="22" w:name="_Toc11545"/>
      <w:bookmarkStart w:id="23" w:name="_Toc13270"/>
      <w:bookmarkStart w:id="24" w:name="_Toc11504"/>
      <w:bookmarkStart w:id="25" w:name="_Toc32493"/>
      <w:r>
        <w:rPr>
          <w:rFonts w:hint="eastAsia" w:ascii="宋体" w:hAnsi="宋体"/>
          <w:szCs w:val="21"/>
        </w:rPr>
        <w:t>11.1 谈判响应文件包括下列内容：</w:t>
      </w:r>
      <w:bookmarkEnd w:id="21"/>
      <w:bookmarkEnd w:id="22"/>
      <w:bookmarkEnd w:id="23"/>
      <w:bookmarkEnd w:id="24"/>
      <w:bookmarkEnd w:id="25"/>
      <w:r>
        <w:rPr>
          <w:rFonts w:hint="eastAsia" w:ascii="宋体" w:hAnsi="宋体"/>
          <w:szCs w:val="21"/>
        </w:rPr>
        <w:t xml:space="preserve"> </w:t>
      </w:r>
    </w:p>
    <w:p>
      <w:pPr>
        <w:adjustRightInd w:val="0"/>
        <w:snapToGrid w:val="0"/>
        <w:spacing w:line="420" w:lineRule="exact"/>
        <w:ind w:firstLine="420" w:firstLineChars="200"/>
        <w:rPr>
          <w:rFonts w:hint="eastAsia" w:ascii="宋体" w:hAnsi="宋体" w:eastAsia="宋体" w:cs="Courier New"/>
          <w:szCs w:val="21"/>
          <w:lang w:eastAsia="zh-CN"/>
        </w:rPr>
      </w:pPr>
      <w:r>
        <w:rPr>
          <w:rFonts w:hint="eastAsia" w:ascii="宋体" w:hAnsi="宋体" w:cs="Courier New"/>
          <w:szCs w:val="21"/>
        </w:rPr>
        <w:t>（1）谈判函</w:t>
      </w:r>
      <w:r>
        <w:rPr>
          <w:rFonts w:hint="eastAsia" w:ascii="宋体" w:hAnsi="宋体" w:cs="Courier New"/>
          <w:szCs w:val="21"/>
          <w:lang w:eastAsia="zh-CN"/>
        </w:rPr>
        <w:t>、</w:t>
      </w:r>
      <w:r>
        <w:rPr>
          <w:rFonts w:hint="eastAsia" w:ascii="宋体" w:hAnsi="宋体" w:cs="Courier New"/>
          <w:szCs w:val="21"/>
        </w:rPr>
        <w:t>谈判声明</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（2）谈判保证金</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（3）供应商的资格证明材料</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（4）货物配置清单及说明</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（5）技术/商务响应与偏离表</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（6）售后服务附表</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（7）报价表及报价文件</w:t>
      </w:r>
    </w:p>
    <w:p>
      <w:pPr>
        <w:adjustRightInd w:val="0"/>
        <w:snapToGrid w:val="0"/>
        <w:spacing w:line="420" w:lineRule="exact"/>
        <w:ind w:firstLine="420" w:firstLineChars="200"/>
        <w:rPr>
          <w:rFonts w:hint="eastAsia" w:ascii="宋体" w:hAnsi="宋体" w:cs="Courier New"/>
          <w:szCs w:val="21"/>
        </w:rPr>
      </w:pPr>
      <w:r>
        <w:rPr>
          <w:rFonts w:hint="eastAsia" w:ascii="宋体" w:hAnsi="宋体" w:cs="Courier New"/>
          <w:szCs w:val="21"/>
        </w:rPr>
        <w:t>（8）供应商认为需提供的其它资料（有关投标产品的制造、验收标准 ；财务状况）</w:t>
      </w:r>
    </w:p>
    <w:p>
      <w:pPr>
        <w:adjustRightInd w:val="0"/>
        <w:snapToGrid w:val="0"/>
        <w:spacing w:line="420" w:lineRule="exact"/>
        <w:ind w:firstLine="420" w:firstLineChars="200"/>
        <w:rPr>
          <w:rFonts w:ascii="宋体" w:hAnsi="宋体"/>
          <w:szCs w:val="21"/>
        </w:rPr>
      </w:pPr>
      <w:r>
        <w:rPr>
          <w:rFonts w:hint="eastAsia" w:ascii="宋体" w:hAnsi="宋体"/>
          <w:szCs w:val="21"/>
        </w:rPr>
        <w:t>11.2根据《政府采购法》第四十二条的规定，供应商无论成交与否，其响应文件不予退还。</w:t>
      </w:r>
    </w:p>
    <w:p>
      <w:pPr>
        <w:adjustRightInd w:val="0"/>
        <w:snapToGrid w:val="0"/>
        <w:spacing w:line="420" w:lineRule="exact"/>
        <w:rPr>
          <w:rFonts w:ascii="宋体" w:hAnsi="宋体"/>
          <w:b/>
          <w:bCs/>
          <w:szCs w:val="21"/>
        </w:rPr>
      </w:pPr>
      <w:r>
        <w:rPr>
          <w:rFonts w:hint="eastAsia" w:ascii="宋体" w:hAnsi="宋体"/>
          <w:b/>
          <w:bCs/>
          <w:szCs w:val="21"/>
        </w:rPr>
        <w:t>12.报价</w:t>
      </w:r>
    </w:p>
    <w:p>
      <w:pPr>
        <w:adjustRightInd w:val="0"/>
        <w:snapToGrid w:val="0"/>
        <w:spacing w:line="420" w:lineRule="exact"/>
        <w:ind w:firstLine="420" w:firstLineChars="200"/>
        <w:rPr>
          <w:rFonts w:ascii="宋体" w:hAnsi="宋体"/>
          <w:szCs w:val="21"/>
        </w:rPr>
      </w:pPr>
      <w:r>
        <w:rPr>
          <w:rFonts w:hint="eastAsia" w:ascii="宋体" w:hAnsi="宋体"/>
          <w:szCs w:val="21"/>
        </w:rPr>
        <w:t>12.1供应商应当根据谈判文件要求和范围，以人民币报价，以元为单位，保留小数点后两位。</w:t>
      </w:r>
    </w:p>
    <w:p>
      <w:pPr>
        <w:adjustRightInd w:val="0"/>
        <w:snapToGrid w:val="0"/>
        <w:spacing w:line="420" w:lineRule="exact"/>
        <w:ind w:firstLine="420" w:firstLineChars="200"/>
        <w:rPr>
          <w:rFonts w:ascii="宋体" w:hAnsi="宋体"/>
          <w:szCs w:val="21"/>
        </w:rPr>
      </w:pPr>
      <w:r>
        <w:rPr>
          <w:rFonts w:hint="eastAsia" w:ascii="宋体" w:hAnsi="宋体"/>
          <w:szCs w:val="21"/>
        </w:rPr>
        <w:t>▲12.2报价是履行合同的最终价格，应包括为完成本项目谈判范围内所有设备、配套工具及供货、运输、安装调试、培训、保险、税金及其它附带服务的全部费用。供应商漏报的单价或每项单价报价中漏报、少报的费用，视为此项费用已隐含在其他报价中，成交后不予调整。验收费用视同隐含在报价中，不在另行报价。供应商报价自行考虑本项目所需的辅材及零星材料费用，满足项目运行验收合格的标准，此项费用包含在报价中。</w:t>
      </w:r>
    </w:p>
    <w:p>
      <w:pPr>
        <w:widowControl/>
        <w:adjustRightInd w:val="0"/>
        <w:snapToGrid w:val="0"/>
        <w:spacing w:line="420" w:lineRule="exact"/>
        <w:ind w:firstLine="420" w:firstLineChars="200"/>
        <w:rPr>
          <w:rFonts w:ascii="宋体" w:hAnsi="宋体"/>
          <w:kern w:val="0"/>
          <w:szCs w:val="21"/>
        </w:rPr>
      </w:pPr>
      <w:r>
        <w:rPr>
          <w:rFonts w:hint="eastAsia" w:ascii="宋体" w:hAnsi="宋体"/>
          <w:kern w:val="0"/>
          <w:szCs w:val="21"/>
        </w:rPr>
        <w:t>12.3供应商应按第四章“采购需求”要求及第五章“谈判响应文件组成”格式填写。供应商在本章第8.1款规定的提交谈判文件截止之日前修改报价中的报价，应同时修改其按第五章要求填写的相应表格中的报价。</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12.4</w:t>
      </w:r>
      <w:r>
        <w:rPr>
          <w:rFonts w:hint="eastAsia" w:ascii="宋体" w:hAnsi="宋体" w:cs="Courier New"/>
          <w:kern w:val="0"/>
          <w:szCs w:val="21"/>
        </w:rPr>
        <w:t>供应商</w:t>
      </w:r>
      <w:r>
        <w:rPr>
          <w:rFonts w:hint="eastAsia" w:ascii="宋体" w:hAnsi="宋体" w:cs="Courier New"/>
          <w:szCs w:val="21"/>
        </w:rPr>
        <w:t>的报价不得超过采购项目预算，采购项目预算或其计算方法见</w:t>
      </w:r>
      <w:r>
        <w:rPr>
          <w:rFonts w:hint="eastAsia" w:ascii="宋体" w:hAnsi="宋体" w:cs="Courier New"/>
          <w:b/>
          <w:bCs/>
          <w:szCs w:val="21"/>
        </w:rPr>
        <w:t>谈判须知前附表</w:t>
      </w:r>
      <w:r>
        <w:rPr>
          <w:rFonts w:hint="eastAsia" w:ascii="宋体" w:hAnsi="宋体" w:cs="Courier New"/>
          <w:szCs w:val="21"/>
        </w:rPr>
        <w:t>。</w:t>
      </w:r>
    </w:p>
    <w:p>
      <w:pPr>
        <w:adjustRightInd w:val="0"/>
        <w:snapToGrid w:val="0"/>
        <w:spacing w:line="420" w:lineRule="exact"/>
        <w:rPr>
          <w:rFonts w:ascii="宋体" w:hAnsi="宋体" w:cs="Courier New"/>
          <w:b/>
          <w:bCs/>
          <w:szCs w:val="21"/>
        </w:rPr>
      </w:pPr>
      <w:r>
        <w:rPr>
          <w:rFonts w:hint="eastAsia" w:ascii="宋体" w:hAnsi="宋体" w:cs="Courier New"/>
          <w:b/>
          <w:bCs/>
          <w:szCs w:val="21"/>
        </w:rPr>
        <w:t>13.供应商符合谈判文件规定的证明文件</w:t>
      </w:r>
    </w:p>
    <w:p>
      <w:pPr>
        <w:adjustRightInd w:val="0"/>
        <w:snapToGrid w:val="0"/>
        <w:spacing w:line="420" w:lineRule="exact"/>
        <w:ind w:firstLine="420" w:firstLineChars="200"/>
        <w:rPr>
          <w:rFonts w:ascii="宋体" w:hAnsi="宋体"/>
          <w:szCs w:val="21"/>
        </w:rPr>
      </w:pPr>
      <w:r>
        <w:rPr>
          <w:rFonts w:hint="eastAsia" w:ascii="宋体" w:hAnsi="宋体"/>
          <w:kern w:val="0"/>
          <w:szCs w:val="21"/>
        </w:rPr>
        <w:t>13.1</w:t>
      </w:r>
      <w:r>
        <w:rPr>
          <w:rFonts w:hint="eastAsia" w:ascii="宋体" w:hAnsi="宋体"/>
          <w:szCs w:val="21"/>
        </w:rPr>
        <w:t>供应商应提供资格证明材料，以证实其各项条件能满足本章第3.1</w:t>
      </w:r>
      <w:r>
        <w:rPr>
          <w:rFonts w:hint="eastAsia" w:ascii="宋体" w:hAnsi="宋体"/>
          <w:kern w:val="0"/>
          <w:szCs w:val="21"/>
        </w:rPr>
        <w:t>款</w:t>
      </w:r>
      <w:r>
        <w:rPr>
          <w:rFonts w:hint="eastAsia" w:ascii="宋体" w:hAnsi="宋体"/>
          <w:szCs w:val="21"/>
        </w:rPr>
        <w:t>规定的供应商资格条件要求。</w:t>
      </w:r>
    </w:p>
    <w:p>
      <w:pPr>
        <w:adjustRightInd w:val="0"/>
        <w:snapToGrid w:val="0"/>
        <w:spacing w:line="420" w:lineRule="exact"/>
        <w:rPr>
          <w:rFonts w:ascii="宋体" w:hAnsi="宋体"/>
          <w:b/>
          <w:bCs/>
          <w:szCs w:val="21"/>
        </w:rPr>
      </w:pPr>
      <w:r>
        <w:rPr>
          <w:rFonts w:hint="eastAsia" w:ascii="宋体" w:hAnsi="宋体"/>
          <w:b/>
          <w:bCs/>
          <w:szCs w:val="21"/>
        </w:rPr>
        <w:t>14.</w:t>
      </w:r>
      <w:r>
        <w:rPr>
          <w:rFonts w:hint="eastAsia" w:ascii="宋体" w:hAnsi="宋体"/>
          <w:szCs w:val="21"/>
        </w:rPr>
        <w:t xml:space="preserve"> </w:t>
      </w:r>
      <w:r>
        <w:rPr>
          <w:rFonts w:hint="eastAsia" w:ascii="宋体" w:hAnsi="宋体"/>
          <w:b/>
          <w:bCs/>
          <w:szCs w:val="21"/>
        </w:rPr>
        <w:t>保证金</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14.1</w:t>
      </w:r>
      <w:r>
        <w:rPr>
          <w:rFonts w:hint="eastAsia" w:ascii="宋体" w:hAnsi="宋体" w:cs="Courier New"/>
          <w:b/>
          <w:bCs/>
          <w:szCs w:val="21"/>
        </w:rPr>
        <w:t>谈判须知前附表</w:t>
      </w:r>
      <w:r>
        <w:rPr>
          <w:rFonts w:hint="eastAsia" w:ascii="宋体" w:hAnsi="宋体" w:cs="Courier New"/>
          <w:szCs w:val="21"/>
        </w:rPr>
        <w:t>规定交纳保证金的，应按</w:t>
      </w:r>
      <w:r>
        <w:rPr>
          <w:rFonts w:hint="eastAsia" w:ascii="宋体" w:hAnsi="宋体" w:cs="Courier New"/>
          <w:b/>
          <w:bCs/>
          <w:szCs w:val="21"/>
        </w:rPr>
        <w:t>谈判须知前附表</w:t>
      </w:r>
      <w:r>
        <w:rPr>
          <w:rFonts w:hint="eastAsia" w:ascii="宋体" w:hAnsi="宋体" w:cs="Courier New"/>
          <w:szCs w:val="21"/>
        </w:rPr>
        <w:t>规定的保证金形式交纳，不得以现金方式交纳，在本章第8.1</w:t>
      </w:r>
      <w:r>
        <w:rPr>
          <w:rFonts w:hint="eastAsia" w:ascii="宋体" w:hAnsi="宋体" w:cs="Courier New"/>
          <w:kern w:val="0"/>
          <w:szCs w:val="21"/>
        </w:rPr>
        <w:t>款</w:t>
      </w:r>
      <w:r>
        <w:rPr>
          <w:rFonts w:hint="eastAsia" w:ascii="宋体" w:hAnsi="宋体" w:cs="Courier New"/>
          <w:szCs w:val="21"/>
        </w:rPr>
        <w:t>规定的</w:t>
      </w:r>
      <w:r>
        <w:rPr>
          <w:rFonts w:hint="eastAsia" w:ascii="宋体" w:hAnsi="宋体" w:cs="Courier New"/>
          <w:kern w:val="0"/>
          <w:szCs w:val="21"/>
        </w:rPr>
        <w:t>提交</w:t>
      </w:r>
      <w:r>
        <w:rPr>
          <w:rFonts w:hint="eastAsia" w:ascii="宋体" w:hAnsi="宋体" w:cs="Courier New"/>
          <w:szCs w:val="21"/>
        </w:rPr>
        <w:t>谈判响应</w:t>
      </w:r>
      <w:r>
        <w:rPr>
          <w:rFonts w:hint="eastAsia" w:ascii="宋体" w:hAnsi="宋体" w:cs="Courier New"/>
          <w:kern w:val="0"/>
          <w:szCs w:val="21"/>
        </w:rPr>
        <w:t>文件截止时间</w:t>
      </w:r>
      <w:r>
        <w:rPr>
          <w:rFonts w:hint="eastAsia" w:ascii="宋体" w:hAnsi="宋体" w:cs="Courier New"/>
          <w:szCs w:val="21"/>
        </w:rPr>
        <w:t>前，向</w:t>
      </w:r>
      <w:r>
        <w:rPr>
          <w:rFonts w:hint="eastAsia" w:ascii="宋体" w:hAnsi="宋体" w:cs="Courier New"/>
          <w:kern w:val="0"/>
          <w:szCs w:val="21"/>
          <w:u w:val="single"/>
          <w:lang w:eastAsia="zh-CN"/>
        </w:rPr>
        <w:t>阿勒泰方信工程管理有限公司</w:t>
      </w:r>
      <w:r>
        <w:rPr>
          <w:rFonts w:hint="eastAsia" w:ascii="宋体" w:hAnsi="宋体" w:cs="Courier New"/>
          <w:szCs w:val="21"/>
        </w:rPr>
        <w:t>交纳</w:t>
      </w:r>
      <w:r>
        <w:rPr>
          <w:rFonts w:hint="eastAsia" w:ascii="宋体" w:hAnsi="宋体" w:cs="Courier New"/>
          <w:b/>
          <w:bCs/>
          <w:szCs w:val="21"/>
        </w:rPr>
        <w:t>谈判须知前附表</w:t>
      </w:r>
      <w:r>
        <w:rPr>
          <w:rFonts w:hint="eastAsia" w:ascii="宋体" w:hAnsi="宋体" w:cs="Courier New"/>
          <w:szCs w:val="21"/>
        </w:rPr>
        <w:t>规定金额的保证金。保证金有效期应当与本章第15.1</w:t>
      </w:r>
      <w:r>
        <w:rPr>
          <w:rFonts w:hint="eastAsia" w:ascii="宋体" w:hAnsi="宋体" w:cs="Courier New"/>
          <w:kern w:val="0"/>
          <w:szCs w:val="21"/>
        </w:rPr>
        <w:t>款</w:t>
      </w:r>
      <w:r>
        <w:rPr>
          <w:rFonts w:hint="eastAsia" w:ascii="宋体" w:hAnsi="宋体" w:cs="Courier New"/>
          <w:szCs w:val="21"/>
        </w:rPr>
        <w:t>规定的谈判响应文件有效期一致。</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14.2 未按谈判文件规定提交谈判保证金的，采购人或代理机构应当拒绝接收供应商的谈判响应文件。</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14.3代理机构在成交通知书发出后5个工作日内退还未成交供应商的保证金；在采购合同签定后5个工作日内退还成交供应商的保证金，但因供应商自身原因导致无法及时退还的除外。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line="420" w:lineRule="exact"/>
        <w:ind w:firstLine="420" w:firstLineChars="200"/>
        <w:rPr>
          <w:rFonts w:ascii="宋体" w:hAnsi="宋体" w:cs="Courier New"/>
          <w:kern w:val="0"/>
          <w:szCs w:val="21"/>
        </w:rPr>
      </w:pPr>
      <w:r>
        <w:rPr>
          <w:rFonts w:hint="eastAsia" w:ascii="宋体" w:hAnsi="宋体" w:cs="Courier New"/>
          <w:szCs w:val="21"/>
        </w:rPr>
        <w:t>14.4</w:t>
      </w:r>
      <w:r>
        <w:rPr>
          <w:rFonts w:hint="eastAsia" w:ascii="宋体" w:hAnsi="宋体" w:cs="Courier New"/>
          <w:kern w:val="0"/>
          <w:szCs w:val="21"/>
        </w:rPr>
        <w:t>有下列情形之一的，保证金不予退还，并上缴本级财政国库：</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（1）供应商在</w:t>
      </w:r>
      <w:r>
        <w:rPr>
          <w:rFonts w:hint="eastAsia" w:ascii="宋体" w:hAnsi="宋体"/>
          <w:szCs w:val="21"/>
        </w:rPr>
        <w:t>本章第8.1</w:t>
      </w:r>
      <w:r>
        <w:rPr>
          <w:rFonts w:hint="eastAsia" w:ascii="宋体" w:hAnsi="宋体"/>
          <w:kern w:val="0"/>
          <w:szCs w:val="21"/>
        </w:rPr>
        <w:t>款</w:t>
      </w:r>
      <w:r>
        <w:rPr>
          <w:rFonts w:hint="eastAsia" w:ascii="宋体" w:hAnsi="宋体"/>
          <w:szCs w:val="21"/>
        </w:rPr>
        <w:t>规定的</w:t>
      </w:r>
      <w:r>
        <w:rPr>
          <w:rFonts w:hint="eastAsia" w:ascii="宋体" w:hAnsi="宋体"/>
          <w:kern w:val="0"/>
          <w:szCs w:val="21"/>
        </w:rPr>
        <w:t>提交首次响应文件截止时间后撤回响应文件的；</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（2）供应商在响应文件中提供虚假材料的；</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（3）除因不可抗力或谈判文件认可的情形以外，成交供应商不与采购人签订合同的；</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（4）供应商与采购人、其他供应商或者采购代理机构恶意串通的；</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（5）谈判文件规定的其他情形。</w:t>
      </w:r>
    </w:p>
    <w:p>
      <w:pPr>
        <w:adjustRightInd w:val="0"/>
        <w:snapToGrid w:val="0"/>
        <w:spacing w:line="420" w:lineRule="exact"/>
        <w:rPr>
          <w:rFonts w:ascii="宋体" w:hAnsi="宋体" w:cs="Courier New"/>
          <w:b/>
          <w:bCs/>
          <w:szCs w:val="21"/>
        </w:rPr>
      </w:pPr>
      <w:r>
        <w:rPr>
          <w:rFonts w:hint="eastAsia" w:ascii="宋体" w:hAnsi="宋体" w:cs="Courier New"/>
          <w:b/>
          <w:bCs/>
          <w:szCs w:val="21"/>
        </w:rPr>
        <w:t>15.</w:t>
      </w:r>
      <w:r>
        <w:rPr>
          <w:rFonts w:hint="eastAsia" w:ascii="宋体" w:hAnsi="宋体" w:cs="Courier New"/>
          <w:szCs w:val="21"/>
        </w:rPr>
        <w:t xml:space="preserve"> </w:t>
      </w:r>
      <w:r>
        <w:rPr>
          <w:rFonts w:hint="eastAsia" w:ascii="宋体" w:hAnsi="宋体" w:cs="Courier New"/>
          <w:b/>
          <w:bCs/>
          <w:szCs w:val="21"/>
        </w:rPr>
        <w:t>谈判响应文件有效期</w:t>
      </w:r>
    </w:p>
    <w:p>
      <w:pPr>
        <w:adjustRightInd w:val="0"/>
        <w:snapToGrid w:val="0"/>
        <w:spacing w:line="420" w:lineRule="exact"/>
        <w:ind w:firstLine="420" w:firstLineChars="200"/>
        <w:jc w:val="left"/>
        <w:rPr>
          <w:rFonts w:ascii="宋体" w:hAnsi="宋体"/>
          <w:szCs w:val="21"/>
        </w:rPr>
      </w:pPr>
      <w:r>
        <w:rPr>
          <w:rFonts w:hint="eastAsia" w:ascii="宋体" w:hAnsi="宋体"/>
          <w:szCs w:val="21"/>
        </w:rPr>
        <w:t>15.1谈判响应文件有效期见</w:t>
      </w:r>
      <w:r>
        <w:rPr>
          <w:rFonts w:hint="eastAsia" w:ascii="宋体" w:hAnsi="宋体"/>
          <w:b/>
          <w:bCs/>
          <w:szCs w:val="21"/>
        </w:rPr>
        <w:t>谈判须知前附表</w:t>
      </w:r>
      <w:r>
        <w:rPr>
          <w:rFonts w:hint="eastAsia" w:ascii="宋体" w:hAnsi="宋体"/>
          <w:szCs w:val="21"/>
        </w:rPr>
        <w:t>，在此期间谈判响应文件对供应商具有法律约束力，</w:t>
      </w:r>
      <w:r>
        <w:rPr>
          <w:rFonts w:hint="eastAsia" w:ascii="宋体" w:hAnsi="宋体" w:cs="Arial"/>
          <w:szCs w:val="21"/>
        </w:rPr>
        <w:t>从</w:t>
      </w:r>
      <w:r>
        <w:rPr>
          <w:rFonts w:hint="eastAsia" w:ascii="宋体" w:hAnsi="宋体"/>
          <w:szCs w:val="21"/>
        </w:rPr>
        <w:t>本章第8.1</w:t>
      </w:r>
      <w:r>
        <w:rPr>
          <w:rFonts w:hint="eastAsia" w:ascii="宋体" w:hAnsi="宋体"/>
          <w:kern w:val="0"/>
          <w:szCs w:val="21"/>
        </w:rPr>
        <w:t>款</w:t>
      </w:r>
      <w:r>
        <w:rPr>
          <w:rFonts w:hint="eastAsia" w:ascii="宋体" w:hAnsi="宋体"/>
          <w:szCs w:val="21"/>
        </w:rPr>
        <w:t>规定的</w:t>
      </w:r>
      <w:r>
        <w:rPr>
          <w:rFonts w:hint="eastAsia" w:ascii="宋体" w:hAnsi="宋体"/>
          <w:kern w:val="0"/>
          <w:szCs w:val="21"/>
        </w:rPr>
        <w:t>提交</w:t>
      </w:r>
      <w:r>
        <w:rPr>
          <w:rFonts w:hint="eastAsia" w:ascii="宋体" w:hAnsi="宋体"/>
          <w:szCs w:val="21"/>
        </w:rPr>
        <w:t>谈判响应</w:t>
      </w:r>
      <w:r>
        <w:rPr>
          <w:rFonts w:hint="eastAsia" w:ascii="宋体" w:hAnsi="宋体"/>
          <w:kern w:val="0"/>
          <w:szCs w:val="21"/>
        </w:rPr>
        <w:t>文件截止时间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谈判响应文件有效期不足的将被视为无效谈判。</w:t>
      </w:r>
    </w:p>
    <w:p>
      <w:pPr>
        <w:adjustRightInd w:val="0"/>
        <w:snapToGrid w:val="0"/>
        <w:spacing w:line="420" w:lineRule="exact"/>
        <w:rPr>
          <w:rFonts w:ascii="宋体" w:hAnsi="宋体"/>
          <w:b/>
          <w:bCs/>
          <w:szCs w:val="21"/>
        </w:rPr>
      </w:pPr>
      <w:r>
        <w:rPr>
          <w:rFonts w:hint="eastAsia" w:ascii="宋体" w:hAnsi="宋体"/>
          <w:b/>
          <w:bCs/>
          <w:szCs w:val="21"/>
        </w:rPr>
        <w:t>16.</w:t>
      </w:r>
      <w:r>
        <w:rPr>
          <w:rFonts w:hint="eastAsia" w:ascii="宋体" w:hAnsi="宋体"/>
          <w:szCs w:val="21"/>
        </w:rPr>
        <w:t xml:space="preserve"> </w:t>
      </w:r>
      <w:r>
        <w:rPr>
          <w:rFonts w:hint="eastAsia" w:ascii="宋体" w:hAnsi="宋体"/>
          <w:b/>
          <w:bCs/>
          <w:szCs w:val="21"/>
        </w:rPr>
        <w:t>谈判响应文件的签署及规定</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16.1谈判响应文件的正本和副本应装订成册，正本一份，副本份数见</w:t>
      </w:r>
      <w:r>
        <w:rPr>
          <w:rFonts w:hint="eastAsia" w:ascii="宋体" w:hAnsi="宋体" w:cs="Courier New"/>
          <w:b/>
          <w:bCs/>
          <w:szCs w:val="21"/>
        </w:rPr>
        <w:t>谈判须知前附表</w:t>
      </w:r>
      <w:r>
        <w:rPr>
          <w:rFonts w:hint="eastAsia" w:ascii="宋体" w:hAnsi="宋体" w:cs="Courier New"/>
          <w:szCs w:val="21"/>
        </w:rPr>
        <w:t>。正本和副本的封面上应标记“正本”或“副本”的字样，当正本和副本有差异时，以正本为准。响应文件封面标明所采购的项目、项目编号、谈判内容、项目名称、采购人名称、供应商名称、联系人及联系电话等内容。</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16.2 谈判响应文件正本和副本应按谈判文件要求签章处盖单位章和由法定代表人或其委托代理人签字；任何加行、涂改、增删，应有法定代表人或其委托代理人在旁边签字。否则，将导致谈判响应文件无效。</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16.3 在谈判过程中，供应商按谈判文件规定和谈判小组要求</w:t>
      </w:r>
      <w:r>
        <w:rPr>
          <w:rFonts w:hint="eastAsia" w:ascii="宋体" w:hAnsi="宋体" w:cs="Courier New"/>
          <w:kern w:val="0"/>
          <w:szCs w:val="21"/>
        </w:rPr>
        <w:t>提交的</w:t>
      </w:r>
      <w:r>
        <w:rPr>
          <w:rFonts w:hint="eastAsia" w:ascii="宋体" w:hAnsi="宋体" w:cs="Courier New"/>
          <w:szCs w:val="21"/>
        </w:rPr>
        <w:t>最后报价(或者重</w:t>
      </w:r>
      <w:r>
        <w:rPr>
          <w:rFonts w:hint="eastAsia" w:ascii="宋体" w:hAnsi="宋体" w:cs="Courier New"/>
          <w:kern w:val="0"/>
          <w:szCs w:val="21"/>
        </w:rPr>
        <w:t>新提交的响应文件和</w:t>
      </w:r>
      <w:r>
        <w:rPr>
          <w:rFonts w:hint="eastAsia" w:ascii="宋体" w:hAnsi="宋体" w:cs="Courier New"/>
          <w:szCs w:val="21"/>
        </w:rPr>
        <w:t>最后报价)，可打印或用不退色墨水书写，但需经法定代表人或其委托代理人签字，</w:t>
      </w:r>
      <w:r>
        <w:rPr>
          <w:rFonts w:hint="eastAsia" w:ascii="宋体" w:hAnsi="宋体" w:cs="Courier New"/>
          <w:kern w:val="0"/>
          <w:szCs w:val="21"/>
        </w:rPr>
        <w:t>或者加盖供应商单位章</w:t>
      </w:r>
      <w:r>
        <w:rPr>
          <w:rFonts w:hint="eastAsia" w:ascii="宋体" w:hAnsi="宋体" w:cs="Courier New"/>
          <w:szCs w:val="21"/>
        </w:rPr>
        <w:t>。否则，将导致响应文件无效。</w:t>
      </w:r>
    </w:p>
    <w:p>
      <w:pPr>
        <w:adjustRightInd w:val="0"/>
        <w:snapToGrid w:val="0"/>
        <w:spacing w:line="420" w:lineRule="exact"/>
        <w:outlineLvl w:val="2"/>
        <w:rPr>
          <w:rFonts w:ascii="宋体" w:hAnsi="宋体"/>
          <w:b/>
          <w:bCs/>
          <w:sz w:val="24"/>
        </w:rPr>
      </w:pPr>
      <w:bookmarkStart w:id="26" w:name="_Toc420948012"/>
      <w:bookmarkEnd w:id="26"/>
      <w:bookmarkStart w:id="27" w:name="_Toc432242403"/>
      <w:bookmarkStart w:id="28" w:name="_Toc6942"/>
      <w:bookmarkStart w:id="29" w:name="_Toc11638"/>
      <w:r>
        <w:rPr>
          <w:rFonts w:hint="eastAsia" w:ascii="宋体" w:hAnsi="宋体"/>
          <w:b/>
          <w:bCs/>
          <w:sz w:val="24"/>
        </w:rPr>
        <w:t>四、谈判响应文件的递交</w:t>
      </w:r>
      <w:bookmarkEnd w:id="27"/>
      <w:bookmarkEnd w:id="28"/>
      <w:bookmarkEnd w:id="29"/>
    </w:p>
    <w:p>
      <w:pPr>
        <w:adjustRightInd w:val="0"/>
        <w:snapToGrid w:val="0"/>
        <w:spacing w:line="420" w:lineRule="exact"/>
        <w:rPr>
          <w:rFonts w:ascii="宋体" w:hAnsi="宋体"/>
          <w:b/>
          <w:bCs/>
          <w:szCs w:val="21"/>
        </w:rPr>
      </w:pPr>
      <w:r>
        <w:rPr>
          <w:rFonts w:hint="eastAsia" w:ascii="宋体" w:hAnsi="宋体"/>
          <w:b/>
          <w:bCs/>
          <w:szCs w:val="21"/>
        </w:rPr>
        <w:t>17.</w:t>
      </w:r>
      <w:r>
        <w:rPr>
          <w:rFonts w:hint="eastAsia" w:ascii="宋体" w:hAnsi="宋体"/>
          <w:szCs w:val="21"/>
        </w:rPr>
        <w:t xml:space="preserve"> </w:t>
      </w:r>
      <w:r>
        <w:rPr>
          <w:rFonts w:hint="eastAsia" w:ascii="宋体" w:hAnsi="宋体"/>
          <w:b/>
          <w:bCs/>
          <w:szCs w:val="21"/>
        </w:rPr>
        <w:t>谈判响应文件的密封和标记</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17.1谈判响应文件应密封包装，加贴封条，并在封套的封口处（封套两端折叠封口处）盖供应商单位章或者由法定代表人或其委托代理人签字。</w:t>
      </w:r>
    </w:p>
    <w:p>
      <w:pPr>
        <w:adjustRightInd w:val="0"/>
        <w:snapToGrid w:val="0"/>
        <w:spacing w:line="420" w:lineRule="exact"/>
        <w:ind w:firstLine="420" w:firstLineChars="200"/>
        <w:jc w:val="left"/>
        <w:rPr>
          <w:rFonts w:ascii="宋体" w:hAnsi="宋体"/>
          <w:szCs w:val="21"/>
        </w:rPr>
      </w:pPr>
      <w:r>
        <w:rPr>
          <w:rFonts w:hint="eastAsia" w:ascii="宋体" w:hAnsi="宋体"/>
          <w:szCs w:val="21"/>
        </w:rPr>
        <w:t>17.2谈判响应文件封套上应写明的内容见</w:t>
      </w:r>
      <w:r>
        <w:rPr>
          <w:rFonts w:hint="eastAsia" w:ascii="宋体" w:hAnsi="宋体"/>
          <w:b/>
          <w:bCs/>
          <w:szCs w:val="21"/>
        </w:rPr>
        <w:t>谈判须知前附表。</w:t>
      </w:r>
    </w:p>
    <w:p>
      <w:pPr>
        <w:adjustRightInd w:val="0"/>
        <w:snapToGrid w:val="0"/>
        <w:spacing w:line="420" w:lineRule="exact"/>
        <w:ind w:firstLine="420" w:firstLineChars="200"/>
        <w:jc w:val="left"/>
        <w:rPr>
          <w:rFonts w:ascii="宋体" w:hAnsi="宋体"/>
          <w:szCs w:val="21"/>
        </w:rPr>
      </w:pPr>
      <w:r>
        <w:rPr>
          <w:rFonts w:hint="eastAsia" w:ascii="宋体" w:hAnsi="宋体"/>
          <w:szCs w:val="21"/>
        </w:rPr>
        <w:t>17.3谈判响应文件如果未按上述规定密封和加写标记，采购人或代理机构将拒绝接收。</w:t>
      </w:r>
    </w:p>
    <w:p>
      <w:pPr>
        <w:adjustRightInd w:val="0"/>
        <w:snapToGrid w:val="0"/>
        <w:spacing w:line="420" w:lineRule="exact"/>
        <w:rPr>
          <w:rFonts w:ascii="宋体" w:hAnsi="宋体"/>
          <w:b/>
          <w:bCs/>
          <w:szCs w:val="21"/>
        </w:rPr>
      </w:pPr>
      <w:r>
        <w:rPr>
          <w:rFonts w:hint="eastAsia" w:ascii="宋体" w:hAnsi="宋体"/>
          <w:b/>
          <w:bCs/>
          <w:szCs w:val="21"/>
        </w:rPr>
        <w:t>18.</w:t>
      </w:r>
      <w:r>
        <w:rPr>
          <w:rFonts w:hint="eastAsia" w:ascii="宋体" w:hAnsi="宋体"/>
          <w:szCs w:val="21"/>
        </w:rPr>
        <w:t xml:space="preserve"> </w:t>
      </w:r>
      <w:r>
        <w:rPr>
          <w:rFonts w:hint="eastAsia" w:ascii="宋体" w:hAnsi="宋体"/>
          <w:b/>
          <w:bCs/>
          <w:szCs w:val="21"/>
        </w:rPr>
        <w:t>谈判响应文件的</w:t>
      </w:r>
      <w:r>
        <w:rPr>
          <w:rFonts w:hint="eastAsia" w:ascii="宋体" w:hAnsi="宋体"/>
          <w:b/>
          <w:bCs/>
          <w:kern w:val="0"/>
          <w:szCs w:val="21"/>
        </w:rPr>
        <w:t>补充、修改或者撤回</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18.1</w:t>
      </w:r>
      <w:r>
        <w:rPr>
          <w:rFonts w:hint="eastAsia" w:ascii="宋体" w:hAnsi="宋体" w:cs="Courier New"/>
          <w:kern w:val="0"/>
          <w:szCs w:val="21"/>
        </w:rPr>
        <w:t>供应商在</w:t>
      </w:r>
      <w:r>
        <w:rPr>
          <w:rFonts w:hint="eastAsia" w:ascii="宋体" w:hAnsi="宋体" w:cs="Courier New"/>
          <w:szCs w:val="21"/>
        </w:rPr>
        <w:t>本章第8.1</w:t>
      </w:r>
      <w:r>
        <w:rPr>
          <w:rFonts w:hint="eastAsia" w:ascii="宋体" w:hAnsi="宋体" w:cs="Courier New"/>
          <w:kern w:val="0"/>
          <w:szCs w:val="21"/>
        </w:rPr>
        <w:t>款</w:t>
      </w:r>
      <w:r>
        <w:rPr>
          <w:rFonts w:hint="eastAsia" w:ascii="宋体" w:hAnsi="宋体" w:cs="Courier New"/>
          <w:szCs w:val="21"/>
        </w:rPr>
        <w:t>规定的</w:t>
      </w:r>
      <w:r>
        <w:rPr>
          <w:rFonts w:hint="eastAsia" w:ascii="宋体" w:hAnsi="宋体" w:cs="Courier New"/>
          <w:kern w:val="0"/>
          <w:szCs w:val="21"/>
        </w:rPr>
        <w:t>提交</w:t>
      </w:r>
      <w:r>
        <w:rPr>
          <w:rFonts w:hint="eastAsia" w:ascii="宋体" w:hAnsi="宋体" w:cs="Courier New"/>
          <w:szCs w:val="21"/>
        </w:rPr>
        <w:t>谈判响应</w:t>
      </w:r>
      <w:r>
        <w:rPr>
          <w:rFonts w:hint="eastAsia" w:ascii="宋体" w:hAnsi="宋体" w:cs="Courier New"/>
          <w:kern w:val="0"/>
          <w:szCs w:val="21"/>
        </w:rPr>
        <w:t>文件截止时间前，可以对所提交的</w:t>
      </w:r>
      <w:r>
        <w:rPr>
          <w:rFonts w:hint="eastAsia" w:ascii="宋体" w:hAnsi="宋体" w:cs="Courier New"/>
          <w:szCs w:val="21"/>
        </w:rPr>
        <w:t>谈判响应</w:t>
      </w:r>
      <w:r>
        <w:rPr>
          <w:rFonts w:hint="eastAsia" w:ascii="宋体" w:hAnsi="宋体" w:cs="Courier New"/>
          <w:kern w:val="0"/>
          <w:szCs w:val="21"/>
        </w:rPr>
        <w:t>文件进行补充、修改或者撤回，并书面通知采购人、代理机构。</w:t>
      </w:r>
      <w:r>
        <w:rPr>
          <w:rFonts w:hint="eastAsia" w:ascii="宋体" w:hAnsi="宋体" w:cs="Courier New"/>
          <w:szCs w:val="21"/>
        </w:rPr>
        <w:t>该通知应有供应商法定代表人或其委托代理人签字。</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18.2</w:t>
      </w:r>
      <w:r>
        <w:rPr>
          <w:rFonts w:hint="eastAsia" w:ascii="宋体" w:hAnsi="宋体" w:cs="Courier New"/>
          <w:kern w:val="0"/>
          <w:szCs w:val="21"/>
        </w:rPr>
        <w:t>补充、修改的内容与谈判响应文件不一致时，以补充、修改的内容为准。</w:t>
      </w:r>
    </w:p>
    <w:p>
      <w:pPr>
        <w:adjustRightInd w:val="0"/>
        <w:snapToGrid w:val="0"/>
        <w:spacing w:line="420" w:lineRule="exact"/>
        <w:rPr>
          <w:rFonts w:ascii="宋体" w:hAnsi="宋体"/>
          <w:b/>
          <w:bCs/>
          <w:szCs w:val="21"/>
        </w:rPr>
      </w:pPr>
      <w:r>
        <w:rPr>
          <w:rFonts w:hint="eastAsia" w:ascii="宋体" w:hAnsi="宋体"/>
          <w:b/>
          <w:bCs/>
          <w:szCs w:val="21"/>
        </w:rPr>
        <w:t>19.</w:t>
      </w:r>
      <w:r>
        <w:rPr>
          <w:rFonts w:hint="eastAsia" w:ascii="宋体" w:hAnsi="宋体"/>
          <w:szCs w:val="21"/>
        </w:rPr>
        <w:t xml:space="preserve"> </w:t>
      </w:r>
      <w:r>
        <w:rPr>
          <w:rFonts w:hint="eastAsia" w:ascii="宋体" w:hAnsi="宋体"/>
          <w:b/>
          <w:bCs/>
          <w:szCs w:val="21"/>
        </w:rPr>
        <w:t>谈判响应文件的递交与接收</w:t>
      </w:r>
    </w:p>
    <w:p>
      <w:pPr>
        <w:adjustRightInd w:val="0"/>
        <w:snapToGrid w:val="0"/>
        <w:spacing w:line="420" w:lineRule="exact"/>
        <w:ind w:firstLine="420" w:firstLineChars="200"/>
        <w:rPr>
          <w:rFonts w:ascii="宋体" w:hAnsi="宋体"/>
          <w:szCs w:val="21"/>
        </w:rPr>
      </w:pPr>
      <w:r>
        <w:rPr>
          <w:rFonts w:hint="eastAsia" w:ascii="宋体" w:hAnsi="宋体"/>
          <w:szCs w:val="21"/>
        </w:rPr>
        <w:t>19.1 供应商应在本章第8.1</w:t>
      </w:r>
      <w:r>
        <w:rPr>
          <w:rFonts w:hint="eastAsia" w:ascii="宋体" w:hAnsi="宋体"/>
          <w:kern w:val="0"/>
          <w:szCs w:val="21"/>
        </w:rPr>
        <w:t>款</w:t>
      </w:r>
      <w:r>
        <w:rPr>
          <w:rFonts w:hint="eastAsia" w:ascii="宋体" w:hAnsi="宋体"/>
          <w:szCs w:val="21"/>
        </w:rPr>
        <w:t>规定的</w:t>
      </w:r>
      <w:r>
        <w:rPr>
          <w:rFonts w:hint="eastAsia" w:ascii="宋体" w:hAnsi="宋体"/>
          <w:kern w:val="0"/>
          <w:szCs w:val="21"/>
        </w:rPr>
        <w:t>提交</w:t>
      </w:r>
      <w:r>
        <w:rPr>
          <w:rFonts w:hint="eastAsia" w:ascii="宋体" w:hAnsi="宋体"/>
          <w:szCs w:val="21"/>
        </w:rPr>
        <w:t>谈判响应</w:t>
      </w:r>
      <w:r>
        <w:rPr>
          <w:rFonts w:hint="eastAsia" w:ascii="宋体" w:hAnsi="宋体"/>
          <w:kern w:val="0"/>
          <w:szCs w:val="21"/>
        </w:rPr>
        <w:t>文件截止时间</w:t>
      </w:r>
      <w:r>
        <w:rPr>
          <w:rFonts w:hint="eastAsia" w:ascii="宋体" w:hAnsi="宋体"/>
          <w:szCs w:val="21"/>
        </w:rPr>
        <w:t>前，将谈判响应文件送</w:t>
      </w:r>
      <w:r>
        <w:rPr>
          <w:rFonts w:hint="eastAsia" w:ascii="宋体" w:hAnsi="宋体" w:cs="Arial"/>
          <w:szCs w:val="21"/>
        </w:rPr>
        <w:t>达</w:t>
      </w:r>
      <w:r>
        <w:rPr>
          <w:rFonts w:hint="eastAsia" w:ascii="宋体" w:hAnsi="宋体"/>
          <w:b/>
          <w:bCs/>
          <w:szCs w:val="21"/>
        </w:rPr>
        <w:t>谈判须知前附表</w:t>
      </w:r>
      <w:r>
        <w:rPr>
          <w:rFonts w:hint="eastAsia" w:ascii="宋体" w:hAnsi="宋体"/>
          <w:szCs w:val="21"/>
        </w:rPr>
        <w:t>中指定的地点。</w:t>
      </w:r>
      <w:r>
        <w:rPr>
          <w:rFonts w:hint="eastAsia" w:ascii="宋体" w:hAnsi="宋体"/>
          <w:kern w:val="0"/>
          <w:szCs w:val="21"/>
        </w:rPr>
        <w:t>在截止时间后送达的</w:t>
      </w:r>
      <w:r>
        <w:rPr>
          <w:rFonts w:hint="eastAsia" w:ascii="宋体" w:hAnsi="宋体"/>
          <w:szCs w:val="21"/>
        </w:rPr>
        <w:t>谈判响应</w:t>
      </w:r>
      <w:r>
        <w:rPr>
          <w:rFonts w:hint="eastAsia" w:ascii="宋体" w:hAnsi="宋体"/>
          <w:kern w:val="0"/>
          <w:szCs w:val="21"/>
        </w:rPr>
        <w:t>文件，采购人、代理机构或者谈判小组应当拒收。</w:t>
      </w:r>
    </w:p>
    <w:p>
      <w:pPr>
        <w:adjustRightInd w:val="0"/>
        <w:snapToGrid w:val="0"/>
        <w:spacing w:line="420" w:lineRule="exact"/>
        <w:ind w:firstLine="420" w:firstLineChars="200"/>
        <w:rPr>
          <w:rFonts w:ascii="宋体" w:hAnsi="宋体" w:cs="Courier New"/>
          <w:szCs w:val="21"/>
        </w:rPr>
      </w:pPr>
      <w:r>
        <w:rPr>
          <w:rFonts w:hint="eastAsia" w:ascii="宋体" w:hAnsi="宋体" w:cs="Courier New"/>
          <w:szCs w:val="21"/>
        </w:rPr>
        <w:t>19.2</w:t>
      </w:r>
      <w:r>
        <w:rPr>
          <w:rFonts w:hint="eastAsia" w:ascii="宋体" w:hAnsi="宋体" w:cs="Courier New"/>
          <w:kern w:val="0"/>
          <w:szCs w:val="21"/>
        </w:rPr>
        <w:t>在</w:t>
      </w:r>
      <w:r>
        <w:rPr>
          <w:rFonts w:hint="eastAsia" w:ascii="宋体" w:hAnsi="宋体" w:cs="Courier New"/>
          <w:szCs w:val="21"/>
        </w:rPr>
        <w:t>本章第8.1</w:t>
      </w:r>
      <w:r>
        <w:rPr>
          <w:rFonts w:hint="eastAsia" w:ascii="宋体" w:hAnsi="宋体" w:cs="Courier New"/>
          <w:kern w:val="0"/>
          <w:szCs w:val="21"/>
        </w:rPr>
        <w:t>款</w:t>
      </w:r>
      <w:r>
        <w:rPr>
          <w:rFonts w:hint="eastAsia" w:ascii="宋体" w:hAnsi="宋体" w:cs="Courier New"/>
          <w:szCs w:val="21"/>
        </w:rPr>
        <w:t>规定的</w:t>
      </w:r>
      <w:r>
        <w:rPr>
          <w:rFonts w:hint="eastAsia" w:ascii="宋体" w:hAnsi="宋体" w:cs="Courier New"/>
          <w:kern w:val="0"/>
          <w:szCs w:val="21"/>
        </w:rPr>
        <w:t>提交</w:t>
      </w:r>
      <w:r>
        <w:rPr>
          <w:rFonts w:hint="eastAsia" w:ascii="宋体" w:hAnsi="宋体" w:cs="Courier New"/>
          <w:szCs w:val="21"/>
        </w:rPr>
        <w:t>谈判响应</w:t>
      </w:r>
      <w:r>
        <w:rPr>
          <w:rFonts w:hint="eastAsia" w:ascii="宋体" w:hAnsi="宋体" w:cs="Courier New"/>
          <w:kern w:val="0"/>
          <w:szCs w:val="21"/>
        </w:rPr>
        <w:t>文件截止时间后，</w:t>
      </w:r>
      <w:r>
        <w:rPr>
          <w:rFonts w:hint="eastAsia" w:ascii="宋体" w:hAnsi="宋体" w:cs="Courier New"/>
          <w:szCs w:val="21"/>
        </w:rPr>
        <w:t>由供应商代表当场查验谈判响应文件的密封状况，采购人或代理机构当场拆封谈判响应文件。</w:t>
      </w:r>
    </w:p>
    <w:p>
      <w:pPr>
        <w:adjustRightInd w:val="0"/>
        <w:snapToGrid w:val="0"/>
        <w:spacing w:line="420" w:lineRule="exact"/>
        <w:outlineLvl w:val="2"/>
        <w:rPr>
          <w:rFonts w:ascii="宋体" w:hAnsi="宋体"/>
          <w:b/>
          <w:bCs/>
          <w:sz w:val="24"/>
        </w:rPr>
      </w:pPr>
      <w:bookmarkStart w:id="30" w:name="_Toc420948013"/>
      <w:bookmarkEnd w:id="30"/>
      <w:bookmarkStart w:id="31" w:name="_Toc31999"/>
      <w:bookmarkStart w:id="32" w:name="_Toc432242404"/>
      <w:bookmarkStart w:id="33" w:name="_Toc3303"/>
      <w:r>
        <w:rPr>
          <w:rFonts w:hint="eastAsia" w:ascii="宋体" w:hAnsi="宋体"/>
          <w:b/>
          <w:bCs/>
          <w:sz w:val="24"/>
        </w:rPr>
        <w:t>五、响应文件的评审</w:t>
      </w:r>
      <w:bookmarkEnd w:id="31"/>
      <w:bookmarkEnd w:id="32"/>
      <w:bookmarkEnd w:id="33"/>
    </w:p>
    <w:p>
      <w:pPr>
        <w:adjustRightInd w:val="0"/>
        <w:snapToGrid w:val="0"/>
        <w:spacing w:line="420" w:lineRule="exact"/>
        <w:rPr>
          <w:rFonts w:ascii="宋体" w:hAnsi="宋体"/>
          <w:b/>
          <w:bCs/>
          <w:szCs w:val="21"/>
        </w:rPr>
      </w:pPr>
      <w:r>
        <w:rPr>
          <w:rFonts w:hint="eastAsia" w:ascii="宋体" w:hAnsi="宋体"/>
          <w:b/>
          <w:bCs/>
          <w:szCs w:val="21"/>
        </w:rPr>
        <w:t>20.供应商资格审查</w:t>
      </w:r>
    </w:p>
    <w:p>
      <w:pPr>
        <w:adjustRightInd w:val="0"/>
        <w:snapToGrid w:val="0"/>
        <w:spacing w:line="420" w:lineRule="exact"/>
        <w:ind w:firstLine="420" w:firstLineChars="200"/>
        <w:rPr>
          <w:rFonts w:ascii="宋体" w:hAnsi="宋体"/>
          <w:szCs w:val="21"/>
        </w:rPr>
      </w:pPr>
      <w:r>
        <w:rPr>
          <w:rFonts w:hint="eastAsia" w:ascii="宋体" w:hAnsi="宋体"/>
          <w:szCs w:val="21"/>
        </w:rPr>
        <w:t>20.1谈判小组将根据本章第3.1</w:t>
      </w:r>
      <w:r>
        <w:rPr>
          <w:rFonts w:hint="eastAsia" w:ascii="宋体" w:hAnsi="宋体"/>
          <w:kern w:val="0"/>
          <w:szCs w:val="21"/>
        </w:rPr>
        <w:t>款</w:t>
      </w:r>
      <w:r>
        <w:rPr>
          <w:rFonts w:hint="eastAsia" w:ascii="宋体" w:hAnsi="宋体"/>
          <w:szCs w:val="21"/>
        </w:rPr>
        <w:t>规定的供应商资格条件要求，对供应商提供的资格证明材料进行审查。不满足资格条件的，视为无效谈判。</w:t>
      </w:r>
    </w:p>
    <w:p>
      <w:pPr>
        <w:adjustRightInd w:val="0"/>
        <w:snapToGrid w:val="0"/>
        <w:spacing w:line="420" w:lineRule="exact"/>
        <w:rPr>
          <w:rFonts w:ascii="宋体" w:hAnsi="宋体"/>
          <w:b/>
          <w:bCs/>
          <w:szCs w:val="21"/>
        </w:rPr>
      </w:pPr>
      <w:r>
        <w:rPr>
          <w:rFonts w:hint="eastAsia" w:ascii="宋体" w:hAnsi="宋体"/>
          <w:szCs w:val="21"/>
        </w:rPr>
        <w:t>21</w:t>
      </w:r>
      <w:r>
        <w:rPr>
          <w:rFonts w:hint="eastAsia" w:ascii="宋体" w:hAnsi="宋体"/>
          <w:b/>
          <w:bCs/>
          <w:szCs w:val="21"/>
        </w:rPr>
        <w:t>.</w:t>
      </w:r>
      <w:r>
        <w:rPr>
          <w:rFonts w:hint="eastAsia" w:ascii="宋体" w:hAnsi="宋体"/>
          <w:szCs w:val="21"/>
        </w:rPr>
        <w:t xml:space="preserve"> </w:t>
      </w:r>
      <w:r>
        <w:rPr>
          <w:rFonts w:hint="eastAsia" w:ascii="宋体" w:hAnsi="宋体"/>
          <w:b/>
          <w:bCs/>
          <w:szCs w:val="21"/>
        </w:rPr>
        <w:t>谈判程序</w:t>
      </w:r>
    </w:p>
    <w:p>
      <w:pPr>
        <w:widowControl/>
        <w:adjustRightInd w:val="0"/>
        <w:snapToGrid w:val="0"/>
        <w:spacing w:line="420" w:lineRule="exact"/>
        <w:ind w:firstLine="420"/>
        <w:jc w:val="left"/>
        <w:rPr>
          <w:rFonts w:ascii="宋体" w:hAnsi="宋体"/>
          <w:szCs w:val="21"/>
        </w:rPr>
      </w:pPr>
      <w:r>
        <w:rPr>
          <w:rFonts w:hint="eastAsia" w:ascii="宋体" w:hAnsi="宋体"/>
          <w:kern w:val="0"/>
          <w:szCs w:val="21"/>
        </w:rPr>
        <w:t>21.1谈判程序：资格审查、符合性评审、谈判（包括澄清）、</w:t>
      </w:r>
      <w:r>
        <w:rPr>
          <w:rFonts w:hint="eastAsia" w:ascii="宋体" w:hAnsi="宋体"/>
          <w:szCs w:val="21"/>
        </w:rPr>
        <w:t>提出成交单位。其中，</w:t>
      </w:r>
      <w:r>
        <w:rPr>
          <w:rFonts w:hint="eastAsia" w:ascii="宋体" w:hAnsi="宋体"/>
          <w:kern w:val="0"/>
          <w:szCs w:val="21"/>
        </w:rPr>
        <w:t>谈判按</w:t>
      </w:r>
      <w:r>
        <w:rPr>
          <w:rFonts w:hint="eastAsia" w:ascii="宋体" w:hAnsi="宋体"/>
          <w:szCs w:val="21"/>
        </w:rPr>
        <w:t>本章第24.1</w:t>
      </w:r>
      <w:r>
        <w:rPr>
          <w:rFonts w:hint="eastAsia" w:ascii="宋体" w:hAnsi="宋体"/>
          <w:kern w:val="0"/>
          <w:szCs w:val="21"/>
        </w:rPr>
        <w:t>款或者</w:t>
      </w:r>
      <w:r>
        <w:rPr>
          <w:rFonts w:hint="eastAsia" w:ascii="宋体" w:hAnsi="宋体"/>
          <w:szCs w:val="21"/>
        </w:rPr>
        <w:t>第24.2</w:t>
      </w:r>
      <w:r>
        <w:rPr>
          <w:rFonts w:hint="eastAsia" w:ascii="宋体" w:hAnsi="宋体"/>
          <w:kern w:val="0"/>
          <w:szCs w:val="21"/>
        </w:rPr>
        <w:t>款</w:t>
      </w:r>
      <w:r>
        <w:rPr>
          <w:rFonts w:hint="eastAsia" w:ascii="宋体" w:hAnsi="宋体"/>
          <w:szCs w:val="21"/>
        </w:rPr>
        <w:t>情形进行。</w:t>
      </w:r>
    </w:p>
    <w:p>
      <w:pPr>
        <w:widowControl/>
        <w:adjustRightInd w:val="0"/>
        <w:snapToGrid w:val="0"/>
        <w:spacing w:line="420" w:lineRule="exact"/>
        <w:rPr>
          <w:rFonts w:ascii="宋体" w:hAnsi="宋体"/>
          <w:b/>
          <w:bCs/>
          <w:kern w:val="0"/>
          <w:szCs w:val="21"/>
        </w:rPr>
      </w:pPr>
      <w:r>
        <w:rPr>
          <w:rFonts w:hint="eastAsia" w:ascii="宋体" w:hAnsi="宋体"/>
          <w:b/>
          <w:bCs/>
          <w:kern w:val="0"/>
          <w:szCs w:val="21"/>
        </w:rPr>
        <w:t>22.符合性评审</w:t>
      </w:r>
    </w:p>
    <w:p>
      <w:pPr>
        <w:widowControl/>
        <w:adjustRightInd w:val="0"/>
        <w:snapToGrid w:val="0"/>
        <w:spacing w:line="420" w:lineRule="exact"/>
        <w:ind w:firstLine="420" w:firstLineChars="200"/>
        <w:jc w:val="left"/>
        <w:rPr>
          <w:rFonts w:ascii="宋体" w:hAnsi="宋体"/>
          <w:kern w:val="0"/>
          <w:szCs w:val="21"/>
        </w:rPr>
      </w:pPr>
      <w:r>
        <w:rPr>
          <w:rFonts w:hint="eastAsia" w:ascii="宋体" w:hAnsi="宋体"/>
          <w:kern w:val="0"/>
          <w:szCs w:val="21"/>
        </w:rPr>
        <w:t>22.1谈判小组应当对</w:t>
      </w:r>
      <w:r>
        <w:rPr>
          <w:rFonts w:hint="eastAsia" w:ascii="宋体" w:hAnsi="宋体"/>
          <w:szCs w:val="21"/>
        </w:rPr>
        <w:t>参谈单位</w:t>
      </w:r>
      <w:r>
        <w:rPr>
          <w:rFonts w:hint="eastAsia" w:ascii="宋体" w:hAnsi="宋体"/>
          <w:kern w:val="0"/>
          <w:szCs w:val="21"/>
        </w:rPr>
        <w:t>提交的首次响应文件进行符合性评审。</w:t>
      </w:r>
      <w:r>
        <w:rPr>
          <w:rFonts w:hint="eastAsia" w:ascii="宋体" w:hAnsi="宋体"/>
          <w:szCs w:val="21"/>
        </w:rPr>
        <w:t>响应文件有下列情况之一，</w:t>
      </w:r>
      <w:r>
        <w:rPr>
          <w:rFonts w:hint="eastAsia" w:ascii="宋体" w:hAnsi="宋体"/>
          <w:kern w:val="0"/>
          <w:szCs w:val="21"/>
        </w:rPr>
        <w:t>其响应文件无效，谈判小组应当告知有关</w:t>
      </w:r>
      <w:r>
        <w:rPr>
          <w:rFonts w:hint="eastAsia" w:ascii="宋体" w:hAnsi="宋体"/>
          <w:szCs w:val="21"/>
        </w:rPr>
        <w:t>参谈单位</w:t>
      </w:r>
      <w:r>
        <w:rPr>
          <w:rFonts w:hint="eastAsia" w:ascii="宋体" w:hAnsi="宋体"/>
          <w:kern w:val="0"/>
          <w:szCs w:val="21"/>
        </w:rPr>
        <w:t>。</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（1）按规定交纳保证金的；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（2）非法定代表人到场参加谈判时，响应文件提供法定代表人授权委托书或者填写项目齐全的；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 xml:space="preserve">（3）参谈单位代表人出具身份证明或与授权委托人身份相符的； </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（4）响应文件付款方式满足谈判文件要求的；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（5）响应文件的关键内容字迹清晰,或者响应文件中经修正的内容字迹清晰或者修改处按规定签名盖章的；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（6）谈判有效期、交货完工期、供货范围、质保期等商务条款满足谈判文件要求的；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（7）响应文件的技术指标（参数）符合谈判文件要求的；</w:t>
      </w:r>
    </w:p>
    <w:p>
      <w:pPr>
        <w:adjustRightInd w:val="0"/>
        <w:snapToGrid w:val="0"/>
        <w:spacing w:line="420" w:lineRule="exact"/>
        <w:ind w:right="23" w:rightChars="11" w:firstLine="420" w:firstLineChars="200"/>
        <w:rPr>
          <w:rFonts w:ascii="宋体" w:hAnsi="宋体"/>
          <w:szCs w:val="21"/>
        </w:rPr>
      </w:pPr>
      <w:r>
        <w:rPr>
          <w:rFonts w:hint="eastAsia" w:ascii="宋体" w:hAnsi="宋体"/>
          <w:szCs w:val="21"/>
        </w:rPr>
        <w:t>（8）实质性响应谈判文件要求或者响应文件没有采购方能接受的附加条件的；</w:t>
      </w:r>
    </w:p>
    <w:p>
      <w:pPr>
        <w:adjustRightInd w:val="0"/>
        <w:snapToGrid w:val="0"/>
        <w:spacing w:line="420" w:lineRule="exact"/>
        <w:ind w:right="23" w:rightChars="11" w:firstLine="420" w:firstLineChars="200"/>
        <w:rPr>
          <w:rFonts w:ascii="宋体" w:hAnsi="宋体"/>
          <w:kern w:val="0"/>
          <w:szCs w:val="21"/>
        </w:rPr>
      </w:pPr>
      <w:r>
        <w:rPr>
          <w:rFonts w:hint="eastAsia" w:ascii="宋体" w:hAnsi="宋体"/>
          <w:kern w:val="0"/>
          <w:szCs w:val="21"/>
        </w:rPr>
        <w:t>（9）符合法律、规章、规范性文件和谈判文件规定的；</w:t>
      </w:r>
    </w:p>
    <w:p>
      <w:pPr>
        <w:adjustRightInd w:val="0"/>
        <w:snapToGrid w:val="0"/>
        <w:spacing w:line="420" w:lineRule="exact"/>
        <w:ind w:right="23" w:rightChars="11" w:firstLine="420" w:firstLineChars="200"/>
        <w:rPr>
          <w:rFonts w:ascii="宋体" w:hAnsi="宋体"/>
          <w:kern w:val="0"/>
          <w:szCs w:val="21"/>
        </w:rPr>
      </w:pPr>
      <w:r>
        <w:rPr>
          <w:rFonts w:hint="eastAsia" w:ascii="宋体" w:hAnsi="宋体"/>
          <w:kern w:val="0"/>
          <w:szCs w:val="21"/>
        </w:rPr>
        <w:t>（10）报价未超过采购预算的；</w:t>
      </w:r>
    </w:p>
    <w:p>
      <w:pPr>
        <w:adjustRightInd w:val="0"/>
        <w:snapToGrid w:val="0"/>
        <w:spacing w:line="420" w:lineRule="exact"/>
        <w:ind w:right="23" w:rightChars="11" w:firstLine="420" w:firstLineChars="200"/>
        <w:rPr>
          <w:rFonts w:ascii="宋体" w:hAnsi="宋体"/>
          <w:kern w:val="0"/>
          <w:szCs w:val="21"/>
        </w:rPr>
      </w:pPr>
      <w:r>
        <w:rPr>
          <w:rFonts w:hint="eastAsia" w:ascii="宋体" w:hAnsi="宋体"/>
          <w:kern w:val="0"/>
          <w:szCs w:val="21"/>
        </w:rPr>
        <w:t>22.2符合性审查结束后</w:t>
      </w:r>
      <w:r>
        <w:rPr>
          <w:rFonts w:hint="eastAsia" w:ascii="宋体" w:hAnsi="宋体"/>
          <w:szCs w:val="21"/>
        </w:rPr>
        <w:t>，</w:t>
      </w:r>
      <w:r>
        <w:rPr>
          <w:rFonts w:hint="eastAsia" w:ascii="宋体" w:hAnsi="宋体"/>
          <w:kern w:val="0"/>
          <w:szCs w:val="21"/>
        </w:rPr>
        <w:t>谈判小组所有成员集中与单一</w:t>
      </w:r>
      <w:r>
        <w:rPr>
          <w:rFonts w:hint="eastAsia" w:ascii="宋体" w:hAnsi="宋体"/>
          <w:szCs w:val="21"/>
        </w:rPr>
        <w:t>参谈单位</w:t>
      </w:r>
      <w:r>
        <w:rPr>
          <w:rFonts w:hint="eastAsia" w:ascii="宋体" w:hAnsi="宋体"/>
          <w:kern w:val="0"/>
          <w:szCs w:val="21"/>
        </w:rPr>
        <w:t>分别进行谈判，并给予所有参加谈判的供应商平等的谈判机会。</w:t>
      </w:r>
      <w:r>
        <w:rPr>
          <w:rFonts w:hint="eastAsia" w:ascii="宋体" w:hAnsi="宋体"/>
          <w:szCs w:val="21"/>
        </w:rPr>
        <w:t>参谈单位</w:t>
      </w:r>
      <w:r>
        <w:rPr>
          <w:rFonts w:hint="eastAsia" w:ascii="宋体" w:hAnsi="宋体"/>
          <w:kern w:val="0"/>
          <w:szCs w:val="21"/>
        </w:rPr>
        <w:t>应派其法定代表人或委托代理人参加谈判。</w:t>
      </w:r>
    </w:p>
    <w:p>
      <w:pPr>
        <w:widowControl/>
        <w:adjustRightInd w:val="0"/>
        <w:snapToGrid w:val="0"/>
        <w:spacing w:line="420" w:lineRule="exact"/>
        <w:jc w:val="left"/>
        <w:rPr>
          <w:rFonts w:ascii="宋体" w:hAnsi="宋体"/>
          <w:b/>
          <w:bCs/>
          <w:kern w:val="0"/>
          <w:szCs w:val="21"/>
        </w:rPr>
      </w:pPr>
      <w:r>
        <w:rPr>
          <w:rFonts w:hint="eastAsia" w:ascii="宋体" w:hAnsi="宋体"/>
          <w:b/>
          <w:bCs/>
          <w:kern w:val="0"/>
          <w:szCs w:val="21"/>
        </w:rPr>
        <w:t>23.澄清</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23.1 谈判小组在对响应文件(包括首次响应文件、重新提交的响应文件)的有效性、完整性和对谈判文件的响应程度进行审查时，可以要求</w:t>
      </w:r>
      <w:r>
        <w:rPr>
          <w:rFonts w:hint="eastAsia" w:ascii="宋体" w:hAnsi="宋体"/>
          <w:szCs w:val="21"/>
        </w:rPr>
        <w:t>参谈单位</w:t>
      </w:r>
      <w:r>
        <w:rPr>
          <w:rFonts w:hint="eastAsia" w:ascii="宋体" w:hAnsi="宋体"/>
          <w:kern w:val="0"/>
          <w:szCs w:val="21"/>
        </w:rPr>
        <w:t>对响应文件中含义不明确、同类问题表述不一致或者有明显文字和计算错误的内容等作出必要的澄清、说明或者更正。该要求应当以书面形式作出。</w:t>
      </w:r>
      <w:r>
        <w:rPr>
          <w:rFonts w:hint="eastAsia" w:ascii="宋体" w:hAnsi="宋体"/>
          <w:szCs w:val="21"/>
        </w:rPr>
        <w:t>参谈单位</w:t>
      </w:r>
      <w:r>
        <w:rPr>
          <w:rFonts w:hint="eastAsia" w:ascii="宋体" w:hAnsi="宋体"/>
          <w:kern w:val="0"/>
          <w:szCs w:val="21"/>
        </w:rPr>
        <w:t>的澄清、说明或者更正应当采用书面形式，由其法定代表人或其委托代理人签字，</w:t>
      </w:r>
      <w:r>
        <w:rPr>
          <w:rFonts w:hint="eastAsia" w:ascii="宋体" w:hAnsi="宋体"/>
          <w:szCs w:val="21"/>
        </w:rPr>
        <w:t>参谈单位</w:t>
      </w:r>
      <w:r>
        <w:rPr>
          <w:rFonts w:hint="eastAsia" w:ascii="宋体" w:hAnsi="宋体"/>
          <w:kern w:val="0"/>
          <w:szCs w:val="21"/>
        </w:rPr>
        <w:t>的澄清、说明或者更正不得超出谈判文件的范围或者改变响应文件的实质性内容。</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23.2 最后报价计算错误修正的原则：最后报价</w:t>
      </w:r>
      <w:r>
        <w:rPr>
          <w:rFonts w:hint="eastAsia" w:ascii="宋体" w:hAnsi="宋体" w:cs="Arial"/>
          <w:kern w:val="0"/>
          <w:szCs w:val="21"/>
        </w:rPr>
        <w:t>的</w:t>
      </w:r>
      <w:r>
        <w:rPr>
          <w:rFonts w:hint="eastAsia" w:ascii="宋体" w:hAnsi="宋体"/>
          <w:kern w:val="0"/>
          <w:szCs w:val="21"/>
        </w:rPr>
        <w:t>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420" w:lineRule="exact"/>
        <w:jc w:val="left"/>
        <w:rPr>
          <w:rFonts w:ascii="宋体" w:hAnsi="宋体"/>
          <w:b/>
          <w:bCs/>
          <w:kern w:val="0"/>
          <w:szCs w:val="21"/>
        </w:rPr>
      </w:pPr>
      <w:r>
        <w:rPr>
          <w:rFonts w:hint="eastAsia" w:ascii="宋体" w:hAnsi="宋体"/>
          <w:b/>
          <w:bCs/>
          <w:kern w:val="0"/>
          <w:szCs w:val="21"/>
        </w:rPr>
        <w:t>24.谈判</w:t>
      </w:r>
    </w:p>
    <w:p>
      <w:pPr>
        <w:widowControl/>
        <w:adjustRightInd w:val="0"/>
        <w:snapToGrid w:val="0"/>
        <w:spacing w:line="420" w:lineRule="exact"/>
        <w:ind w:firstLine="420"/>
        <w:jc w:val="left"/>
        <w:rPr>
          <w:rFonts w:ascii="宋体" w:hAnsi="宋体"/>
          <w:b/>
          <w:bCs/>
          <w:kern w:val="0"/>
          <w:szCs w:val="21"/>
        </w:rPr>
      </w:pPr>
      <w:r>
        <w:rPr>
          <w:rFonts w:hint="eastAsia" w:ascii="宋体" w:hAnsi="宋体"/>
          <w:color w:val="000000"/>
          <w:kern w:val="0"/>
          <w:szCs w:val="21"/>
        </w:rPr>
        <w:t>24.1对于</w:t>
      </w:r>
      <w:r>
        <w:rPr>
          <w:rFonts w:hint="eastAsia" w:ascii="宋体" w:hAnsi="宋体"/>
          <w:color w:val="000000"/>
          <w:szCs w:val="21"/>
        </w:rPr>
        <w:t>本章第</w:t>
      </w:r>
      <w:r>
        <w:rPr>
          <w:rFonts w:hint="eastAsia" w:ascii="宋体" w:hAnsi="宋体"/>
          <w:szCs w:val="21"/>
        </w:rPr>
        <w:t>7.3</w:t>
      </w:r>
      <w:r>
        <w:rPr>
          <w:rFonts w:hint="eastAsia" w:ascii="宋体" w:hAnsi="宋体"/>
          <w:color w:val="000000"/>
          <w:szCs w:val="21"/>
        </w:rPr>
        <w:t>项</w:t>
      </w:r>
      <w:r>
        <w:rPr>
          <w:rFonts w:hint="eastAsia" w:ascii="宋体" w:hAnsi="宋体"/>
          <w:color w:val="000000"/>
          <w:kern w:val="0"/>
          <w:szCs w:val="21"/>
        </w:rPr>
        <w:t>未明确谈判文件实质性变动内容，或者谈判文件明确了可能发生实质性变动内容，但在谈判过程中，</w:t>
      </w:r>
      <w:r>
        <w:rPr>
          <w:rFonts w:hint="eastAsia" w:ascii="宋体" w:hAnsi="宋体"/>
          <w:color w:val="000000"/>
          <w:szCs w:val="21"/>
        </w:rPr>
        <w:t>谈判小组</w:t>
      </w:r>
      <w:r>
        <w:rPr>
          <w:rFonts w:hint="eastAsia" w:ascii="宋体" w:hAnsi="宋体" w:cs="Arial"/>
          <w:color w:val="000000"/>
          <w:kern w:val="0"/>
          <w:szCs w:val="21"/>
        </w:rPr>
        <w:t>根据</w:t>
      </w:r>
      <w:r>
        <w:rPr>
          <w:rFonts w:hint="eastAsia" w:ascii="宋体" w:hAnsi="宋体"/>
          <w:color w:val="000000"/>
          <w:kern w:val="0"/>
          <w:szCs w:val="21"/>
        </w:rPr>
        <w:t>谈判情况</w:t>
      </w:r>
      <w:r>
        <w:rPr>
          <w:rFonts w:hint="eastAsia" w:ascii="宋体" w:hAnsi="宋体"/>
          <w:color w:val="000000"/>
          <w:szCs w:val="21"/>
        </w:rPr>
        <w:t>认为</w:t>
      </w:r>
      <w:r>
        <w:rPr>
          <w:rFonts w:hint="eastAsia" w:ascii="宋体" w:hAnsi="宋体"/>
          <w:color w:val="000000"/>
          <w:kern w:val="0"/>
          <w:szCs w:val="21"/>
        </w:rPr>
        <w:t>谈判文件无需发生实质性变动的，</w:t>
      </w:r>
      <w:r>
        <w:rPr>
          <w:rFonts w:hint="eastAsia" w:ascii="宋体" w:hAnsi="宋体"/>
          <w:kern w:val="0"/>
          <w:szCs w:val="21"/>
        </w:rPr>
        <w:t>谈判小组应当</w:t>
      </w:r>
      <w:r>
        <w:rPr>
          <w:rFonts w:hint="eastAsia" w:ascii="宋体" w:hAnsi="宋体"/>
          <w:szCs w:val="21"/>
        </w:rPr>
        <w:t>根据本章第22.1</w:t>
      </w:r>
      <w:r>
        <w:rPr>
          <w:rFonts w:hint="eastAsia" w:ascii="宋体" w:hAnsi="宋体"/>
          <w:kern w:val="0"/>
          <w:szCs w:val="21"/>
        </w:rPr>
        <w:t>款</w:t>
      </w:r>
      <w:r>
        <w:rPr>
          <w:rFonts w:hint="eastAsia" w:ascii="宋体" w:hAnsi="宋体"/>
          <w:szCs w:val="21"/>
        </w:rPr>
        <w:t>规定</w:t>
      </w:r>
      <w:r>
        <w:rPr>
          <w:rFonts w:hint="eastAsia" w:ascii="宋体" w:hAnsi="宋体"/>
          <w:kern w:val="0"/>
          <w:szCs w:val="21"/>
        </w:rPr>
        <w:t>对供应商提交的首次响应文件进行符合性审查，直接与实质性响应谈判文件要求的</w:t>
      </w:r>
      <w:r>
        <w:rPr>
          <w:rFonts w:hint="eastAsia" w:ascii="宋体" w:hAnsi="宋体"/>
          <w:szCs w:val="21"/>
        </w:rPr>
        <w:t>参谈单位</w:t>
      </w:r>
      <w:r>
        <w:rPr>
          <w:rFonts w:hint="eastAsia" w:ascii="宋体" w:hAnsi="宋体"/>
          <w:kern w:val="0"/>
          <w:szCs w:val="21"/>
        </w:rPr>
        <w:t>就价格组织多轮谈判。</w:t>
      </w:r>
      <w:r>
        <w:rPr>
          <w:rFonts w:hint="eastAsia" w:ascii="宋体" w:hAnsi="宋体"/>
          <w:b/>
          <w:bCs/>
          <w:kern w:val="0"/>
          <w:szCs w:val="21"/>
        </w:rPr>
        <w:t>本项目采取两轮谈判报价。</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（1）谈判结束后，谈判小组应当要求所有继续参加谈判的</w:t>
      </w:r>
      <w:r>
        <w:rPr>
          <w:rFonts w:hint="eastAsia" w:ascii="宋体" w:hAnsi="宋体"/>
          <w:szCs w:val="21"/>
        </w:rPr>
        <w:t>参谈单位</w:t>
      </w:r>
      <w:r>
        <w:rPr>
          <w:rFonts w:hint="eastAsia" w:ascii="宋体" w:hAnsi="宋体"/>
          <w:kern w:val="0"/>
          <w:szCs w:val="21"/>
        </w:rPr>
        <w:t>在谈判小组规定时间内提交最后报价。</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（2）谈判文件明确可能发生实质性变动，但在谈判过程中</w:t>
      </w:r>
      <w:r>
        <w:rPr>
          <w:rFonts w:hint="eastAsia" w:ascii="宋体" w:hAnsi="宋体"/>
          <w:szCs w:val="21"/>
        </w:rPr>
        <w:t>谈判小组</w:t>
      </w:r>
      <w:r>
        <w:rPr>
          <w:rFonts w:hint="eastAsia" w:ascii="宋体" w:hAnsi="宋体" w:cs="Arial"/>
          <w:kern w:val="0"/>
          <w:szCs w:val="21"/>
        </w:rPr>
        <w:t>根据</w:t>
      </w:r>
      <w:r>
        <w:rPr>
          <w:rFonts w:hint="eastAsia" w:ascii="宋体" w:hAnsi="宋体"/>
          <w:kern w:val="0"/>
          <w:szCs w:val="21"/>
        </w:rPr>
        <w:t>谈判情况</w:t>
      </w:r>
      <w:r>
        <w:rPr>
          <w:rFonts w:hint="eastAsia" w:ascii="宋体" w:hAnsi="宋体"/>
          <w:szCs w:val="21"/>
        </w:rPr>
        <w:t>认为</w:t>
      </w:r>
      <w:r>
        <w:rPr>
          <w:rFonts w:hint="eastAsia" w:ascii="宋体" w:hAnsi="宋体"/>
          <w:kern w:val="0"/>
          <w:szCs w:val="21"/>
        </w:rPr>
        <w:t>谈判文件无需发生实质性变动的，谈判小组不另行通知。</w:t>
      </w:r>
    </w:p>
    <w:p>
      <w:pPr>
        <w:widowControl/>
        <w:adjustRightInd w:val="0"/>
        <w:snapToGrid w:val="0"/>
        <w:spacing w:line="420" w:lineRule="exact"/>
        <w:ind w:firstLine="420"/>
        <w:jc w:val="left"/>
        <w:rPr>
          <w:rFonts w:ascii="宋体" w:hAnsi="宋体"/>
          <w:kern w:val="0"/>
          <w:szCs w:val="21"/>
        </w:rPr>
      </w:pPr>
      <w:r>
        <w:rPr>
          <w:rFonts w:hint="eastAsia" w:ascii="宋体" w:hAnsi="宋体"/>
          <w:color w:val="000000"/>
          <w:kern w:val="0"/>
          <w:szCs w:val="21"/>
        </w:rPr>
        <w:t>24.2对于</w:t>
      </w:r>
      <w:r>
        <w:rPr>
          <w:rFonts w:hint="eastAsia" w:ascii="宋体" w:hAnsi="宋体"/>
          <w:color w:val="000000"/>
          <w:szCs w:val="21"/>
        </w:rPr>
        <w:t>本章第</w:t>
      </w:r>
      <w:r>
        <w:rPr>
          <w:rFonts w:hint="eastAsia" w:ascii="宋体" w:hAnsi="宋体"/>
          <w:szCs w:val="21"/>
        </w:rPr>
        <w:t>7.3</w:t>
      </w:r>
      <w:r>
        <w:rPr>
          <w:rFonts w:hint="eastAsia" w:ascii="宋体" w:hAnsi="宋体"/>
          <w:color w:val="000000"/>
          <w:kern w:val="0"/>
          <w:szCs w:val="21"/>
        </w:rPr>
        <w:t>款明确谈判文件实质性变动内容，且在谈判过程中谈判文件实质性内容发生变动的，</w:t>
      </w:r>
      <w:r>
        <w:rPr>
          <w:rFonts w:hint="eastAsia" w:ascii="宋体" w:hAnsi="宋体"/>
          <w:color w:val="000000"/>
          <w:szCs w:val="21"/>
        </w:rPr>
        <w:t>谈</w:t>
      </w:r>
      <w:r>
        <w:rPr>
          <w:rFonts w:hint="eastAsia" w:ascii="宋体" w:hAnsi="宋体"/>
          <w:szCs w:val="21"/>
        </w:rPr>
        <w:t>判小组</w:t>
      </w:r>
      <w:r>
        <w:rPr>
          <w:rFonts w:hint="eastAsia" w:ascii="宋体" w:hAnsi="宋体"/>
          <w:kern w:val="0"/>
          <w:szCs w:val="21"/>
        </w:rPr>
        <w:t>可以组织多轮谈判。</w:t>
      </w:r>
      <w:r>
        <w:rPr>
          <w:rFonts w:hint="eastAsia" w:ascii="宋体" w:hAnsi="宋体"/>
          <w:szCs w:val="21"/>
        </w:rPr>
        <w:t>在每一轮谈判中，谈判小组</w:t>
      </w:r>
      <w:r>
        <w:rPr>
          <w:rFonts w:hint="eastAsia" w:ascii="宋体" w:hAnsi="宋体"/>
          <w:kern w:val="0"/>
          <w:szCs w:val="21"/>
        </w:rPr>
        <w:t>可以</w:t>
      </w:r>
      <w:r>
        <w:rPr>
          <w:rFonts w:hint="eastAsia" w:ascii="宋体" w:hAnsi="宋体" w:cs="Arial"/>
          <w:kern w:val="0"/>
          <w:szCs w:val="21"/>
        </w:rPr>
        <w:t>根据</w:t>
      </w:r>
      <w:r>
        <w:rPr>
          <w:rFonts w:hint="eastAsia" w:ascii="宋体" w:hAnsi="宋体"/>
          <w:kern w:val="0"/>
          <w:szCs w:val="21"/>
        </w:rPr>
        <w:t>谈判文件规定和谈判情况，</w:t>
      </w:r>
      <w:r>
        <w:rPr>
          <w:rFonts w:hint="eastAsia" w:ascii="宋体" w:hAnsi="宋体"/>
          <w:szCs w:val="21"/>
        </w:rPr>
        <w:t>对谈判文件的</w:t>
      </w:r>
      <w:r>
        <w:rPr>
          <w:rFonts w:hint="eastAsia" w:ascii="宋体" w:hAnsi="宋体"/>
          <w:kern w:val="0"/>
          <w:szCs w:val="21"/>
        </w:rPr>
        <w:t>采购需求中的技术、服务要求以及合同草案条款</w:t>
      </w:r>
      <w:r>
        <w:rPr>
          <w:rFonts w:hint="eastAsia" w:ascii="宋体" w:hAnsi="宋体"/>
          <w:szCs w:val="21"/>
        </w:rPr>
        <w:t>作实质性变动(谈判文件的实质性变动内容为谈判文件的组成部分)，并以书面形式要求</w:t>
      </w:r>
      <w:r>
        <w:rPr>
          <w:rFonts w:hint="eastAsia" w:ascii="宋体" w:hAnsi="宋体"/>
          <w:kern w:val="0"/>
          <w:szCs w:val="21"/>
        </w:rPr>
        <w:t>符合性审查合格</w:t>
      </w:r>
      <w:r>
        <w:rPr>
          <w:rFonts w:hint="eastAsia" w:ascii="宋体" w:hAnsi="宋体"/>
          <w:szCs w:val="21"/>
        </w:rPr>
        <w:t>的参谈单位，在规定的</w:t>
      </w:r>
      <w:r>
        <w:rPr>
          <w:rFonts w:hint="eastAsia" w:ascii="宋体" w:hAnsi="宋体"/>
          <w:kern w:val="0"/>
          <w:szCs w:val="21"/>
        </w:rPr>
        <w:t>截止时间前</w:t>
      </w:r>
      <w:r>
        <w:rPr>
          <w:rFonts w:hint="eastAsia" w:ascii="宋体" w:hAnsi="宋体"/>
          <w:szCs w:val="21"/>
        </w:rPr>
        <w:t>重</w:t>
      </w:r>
      <w:r>
        <w:rPr>
          <w:rFonts w:hint="eastAsia" w:ascii="宋体" w:hAnsi="宋体"/>
          <w:kern w:val="0"/>
          <w:szCs w:val="21"/>
        </w:rPr>
        <w:t>新提交响应文件</w:t>
      </w:r>
      <w:r>
        <w:rPr>
          <w:rFonts w:hint="eastAsia" w:ascii="宋体" w:hAnsi="宋体"/>
          <w:szCs w:val="21"/>
        </w:rPr>
        <w:t>。</w:t>
      </w:r>
      <w:r>
        <w:rPr>
          <w:rFonts w:hint="eastAsia" w:ascii="宋体" w:hAnsi="宋体"/>
          <w:kern w:val="0"/>
          <w:szCs w:val="21"/>
        </w:rPr>
        <w:t>谈判小组应当</w:t>
      </w:r>
      <w:r>
        <w:rPr>
          <w:rFonts w:hint="eastAsia" w:ascii="宋体" w:hAnsi="宋体"/>
          <w:szCs w:val="21"/>
        </w:rPr>
        <w:t>根据本章第25.1</w:t>
      </w:r>
      <w:r>
        <w:rPr>
          <w:rFonts w:hint="eastAsia" w:ascii="宋体" w:hAnsi="宋体"/>
          <w:kern w:val="0"/>
          <w:szCs w:val="21"/>
        </w:rPr>
        <w:t>款</w:t>
      </w:r>
      <w:r>
        <w:rPr>
          <w:rFonts w:hint="eastAsia" w:ascii="宋体" w:hAnsi="宋体"/>
          <w:szCs w:val="21"/>
        </w:rPr>
        <w:t>规定</w:t>
      </w:r>
      <w:r>
        <w:rPr>
          <w:rFonts w:hint="eastAsia" w:ascii="宋体" w:hAnsi="宋体"/>
          <w:kern w:val="0"/>
          <w:szCs w:val="21"/>
        </w:rPr>
        <w:t>对</w:t>
      </w:r>
      <w:r>
        <w:rPr>
          <w:rFonts w:hint="eastAsia" w:ascii="宋体" w:hAnsi="宋体"/>
          <w:szCs w:val="21"/>
        </w:rPr>
        <w:t>参谈单位</w:t>
      </w:r>
      <w:r>
        <w:rPr>
          <w:rFonts w:hint="eastAsia" w:ascii="宋体" w:hAnsi="宋体"/>
          <w:kern w:val="0"/>
          <w:szCs w:val="21"/>
        </w:rPr>
        <w:t>重新提交的响应文件进行符合性审查。</w:t>
      </w:r>
      <w:r>
        <w:rPr>
          <w:rFonts w:hint="eastAsia" w:ascii="宋体" w:hAnsi="宋体"/>
          <w:szCs w:val="21"/>
        </w:rPr>
        <w:t>参谈单位</w:t>
      </w:r>
      <w:r>
        <w:rPr>
          <w:rFonts w:hint="eastAsia" w:ascii="宋体" w:hAnsi="宋体"/>
          <w:kern w:val="0"/>
          <w:szCs w:val="21"/>
        </w:rPr>
        <w:t>重新提交的响应文件未通过符合性审查的，不得进入下一轮谈判，也不得要求提交最后报价。</w:t>
      </w:r>
    </w:p>
    <w:p>
      <w:pPr>
        <w:adjustRightInd w:val="0"/>
        <w:snapToGrid w:val="0"/>
        <w:spacing w:line="420" w:lineRule="exact"/>
        <w:ind w:firstLine="420" w:firstLineChars="200"/>
        <w:rPr>
          <w:rFonts w:ascii="宋体" w:hAnsi="宋体"/>
          <w:kern w:val="0"/>
          <w:szCs w:val="21"/>
        </w:rPr>
      </w:pPr>
      <w:r>
        <w:rPr>
          <w:rFonts w:hint="eastAsia" w:ascii="宋体" w:hAnsi="宋体"/>
          <w:kern w:val="0"/>
          <w:szCs w:val="21"/>
        </w:rPr>
        <w:t>（1）谈判响应文件能够详细列明采购需求的设备材料、服务要求的，谈判结束后，谈判小组应当要求所有继续参加谈判的供应商在规定时间内提交最后报价。</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2）谈判响应文件不能详细列明采购需求的设备材料、服务要求，需经谈判由参谈单位提供最终解决方案的，谈判结束后，谈判小组应当按照少数服从多数的原则投票推荐3家以上谈判单位的解决方案，并要求其在规定时间内提交最后报价。</w:t>
      </w:r>
    </w:p>
    <w:p>
      <w:pPr>
        <w:widowControl/>
        <w:adjustRightInd w:val="0"/>
        <w:snapToGrid w:val="0"/>
        <w:spacing w:line="420" w:lineRule="exact"/>
        <w:ind w:firstLine="420"/>
        <w:jc w:val="left"/>
        <w:rPr>
          <w:rFonts w:ascii="宋体" w:hAnsi="宋体"/>
          <w:szCs w:val="21"/>
        </w:rPr>
      </w:pPr>
      <w:r>
        <w:rPr>
          <w:rFonts w:hint="eastAsia" w:ascii="宋体" w:hAnsi="宋体"/>
          <w:szCs w:val="21"/>
        </w:rPr>
        <w:t>24.3 重</w:t>
      </w:r>
      <w:r>
        <w:rPr>
          <w:rFonts w:hint="eastAsia" w:ascii="宋体" w:hAnsi="宋体"/>
          <w:kern w:val="0"/>
          <w:szCs w:val="21"/>
        </w:rPr>
        <w:t>新提交的响应文件</w:t>
      </w:r>
      <w:r>
        <w:rPr>
          <w:rFonts w:hint="eastAsia" w:ascii="宋体" w:hAnsi="宋体"/>
          <w:szCs w:val="21"/>
        </w:rPr>
        <w:t>或者最后报价应按</w:t>
      </w:r>
      <w:r>
        <w:rPr>
          <w:rFonts w:hint="eastAsia" w:ascii="宋体" w:hAnsi="宋体"/>
          <w:kern w:val="0"/>
          <w:szCs w:val="21"/>
        </w:rPr>
        <w:t>本章第</w:t>
      </w:r>
      <w:r>
        <w:rPr>
          <w:rFonts w:hint="eastAsia" w:ascii="宋体" w:hAnsi="宋体"/>
          <w:szCs w:val="21"/>
        </w:rPr>
        <w:t>16.3</w:t>
      </w:r>
      <w:r>
        <w:rPr>
          <w:rFonts w:hint="eastAsia" w:ascii="宋体" w:hAnsi="宋体"/>
          <w:kern w:val="0"/>
          <w:szCs w:val="21"/>
        </w:rPr>
        <w:t>款</w:t>
      </w:r>
      <w:r>
        <w:rPr>
          <w:rFonts w:hint="eastAsia" w:ascii="宋体" w:hAnsi="宋体"/>
          <w:szCs w:val="21"/>
        </w:rPr>
        <w:t>规定，</w:t>
      </w:r>
      <w:r>
        <w:rPr>
          <w:rFonts w:hint="eastAsia" w:ascii="宋体" w:hAnsi="宋体"/>
          <w:kern w:val="0"/>
          <w:szCs w:val="21"/>
        </w:rPr>
        <w:t>由其法定代表人或其委托代理人签字或者加盖供应商单位章，在规定时间内密封递交给谈判小组</w:t>
      </w:r>
      <w:r>
        <w:rPr>
          <w:rFonts w:hint="eastAsia" w:ascii="宋体" w:hAnsi="宋体"/>
          <w:szCs w:val="21"/>
        </w:rPr>
        <w:t>。</w:t>
      </w:r>
    </w:p>
    <w:p>
      <w:pPr>
        <w:widowControl/>
        <w:adjustRightInd w:val="0"/>
        <w:snapToGrid w:val="0"/>
        <w:spacing w:line="420" w:lineRule="exact"/>
        <w:ind w:firstLine="420"/>
        <w:jc w:val="left"/>
        <w:rPr>
          <w:rFonts w:ascii="宋体" w:hAnsi="宋体"/>
          <w:kern w:val="0"/>
          <w:szCs w:val="21"/>
        </w:rPr>
      </w:pPr>
      <w:r>
        <w:rPr>
          <w:rFonts w:hint="eastAsia" w:ascii="宋体" w:hAnsi="宋体"/>
          <w:kern w:val="0"/>
          <w:szCs w:val="21"/>
        </w:rPr>
        <w:t>24.4提交首次响应文件的参谈单位，在提交最后报价之前，可以根据谈判情况退出谈判，并书面通知采购代理机构或者谈判小组。</w:t>
      </w:r>
      <w:r>
        <w:rPr>
          <w:rFonts w:hint="eastAsia" w:ascii="宋体" w:hAnsi="宋体"/>
          <w:szCs w:val="21"/>
        </w:rPr>
        <w:t>该通知由</w:t>
      </w:r>
      <w:r>
        <w:rPr>
          <w:rFonts w:hint="eastAsia" w:ascii="宋体" w:hAnsi="宋体"/>
          <w:kern w:val="0"/>
          <w:szCs w:val="21"/>
        </w:rPr>
        <w:t>参谈单位</w:t>
      </w:r>
      <w:r>
        <w:rPr>
          <w:rFonts w:hint="eastAsia" w:ascii="宋体" w:hAnsi="宋体"/>
          <w:szCs w:val="21"/>
        </w:rPr>
        <w:t>法定代表人或其委托代理人签字。</w:t>
      </w:r>
      <w:r>
        <w:rPr>
          <w:rFonts w:hint="eastAsia" w:ascii="宋体" w:hAnsi="宋体"/>
          <w:kern w:val="0"/>
          <w:szCs w:val="21"/>
        </w:rPr>
        <w:t>采购代理机构按本章第</w:t>
      </w:r>
      <w:r>
        <w:rPr>
          <w:rFonts w:hint="eastAsia" w:ascii="宋体" w:hAnsi="宋体"/>
          <w:szCs w:val="21"/>
        </w:rPr>
        <w:t>14.4</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退还退出谈判的参谈单位的保证金。</w:t>
      </w:r>
    </w:p>
    <w:p>
      <w:pPr>
        <w:adjustRightInd w:val="0"/>
        <w:snapToGrid w:val="0"/>
        <w:spacing w:line="420" w:lineRule="exact"/>
        <w:ind w:firstLine="420" w:firstLineChars="200"/>
        <w:rPr>
          <w:rFonts w:ascii="宋体" w:hAnsi="宋体"/>
          <w:kern w:val="0"/>
          <w:szCs w:val="21"/>
        </w:rPr>
      </w:pPr>
      <w:r>
        <w:rPr>
          <w:rFonts w:hint="eastAsia" w:ascii="宋体" w:hAnsi="宋体"/>
          <w:szCs w:val="21"/>
        </w:rPr>
        <w:t>24.5</w:t>
      </w:r>
      <w:r>
        <w:rPr>
          <w:rFonts w:hint="eastAsia" w:ascii="宋体" w:hAnsi="宋体"/>
          <w:kern w:val="0"/>
          <w:szCs w:val="21"/>
        </w:rPr>
        <w:t>提交首次响应文件的参谈单位，未按谈判文件规定及谈判小组要求提交最后报价(或者</w:t>
      </w:r>
      <w:r>
        <w:rPr>
          <w:rFonts w:hint="eastAsia" w:ascii="宋体" w:hAnsi="宋体"/>
          <w:szCs w:val="21"/>
        </w:rPr>
        <w:t>重</w:t>
      </w:r>
      <w:r>
        <w:rPr>
          <w:rFonts w:hint="eastAsia" w:ascii="宋体" w:hAnsi="宋体"/>
          <w:kern w:val="0"/>
          <w:szCs w:val="21"/>
        </w:rPr>
        <w:t>新提交的响应文件和最后报价)，且又未按本章第</w:t>
      </w:r>
      <w:r>
        <w:rPr>
          <w:rFonts w:hint="eastAsia" w:ascii="宋体" w:hAnsi="宋体"/>
          <w:szCs w:val="21"/>
        </w:rPr>
        <w:t>26.4</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退出谈判的，参谈单位的保证金不予退还。</w:t>
      </w:r>
    </w:p>
    <w:p>
      <w:pPr>
        <w:adjustRightInd w:val="0"/>
        <w:snapToGrid w:val="0"/>
        <w:spacing w:beforeLines="50" w:line="360" w:lineRule="auto"/>
        <w:rPr>
          <w:rFonts w:ascii="宋体" w:hAnsi="宋体"/>
          <w:b/>
          <w:bCs/>
          <w:szCs w:val="21"/>
        </w:rPr>
      </w:pPr>
      <w:r>
        <w:rPr>
          <w:rFonts w:hint="eastAsia" w:ascii="宋体" w:hAnsi="宋体"/>
          <w:b/>
          <w:bCs/>
          <w:kern w:val="0"/>
          <w:szCs w:val="21"/>
        </w:rPr>
        <w:t>25</w:t>
      </w:r>
      <w:r>
        <w:rPr>
          <w:rFonts w:hint="eastAsia" w:ascii="宋体" w:hAnsi="宋体"/>
          <w:b/>
          <w:bCs/>
          <w:szCs w:val="21"/>
        </w:rPr>
        <w:t>.提出成交候选人</w:t>
      </w:r>
    </w:p>
    <w:p>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25.1</w:t>
      </w:r>
      <w:r>
        <w:rPr>
          <w:rFonts w:hint="eastAsia" w:ascii="宋体" w:hAnsi="宋体"/>
          <w:kern w:val="0"/>
          <w:szCs w:val="21"/>
        </w:rPr>
        <w:t>谈判小组应当从设备材料质量、性能参数和服务均能满足谈判文件实质性响应要求的参谈单位中，按照最后报价由低到高的顺序提出3名成交候选人，并编写评审报告。</w:t>
      </w:r>
    </w:p>
    <w:p>
      <w:pPr>
        <w:adjustRightInd w:val="0"/>
        <w:snapToGrid w:val="0"/>
        <w:spacing w:line="360" w:lineRule="auto"/>
        <w:rPr>
          <w:rFonts w:ascii="宋体" w:hAnsi="宋体"/>
          <w:b/>
          <w:bCs/>
          <w:szCs w:val="21"/>
        </w:rPr>
      </w:pPr>
      <w:r>
        <w:rPr>
          <w:rFonts w:hint="eastAsia" w:ascii="宋体" w:hAnsi="宋体"/>
          <w:b/>
          <w:bCs/>
          <w:szCs w:val="21"/>
        </w:rPr>
        <w:t>26.确定成交单位</w:t>
      </w:r>
    </w:p>
    <w:p>
      <w:pPr>
        <w:widowControl/>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26.1采购代理机构应当在评审结束后2个工作日内将评审报告送采购人确认。</w:t>
      </w:r>
    </w:p>
    <w:p>
      <w:pPr>
        <w:widowControl/>
        <w:adjustRightInd w:val="0"/>
        <w:snapToGrid w:val="0"/>
        <w:spacing w:line="360" w:lineRule="auto"/>
        <w:ind w:firstLine="420"/>
        <w:jc w:val="left"/>
        <w:rPr>
          <w:rFonts w:ascii="宋体" w:hAnsi="宋体"/>
          <w:kern w:val="0"/>
          <w:szCs w:val="21"/>
        </w:rPr>
      </w:pPr>
      <w:r>
        <w:rPr>
          <w:rFonts w:hint="eastAsia" w:ascii="宋体" w:hAnsi="宋体"/>
          <w:kern w:val="0"/>
          <w:szCs w:val="21"/>
        </w:rPr>
        <w:t>26.2采购人应当在收到评审报告后5个工作日内，从评审报告提出的成交候选人中，根据质量和服务均能满足谈判文件实质性响应要求且最后报价最低的原则确定成交单位，也可以书面授权谈判小组直接确定成交单位。</w:t>
      </w:r>
    </w:p>
    <w:p>
      <w:pPr>
        <w:widowControl/>
        <w:adjustRightInd w:val="0"/>
        <w:snapToGrid w:val="0"/>
        <w:spacing w:line="360" w:lineRule="auto"/>
        <w:ind w:firstLine="420"/>
        <w:jc w:val="left"/>
        <w:rPr>
          <w:rFonts w:ascii="宋体" w:hAnsi="宋体"/>
          <w:szCs w:val="21"/>
        </w:rPr>
      </w:pPr>
      <w:r>
        <w:rPr>
          <w:rFonts w:hint="eastAsia" w:ascii="宋体" w:hAnsi="宋体"/>
          <w:kern w:val="0"/>
          <w:szCs w:val="21"/>
        </w:rPr>
        <w:t>26.3最后报价确定遵守本章第</w:t>
      </w:r>
      <w:r>
        <w:rPr>
          <w:rFonts w:hint="eastAsia" w:ascii="宋体" w:hAnsi="宋体"/>
          <w:szCs w:val="21"/>
        </w:rPr>
        <w:t>27条</w:t>
      </w:r>
      <w:r>
        <w:rPr>
          <w:rFonts w:hint="eastAsia" w:ascii="宋体" w:hAnsi="宋体"/>
          <w:kern w:val="0"/>
          <w:szCs w:val="21"/>
        </w:rPr>
        <w:t>的</w:t>
      </w:r>
      <w:r>
        <w:rPr>
          <w:rFonts w:hint="eastAsia" w:ascii="宋体" w:hAnsi="宋体"/>
          <w:szCs w:val="21"/>
        </w:rPr>
        <w:t>规定。</w:t>
      </w:r>
    </w:p>
    <w:p>
      <w:pPr>
        <w:adjustRightInd w:val="0"/>
        <w:snapToGrid w:val="0"/>
        <w:spacing w:line="360" w:lineRule="auto"/>
        <w:ind w:left="632" w:hanging="632" w:hangingChars="300"/>
        <w:rPr>
          <w:rFonts w:ascii="宋体" w:hAnsi="宋体" w:cs="Courier New"/>
          <w:b/>
          <w:bCs/>
          <w:szCs w:val="21"/>
        </w:rPr>
      </w:pPr>
      <w:r>
        <w:rPr>
          <w:rFonts w:hint="eastAsia" w:ascii="宋体" w:hAnsi="宋体" w:cs="Courier New"/>
          <w:b/>
          <w:bCs/>
          <w:szCs w:val="21"/>
        </w:rPr>
        <w:t>27.谈判终止</w:t>
      </w:r>
    </w:p>
    <w:p>
      <w:pPr>
        <w:widowControl/>
        <w:adjustRightInd w:val="0"/>
        <w:snapToGrid w:val="0"/>
        <w:spacing w:line="360" w:lineRule="auto"/>
        <w:ind w:firstLine="420" w:firstLineChars="200"/>
        <w:jc w:val="left"/>
        <w:rPr>
          <w:rFonts w:ascii="宋体" w:hAnsi="宋体"/>
          <w:kern w:val="0"/>
          <w:szCs w:val="21"/>
        </w:rPr>
      </w:pPr>
      <w:r>
        <w:rPr>
          <w:rFonts w:hint="eastAsia" w:ascii="宋体" w:hAnsi="宋体"/>
          <w:szCs w:val="21"/>
        </w:rPr>
        <w:t>27.1</w:t>
      </w:r>
      <w:r>
        <w:rPr>
          <w:rFonts w:hint="eastAsia" w:ascii="宋体" w:hAnsi="宋体"/>
          <w:kern w:val="0"/>
          <w:szCs w:val="21"/>
        </w:rPr>
        <w:t>出现下列情形之一的，采购人或者采购代理机构应当终止竞争性谈判采购活动，</w:t>
      </w:r>
      <w:r>
        <w:rPr>
          <w:rFonts w:hint="eastAsia" w:ascii="宋体" w:hAnsi="宋体"/>
          <w:szCs w:val="21"/>
        </w:rPr>
        <w:t>在财政部门指定的媒体上</w:t>
      </w:r>
      <w:r>
        <w:rPr>
          <w:rFonts w:hint="eastAsia" w:ascii="宋体" w:hAnsi="宋体"/>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（1）因情况变化，不再符合规定的竞争性谈判采购方式适用情形的；</w:t>
      </w:r>
    </w:p>
    <w:p>
      <w:pPr>
        <w:widowControl/>
        <w:adjustRightInd w:val="0"/>
        <w:snapToGrid w:val="0"/>
        <w:spacing w:line="360" w:lineRule="auto"/>
        <w:ind w:firstLine="420"/>
        <w:jc w:val="left"/>
        <w:rPr>
          <w:rFonts w:ascii="宋体" w:hAnsi="宋体"/>
          <w:kern w:val="0"/>
          <w:szCs w:val="21"/>
        </w:rPr>
      </w:pPr>
      <w:r>
        <w:rPr>
          <w:rFonts w:hint="eastAsia" w:ascii="宋体" w:hAnsi="宋体"/>
          <w:kern w:val="0"/>
          <w:szCs w:val="21"/>
        </w:rPr>
        <w:t>（2）出现影响采购公正的违法、违规行为的；</w:t>
      </w:r>
    </w:p>
    <w:p>
      <w:pPr>
        <w:widowControl/>
        <w:adjustRightInd w:val="0"/>
        <w:snapToGrid w:val="0"/>
        <w:spacing w:line="360" w:lineRule="auto"/>
        <w:ind w:firstLine="420"/>
        <w:jc w:val="left"/>
        <w:rPr>
          <w:rFonts w:ascii="宋体" w:hAnsi="宋体"/>
          <w:kern w:val="0"/>
          <w:szCs w:val="21"/>
        </w:rPr>
      </w:pPr>
      <w:r>
        <w:rPr>
          <w:rFonts w:hint="eastAsia" w:ascii="宋体" w:hAnsi="宋体"/>
          <w:kern w:val="0"/>
          <w:szCs w:val="21"/>
        </w:rPr>
        <w:t>（3）在采购过程中符合竞争要求的参谈单位或者报价未超过采购预算的参谈单位不足3家的，或者提交最后报价的参谈单位少于3家的；</w:t>
      </w:r>
    </w:p>
    <w:p>
      <w:pPr>
        <w:widowControl/>
        <w:adjustRightInd w:val="0"/>
        <w:snapToGrid w:val="0"/>
        <w:spacing w:line="360" w:lineRule="auto"/>
        <w:ind w:firstLine="420"/>
        <w:jc w:val="left"/>
        <w:rPr>
          <w:rFonts w:ascii="宋体" w:hAnsi="宋体"/>
          <w:b/>
          <w:bCs/>
          <w:szCs w:val="21"/>
        </w:rPr>
      </w:pPr>
      <w:r>
        <w:rPr>
          <w:rFonts w:hint="eastAsia" w:ascii="宋体" w:hAnsi="宋体"/>
          <w:kern w:val="0"/>
          <w:szCs w:val="21"/>
        </w:rPr>
        <w:t>（4）</w:t>
      </w:r>
      <w:r>
        <w:rPr>
          <w:rFonts w:hint="eastAsia" w:ascii="宋体" w:hAnsi="宋体"/>
          <w:szCs w:val="21"/>
        </w:rPr>
        <w:t>因重大变故，采购任务取消的。</w:t>
      </w:r>
    </w:p>
    <w:p>
      <w:pPr>
        <w:widowControl/>
        <w:adjustRightInd w:val="0"/>
        <w:snapToGrid w:val="0"/>
        <w:spacing w:line="360" w:lineRule="auto"/>
        <w:jc w:val="left"/>
        <w:rPr>
          <w:rFonts w:ascii="宋体" w:hAnsi="宋体"/>
          <w:b/>
          <w:bCs/>
          <w:kern w:val="0"/>
          <w:szCs w:val="21"/>
        </w:rPr>
      </w:pPr>
      <w:r>
        <w:rPr>
          <w:rFonts w:hint="eastAsia" w:ascii="宋体" w:hAnsi="宋体"/>
          <w:b/>
          <w:bCs/>
          <w:kern w:val="0"/>
          <w:szCs w:val="21"/>
        </w:rPr>
        <w:t>28．重新评审</w:t>
      </w:r>
    </w:p>
    <w:p>
      <w:pPr>
        <w:widowControl/>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28.1除资格性审查认定错误和价格计算错误外，采购人或者采购代理机构不以任何理由组织重新评审。采购人、采购代理机构发现谈判小组未按照采购文件规定的评定成交的标准进行评审的，应当重新开展采购活动，并同时书面报告本级财政部门。</w:t>
      </w:r>
    </w:p>
    <w:p>
      <w:pPr>
        <w:adjustRightInd w:val="0"/>
        <w:snapToGrid w:val="0"/>
        <w:spacing w:line="360" w:lineRule="auto"/>
        <w:rPr>
          <w:rFonts w:ascii="宋体" w:hAnsi="宋体"/>
          <w:b/>
          <w:bCs/>
          <w:szCs w:val="21"/>
        </w:rPr>
      </w:pPr>
      <w:r>
        <w:rPr>
          <w:rFonts w:hint="eastAsia" w:ascii="宋体" w:hAnsi="宋体"/>
          <w:b/>
          <w:bCs/>
          <w:szCs w:val="21"/>
        </w:rPr>
        <w:t>29.保密及串通行为</w:t>
      </w:r>
    </w:p>
    <w:p>
      <w:pPr>
        <w:adjustRightInd w:val="0"/>
        <w:snapToGrid w:val="0"/>
        <w:spacing w:line="360" w:lineRule="auto"/>
        <w:ind w:firstLine="420" w:firstLineChars="200"/>
        <w:rPr>
          <w:rFonts w:ascii="宋体" w:hAnsi="宋体"/>
          <w:szCs w:val="21"/>
        </w:rPr>
      </w:pPr>
      <w:r>
        <w:rPr>
          <w:rFonts w:hint="eastAsia" w:ascii="宋体" w:hAnsi="宋体"/>
          <w:szCs w:val="21"/>
        </w:rPr>
        <w:t>29.1谈判小组成员以及与评审工作有关的人员不得泄露评审情况以及评审过程中获悉的国家秘密、商业秘密。</w:t>
      </w:r>
    </w:p>
    <w:p>
      <w:pPr>
        <w:adjustRightInd w:val="0"/>
        <w:snapToGrid w:val="0"/>
        <w:spacing w:line="360" w:lineRule="auto"/>
        <w:ind w:firstLine="420" w:firstLineChars="200"/>
        <w:rPr>
          <w:rFonts w:ascii="宋体" w:hAnsi="宋体"/>
          <w:szCs w:val="21"/>
        </w:rPr>
      </w:pPr>
      <w:r>
        <w:rPr>
          <w:rFonts w:hint="eastAsia" w:ascii="宋体" w:hAnsi="宋体"/>
          <w:szCs w:val="21"/>
        </w:rPr>
        <w:t>29.2</w:t>
      </w:r>
      <w:r>
        <w:rPr>
          <w:rFonts w:hint="eastAsia" w:ascii="宋体" w:hAnsi="宋体"/>
          <w:kern w:val="0"/>
          <w:szCs w:val="21"/>
        </w:rPr>
        <w:t>参谈单位</w:t>
      </w:r>
      <w:r>
        <w:rPr>
          <w:rFonts w:hint="eastAsia" w:ascii="宋体" w:hAnsi="宋体"/>
          <w:szCs w:val="21"/>
        </w:rPr>
        <w:t>不得与</w:t>
      </w:r>
      <w:r>
        <w:rPr>
          <w:rFonts w:hint="eastAsia" w:ascii="宋体" w:hAnsi="宋体"/>
          <w:kern w:val="0"/>
          <w:szCs w:val="21"/>
        </w:rPr>
        <w:t>采购人、采购代理机构、其他参谈单位恶意</w:t>
      </w:r>
      <w:r>
        <w:rPr>
          <w:rFonts w:hint="eastAsia" w:ascii="宋体" w:hAnsi="宋体"/>
          <w:szCs w:val="21"/>
        </w:rPr>
        <w:t>串通；不得向</w:t>
      </w:r>
      <w:r>
        <w:rPr>
          <w:rFonts w:hint="eastAsia" w:ascii="宋体" w:hAnsi="宋体"/>
          <w:kern w:val="0"/>
          <w:szCs w:val="21"/>
        </w:rPr>
        <w:t>采购人、采购代理机构</w:t>
      </w:r>
      <w:r>
        <w:rPr>
          <w:rFonts w:hint="eastAsia" w:ascii="宋体" w:hAnsi="宋体"/>
          <w:szCs w:val="21"/>
        </w:rPr>
        <w:t>或者谈判小组成员行贿或者提供其他不正当利益；不得提供虚假材料谋取成交；不得以任何方式干扰、影响采购工作。</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Arial"/>
          <w:kern w:val="0"/>
          <w:szCs w:val="21"/>
        </w:rPr>
        <w:t>29.3有下列情形之一的，</w:t>
      </w:r>
      <w:r>
        <w:rPr>
          <w:rFonts w:hint="eastAsia" w:ascii="宋体" w:hAnsi="宋体" w:cs="宋体"/>
          <w:kern w:val="0"/>
          <w:szCs w:val="21"/>
        </w:rPr>
        <w:t>属于恶意串通，成交无效，并依照《政府采购法》第七十七条的规定追究法律责任：</w:t>
      </w:r>
    </w:p>
    <w:p>
      <w:pPr>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kern w:val="0"/>
          <w:szCs w:val="21"/>
        </w:rPr>
        <w:t>参谈单位</w:t>
      </w:r>
      <w:r>
        <w:rPr>
          <w:rFonts w:hint="eastAsia" w:ascii="宋体" w:hAnsi="宋体"/>
          <w:szCs w:val="21"/>
        </w:rPr>
        <w:t>直接或者间接从采购人、采购代理机构获得其他</w:t>
      </w:r>
      <w:r>
        <w:rPr>
          <w:rFonts w:hint="eastAsia" w:ascii="宋体" w:hAnsi="宋体"/>
          <w:kern w:val="0"/>
          <w:szCs w:val="21"/>
        </w:rPr>
        <w:t>参谈单位</w:t>
      </w:r>
      <w:r>
        <w:rPr>
          <w:rFonts w:hint="eastAsia" w:ascii="宋体" w:hAnsi="宋体"/>
          <w:szCs w:val="21"/>
        </w:rPr>
        <w:t>的相应情况，并修改其响应文件的；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（2）采购人、采购代理机构授意</w:t>
      </w:r>
      <w:r>
        <w:rPr>
          <w:rFonts w:hint="eastAsia" w:ascii="宋体" w:hAnsi="宋体"/>
          <w:kern w:val="0"/>
          <w:szCs w:val="21"/>
        </w:rPr>
        <w:t>参谈单位</w:t>
      </w:r>
      <w:r>
        <w:rPr>
          <w:rFonts w:hint="eastAsia" w:ascii="宋体" w:hAnsi="宋体"/>
          <w:szCs w:val="21"/>
        </w:rPr>
        <w:t>撤换、修改响应文件的；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kern w:val="0"/>
          <w:szCs w:val="21"/>
        </w:rPr>
        <w:t>参谈单位</w:t>
      </w:r>
      <w:r>
        <w:rPr>
          <w:rFonts w:hint="eastAsia" w:ascii="宋体" w:hAnsi="宋体"/>
          <w:szCs w:val="21"/>
        </w:rPr>
        <w:t>之间协商技术方案、合同条款以及报价等响应文件实质性内容的；</w:t>
      </w:r>
    </w:p>
    <w:p>
      <w:pPr>
        <w:adjustRightInd w:val="0"/>
        <w:snapToGrid w:val="0"/>
        <w:spacing w:line="360" w:lineRule="auto"/>
        <w:ind w:firstLine="420" w:firstLineChars="200"/>
        <w:rPr>
          <w:rFonts w:ascii="宋体" w:hAnsi="宋体"/>
          <w:szCs w:val="21"/>
        </w:rPr>
      </w:pPr>
      <w:r>
        <w:rPr>
          <w:rFonts w:hint="eastAsia" w:ascii="宋体" w:hAnsi="宋体"/>
          <w:szCs w:val="21"/>
        </w:rPr>
        <w:t>（4）属于同一集团、协会、商会等组织成员的</w:t>
      </w:r>
      <w:r>
        <w:rPr>
          <w:rFonts w:hint="eastAsia" w:ascii="宋体" w:hAnsi="宋体"/>
          <w:kern w:val="0"/>
          <w:szCs w:val="21"/>
        </w:rPr>
        <w:t>参谈单位</w:t>
      </w:r>
      <w:r>
        <w:rPr>
          <w:rFonts w:hint="eastAsia" w:ascii="宋体" w:hAnsi="宋体"/>
          <w:szCs w:val="21"/>
        </w:rPr>
        <w:t>按照该组织要求协同参加竞争性谈判政府采购活动的；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kern w:val="0"/>
          <w:szCs w:val="21"/>
        </w:rPr>
        <w:t>参谈单位</w:t>
      </w:r>
      <w:r>
        <w:rPr>
          <w:rFonts w:hint="eastAsia" w:ascii="宋体" w:hAnsi="宋体"/>
          <w:szCs w:val="21"/>
        </w:rPr>
        <w:t>之间事先约定由某一特定</w:t>
      </w:r>
      <w:r>
        <w:rPr>
          <w:rFonts w:hint="eastAsia" w:ascii="宋体" w:hAnsi="宋体"/>
          <w:kern w:val="0"/>
          <w:szCs w:val="21"/>
        </w:rPr>
        <w:t>参谈单位</w:t>
      </w:r>
      <w:r>
        <w:rPr>
          <w:rFonts w:hint="eastAsia" w:ascii="宋体" w:hAnsi="宋体"/>
          <w:szCs w:val="21"/>
        </w:rPr>
        <w:t>成交的；</w:t>
      </w:r>
    </w:p>
    <w:p>
      <w:pPr>
        <w:adjustRightInd w:val="0"/>
        <w:snapToGrid w:val="0"/>
        <w:spacing w:line="360" w:lineRule="auto"/>
        <w:ind w:firstLine="420" w:firstLineChars="200"/>
        <w:rPr>
          <w:rFonts w:ascii="宋体" w:hAnsi="宋体"/>
          <w:szCs w:val="21"/>
        </w:rPr>
      </w:pPr>
      <w:r>
        <w:rPr>
          <w:rFonts w:hint="eastAsia" w:ascii="宋体" w:hAnsi="宋体"/>
          <w:szCs w:val="21"/>
        </w:rPr>
        <w:t>（6）</w:t>
      </w:r>
      <w:r>
        <w:rPr>
          <w:rFonts w:hint="eastAsia" w:ascii="宋体" w:hAnsi="宋体"/>
          <w:kern w:val="0"/>
          <w:szCs w:val="21"/>
        </w:rPr>
        <w:t>参谈单位</w:t>
      </w:r>
      <w:r>
        <w:rPr>
          <w:rFonts w:hint="eastAsia" w:ascii="宋体" w:hAnsi="宋体"/>
          <w:szCs w:val="21"/>
        </w:rPr>
        <w:t>之间商定部分</w:t>
      </w:r>
      <w:r>
        <w:rPr>
          <w:rFonts w:hint="eastAsia" w:ascii="宋体" w:hAnsi="宋体"/>
          <w:kern w:val="0"/>
          <w:szCs w:val="21"/>
        </w:rPr>
        <w:t>参谈单位</w:t>
      </w:r>
      <w:r>
        <w:rPr>
          <w:rFonts w:hint="eastAsia" w:ascii="宋体" w:hAnsi="宋体"/>
          <w:szCs w:val="21"/>
        </w:rPr>
        <w:t>放弃提交响应文件或者退出谈判或者放弃成交的；</w:t>
      </w:r>
    </w:p>
    <w:p>
      <w:pPr>
        <w:adjustRightInd w:val="0"/>
        <w:snapToGrid w:val="0"/>
        <w:spacing w:line="360" w:lineRule="auto"/>
        <w:ind w:firstLine="420" w:firstLineChars="200"/>
        <w:rPr>
          <w:rFonts w:ascii="宋体" w:hAnsi="宋体"/>
          <w:b/>
          <w:bCs/>
          <w:szCs w:val="21"/>
        </w:rPr>
      </w:pPr>
      <w:r>
        <w:rPr>
          <w:rFonts w:hint="eastAsia" w:ascii="宋体" w:hAnsi="宋体"/>
          <w:szCs w:val="21"/>
        </w:rPr>
        <w:t>（7）</w:t>
      </w:r>
      <w:r>
        <w:rPr>
          <w:rFonts w:hint="eastAsia" w:ascii="宋体" w:hAnsi="宋体"/>
          <w:kern w:val="0"/>
          <w:szCs w:val="21"/>
        </w:rPr>
        <w:t>参谈单位</w:t>
      </w:r>
      <w:r>
        <w:rPr>
          <w:rFonts w:hint="eastAsia" w:ascii="宋体" w:hAnsi="宋体"/>
          <w:szCs w:val="21"/>
        </w:rPr>
        <w:t>与采购人、采购代理机构以及谈判小组成员之间、</w:t>
      </w:r>
      <w:r>
        <w:rPr>
          <w:rFonts w:hint="eastAsia" w:ascii="宋体" w:hAnsi="宋体"/>
          <w:kern w:val="0"/>
          <w:szCs w:val="21"/>
        </w:rPr>
        <w:t>参谈单位</w:t>
      </w:r>
      <w:r>
        <w:rPr>
          <w:rFonts w:hint="eastAsia" w:ascii="宋体" w:hAnsi="宋体"/>
          <w:szCs w:val="21"/>
        </w:rPr>
        <w:t>相互之间，为谋求特定</w:t>
      </w:r>
      <w:r>
        <w:rPr>
          <w:rFonts w:hint="eastAsia" w:ascii="宋体" w:hAnsi="宋体"/>
          <w:kern w:val="0"/>
          <w:szCs w:val="21"/>
        </w:rPr>
        <w:t>参谈单位</w:t>
      </w:r>
      <w:r>
        <w:rPr>
          <w:rFonts w:hint="eastAsia" w:ascii="宋体" w:hAnsi="宋体"/>
          <w:szCs w:val="21"/>
        </w:rPr>
        <w:t>成交或者排斥其他</w:t>
      </w:r>
      <w:r>
        <w:rPr>
          <w:rFonts w:hint="eastAsia" w:ascii="宋体" w:hAnsi="宋体"/>
          <w:kern w:val="0"/>
          <w:szCs w:val="21"/>
        </w:rPr>
        <w:t>参谈单位</w:t>
      </w:r>
      <w:r>
        <w:rPr>
          <w:rFonts w:hint="eastAsia" w:ascii="宋体" w:hAnsi="宋体"/>
          <w:szCs w:val="21"/>
        </w:rPr>
        <w:t>的其他串通行为的。</w:t>
      </w:r>
    </w:p>
    <w:p>
      <w:pPr>
        <w:adjustRightInd w:val="0"/>
        <w:snapToGrid w:val="0"/>
        <w:spacing w:line="360" w:lineRule="auto"/>
        <w:ind w:firstLine="420" w:firstLineChars="200"/>
        <w:rPr>
          <w:rFonts w:ascii="宋体" w:hAnsi="宋体"/>
          <w:szCs w:val="21"/>
        </w:rPr>
      </w:pPr>
      <w:r>
        <w:rPr>
          <w:rFonts w:hint="eastAsia" w:ascii="宋体" w:hAnsi="宋体" w:cs="Arial"/>
          <w:szCs w:val="21"/>
        </w:rPr>
        <w:t>（8）</w:t>
      </w:r>
      <w:r>
        <w:rPr>
          <w:rFonts w:hint="eastAsia" w:ascii="宋体" w:hAnsi="宋体"/>
          <w:szCs w:val="21"/>
        </w:rPr>
        <w:t>法律、行政法规或规章规定的其他串通行为。</w:t>
      </w:r>
    </w:p>
    <w:p>
      <w:pPr>
        <w:adjustRightInd w:val="0"/>
        <w:snapToGrid w:val="0"/>
        <w:spacing w:line="420" w:lineRule="exact"/>
        <w:outlineLvl w:val="2"/>
        <w:rPr>
          <w:rFonts w:ascii="宋体" w:hAnsi="宋体"/>
          <w:b/>
          <w:bCs/>
          <w:sz w:val="24"/>
        </w:rPr>
      </w:pPr>
      <w:bookmarkStart w:id="34" w:name="_Toc25899"/>
      <w:bookmarkStart w:id="35" w:name="_Toc28067"/>
      <w:r>
        <w:rPr>
          <w:rFonts w:hint="eastAsia" w:ascii="宋体" w:hAnsi="宋体"/>
          <w:b/>
          <w:bCs/>
          <w:sz w:val="24"/>
        </w:rPr>
        <w:t>六、成交结果信息公布与授予合同</w:t>
      </w:r>
      <w:bookmarkEnd w:id="34"/>
      <w:bookmarkEnd w:id="35"/>
    </w:p>
    <w:p>
      <w:pPr>
        <w:adjustRightInd w:val="0"/>
        <w:snapToGrid w:val="0"/>
        <w:spacing w:line="360" w:lineRule="auto"/>
        <w:rPr>
          <w:rFonts w:ascii="宋体" w:hAnsi="宋体"/>
          <w:b/>
          <w:bCs/>
          <w:szCs w:val="21"/>
        </w:rPr>
      </w:pPr>
      <w:r>
        <w:rPr>
          <w:rFonts w:hint="eastAsia" w:ascii="宋体" w:hAnsi="宋体"/>
          <w:b/>
          <w:bCs/>
          <w:szCs w:val="21"/>
        </w:rPr>
        <w:t>30.成交信息的公布</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30.1成交供应商确定后3个工作日内，采购人或者采购代理机构应将成交结果信息在</w:t>
      </w:r>
      <w:r>
        <w:rPr>
          <w:rFonts w:hint="eastAsia" w:ascii="宋体" w:hAnsi="宋体" w:cs="Courier New"/>
          <w:b/>
          <w:bCs/>
          <w:szCs w:val="21"/>
        </w:rPr>
        <w:t>谈判须知前附表</w:t>
      </w:r>
      <w:r>
        <w:rPr>
          <w:rFonts w:hint="eastAsia" w:ascii="宋体" w:hAnsi="宋体" w:cs="Courier New"/>
          <w:szCs w:val="21"/>
        </w:rPr>
        <w:t>指定的媒体上公布。</w:t>
      </w:r>
    </w:p>
    <w:p>
      <w:pPr>
        <w:adjustRightInd w:val="0"/>
        <w:snapToGrid w:val="0"/>
        <w:spacing w:line="360" w:lineRule="auto"/>
        <w:rPr>
          <w:rFonts w:ascii="宋体" w:hAnsi="宋体"/>
          <w:b/>
          <w:bCs/>
          <w:szCs w:val="21"/>
        </w:rPr>
      </w:pPr>
      <w:r>
        <w:rPr>
          <w:rFonts w:hint="eastAsia" w:ascii="宋体" w:hAnsi="宋体"/>
          <w:b/>
          <w:bCs/>
          <w:szCs w:val="21"/>
        </w:rPr>
        <w:t>31.询问及质疑</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31.1</w:t>
      </w:r>
      <w:r>
        <w:rPr>
          <w:rFonts w:hint="eastAsia" w:ascii="宋体" w:hAnsi="宋体"/>
          <w:kern w:val="0"/>
          <w:szCs w:val="21"/>
        </w:rPr>
        <w:t>参谈单位</w:t>
      </w:r>
      <w:r>
        <w:rPr>
          <w:rFonts w:hint="eastAsia" w:ascii="宋体" w:hAnsi="宋体"/>
          <w:szCs w:val="21"/>
        </w:rPr>
        <w:t>对政府采购活动事项有疑问的，可以向采购人或采购代理机构提出询问。</w:t>
      </w:r>
    </w:p>
    <w:p>
      <w:pPr>
        <w:adjustRightInd w:val="0"/>
        <w:snapToGrid w:val="0"/>
        <w:spacing w:line="360" w:lineRule="auto"/>
        <w:ind w:firstLine="420" w:firstLineChars="200"/>
        <w:jc w:val="left"/>
        <w:rPr>
          <w:rFonts w:ascii="宋体" w:hAnsi="宋体"/>
          <w:color w:val="FF0000"/>
          <w:szCs w:val="21"/>
        </w:rPr>
      </w:pPr>
      <w:r>
        <w:rPr>
          <w:rFonts w:hint="eastAsia" w:ascii="宋体" w:hAnsi="宋体"/>
          <w:szCs w:val="21"/>
        </w:rPr>
        <w:t>31.2</w:t>
      </w:r>
      <w:r>
        <w:rPr>
          <w:rFonts w:hint="eastAsia" w:ascii="宋体" w:hAnsi="宋体"/>
          <w:kern w:val="0"/>
          <w:szCs w:val="21"/>
        </w:rPr>
        <w:t>参谈单位</w:t>
      </w:r>
      <w:r>
        <w:rPr>
          <w:rFonts w:hint="eastAsia" w:ascii="宋体" w:hAnsi="宋体"/>
          <w:szCs w:val="21"/>
        </w:rPr>
        <w:t>若认为谈判文件、采购过程和成交结果使自己的权益受到损害，可以按法律、规章及财政部门规范性文件规定向采购人或采购代理机构提出质疑。</w:t>
      </w:r>
    </w:p>
    <w:p>
      <w:pPr>
        <w:adjustRightInd w:val="0"/>
        <w:snapToGrid w:val="0"/>
        <w:spacing w:line="360" w:lineRule="auto"/>
        <w:rPr>
          <w:rFonts w:ascii="宋体" w:hAnsi="宋体"/>
          <w:b/>
          <w:bCs/>
          <w:szCs w:val="21"/>
        </w:rPr>
      </w:pPr>
      <w:r>
        <w:rPr>
          <w:rFonts w:hint="eastAsia" w:ascii="宋体" w:hAnsi="宋体"/>
          <w:b/>
          <w:bCs/>
          <w:szCs w:val="21"/>
        </w:rPr>
        <w:t>32.成交通知</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32.1成交单位确定后，采购人或采购代理机构将以书面形式向成交</w:t>
      </w:r>
      <w:r>
        <w:rPr>
          <w:rFonts w:hint="eastAsia" w:ascii="宋体" w:hAnsi="宋体" w:cs="Courier New"/>
          <w:kern w:val="0"/>
          <w:szCs w:val="21"/>
        </w:rPr>
        <w:t>单位</w:t>
      </w:r>
      <w:r>
        <w:rPr>
          <w:rFonts w:hint="eastAsia" w:ascii="宋体" w:hAnsi="宋体" w:cs="Courier New"/>
          <w:szCs w:val="21"/>
        </w:rPr>
        <w:t>发出成交通知书。成交通知书对采购人和成交单位具有同等法律效力。</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32.2 成交通知书是合同文件的组成部分。</w:t>
      </w:r>
    </w:p>
    <w:p>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32.3 </w:t>
      </w:r>
      <w:r>
        <w:rPr>
          <w:rFonts w:hint="eastAsia" w:ascii="宋体" w:hAnsi="宋体"/>
          <w:szCs w:val="21"/>
        </w:rPr>
        <w:t>成交单位在收到采购代理机构的成交通知书后10日内，应按照</w:t>
      </w:r>
      <w:r>
        <w:rPr>
          <w:rFonts w:hint="eastAsia" w:ascii="宋体" w:hAnsi="宋体"/>
          <w:b/>
          <w:bCs/>
          <w:szCs w:val="21"/>
        </w:rPr>
        <w:t>谈判须知前附表</w:t>
      </w:r>
      <w:r>
        <w:rPr>
          <w:rFonts w:hint="eastAsia" w:ascii="宋体" w:hAnsi="宋体"/>
          <w:szCs w:val="21"/>
        </w:rPr>
        <w:t>的规定，向采购人提交履约担保。</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32.4 成交单位</w:t>
      </w:r>
      <w:r>
        <w:rPr>
          <w:rFonts w:hint="eastAsia" w:ascii="宋体" w:hAnsi="宋体" w:cs="Courier New"/>
          <w:spacing w:val="4"/>
          <w:szCs w:val="21"/>
        </w:rPr>
        <w:t>没有按照本章第34.3</w:t>
      </w:r>
      <w:r>
        <w:rPr>
          <w:rFonts w:hint="eastAsia" w:ascii="宋体" w:hAnsi="宋体" w:cs="Courier New"/>
          <w:kern w:val="0"/>
          <w:szCs w:val="21"/>
        </w:rPr>
        <w:t>款</w:t>
      </w:r>
      <w:r>
        <w:rPr>
          <w:rFonts w:hint="eastAsia" w:ascii="宋体" w:hAnsi="宋体" w:cs="Courier New"/>
          <w:spacing w:val="4"/>
          <w:szCs w:val="21"/>
        </w:rPr>
        <w:t>规定</w:t>
      </w:r>
      <w:r>
        <w:rPr>
          <w:rFonts w:hint="eastAsia" w:ascii="宋体" w:hAnsi="宋体" w:cs="Courier New"/>
          <w:szCs w:val="21"/>
        </w:rPr>
        <w:t>提交履约担保的</w:t>
      </w:r>
      <w:r>
        <w:rPr>
          <w:rFonts w:hint="eastAsia" w:ascii="宋体" w:hAnsi="宋体" w:cs="Courier New"/>
          <w:spacing w:val="4"/>
          <w:szCs w:val="21"/>
        </w:rPr>
        <w:t>，视为放弃</w:t>
      </w:r>
      <w:r>
        <w:rPr>
          <w:rFonts w:hint="eastAsia" w:ascii="宋体" w:hAnsi="宋体" w:cs="Courier New"/>
          <w:szCs w:val="21"/>
        </w:rPr>
        <w:t>成交资格</w:t>
      </w:r>
      <w:r>
        <w:rPr>
          <w:rFonts w:hint="eastAsia" w:ascii="宋体" w:hAnsi="宋体" w:cs="Courier New"/>
          <w:spacing w:val="4"/>
          <w:szCs w:val="21"/>
        </w:rPr>
        <w:t>，</w:t>
      </w:r>
      <w:r>
        <w:rPr>
          <w:rFonts w:hint="eastAsia" w:ascii="宋体" w:hAnsi="宋体" w:cs="Courier New"/>
          <w:spacing w:val="2"/>
          <w:szCs w:val="21"/>
        </w:rPr>
        <w:t>其保证金不予退还。</w:t>
      </w:r>
    </w:p>
    <w:p>
      <w:pPr>
        <w:adjustRightInd w:val="0"/>
        <w:snapToGrid w:val="0"/>
        <w:spacing w:line="360" w:lineRule="auto"/>
        <w:rPr>
          <w:rFonts w:ascii="宋体" w:hAnsi="宋体"/>
          <w:b/>
          <w:bCs/>
          <w:szCs w:val="21"/>
        </w:rPr>
      </w:pPr>
      <w:r>
        <w:rPr>
          <w:rFonts w:hint="eastAsia" w:ascii="宋体" w:hAnsi="宋体"/>
          <w:b/>
          <w:bCs/>
          <w:szCs w:val="21"/>
        </w:rPr>
        <w:t>33.签订合同</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33.1 谈判文件、成交单位的响应文件及其补充的响应文件等均为签订政府采购合同的依据。</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33.2 成交单位应当在成交通知书发出之日起30日内与采购人签订政府采购合同。</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33.3 成交单位应当按照合同约定履行义务。成交单位不得向他人转让成交项目，也不得将成交项目分包后分别向他人转让。</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33.4 成交单位有下列情形之一的，责令限期改正，情节严重的，列入不良行为记录名单，在1至3年内禁止参加政府采购活动，并予以通报：</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（一）成交后无正当理由不与采购人签订合同的；</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（二）未按照采购文件确定的事项签订政府采购合同，或者与采购人另行订立背离合同实质性内容的协议的；</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（三）拒绝履行合同义务的；</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（四）</w:t>
      </w:r>
      <w:r>
        <w:rPr>
          <w:rFonts w:hint="eastAsia" w:ascii="宋体" w:hAnsi="宋体" w:cs="Courier New"/>
          <w:kern w:val="0"/>
          <w:szCs w:val="21"/>
        </w:rPr>
        <w:t>违反法律、规章、规范性文件规定的。</w:t>
      </w:r>
    </w:p>
    <w:p>
      <w:pPr>
        <w:adjustRightInd w:val="0"/>
        <w:snapToGrid w:val="0"/>
        <w:spacing w:line="420" w:lineRule="exact"/>
        <w:outlineLvl w:val="2"/>
        <w:rPr>
          <w:rFonts w:ascii="宋体" w:hAnsi="宋体"/>
          <w:b/>
          <w:bCs/>
          <w:sz w:val="24"/>
        </w:rPr>
      </w:pPr>
      <w:bookmarkStart w:id="36" w:name="_Toc425613608"/>
      <w:bookmarkEnd w:id="36"/>
      <w:bookmarkStart w:id="37" w:name="_Toc28682"/>
      <w:bookmarkStart w:id="38" w:name="_Toc148"/>
      <w:bookmarkStart w:id="39" w:name="_Toc432242405"/>
      <w:r>
        <w:rPr>
          <w:rFonts w:hint="eastAsia" w:ascii="宋体" w:hAnsi="宋体"/>
          <w:b/>
          <w:bCs/>
          <w:sz w:val="24"/>
        </w:rPr>
        <w:t>七、其他规定</w:t>
      </w:r>
      <w:bookmarkEnd w:id="37"/>
      <w:bookmarkEnd w:id="38"/>
      <w:bookmarkEnd w:id="39"/>
    </w:p>
    <w:p>
      <w:pPr>
        <w:adjustRightInd w:val="0"/>
        <w:snapToGrid w:val="0"/>
        <w:spacing w:line="360" w:lineRule="auto"/>
        <w:jc w:val="left"/>
        <w:rPr>
          <w:rFonts w:ascii="宋体" w:hAnsi="宋体"/>
          <w:szCs w:val="21"/>
        </w:rPr>
      </w:pPr>
      <w:r>
        <w:rPr>
          <w:rFonts w:hint="eastAsia" w:ascii="宋体" w:hAnsi="宋体"/>
          <w:b/>
          <w:bCs/>
          <w:szCs w:val="21"/>
        </w:rPr>
        <w:t xml:space="preserve">34.采购代理服务费见谈判须知前附表 </w:t>
      </w:r>
    </w:p>
    <w:p>
      <w:pPr>
        <w:adjustRightInd w:val="0"/>
        <w:snapToGrid w:val="0"/>
        <w:spacing w:line="360" w:lineRule="auto"/>
        <w:rPr>
          <w:rFonts w:ascii="宋体" w:hAnsi="宋体"/>
          <w:szCs w:val="21"/>
        </w:rPr>
      </w:pPr>
      <w:r>
        <w:rPr>
          <w:rFonts w:hint="eastAsia" w:ascii="宋体" w:hAnsi="宋体"/>
          <w:szCs w:val="21"/>
        </w:rPr>
        <w:t>35. 其他规定：谈判文件的其他规定见谈判须知前附表。</w:t>
      </w:r>
    </w:p>
    <w:p>
      <w:pPr>
        <w:spacing w:line="360" w:lineRule="exact"/>
        <w:jc w:val="center"/>
        <w:outlineLvl w:val="0"/>
        <w:rPr>
          <w:rFonts w:ascii="宋体" w:hAnsi="宋体" w:cs="仿宋_GB2312"/>
          <w:szCs w:val="21"/>
        </w:rPr>
      </w:pPr>
      <w:r>
        <w:rPr>
          <w:rFonts w:hint="eastAsia" w:ascii="宋体" w:hAnsi="宋体" w:cs="仿宋_GB2312"/>
          <w:szCs w:val="21"/>
        </w:rPr>
        <w:br w:type="page"/>
      </w:r>
      <w:bookmarkStart w:id="40" w:name="_Toc420948016"/>
      <w:bookmarkEnd w:id="40"/>
      <w:bookmarkStart w:id="41" w:name="_Toc432242406"/>
      <w:bookmarkStart w:id="42" w:name="_Toc25113"/>
      <w:bookmarkStart w:id="43" w:name="_Toc28187"/>
    </w:p>
    <w:p>
      <w:pPr>
        <w:spacing w:line="360" w:lineRule="exact"/>
        <w:jc w:val="center"/>
        <w:outlineLvl w:val="0"/>
        <w:rPr>
          <w:rFonts w:ascii="宋体" w:hAnsi="宋体"/>
          <w:b/>
          <w:bCs/>
          <w:sz w:val="32"/>
          <w:szCs w:val="32"/>
        </w:rPr>
      </w:pPr>
      <w:r>
        <w:rPr>
          <w:rFonts w:hint="eastAsia" w:ascii="宋体" w:hAnsi="宋体"/>
          <w:b/>
          <w:bCs/>
          <w:sz w:val="32"/>
          <w:szCs w:val="32"/>
        </w:rPr>
        <w:t>第三章  政府采购合同格式</w:t>
      </w:r>
      <w:bookmarkEnd w:id="41"/>
      <w:bookmarkEnd w:id="42"/>
      <w:bookmarkEnd w:id="43"/>
    </w:p>
    <w:p>
      <w:pPr>
        <w:spacing w:line="360" w:lineRule="exact"/>
        <w:jc w:val="center"/>
        <w:rPr>
          <w:rFonts w:ascii="宋体" w:hAnsi="宋体"/>
          <w:b/>
          <w:bCs/>
          <w:sz w:val="32"/>
          <w:szCs w:val="32"/>
        </w:rPr>
      </w:pPr>
      <w:r>
        <w:rPr>
          <w:rFonts w:hint="eastAsia" w:ascii="宋体" w:hAnsi="宋体"/>
          <w:b/>
          <w:bCs/>
          <w:sz w:val="32"/>
          <w:szCs w:val="32"/>
        </w:rPr>
        <w:t xml:space="preserve"> </w:t>
      </w:r>
    </w:p>
    <w:p>
      <w:pPr>
        <w:outlineLvl w:val="1"/>
        <w:rPr>
          <w:rFonts w:ascii="宋体" w:hAnsi="宋体"/>
          <w:b/>
          <w:bCs/>
          <w:sz w:val="28"/>
          <w:szCs w:val="28"/>
        </w:rPr>
      </w:pPr>
      <w:bookmarkStart w:id="44" w:name="_Toc420948017"/>
      <w:bookmarkEnd w:id="44"/>
      <w:bookmarkStart w:id="45" w:name="_Toc21426"/>
      <w:bookmarkStart w:id="46" w:name="_Toc432242407"/>
      <w:bookmarkStart w:id="47" w:name="_Toc19144"/>
      <w:r>
        <w:rPr>
          <w:rFonts w:hint="eastAsia" w:ascii="宋体" w:hAnsi="宋体"/>
          <w:b/>
          <w:bCs/>
          <w:sz w:val="28"/>
          <w:szCs w:val="28"/>
        </w:rPr>
        <w:t>一、政府采购合同协议书</w:t>
      </w:r>
      <w:bookmarkEnd w:id="45"/>
      <w:bookmarkEnd w:id="46"/>
      <w:bookmarkEnd w:id="47"/>
    </w:p>
    <w:p>
      <w:pPr>
        <w:adjustRightInd w:val="0"/>
        <w:snapToGrid w:val="0"/>
        <w:spacing w:beforeLines="50" w:line="360" w:lineRule="auto"/>
        <w:jc w:val="both"/>
        <w:rPr>
          <w:rFonts w:ascii="宋体" w:hAnsi="宋体"/>
          <w:b/>
          <w:bCs/>
          <w:sz w:val="32"/>
          <w:szCs w:val="32"/>
        </w:rPr>
      </w:pPr>
      <w:r>
        <w:rPr>
          <w:rFonts w:hint="eastAsia" w:ascii="宋体" w:hAnsi="宋体"/>
          <w:b/>
          <w:bCs/>
          <w:sz w:val="32"/>
          <w:szCs w:val="32"/>
        </w:rPr>
        <w:t xml:space="preserve"> </w:t>
      </w:r>
    </w:p>
    <w:p>
      <w:pPr>
        <w:spacing w:line="360" w:lineRule="auto"/>
        <w:jc w:val="center"/>
        <w:rPr>
          <w:rFonts w:ascii="宋体" w:hAnsi="宋体"/>
          <w:b/>
          <w:bCs/>
          <w:sz w:val="28"/>
          <w:szCs w:val="28"/>
        </w:rPr>
      </w:pPr>
      <w:r>
        <w:rPr>
          <w:rFonts w:hint="eastAsia" w:ascii="宋体" w:hAnsi="宋体"/>
          <w:b/>
          <w:bCs/>
          <w:sz w:val="28"/>
          <w:szCs w:val="28"/>
        </w:rPr>
        <w:t>政府采购合同协议书</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ind w:firstLine="4800" w:firstLineChars="2000"/>
        <w:rPr>
          <w:rFonts w:ascii="宋体" w:hAnsi="宋体"/>
          <w:b/>
          <w:bCs/>
          <w:sz w:val="32"/>
          <w:szCs w:val="32"/>
        </w:rPr>
      </w:pPr>
      <w:r>
        <w:rPr>
          <w:rFonts w:hint="eastAsia" w:ascii="宋体" w:hAnsi="宋体"/>
          <w:sz w:val="24"/>
        </w:rPr>
        <w:t>采购合同编号：</w:t>
      </w:r>
      <w:r>
        <w:rPr>
          <w:rFonts w:hint="eastAsia" w:ascii="宋体" w:hAnsi="宋体"/>
          <w:sz w:val="24"/>
          <w:u w:val="single"/>
        </w:rPr>
        <w:t xml:space="preserve">                 </w:t>
      </w:r>
    </w:p>
    <w:p>
      <w:pPr>
        <w:adjustRightInd w:val="0"/>
        <w:snapToGrid w:val="0"/>
        <w:spacing w:beforeLines="50" w:line="360" w:lineRule="auto"/>
        <w:jc w:val="center"/>
        <w:rPr>
          <w:rFonts w:ascii="宋体" w:hAnsi="宋体"/>
          <w:b/>
          <w:bCs/>
          <w:sz w:val="32"/>
          <w:szCs w:val="32"/>
        </w:rPr>
      </w:pPr>
      <w:r>
        <w:rPr>
          <w:rFonts w:hint="eastAsia" w:ascii="宋体" w:hAnsi="宋体"/>
          <w:b/>
          <w:bCs/>
          <w:sz w:val="32"/>
          <w:szCs w:val="32"/>
        </w:rPr>
        <w:t xml:space="preserve"> </w:t>
      </w:r>
    </w:p>
    <w:p>
      <w:pPr>
        <w:adjustRightInd w:val="0"/>
        <w:snapToGrid w:val="0"/>
        <w:spacing w:line="360" w:lineRule="auto"/>
        <w:rPr>
          <w:rFonts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pPr>
        <w:adjustRightInd w:val="0"/>
        <w:snapToGrid w:val="0"/>
        <w:spacing w:line="360" w:lineRule="auto"/>
        <w:rPr>
          <w:rFonts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pPr>
        <w:adjustRightInd w:val="0"/>
        <w:snapToGrid w:val="0"/>
        <w:spacing w:before="100" w:beforeAutospacing="1" w:line="360" w:lineRule="auto"/>
        <w:ind w:left="420" w:leftChars="200"/>
        <w:rPr>
          <w:rFonts w:ascii="宋体" w:hAnsi="宋体"/>
          <w:szCs w:val="21"/>
        </w:rPr>
      </w:pPr>
      <w:r>
        <w:rPr>
          <w:rFonts w:hint="eastAsia" w:ascii="宋体" w:hAnsi="宋体"/>
          <w:szCs w:val="21"/>
        </w:rPr>
        <w:t xml:space="preserve"> </w:t>
      </w:r>
    </w:p>
    <w:p>
      <w:pPr>
        <w:adjustRightInd w:val="0"/>
        <w:snapToGrid w:val="0"/>
        <w:spacing w:before="100" w:beforeAutospacing="1" w:line="360" w:lineRule="auto"/>
        <w:ind w:firstLine="420" w:firstLineChars="200"/>
        <w:rPr>
          <w:rFonts w:ascii="宋体" w:hAnsi="宋体"/>
          <w:szCs w:val="21"/>
        </w:rPr>
      </w:pPr>
      <w:r>
        <w:rPr>
          <w:rFonts w:hint="eastAsia" w:ascii="宋体" w:hAnsi="宋体"/>
          <w:szCs w:val="21"/>
        </w:rPr>
        <w:t>为了保护甲、乙双方合法权益，根据《</w:t>
      </w:r>
      <w:r>
        <w:rPr>
          <w:rFonts w:hint="eastAsia" w:ascii="宋体" w:hAnsi="宋体"/>
          <w:szCs w:val="21"/>
          <w:lang w:eastAsia="zh-CN"/>
        </w:rPr>
        <w:t>中华人民共和国民法典</w:t>
      </w:r>
      <w:r>
        <w:rPr>
          <w:rFonts w:hint="eastAsia" w:ascii="宋体" w:hAnsi="宋体"/>
          <w:szCs w:val="21"/>
        </w:rPr>
        <w:t>》、《中华人民共和国政府采购法》及其他有关法律、法规、规章，双方签订本合同协议书。</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1.项目信息</w:t>
      </w:r>
    </w:p>
    <w:p>
      <w:pPr>
        <w:adjustRightInd w:val="0"/>
        <w:snapToGrid w:val="0"/>
        <w:spacing w:before="100" w:beforeAutospacing="1" w:line="360" w:lineRule="auto"/>
        <w:ind w:left="420" w:leftChars="200"/>
        <w:rPr>
          <w:rFonts w:ascii="宋体" w:hAnsi="宋体"/>
          <w:szCs w:val="21"/>
        </w:rPr>
      </w:pPr>
      <w:r>
        <w:rPr>
          <w:rFonts w:hint="eastAsia" w:ascii="宋体" w:hAnsi="宋体"/>
          <w:szCs w:val="21"/>
        </w:rPr>
        <w:t>（1）采购项目名称：</w:t>
      </w:r>
      <w:r>
        <w:rPr>
          <w:rFonts w:hint="eastAsia" w:ascii="宋体" w:hAnsi="宋体"/>
          <w:szCs w:val="21"/>
          <w:u w:val="single"/>
        </w:rPr>
        <w:t xml:space="preserve">                                          </w:t>
      </w:r>
    </w:p>
    <w:p>
      <w:pPr>
        <w:adjustRightInd w:val="0"/>
        <w:snapToGrid w:val="0"/>
        <w:spacing w:before="100" w:beforeAutospacing="1" w:line="360" w:lineRule="auto"/>
        <w:ind w:left="420" w:leftChars="200"/>
        <w:rPr>
          <w:rFonts w:ascii="宋体" w:hAnsi="宋体"/>
          <w:szCs w:val="21"/>
        </w:rPr>
      </w:pPr>
      <w:r>
        <w:rPr>
          <w:rFonts w:hint="eastAsia" w:ascii="宋体" w:hAnsi="宋体"/>
          <w:szCs w:val="21"/>
        </w:rPr>
        <w:t>（2）采购计划编号：</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（3）项目内容：</w:t>
      </w:r>
      <w:r>
        <w:rPr>
          <w:rFonts w:hint="eastAsia" w:ascii="宋体" w:hAnsi="宋体"/>
          <w:szCs w:val="21"/>
          <w:u w:val="single"/>
        </w:rPr>
        <w:t xml:space="preserve">                             </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2.合同金额</w:t>
      </w:r>
    </w:p>
    <w:p>
      <w:pPr>
        <w:adjustRightInd w:val="0"/>
        <w:snapToGrid w:val="0"/>
        <w:spacing w:line="360" w:lineRule="auto"/>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360" w:lineRule="auto"/>
        <w:ind w:firstLine="1260" w:firstLineChars="600"/>
        <w:rPr>
          <w:rFonts w:ascii="宋体" w:hAnsi="宋体"/>
          <w:b/>
          <w:bCs/>
          <w:szCs w:val="21"/>
        </w:rPr>
      </w:pP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（2）具体标的见附件。</w:t>
      </w:r>
    </w:p>
    <w:p>
      <w:pPr>
        <w:adjustRightInd w:val="0"/>
        <w:snapToGrid w:val="0"/>
        <w:spacing w:line="360" w:lineRule="auto"/>
        <w:ind w:firstLine="420" w:firstLineChars="200"/>
        <w:rPr>
          <w:rFonts w:ascii="宋体" w:hAnsi="宋体"/>
          <w:szCs w:val="21"/>
        </w:rPr>
      </w:pPr>
      <w:r>
        <w:rPr>
          <w:rFonts w:hint="eastAsia" w:ascii="宋体" w:hAnsi="宋体"/>
          <w:szCs w:val="21"/>
        </w:rPr>
        <w:t>（3）合同价格形式：</w:t>
      </w:r>
      <w:r>
        <w:rPr>
          <w:rFonts w:hint="eastAsia" w:ascii="宋体" w:hAnsi="宋体"/>
          <w:szCs w:val="21"/>
          <w:u w:val="single"/>
        </w:rPr>
        <w:t xml:space="preserve"> 固定总价合同     </w:t>
      </w:r>
      <w:r>
        <w:rPr>
          <w:rFonts w:hint="eastAsia" w:ascii="宋体" w:hAnsi="宋体"/>
          <w:szCs w:val="21"/>
        </w:rPr>
        <w:t xml:space="preserve"> 。</w:t>
      </w:r>
    </w:p>
    <w:p>
      <w:pPr>
        <w:adjustRightInd w:val="0"/>
        <w:snapToGrid w:val="0"/>
        <w:spacing w:line="360" w:lineRule="auto"/>
        <w:ind w:firstLine="422" w:firstLineChars="200"/>
        <w:rPr>
          <w:rFonts w:ascii="宋体" w:hAnsi="宋体"/>
          <w:szCs w:val="21"/>
          <w:u w:val="single"/>
        </w:rPr>
      </w:pPr>
      <w:r>
        <w:rPr>
          <w:rFonts w:hint="eastAsia" w:ascii="宋体" w:hAnsi="宋体"/>
          <w:b/>
          <w:bCs/>
          <w:szCs w:val="21"/>
        </w:rPr>
        <w:t>3.履行合同的时间、地点及方式</w:t>
      </w:r>
      <w:r>
        <w:rPr>
          <w:rFonts w:hint="eastAsia" w:ascii="宋体" w:hAnsi="宋体"/>
          <w:szCs w:val="21"/>
          <w:u w:val="single"/>
        </w:rPr>
        <w:t xml:space="preserve"> </w:t>
      </w:r>
    </w:p>
    <w:p>
      <w:pPr>
        <w:adjustRightInd w:val="0"/>
        <w:snapToGrid w:val="0"/>
        <w:spacing w:line="360" w:lineRule="auto"/>
        <w:ind w:firstLine="630" w:firstLineChars="300"/>
        <w:rPr>
          <w:rFonts w:ascii="宋体" w:hAnsi="宋体"/>
          <w:szCs w:val="21"/>
        </w:rPr>
      </w:pPr>
      <w:r>
        <w:rPr>
          <w:rFonts w:hint="eastAsia" w:ascii="宋体" w:hAnsi="宋体"/>
          <w:szCs w:val="21"/>
        </w:rPr>
        <w:t>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pPr>
        <w:adjustRightInd w:val="0"/>
        <w:snapToGrid w:val="0"/>
        <w:spacing w:line="360" w:lineRule="auto"/>
        <w:ind w:firstLine="630" w:firstLineChars="300"/>
        <w:rPr>
          <w:rFonts w:ascii="宋体" w:hAnsi="宋体"/>
          <w:szCs w:val="21"/>
          <w:u w:val="single"/>
        </w:rPr>
      </w:pPr>
      <w:r>
        <w:rPr>
          <w:rFonts w:hint="eastAsia" w:ascii="宋体" w:hAnsi="宋体"/>
          <w:szCs w:val="21"/>
        </w:rPr>
        <w:t>地点</w:t>
      </w:r>
      <w:r>
        <w:rPr>
          <w:rFonts w:hint="eastAsia" w:ascii="宋体" w:hAnsi="宋体"/>
          <w:b/>
          <w:bCs/>
          <w:szCs w:val="21"/>
        </w:rPr>
        <w:t>：</w:t>
      </w:r>
      <w:r>
        <w:rPr>
          <w:rFonts w:hint="eastAsia" w:ascii="宋体" w:hAnsi="宋体"/>
          <w:szCs w:val="21"/>
          <w:u w:val="single"/>
        </w:rPr>
        <w:t xml:space="preserve">                             </w:t>
      </w:r>
    </w:p>
    <w:p>
      <w:pPr>
        <w:adjustRightInd w:val="0"/>
        <w:snapToGrid w:val="0"/>
        <w:spacing w:line="360" w:lineRule="auto"/>
        <w:ind w:firstLine="630" w:firstLineChars="300"/>
        <w:rPr>
          <w:rFonts w:ascii="宋体" w:hAnsi="宋体"/>
          <w:szCs w:val="21"/>
        </w:rPr>
      </w:pPr>
      <w:r>
        <w:rPr>
          <w:rFonts w:hint="eastAsia" w:ascii="宋体" w:hAnsi="宋体"/>
          <w:szCs w:val="21"/>
        </w:rPr>
        <w:t>方式：</w:t>
      </w:r>
      <w:r>
        <w:rPr>
          <w:rFonts w:hint="eastAsia" w:ascii="宋体" w:hAnsi="宋体"/>
          <w:szCs w:val="21"/>
          <w:u w:val="single"/>
        </w:rPr>
        <w:t xml:space="preserve">                             </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4.付款：</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每月支付或甲乙双方自行协商</w:t>
      </w:r>
      <w:r>
        <w:rPr>
          <w:rFonts w:hint="eastAsia" w:ascii="宋体" w:hAnsi="宋体"/>
          <w:color w:val="auto"/>
          <w:szCs w:val="21"/>
        </w:rPr>
        <w:t>。</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5.解决合同纠纷方式</w:t>
      </w:r>
    </w:p>
    <w:p>
      <w:pPr>
        <w:adjustRightInd w:val="0"/>
        <w:snapToGrid w:val="0"/>
        <w:spacing w:line="360" w:lineRule="auto"/>
        <w:ind w:firstLine="420" w:firstLineChars="200"/>
        <w:rPr>
          <w:rFonts w:ascii="宋体" w:hAnsi="宋体"/>
          <w:szCs w:val="21"/>
        </w:rPr>
      </w:pPr>
      <w:r>
        <w:rPr>
          <w:rFonts w:hint="eastAsia" w:ascii="宋体" w:hAnsi="宋体"/>
          <w:szCs w:val="21"/>
        </w:rPr>
        <w:t>首先通过双方协商解决，协商解决不成，则通过以下途径之一解决纠纷：</w:t>
      </w:r>
    </w:p>
    <w:p>
      <w:pPr>
        <w:adjustRightInd w:val="0"/>
        <w:snapToGrid w:val="0"/>
        <w:spacing w:line="360" w:lineRule="auto"/>
        <w:ind w:firstLine="840" w:firstLineChars="400"/>
        <w:rPr>
          <w:rFonts w:ascii="宋体" w:hAnsi="宋体"/>
          <w:szCs w:val="21"/>
        </w:rPr>
      </w:pPr>
      <w:r>
        <w:rPr>
          <w:rFonts w:hint="eastAsia" w:ascii="宋体" w:hAnsi="宋体"/>
          <w:szCs w:val="21"/>
        </w:rPr>
        <w:t>□ 提请仲裁       □ 向人民法院提起诉讼</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6.组成合同的文件</w:t>
      </w:r>
    </w:p>
    <w:p>
      <w:pPr>
        <w:adjustRightInd w:val="0"/>
        <w:snapToGrid w:val="0"/>
        <w:spacing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pPr>
        <w:adjustRightInd w:val="0"/>
        <w:snapToGrid w:val="0"/>
        <w:spacing w:line="360" w:lineRule="auto"/>
        <w:ind w:firstLine="420" w:firstLineChars="200"/>
        <w:rPr>
          <w:rFonts w:ascii="宋体" w:hAnsi="宋体"/>
          <w:szCs w:val="21"/>
        </w:rPr>
      </w:pPr>
      <w:r>
        <w:rPr>
          <w:rFonts w:hint="eastAsia" w:ascii="宋体" w:hAnsi="宋体"/>
          <w:szCs w:val="21"/>
        </w:rPr>
        <w:t>（2）成交通知书</w:t>
      </w:r>
    </w:p>
    <w:p>
      <w:pPr>
        <w:adjustRightInd w:val="0"/>
        <w:snapToGrid w:val="0"/>
        <w:spacing w:line="360" w:lineRule="auto"/>
        <w:ind w:firstLine="420" w:firstLineChars="200"/>
        <w:rPr>
          <w:rFonts w:ascii="宋体" w:hAnsi="宋体"/>
          <w:szCs w:val="21"/>
        </w:rPr>
      </w:pPr>
      <w:r>
        <w:rPr>
          <w:rFonts w:hint="eastAsia" w:ascii="宋体" w:hAnsi="宋体"/>
          <w:szCs w:val="21"/>
        </w:rPr>
        <w:t>（3）响应文件</w:t>
      </w:r>
    </w:p>
    <w:p>
      <w:pPr>
        <w:adjustRightInd w:val="0"/>
        <w:snapToGrid w:val="0"/>
        <w:spacing w:line="360" w:lineRule="auto"/>
        <w:ind w:firstLine="420" w:firstLineChars="200"/>
        <w:rPr>
          <w:rFonts w:ascii="宋体" w:hAnsi="宋体"/>
          <w:szCs w:val="21"/>
        </w:rPr>
      </w:pPr>
      <w:r>
        <w:rPr>
          <w:rFonts w:hint="eastAsia" w:ascii="宋体" w:hAnsi="宋体"/>
          <w:szCs w:val="21"/>
        </w:rPr>
        <w:t>（4）政府采购合同格式条款及其附件</w:t>
      </w:r>
    </w:p>
    <w:p>
      <w:pPr>
        <w:adjustRightInd w:val="0"/>
        <w:snapToGrid w:val="0"/>
        <w:spacing w:line="360" w:lineRule="auto"/>
        <w:ind w:firstLine="420" w:firstLineChars="200"/>
        <w:rPr>
          <w:rFonts w:ascii="宋体" w:hAnsi="宋体"/>
          <w:szCs w:val="21"/>
        </w:rPr>
      </w:pPr>
      <w:r>
        <w:rPr>
          <w:rFonts w:hint="eastAsia" w:ascii="宋体" w:hAnsi="宋体"/>
          <w:szCs w:val="21"/>
        </w:rPr>
        <w:t>（5）专用合同条款</w:t>
      </w:r>
    </w:p>
    <w:p>
      <w:pPr>
        <w:adjustRightInd w:val="0"/>
        <w:snapToGrid w:val="0"/>
        <w:spacing w:line="360" w:lineRule="auto"/>
        <w:ind w:firstLine="420" w:firstLineChars="200"/>
        <w:rPr>
          <w:rFonts w:ascii="宋体" w:hAnsi="宋体"/>
          <w:szCs w:val="21"/>
        </w:rPr>
      </w:pPr>
      <w:r>
        <w:rPr>
          <w:rFonts w:hint="eastAsia" w:ascii="宋体" w:hAnsi="宋体"/>
          <w:szCs w:val="21"/>
        </w:rPr>
        <w:t>（6）通用合同条款（如果有）</w:t>
      </w:r>
    </w:p>
    <w:p>
      <w:pPr>
        <w:adjustRightInd w:val="0"/>
        <w:snapToGrid w:val="0"/>
        <w:spacing w:line="360" w:lineRule="auto"/>
        <w:ind w:firstLine="420" w:firstLineChars="200"/>
        <w:rPr>
          <w:rFonts w:ascii="宋体" w:hAnsi="宋体"/>
          <w:szCs w:val="21"/>
        </w:rPr>
      </w:pPr>
      <w:r>
        <w:rPr>
          <w:rFonts w:hint="eastAsia" w:ascii="宋体" w:hAnsi="宋体"/>
          <w:szCs w:val="21"/>
        </w:rPr>
        <w:t>（7）标准、规范及有关技术文件，图纸。</w:t>
      </w:r>
    </w:p>
    <w:p>
      <w:pPr>
        <w:adjustRightInd w:val="0"/>
        <w:snapToGrid w:val="0"/>
        <w:spacing w:line="360" w:lineRule="auto"/>
        <w:ind w:firstLine="420" w:firstLineChars="200"/>
        <w:rPr>
          <w:rFonts w:ascii="宋体" w:hAnsi="宋体"/>
          <w:szCs w:val="21"/>
        </w:rPr>
      </w:pPr>
      <w:r>
        <w:rPr>
          <w:rFonts w:hint="eastAsia" w:ascii="宋体" w:hAnsi="宋体"/>
          <w:szCs w:val="21"/>
        </w:rPr>
        <w:t>（8）其他合同文件。</w:t>
      </w:r>
    </w:p>
    <w:p>
      <w:pPr>
        <w:adjustRightInd w:val="0"/>
        <w:snapToGrid w:val="0"/>
        <w:spacing w:line="360" w:lineRule="auto"/>
        <w:ind w:firstLine="521" w:firstLineChars="247"/>
        <w:rPr>
          <w:rFonts w:ascii="宋体" w:hAnsi="宋体"/>
          <w:b/>
          <w:bCs/>
          <w:szCs w:val="21"/>
        </w:rPr>
      </w:pPr>
      <w:r>
        <w:rPr>
          <w:rFonts w:hint="eastAsia" w:ascii="宋体" w:hAnsi="宋体"/>
          <w:b/>
          <w:bCs/>
          <w:szCs w:val="21"/>
        </w:rPr>
        <w:t>7.合同生效</w:t>
      </w:r>
    </w:p>
    <w:p>
      <w:pPr>
        <w:adjustRightInd w:val="0"/>
        <w:snapToGrid w:val="0"/>
        <w:spacing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adjustRightInd w:val="0"/>
        <w:snapToGrid w:val="0"/>
        <w:spacing w:line="360" w:lineRule="auto"/>
        <w:ind w:firstLine="521" w:firstLineChars="247"/>
        <w:rPr>
          <w:rFonts w:ascii="宋体" w:hAnsi="宋体"/>
          <w:b/>
          <w:bCs/>
          <w:szCs w:val="21"/>
        </w:rPr>
      </w:pPr>
      <w:r>
        <w:rPr>
          <w:rFonts w:hint="eastAsia" w:ascii="宋体" w:hAnsi="宋体"/>
          <w:b/>
          <w:bCs/>
          <w:szCs w:val="21"/>
        </w:rPr>
        <w:t>8.合同份数</w:t>
      </w:r>
    </w:p>
    <w:p>
      <w:pPr>
        <w:adjustRightInd w:val="0"/>
        <w:snapToGrid w:val="0"/>
        <w:spacing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份，甲方人执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甲      方：（公章）                     乙      方：（公章）</w:t>
      </w:r>
    </w:p>
    <w:p>
      <w:pPr>
        <w:adjustRightInd w:val="0"/>
        <w:snapToGrid w:val="0"/>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开 户 银 行：</w:t>
      </w:r>
      <w:r>
        <w:rPr>
          <w:rFonts w:hint="eastAsia" w:ascii="宋体" w:hAnsi="宋体"/>
          <w:szCs w:val="21"/>
          <w:u w:val="single"/>
        </w:rPr>
        <w:t xml:space="preserve">                   </w:t>
      </w:r>
    </w:p>
    <w:p>
      <w:pPr>
        <w:snapToGrid w:val="0"/>
        <w:spacing w:line="360" w:lineRule="auto"/>
        <w:jc w:val="center"/>
        <w:rPr>
          <w:rFonts w:ascii="宋体" w:hAnsi="宋体"/>
          <w:b/>
          <w:bCs/>
          <w:szCs w:val="21"/>
        </w:rPr>
      </w:pPr>
      <w:r>
        <w:rPr>
          <w:rFonts w:hint="eastAsia" w:ascii="宋体" w:hAnsi="宋体"/>
          <w:szCs w:val="21"/>
        </w:rPr>
        <w:t xml:space="preserve">              帐       号：</w:t>
      </w:r>
      <w:r>
        <w:rPr>
          <w:rFonts w:hint="eastAsia" w:ascii="宋体" w:hAnsi="宋体"/>
          <w:szCs w:val="21"/>
          <w:u w:val="single"/>
        </w:rPr>
        <w:t xml:space="preserve">                 </w:t>
      </w:r>
    </w:p>
    <w:p>
      <w:pPr>
        <w:snapToGrid w:val="0"/>
        <w:spacing w:line="360" w:lineRule="auto"/>
        <w:jc w:val="center"/>
        <w:rPr>
          <w:rFonts w:ascii="宋体" w:hAnsi="宋体"/>
          <w:b/>
          <w:bCs/>
          <w:szCs w:val="21"/>
        </w:rPr>
      </w:pPr>
      <w:r>
        <w:rPr>
          <w:rFonts w:hint="eastAsia" w:ascii="宋体" w:hAnsi="宋体"/>
          <w:b/>
          <w:bCs/>
          <w:szCs w:val="21"/>
        </w:rPr>
        <w:t xml:space="preserve"> </w:t>
      </w:r>
    </w:p>
    <w:p>
      <w:pPr>
        <w:snapToGrid w:val="0"/>
        <w:spacing w:line="360" w:lineRule="auto"/>
        <w:jc w:val="center"/>
        <w:rPr>
          <w:rFonts w:ascii="宋体" w:hAnsi="宋体"/>
          <w:b/>
          <w:bCs/>
          <w:szCs w:val="21"/>
        </w:rPr>
      </w:pPr>
      <w:r>
        <w:rPr>
          <w:rFonts w:hint="eastAsia" w:ascii="宋体" w:hAnsi="宋体"/>
          <w:b/>
          <w:bCs/>
          <w:szCs w:val="21"/>
        </w:rPr>
        <w:t xml:space="preserve"> </w:t>
      </w:r>
    </w:p>
    <w:p>
      <w:pPr>
        <w:pStyle w:val="50"/>
        <w:framePr w:wrap="auto" w:vAnchor="margin" w:hAnchor="text" w:yAlign="inline"/>
        <w:spacing w:before="0" w:after="340" w:line="579" w:lineRule="auto"/>
        <w:jc w:val="center"/>
        <w:rPr>
          <w:rFonts w:hint="eastAsia" w:ascii="宋体" w:hAnsi="宋体"/>
          <w:b/>
          <w:bCs/>
          <w:sz w:val="28"/>
          <w:szCs w:val="28"/>
          <w:lang w:val="zh-TW" w:eastAsia="zh-CN"/>
        </w:rPr>
      </w:pPr>
      <w:bookmarkStart w:id="48" w:name="_Toc19674"/>
      <w:bookmarkStart w:id="49" w:name="_Toc22355"/>
      <w:r>
        <w:rPr>
          <w:rFonts w:hint="eastAsia" w:ascii="宋体" w:hAnsi="宋体"/>
          <w:b/>
          <w:bCs/>
          <w:sz w:val="28"/>
          <w:szCs w:val="28"/>
        </w:rPr>
        <w:t>二、</w:t>
      </w:r>
      <w:bookmarkEnd w:id="48"/>
      <w:bookmarkEnd w:id="49"/>
      <w:r>
        <w:rPr>
          <w:rFonts w:hint="eastAsia" w:ascii="宋体" w:hAnsi="宋体"/>
          <w:b/>
          <w:bCs/>
          <w:sz w:val="28"/>
          <w:szCs w:val="28"/>
          <w:rtl w:val="0"/>
          <w:lang w:val="zh-TW" w:eastAsia="zh-TW"/>
        </w:rPr>
        <w:t>合同主要条款</w:t>
      </w:r>
      <w:r>
        <w:rPr>
          <w:rFonts w:hint="eastAsia" w:ascii="宋体" w:hAnsi="宋体"/>
          <w:b/>
          <w:bCs/>
          <w:sz w:val="28"/>
          <w:szCs w:val="28"/>
          <w:rtl w:val="0"/>
          <w:lang w:val="zh-TW" w:eastAsia="zh-CN"/>
        </w:rPr>
        <w:t>（</w:t>
      </w:r>
      <w:r>
        <w:rPr>
          <w:rFonts w:hint="eastAsia" w:ascii="宋体" w:hAnsi="宋体"/>
          <w:b/>
          <w:bCs/>
          <w:sz w:val="28"/>
          <w:szCs w:val="28"/>
          <w:rtl w:val="0"/>
          <w:lang w:val="en-US" w:eastAsia="zh-CN"/>
        </w:rPr>
        <w:t>参考</w:t>
      </w:r>
      <w:r>
        <w:rPr>
          <w:rFonts w:hint="eastAsia" w:ascii="宋体" w:hAnsi="宋体"/>
          <w:b/>
          <w:bCs/>
          <w:sz w:val="28"/>
          <w:szCs w:val="28"/>
          <w:rtl w:val="0"/>
          <w:lang w:val="zh-TW" w:eastAsia="zh-CN"/>
        </w:rPr>
        <w:t>）</w:t>
      </w:r>
    </w:p>
    <w:p>
      <w:pPr>
        <w:pStyle w:val="51"/>
        <w:framePr w:wrap="auto" w:vAnchor="margin" w:hAnchor="text" w:yAlign="inline"/>
        <w:spacing w:after="60" w:line="360" w:lineRule="auto"/>
        <w:rPr>
          <w:rStyle w:val="53"/>
          <w:rFonts w:ascii="宋体" w:hAnsi="宋体" w:eastAsia="宋体" w:cs="宋体"/>
          <w:outline w:val="0"/>
          <w:color w:val="000000"/>
          <w:sz w:val="24"/>
          <w:szCs w:val="24"/>
          <w:highlight w:val="none"/>
          <w:lang w:val="zh-TW" w:eastAsia="zh-TW"/>
        </w:rPr>
      </w:pPr>
      <w:bookmarkStart w:id="50" w:name="_Toc420948020"/>
      <w:bookmarkEnd w:id="50"/>
      <w:bookmarkStart w:id="51" w:name="_Toc432242410"/>
      <w:bookmarkStart w:id="52" w:name="_Toc5506"/>
      <w:bookmarkStart w:id="53" w:name="_Toc32663"/>
      <w:r>
        <w:rPr>
          <w:rStyle w:val="53"/>
          <w:rFonts w:ascii="宋体" w:hAnsi="宋体" w:eastAsia="宋体" w:cs="宋体"/>
          <w:outline w:val="0"/>
          <w:color w:val="000000"/>
          <w:sz w:val="24"/>
          <w:szCs w:val="24"/>
          <w:highlight w:val="none"/>
          <w:rtl w:val="0"/>
          <w:lang w:val="zh-TW" w:eastAsia="zh-TW"/>
        </w:rPr>
        <w:t>甲方：</w:t>
      </w:r>
    </w:p>
    <w:p>
      <w:pPr>
        <w:pStyle w:val="51"/>
        <w:framePr w:wrap="auto" w:vAnchor="margin" w:hAnchor="text" w:yAlign="inline"/>
        <w:spacing w:after="60" w:line="360" w:lineRule="auto"/>
        <w:rPr>
          <w:rStyle w:val="53"/>
          <w:rFonts w:ascii="宋体" w:hAnsi="宋体" w:eastAsia="宋体" w:cs="宋体"/>
          <w:outline w:val="0"/>
          <w:color w:val="000000"/>
          <w:sz w:val="24"/>
          <w:szCs w:val="24"/>
          <w:highlight w:val="none"/>
          <w:lang w:val="zh-TW" w:eastAsia="zh-TW"/>
        </w:rPr>
      </w:pPr>
      <w:r>
        <w:rPr>
          <w:rStyle w:val="53"/>
          <w:rFonts w:ascii="宋体" w:hAnsi="宋体" w:eastAsia="宋体" w:cs="宋体"/>
          <w:outline w:val="0"/>
          <w:color w:val="000000"/>
          <w:sz w:val="24"/>
          <w:szCs w:val="24"/>
          <w:highlight w:val="none"/>
          <w:rtl w:val="0"/>
          <w:lang w:val="zh-TW" w:eastAsia="zh-TW"/>
        </w:rPr>
        <w:t>乙方：</w:t>
      </w:r>
    </w:p>
    <w:p>
      <w:pPr>
        <w:pStyle w:val="51"/>
        <w:framePr w:wrap="auto" w:vAnchor="margin" w:hAnchor="text" w:yAlign="inline"/>
        <w:spacing w:line="360" w:lineRule="auto"/>
        <w:ind w:firstLine="480"/>
        <w:rPr>
          <w:rStyle w:val="53"/>
          <w:rFonts w:ascii="宋体" w:hAnsi="宋体" w:eastAsia="宋体" w:cs="宋体"/>
          <w:outline w:val="0"/>
          <w:color w:val="000000"/>
          <w:sz w:val="24"/>
          <w:szCs w:val="24"/>
          <w:highlight w:val="none"/>
        </w:rPr>
      </w:pPr>
      <w:r>
        <w:rPr>
          <w:rStyle w:val="53"/>
          <w:rFonts w:ascii="宋体" w:hAnsi="宋体" w:eastAsia="宋体" w:cs="宋体"/>
          <w:outline w:val="0"/>
          <w:color w:val="000000"/>
          <w:sz w:val="24"/>
          <w:szCs w:val="24"/>
          <w:highlight w:val="none"/>
          <w:rtl w:val="0"/>
          <w:lang w:val="zh-TW" w:eastAsia="zh-TW"/>
        </w:rPr>
        <w:t>甲乙双方根据《中华人民共和国合同法》和《中华人民共和国政府采购法》等有关法律法规的规定，按照</w:t>
      </w:r>
      <w:r>
        <w:rPr>
          <w:rStyle w:val="53"/>
          <w:rFonts w:hint="eastAsia" w:ascii="宋体" w:hAnsi="宋体" w:eastAsia="宋体" w:cs="宋体"/>
          <w:outline w:val="0"/>
          <w:color w:val="000000"/>
          <w:sz w:val="24"/>
          <w:szCs w:val="24"/>
          <w:highlight w:val="none"/>
          <w:rtl w:val="0"/>
          <w:lang w:val="en-US" w:eastAsia="zh-CN"/>
        </w:rPr>
        <w:t xml:space="preserve">   </w:t>
      </w:r>
      <w:r>
        <w:rPr>
          <w:rStyle w:val="53"/>
          <w:rFonts w:ascii="宋体" w:hAnsi="宋体" w:eastAsia="宋体" w:cs="宋体"/>
          <w:outline w:val="0"/>
          <w:color w:val="000000"/>
          <w:sz w:val="24"/>
          <w:szCs w:val="24"/>
          <w:highlight w:val="none"/>
          <w:rtl w:val="0"/>
          <w:lang w:val="en-US"/>
        </w:rPr>
        <w:t xml:space="preserve"> </w:t>
      </w:r>
      <w:r>
        <w:rPr>
          <w:rStyle w:val="53"/>
          <w:rFonts w:ascii="宋体" w:hAnsi="宋体" w:eastAsia="宋体" w:cs="宋体"/>
          <w:outline w:val="0"/>
          <w:color w:val="000000"/>
          <w:sz w:val="24"/>
          <w:szCs w:val="24"/>
          <w:highlight w:val="none"/>
          <w:rtl w:val="0"/>
          <w:lang w:val="zh-TW" w:eastAsia="zh-TW"/>
        </w:rPr>
        <w:t xml:space="preserve">年 </w:t>
      </w:r>
      <w:r>
        <w:rPr>
          <w:rStyle w:val="53"/>
          <w:rFonts w:ascii="宋体" w:hAnsi="宋体" w:eastAsia="宋体" w:cs="宋体"/>
          <w:outline w:val="0"/>
          <w:color w:val="000000"/>
          <w:sz w:val="24"/>
          <w:szCs w:val="24"/>
          <w:highlight w:val="none"/>
          <w:rtl w:val="0"/>
          <w:lang w:val="en-US"/>
        </w:rPr>
        <w:t xml:space="preserve">  </w:t>
      </w:r>
      <w:r>
        <w:rPr>
          <w:rStyle w:val="53"/>
          <w:rFonts w:ascii="宋体" w:hAnsi="宋体" w:eastAsia="宋体" w:cs="宋体"/>
          <w:outline w:val="0"/>
          <w:color w:val="000000"/>
          <w:sz w:val="24"/>
          <w:szCs w:val="24"/>
          <w:highlight w:val="none"/>
          <w:rtl w:val="0"/>
          <w:lang w:val="zh-TW" w:eastAsia="zh-TW"/>
        </w:rPr>
        <w:t>月</w:t>
      </w:r>
      <w:r>
        <w:rPr>
          <w:rStyle w:val="53"/>
          <w:rFonts w:ascii="宋体" w:hAnsi="宋体" w:eastAsia="宋体" w:cs="宋体"/>
          <w:outline w:val="0"/>
          <w:color w:val="000000"/>
          <w:sz w:val="24"/>
          <w:szCs w:val="24"/>
          <w:highlight w:val="none"/>
          <w:rtl w:val="0"/>
          <w:lang w:val="en-US"/>
        </w:rPr>
        <w:t xml:space="preserve"> </w:t>
      </w:r>
      <w:r>
        <w:rPr>
          <w:rStyle w:val="53"/>
          <w:rFonts w:ascii="宋体" w:hAnsi="宋体" w:eastAsia="宋体" w:cs="宋体"/>
          <w:outline w:val="0"/>
          <w:color w:val="000000"/>
          <w:sz w:val="24"/>
          <w:szCs w:val="24"/>
          <w:highlight w:val="none"/>
          <w:rtl w:val="0"/>
          <w:lang w:val="zh-TW" w:eastAsia="zh-TW"/>
        </w:rPr>
        <w:t xml:space="preserve"> 日</w:t>
      </w:r>
      <w:r>
        <w:rPr>
          <w:rFonts w:hint="default" w:ascii="宋体" w:hAnsi="宋体" w:eastAsia="宋体" w:cs="宋体"/>
          <w:sz w:val="24"/>
          <w:szCs w:val="24"/>
        </w:rPr>
        <w:t>阿勒泰地区业余</w:t>
      </w:r>
      <w:r>
        <w:rPr>
          <w:rFonts w:hint="default" w:ascii="宋体" w:hAnsi="宋体" w:eastAsia="宋体" w:cs="宋体"/>
          <w:color w:val="auto"/>
          <w:sz w:val="24"/>
          <w:szCs w:val="24"/>
        </w:rPr>
        <w:t>体校运动员食堂</w:t>
      </w:r>
      <w:r>
        <w:rPr>
          <w:rStyle w:val="53"/>
          <w:rFonts w:ascii="宋体" w:hAnsi="宋体" w:eastAsia="宋体" w:cs="宋体"/>
          <w:outline w:val="0"/>
          <w:color w:val="000000"/>
          <w:sz w:val="24"/>
          <w:szCs w:val="24"/>
          <w:highlight w:val="none"/>
          <w:u w:val="single" w:color="auto"/>
          <w:rtl w:val="0"/>
          <w:lang w:val="zh-TW" w:eastAsia="zh-TW"/>
        </w:rPr>
        <w:t>编号：</w:t>
      </w:r>
      <w:r>
        <w:rPr>
          <w:rStyle w:val="53"/>
          <w:rFonts w:ascii="宋体" w:hAnsi="宋体" w:eastAsia="宋体" w:cs="宋体"/>
          <w:outline w:val="0"/>
          <w:color w:val="000000"/>
          <w:sz w:val="24"/>
          <w:szCs w:val="24"/>
          <w:highlight w:val="none"/>
          <w:u w:val="single" w:color="auto"/>
          <w:lang w:val="en-US"/>
        </w:rPr>
        <w:tab/>
      </w:r>
      <w:r>
        <w:rPr>
          <w:rStyle w:val="53"/>
          <w:rFonts w:ascii="宋体" w:hAnsi="宋体" w:eastAsia="宋体" w:cs="宋体"/>
          <w:outline w:val="0"/>
          <w:color w:val="000000"/>
          <w:sz w:val="24"/>
          <w:szCs w:val="24"/>
          <w:highlight w:val="none"/>
          <w:u w:val="single" w:color="auto"/>
          <w:lang w:val="en-US"/>
        </w:rPr>
        <w:tab/>
      </w:r>
      <w:r>
        <w:rPr>
          <w:rStyle w:val="53"/>
          <w:rFonts w:ascii="宋体" w:hAnsi="宋体" w:eastAsia="宋体" w:cs="宋体"/>
          <w:outline w:val="0"/>
          <w:color w:val="000000"/>
          <w:sz w:val="24"/>
          <w:szCs w:val="24"/>
          <w:highlight w:val="none"/>
          <w:u w:val="single" w:color="auto"/>
          <w:rtl w:val="0"/>
          <w:lang w:val="zh-TW" w:eastAsia="zh-TW"/>
        </w:rPr>
        <w:t>）</w:t>
      </w:r>
      <w:r>
        <w:rPr>
          <w:rStyle w:val="53"/>
          <w:rFonts w:ascii="宋体" w:hAnsi="宋体" w:eastAsia="宋体" w:cs="宋体"/>
          <w:outline w:val="0"/>
          <w:color w:val="000000"/>
          <w:sz w:val="24"/>
          <w:szCs w:val="24"/>
          <w:highlight w:val="none"/>
          <w:rtl w:val="0"/>
          <w:lang w:val="zh-TW" w:eastAsia="zh-TW"/>
        </w:rPr>
        <w:t>的中标结果、</w:t>
      </w:r>
      <w:r>
        <w:rPr>
          <w:rStyle w:val="53"/>
          <w:rFonts w:hint="eastAsia" w:ascii="宋体" w:hAnsi="宋体" w:eastAsia="宋体" w:cs="宋体"/>
          <w:outline w:val="0"/>
          <w:color w:val="000000"/>
          <w:sz w:val="24"/>
          <w:szCs w:val="24"/>
          <w:highlight w:val="none"/>
          <w:rtl w:val="0"/>
          <w:lang w:val="en-US" w:eastAsia="zh-CN"/>
        </w:rPr>
        <w:t>谈判</w:t>
      </w:r>
      <w:r>
        <w:rPr>
          <w:rStyle w:val="53"/>
          <w:rFonts w:ascii="宋体" w:hAnsi="宋体" w:eastAsia="宋体" w:cs="宋体"/>
          <w:outline w:val="0"/>
          <w:color w:val="000000"/>
          <w:sz w:val="24"/>
          <w:szCs w:val="24"/>
          <w:highlight w:val="none"/>
          <w:rtl w:val="0"/>
          <w:lang w:val="zh-TW" w:eastAsia="zh-TW"/>
        </w:rPr>
        <w:t>文件、中标人的投标文件及澄清文件和中标通知书的要求，经双方协商一致，订立合同如下：</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一、服务范围 </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lang w:val="zh-TW" w:eastAsia="zh-TW"/>
        </w:rPr>
      </w:pPr>
      <w:r>
        <w:rPr>
          <w:rStyle w:val="53"/>
          <w:rFonts w:ascii="宋体" w:hAnsi="宋体" w:eastAsia="宋体" w:cs="宋体"/>
          <w:outline w:val="0"/>
          <w:color w:val="000000"/>
          <w:kern w:val="0"/>
          <w:sz w:val="24"/>
          <w:szCs w:val="24"/>
          <w:highlight w:val="none"/>
          <w:rtl w:val="0"/>
          <w:lang w:val="zh-TW" w:eastAsia="zh-TW"/>
        </w:rPr>
        <w:t>甲方聘请乙方提供以下服务：</w:t>
      </w:r>
      <w:r>
        <w:rPr>
          <w:rStyle w:val="53"/>
          <w:rFonts w:hint="eastAsia" w:ascii="宋体" w:hAnsi="宋体" w:eastAsia="宋体" w:cs="宋体"/>
          <w:outline w:val="0"/>
          <w:color w:val="000000"/>
          <w:sz w:val="24"/>
          <w:szCs w:val="24"/>
          <w:highlight w:val="none"/>
          <w:u w:val="single" w:color="auto"/>
          <w:rtl w:val="0"/>
          <w:lang w:val="en-US" w:eastAsia="zh-CN"/>
        </w:rPr>
        <w:t xml:space="preserve">                       </w:t>
      </w:r>
      <w:r>
        <w:rPr>
          <w:rStyle w:val="53"/>
          <w:rFonts w:ascii="宋体" w:hAnsi="宋体" w:eastAsia="宋体" w:cs="宋体"/>
          <w:outline w:val="0"/>
          <w:color w:val="000000"/>
          <w:sz w:val="24"/>
          <w:szCs w:val="24"/>
          <w:highlight w:val="none"/>
          <w:rtl w:val="0"/>
          <w:lang w:val="zh-TW" w:eastAsia="zh-TW"/>
        </w:rPr>
        <w:t>。</w:t>
      </w:r>
    </w:p>
    <w:p>
      <w:pPr>
        <w:pStyle w:val="51"/>
        <w:framePr w:wrap="auto" w:vAnchor="margin" w:hAnchor="text" w:yAlign="inline"/>
        <w:widowControl/>
        <w:spacing w:line="360" w:lineRule="auto"/>
        <w:ind w:firstLine="482"/>
        <w:jc w:val="left"/>
        <w:rPr>
          <w:rStyle w:val="53"/>
          <w:rFonts w:ascii="宋体" w:hAnsi="宋体" w:eastAsia="宋体" w:cs="宋体"/>
          <w:b/>
          <w:bCs/>
          <w:outline w:val="0"/>
          <w:color w:val="000000"/>
          <w:kern w:val="0"/>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二、服务期间（项目完全期限）</w:t>
      </w:r>
    </w:p>
    <w:p>
      <w:pPr>
        <w:pStyle w:val="51"/>
        <w:framePr w:wrap="auto" w:vAnchor="margin" w:hAnchor="text" w:yAlign="inline"/>
        <w:spacing w:line="360" w:lineRule="auto"/>
        <w:ind w:firstLine="480"/>
        <w:rPr>
          <w:rStyle w:val="53"/>
          <w:rFonts w:ascii="宋体" w:hAnsi="宋体" w:eastAsia="宋体" w:cs="宋体"/>
          <w:outline w:val="0"/>
          <w:color w:val="000000"/>
          <w:sz w:val="24"/>
          <w:szCs w:val="24"/>
          <w:highlight w:val="none"/>
        </w:rPr>
      </w:pPr>
      <w:r>
        <w:rPr>
          <w:rStyle w:val="53"/>
          <w:rFonts w:ascii="宋体" w:hAnsi="宋体" w:eastAsia="宋体" w:cs="宋体"/>
          <w:b/>
          <w:bCs/>
          <w:outline w:val="0"/>
          <w:color w:val="000000"/>
          <w:kern w:val="0"/>
          <w:sz w:val="24"/>
          <w:szCs w:val="24"/>
          <w:highlight w:val="none"/>
          <w:rtl w:val="0"/>
          <w:lang w:val="zh-TW" w:eastAsia="zh-TW"/>
        </w:rPr>
        <w:t>2.1.</w:t>
      </w:r>
      <w:r>
        <w:rPr>
          <w:rStyle w:val="53"/>
          <w:rFonts w:ascii="宋体" w:hAnsi="宋体" w:eastAsia="宋体" w:cs="宋体"/>
          <w:outline w:val="0"/>
          <w:color w:val="000000"/>
          <w:sz w:val="24"/>
          <w:szCs w:val="24"/>
          <w:highlight w:val="none"/>
          <w:rtl w:val="0"/>
          <w:lang w:val="zh-TW" w:eastAsia="zh-TW"/>
        </w:rPr>
        <w:t>委托服务期间自</w:t>
      </w:r>
      <w:r>
        <w:rPr>
          <w:rStyle w:val="53"/>
          <w:rFonts w:ascii="宋体" w:hAnsi="宋体" w:eastAsia="宋体" w:cs="宋体"/>
          <w:outline w:val="0"/>
          <w:color w:val="000000"/>
          <w:sz w:val="24"/>
          <w:szCs w:val="24"/>
          <w:highlight w:val="none"/>
          <w:rtl w:val="0"/>
          <w:lang w:val="en-US"/>
        </w:rPr>
        <w:t>______</w:t>
      </w:r>
      <w:r>
        <w:rPr>
          <w:rStyle w:val="53"/>
          <w:rFonts w:ascii="宋体" w:hAnsi="宋体" w:eastAsia="宋体" w:cs="宋体"/>
          <w:outline w:val="0"/>
          <w:color w:val="000000"/>
          <w:sz w:val="24"/>
          <w:szCs w:val="24"/>
          <w:highlight w:val="none"/>
          <w:rtl w:val="0"/>
          <w:lang w:val="zh-TW" w:eastAsia="zh-TW"/>
        </w:rPr>
        <w:t>年</w:t>
      </w:r>
      <w:r>
        <w:rPr>
          <w:rStyle w:val="53"/>
          <w:rFonts w:ascii="宋体" w:hAnsi="宋体" w:eastAsia="宋体" w:cs="宋体"/>
          <w:outline w:val="0"/>
          <w:color w:val="000000"/>
          <w:sz w:val="24"/>
          <w:szCs w:val="24"/>
          <w:highlight w:val="none"/>
          <w:rtl w:val="0"/>
          <w:lang w:val="en-US"/>
        </w:rPr>
        <w:t>______</w:t>
      </w:r>
      <w:r>
        <w:rPr>
          <w:rStyle w:val="53"/>
          <w:rFonts w:ascii="宋体" w:hAnsi="宋体" w:eastAsia="宋体" w:cs="宋体"/>
          <w:outline w:val="0"/>
          <w:color w:val="000000"/>
          <w:sz w:val="24"/>
          <w:szCs w:val="24"/>
          <w:highlight w:val="none"/>
          <w:rtl w:val="0"/>
          <w:lang w:val="zh-TW" w:eastAsia="zh-TW"/>
        </w:rPr>
        <w:t>月至</w:t>
      </w:r>
      <w:r>
        <w:rPr>
          <w:rStyle w:val="53"/>
          <w:rFonts w:ascii="宋体" w:hAnsi="宋体" w:eastAsia="宋体" w:cs="宋体"/>
          <w:outline w:val="0"/>
          <w:color w:val="000000"/>
          <w:sz w:val="24"/>
          <w:szCs w:val="24"/>
          <w:highlight w:val="none"/>
          <w:rtl w:val="0"/>
          <w:lang w:val="en-US"/>
        </w:rPr>
        <w:t>______</w:t>
      </w:r>
      <w:r>
        <w:rPr>
          <w:rStyle w:val="53"/>
          <w:rFonts w:ascii="宋体" w:hAnsi="宋体" w:eastAsia="宋体" w:cs="宋体"/>
          <w:outline w:val="0"/>
          <w:color w:val="000000"/>
          <w:sz w:val="24"/>
          <w:szCs w:val="24"/>
          <w:highlight w:val="none"/>
          <w:rtl w:val="0"/>
          <w:lang w:val="zh-TW" w:eastAsia="zh-TW"/>
        </w:rPr>
        <w:t>年</w:t>
      </w:r>
      <w:r>
        <w:rPr>
          <w:rStyle w:val="53"/>
          <w:rFonts w:ascii="宋体" w:hAnsi="宋体" w:eastAsia="宋体" w:cs="宋体"/>
          <w:outline w:val="0"/>
          <w:color w:val="000000"/>
          <w:sz w:val="24"/>
          <w:szCs w:val="24"/>
          <w:highlight w:val="none"/>
          <w:rtl w:val="0"/>
          <w:lang w:val="en-US"/>
        </w:rPr>
        <w:t>______</w:t>
      </w:r>
      <w:r>
        <w:rPr>
          <w:rStyle w:val="53"/>
          <w:rFonts w:ascii="宋体" w:hAnsi="宋体" w:eastAsia="宋体" w:cs="宋体"/>
          <w:outline w:val="0"/>
          <w:color w:val="000000"/>
          <w:sz w:val="24"/>
          <w:szCs w:val="24"/>
          <w:highlight w:val="none"/>
          <w:rtl w:val="0"/>
          <w:lang w:val="zh-TW" w:eastAsia="zh-TW"/>
        </w:rPr>
        <w:t>月止。</w:t>
      </w:r>
    </w:p>
    <w:p>
      <w:pPr>
        <w:pStyle w:val="51"/>
        <w:framePr w:wrap="auto" w:vAnchor="margin" w:hAnchor="text" w:yAlign="inline"/>
        <w:shd w:val="clear" w:color="auto" w:fill="auto"/>
        <w:spacing w:line="360" w:lineRule="auto"/>
        <w:ind w:firstLine="480"/>
        <w:rPr>
          <w:rStyle w:val="53"/>
          <w:rFonts w:ascii="宋体" w:hAnsi="宋体" w:eastAsia="宋体" w:cs="宋体"/>
          <w:outline w:val="0"/>
          <w:color w:val="000000"/>
          <w:sz w:val="24"/>
          <w:szCs w:val="24"/>
          <w:highlight w:val="none"/>
          <w:rtl w:val="0"/>
          <w:lang w:val="zh-TW" w:eastAsia="zh-TW"/>
        </w:rPr>
      </w:pPr>
      <w:r>
        <w:rPr>
          <w:rStyle w:val="53"/>
          <w:rFonts w:ascii="宋体" w:hAnsi="宋体" w:eastAsia="宋体" w:cs="宋体"/>
          <w:outline w:val="0"/>
          <w:color w:val="000000"/>
          <w:sz w:val="24"/>
          <w:szCs w:val="24"/>
          <w:highlight w:val="none"/>
          <w:rtl w:val="0"/>
          <w:lang w:val="zh-TW" w:eastAsia="zh-TW"/>
        </w:rPr>
        <w:t>2.2.自委托期限开始之日起，由甲方于每一自然年度（365日）末对乙方履行合同之情形进行考核；考核结果不合格的，甲方可以拒绝继续履行后续合同义务，同时拒绝接受乙方之履行，并书面通知乙方以解除本合同。双方一致同意，对甲方主张解除合同造成的乙方损失，由乙方自行承担。</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三、合同金额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rPr>
      </w:pPr>
      <w:r>
        <w:rPr>
          <w:rStyle w:val="53"/>
          <w:rFonts w:ascii="宋体" w:hAnsi="宋体" w:eastAsia="宋体" w:cs="宋体"/>
          <w:outline w:val="0"/>
          <w:color w:val="000000"/>
          <w:kern w:val="0"/>
          <w:sz w:val="24"/>
          <w:szCs w:val="24"/>
          <w:highlight w:val="none"/>
          <w:rtl w:val="0"/>
          <w:lang w:val="zh-TW" w:eastAsia="zh-TW"/>
        </w:rPr>
        <w:t>合同金额为（大写）：</w:t>
      </w:r>
      <w:r>
        <w:rPr>
          <w:rStyle w:val="53"/>
          <w:rFonts w:ascii="宋体" w:hAnsi="宋体" w:eastAsia="宋体" w:cs="宋体"/>
          <w:outline w:val="0"/>
          <w:color w:val="000000"/>
          <w:kern w:val="0"/>
          <w:sz w:val="24"/>
          <w:szCs w:val="24"/>
          <w:highlight w:val="none"/>
          <w:rtl w:val="0"/>
          <w:lang w:val="en-US"/>
        </w:rPr>
        <w:t>___ ___</w:t>
      </w:r>
      <w:r>
        <w:rPr>
          <w:rStyle w:val="53"/>
          <w:rFonts w:ascii="宋体" w:hAnsi="宋体" w:eastAsia="宋体" w:cs="宋体"/>
          <w:outline w:val="0"/>
          <w:color w:val="000000"/>
          <w:kern w:val="0"/>
          <w:sz w:val="24"/>
          <w:szCs w:val="24"/>
          <w:highlight w:val="none"/>
          <w:rtl w:val="0"/>
          <w:lang w:val="zh-TW" w:eastAsia="zh-TW"/>
        </w:rPr>
        <w:t>元（￥</w:t>
      </w:r>
      <w:r>
        <w:rPr>
          <w:rStyle w:val="53"/>
          <w:rFonts w:ascii="宋体" w:hAnsi="宋体" w:eastAsia="宋体" w:cs="宋体"/>
          <w:outline w:val="0"/>
          <w:color w:val="000000"/>
          <w:kern w:val="0"/>
          <w:sz w:val="24"/>
          <w:szCs w:val="24"/>
          <w:highlight w:val="none"/>
          <w:rtl w:val="0"/>
          <w:lang w:val="en-US"/>
        </w:rPr>
        <w:t>__ __</w:t>
      </w:r>
      <w:r>
        <w:rPr>
          <w:rStyle w:val="53"/>
          <w:rFonts w:ascii="宋体" w:hAnsi="宋体" w:eastAsia="宋体" w:cs="宋体"/>
          <w:outline w:val="0"/>
          <w:color w:val="000000"/>
          <w:kern w:val="0"/>
          <w:sz w:val="24"/>
          <w:szCs w:val="24"/>
          <w:highlight w:val="none"/>
          <w:rtl w:val="0"/>
          <w:lang w:val="zh-TW" w:eastAsia="zh-TW"/>
        </w:rPr>
        <w:t xml:space="preserve">元）人民币。 </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四、付款方式 </w:t>
      </w:r>
    </w:p>
    <w:p>
      <w:pPr>
        <w:spacing w:line="360" w:lineRule="auto"/>
        <w:ind w:firstLine="480" w:firstLineChars="200"/>
        <w:rPr>
          <w:rStyle w:val="53"/>
          <w:rFonts w:hint="eastAsia" w:ascii="宋体" w:hAnsi="宋体" w:eastAsia="宋体" w:cs="宋体"/>
          <w:outline w:val="0"/>
          <w:color w:val="000000"/>
          <w:spacing w:val="0"/>
          <w:w w:val="100"/>
          <w:kern w:val="2"/>
          <w:position w:val="0"/>
          <w:sz w:val="24"/>
          <w:szCs w:val="24"/>
          <w:highlight w:val="none"/>
          <w:u w:val="none" w:color="000000"/>
          <w:shd w:val="clear" w:color="auto" w:fill="auto"/>
          <w:vertAlign w:val="baseline"/>
          <w:rtl w:val="0"/>
          <w:lang w:val="en-US" w:eastAsia="zh-CN"/>
        </w:rPr>
      </w:pPr>
      <w:r>
        <w:rPr>
          <w:rStyle w:val="53"/>
          <w:rFonts w:hint="eastAsia" w:ascii="宋体" w:hAnsi="宋体" w:eastAsia="宋体" w:cs="宋体"/>
          <w:outline w:val="0"/>
          <w:color w:val="000000"/>
          <w:spacing w:val="0"/>
          <w:w w:val="100"/>
          <w:kern w:val="2"/>
          <w:position w:val="0"/>
          <w:sz w:val="24"/>
          <w:szCs w:val="24"/>
          <w:highlight w:val="none"/>
          <w:u w:val="none" w:color="000000"/>
          <w:shd w:val="clear" w:color="auto" w:fill="auto"/>
          <w:vertAlign w:val="baseline"/>
          <w:rtl w:val="0"/>
          <w:lang w:val="en-US" w:eastAsia="zh-CN"/>
        </w:rPr>
        <w:t>本合同以人民币付款，合同价为：   中标金额；</w:t>
      </w:r>
    </w:p>
    <w:p>
      <w:pPr>
        <w:spacing w:line="360" w:lineRule="auto"/>
        <w:ind w:firstLine="480" w:firstLineChars="200"/>
        <w:rPr>
          <w:rStyle w:val="53"/>
          <w:rFonts w:hint="eastAsia" w:ascii="宋体" w:hAnsi="宋体" w:eastAsia="宋体" w:cs="宋体"/>
          <w:outline w:val="0"/>
          <w:color w:val="000000"/>
          <w:spacing w:val="0"/>
          <w:w w:val="100"/>
          <w:kern w:val="2"/>
          <w:position w:val="0"/>
          <w:sz w:val="24"/>
          <w:szCs w:val="24"/>
          <w:highlight w:val="none"/>
          <w:u w:val="none" w:color="000000"/>
          <w:shd w:val="clear" w:color="auto" w:fill="auto"/>
          <w:vertAlign w:val="baseline"/>
          <w:rtl w:val="0"/>
          <w:lang w:val="en-US" w:eastAsia="zh-CN"/>
        </w:rPr>
      </w:pPr>
      <w:r>
        <w:rPr>
          <w:rStyle w:val="53"/>
          <w:rFonts w:hint="eastAsia" w:ascii="宋体" w:hAnsi="宋体" w:eastAsia="宋体" w:cs="宋体"/>
          <w:outline w:val="0"/>
          <w:color w:val="000000"/>
          <w:spacing w:val="0"/>
          <w:w w:val="100"/>
          <w:kern w:val="2"/>
          <w:position w:val="0"/>
          <w:sz w:val="24"/>
          <w:szCs w:val="24"/>
          <w:highlight w:val="none"/>
          <w:u w:val="none" w:color="000000"/>
          <w:shd w:val="clear" w:color="auto" w:fill="auto"/>
          <w:vertAlign w:val="baseline"/>
          <w:rtl w:val="0"/>
          <w:lang w:val="en-US" w:eastAsia="zh-CN"/>
        </w:rPr>
        <w:t>合同价由乙方向甲方支付，具体支付方式和时间如下：</w:t>
      </w:r>
    </w:p>
    <w:p>
      <w:pPr>
        <w:pStyle w:val="51"/>
        <w:framePr w:wrap="auto" w:vAnchor="margin" w:hAnchor="text" w:yAlign="inline"/>
        <w:widowControl/>
        <w:shd w:val="clear" w:color="auto" w:fill="auto"/>
        <w:spacing w:line="360" w:lineRule="auto"/>
        <w:ind w:firstLine="480"/>
        <w:jc w:val="left"/>
        <w:outlineLvl w:val="9"/>
        <w:rPr>
          <w:rStyle w:val="53"/>
          <w:rFonts w:hint="eastAsia" w:ascii="宋体" w:hAnsi="宋体" w:eastAsia="宋体" w:cs="宋体"/>
          <w:outline w:val="0"/>
          <w:color w:val="000000"/>
          <w:kern w:val="0"/>
          <w:sz w:val="24"/>
          <w:szCs w:val="24"/>
          <w:highlight w:val="none"/>
          <w:rtl w:val="0"/>
          <w:lang w:val="en-US" w:eastAsia="zh-CN"/>
        </w:rPr>
      </w:pPr>
      <w:r>
        <w:rPr>
          <w:rStyle w:val="53"/>
          <w:rFonts w:hint="eastAsia" w:ascii="宋体" w:hAnsi="宋体" w:eastAsia="宋体" w:cs="宋体"/>
          <w:outline w:val="0"/>
          <w:color w:val="000000"/>
          <w:kern w:val="0"/>
          <w:sz w:val="24"/>
          <w:szCs w:val="24"/>
          <w:highlight w:val="none"/>
          <w:rtl w:val="0"/>
          <w:lang w:val="en-US" w:eastAsia="zh-CN"/>
        </w:rPr>
        <w:t>合同生效后每月，乙方向甲方（或财政）支付相应费用；</w:t>
      </w:r>
    </w:p>
    <w:p>
      <w:pPr>
        <w:pStyle w:val="51"/>
        <w:framePr w:wrap="auto" w:vAnchor="margin" w:hAnchor="text" w:yAlign="inline"/>
        <w:widowControl/>
        <w:shd w:val="clear" w:color="auto" w:fill="auto"/>
        <w:spacing w:line="360" w:lineRule="auto"/>
        <w:ind w:firstLine="480"/>
        <w:jc w:val="left"/>
        <w:outlineLvl w:val="9"/>
        <w:rPr>
          <w:rStyle w:val="53"/>
          <w:rFonts w:hint="default" w:ascii="宋体" w:hAnsi="宋体" w:eastAsia="宋体" w:cs="宋体"/>
          <w:outline w:val="0"/>
          <w:color w:val="000000"/>
          <w:kern w:val="0"/>
          <w:sz w:val="24"/>
          <w:szCs w:val="24"/>
          <w:highlight w:val="none"/>
          <w:rtl w:val="0"/>
          <w:lang w:val="en-US" w:eastAsia="zh-CN"/>
        </w:rPr>
      </w:pPr>
      <w:r>
        <w:rPr>
          <w:rStyle w:val="53"/>
          <w:rFonts w:hint="eastAsia" w:ascii="宋体" w:hAnsi="宋体" w:eastAsia="宋体" w:cs="宋体"/>
          <w:outline w:val="0"/>
          <w:color w:val="000000"/>
          <w:kern w:val="0"/>
          <w:sz w:val="24"/>
          <w:szCs w:val="24"/>
          <w:highlight w:val="none"/>
          <w:rtl w:val="0"/>
          <w:lang w:val="en-US" w:eastAsia="zh-CN"/>
        </w:rPr>
        <w:t>合同生效次月起经甲方对食堂运行民主测评后并收到乙方的支付申请，办理相关费用，即按实际就餐人数每月一结。</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五、违约责任与赔偿损失 </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rPr>
      </w:pPr>
      <w:r>
        <w:rPr>
          <w:rStyle w:val="53"/>
          <w:rFonts w:ascii="宋体" w:hAnsi="宋体" w:eastAsia="宋体" w:cs="宋体"/>
          <w:outline w:val="0"/>
          <w:color w:val="000000"/>
          <w:kern w:val="0"/>
          <w:sz w:val="24"/>
          <w:szCs w:val="24"/>
          <w:highlight w:val="none"/>
          <w:rtl w:val="0"/>
          <w:lang w:val="en-US"/>
        </w:rPr>
        <w:t>1.</w:t>
      </w:r>
      <w:r>
        <w:rPr>
          <w:rStyle w:val="53"/>
          <w:rFonts w:ascii="宋体" w:hAnsi="宋体" w:eastAsia="宋体" w:cs="宋体"/>
          <w:outline w:val="0"/>
          <w:color w:val="000000"/>
          <w:kern w:val="0"/>
          <w:sz w:val="24"/>
          <w:szCs w:val="24"/>
          <w:highlight w:val="none"/>
          <w:rtl w:val="0"/>
          <w:lang w:val="zh-TW" w:eastAsia="zh-TW"/>
        </w:rPr>
        <w:t xml:space="preserve">乙方提供的服务不符合采购文件、响应文件或本合同规定的，甲方有权拒收，并且乙方须向甲方支付本合同总价 </w:t>
      </w:r>
      <w:r>
        <w:rPr>
          <w:rStyle w:val="53"/>
          <w:rFonts w:ascii="宋体" w:hAnsi="宋体" w:eastAsia="宋体" w:cs="宋体"/>
          <w:outline w:val="0"/>
          <w:color w:val="000000"/>
          <w:kern w:val="0"/>
          <w:sz w:val="24"/>
          <w:szCs w:val="24"/>
          <w:highlight w:val="none"/>
          <w:rtl w:val="0"/>
          <w:lang w:val="en-US"/>
        </w:rPr>
        <w:t>5%</w:t>
      </w:r>
      <w:r>
        <w:rPr>
          <w:rStyle w:val="53"/>
          <w:rFonts w:ascii="宋体" w:hAnsi="宋体" w:eastAsia="宋体" w:cs="宋体"/>
          <w:outline w:val="0"/>
          <w:color w:val="000000"/>
          <w:kern w:val="0"/>
          <w:sz w:val="24"/>
          <w:szCs w:val="24"/>
          <w:highlight w:val="none"/>
          <w:rtl w:val="0"/>
          <w:lang w:val="zh-TW" w:eastAsia="zh-TW"/>
        </w:rPr>
        <w:t>的违约金。</w:t>
      </w:r>
    </w:p>
    <w:p>
      <w:pPr>
        <w:pStyle w:val="51"/>
        <w:framePr w:wrap="auto" w:vAnchor="margin" w:hAnchor="text" w:yAlign="inline"/>
        <w:widowControl/>
        <w:spacing w:line="360" w:lineRule="auto"/>
        <w:ind w:firstLine="480"/>
        <w:jc w:val="left"/>
        <w:rPr>
          <w:rStyle w:val="53"/>
          <w:rFonts w:ascii="宋体" w:hAnsi="宋体" w:eastAsia="宋体" w:cs="宋体"/>
          <w:outline w:val="0"/>
          <w:color w:val="C0504D"/>
          <w:kern w:val="0"/>
          <w:sz w:val="24"/>
          <w:szCs w:val="24"/>
          <w:highlight w:val="none"/>
        </w:rPr>
      </w:pPr>
      <w:r>
        <w:rPr>
          <w:rStyle w:val="53"/>
          <w:rFonts w:ascii="宋体" w:hAnsi="宋体" w:eastAsia="宋体" w:cs="宋体"/>
          <w:outline w:val="0"/>
          <w:color w:val="000000"/>
          <w:kern w:val="0"/>
          <w:sz w:val="24"/>
          <w:szCs w:val="24"/>
          <w:highlight w:val="none"/>
          <w:rtl w:val="0"/>
          <w:lang w:val="en-US"/>
        </w:rPr>
        <w:t>2.</w:t>
      </w:r>
      <w:r>
        <w:rPr>
          <w:rStyle w:val="53"/>
          <w:rFonts w:ascii="宋体" w:hAnsi="宋体" w:eastAsia="宋体" w:cs="宋体"/>
          <w:outline w:val="0"/>
          <w:color w:val="000000"/>
          <w:kern w:val="0"/>
          <w:sz w:val="24"/>
          <w:szCs w:val="24"/>
          <w:highlight w:val="none"/>
          <w:rtl w:val="0"/>
          <w:lang w:val="zh-TW" w:eastAsia="zh-TW"/>
        </w:rPr>
        <w:t>乙方未能按本合同规定的交货时间交付货物的</w:t>
      </w:r>
      <w:r>
        <w:rPr>
          <w:rStyle w:val="53"/>
          <w:rFonts w:ascii="宋体" w:hAnsi="宋体" w:eastAsia="宋体" w:cs="宋体"/>
          <w:outline w:val="0"/>
          <w:color w:val="000000"/>
          <w:kern w:val="0"/>
          <w:sz w:val="24"/>
          <w:szCs w:val="24"/>
          <w:highlight w:val="none"/>
          <w:rtl w:val="0"/>
          <w:lang w:val="en-US"/>
        </w:rPr>
        <w:t>/</w:t>
      </w:r>
      <w:r>
        <w:rPr>
          <w:rStyle w:val="53"/>
          <w:rFonts w:ascii="宋体" w:hAnsi="宋体" w:eastAsia="宋体" w:cs="宋体"/>
          <w:outline w:val="0"/>
          <w:color w:val="000000"/>
          <w:kern w:val="0"/>
          <w:sz w:val="24"/>
          <w:szCs w:val="24"/>
          <w:highlight w:val="none"/>
          <w:rtl w:val="0"/>
          <w:lang w:val="zh-TW" w:eastAsia="zh-TW"/>
        </w:rPr>
        <w:t>提供服务，从逾期之日起每日按本合同总价</w:t>
      </w:r>
      <w:r>
        <w:rPr>
          <w:rStyle w:val="53"/>
          <w:rFonts w:ascii="宋体" w:hAnsi="宋体" w:eastAsia="宋体" w:cs="宋体"/>
          <w:outline w:val="0"/>
          <w:color w:val="000000"/>
          <w:kern w:val="0"/>
          <w:sz w:val="24"/>
          <w:szCs w:val="24"/>
          <w:highlight w:val="none"/>
          <w:rtl w:val="0"/>
          <w:lang w:val="en-US"/>
        </w:rPr>
        <w:t>3‰</w:t>
      </w:r>
      <w:r>
        <w:rPr>
          <w:rStyle w:val="53"/>
          <w:rFonts w:ascii="宋体" w:hAnsi="宋体" w:eastAsia="宋体" w:cs="宋体"/>
          <w:outline w:val="0"/>
          <w:color w:val="000000"/>
          <w:kern w:val="0"/>
          <w:sz w:val="24"/>
          <w:szCs w:val="24"/>
          <w:highlight w:val="none"/>
          <w:rtl w:val="0"/>
          <w:lang w:val="zh-TW" w:eastAsia="zh-TW"/>
        </w:rPr>
        <w:t xml:space="preserve">的数额向甲方支付违约金；逾期 </w:t>
      </w:r>
      <w:r>
        <w:rPr>
          <w:rStyle w:val="53"/>
          <w:rFonts w:ascii="宋体" w:hAnsi="宋体" w:eastAsia="宋体" w:cs="宋体"/>
          <w:outline w:val="0"/>
          <w:color w:val="000000"/>
          <w:kern w:val="0"/>
          <w:sz w:val="24"/>
          <w:szCs w:val="24"/>
          <w:highlight w:val="none"/>
          <w:rtl w:val="0"/>
          <w:lang w:val="en-US"/>
        </w:rPr>
        <w:t xml:space="preserve">15 </w:t>
      </w:r>
      <w:r>
        <w:rPr>
          <w:rStyle w:val="53"/>
          <w:rFonts w:ascii="宋体" w:hAnsi="宋体" w:eastAsia="宋体" w:cs="宋体"/>
          <w:outline w:val="0"/>
          <w:color w:val="000000"/>
          <w:kern w:val="0"/>
          <w:sz w:val="24"/>
          <w:szCs w:val="24"/>
          <w:highlight w:val="none"/>
          <w:rtl w:val="0"/>
          <w:lang w:val="zh-TW" w:eastAsia="zh-TW"/>
        </w:rPr>
        <w:t xml:space="preserve">天以上（含 </w:t>
      </w:r>
      <w:r>
        <w:rPr>
          <w:rStyle w:val="53"/>
          <w:rFonts w:ascii="宋体" w:hAnsi="宋体" w:eastAsia="宋体" w:cs="宋体"/>
          <w:outline w:val="0"/>
          <w:color w:val="000000"/>
          <w:kern w:val="0"/>
          <w:sz w:val="24"/>
          <w:szCs w:val="24"/>
          <w:highlight w:val="none"/>
          <w:rtl w:val="0"/>
          <w:lang w:val="en-US"/>
        </w:rPr>
        <w:t xml:space="preserve">15 </w:t>
      </w:r>
      <w:r>
        <w:rPr>
          <w:rStyle w:val="53"/>
          <w:rFonts w:ascii="宋体" w:hAnsi="宋体" w:eastAsia="宋体" w:cs="宋体"/>
          <w:outline w:val="0"/>
          <w:color w:val="000000"/>
          <w:kern w:val="0"/>
          <w:sz w:val="24"/>
          <w:szCs w:val="24"/>
          <w:highlight w:val="none"/>
          <w:rtl w:val="0"/>
          <w:lang w:val="zh-TW" w:eastAsia="zh-TW"/>
        </w:rPr>
        <w:t>天）的，甲方有权终止合同，要求乙方支付违约金</w:t>
      </w:r>
      <w:r>
        <w:rPr>
          <w:rStyle w:val="53"/>
          <w:rFonts w:ascii="宋体" w:hAnsi="宋体" w:eastAsia="宋体" w:cs="宋体"/>
          <w:outline w:val="0"/>
          <w:color w:val="000000"/>
          <w:sz w:val="24"/>
          <w:szCs w:val="24"/>
          <w:highlight w:val="none"/>
          <w:rtl w:val="0"/>
          <w:lang w:val="zh-TW" w:eastAsia="zh-TW"/>
        </w:rPr>
        <w:t>，并赔偿因乙方违约导致的甲方增加的支出，和甲方另行缔结同类合同支出的费用。</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rPr>
      </w:pPr>
      <w:r>
        <w:rPr>
          <w:rStyle w:val="53"/>
          <w:rFonts w:ascii="宋体" w:hAnsi="宋体" w:eastAsia="宋体" w:cs="宋体"/>
          <w:outline w:val="0"/>
          <w:color w:val="000000"/>
          <w:kern w:val="0"/>
          <w:sz w:val="24"/>
          <w:szCs w:val="24"/>
          <w:highlight w:val="none"/>
          <w:rtl w:val="0"/>
          <w:lang w:val="en-US"/>
        </w:rPr>
        <w:t>3.</w:t>
      </w:r>
      <w:r>
        <w:rPr>
          <w:rStyle w:val="53"/>
          <w:rFonts w:ascii="宋体" w:hAnsi="宋体" w:eastAsia="宋体" w:cs="宋体"/>
          <w:outline w:val="0"/>
          <w:color w:val="000000"/>
          <w:kern w:val="0"/>
          <w:sz w:val="24"/>
          <w:szCs w:val="24"/>
          <w:highlight w:val="none"/>
          <w:rtl w:val="0"/>
          <w:lang w:val="zh-TW" w:eastAsia="zh-TW"/>
        </w:rPr>
        <w:t>甲方无正当理由拒收接受服务，到期拒付服务款项的，甲方向乙方偿付本合同总价</w:t>
      </w:r>
      <w:r>
        <w:rPr>
          <w:rStyle w:val="53"/>
          <w:rFonts w:ascii="宋体" w:hAnsi="宋体" w:eastAsia="宋体" w:cs="宋体"/>
          <w:outline w:val="0"/>
          <w:color w:val="000000"/>
          <w:kern w:val="0"/>
          <w:sz w:val="24"/>
          <w:szCs w:val="24"/>
          <w:highlight w:val="none"/>
          <w:rtl w:val="0"/>
          <w:lang w:val="en-US"/>
        </w:rPr>
        <w:t>5%</w:t>
      </w:r>
      <w:r>
        <w:rPr>
          <w:rStyle w:val="53"/>
          <w:rFonts w:ascii="宋体" w:hAnsi="宋体" w:eastAsia="宋体" w:cs="宋体"/>
          <w:outline w:val="0"/>
          <w:color w:val="000000"/>
          <w:kern w:val="0"/>
          <w:sz w:val="24"/>
          <w:szCs w:val="24"/>
          <w:highlight w:val="none"/>
          <w:rtl w:val="0"/>
          <w:lang w:val="zh-TW" w:eastAsia="zh-TW"/>
        </w:rPr>
        <w:t xml:space="preserve">的违约金。甲方逾期付款，则每日按本合同总价的 </w:t>
      </w:r>
      <w:r>
        <w:rPr>
          <w:rStyle w:val="53"/>
          <w:rFonts w:ascii="宋体" w:hAnsi="宋体" w:eastAsia="宋体" w:cs="宋体"/>
          <w:outline w:val="0"/>
          <w:color w:val="000000"/>
          <w:kern w:val="0"/>
          <w:sz w:val="24"/>
          <w:szCs w:val="24"/>
          <w:highlight w:val="none"/>
          <w:rtl w:val="0"/>
          <w:lang w:val="en-US"/>
        </w:rPr>
        <w:t>3‰</w:t>
      </w:r>
      <w:r>
        <w:rPr>
          <w:rStyle w:val="53"/>
          <w:rFonts w:ascii="宋体" w:hAnsi="宋体" w:eastAsia="宋体" w:cs="宋体"/>
          <w:outline w:val="0"/>
          <w:color w:val="000000"/>
          <w:kern w:val="0"/>
          <w:sz w:val="24"/>
          <w:szCs w:val="24"/>
          <w:highlight w:val="none"/>
          <w:rtl w:val="0"/>
          <w:lang w:val="zh-TW" w:eastAsia="zh-TW"/>
        </w:rPr>
        <w:t>向乙方偿付违约金。</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rPr>
      </w:pPr>
      <w:r>
        <w:rPr>
          <w:rStyle w:val="53"/>
          <w:rFonts w:ascii="宋体" w:hAnsi="宋体" w:eastAsia="宋体" w:cs="宋体"/>
          <w:outline w:val="0"/>
          <w:color w:val="000000"/>
          <w:kern w:val="0"/>
          <w:sz w:val="24"/>
          <w:szCs w:val="24"/>
          <w:highlight w:val="none"/>
          <w:rtl w:val="0"/>
          <w:lang w:val="en-US"/>
        </w:rPr>
        <w:t>4.</w:t>
      </w:r>
      <w:r>
        <w:rPr>
          <w:rStyle w:val="53"/>
          <w:rFonts w:ascii="宋体" w:hAnsi="宋体" w:eastAsia="宋体" w:cs="宋体"/>
          <w:outline w:val="0"/>
          <w:color w:val="000000"/>
          <w:kern w:val="0"/>
          <w:sz w:val="24"/>
          <w:szCs w:val="24"/>
          <w:highlight w:val="none"/>
          <w:rtl w:val="0"/>
          <w:lang w:val="zh-TW" w:eastAsia="zh-TW"/>
        </w:rPr>
        <w:t>其它违约责任按《中华人民共和国合同法》处理。</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六、争议的解决 </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rtl w:val="0"/>
          <w:lang w:val="zh-TW" w:eastAsia="zh-TW"/>
        </w:rPr>
      </w:pPr>
      <w:r>
        <w:rPr>
          <w:rStyle w:val="53"/>
          <w:rFonts w:ascii="宋体" w:hAnsi="宋体" w:eastAsia="宋体" w:cs="宋体"/>
          <w:outline w:val="0"/>
          <w:color w:val="000000"/>
          <w:kern w:val="0"/>
          <w:sz w:val="24"/>
          <w:szCs w:val="24"/>
          <w:highlight w:val="none"/>
          <w:rtl w:val="0"/>
          <w:lang w:val="en-US"/>
        </w:rPr>
        <w:t xml:space="preserve">1. </w:t>
      </w:r>
      <w:r>
        <w:rPr>
          <w:rStyle w:val="53"/>
          <w:rFonts w:ascii="宋体" w:hAnsi="宋体" w:eastAsia="宋体" w:cs="宋体"/>
          <w:outline w:val="0"/>
          <w:color w:val="000000"/>
          <w:kern w:val="0"/>
          <w:sz w:val="24"/>
          <w:szCs w:val="24"/>
          <w:highlight w:val="none"/>
          <w:rtl w:val="0"/>
          <w:lang w:val="zh-TW" w:eastAsia="zh-TW"/>
        </w:rPr>
        <w:t xml:space="preserve">合同执行过程中发生的任何争议，如双方不能通过友好协商解决，由合同签订地人民法院管辖。 </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七、不可抗力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lang w:val="zh-TW" w:eastAsia="zh-TW"/>
        </w:rPr>
      </w:pPr>
      <w:r>
        <w:rPr>
          <w:rStyle w:val="53"/>
          <w:rFonts w:ascii="宋体" w:hAnsi="宋体" w:eastAsia="宋体" w:cs="宋体"/>
          <w:outline w:val="0"/>
          <w:color w:val="000000"/>
          <w:kern w:val="0"/>
          <w:sz w:val="24"/>
          <w:szCs w:val="24"/>
          <w:highlight w:val="none"/>
          <w:rtl w:val="0"/>
          <w:lang w:val="zh-TW" w:eastAsia="zh-TW"/>
        </w:rPr>
        <w:t xml:space="preserve">任何一方由于不可抗力原因不能履行合同时，应在不可抗力事件结束后 </w:t>
      </w:r>
      <w:r>
        <w:rPr>
          <w:rStyle w:val="53"/>
          <w:rFonts w:ascii="宋体" w:hAnsi="宋体" w:eastAsia="宋体" w:cs="宋体"/>
          <w:outline w:val="0"/>
          <w:color w:val="000000"/>
          <w:kern w:val="0"/>
          <w:sz w:val="24"/>
          <w:szCs w:val="24"/>
          <w:highlight w:val="none"/>
          <w:rtl w:val="0"/>
          <w:lang w:val="en-US"/>
        </w:rPr>
        <w:t xml:space="preserve">1 </w:t>
      </w:r>
      <w:r>
        <w:rPr>
          <w:rStyle w:val="53"/>
          <w:rFonts w:ascii="宋体" w:hAnsi="宋体" w:eastAsia="宋体" w:cs="宋体"/>
          <w:outline w:val="0"/>
          <w:color w:val="000000"/>
          <w:kern w:val="0"/>
          <w:sz w:val="24"/>
          <w:szCs w:val="24"/>
          <w:highlight w:val="none"/>
          <w:rtl w:val="0"/>
          <w:lang w:val="zh-TW" w:eastAsia="zh-TW"/>
        </w:rPr>
        <w:t xml:space="preserve">日内向对方通报，以减轻可能给对方造成的损失，在取得有关机构的不可抗力证明或双方谅解确认后，允许延期履行或修订合同，并根据情况可部分或全部免于承担违约责任。 </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八、税费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lang w:val="zh-TW" w:eastAsia="zh-TW"/>
        </w:rPr>
      </w:pPr>
      <w:r>
        <w:rPr>
          <w:rStyle w:val="53"/>
          <w:rFonts w:ascii="宋体" w:hAnsi="宋体" w:eastAsia="宋体" w:cs="宋体"/>
          <w:outline w:val="0"/>
          <w:color w:val="000000"/>
          <w:kern w:val="0"/>
          <w:sz w:val="24"/>
          <w:szCs w:val="24"/>
          <w:highlight w:val="none"/>
          <w:rtl w:val="0"/>
          <w:lang w:val="zh-TW" w:eastAsia="zh-TW"/>
        </w:rPr>
        <w:t xml:space="preserve">在中国境内、外发生的与本合同执行有关的一切税费均由乙方负担。 </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九、其它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lang w:val="zh-TW" w:eastAsia="zh-TW"/>
        </w:rPr>
      </w:pPr>
      <w:r>
        <w:rPr>
          <w:rStyle w:val="53"/>
          <w:rFonts w:ascii="宋体" w:hAnsi="宋体" w:eastAsia="宋体" w:cs="宋体"/>
          <w:outline w:val="0"/>
          <w:color w:val="000000"/>
          <w:kern w:val="0"/>
          <w:sz w:val="24"/>
          <w:szCs w:val="24"/>
          <w:highlight w:val="none"/>
          <w:rtl w:val="0"/>
          <w:lang w:val="en-US"/>
        </w:rPr>
        <w:t xml:space="preserve">1. </w:t>
      </w:r>
      <w:r>
        <w:rPr>
          <w:rStyle w:val="53"/>
          <w:rFonts w:ascii="宋体" w:hAnsi="宋体" w:eastAsia="宋体" w:cs="宋体"/>
          <w:outline w:val="0"/>
          <w:color w:val="000000"/>
          <w:kern w:val="0"/>
          <w:sz w:val="24"/>
          <w:szCs w:val="24"/>
          <w:highlight w:val="none"/>
          <w:rtl w:val="0"/>
          <w:lang w:val="zh-TW" w:eastAsia="zh-TW"/>
        </w:rPr>
        <w:t xml:space="preserve">本合同所有附件、采购文件、投标文件、中标通知书通知书均为合同的有效组成部分，与本合同具有同等法律效力。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lang w:val="zh-TW" w:eastAsia="zh-TW"/>
        </w:rPr>
      </w:pPr>
      <w:r>
        <w:rPr>
          <w:rStyle w:val="53"/>
          <w:rFonts w:ascii="宋体" w:hAnsi="宋体" w:eastAsia="宋体" w:cs="宋体"/>
          <w:outline w:val="0"/>
          <w:color w:val="000000"/>
          <w:kern w:val="0"/>
          <w:sz w:val="24"/>
          <w:szCs w:val="24"/>
          <w:highlight w:val="none"/>
          <w:rtl w:val="0"/>
          <w:lang w:val="en-US"/>
        </w:rPr>
        <w:t xml:space="preserve">2. </w:t>
      </w:r>
      <w:r>
        <w:rPr>
          <w:rStyle w:val="53"/>
          <w:rFonts w:ascii="宋体" w:hAnsi="宋体" w:eastAsia="宋体" w:cs="宋体"/>
          <w:outline w:val="0"/>
          <w:color w:val="000000"/>
          <w:kern w:val="0"/>
          <w:sz w:val="24"/>
          <w:szCs w:val="24"/>
          <w:highlight w:val="none"/>
          <w:rtl w:val="0"/>
          <w:lang w:val="zh-TW" w:eastAsia="zh-TW"/>
        </w:rPr>
        <w:t xml:space="preserve">在执行本合同的过程中，所有经双方签署确认的文件（包括会议纪要、补充协议、往来信函）即成为本合同的有效组成部分。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rPr>
      </w:pPr>
      <w:r>
        <w:rPr>
          <w:rStyle w:val="53"/>
          <w:rFonts w:ascii="宋体" w:hAnsi="宋体" w:eastAsia="宋体" w:cs="宋体"/>
          <w:outline w:val="0"/>
          <w:color w:val="000000"/>
          <w:kern w:val="0"/>
          <w:sz w:val="24"/>
          <w:szCs w:val="24"/>
          <w:highlight w:val="none"/>
          <w:rtl w:val="0"/>
          <w:lang w:val="en-US"/>
        </w:rPr>
        <w:t xml:space="preserve">3. </w:t>
      </w:r>
      <w:r>
        <w:rPr>
          <w:rStyle w:val="53"/>
          <w:rFonts w:ascii="宋体" w:hAnsi="宋体" w:eastAsia="宋体" w:cs="宋体"/>
          <w:outline w:val="0"/>
          <w:color w:val="000000"/>
          <w:kern w:val="0"/>
          <w:sz w:val="24"/>
          <w:szCs w:val="24"/>
          <w:highlight w:val="none"/>
          <w:rtl w:val="0"/>
          <w:lang w:val="zh-TW" w:eastAsia="zh-TW"/>
        </w:rPr>
        <w:t xml:space="preserve">如一方地址、电话、传真号码有变更，应在变更当日内书面通知对方，否则，应承担相应责任。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rPr>
      </w:pPr>
      <w:r>
        <w:rPr>
          <w:rStyle w:val="53"/>
          <w:rFonts w:ascii="宋体" w:hAnsi="宋体" w:eastAsia="宋体" w:cs="宋体"/>
          <w:outline w:val="0"/>
          <w:color w:val="000000"/>
          <w:kern w:val="0"/>
          <w:sz w:val="24"/>
          <w:szCs w:val="24"/>
          <w:highlight w:val="none"/>
          <w:rtl w:val="0"/>
          <w:lang w:val="en-US"/>
        </w:rPr>
        <w:t xml:space="preserve">4. </w:t>
      </w:r>
      <w:r>
        <w:rPr>
          <w:rStyle w:val="53"/>
          <w:rFonts w:ascii="宋体" w:hAnsi="宋体" w:eastAsia="宋体" w:cs="宋体"/>
          <w:outline w:val="0"/>
          <w:color w:val="000000"/>
          <w:kern w:val="0"/>
          <w:sz w:val="24"/>
          <w:szCs w:val="24"/>
          <w:highlight w:val="none"/>
          <w:rtl w:val="0"/>
          <w:lang w:val="zh-TW" w:eastAsia="zh-TW"/>
        </w:rPr>
        <w:t xml:space="preserve">除甲方事先书面同意外，乙方不得部分或全部转让其应履行的合同项下的义务。乙方有本条前款约定的行为，即为违约，应当依照合同第五条第一款的约定向甲方承担责任。 </w:t>
      </w:r>
    </w:p>
    <w:p>
      <w:pPr>
        <w:pStyle w:val="51"/>
        <w:framePr w:wrap="auto" w:vAnchor="margin" w:hAnchor="text" w:yAlign="inline"/>
        <w:widowControl/>
        <w:spacing w:line="360" w:lineRule="auto"/>
        <w:ind w:firstLine="482"/>
        <w:jc w:val="left"/>
        <w:rPr>
          <w:rStyle w:val="53"/>
          <w:rFonts w:ascii="宋体" w:hAnsi="宋体" w:eastAsia="宋体" w:cs="宋体"/>
          <w:sz w:val="24"/>
          <w:szCs w:val="24"/>
          <w:highlight w:val="none"/>
          <w:lang w:val="zh-TW" w:eastAsia="zh-TW"/>
        </w:rPr>
      </w:pPr>
      <w:r>
        <w:rPr>
          <w:rStyle w:val="53"/>
          <w:rFonts w:ascii="宋体" w:hAnsi="宋体" w:eastAsia="宋体" w:cs="宋体"/>
          <w:b/>
          <w:bCs/>
          <w:outline w:val="0"/>
          <w:color w:val="000000"/>
          <w:kern w:val="0"/>
          <w:sz w:val="24"/>
          <w:szCs w:val="24"/>
          <w:highlight w:val="none"/>
          <w:rtl w:val="0"/>
          <w:lang w:val="zh-TW" w:eastAsia="zh-TW"/>
        </w:rPr>
        <w:t xml:space="preserve">十、合同生效 </w:t>
      </w:r>
    </w:p>
    <w:p>
      <w:pPr>
        <w:pStyle w:val="51"/>
        <w:framePr w:wrap="auto" w:vAnchor="margin" w:hAnchor="text" w:yAlign="inline"/>
        <w:widowControl/>
        <w:spacing w:line="360" w:lineRule="auto"/>
        <w:ind w:firstLine="480"/>
        <w:jc w:val="left"/>
        <w:rPr>
          <w:rStyle w:val="53"/>
          <w:rFonts w:ascii="宋体" w:hAnsi="宋体" w:eastAsia="宋体" w:cs="宋体"/>
          <w:sz w:val="24"/>
          <w:szCs w:val="24"/>
          <w:highlight w:val="none"/>
        </w:rPr>
      </w:pPr>
      <w:r>
        <w:rPr>
          <w:rStyle w:val="53"/>
          <w:rFonts w:ascii="宋体" w:hAnsi="宋体" w:eastAsia="宋体" w:cs="宋体"/>
          <w:outline w:val="0"/>
          <w:color w:val="000000"/>
          <w:kern w:val="0"/>
          <w:sz w:val="24"/>
          <w:szCs w:val="24"/>
          <w:highlight w:val="none"/>
          <w:rtl w:val="0"/>
          <w:lang w:val="en-US"/>
        </w:rPr>
        <w:t xml:space="preserve">1. </w:t>
      </w:r>
      <w:r>
        <w:rPr>
          <w:rStyle w:val="53"/>
          <w:rFonts w:ascii="宋体" w:hAnsi="宋体" w:eastAsia="宋体" w:cs="宋体"/>
          <w:outline w:val="0"/>
          <w:color w:val="000000"/>
          <w:kern w:val="0"/>
          <w:sz w:val="24"/>
          <w:szCs w:val="24"/>
          <w:highlight w:val="none"/>
          <w:rtl w:val="0"/>
          <w:lang w:val="zh-TW" w:eastAsia="zh-TW"/>
        </w:rPr>
        <w:t xml:space="preserve">本合同在甲乙双方法人代表或其授权代表签字盖章后生效。 </w:t>
      </w:r>
    </w:p>
    <w:p>
      <w:pPr>
        <w:pStyle w:val="51"/>
        <w:framePr w:wrap="auto" w:vAnchor="margin" w:hAnchor="text" w:yAlign="inline"/>
        <w:widowControl/>
        <w:spacing w:line="360" w:lineRule="auto"/>
        <w:ind w:firstLine="480"/>
        <w:jc w:val="left"/>
        <w:rPr>
          <w:rStyle w:val="53"/>
          <w:rFonts w:ascii="宋体" w:hAnsi="宋体" w:eastAsia="宋体" w:cs="宋体"/>
          <w:outline w:val="0"/>
          <w:color w:val="000000"/>
          <w:kern w:val="0"/>
          <w:sz w:val="24"/>
          <w:szCs w:val="24"/>
          <w:highlight w:val="none"/>
          <w:rtl w:val="0"/>
          <w:lang w:val="zh-TW" w:eastAsia="zh-TW"/>
        </w:rPr>
      </w:pPr>
      <w:r>
        <w:rPr>
          <w:rStyle w:val="53"/>
          <w:rFonts w:ascii="宋体" w:hAnsi="宋体" w:eastAsia="宋体" w:cs="宋体"/>
          <w:outline w:val="0"/>
          <w:color w:val="000000"/>
          <w:kern w:val="0"/>
          <w:sz w:val="24"/>
          <w:szCs w:val="24"/>
          <w:highlight w:val="none"/>
          <w:rtl w:val="0"/>
          <w:lang w:val="en-US"/>
        </w:rPr>
        <w:t xml:space="preserve">2. </w:t>
      </w:r>
      <w:r>
        <w:rPr>
          <w:rStyle w:val="53"/>
          <w:rFonts w:ascii="宋体" w:hAnsi="宋体" w:eastAsia="宋体" w:cs="宋体"/>
          <w:outline w:val="0"/>
          <w:color w:val="000000"/>
          <w:kern w:val="0"/>
          <w:sz w:val="24"/>
          <w:szCs w:val="24"/>
          <w:highlight w:val="none"/>
          <w:rtl w:val="0"/>
          <w:lang w:val="zh-TW" w:eastAsia="zh-TW"/>
        </w:rPr>
        <w:t>合同一式    份。</w:t>
      </w:r>
    </w:p>
    <w:p>
      <w:pPr>
        <w:pStyle w:val="52"/>
        <w:framePr w:wrap="auto" w:vAnchor="margin" w:hAnchor="text" w:yAlign="inline"/>
      </w:pPr>
    </w:p>
    <w:p>
      <w:pPr>
        <w:pStyle w:val="51"/>
        <w:framePr w:wrap="auto" w:vAnchor="margin" w:hAnchor="text" w:yAlign="inline"/>
        <w:spacing w:after="60" w:line="340" w:lineRule="exact"/>
        <w:rPr>
          <w:rStyle w:val="53"/>
          <w:rFonts w:ascii="宋体" w:hAnsi="宋体" w:eastAsia="宋体" w:cs="宋体"/>
          <w:b/>
          <w:bCs/>
          <w:outline w:val="0"/>
          <w:color w:val="000000"/>
          <w:sz w:val="24"/>
          <w:szCs w:val="24"/>
          <w:highlight w:val="none"/>
          <w:lang w:val="zh-TW" w:eastAsia="zh-TW"/>
        </w:rPr>
      </w:pPr>
      <w:r>
        <w:rPr>
          <w:rStyle w:val="53"/>
          <w:rFonts w:ascii="宋体" w:hAnsi="宋体" w:eastAsia="宋体" w:cs="宋体"/>
          <w:b/>
          <w:bCs/>
          <w:outline w:val="0"/>
          <w:color w:val="000000"/>
          <w:sz w:val="24"/>
          <w:szCs w:val="24"/>
          <w:highlight w:val="none"/>
          <w:rtl w:val="0"/>
          <w:lang w:val="zh-TW" w:eastAsia="zh-TW"/>
        </w:rPr>
        <w:t>甲方（盖章）：                            乙方（盖章）：</w:t>
      </w:r>
    </w:p>
    <w:p>
      <w:pPr>
        <w:pStyle w:val="51"/>
        <w:framePr w:wrap="auto" w:vAnchor="margin" w:hAnchor="text" w:yAlign="inline"/>
        <w:spacing w:after="60" w:line="340" w:lineRule="exact"/>
        <w:rPr>
          <w:rStyle w:val="53"/>
          <w:rFonts w:ascii="宋体" w:hAnsi="宋体" w:eastAsia="宋体" w:cs="宋体"/>
          <w:b/>
          <w:bCs/>
          <w:outline w:val="0"/>
          <w:color w:val="000000"/>
          <w:sz w:val="24"/>
          <w:szCs w:val="24"/>
          <w:highlight w:val="none"/>
          <w:lang w:val="zh-TW" w:eastAsia="zh-TW"/>
        </w:rPr>
      </w:pPr>
      <w:r>
        <w:rPr>
          <w:rStyle w:val="53"/>
          <w:rFonts w:ascii="宋体" w:hAnsi="宋体" w:eastAsia="宋体" w:cs="宋体"/>
          <w:b/>
          <w:bCs/>
          <w:outline w:val="0"/>
          <w:color w:val="000000"/>
          <w:sz w:val="24"/>
          <w:szCs w:val="24"/>
          <w:highlight w:val="none"/>
          <w:rtl w:val="0"/>
          <w:lang w:val="zh-TW" w:eastAsia="zh-TW"/>
        </w:rPr>
        <w:t xml:space="preserve">代表：                                    代表： </w:t>
      </w:r>
    </w:p>
    <w:p>
      <w:pPr>
        <w:pStyle w:val="51"/>
        <w:framePr w:wrap="auto" w:vAnchor="margin" w:hAnchor="text" w:yAlign="inline"/>
        <w:spacing w:after="60" w:line="340" w:lineRule="exact"/>
        <w:rPr>
          <w:rStyle w:val="53"/>
          <w:rFonts w:ascii="宋体" w:hAnsi="宋体" w:eastAsia="宋体" w:cs="宋体"/>
          <w:outline w:val="0"/>
          <w:color w:val="000000"/>
          <w:sz w:val="24"/>
          <w:szCs w:val="24"/>
          <w:highlight w:val="none"/>
          <w:rtl w:val="0"/>
          <w:lang w:val="zh-TW" w:eastAsia="zh-TW"/>
        </w:rPr>
      </w:pPr>
      <w:r>
        <w:rPr>
          <w:rStyle w:val="53"/>
          <w:rFonts w:ascii="宋体" w:hAnsi="宋体" w:eastAsia="宋体" w:cs="宋体"/>
          <w:outline w:val="0"/>
          <w:color w:val="000000"/>
          <w:sz w:val="24"/>
          <w:szCs w:val="24"/>
          <w:highlight w:val="none"/>
          <w:rtl w:val="0"/>
          <w:lang w:val="zh-TW" w:eastAsia="zh-TW"/>
        </w:rPr>
        <w:t>签定地点：</w:t>
      </w:r>
    </w:p>
    <w:p>
      <w:pPr>
        <w:pStyle w:val="51"/>
        <w:framePr w:wrap="auto" w:vAnchor="margin" w:hAnchor="text" w:yAlign="inline"/>
        <w:spacing w:after="60" w:line="340" w:lineRule="exact"/>
        <w:rPr>
          <w:rStyle w:val="53"/>
          <w:rFonts w:ascii="宋体" w:hAnsi="宋体" w:eastAsia="宋体" w:cs="宋体"/>
          <w:outline w:val="0"/>
          <w:color w:val="000000"/>
          <w:sz w:val="24"/>
          <w:szCs w:val="24"/>
          <w:highlight w:val="none"/>
        </w:rPr>
      </w:pPr>
      <w:r>
        <w:rPr>
          <w:rStyle w:val="53"/>
          <w:rFonts w:ascii="宋体" w:hAnsi="宋体" w:eastAsia="宋体" w:cs="宋体"/>
          <w:outline w:val="0"/>
          <w:color w:val="000000"/>
          <w:sz w:val="24"/>
          <w:szCs w:val="24"/>
          <w:highlight w:val="none"/>
          <w:rtl w:val="0"/>
          <w:lang w:val="zh-TW" w:eastAsia="zh-TW"/>
        </w:rPr>
        <w:t xml:space="preserve">签定日期：    年   月   日      </w:t>
      </w:r>
      <w:r>
        <w:rPr>
          <w:rStyle w:val="53"/>
          <w:rFonts w:ascii="宋体" w:hAnsi="宋体" w:eastAsia="宋体" w:cs="宋体"/>
          <w:outline w:val="0"/>
          <w:color w:val="000000"/>
          <w:sz w:val="24"/>
          <w:szCs w:val="24"/>
          <w:highlight w:val="none"/>
          <w:rtl w:val="0"/>
          <w:lang w:val="en-US"/>
        </w:rPr>
        <w:t xml:space="preserve">          </w:t>
      </w:r>
      <w:r>
        <w:rPr>
          <w:rStyle w:val="53"/>
          <w:rFonts w:ascii="宋体" w:hAnsi="宋体" w:eastAsia="宋体" w:cs="宋体"/>
          <w:outline w:val="0"/>
          <w:color w:val="000000"/>
          <w:sz w:val="24"/>
          <w:szCs w:val="24"/>
          <w:highlight w:val="none"/>
          <w:rtl w:val="0"/>
          <w:lang w:val="zh-TW" w:eastAsia="zh-TW"/>
        </w:rPr>
        <w:t>签定日期：</w:t>
      </w:r>
      <w:r>
        <w:rPr>
          <w:rStyle w:val="53"/>
          <w:rFonts w:ascii="宋体" w:hAnsi="宋体" w:eastAsia="宋体" w:cs="宋体"/>
          <w:outline w:val="0"/>
          <w:color w:val="000000"/>
          <w:sz w:val="24"/>
          <w:szCs w:val="24"/>
          <w:highlight w:val="none"/>
          <w:rtl w:val="0"/>
          <w:lang w:val="en-US"/>
        </w:rPr>
        <w:t xml:space="preserve"> </w:t>
      </w:r>
      <w:r>
        <w:rPr>
          <w:rStyle w:val="53"/>
          <w:rFonts w:ascii="宋体" w:hAnsi="宋体" w:eastAsia="宋体" w:cs="宋体"/>
          <w:outline w:val="0"/>
          <w:color w:val="000000"/>
          <w:sz w:val="24"/>
          <w:szCs w:val="24"/>
          <w:highlight w:val="none"/>
          <w:rtl w:val="0"/>
          <w:lang w:val="zh-TW" w:eastAsia="zh-TW"/>
        </w:rPr>
        <w:t xml:space="preserve">   年   月   日</w:t>
      </w:r>
    </w:p>
    <w:p>
      <w:pPr>
        <w:pStyle w:val="54"/>
        <w:framePr w:wrap="auto" w:vAnchor="margin" w:hAnchor="text" w:yAlign="inline"/>
        <w:rPr>
          <w:rStyle w:val="55"/>
          <w:rFonts w:ascii="宋体" w:hAnsi="宋体" w:eastAsia="宋体" w:cs="宋体"/>
          <w:b/>
          <w:bCs/>
          <w:highlight w:val="none"/>
        </w:rPr>
      </w:pPr>
    </w:p>
    <w:p>
      <w:pPr>
        <w:pStyle w:val="54"/>
        <w:framePr w:wrap="auto" w:vAnchor="margin" w:hAnchor="text" w:yAlign="inline"/>
        <w:jc w:val="center"/>
        <w:rPr>
          <w:highlight w:val="none"/>
        </w:rPr>
      </w:pPr>
      <w:r>
        <w:rPr>
          <w:rStyle w:val="53"/>
          <w:rFonts w:ascii="宋体" w:hAnsi="宋体" w:eastAsia="宋体" w:cs="宋体"/>
          <w:b/>
          <w:bCs/>
          <w:highlight w:val="none"/>
          <w:rtl w:val="0"/>
          <w:lang w:val="zh-TW" w:eastAsia="zh-TW"/>
        </w:rPr>
        <w:t>注：本合同条款仅供参考之用，最终以甲乙双方共同拟定并协商一致的为准。</w:t>
      </w: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p>
      <w:pPr>
        <w:pStyle w:val="2"/>
        <w:rPr>
          <w:rFonts w:hint="eastAsia" w:ascii="宋体" w:hAnsi="宋体"/>
          <w:b/>
          <w:bCs/>
          <w:sz w:val="28"/>
          <w:szCs w:val="28"/>
        </w:rPr>
      </w:pPr>
    </w:p>
    <w:p>
      <w:pPr>
        <w:rPr>
          <w:rFonts w:hint="eastAsia" w:ascii="宋体" w:hAnsi="宋体"/>
          <w:b/>
          <w:bCs/>
          <w:sz w:val="28"/>
          <w:szCs w:val="28"/>
        </w:rPr>
      </w:pPr>
    </w:p>
    <w:p>
      <w:pPr>
        <w:pStyle w:val="2"/>
        <w:rPr>
          <w:rFonts w:hint="eastAsia"/>
        </w:rPr>
      </w:pPr>
    </w:p>
    <w:p>
      <w:pPr>
        <w:outlineLvl w:val="1"/>
        <w:rPr>
          <w:rFonts w:hint="eastAsia" w:ascii="宋体" w:hAnsi="宋体"/>
          <w:b/>
          <w:bCs/>
          <w:sz w:val="28"/>
          <w:szCs w:val="28"/>
        </w:rPr>
      </w:pPr>
    </w:p>
    <w:p>
      <w:pPr>
        <w:outlineLvl w:val="1"/>
        <w:rPr>
          <w:rFonts w:hint="eastAsia" w:ascii="宋体" w:hAnsi="宋体"/>
          <w:b/>
          <w:bCs/>
          <w:sz w:val="28"/>
          <w:szCs w:val="28"/>
        </w:rPr>
      </w:pPr>
    </w:p>
    <w:p>
      <w:pPr>
        <w:outlineLvl w:val="1"/>
        <w:rPr>
          <w:rFonts w:hint="eastAsia" w:ascii="宋体" w:hAnsi="宋体"/>
          <w:b/>
          <w:bCs/>
          <w:sz w:val="28"/>
          <w:szCs w:val="28"/>
        </w:rPr>
      </w:pPr>
    </w:p>
    <w:bookmarkEnd w:id="51"/>
    <w:bookmarkEnd w:id="52"/>
    <w:bookmarkEnd w:id="53"/>
    <w:p>
      <w:pPr>
        <w:spacing w:line="360" w:lineRule="exact"/>
        <w:jc w:val="center"/>
        <w:outlineLvl w:val="0"/>
        <w:rPr>
          <w:rFonts w:ascii="宋体" w:hAnsi="宋体"/>
          <w:b/>
          <w:bCs/>
          <w:sz w:val="32"/>
          <w:szCs w:val="32"/>
        </w:rPr>
      </w:pPr>
      <w:bookmarkStart w:id="54" w:name="_Toc1781"/>
      <w:bookmarkStart w:id="55" w:name="_Toc10057"/>
      <w:bookmarkStart w:id="56" w:name="_Toc432242411"/>
      <w:r>
        <w:rPr>
          <w:rFonts w:hint="eastAsia" w:ascii="宋体" w:hAnsi="宋体"/>
          <w:b/>
          <w:bCs/>
          <w:sz w:val="32"/>
          <w:szCs w:val="32"/>
        </w:rPr>
        <w:t>第四章 采购需求</w:t>
      </w:r>
      <w:bookmarkEnd w:id="54"/>
      <w:bookmarkEnd w:id="55"/>
      <w:bookmarkEnd w:id="56"/>
    </w:p>
    <w:p>
      <w:pPr>
        <w:adjustRightInd w:val="0"/>
        <w:snapToGrid w:val="0"/>
        <w:spacing w:line="360" w:lineRule="auto"/>
        <w:ind w:firstLine="480"/>
        <w:rPr>
          <w:rFonts w:ascii="宋体" w:hAnsi="宋体"/>
          <w:b/>
          <w:bCs/>
          <w:szCs w:val="21"/>
        </w:rPr>
      </w:pPr>
      <w:r>
        <w:rPr>
          <w:rFonts w:hint="eastAsia" w:ascii="宋体" w:hAnsi="宋体"/>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bCs/>
          <w:sz w:val="24"/>
          <w:szCs w:val="24"/>
          <w:highlight w:val="none"/>
          <w:lang w:val="en-US" w:eastAsia="zh-CN"/>
        </w:rPr>
      </w:pPr>
      <w:bookmarkStart w:id="57" w:name="_Toc10273"/>
      <w:bookmarkStart w:id="58" w:name="_Toc432242412"/>
      <w:bookmarkStart w:id="59" w:name="_Toc15074"/>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、项目基本情况</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项目名称：</w:t>
      </w:r>
      <w:r>
        <w:rPr>
          <w:rFonts w:hint="default" w:ascii="宋体" w:hAnsi="宋体" w:eastAsia="宋体" w:cs="宋体"/>
          <w:sz w:val="24"/>
          <w:szCs w:val="24"/>
        </w:rPr>
        <w:t>阿勒泰地区业余</w:t>
      </w:r>
      <w:r>
        <w:rPr>
          <w:rFonts w:hint="default" w:ascii="宋体" w:hAnsi="宋体" w:eastAsia="宋体" w:cs="宋体"/>
          <w:color w:val="auto"/>
          <w:sz w:val="24"/>
          <w:szCs w:val="24"/>
        </w:rPr>
        <w:t>体校运动员食堂</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采购需求（范围）：</w:t>
      </w:r>
      <w:r>
        <w:rPr>
          <w:rFonts w:hint="default" w:ascii="宋体" w:hAnsi="宋体" w:eastAsia="宋体" w:cs="宋体"/>
          <w:sz w:val="24"/>
          <w:szCs w:val="24"/>
        </w:rPr>
        <w:t>按时完成各用餐单位的早、午餐、晚餐的开膳工作，负责食堂的经营管理，具体包括食堂食材采购、人事管理、菜肴的搭配与制作、就餐环境卫生、设备清洁及服务等工作。</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用餐人数：食堂</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u w:val="none"/>
          <w:lang w:val="en-US" w:eastAsia="zh-CN"/>
        </w:rPr>
        <w:t>层，</w:t>
      </w:r>
      <w:r>
        <w:rPr>
          <w:rFonts w:hint="eastAsia" w:ascii="宋体" w:hAnsi="宋体" w:eastAsia="宋体" w:cs="宋体"/>
          <w:bCs/>
          <w:sz w:val="24"/>
          <w:szCs w:val="24"/>
          <w:highlight w:val="none"/>
          <w:lang w:val="en-US" w:eastAsia="zh-CN"/>
        </w:rPr>
        <w:t>按需定制食材采买量,根据用餐人数灵活调整菜品供给，早餐价格（不超过）每人</w:t>
      </w:r>
      <w:r>
        <w:rPr>
          <w:rFonts w:hint="eastAsia" w:ascii="宋体" w:hAnsi="宋体" w:eastAsia="宋体" w:cs="宋体"/>
          <w:bCs/>
          <w:sz w:val="24"/>
          <w:szCs w:val="24"/>
          <w:highlight w:val="none"/>
          <w:u w:val="single"/>
          <w:lang w:val="en-US" w:eastAsia="zh-CN"/>
        </w:rPr>
        <w:t xml:space="preserve">  10   </w:t>
      </w:r>
      <w:r>
        <w:rPr>
          <w:rFonts w:hint="eastAsia" w:ascii="宋体" w:hAnsi="宋体" w:eastAsia="宋体" w:cs="宋体"/>
          <w:bCs/>
          <w:sz w:val="24"/>
          <w:szCs w:val="24"/>
          <w:highlight w:val="none"/>
          <w:lang w:val="en-US" w:eastAsia="zh-CN"/>
        </w:rPr>
        <w:t>元；午餐价格（不超过）每人</w:t>
      </w:r>
      <w:r>
        <w:rPr>
          <w:rFonts w:hint="eastAsia" w:ascii="宋体" w:hAnsi="宋体" w:eastAsia="宋体" w:cs="宋体"/>
          <w:bCs/>
          <w:sz w:val="24"/>
          <w:szCs w:val="24"/>
          <w:highlight w:val="none"/>
          <w:u w:val="single"/>
          <w:lang w:val="en-US" w:eastAsia="zh-CN"/>
        </w:rPr>
        <w:t xml:space="preserve">  15    </w:t>
      </w:r>
      <w:r>
        <w:rPr>
          <w:rFonts w:hint="eastAsia" w:ascii="宋体" w:hAnsi="宋体" w:eastAsia="宋体" w:cs="宋体"/>
          <w:bCs/>
          <w:sz w:val="24"/>
          <w:szCs w:val="24"/>
          <w:highlight w:val="none"/>
          <w:lang w:val="en-US" w:eastAsia="zh-CN"/>
        </w:rPr>
        <w:t>元；晚餐价格（不超过）每人</w:t>
      </w:r>
      <w:r>
        <w:rPr>
          <w:rFonts w:hint="eastAsia" w:ascii="宋体" w:hAnsi="宋体" w:eastAsia="宋体" w:cs="宋体"/>
          <w:bCs/>
          <w:sz w:val="24"/>
          <w:szCs w:val="24"/>
          <w:highlight w:val="none"/>
          <w:u w:val="single"/>
          <w:lang w:val="en-US" w:eastAsia="zh-CN"/>
        </w:rPr>
        <w:t xml:space="preserve"> 10  </w:t>
      </w:r>
      <w:r>
        <w:rPr>
          <w:rFonts w:hint="eastAsia" w:ascii="宋体" w:hAnsi="宋体" w:eastAsia="宋体" w:cs="宋体"/>
          <w:bCs/>
          <w:sz w:val="24"/>
          <w:szCs w:val="24"/>
          <w:highlight w:val="none"/>
          <w:lang w:val="en-US" w:eastAsia="zh-CN"/>
        </w:rPr>
        <w:t>元；（如有调整合同另行约定）。</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餐饮供应时间：每天（早：</w:t>
      </w:r>
      <w:r>
        <w:rPr>
          <w:rFonts w:hint="eastAsia" w:ascii="宋体" w:hAnsi="宋体" w:eastAsia="宋体" w:cs="宋体"/>
          <w:bCs/>
          <w:sz w:val="24"/>
          <w:szCs w:val="24"/>
          <w:highlight w:val="none"/>
          <w:u w:val="single"/>
          <w:lang w:val="en-US" w:eastAsia="zh-CN"/>
        </w:rPr>
        <w:t xml:space="preserve">  8:30 -10:00     </w:t>
      </w:r>
      <w:r>
        <w:rPr>
          <w:rFonts w:hint="eastAsia" w:ascii="宋体" w:hAnsi="宋体" w:eastAsia="宋体" w:cs="宋体"/>
          <w:bCs/>
          <w:sz w:val="24"/>
          <w:szCs w:val="24"/>
          <w:highlight w:val="none"/>
          <w:lang w:val="en-US" w:eastAsia="zh-CN"/>
        </w:rPr>
        <w:t>；中：</w:t>
      </w:r>
      <w:r>
        <w:rPr>
          <w:rFonts w:hint="eastAsia" w:ascii="宋体" w:hAnsi="宋体" w:eastAsia="宋体" w:cs="宋体"/>
          <w:bCs/>
          <w:sz w:val="24"/>
          <w:szCs w:val="24"/>
          <w:highlight w:val="none"/>
          <w:u w:val="single"/>
          <w:lang w:val="en-US" w:eastAsia="zh-CN"/>
        </w:rPr>
        <w:t xml:space="preserve">  13:30- 14:30:   ；</w:t>
      </w:r>
      <w:r>
        <w:rPr>
          <w:rFonts w:hint="eastAsia" w:ascii="宋体" w:hAnsi="宋体" w:eastAsia="宋体" w:cs="宋体"/>
          <w:bCs/>
          <w:sz w:val="24"/>
          <w:szCs w:val="24"/>
          <w:highlight w:val="none"/>
          <w:lang w:val="en-US" w:eastAsia="zh-CN"/>
        </w:rPr>
        <w:t>晚：</w:t>
      </w:r>
      <w:r>
        <w:rPr>
          <w:rFonts w:hint="eastAsia" w:ascii="宋体" w:hAnsi="宋体" w:eastAsia="宋体" w:cs="宋体"/>
          <w:bCs/>
          <w:sz w:val="24"/>
          <w:szCs w:val="24"/>
          <w:highlight w:val="none"/>
          <w:u w:val="single"/>
          <w:lang w:val="en-US" w:eastAsia="zh-CN"/>
        </w:rPr>
        <w:t xml:space="preserve"> 19:00 - 20:30  </w:t>
      </w:r>
      <w:r>
        <w:rPr>
          <w:rFonts w:hint="eastAsia" w:ascii="宋体" w:hAnsi="宋体" w:eastAsia="宋体" w:cs="宋体"/>
          <w:bCs/>
          <w:sz w:val="24"/>
          <w:szCs w:val="24"/>
          <w:highlight w:val="none"/>
          <w:lang w:val="en-US" w:eastAsia="zh-CN"/>
        </w:rPr>
        <w:t>）。遇有特殊情况，接采购人临时通知，也须保障用餐。</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经营期限：</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lang w:val="en-US" w:eastAsia="zh-CN"/>
        </w:rPr>
        <w:t>年（合同一年一签）</w:t>
      </w:r>
      <w:r>
        <w:rPr>
          <w:rFonts w:hint="eastAsia" w:ascii="宋体" w:hAnsi="宋体" w:eastAsia="宋体" w:cs="宋体"/>
          <w:bCs/>
          <w:sz w:val="24"/>
          <w:szCs w:val="24"/>
          <w:highlight w:val="none"/>
          <w:rtl w:val="0"/>
          <w:lang w:val="en-US" w:eastAsia="zh-CN"/>
        </w:rPr>
        <w:t>，每年初签署该年度合同，该年度末由甲方对合同履行情况进行考核，考核通过则续签下一年合同。</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承包方式：食堂整体对外承包--成交供应商负责按时完成用餐单位的早、午餐、晚餐的开膳工作，负责食堂的经营管理，具体包括食堂食材采购、人事管理、菜肴的搭配与制作、就餐环境卫生、设备清洁及服务等工作。</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承包期内采购人免费提供场地、原有厨房设备。</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承包期内食堂材料费（保鲜膜、餐巾纸、牙签、椅套、洗洁精、洗衣粉、消毒液、烧碱、抹布、服装费用、拖把、抹布等经常性及一次性用品等）、排污清理费、全年清洁费用、全年灭蟑灭鼠费、全年天然气费、水费、电费由承包人承担。</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承包期内厨房设备正常维修和必须添置或需要更换之设备，由承包商提出申请,经采购人同意后负责安排落实，费用由承包人承担。如应承包人原因造成的设备维修或更换，费用由供应商承担。</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附加服务：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（1）成交供应商需安排保洁人负责饭堂所在地的公共区域卫生保洁服务；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（2）必须遵守国家和地方有关环境和食品卫生的标准。严禁供应腐烂变质的食品，保持菜肴的新鲜和卫生。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（3）必须按时供应甲方工作日各餐，做到新鲜可口、营养搭配好。</w:t>
      </w:r>
    </w:p>
    <w:p>
      <w:pPr>
        <w:snapToGrid w:val="0"/>
        <w:spacing w:line="360" w:lineRule="auto"/>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二、服务要求</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1.人员配备要求</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（1）食堂厨房至少配置</w:t>
      </w:r>
      <w:r>
        <w:rPr>
          <w:rFonts w:hint="eastAsia" w:ascii="宋体" w:hAnsi="宋体" w:eastAsia="宋体" w:cs="宋体"/>
          <w:bCs/>
          <w:sz w:val="24"/>
          <w:szCs w:val="24"/>
          <w:highlight w:val="none"/>
          <w:u w:val="single"/>
          <w:lang w:val="en-US" w:eastAsia="zh-CN"/>
        </w:rPr>
        <w:t xml:space="preserve"> 3    </w:t>
      </w:r>
      <w:r>
        <w:rPr>
          <w:rFonts w:hint="eastAsia" w:ascii="宋体" w:hAnsi="宋体" w:eastAsia="宋体" w:cs="宋体"/>
          <w:bCs/>
          <w:sz w:val="24"/>
          <w:szCs w:val="24"/>
          <w:highlight w:val="none"/>
          <w:lang w:val="en-US" w:eastAsia="zh-CN"/>
        </w:rPr>
        <w:t>人：厨师长</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lang w:val="en-US" w:eastAsia="zh-CN"/>
        </w:rPr>
        <w:t>名、职工餐热炒</w:t>
      </w:r>
      <w:r>
        <w:rPr>
          <w:rFonts w:hint="eastAsia" w:ascii="宋体" w:hAnsi="宋体" w:eastAsia="宋体" w:cs="宋体"/>
          <w:bCs/>
          <w:sz w:val="24"/>
          <w:szCs w:val="24"/>
          <w:highlight w:val="none"/>
          <w:u w:val="single"/>
          <w:lang w:val="en-US" w:eastAsia="zh-CN"/>
        </w:rPr>
        <w:t xml:space="preserve"> 1-2  </w:t>
      </w:r>
      <w:r>
        <w:rPr>
          <w:rFonts w:hint="eastAsia" w:ascii="宋体" w:hAnsi="宋体" w:eastAsia="宋体" w:cs="宋体"/>
          <w:bCs/>
          <w:sz w:val="24"/>
          <w:szCs w:val="24"/>
          <w:highlight w:val="none"/>
          <w:lang w:val="en-US" w:eastAsia="zh-CN"/>
        </w:rPr>
        <w:t>名、面点师傅</w:t>
      </w:r>
      <w:r>
        <w:rPr>
          <w:rFonts w:hint="eastAsia" w:ascii="宋体" w:hAnsi="宋体" w:eastAsia="宋体" w:cs="宋体"/>
          <w:bCs/>
          <w:sz w:val="24"/>
          <w:szCs w:val="24"/>
          <w:highlight w:val="none"/>
          <w:u w:val="single"/>
          <w:lang w:val="en-US" w:eastAsia="zh-CN"/>
        </w:rPr>
        <w:t xml:space="preserve"> 1-2  </w:t>
      </w:r>
      <w:r>
        <w:rPr>
          <w:rFonts w:hint="eastAsia" w:ascii="宋体" w:hAnsi="宋体" w:eastAsia="宋体" w:cs="宋体"/>
          <w:bCs/>
          <w:sz w:val="24"/>
          <w:szCs w:val="24"/>
          <w:highlight w:val="none"/>
          <w:lang w:val="en-US" w:eastAsia="zh-CN"/>
        </w:rPr>
        <w:t>名、面点助理</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lang w:val="en-US" w:eastAsia="zh-CN"/>
        </w:rPr>
        <w:t>名、切菜及配菜</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lang w:val="en-US" w:eastAsia="zh-CN"/>
        </w:rPr>
        <w:t>人、洗碗工</w:t>
      </w:r>
      <w:r>
        <w:rPr>
          <w:rFonts w:hint="eastAsia" w:ascii="宋体" w:hAnsi="宋体" w:eastAsia="宋体" w:cs="宋体"/>
          <w:bCs/>
          <w:sz w:val="24"/>
          <w:szCs w:val="24"/>
          <w:highlight w:val="none"/>
          <w:u w:val="single"/>
          <w:lang w:val="en-US" w:eastAsia="zh-CN"/>
        </w:rPr>
        <w:t xml:space="preserve"> 2  </w:t>
      </w:r>
      <w:r>
        <w:rPr>
          <w:rFonts w:hint="eastAsia" w:ascii="宋体" w:hAnsi="宋体" w:eastAsia="宋体" w:cs="宋体"/>
          <w:bCs/>
          <w:sz w:val="24"/>
          <w:szCs w:val="24"/>
          <w:highlight w:val="none"/>
          <w:lang w:val="en-US" w:eastAsia="zh-CN"/>
        </w:rPr>
        <w:t>人。（或投标人根据甲方每座食堂用餐人数，自行配置所需人员）</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供应商为就餐人员提供优质服务的思想，有健全的规章制度，包括人事管理、用工培训、工作规范、安全防患、卫生保障、文明服务、价格管理等制度。严格服从卫生防疫部门和行业监督管理部门的监督指导。</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（3）供应商根据食堂就餐人数，设置岗位，合理配置工作人员，工作人员中少数名族至少配备</w:t>
      </w:r>
      <w:r>
        <w:rPr>
          <w:rFonts w:hint="eastAsia" w:ascii="宋体" w:hAnsi="宋体" w:eastAsia="宋体" w:cs="宋体"/>
          <w:bCs/>
          <w:sz w:val="24"/>
          <w:szCs w:val="24"/>
          <w:highlight w:val="none"/>
          <w:u w:val="single"/>
          <w:lang w:val="en-US" w:eastAsia="zh-CN"/>
        </w:rPr>
        <w:t xml:space="preserve"> 3-4   </w:t>
      </w:r>
      <w:r>
        <w:rPr>
          <w:rFonts w:hint="eastAsia" w:ascii="宋体" w:hAnsi="宋体" w:eastAsia="宋体" w:cs="宋体"/>
          <w:bCs/>
          <w:sz w:val="24"/>
          <w:szCs w:val="24"/>
          <w:highlight w:val="none"/>
          <w:lang w:val="en-US" w:eastAsia="zh-CN"/>
        </w:rPr>
        <w:t>人，其中：后堂热炒人员配备</w:t>
      </w:r>
      <w:r>
        <w:rPr>
          <w:rFonts w:hint="eastAsia" w:ascii="宋体" w:hAnsi="宋体" w:eastAsia="宋体" w:cs="宋体"/>
          <w:bCs/>
          <w:sz w:val="24"/>
          <w:szCs w:val="24"/>
          <w:highlight w:val="none"/>
          <w:u w:val="single"/>
          <w:lang w:val="en-US" w:eastAsia="zh-CN"/>
        </w:rPr>
        <w:t xml:space="preserve"> 1-2  </w:t>
      </w:r>
      <w:r>
        <w:rPr>
          <w:rFonts w:hint="eastAsia" w:ascii="宋体" w:hAnsi="宋体" w:eastAsia="宋体" w:cs="宋体"/>
          <w:bCs/>
          <w:sz w:val="24"/>
          <w:szCs w:val="24"/>
          <w:highlight w:val="none"/>
          <w:lang w:val="en-US" w:eastAsia="zh-CN"/>
        </w:rPr>
        <w:t>名少数名族，帮厨人员至少配备</w:t>
      </w:r>
      <w:r>
        <w:rPr>
          <w:rFonts w:hint="eastAsia" w:ascii="宋体" w:hAnsi="宋体" w:eastAsia="宋体" w:cs="宋体"/>
          <w:bCs/>
          <w:sz w:val="24"/>
          <w:szCs w:val="24"/>
          <w:highlight w:val="none"/>
          <w:u w:val="single"/>
          <w:lang w:val="en-US" w:eastAsia="zh-CN"/>
        </w:rPr>
        <w:t xml:space="preserve"> 1  </w:t>
      </w:r>
      <w:r>
        <w:rPr>
          <w:rFonts w:hint="eastAsia" w:ascii="宋体" w:hAnsi="宋体" w:eastAsia="宋体" w:cs="宋体"/>
          <w:bCs/>
          <w:sz w:val="24"/>
          <w:szCs w:val="24"/>
          <w:highlight w:val="none"/>
          <w:lang w:val="en-US" w:eastAsia="zh-CN"/>
        </w:rPr>
        <w:t>名少数名族。炒锅、面点、主食的岗位需配备专业技术较强的人员（乙方派遣厨师要具备相应的资格证，并向甲方提供予以确认，甲方对乙方派遣厨师所提供饭菜质量进行必要的测试，测试达到相应要求后，再向甲方食堂派遣厨师）。</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（4）供应商配备的所有工作人员必须提供健康证。如有人员变动，需经甲方同意，并提供合同、健康证等手续。</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乙方派遣人员必须政治可靠、无犯罪记录（均有乙方提供担保并出具担保书），爱岗敬业、遵守职业道德。工作期间工作人员严禁酗酒吸烟，严格遵守考勤等各项采购人单位的规章制度，严格遵守甲方在学校的要求及制度。</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（6）工作人员必须统一着装，个人仪容仪表符合卫生制度标准。</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（7）工作人员在工作中因自身原因违反操作规程，所产生的一切事故和人身损害（含第三人及工伤）等相关责任、损失均由乙方承担。</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餐厅员工上岗前必须进行岗前培训，身体体检，卫生检疫、体检等费用均由中标企业自理。工作人员要遵守餐饮法规以及管理制度，提供热情周到服务，不得与就餐人员发生争吵或冲突，不得与甲方所在地发生争吵或冲突，如发现违规者，甲方有权提出处理意见。</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（9）如甲方要求更换人员的，承包人应在五个工作日内按照甲方要求更换人员，并提供合同及健康证。</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2.经营要求：</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（1）甲方负责提供场地，成交供应商负责对食堂的经营管理。在保底用餐量基础上，成交供应商应合理预计、科学统计超出保底用餐人数，要充足准备供餐数量。供餐质量、份量需与就餐标准对应。</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供应商每周菜谱报甲方确定后执行。在用餐标准不变的前提下，确保甲方人员吃饱、吃好，就餐标准不得下降。在成本控制范围内，按季调整饭菜品种。乙方必须按照食品卫生法的内容和要求及合同约定标准向甲方提供卫生、可口的饭菜。</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（3）成交供应商需安排保洁人负责饭堂所在地的公共区域卫生保洁服务。</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（4）成交供应商提供供餐服务；并承担对餐饮加工、食堂卫生和工作团队的管理；对泔水及生活垃圾作环保处理。</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（5）成交供应商需承诺为食堂购买餐饮场地责任保险和食品安全责任险和员工意外伤害保险。（提供承诺函并加盖响应供应商公章）</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（6）如因行动或其他工作需要调整供餐时间的，由用餐单位提前通知成交供应商，并且应确保正常时间段以外其他时间段的供餐。遇有特殊情况，接甲方临时通知，也须保障用餐。</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（7）成交供应商需制定应急预案，当甲方食堂发生突发情况或因装修等原因不能使用及供餐时，成交供应商须按相关质量、配送要求向干部职工提供餐饮配送服务，确保各用餐单位员工正常用餐。</w:t>
      </w:r>
    </w:p>
    <w:p>
      <w:pPr>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sz w:val="24"/>
          <w:szCs w:val="24"/>
          <w:highlight w:val="none"/>
          <w:lang w:val="en-US" w:eastAsia="zh-CN"/>
        </w:rPr>
        <w:t>3.经营</w:t>
      </w:r>
      <w:r>
        <w:rPr>
          <w:rFonts w:hint="eastAsia" w:ascii="宋体" w:hAnsi="宋体" w:eastAsia="宋体" w:cs="宋体"/>
          <w:bCs/>
          <w:color w:val="auto"/>
          <w:sz w:val="24"/>
          <w:szCs w:val="24"/>
          <w:highlight w:val="none"/>
          <w:lang w:val="en-US" w:eastAsia="zh-CN"/>
        </w:rPr>
        <w:t>方式</w:t>
      </w:r>
    </w:p>
    <w:p>
      <w:pPr>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（1）甲方将食堂服务由成交供应商经营管理，成交供应商独立经营，自负盈亏。成交供应商所发生的安全责任、工资、债务等由成交供应商负责。</w:t>
      </w:r>
    </w:p>
    <w:p>
      <w:pPr>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（2）成交供应商必须确保食堂工作人员的数量，以保证每座食堂的工作正常运作。</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（3）成交供应商应定期推出特色菜或新菜，并控制好甲方制定的用餐成本开支。</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4.考核与扣罚</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如成交供应商因质量、卫生未能达到合同或政府相关部门标准，甲方提出合理的改进建议，成交供应商须在3天内改进，15天内达到要求，否则对成交供应商进行处罚，根据不同情节每次扣罚500-1000元，处罚金额可在甲方当月支付给成交供应商的费用中扣除。</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成交供应商每周接受职工伙食管理委员对日常的饮食卫生、个人卫生、环境卫生、出品质量、份量、味道、品种、外观、烹调技术和服务态度进行评估，及时反馈予成交供应商并提出整改要求，成交供应商应在限期内及时整改并经再次验收合格，逾期未整改的，根据不同情节每次扣罚500-1000元，处罚金额可在甲方支付给成交供应商的费用中扣除。全年累计3次不合格的，甲方有权单方面解除合同。</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（3）因供应商原因延期开餐的，每次处罚1000元。</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（4）供应商应严格遵循采购单位的规章制度，如有违反，根据不同情节每次扣罚500-1000元。</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5.食堂内卫生要求</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（1）搞好环境卫生工作，噪声、污水、烟尘排放应符合国家标准，食堂内外保持卫生整洁。</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（2）垃圾污物应按指定地点放置，不得随便弃放。</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（3）厨房用品用具严格实行一洗二过三消毒的规程。</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（4）不得使用任何变质或受污染的食物，每天公示食品采购和检验情况。</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（5）应落实防火、防盗、防毒及食堂安全等安全工作。</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（6）经营期间，应建立健全各项规章制度及有关岗位责任制和操作规程。</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（7）成交供应商应按有关规定自觉接受卫生管理部门和甲方管理人员对辖区内工作检查、监督。</w:t>
      </w:r>
    </w:p>
    <w:p>
      <w:pPr>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（8）每年至少3次对员工食堂进行全面的卫生大扫除及消毒工作。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（9）如果发生食物中毒等恶性事件，相应赔偿等责任由成交供应商负责，甲方有权单方面解除合同，一切后果由成交供应商负责</w:t>
      </w:r>
    </w:p>
    <w:p>
      <w:pPr>
        <w:pStyle w:val="7"/>
        <w:rPr>
          <w:rFonts w:hint="eastAsia" w:ascii="宋体" w:hAnsi="宋体"/>
          <w:b/>
          <w:bCs/>
          <w:sz w:val="32"/>
          <w:szCs w:val="32"/>
        </w:rPr>
      </w:pPr>
    </w:p>
    <w:p>
      <w:pPr>
        <w:pStyle w:val="7"/>
        <w:rPr>
          <w:rFonts w:hint="eastAsia" w:ascii="宋体" w:hAnsi="宋体"/>
          <w:b/>
          <w:bCs/>
          <w:sz w:val="32"/>
          <w:szCs w:val="32"/>
        </w:rPr>
      </w:pPr>
    </w:p>
    <w:p>
      <w:pPr>
        <w:pStyle w:val="7"/>
        <w:rPr>
          <w:rFonts w:hint="eastAsia" w:ascii="宋体" w:hAnsi="宋体"/>
          <w:b/>
          <w:bCs/>
          <w:sz w:val="32"/>
          <w:szCs w:val="32"/>
        </w:rPr>
      </w:pPr>
    </w:p>
    <w:p>
      <w:pPr>
        <w:pStyle w:val="7"/>
        <w:rPr>
          <w:rFonts w:hint="eastAsia" w:ascii="宋体" w:hAnsi="宋体"/>
          <w:b/>
          <w:bCs/>
          <w:sz w:val="32"/>
          <w:szCs w:val="32"/>
        </w:rPr>
      </w:pPr>
    </w:p>
    <w:p>
      <w:pPr>
        <w:spacing w:line="360" w:lineRule="exact"/>
        <w:jc w:val="center"/>
        <w:outlineLvl w:val="0"/>
        <w:rPr>
          <w:rFonts w:ascii="宋体" w:hAnsi="宋体"/>
          <w:b/>
          <w:bCs/>
          <w:sz w:val="32"/>
          <w:szCs w:val="32"/>
        </w:rPr>
      </w:pPr>
      <w:r>
        <w:rPr>
          <w:rFonts w:hint="eastAsia" w:ascii="宋体" w:hAnsi="宋体"/>
          <w:b/>
          <w:bCs/>
          <w:sz w:val="32"/>
          <w:szCs w:val="32"/>
        </w:rPr>
        <w:t>第五章 谈判响应文件组成</w:t>
      </w:r>
      <w:bookmarkEnd w:id="57"/>
      <w:bookmarkEnd w:id="58"/>
      <w:bookmarkEnd w:id="59"/>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供应商的谈判响应文件应包含以下</w:t>
      </w:r>
      <w:r>
        <w:rPr>
          <w:rFonts w:hint="eastAsia" w:ascii="宋体" w:hAnsi="宋体"/>
          <w:szCs w:val="21"/>
          <w:lang w:val="en-US" w:eastAsia="zh-CN"/>
        </w:rPr>
        <w:t>九</w:t>
      </w:r>
      <w:r>
        <w:rPr>
          <w:rFonts w:hint="eastAsia" w:ascii="宋体" w:hAnsi="宋体"/>
          <w:szCs w:val="21"/>
        </w:rPr>
        <w:t>个部分：</w:t>
      </w:r>
    </w:p>
    <w:p>
      <w:pPr>
        <w:adjustRightInd w:val="0"/>
        <w:snapToGrid w:val="0"/>
        <w:spacing w:line="360" w:lineRule="auto"/>
        <w:jc w:val="left"/>
        <w:rPr>
          <w:rFonts w:ascii="宋体" w:hAnsi="宋体"/>
          <w:b/>
          <w:bCs/>
          <w:szCs w:val="21"/>
        </w:rPr>
      </w:pPr>
      <w:r>
        <w:rPr>
          <w:rFonts w:hint="eastAsia" w:ascii="宋体" w:hAnsi="宋体"/>
          <w:b/>
          <w:bCs/>
          <w:szCs w:val="21"/>
        </w:rPr>
        <w:t xml:space="preserve"> </w:t>
      </w:r>
    </w:p>
    <w:p>
      <w:pPr>
        <w:adjustRightInd w:val="0"/>
        <w:snapToGrid w:val="0"/>
        <w:spacing w:line="360" w:lineRule="auto"/>
        <w:jc w:val="left"/>
        <w:rPr>
          <w:rFonts w:ascii="宋体" w:hAnsi="宋体"/>
          <w:b/>
          <w:bCs/>
          <w:szCs w:val="21"/>
        </w:rPr>
      </w:pPr>
      <w:r>
        <w:rPr>
          <w:rFonts w:hint="eastAsia" w:ascii="宋体" w:hAnsi="宋体"/>
          <w:b/>
          <w:bCs/>
          <w:szCs w:val="21"/>
        </w:rPr>
        <w:t>一、谈判函、谈判声明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附件1：法定代表人身份证明(法定代表人参加谈判)</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附件2：法定代表人授权书(委托代理人参加谈判)</w:t>
      </w:r>
    </w:p>
    <w:p>
      <w:pPr>
        <w:adjustRightInd w:val="0"/>
        <w:snapToGrid w:val="0"/>
        <w:spacing w:line="360" w:lineRule="auto"/>
        <w:jc w:val="left"/>
        <w:rPr>
          <w:rFonts w:ascii="宋体" w:hAnsi="宋体"/>
          <w:b/>
          <w:bCs/>
          <w:szCs w:val="21"/>
        </w:rPr>
      </w:pPr>
      <w:r>
        <w:rPr>
          <w:rFonts w:hint="eastAsia" w:ascii="宋体" w:hAnsi="宋体"/>
          <w:b/>
          <w:bCs/>
          <w:szCs w:val="21"/>
        </w:rPr>
        <w:t>二、谈判保证金</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附件3：保证金复印件和保证金银行打款凭证复印件；</w:t>
      </w:r>
    </w:p>
    <w:p>
      <w:pPr>
        <w:adjustRightInd w:val="0"/>
        <w:snapToGrid w:val="0"/>
        <w:spacing w:line="360" w:lineRule="auto"/>
        <w:jc w:val="left"/>
        <w:rPr>
          <w:rFonts w:ascii="宋体" w:hAnsi="宋体"/>
          <w:b/>
          <w:bCs/>
          <w:szCs w:val="21"/>
        </w:rPr>
      </w:pPr>
      <w:r>
        <w:rPr>
          <w:rFonts w:hint="eastAsia" w:ascii="宋体" w:hAnsi="宋体"/>
          <w:b/>
          <w:bCs/>
          <w:szCs w:val="21"/>
        </w:rPr>
        <w:t>三、供应商的资格证明材料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附件4：供应商基本情况表</w:t>
      </w:r>
    </w:p>
    <w:p>
      <w:pPr>
        <w:adjustRightInd w:val="0"/>
        <w:snapToGrid w:val="0"/>
        <w:spacing w:line="360" w:lineRule="auto"/>
        <w:ind w:firstLine="420" w:firstLineChars="200"/>
        <w:rPr>
          <w:rFonts w:ascii="宋体" w:hAnsi="宋体"/>
          <w:szCs w:val="21"/>
        </w:rPr>
      </w:pPr>
      <w:r>
        <w:rPr>
          <w:rFonts w:hint="eastAsia" w:ascii="宋体" w:hAnsi="宋体"/>
          <w:szCs w:val="21"/>
        </w:rPr>
        <w:t>附件5：</w:t>
      </w:r>
      <w:r>
        <w:rPr>
          <w:rFonts w:hint="eastAsia" w:ascii="宋体" w:hAnsi="宋体"/>
          <w:kern w:val="0"/>
          <w:szCs w:val="21"/>
        </w:rPr>
        <w:t>资格</w:t>
      </w:r>
      <w:r>
        <w:rPr>
          <w:rFonts w:hint="eastAsia" w:ascii="宋体" w:hAnsi="宋体"/>
          <w:kern w:val="0"/>
          <w:szCs w:val="21"/>
          <w:lang w:eastAsia="zh-CN"/>
        </w:rPr>
        <w:t>、能力</w:t>
      </w:r>
      <w:r>
        <w:rPr>
          <w:rFonts w:hint="eastAsia" w:ascii="宋体" w:hAnsi="宋体"/>
          <w:kern w:val="0"/>
          <w:szCs w:val="21"/>
        </w:rPr>
        <w:t>证明材料</w:t>
      </w:r>
    </w:p>
    <w:p>
      <w:pPr>
        <w:adjustRightInd w:val="0"/>
        <w:snapToGrid w:val="0"/>
        <w:spacing w:line="360" w:lineRule="auto"/>
        <w:jc w:val="left"/>
        <w:rPr>
          <w:rFonts w:hint="eastAsia" w:ascii="宋体" w:hAnsi="宋体" w:eastAsia="宋体" w:cs="Times New Roman"/>
          <w:b/>
          <w:bCs/>
          <w:szCs w:val="21"/>
        </w:rPr>
      </w:pPr>
      <w:r>
        <w:rPr>
          <w:rFonts w:hint="eastAsia" w:ascii="宋体" w:hAnsi="宋体"/>
          <w:b/>
          <w:bCs/>
          <w:szCs w:val="21"/>
        </w:rPr>
        <w:t>四、</w:t>
      </w:r>
      <w:r>
        <w:rPr>
          <w:rFonts w:hint="eastAsia" w:ascii="宋体" w:hAnsi="宋体" w:eastAsia="宋体" w:cs="Times New Roman"/>
          <w:b/>
          <w:bCs/>
          <w:szCs w:val="21"/>
          <w:lang w:eastAsia="zh-CN"/>
        </w:rPr>
        <w:t>供应商</w:t>
      </w:r>
      <w:r>
        <w:rPr>
          <w:rFonts w:hint="eastAsia" w:ascii="宋体" w:hAnsi="宋体" w:eastAsia="宋体" w:cs="Times New Roman"/>
          <w:b/>
          <w:bCs/>
          <w:szCs w:val="21"/>
        </w:rPr>
        <w:t>本项目管理、服务、其他人员情况表</w:t>
      </w:r>
    </w:p>
    <w:p>
      <w:pPr>
        <w:adjustRightInd w:val="0"/>
        <w:snapToGrid w:val="0"/>
        <w:spacing w:line="360" w:lineRule="auto"/>
        <w:ind w:firstLine="420"/>
        <w:jc w:val="left"/>
        <w:rPr>
          <w:rFonts w:ascii="宋体" w:hAnsi="宋体"/>
          <w:szCs w:val="21"/>
        </w:rPr>
      </w:pPr>
      <w:r>
        <w:rPr>
          <w:rFonts w:hint="eastAsia" w:ascii="宋体" w:hAnsi="宋体"/>
          <w:szCs w:val="21"/>
        </w:rPr>
        <w:t>附件6：</w:t>
      </w:r>
    </w:p>
    <w:p>
      <w:pPr>
        <w:adjustRightInd w:val="0"/>
        <w:snapToGrid w:val="0"/>
        <w:spacing w:line="360" w:lineRule="auto"/>
        <w:jc w:val="left"/>
        <w:rPr>
          <w:rFonts w:ascii="宋体" w:hAnsi="宋体"/>
          <w:szCs w:val="21"/>
        </w:rPr>
      </w:pPr>
      <w:r>
        <w:rPr>
          <w:rFonts w:hint="eastAsia" w:ascii="宋体" w:hAnsi="宋体"/>
          <w:b/>
          <w:bCs/>
          <w:szCs w:val="21"/>
        </w:rPr>
        <w:t>五、技术/商务响应与偏离表</w:t>
      </w:r>
    </w:p>
    <w:p>
      <w:pPr>
        <w:adjustRightInd w:val="0"/>
        <w:snapToGrid w:val="0"/>
        <w:spacing w:line="360" w:lineRule="auto"/>
        <w:jc w:val="left"/>
        <w:rPr>
          <w:rFonts w:hint="default" w:ascii="宋体" w:hAnsi="宋体" w:eastAsia="宋体"/>
          <w:b/>
          <w:bCs/>
          <w:szCs w:val="21"/>
          <w:lang w:val="en-US" w:eastAsia="zh-CN"/>
        </w:rPr>
      </w:pPr>
      <w:r>
        <w:rPr>
          <w:rFonts w:hint="eastAsia" w:ascii="宋体" w:hAnsi="宋体"/>
          <w:b/>
          <w:bCs/>
          <w:szCs w:val="21"/>
        </w:rPr>
        <w:t>六、</w:t>
      </w:r>
      <w:r>
        <w:rPr>
          <w:rFonts w:hint="eastAsia" w:ascii="宋体" w:hAnsi="宋体"/>
          <w:b/>
          <w:bCs/>
          <w:szCs w:val="21"/>
          <w:lang w:val="en-US" w:eastAsia="zh-CN"/>
        </w:rPr>
        <w:t>服务方案</w:t>
      </w:r>
    </w:p>
    <w:p>
      <w:pPr>
        <w:adjustRightInd w:val="0"/>
        <w:snapToGrid w:val="0"/>
        <w:spacing w:line="360" w:lineRule="auto"/>
        <w:rPr>
          <w:rFonts w:ascii="宋体" w:hAnsi="宋体" w:cs="Courier New"/>
          <w:b/>
          <w:bCs/>
          <w:szCs w:val="21"/>
        </w:rPr>
      </w:pPr>
      <w:r>
        <w:rPr>
          <w:rFonts w:hint="eastAsia" w:ascii="宋体" w:hAnsi="宋体"/>
          <w:b/>
          <w:bCs/>
          <w:szCs w:val="21"/>
        </w:rPr>
        <w:t>七、</w:t>
      </w:r>
      <w:r>
        <w:rPr>
          <w:rFonts w:hint="eastAsia" w:ascii="宋体" w:hAnsi="宋体" w:cs="Courier New"/>
          <w:b/>
          <w:bCs/>
          <w:szCs w:val="21"/>
        </w:rPr>
        <w:t>报价表及报价文件</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：报价</w:t>
      </w:r>
      <w:r>
        <w:rPr>
          <w:rFonts w:hint="eastAsia" w:ascii="宋体" w:hAnsi="宋体"/>
          <w:szCs w:val="21"/>
          <w:lang w:eastAsia="zh-CN"/>
        </w:rPr>
        <w:t>表</w:t>
      </w:r>
    </w:p>
    <w:p>
      <w:pPr>
        <w:adjustRightInd w:val="0"/>
        <w:snapToGrid w:val="0"/>
        <w:spacing w:line="360" w:lineRule="auto"/>
        <w:rPr>
          <w:rFonts w:hint="default" w:ascii="宋体" w:hAnsi="宋体" w:eastAsia="宋体" w:cs="Courier New"/>
          <w:b/>
          <w:bCs/>
          <w:szCs w:val="21"/>
          <w:lang w:val="en-US" w:eastAsia="zh-CN"/>
        </w:rPr>
      </w:pPr>
      <w:r>
        <w:rPr>
          <w:rFonts w:hint="eastAsia" w:ascii="宋体" w:hAnsi="宋体" w:cs="Courier New"/>
          <w:b/>
          <w:bCs/>
          <w:szCs w:val="21"/>
        </w:rPr>
        <w:t>八、</w:t>
      </w:r>
      <w:r>
        <w:rPr>
          <w:rFonts w:hint="eastAsia" w:ascii="宋体" w:hAnsi="宋体" w:cs="Courier New"/>
          <w:b/>
          <w:bCs/>
          <w:szCs w:val="21"/>
          <w:lang w:val="en-US" w:eastAsia="zh-CN"/>
        </w:rPr>
        <w:t>拟提供的餐单</w:t>
      </w:r>
    </w:p>
    <w:p>
      <w:pPr>
        <w:adjustRightInd w:val="0"/>
        <w:snapToGrid w:val="0"/>
        <w:spacing w:line="360" w:lineRule="auto"/>
        <w:rPr>
          <w:rFonts w:ascii="宋体" w:hAnsi="宋体" w:cs="Courier New"/>
          <w:b/>
          <w:bCs/>
          <w:szCs w:val="21"/>
        </w:rPr>
      </w:pPr>
      <w:r>
        <w:rPr>
          <w:rFonts w:hint="eastAsia" w:ascii="宋体" w:hAnsi="宋体" w:cs="Courier New"/>
          <w:b/>
          <w:bCs/>
          <w:szCs w:val="21"/>
          <w:lang w:val="en-US" w:eastAsia="zh-CN"/>
        </w:rPr>
        <w:t>九、</w:t>
      </w:r>
      <w:r>
        <w:rPr>
          <w:rFonts w:hint="eastAsia" w:ascii="宋体" w:hAnsi="宋体" w:cs="Courier New"/>
          <w:b/>
          <w:bCs/>
          <w:szCs w:val="21"/>
        </w:rPr>
        <w:t>供应商认为需提供的其它资料</w:t>
      </w:r>
    </w:p>
    <w:p>
      <w:pPr>
        <w:autoSpaceDE w:val="0"/>
        <w:autoSpaceDN w:val="0"/>
        <w:adjustRightInd w:val="0"/>
        <w:spacing w:line="331" w:lineRule="exact"/>
        <w:jc w:val="left"/>
        <w:rPr>
          <w:rFonts w:hint="eastAsia" w:ascii="宋体" w:hAnsi="宋体" w:eastAsia="宋体" w:cs="Courier New"/>
          <w:szCs w:val="21"/>
          <w:lang w:eastAsia="zh-CN"/>
        </w:rPr>
      </w:pPr>
    </w:p>
    <w:p>
      <w:pPr>
        <w:adjustRightInd w:val="0"/>
        <w:snapToGrid w:val="0"/>
        <w:spacing w:line="360" w:lineRule="auto"/>
        <w:rPr>
          <w:rFonts w:ascii="宋体" w:hAnsi="宋体"/>
          <w:b/>
          <w:bCs/>
          <w:color w:val="FF0000"/>
          <w:sz w:val="28"/>
          <w:szCs w:val="28"/>
        </w:rPr>
      </w:pPr>
      <w:r>
        <w:rPr>
          <w:rFonts w:hint="eastAsia" w:ascii="宋体" w:hAnsi="宋体"/>
          <w:b/>
          <w:bCs/>
          <w:sz w:val="28"/>
          <w:szCs w:val="28"/>
        </w:rPr>
        <w:t xml:space="preserve"> </w:t>
      </w:r>
    </w:p>
    <w:p>
      <w:pPr>
        <w:adjustRightInd w:val="0"/>
        <w:snapToGrid w:val="0"/>
        <w:spacing w:line="360" w:lineRule="auto"/>
        <w:rPr>
          <w:rFonts w:ascii="宋体" w:hAnsi="宋体"/>
          <w:b/>
          <w:bCs/>
          <w:szCs w:val="21"/>
        </w:rPr>
      </w:pPr>
      <w:r>
        <w:rPr>
          <w:rFonts w:hint="eastAsia" w:ascii="宋体" w:hAnsi="宋体"/>
          <w:b/>
          <w:bCs/>
          <w:szCs w:val="21"/>
        </w:rPr>
        <w:br w:type="page"/>
      </w:r>
    </w:p>
    <w:p>
      <w:pPr>
        <w:adjustRightInd w:val="0"/>
        <w:snapToGrid w:val="0"/>
        <w:spacing w:line="360" w:lineRule="auto"/>
        <w:jc w:val="center"/>
        <w:outlineLvl w:val="1"/>
        <w:rPr>
          <w:rFonts w:ascii="宋体" w:hAnsi="宋体"/>
          <w:b/>
          <w:bCs/>
          <w:sz w:val="28"/>
          <w:szCs w:val="28"/>
        </w:rPr>
      </w:pPr>
      <w:bookmarkStart w:id="60" w:name="_Toc420948023"/>
      <w:bookmarkEnd w:id="60"/>
      <w:bookmarkStart w:id="61" w:name="_Toc432242413"/>
      <w:bookmarkStart w:id="62" w:name="_Toc5054"/>
      <w:bookmarkStart w:id="63" w:name="_Toc25472"/>
      <w:r>
        <w:rPr>
          <w:rFonts w:hint="eastAsia" w:ascii="宋体" w:hAnsi="宋体"/>
          <w:b/>
          <w:bCs/>
          <w:sz w:val="28"/>
          <w:szCs w:val="28"/>
        </w:rPr>
        <w:t>一、</w:t>
      </w:r>
      <w:bookmarkEnd w:id="61"/>
      <w:r>
        <w:rPr>
          <w:rFonts w:hint="eastAsia" w:ascii="宋体" w:hAnsi="宋体"/>
          <w:b/>
          <w:bCs/>
          <w:sz w:val="28"/>
          <w:szCs w:val="28"/>
        </w:rPr>
        <w:t>谈判函</w:t>
      </w:r>
      <w:bookmarkEnd w:id="62"/>
      <w:bookmarkEnd w:id="63"/>
    </w:p>
    <w:p>
      <w:pPr>
        <w:adjustRightInd w:val="0"/>
        <w:snapToGrid w:val="0"/>
        <w:spacing w:line="360" w:lineRule="auto"/>
        <w:rPr>
          <w:rFonts w:ascii="宋体" w:hAnsi="宋体"/>
          <w:sz w:val="24"/>
        </w:rPr>
      </w:pPr>
      <w:r>
        <w:rPr>
          <w:rFonts w:hint="eastAsia" w:ascii="宋体" w:hAnsi="宋体"/>
          <w:sz w:val="24"/>
        </w:rPr>
        <w:t xml:space="preserve"> </w:t>
      </w: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(采购人或代理机构)：</w:t>
      </w:r>
    </w:p>
    <w:p>
      <w:pPr>
        <w:adjustRightInd w:val="0"/>
        <w:snapToGrid w:val="0"/>
        <w:spacing w:line="360" w:lineRule="auto"/>
        <w:ind w:firstLine="420" w:firstLineChars="200"/>
        <w:rPr>
          <w:rFonts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项目名称)的谈判文件（谈判编号：</w:t>
      </w:r>
      <w:r>
        <w:rPr>
          <w:rFonts w:hint="eastAsia" w:ascii="宋体" w:hAnsi="宋体"/>
          <w:szCs w:val="21"/>
          <w:u w:val="single"/>
        </w:rPr>
        <w:t xml:space="preserve">           </w:t>
      </w:r>
      <w:r>
        <w:rPr>
          <w:rFonts w:hint="eastAsia" w:ascii="宋体" w:hAnsi="宋体"/>
          <w:szCs w:val="21"/>
        </w:rPr>
        <w:t>）的全部内容，知悉参加谈判的风险，我方承诺接受谈判文件的全部条款且无任何异议。</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一、我方同意在谈判文件中规定的提交谈判响应文件截止时间起</w:t>
      </w:r>
      <w:r>
        <w:rPr>
          <w:rFonts w:hint="eastAsia" w:ascii="宋体" w:hAnsi="宋体" w:cs="Courier New"/>
          <w:szCs w:val="21"/>
          <w:u w:val="single"/>
        </w:rPr>
        <w:t xml:space="preserve">    </w:t>
      </w:r>
      <w:r>
        <w:rPr>
          <w:rFonts w:hint="eastAsia" w:ascii="宋体" w:hAnsi="宋体" w:cs="Courier New"/>
          <w:szCs w:val="21"/>
        </w:rPr>
        <w:t>日内(谈判响应文件有效期)遵守本谈判响应文件中的承诺且在此期限期满之前均具有法律约束力。</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二、我方提交谈判响应文件正本一份和副本二份，电子版一份，并保证谈判响应文件提供的数据和材料是真实、准确的。否则，愿承担《政府采购法》第七十七条规定的法律责任。</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三、我方愿意向贵方提供任何与本项采购有关的数据、情况和技术资料。若贵方需要，我方愿意提供我方作出的一切承诺的证明材料。</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四、我方承诺遵守《政府采购法》的有关规定，保证在获得成交资格后，按照谈判文件确定的事项签订政府采购合同，履行双方所签订的合同，并承担合同规定的责任和义务。</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 xml:space="preserve"> </w:t>
      </w:r>
    </w:p>
    <w:p>
      <w:pPr>
        <w:adjustRightInd w:val="0"/>
        <w:snapToGrid w:val="0"/>
        <w:spacing w:line="360" w:lineRule="auto"/>
        <w:ind w:right="24"/>
        <w:rPr>
          <w:rFonts w:ascii="宋体" w:hAnsi="宋体"/>
          <w:szCs w:val="21"/>
        </w:rPr>
      </w:pPr>
      <w:r>
        <w:rPr>
          <w:rFonts w:hint="eastAsia" w:ascii="宋体" w:hAnsi="宋体"/>
          <w:szCs w:val="21"/>
        </w:rPr>
        <w:t xml:space="preserve"> </w:t>
      </w:r>
    </w:p>
    <w:p>
      <w:pPr>
        <w:adjustRightInd w:val="0"/>
        <w:snapToGrid w:val="0"/>
        <w:spacing w:line="360" w:lineRule="auto"/>
        <w:ind w:right="24"/>
        <w:rPr>
          <w:rFonts w:ascii="宋体" w:hAnsi="宋体"/>
          <w:szCs w:val="21"/>
        </w:rPr>
      </w:pPr>
      <w:r>
        <w:rPr>
          <w:rFonts w:hint="eastAsia" w:ascii="宋体" w:hAnsi="宋体"/>
          <w:szCs w:val="21"/>
        </w:rPr>
        <w:t xml:space="preserve"> </w:t>
      </w:r>
    </w:p>
    <w:p>
      <w:pPr>
        <w:adjustRightInd w:val="0"/>
        <w:snapToGrid w:val="0"/>
        <w:spacing w:line="360" w:lineRule="auto"/>
        <w:ind w:right="24"/>
        <w:rPr>
          <w:rFonts w:ascii="宋体" w:hAnsi="宋体"/>
          <w:szCs w:val="21"/>
        </w:rPr>
      </w:pPr>
      <w:r>
        <w:rPr>
          <w:rFonts w:hint="eastAsia" w:ascii="宋体" w:hAnsi="宋体"/>
          <w:szCs w:val="21"/>
        </w:rPr>
        <w:t xml:space="preserve"> </w:t>
      </w:r>
    </w:p>
    <w:p>
      <w:pPr>
        <w:adjustRightInd w:val="0"/>
        <w:snapToGrid w:val="0"/>
        <w:spacing w:line="360" w:lineRule="auto"/>
        <w:ind w:right="24"/>
        <w:rPr>
          <w:rFonts w:ascii="宋体" w:hAnsi="宋体"/>
          <w:szCs w:val="21"/>
        </w:rPr>
      </w:pPr>
      <w:r>
        <w:rPr>
          <w:rFonts w:hint="eastAsia" w:ascii="宋体" w:hAnsi="宋体"/>
          <w:szCs w:val="21"/>
        </w:rPr>
        <w:t xml:space="preserve"> </w:t>
      </w:r>
    </w:p>
    <w:p>
      <w:pPr>
        <w:adjustRightInd w:val="0"/>
        <w:snapToGrid w:val="0"/>
        <w:spacing w:line="360" w:lineRule="auto"/>
        <w:ind w:right="24"/>
        <w:rPr>
          <w:rFonts w:ascii="宋体" w:hAnsi="宋体"/>
          <w:szCs w:val="21"/>
        </w:rPr>
      </w:pPr>
      <w:r>
        <w:rPr>
          <w:rFonts w:hint="eastAsia" w:ascii="宋体" w:hAnsi="宋体"/>
          <w:szCs w:val="21"/>
        </w:rPr>
        <w:t>附件1：法定代表人身份证明(法定代表人参加谈判)</w:t>
      </w:r>
    </w:p>
    <w:p>
      <w:pPr>
        <w:adjustRightInd w:val="0"/>
        <w:snapToGrid w:val="0"/>
        <w:spacing w:line="360" w:lineRule="auto"/>
        <w:ind w:right="24"/>
        <w:rPr>
          <w:rFonts w:ascii="宋体" w:hAnsi="宋体"/>
          <w:szCs w:val="21"/>
        </w:rPr>
      </w:pPr>
      <w:r>
        <w:rPr>
          <w:rFonts w:hint="eastAsia" w:ascii="宋体" w:hAnsi="宋体"/>
          <w:szCs w:val="21"/>
        </w:rPr>
        <w:t>附件2：法定代表人授权书(委托代理人参加谈判)</w:t>
      </w:r>
    </w:p>
    <w:p>
      <w:pPr>
        <w:adjustRightInd w:val="0"/>
        <w:snapToGrid w:val="0"/>
        <w:spacing w:line="360" w:lineRule="auto"/>
        <w:rPr>
          <w:rFonts w:ascii="宋体" w:hAnsi="宋体" w:cs="Courier New"/>
          <w:szCs w:val="21"/>
        </w:rPr>
      </w:pPr>
      <w:r>
        <w:rPr>
          <w:rFonts w:hint="eastAsia" w:ascii="宋体" w:hAnsi="宋体" w:cs="Courier New"/>
          <w:szCs w:val="21"/>
        </w:rPr>
        <w:t xml:space="preserve"> </w:t>
      </w:r>
    </w:p>
    <w:p>
      <w:pPr>
        <w:adjustRightInd w:val="0"/>
        <w:snapToGrid w:val="0"/>
        <w:spacing w:line="360" w:lineRule="auto"/>
        <w:rPr>
          <w:rFonts w:ascii="宋体" w:hAnsi="宋体" w:cs="Courier New"/>
          <w:szCs w:val="21"/>
        </w:rPr>
      </w:pPr>
      <w:r>
        <w:rPr>
          <w:rFonts w:hint="eastAsia" w:ascii="宋体" w:hAnsi="宋体" w:cs="Courier New"/>
          <w:szCs w:val="21"/>
        </w:rPr>
        <w:t xml:space="preserve"> </w:t>
      </w:r>
    </w:p>
    <w:p>
      <w:pPr>
        <w:adjustRightInd w:val="0"/>
        <w:snapToGrid w:val="0"/>
        <w:spacing w:line="360" w:lineRule="auto"/>
        <w:rPr>
          <w:rFonts w:ascii="宋体" w:hAnsi="宋体" w:cs="Courier New"/>
          <w:szCs w:val="21"/>
        </w:rPr>
      </w:pPr>
      <w:r>
        <w:rPr>
          <w:rFonts w:hint="eastAsia" w:ascii="宋体" w:hAnsi="宋体" w:cs="Courier New"/>
          <w:szCs w:val="21"/>
        </w:rPr>
        <w:t>供应商名称(盖单位章)：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sz w:val="28"/>
          <w:szCs w:val="28"/>
        </w:rPr>
      </w:pPr>
      <w:r>
        <w:rPr>
          <w:rFonts w:hint="eastAsia" w:ascii="宋体" w:hAnsi="宋体"/>
          <w:sz w:val="28"/>
          <w:szCs w:val="28"/>
        </w:rPr>
        <w:t xml:space="preserve"> </w:t>
      </w:r>
    </w:p>
    <w:p>
      <w:pPr>
        <w:adjustRightInd w:val="0"/>
        <w:snapToGrid w:val="0"/>
        <w:spacing w:line="360" w:lineRule="auto"/>
        <w:ind w:right="24"/>
        <w:rPr>
          <w:rFonts w:ascii="宋体" w:hAnsi="宋体"/>
          <w:sz w:val="28"/>
          <w:szCs w:val="28"/>
        </w:rPr>
      </w:pPr>
      <w:r>
        <w:rPr>
          <w:rFonts w:hint="eastAsia" w:ascii="宋体" w:hAnsi="宋体"/>
          <w:sz w:val="28"/>
          <w:szCs w:val="28"/>
        </w:rPr>
        <w:t xml:space="preserve"> </w:t>
      </w:r>
    </w:p>
    <w:p>
      <w:pPr>
        <w:adjustRightInd w:val="0"/>
        <w:snapToGrid w:val="0"/>
        <w:spacing w:beforeLines="50" w:line="360" w:lineRule="auto"/>
        <w:jc w:val="center"/>
        <w:rPr>
          <w:rFonts w:ascii="宋体" w:hAnsi="宋体"/>
          <w:b/>
          <w:bCs/>
          <w:sz w:val="28"/>
          <w:szCs w:val="28"/>
        </w:rPr>
      </w:pPr>
      <w:r>
        <w:rPr>
          <w:rFonts w:hint="eastAsia" w:ascii="宋体" w:hAnsi="宋体"/>
          <w:sz w:val="28"/>
          <w:szCs w:val="28"/>
        </w:rPr>
        <w:br w:type="page"/>
      </w:r>
      <w:r>
        <w:rPr>
          <w:rFonts w:hint="eastAsia" w:ascii="宋体" w:hAnsi="宋体"/>
          <w:b/>
          <w:bCs/>
          <w:sz w:val="28"/>
          <w:szCs w:val="28"/>
        </w:rPr>
        <w:t>谈判声明</w:t>
      </w:r>
    </w:p>
    <w:p>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kern w:val="0"/>
          <w:szCs w:val="21"/>
        </w:rPr>
        <w:t>《中华人民共和国政府采购法》、《中华人民共和国政府采购法实施条例》及</w:t>
      </w:r>
      <w:r>
        <w:rPr>
          <w:rFonts w:hint="eastAsia" w:ascii="宋体" w:hAnsi="宋体"/>
          <w:szCs w:val="21"/>
        </w:rPr>
        <w:t>谈判</w:t>
      </w:r>
      <w:r>
        <w:rPr>
          <w:rFonts w:hint="eastAsia" w:ascii="宋体" w:hAnsi="宋体"/>
          <w:kern w:val="0"/>
          <w:szCs w:val="21"/>
        </w:rPr>
        <w:t>文件[</w:t>
      </w:r>
      <w:r>
        <w:rPr>
          <w:rFonts w:hint="eastAsia" w:ascii="宋体" w:hAnsi="宋体"/>
          <w:szCs w:val="21"/>
        </w:rPr>
        <w:t>（项目名称），谈判编号： ]相关内容，知悉供应商参加政府采购活动应当具备的条件。此次按谈判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（一）我方与采购人或代理机构不存在隶属关系或者其他利害关系。</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（三）我方未为本项目前期准备提供设计或咨询服务。</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二、我方承诺（承诺期：成立三年以上的，为提交首次谈判响应文件截止时间前三年内；成立不足三年的，为实际时间）：</w:t>
      </w:r>
    </w:p>
    <w:p>
      <w:pPr>
        <w:adjustRightInd w:val="0"/>
        <w:snapToGrid w:val="0"/>
        <w:spacing w:line="360" w:lineRule="auto"/>
        <w:ind w:left="1" w:firstLine="420" w:firstLineChars="200"/>
        <w:rPr>
          <w:rFonts w:ascii="宋体" w:hAnsi="宋体"/>
          <w:szCs w:val="21"/>
        </w:rPr>
      </w:pPr>
      <w:r>
        <w:rPr>
          <w:rFonts w:hint="eastAsia" w:ascii="宋体" w:hAnsi="宋体"/>
          <w:szCs w:val="21"/>
        </w:rPr>
        <w:t>（一）我方依法缴纳了各项税费，没有偷税、漏税及欠缴行为。</w:t>
      </w:r>
    </w:p>
    <w:p>
      <w:pPr>
        <w:adjustRightInd w:val="0"/>
        <w:snapToGrid w:val="0"/>
        <w:spacing w:line="360" w:lineRule="auto"/>
        <w:ind w:firstLine="420" w:firstLineChars="200"/>
        <w:rPr>
          <w:rFonts w:ascii="宋体" w:hAnsi="宋体"/>
          <w:szCs w:val="21"/>
        </w:rPr>
      </w:pPr>
      <w:r>
        <w:rPr>
          <w:rFonts w:hint="eastAsia" w:ascii="宋体" w:hAnsi="宋体"/>
          <w:szCs w:val="21"/>
        </w:rPr>
        <w:t>（二）我方在经营活动中没有存在下列重大违法记录：</w:t>
      </w:r>
    </w:p>
    <w:p>
      <w:pPr>
        <w:adjustRightInd w:val="0"/>
        <w:snapToGrid w:val="0"/>
        <w:spacing w:line="360" w:lineRule="auto"/>
        <w:ind w:firstLine="420" w:firstLineChars="200"/>
        <w:rPr>
          <w:rFonts w:ascii="宋体" w:hAnsi="宋体"/>
          <w:szCs w:val="21"/>
        </w:rPr>
      </w:pPr>
      <w:r>
        <w:rPr>
          <w:rFonts w:hint="eastAsia" w:ascii="宋体" w:hAnsi="宋体"/>
          <w:szCs w:val="21"/>
        </w:rPr>
        <w:t>1、受到刑事处罚；</w:t>
      </w:r>
    </w:p>
    <w:p>
      <w:pPr>
        <w:adjustRightInd w:val="0"/>
        <w:snapToGrid w:val="0"/>
        <w:spacing w:line="360" w:lineRule="auto"/>
        <w:ind w:firstLine="420" w:firstLineChars="200"/>
        <w:rPr>
          <w:rFonts w:ascii="宋体" w:hAnsi="宋体"/>
          <w:szCs w:val="21"/>
        </w:rPr>
      </w:pPr>
      <w:r>
        <w:rPr>
          <w:rFonts w:hint="eastAsia" w:ascii="宋体" w:hAnsi="宋体"/>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pPr>
        <w:adjustRightInd w:val="0"/>
        <w:snapToGrid w:val="0"/>
        <w:spacing w:line="360" w:lineRule="auto"/>
        <w:ind w:firstLine="2723" w:firstLineChars="1297"/>
        <w:rPr>
          <w:rFonts w:ascii="宋体" w:hAnsi="宋体"/>
          <w:szCs w:val="21"/>
        </w:rPr>
      </w:pPr>
      <w:r>
        <w:rPr>
          <w:rFonts w:hint="eastAsia" w:ascii="宋体" w:hAnsi="宋体"/>
          <w:szCs w:val="21"/>
        </w:rPr>
        <w:t xml:space="preserve"> </w:t>
      </w:r>
    </w:p>
    <w:p>
      <w:pPr>
        <w:spacing w:line="360" w:lineRule="auto"/>
        <w:ind w:firstLine="3502" w:firstLineChars="1668"/>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spacing w:line="360" w:lineRule="auto"/>
        <w:ind w:firstLine="3502" w:firstLineChars="1668"/>
        <w:rPr>
          <w:rFonts w:ascii="宋体" w:hAnsi="宋体"/>
          <w:szCs w:val="21"/>
          <w:u w:val="single"/>
        </w:rPr>
      </w:pPr>
      <w:r>
        <w:rPr>
          <w:rFonts w:hint="eastAsia" w:ascii="宋体" w:hAnsi="宋体"/>
          <w:szCs w:val="21"/>
        </w:rPr>
        <w:t>法定代表人（签名）：</w:t>
      </w:r>
      <w:r>
        <w:rPr>
          <w:rFonts w:hint="eastAsia" w:ascii="宋体" w:hAnsi="宋体"/>
          <w:szCs w:val="21"/>
          <w:u w:val="single"/>
        </w:rPr>
        <w:t xml:space="preserve">                </w:t>
      </w:r>
    </w:p>
    <w:p>
      <w:pPr>
        <w:spacing w:line="360" w:lineRule="auto"/>
        <w:ind w:firstLine="3502" w:firstLineChars="1668"/>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cs="宋体"/>
          <w:sz w:val="32"/>
          <w:szCs w:val="32"/>
        </w:rPr>
        <w:sectPr>
          <w:footerReference r:id="rId4" w:type="default"/>
          <w:pgSz w:w="11906" w:h="16838"/>
          <w:pgMar w:top="1440" w:right="1800" w:bottom="1440" w:left="1800" w:header="720" w:footer="720" w:gutter="0"/>
          <w:cols w:space="720" w:num="1"/>
          <w:docGrid w:type="lines" w:linePitch="312" w:charSpace="0"/>
        </w:sectPr>
      </w:pPr>
    </w:p>
    <w:p>
      <w:pPr>
        <w:adjustRightInd w:val="0"/>
        <w:snapToGrid w:val="0"/>
        <w:spacing w:line="360" w:lineRule="auto"/>
        <w:ind w:right="24"/>
        <w:rPr>
          <w:rFonts w:ascii="宋体" w:hAnsi="宋体"/>
          <w:sz w:val="32"/>
          <w:szCs w:val="32"/>
        </w:rPr>
      </w:pPr>
      <w:r>
        <w:rPr>
          <w:rFonts w:hint="eastAsia" w:ascii="宋体" w:hAnsi="宋体"/>
          <w:sz w:val="32"/>
          <w:szCs w:val="32"/>
        </w:rPr>
        <w:t>附件1</w:t>
      </w:r>
    </w:p>
    <w:p>
      <w:pPr>
        <w:adjustRightInd w:val="0"/>
        <w:snapToGrid w:val="0"/>
        <w:spacing w:line="360" w:lineRule="auto"/>
        <w:ind w:right="24"/>
        <w:jc w:val="center"/>
        <w:rPr>
          <w:rFonts w:ascii="宋体" w:hAnsi="宋体"/>
          <w:b/>
          <w:bCs/>
          <w:sz w:val="28"/>
          <w:szCs w:val="28"/>
        </w:rPr>
      </w:pPr>
      <w:r>
        <w:rPr>
          <w:rFonts w:hint="eastAsia" w:ascii="宋体" w:hAnsi="宋体"/>
          <w:b/>
          <w:bCs/>
          <w:sz w:val="28"/>
          <w:szCs w:val="28"/>
        </w:rPr>
        <w:t>法定代表人身份证明(法定代表人参加谈判)</w:t>
      </w:r>
    </w:p>
    <w:p>
      <w:pPr>
        <w:snapToGrid w:val="0"/>
        <w:spacing w:line="480" w:lineRule="auto"/>
        <w:rPr>
          <w:rFonts w:ascii="宋体" w:hAnsi="宋体"/>
          <w:szCs w:val="21"/>
        </w:rPr>
      </w:pPr>
      <w:r>
        <w:rPr>
          <w:rFonts w:hint="eastAsia" w:ascii="宋体" w:hAnsi="宋体"/>
          <w:szCs w:val="21"/>
        </w:rPr>
        <w:t xml:space="preserve"> </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szCs w:val="21"/>
        </w:rPr>
        <w:t>供应商</w:t>
      </w:r>
      <w:r>
        <w:rPr>
          <w:rFonts w:hint="eastAsia"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kern w:val="0"/>
          <w:szCs w:val="21"/>
        </w:rPr>
        <w:t>注册号：</w:t>
      </w:r>
      <w:r>
        <w:rPr>
          <w:rFonts w:hint="eastAsia" w:ascii="宋体" w:hAnsi="宋体"/>
          <w:kern w:val="0"/>
          <w:szCs w:val="21"/>
          <w:u w:val="single"/>
        </w:rPr>
        <w:t xml:space="preserve">                      </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kern w:val="0"/>
          <w:szCs w:val="21"/>
        </w:rPr>
        <w:t>注册地址：</w:t>
      </w:r>
      <w:r>
        <w:rPr>
          <w:rFonts w:hint="eastAsia" w:ascii="宋体" w:hAnsi="宋体"/>
          <w:kern w:val="0"/>
          <w:szCs w:val="21"/>
          <w:u w:val="single"/>
        </w:rPr>
        <w:t xml:space="preserve">                                    </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kern w:val="0"/>
          <w:szCs w:val="21"/>
        </w:rPr>
        <w:t xml:space="preserve">成立时间： </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 日</w:t>
      </w:r>
    </w:p>
    <w:p>
      <w:pPr>
        <w:autoSpaceDE w:val="0"/>
        <w:autoSpaceDN w:val="0"/>
        <w:adjustRightInd w:val="0"/>
        <w:snapToGrid w:val="0"/>
        <w:spacing w:beforeLines="50" w:line="360" w:lineRule="auto"/>
        <w:jc w:val="left"/>
        <w:rPr>
          <w:rFonts w:ascii="宋体" w:hAnsi="宋体"/>
          <w:kern w:val="0"/>
          <w:szCs w:val="21"/>
          <w:u w:val="single"/>
        </w:rPr>
      </w:pPr>
      <w:r>
        <w:rPr>
          <w:rFonts w:hint="eastAsia" w:ascii="宋体" w:hAnsi="宋体"/>
          <w:kern w:val="0"/>
          <w:szCs w:val="21"/>
        </w:rPr>
        <w:t>经营期限：</w:t>
      </w:r>
      <w:r>
        <w:rPr>
          <w:rFonts w:hint="eastAsia" w:ascii="宋体" w:hAnsi="宋体"/>
          <w:kern w:val="0"/>
          <w:szCs w:val="21"/>
          <w:u w:val="single"/>
        </w:rPr>
        <w:t xml:space="preserve">                  </w:t>
      </w:r>
    </w:p>
    <w:p>
      <w:pPr>
        <w:autoSpaceDE w:val="0"/>
        <w:autoSpaceDN w:val="0"/>
        <w:adjustRightInd w:val="0"/>
        <w:snapToGrid w:val="0"/>
        <w:spacing w:beforeLines="50" w:line="360" w:lineRule="auto"/>
        <w:jc w:val="left"/>
        <w:rPr>
          <w:rFonts w:ascii="宋体" w:hAnsi="宋体"/>
          <w:kern w:val="0"/>
          <w:szCs w:val="21"/>
          <w:u w:val="single"/>
        </w:rPr>
      </w:pPr>
      <w:r>
        <w:rPr>
          <w:rFonts w:hint="eastAsia" w:ascii="宋体" w:hAnsi="宋体"/>
          <w:kern w:val="0"/>
          <w:szCs w:val="21"/>
        </w:rPr>
        <w:t>经营范围：主营：</w:t>
      </w:r>
      <w:r>
        <w:rPr>
          <w:rFonts w:hint="eastAsia" w:ascii="宋体" w:hAnsi="宋体"/>
          <w:kern w:val="0"/>
          <w:szCs w:val="21"/>
          <w:u w:val="single"/>
        </w:rPr>
        <w:t xml:space="preserve">              </w:t>
      </w:r>
      <w:r>
        <w:rPr>
          <w:rFonts w:hint="eastAsia" w:ascii="宋体" w:hAnsi="宋体"/>
          <w:kern w:val="0"/>
          <w:szCs w:val="21"/>
        </w:rPr>
        <w:t xml:space="preserve"> ；兼营：</w:t>
      </w:r>
      <w:r>
        <w:rPr>
          <w:rFonts w:hint="eastAsia" w:ascii="宋体" w:hAnsi="宋体"/>
          <w:kern w:val="0"/>
          <w:szCs w:val="21"/>
          <w:u w:val="single"/>
        </w:rPr>
        <w:t xml:space="preserve">              </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性别：</w:t>
      </w:r>
      <w:r>
        <w:rPr>
          <w:rFonts w:hint="eastAsia" w:ascii="宋体" w:hAnsi="宋体"/>
          <w:kern w:val="0"/>
          <w:szCs w:val="21"/>
          <w:u w:val="single"/>
        </w:rPr>
        <w:t xml:space="preserve">      </w:t>
      </w:r>
      <w:r>
        <w:rPr>
          <w:rFonts w:hint="eastAsia" w:ascii="宋体" w:hAnsi="宋体"/>
          <w:kern w:val="0"/>
          <w:szCs w:val="21"/>
        </w:rPr>
        <w:t xml:space="preserve"> 年龄：</w:t>
      </w:r>
      <w:r>
        <w:rPr>
          <w:rFonts w:hint="eastAsia" w:ascii="宋体" w:hAnsi="宋体"/>
          <w:kern w:val="0"/>
          <w:szCs w:val="21"/>
          <w:u w:val="single"/>
        </w:rPr>
        <w:t xml:space="preserve">         </w:t>
      </w:r>
      <w:r>
        <w:rPr>
          <w:rFonts w:hint="eastAsia" w:ascii="宋体" w:hAnsi="宋体"/>
          <w:kern w:val="0"/>
          <w:szCs w:val="21"/>
        </w:rPr>
        <w:t xml:space="preserve"> 系</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供应商</w:t>
      </w:r>
      <w:r>
        <w:rPr>
          <w:rFonts w:hint="eastAsia" w:ascii="宋体" w:hAnsi="宋体"/>
          <w:kern w:val="0"/>
          <w:szCs w:val="21"/>
        </w:rPr>
        <w:t>名称）的法定代表人。</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kern w:val="0"/>
          <w:szCs w:val="21"/>
        </w:rPr>
        <w:t>特此证明。</w:t>
      </w:r>
    </w:p>
    <w:p>
      <w:pPr>
        <w:autoSpaceDE w:val="0"/>
        <w:autoSpaceDN w:val="0"/>
        <w:adjustRightInd w:val="0"/>
        <w:snapToGrid w:val="0"/>
        <w:spacing w:beforeLines="50" w:line="360" w:lineRule="auto"/>
        <w:jc w:val="left"/>
        <w:rPr>
          <w:rFonts w:ascii="宋体" w:hAnsi="宋体"/>
          <w:kern w:val="0"/>
          <w:szCs w:val="21"/>
        </w:rPr>
      </w:pPr>
      <w:r>
        <w:rPr>
          <w:rFonts w:hint="eastAsia" w:ascii="宋体" w:hAnsi="宋体"/>
          <w:szCs w:val="21"/>
        </w:rPr>
        <w:t>附：法定代表人身份证复印件</w:t>
      </w:r>
    </w:p>
    <w:p>
      <w:pPr>
        <w:autoSpaceDE w:val="0"/>
        <w:autoSpaceDN w:val="0"/>
        <w:adjustRightInd w:val="0"/>
        <w:spacing w:line="331" w:lineRule="exact"/>
        <w:jc w:val="left"/>
        <w:rPr>
          <w:rFonts w:ascii="宋体" w:hAnsi="宋体" w:cs="Courier New"/>
          <w:b/>
          <w:bCs/>
          <w:kern w:val="0"/>
          <w:sz w:val="27"/>
          <w:szCs w:val="27"/>
        </w:rPr>
      </w:pPr>
      <w:r>
        <w:rPr>
          <w:rFonts w:hint="eastAsia" w:ascii="宋体" w:hAnsi="宋体"/>
          <w:szCs w:val="21"/>
        </w:rPr>
        <w:t xml:space="preserve"> </w:t>
      </w:r>
    </w:p>
    <w:tbl>
      <w:tblPr>
        <w:tblStyle w:val="2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tcPr>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840" w:firstLineChars="400"/>
              <w:jc w:val="left"/>
              <w:rPr>
                <w:rFonts w:hint="eastAsia" w:ascii="宋体" w:hAnsi="宋体" w:eastAsia="宋体" w:cs="Courier New"/>
                <w:kern w:val="0"/>
                <w:szCs w:val="21"/>
                <w:lang w:val="en-US" w:eastAsia="zh-CN"/>
              </w:rPr>
            </w:pPr>
            <w:r>
              <w:rPr>
                <w:rFonts w:hint="eastAsia" w:ascii="宋体" w:hAnsi="宋体" w:cs="Courier New"/>
                <w:kern w:val="0"/>
                <w:szCs w:val="21"/>
              </w:rPr>
              <w:t>法人身份证</w:t>
            </w:r>
            <w:r>
              <w:rPr>
                <w:rFonts w:hint="eastAsia" w:ascii="宋体" w:hAnsi="宋体" w:cs="Courier New"/>
                <w:kern w:val="0"/>
                <w:szCs w:val="21"/>
                <w:lang w:val="en-US" w:eastAsia="zh-CN"/>
              </w:rPr>
              <w:t>国徽面</w:t>
            </w:r>
          </w:p>
          <w:p>
            <w:pPr>
              <w:autoSpaceDE w:val="0"/>
              <w:autoSpaceDN w:val="0"/>
              <w:adjustRightInd w:val="0"/>
              <w:spacing w:line="237" w:lineRule="exact"/>
              <w:ind w:firstLine="840" w:firstLineChars="400"/>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tc>
      </w:tr>
    </w:tbl>
    <w:tbl>
      <w:tblPr>
        <w:tblStyle w:val="24"/>
        <w:tblpPr w:leftFromText="180" w:rightFromText="180" w:vertAnchor="text" w:horzAnchor="page" w:tblpX="5603" w:tblpY="-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517" w:type="dxa"/>
          </w:tcPr>
          <w:p>
            <w:pPr>
              <w:autoSpaceDE w:val="0"/>
              <w:autoSpaceDN w:val="0"/>
              <w:adjustRightInd w:val="0"/>
              <w:spacing w:line="237" w:lineRule="exact"/>
              <w:jc w:val="left"/>
              <w:rPr>
                <w:rFonts w:ascii="宋体" w:hAnsi="宋体" w:cs="Courier New"/>
                <w:kern w:val="0"/>
                <w:szCs w:val="21"/>
              </w:rPr>
            </w:pPr>
            <w:r>
              <w:rPr>
                <w:rFonts w:ascii="宋体" w:hAnsi="宋体" w:cs="Courier New"/>
                <w:kern w:val="0"/>
                <w:szCs w:val="21"/>
              </w:rPr>
              <w:br w:type="textWrapping" w:clear="all"/>
            </w: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945" w:firstLineChars="450"/>
              <w:jc w:val="left"/>
              <w:rPr>
                <w:rFonts w:hint="default" w:ascii="宋体" w:hAnsi="宋体" w:eastAsia="宋体" w:cs="Courier New"/>
                <w:kern w:val="0"/>
                <w:szCs w:val="21"/>
                <w:lang w:val="en-US" w:eastAsia="zh-CN"/>
              </w:rPr>
            </w:pPr>
            <w:r>
              <w:rPr>
                <w:rFonts w:hint="eastAsia" w:ascii="宋体" w:hAnsi="宋体" w:cs="Courier New"/>
                <w:kern w:val="0"/>
                <w:szCs w:val="21"/>
              </w:rPr>
              <w:t>法人身份证</w:t>
            </w:r>
            <w:r>
              <w:rPr>
                <w:rFonts w:hint="eastAsia" w:ascii="宋体" w:hAnsi="宋体" w:cs="Courier New"/>
                <w:kern w:val="0"/>
                <w:szCs w:val="21"/>
                <w:lang w:val="en-US" w:eastAsia="zh-CN"/>
              </w:rPr>
              <w:t>人像面</w:t>
            </w:r>
          </w:p>
        </w:tc>
      </w:tr>
    </w:tbl>
    <w:p>
      <w:pPr>
        <w:snapToGrid w:val="0"/>
        <w:spacing w:line="480" w:lineRule="auto"/>
        <w:rPr>
          <w:rFonts w:ascii="宋体" w:hAnsi="宋体"/>
          <w:szCs w:val="21"/>
        </w:rPr>
      </w:pPr>
    </w:p>
    <w:p>
      <w:pPr>
        <w:snapToGrid w:val="0"/>
        <w:rPr>
          <w:rFonts w:ascii="宋体" w:hAnsi="宋体"/>
          <w:szCs w:val="21"/>
        </w:rPr>
      </w:pPr>
      <w:r>
        <w:rPr>
          <w:rFonts w:hint="eastAsia" w:ascii="宋体" w:hAnsi="宋体"/>
          <w:szCs w:val="21"/>
        </w:rPr>
        <w:t xml:space="preserve"> </w:t>
      </w:r>
    </w:p>
    <w:p>
      <w:pPr>
        <w:snapToGrid w:val="0"/>
        <w:rPr>
          <w:rFonts w:ascii="宋体" w:hAnsi="宋体"/>
          <w:szCs w:val="21"/>
        </w:rPr>
      </w:pPr>
      <w:r>
        <w:rPr>
          <w:rFonts w:hint="eastAsia" w:ascii="宋体" w:hAnsi="宋体"/>
          <w:szCs w:val="21"/>
        </w:rPr>
        <w:t xml:space="preserve"> </w:t>
      </w:r>
    </w:p>
    <w:p>
      <w:pPr>
        <w:snapToGrid w:val="0"/>
        <w:rPr>
          <w:rFonts w:ascii="宋体" w:hAnsi="宋体"/>
          <w:szCs w:val="21"/>
        </w:rPr>
      </w:pPr>
      <w:r>
        <w:rPr>
          <w:rFonts w:hint="eastAsia" w:ascii="宋体" w:hAnsi="宋体"/>
          <w:szCs w:val="21"/>
        </w:rPr>
        <w:t xml:space="preserve"> </w:t>
      </w:r>
    </w:p>
    <w:p>
      <w:pPr>
        <w:snapToGrid w:val="0"/>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Lines="50" w:line="360" w:lineRule="auto"/>
        <w:rPr>
          <w:rFonts w:ascii="宋体" w:hAnsi="宋体"/>
          <w:szCs w:val="21"/>
        </w:rPr>
      </w:pPr>
      <w:r>
        <w:rPr>
          <w:rFonts w:hint="eastAsia" w:ascii="宋体" w:hAnsi="宋体"/>
          <w:szCs w:val="21"/>
        </w:rPr>
        <w:t xml:space="preserve"> </w:t>
      </w:r>
    </w:p>
    <w:p>
      <w:pPr>
        <w:adjustRightInd w:val="0"/>
        <w:snapToGrid w:val="0"/>
        <w:spacing w:beforeLines="50" w:line="360" w:lineRule="auto"/>
        <w:rPr>
          <w:rFonts w:ascii="宋体" w:hAnsi="宋体"/>
          <w:szCs w:val="21"/>
        </w:rPr>
      </w:pPr>
      <w:r>
        <w:rPr>
          <w:rFonts w:hint="eastAsia" w:ascii="宋体" w:hAnsi="宋体"/>
          <w:szCs w:val="21"/>
        </w:rPr>
        <w:t xml:space="preserve"> </w:t>
      </w:r>
    </w:p>
    <w:p>
      <w:pPr>
        <w:adjustRightInd w:val="0"/>
        <w:snapToGrid w:val="0"/>
        <w:spacing w:beforeLines="50" w:line="360" w:lineRule="auto"/>
        <w:rPr>
          <w:rFonts w:ascii="宋体" w:hAnsi="宋体"/>
          <w:sz w:val="32"/>
          <w:szCs w:val="32"/>
        </w:rPr>
      </w:pPr>
      <w:r>
        <w:rPr>
          <w:rFonts w:hint="eastAsia" w:ascii="宋体" w:hAnsi="宋体"/>
          <w:szCs w:val="21"/>
        </w:rPr>
        <w:br w:type="page"/>
      </w:r>
      <w:r>
        <w:rPr>
          <w:rFonts w:hint="eastAsia" w:ascii="宋体" w:hAnsi="宋体"/>
          <w:sz w:val="32"/>
          <w:szCs w:val="32"/>
        </w:rPr>
        <w:t>附件2</w:t>
      </w:r>
    </w:p>
    <w:p>
      <w:pPr>
        <w:adjustRightInd w:val="0"/>
        <w:snapToGrid w:val="0"/>
        <w:spacing w:line="360" w:lineRule="auto"/>
        <w:ind w:right="24"/>
        <w:jc w:val="center"/>
        <w:rPr>
          <w:rFonts w:ascii="宋体" w:hAnsi="宋体"/>
          <w:b/>
          <w:bCs/>
          <w:sz w:val="28"/>
          <w:szCs w:val="28"/>
        </w:rPr>
      </w:pPr>
      <w:r>
        <w:rPr>
          <w:rFonts w:hint="eastAsia" w:ascii="宋体" w:hAnsi="宋体"/>
          <w:b/>
          <w:bCs/>
          <w:sz w:val="28"/>
          <w:szCs w:val="28"/>
        </w:rPr>
        <w:t>法定代表人授权书(委托代理人参加谈判)</w:t>
      </w:r>
    </w:p>
    <w:p>
      <w:pPr>
        <w:adjustRightInd w:val="0"/>
        <w:snapToGrid w:val="0"/>
        <w:spacing w:line="360" w:lineRule="auto"/>
        <w:jc w:val="center"/>
        <w:rPr>
          <w:rFonts w:ascii="宋体" w:hAnsi="宋体"/>
          <w:b/>
          <w:bCs/>
          <w:sz w:val="28"/>
          <w:szCs w:val="28"/>
        </w:rPr>
      </w:pPr>
      <w:r>
        <w:rPr>
          <w:rFonts w:hint="eastAsia" w:ascii="宋体" w:hAnsi="宋体"/>
          <w:b/>
          <w:bCs/>
          <w:sz w:val="28"/>
          <w:szCs w:val="28"/>
        </w:rPr>
        <w:t xml:space="preserve"> </w:t>
      </w:r>
    </w:p>
    <w:p>
      <w:pPr>
        <w:autoSpaceDE w:val="0"/>
        <w:autoSpaceDN w:val="0"/>
        <w:adjustRightInd w:val="0"/>
        <w:snapToGrid w:val="0"/>
        <w:spacing w:beforeLines="50" w:line="360" w:lineRule="auto"/>
        <w:ind w:firstLine="420" w:firstLineChars="200"/>
        <w:jc w:val="left"/>
        <w:rPr>
          <w:rFonts w:ascii="宋体" w:hAnsi="宋体"/>
          <w:kern w:val="0"/>
          <w:szCs w:val="21"/>
        </w:rPr>
      </w:pPr>
      <w:r>
        <w:rPr>
          <w:rFonts w:hint="eastAsia" w:ascii="宋体" w:hAnsi="宋体"/>
          <w:kern w:val="0"/>
          <w:szCs w:val="21"/>
        </w:rPr>
        <w:t>本人</w:t>
      </w:r>
      <w:r>
        <w:rPr>
          <w:rFonts w:hint="eastAsia" w:ascii="宋体" w:hAnsi="宋体"/>
          <w:kern w:val="0"/>
          <w:szCs w:val="21"/>
          <w:u w:val="single"/>
        </w:rPr>
        <w:t xml:space="preserve">          </w:t>
      </w:r>
      <w:r>
        <w:rPr>
          <w:rFonts w:hint="eastAsia" w:ascii="宋体" w:hAnsi="宋体"/>
          <w:kern w:val="0"/>
          <w:szCs w:val="21"/>
        </w:rPr>
        <w:t>（姓名、职务）系</w:t>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szCs w:val="21"/>
        </w:rPr>
        <w:t>供应商</w:t>
      </w:r>
      <w:r>
        <w:rPr>
          <w:rFonts w:hint="eastAsia" w:ascii="宋体" w:hAnsi="宋体"/>
          <w:kern w:val="0"/>
          <w:szCs w:val="21"/>
        </w:rPr>
        <w:t>名称）的法定代表人，现授权</w:t>
      </w:r>
      <w:r>
        <w:rPr>
          <w:rFonts w:hint="eastAsia" w:ascii="宋体" w:hAnsi="宋体"/>
          <w:kern w:val="0"/>
          <w:szCs w:val="21"/>
          <w:u w:val="single"/>
        </w:rPr>
        <w:t xml:space="preserve">          </w:t>
      </w:r>
      <w:r>
        <w:rPr>
          <w:rFonts w:hint="eastAsia" w:ascii="宋体" w:hAnsi="宋体"/>
          <w:kern w:val="0"/>
          <w:szCs w:val="21"/>
        </w:rPr>
        <w:t>（姓名、职务）为我方代理人。代理人根据授权，以我方名义：(1)签署、澄清、补正、修改、撤回、提交</w:t>
      </w:r>
      <w:r>
        <w:rPr>
          <w:rFonts w:hint="eastAsia" w:ascii="宋体" w:hAnsi="宋体"/>
          <w:kern w:val="0"/>
          <w:szCs w:val="21"/>
          <w:u w:val="single"/>
        </w:rPr>
        <w:t xml:space="preserve">                     </w:t>
      </w:r>
      <w:r>
        <w:rPr>
          <w:rFonts w:hint="eastAsia" w:ascii="宋体" w:hAnsi="宋体"/>
          <w:kern w:val="0"/>
          <w:szCs w:val="21"/>
        </w:rPr>
        <w:t>（项目名称、</w:t>
      </w:r>
      <w:r>
        <w:rPr>
          <w:rFonts w:hint="eastAsia" w:ascii="宋体" w:hAnsi="宋体"/>
          <w:szCs w:val="21"/>
        </w:rPr>
        <w:t>谈判</w:t>
      </w:r>
      <w:r>
        <w:rPr>
          <w:rFonts w:hint="eastAsia" w:ascii="宋体" w:hAnsi="宋体"/>
          <w:kern w:val="0"/>
          <w:szCs w:val="21"/>
        </w:rPr>
        <w:t>编号）</w:t>
      </w:r>
      <w:r>
        <w:rPr>
          <w:rFonts w:hint="eastAsia" w:ascii="宋体" w:hAnsi="宋体"/>
          <w:szCs w:val="21"/>
        </w:rPr>
        <w:t>谈判响应</w:t>
      </w:r>
      <w:r>
        <w:rPr>
          <w:rFonts w:hint="eastAsia" w:ascii="宋体" w:hAnsi="宋体"/>
          <w:kern w:val="0"/>
          <w:szCs w:val="21"/>
        </w:rPr>
        <w:t>文件及报价； (2)签订合同和处理有关事宜，其法律后果由我方承担。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kern w:val="0"/>
          <w:szCs w:val="21"/>
        </w:rPr>
      </w:pPr>
      <w:r>
        <w:rPr>
          <w:rFonts w:hint="eastAsia" w:ascii="宋体" w:hAnsi="宋体"/>
          <w:kern w:val="0"/>
          <w:szCs w:val="21"/>
        </w:rPr>
        <w:t>委托期限：</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35"/>
        <w:rPr>
          <w:rFonts w:ascii="宋体" w:hAnsi="宋体"/>
          <w:kern w:val="0"/>
          <w:szCs w:val="21"/>
        </w:rPr>
      </w:pPr>
      <w:r>
        <w:rPr>
          <w:rFonts w:hint="eastAsia" w:ascii="宋体" w:hAnsi="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附：委托代理人身份证复印件及法定代表人身份证明(附件1，原件)</w:t>
      </w:r>
    </w:p>
    <w:p>
      <w:pPr>
        <w:autoSpaceDE w:val="0"/>
        <w:autoSpaceDN w:val="0"/>
        <w:adjustRightInd w:val="0"/>
        <w:spacing w:line="331" w:lineRule="exact"/>
        <w:jc w:val="left"/>
        <w:rPr>
          <w:rFonts w:ascii="宋体" w:hAnsi="宋体" w:cs="Courier New"/>
          <w:b/>
          <w:bCs/>
          <w:kern w:val="0"/>
          <w:sz w:val="27"/>
          <w:szCs w:val="27"/>
        </w:rPr>
      </w:pPr>
    </w:p>
    <w:tbl>
      <w:tblPr>
        <w:tblStyle w:val="2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tcPr>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840" w:firstLineChars="400"/>
              <w:jc w:val="left"/>
              <w:rPr>
                <w:rFonts w:hint="eastAsia" w:ascii="宋体" w:hAnsi="宋体" w:eastAsia="宋体" w:cs="Courier New"/>
                <w:kern w:val="0"/>
                <w:szCs w:val="21"/>
                <w:lang w:val="en-US" w:eastAsia="zh-CN"/>
              </w:rPr>
            </w:pPr>
            <w:r>
              <w:rPr>
                <w:rFonts w:hint="eastAsia" w:ascii="宋体" w:hAnsi="宋体" w:cs="Courier New"/>
                <w:kern w:val="0"/>
                <w:szCs w:val="21"/>
              </w:rPr>
              <w:t>法人身份证</w:t>
            </w:r>
            <w:r>
              <w:rPr>
                <w:rFonts w:hint="eastAsia" w:ascii="宋体" w:hAnsi="宋体" w:cs="Courier New"/>
                <w:kern w:val="0"/>
                <w:szCs w:val="21"/>
                <w:lang w:val="en-US" w:eastAsia="zh-CN"/>
              </w:rPr>
              <w:t>国徽面</w:t>
            </w: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tc>
      </w:tr>
    </w:tbl>
    <w:tbl>
      <w:tblPr>
        <w:tblStyle w:val="24"/>
        <w:tblpPr w:leftFromText="180" w:rightFromText="180" w:vertAnchor="text" w:horzAnchor="page" w:tblpX="5603" w:tblpY="-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8" w:hRule="atLeast"/>
        </w:trPr>
        <w:tc>
          <w:tcPr>
            <w:tcW w:w="3517" w:type="dxa"/>
          </w:tcPr>
          <w:p>
            <w:pPr>
              <w:autoSpaceDE w:val="0"/>
              <w:autoSpaceDN w:val="0"/>
              <w:adjustRightInd w:val="0"/>
              <w:spacing w:line="237" w:lineRule="exact"/>
              <w:jc w:val="left"/>
              <w:rPr>
                <w:rFonts w:ascii="宋体" w:hAnsi="宋体" w:cs="Courier New"/>
                <w:kern w:val="0"/>
                <w:szCs w:val="21"/>
              </w:rPr>
            </w:pPr>
            <w:r>
              <w:rPr>
                <w:rFonts w:ascii="宋体" w:hAnsi="宋体" w:cs="Courier New"/>
                <w:kern w:val="0"/>
                <w:szCs w:val="21"/>
              </w:rPr>
              <w:br w:type="textWrapping" w:clear="all"/>
            </w: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945" w:firstLineChars="450"/>
              <w:jc w:val="left"/>
              <w:rPr>
                <w:rFonts w:ascii="宋体" w:hAnsi="宋体" w:cs="Courier New"/>
                <w:kern w:val="0"/>
                <w:szCs w:val="21"/>
              </w:rPr>
            </w:pPr>
            <w:r>
              <w:rPr>
                <w:rFonts w:hint="eastAsia" w:ascii="宋体" w:hAnsi="宋体" w:cs="Courier New"/>
                <w:kern w:val="0"/>
                <w:szCs w:val="21"/>
              </w:rPr>
              <w:t>法人身份证</w:t>
            </w:r>
            <w:r>
              <w:rPr>
                <w:rFonts w:hint="eastAsia" w:ascii="宋体" w:hAnsi="宋体" w:cs="Courier New"/>
                <w:kern w:val="0"/>
                <w:szCs w:val="21"/>
                <w:lang w:val="en-US" w:eastAsia="zh-CN"/>
              </w:rPr>
              <w:t>人像面</w:t>
            </w:r>
          </w:p>
        </w:tc>
      </w:tr>
    </w:tbl>
    <w:p>
      <w:pPr>
        <w:autoSpaceDE w:val="0"/>
        <w:autoSpaceDN w:val="0"/>
        <w:adjustRightInd w:val="0"/>
        <w:spacing w:line="237" w:lineRule="exact"/>
        <w:jc w:val="left"/>
        <w:rPr>
          <w:rFonts w:ascii="宋体" w:hAnsi="宋体" w:cs="Courier New"/>
          <w:kern w:val="0"/>
          <w:szCs w:val="21"/>
        </w:rPr>
      </w:pPr>
      <w:r>
        <w:rPr>
          <w:rFonts w:hint="eastAsia" w:ascii="宋体" w:hAnsi="宋体" w:cs="Courier New"/>
          <w:kern w:val="0"/>
          <w:szCs w:val="21"/>
        </w:rPr>
        <w:t xml:space="preserve">        </w:t>
      </w: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tbl>
      <w:tblPr>
        <w:tblStyle w:val="2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3" w:hRule="atLeast"/>
        </w:trPr>
        <w:tc>
          <w:tcPr>
            <w:tcW w:w="3533" w:type="dxa"/>
          </w:tcPr>
          <w:p>
            <w:pPr>
              <w:autoSpaceDE w:val="0"/>
              <w:autoSpaceDN w:val="0"/>
              <w:adjustRightInd w:val="0"/>
              <w:spacing w:line="237" w:lineRule="exact"/>
              <w:jc w:val="left"/>
              <w:rPr>
                <w:rFonts w:ascii="宋体" w:hAnsi="宋体" w:cs="Courier New"/>
                <w:kern w:val="0"/>
                <w:szCs w:val="21"/>
              </w:rPr>
            </w:pPr>
            <w:r>
              <w:rPr>
                <w:rFonts w:hint="eastAsia" w:ascii="宋体" w:hAnsi="宋体" w:cs="Courier New"/>
                <w:kern w:val="0"/>
                <w:szCs w:val="21"/>
              </w:rPr>
              <w:t xml:space="preserve">    </w:t>
            </w: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840" w:firstLineChars="400"/>
              <w:jc w:val="left"/>
              <w:rPr>
                <w:rFonts w:hint="eastAsia" w:ascii="宋体" w:hAnsi="宋体" w:eastAsia="宋体" w:cs="Courier New"/>
                <w:kern w:val="0"/>
                <w:szCs w:val="21"/>
                <w:lang w:val="en-US" w:eastAsia="zh-CN"/>
              </w:rPr>
            </w:pPr>
            <w:r>
              <w:rPr>
                <w:rFonts w:hint="eastAsia" w:ascii="宋体" w:hAnsi="宋体" w:cs="Courier New"/>
                <w:kern w:val="0"/>
                <w:szCs w:val="21"/>
              </w:rPr>
              <w:t>被委托人身份证</w:t>
            </w:r>
            <w:r>
              <w:rPr>
                <w:rFonts w:hint="eastAsia" w:ascii="宋体" w:hAnsi="宋体" w:cs="Courier New"/>
                <w:kern w:val="0"/>
                <w:szCs w:val="21"/>
                <w:lang w:val="en-US" w:eastAsia="zh-CN"/>
              </w:rPr>
              <w:t>国徽面</w:t>
            </w:r>
          </w:p>
          <w:p>
            <w:pPr>
              <w:autoSpaceDE w:val="0"/>
              <w:autoSpaceDN w:val="0"/>
              <w:adjustRightInd w:val="0"/>
              <w:spacing w:line="237" w:lineRule="exact"/>
              <w:ind w:firstLine="630" w:firstLineChars="300"/>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tc>
      </w:tr>
    </w:tbl>
    <w:tbl>
      <w:tblPr>
        <w:tblStyle w:val="24"/>
        <w:tblpPr w:leftFromText="180" w:rightFromText="180" w:vertAnchor="text" w:horzAnchor="page" w:tblpX="5670"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3567" w:type="dxa"/>
          </w:tcPr>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jc w:val="left"/>
              <w:rPr>
                <w:rFonts w:ascii="宋体" w:hAnsi="宋体" w:cs="Courier New"/>
                <w:kern w:val="0"/>
                <w:szCs w:val="21"/>
              </w:rPr>
            </w:pPr>
          </w:p>
          <w:p>
            <w:pPr>
              <w:autoSpaceDE w:val="0"/>
              <w:autoSpaceDN w:val="0"/>
              <w:adjustRightInd w:val="0"/>
              <w:spacing w:line="237" w:lineRule="exact"/>
              <w:ind w:firstLine="630" w:firstLineChars="300"/>
              <w:jc w:val="left"/>
              <w:rPr>
                <w:rFonts w:ascii="宋体" w:hAnsi="宋体" w:cs="Courier New"/>
                <w:kern w:val="0"/>
                <w:szCs w:val="21"/>
              </w:rPr>
            </w:pPr>
            <w:r>
              <w:rPr>
                <w:rFonts w:hint="eastAsia" w:ascii="宋体" w:hAnsi="宋体" w:cs="Courier New"/>
                <w:kern w:val="0"/>
                <w:szCs w:val="21"/>
              </w:rPr>
              <w:t>被委托人身份证</w:t>
            </w:r>
            <w:r>
              <w:rPr>
                <w:rFonts w:hint="eastAsia" w:ascii="宋体" w:hAnsi="宋体" w:cs="Courier New"/>
                <w:kern w:val="0"/>
                <w:szCs w:val="21"/>
                <w:lang w:val="en-US" w:eastAsia="zh-CN"/>
              </w:rPr>
              <w:t>人像面</w:t>
            </w:r>
          </w:p>
        </w:tc>
      </w:tr>
    </w:tbl>
    <w:p>
      <w:pPr>
        <w:autoSpaceDE w:val="0"/>
        <w:autoSpaceDN w:val="0"/>
        <w:adjustRightInd w:val="0"/>
        <w:spacing w:line="237" w:lineRule="exact"/>
        <w:jc w:val="left"/>
        <w:rPr>
          <w:rFonts w:ascii="宋体" w:hAnsi="宋体"/>
          <w:szCs w:val="21"/>
        </w:rPr>
      </w:pPr>
      <w:r>
        <w:rPr>
          <w:rFonts w:hint="eastAsia" w:ascii="宋体" w:hAnsi="宋体" w:cs="Courier New"/>
          <w:kern w:val="0"/>
          <w:szCs w:val="21"/>
        </w:rPr>
        <w:t xml:space="preserve">    </w:t>
      </w:r>
      <w:r>
        <w:rPr>
          <w:rFonts w:ascii="宋体" w:hAnsi="宋体" w:cs="Courier New"/>
          <w:kern w:val="0"/>
          <w:szCs w:val="21"/>
        </w:rPr>
        <w:br w:type="textWrapping" w:clear="all"/>
      </w:r>
      <w:r>
        <w:rPr>
          <w:rFonts w:hint="eastAsia" w:ascii="宋体" w:hAnsi="宋体" w:cs="Courier New"/>
          <w:kern w:val="0"/>
          <w:szCs w:val="21"/>
        </w:rPr>
        <w:t xml:space="preserve"> </w:t>
      </w:r>
    </w:p>
    <w:p>
      <w:pPr>
        <w:spacing w:line="400" w:lineRule="exact"/>
        <w:rPr>
          <w:rFonts w:hint="eastAsia" w:ascii="宋体" w:hAnsi="宋体" w:eastAsia="宋体"/>
          <w:szCs w:val="21"/>
          <w:lang w:val="en-US" w:eastAsia="zh-CN"/>
        </w:rPr>
      </w:pPr>
      <w:r>
        <w:rPr>
          <w:rFonts w:hint="eastAsia" w:ascii="宋体" w:hAnsi="宋体"/>
          <w:color w:val="auto"/>
          <w:szCs w:val="21"/>
          <w:highlight w:val="none"/>
        </w:rPr>
        <w:t>投标人名称：         （盖章）</w:t>
      </w:r>
    </w:p>
    <w:p>
      <w:pPr>
        <w:adjustRightInd w:val="0"/>
        <w:snapToGrid w:val="0"/>
        <w:spacing w:line="360" w:lineRule="auto"/>
        <w:ind w:right="42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hAnsi="宋体"/>
          <w:b/>
          <w:bCs/>
          <w:szCs w:val="21"/>
        </w:rPr>
      </w:pPr>
      <w:r>
        <w:rPr>
          <w:rFonts w:hint="eastAsia" w:ascii="宋体" w:hAnsi="宋体"/>
          <w:b/>
          <w:bCs/>
          <w:szCs w:val="21"/>
        </w:rPr>
        <w:t xml:space="preserve"> </w:t>
      </w:r>
    </w:p>
    <w:p>
      <w:pPr>
        <w:spacing w:line="360" w:lineRule="exact"/>
        <w:rPr>
          <w:rFonts w:ascii="宋体" w:hAnsi="宋体"/>
          <w:b/>
          <w:bCs/>
          <w:szCs w:val="21"/>
        </w:rPr>
      </w:pPr>
      <w:r>
        <w:rPr>
          <w:rFonts w:hint="eastAsia" w:ascii="宋体" w:hAnsi="宋体"/>
          <w:b/>
          <w:bCs/>
          <w:szCs w:val="21"/>
        </w:rPr>
        <w:t xml:space="preserve"> </w:t>
      </w:r>
    </w:p>
    <w:p>
      <w:pPr>
        <w:spacing w:line="360" w:lineRule="exact"/>
        <w:rPr>
          <w:rFonts w:ascii="宋体" w:hAnsi="宋体"/>
          <w:b/>
          <w:bCs/>
          <w:szCs w:val="21"/>
        </w:rPr>
      </w:pPr>
      <w:r>
        <w:rPr>
          <w:rFonts w:hint="eastAsia" w:ascii="宋体" w:hAnsi="宋体"/>
          <w:b/>
          <w:bCs/>
          <w:szCs w:val="21"/>
        </w:rPr>
        <w:t xml:space="preserve"> </w:t>
      </w:r>
    </w:p>
    <w:p>
      <w:pPr>
        <w:spacing w:line="360" w:lineRule="exact"/>
        <w:rPr>
          <w:rFonts w:ascii="宋体" w:hAnsi="宋体"/>
          <w:b/>
          <w:bCs/>
          <w:szCs w:val="21"/>
        </w:rPr>
      </w:pPr>
      <w:r>
        <w:rPr>
          <w:rFonts w:hint="eastAsia" w:ascii="宋体" w:hAnsi="宋体"/>
          <w:b/>
          <w:bCs/>
          <w:szCs w:val="21"/>
        </w:rPr>
        <w:t xml:space="preserve"> </w:t>
      </w:r>
    </w:p>
    <w:p>
      <w:pPr>
        <w:adjustRightInd w:val="0"/>
        <w:snapToGrid w:val="0"/>
        <w:spacing w:line="360" w:lineRule="auto"/>
        <w:jc w:val="center"/>
        <w:outlineLvl w:val="1"/>
        <w:rPr>
          <w:rFonts w:ascii="宋体" w:hAnsi="宋体"/>
          <w:b/>
          <w:bCs/>
          <w:sz w:val="28"/>
          <w:szCs w:val="28"/>
        </w:rPr>
      </w:pPr>
      <w:bookmarkStart w:id="64" w:name="_Toc420948024"/>
      <w:bookmarkEnd w:id="64"/>
      <w:bookmarkStart w:id="65" w:name="_Toc432242414"/>
      <w:bookmarkStart w:id="66" w:name="_Toc17138"/>
      <w:bookmarkStart w:id="67" w:name="_Toc18078"/>
      <w:r>
        <w:rPr>
          <w:rFonts w:hint="eastAsia" w:ascii="宋体" w:hAnsi="宋体"/>
          <w:b/>
          <w:bCs/>
          <w:sz w:val="28"/>
          <w:szCs w:val="28"/>
          <w:lang w:eastAsia="zh-CN"/>
        </w:rPr>
        <w:t>二、</w:t>
      </w:r>
      <w:r>
        <w:rPr>
          <w:rFonts w:hint="eastAsia" w:ascii="宋体" w:hAnsi="宋体"/>
          <w:b/>
          <w:bCs/>
          <w:sz w:val="28"/>
          <w:szCs w:val="28"/>
        </w:rPr>
        <w:t>谈判保证金</w:t>
      </w:r>
      <w:bookmarkEnd w:id="65"/>
      <w:bookmarkEnd w:id="66"/>
      <w:bookmarkEnd w:id="67"/>
    </w:p>
    <w:p>
      <w:pPr>
        <w:adjustRightInd w:val="0"/>
        <w:snapToGrid w:val="0"/>
        <w:spacing w:beforeLines="50" w:line="360" w:lineRule="auto"/>
        <w:rPr>
          <w:rFonts w:ascii="宋体" w:hAnsi="宋体" w:cs="Courier New"/>
          <w:szCs w:val="21"/>
        </w:rPr>
      </w:pPr>
      <w:r>
        <w:rPr>
          <w:rFonts w:hint="eastAsia" w:ascii="宋体" w:hAnsi="宋体" w:cs="Courier New"/>
          <w:szCs w:val="21"/>
        </w:rPr>
        <w:t xml:space="preserve"> </w:t>
      </w:r>
    </w:p>
    <w:p>
      <w:pPr>
        <w:spacing w:line="480" w:lineRule="exact"/>
        <w:rPr>
          <w:rFonts w:ascii="宋体" w:hAnsi="宋体"/>
          <w:sz w:val="24"/>
        </w:rPr>
      </w:pPr>
      <w:r>
        <w:rPr>
          <w:rFonts w:hint="eastAsia" w:ascii="宋体" w:hAnsi="宋体"/>
          <w:sz w:val="24"/>
        </w:rPr>
        <w:t>附件3：</w:t>
      </w:r>
    </w:p>
    <w:p>
      <w:pPr>
        <w:spacing w:line="480" w:lineRule="exact"/>
        <w:jc w:val="center"/>
        <w:rPr>
          <w:rFonts w:ascii="宋体" w:hAnsi="宋体"/>
          <w:b/>
          <w:bCs/>
          <w:sz w:val="28"/>
          <w:szCs w:val="28"/>
        </w:rPr>
      </w:pPr>
      <w:r>
        <w:rPr>
          <w:rFonts w:hint="eastAsia" w:ascii="宋体" w:hAnsi="宋体"/>
          <w:b/>
          <w:bCs/>
          <w:sz w:val="28"/>
          <w:szCs w:val="28"/>
        </w:rPr>
        <w:t>保证金收据及保证金银行打款凭证复印件</w:t>
      </w:r>
    </w:p>
    <w:p>
      <w:pPr>
        <w:adjustRightInd w:val="0"/>
        <w:snapToGrid w:val="0"/>
        <w:spacing w:line="360" w:lineRule="auto"/>
        <w:jc w:val="center"/>
        <w:rPr>
          <w:rFonts w:ascii="宋体" w:hAnsi="宋体"/>
          <w:b/>
          <w:bCs/>
          <w:sz w:val="32"/>
          <w:szCs w:val="32"/>
        </w:rPr>
      </w:pPr>
      <w:r>
        <w:rPr>
          <w:rFonts w:hint="eastAsia" w:ascii="宋体" w:hAnsi="宋体"/>
          <w:b/>
          <w:bCs/>
          <w:sz w:val="32"/>
          <w:szCs w:val="32"/>
        </w:rPr>
        <w:t xml:space="preserve"> </w:t>
      </w:r>
    </w:p>
    <w:p>
      <w:pPr>
        <w:adjustRightInd w:val="0"/>
        <w:snapToGrid w:val="0"/>
        <w:spacing w:line="360" w:lineRule="auto"/>
        <w:jc w:val="center"/>
        <w:outlineLvl w:val="1"/>
        <w:rPr>
          <w:rFonts w:ascii="宋体" w:hAnsi="宋体"/>
          <w:b/>
          <w:bCs/>
          <w:sz w:val="28"/>
          <w:szCs w:val="28"/>
        </w:rPr>
      </w:pPr>
      <w:bookmarkStart w:id="68" w:name="_Toc420948025"/>
      <w:bookmarkEnd w:id="68"/>
      <w:r>
        <w:rPr>
          <w:rFonts w:hint="eastAsia" w:ascii="宋体" w:hAnsi="宋体"/>
          <w:b/>
          <w:bCs/>
          <w:sz w:val="28"/>
          <w:szCs w:val="28"/>
        </w:rPr>
        <w:br w:type="page"/>
      </w:r>
      <w:bookmarkStart w:id="69" w:name="_Toc432242415"/>
      <w:bookmarkEnd w:id="69"/>
      <w:bookmarkStart w:id="70" w:name="_Toc12484"/>
      <w:bookmarkStart w:id="71" w:name="_Toc234"/>
      <w:r>
        <w:rPr>
          <w:rFonts w:hint="eastAsia" w:ascii="宋体" w:hAnsi="宋体"/>
          <w:b/>
          <w:bCs/>
          <w:sz w:val="28"/>
          <w:szCs w:val="28"/>
        </w:rPr>
        <w:t>三、供应商的资格证明材料</w:t>
      </w:r>
      <w:bookmarkEnd w:id="70"/>
      <w:bookmarkEnd w:id="71"/>
    </w:p>
    <w:p>
      <w:pPr>
        <w:spacing w:line="480" w:lineRule="exact"/>
        <w:rPr>
          <w:rFonts w:ascii="宋体" w:hAnsi="宋体"/>
          <w:sz w:val="32"/>
          <w:szCs w:val="32"/>
        </w:rPr>
      </w:pPr>
      <w:r>
        <w:rPr>
          <w:rFonts w:hint="eastAsia" w:ascii="宋体" w:hAnsi="宋体"/>
          <w:sz w:val="32"/>
          <w:szCs w:val="32"/>
        </w:rPr>
        <w:t>附件4</w:t>
      </w:r>
    </w:p>
    <w:p>
      <w:pPr>
        <w:adjustRightInd w:val="0"/>
        <w:snapToGrid w:val="0"/>
        <w:spacing w:line="360" w:lineRule="auto"/>
        <w:jc w:val="center"/>
        <w:rPr>
          <w:rFonts w:ascii="宋体" w:hAnsi="宋体"/>
          <w:sz w:val="28"/>
          <w:szCs w:val="28"/>
        </w:rPr>
      </w:pPr>
      <w:r>
        <w:rPr>
          <w:rFonts w:hint="eastAsia" w:ascii="宋体" w:hAnsi="宋体"/>
          <w:sz w:val="28"/>
          <w:szCs w:val="28"/>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24"/>
        <w:tblW w:w="0" w:type="auto"/>
        <w:tblInd w:w="-252"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851"/>
      </w:tblGrid>
      <w:tr>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供应商名称</w:t>
            </w:r>
          </w:p>
        </w:tc>
        <w:tc>
          <w:tcPr>
            <w:tcW w:w="3960" w:type="dxa"/>
            <w:gridSpan w:val="5"/>
            <w:tcBorders>
              <w:top w:val="double" w:color="auto" w:sz="2"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29" w:type="dxa"/>
            <w:tcBorders>
              <w:top w:val="double" w:color="auto" w:sz="2"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法定代表人</w:t>
            </w:r>
          </w:p>
        </w:tc>
        <w:tc>
          <w:tcPr>
            <w:tcW w:w="1851" w:type="dxa"/>
            <w:tcBorders>
              <w:top w:val="double" w:color="auto" w:sz="2"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邮政编码</w:t>
            </w:r>
          </w:p>
        </w:tc>
        <w:tc>
          <w:tcPr>
            <w:tcW w:w="1851" w:type="dxa"/>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委托代理人</w:t>
            </w:r>
          </w:p>
        </w:tc>
        <w:tc>
          <w:tcPr>
            <w:tcW w:w="3960" w:type="dxa"/>
            <w:gridSpan w:val="5"/>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电子邮箱</w:t>
            </w:r>
          </w:p>
        </w:tc>
        <w:tc>
          <w:tcPr>
            <w:tcW w:w="1851" w:type="dxa"/>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3960" w:type="dxa"/>
            <w:gridSpan w:val="5"/>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851" w:type="dxa"/>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180" w:type="dxa"/>
            <w:gridSpan w:val="2"/>
            <w:tcBorders>
              <w:top w:val="single" w:color="auto" w:sz="6" w:space="0"/>
              <w:left w:val="nil"/>
              <w:bottom w:val="single" w:color="auto" w:sz="6" w:space="0"/>
              <w:right w:val="double" w:color="auto" w:sz="2" w:space="0"/>
            </w:tcBorders>
            <w:vAlign w:val="center"/>
          </w:tcPr>
          <w:p>
            <w:pPr>
              <w:topLinePunct/>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trHeight w:val="639" w:hRule="atLeast"/>
        </w:trPr>
        <w:tc>
          <w:tcPr>
            <w:tcW w:w="719" w:type="dxa"/>
            <w:vMerge w:val="continue"/>
            <w:tcBorders>
              <w:top w:val="nil"/>
              <w:left w:val="double" w:color="auto" w:sz="2" w:space="0"/>
              <w:bottom w:val="single" w:color="auto" w:sz="6" w:space="0"/>
              <w:right w:val="single" w:color="auto" w:sz="6" w:space="0"/>
            </w:tcBorders>
            <w:vAlign w:val="center"/>
          </w:tcPr>
          <w:p>
            <w:pPr>
              <w:widowControl/>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180" w:type="dxa"/>
            <w:gridSpan w:val="2"/>
            <w:tcBorders>
              <w:top w:val="single" w:color="auto" w:sz="6" w:space="0"/>
              <w:left w:val="nil"/>
              <w:bottom w:val="single" w:color="auto" w:sz="6" w:space="0"/>
              <w:right w:val="double" w:color="auto" w:sz="2" w:space="0"/>
            </w:tcBorders>
            <w:vAlign w:val="center"/>
          </w:tcPr>
          <w:p>
            <w:pPr>
              <w:topLinePunct/>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widowControl/>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997" w:type="dxa"/>
            <w:gridSpan w:val="6"/>
            <w:tcBorders>
              <w:top w:val="single" w:color="auto" w:sz="6" w:space="0"/>
              <w:left w:val="nil"/>
              <w:bottom w:val="single" w:color="auto" w:sz="6" w:space="0"/>
              <w:right w:val="double" w:color="auto" w:sz="2" w:space="0"/>
            </w:tcBorders>
            <w:vAlign w:val="center"/>
          </w:tcPr>
          <w:p>
            <w:pPr>
              <w:topLinePunct/>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widowControl/>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997" w:type="dxa"/>
            <w:gridSpan w:val="6"/>
            <w:tcBorders>
              <w:top w:val="single" w:color="auto" w:sz="6" w:space="0"/>
              <w:left w:val="nil"/>
              <w:bottom w:val="single" w:color="auto" w:sz="6" w:space="0"/>
              <w:right w:val="double" w:color="auto" w:sz="2" w:space="0"/>
            </w:tcBorders>
            <w:vAlign w:val="center"/>
          </w:tcPr>
          <w:p>
            <w:pPr>
              <w:topLinePunct/>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997" w:type="dxa"/>
            <w:gridSpan w:val="6"/>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997" w:type="dxa"/>
            <w:gridSpan w:val="6"/>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资质名称</w:t>
            </w:r>
          </w:p>
        </w:tc>
        <w:tc>
          <w:tcPr>
            <w:tcW w:w="884" w:type="dxa"/>
            <w:gridSpan w:val="2"/>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等级</w:t>
            </w:r>
          </w:p>
        </w:tc>
        <w:tc>
          <w:tcPr>
            <w:tcW w:w="1083"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发证机关</w:t>
            </w:r>
          </w:p>
        </w:tc>
        <w:tc>
          <w:tcPr>
            <w:tcW w:w="3180" w:type="dxa"/>
            <w:gridSpan w:val="2"/>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r>
              <w:rPr>
                <w:rFonts w:hint="eastAsia" w:ascii="宋体" w:hAnsi="宋体"/>
                <w:szCs w:val="21"/>
              </w:rPr>
              <w:t>有效期</w:t>
            </w: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3180" w:type="dxa"/>
            <w:gridSpan w:val="2"/>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topLinePunct/>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topLinePunct/>
              <w:spacing w:line="440" w:lineRule="exact"/>
              <w:jc w:val="center"/>
              <w:rPr>
                <w:rFonts w:ascii="宋体" w:hAnsi="宋体"/>
                <w:szCs w:val="21"/>
              </w:rPr>
            </w:pPr>
          </w:p>
        </w:tc>
        <w:tc>
          <w:tcPr>
            <w:tcW w:w="3180" w:type="dxa"/>
            <w:gridSpan w:val="2"/>
            <w:tcBorders>
              <w:top w:val="single" w:color="auto" w:sz="6" w:space="0"/>
              <w:left w:val="nil"/>
              <w:bottom w:val="single" w:color="auto" w:sz="6" w:space="0"/>
              <w:right w:val="double" w:color="auto" w:sz="2" w:space="0"/>
            </w:tcBorders>
            <w:vAlign w:val="center"/>
          </w:tcPr>
          <w:p>
            <w:pPr>
              <w:topLinePunct/>
              <w:spacing w:line="440" w:lineRule="exact"/>
              <w:jc w:val="center"/>
              <w:rPr>
                <w:rFonts w:ascii="宋体" w:hAnsi="宋体"/>
                <w:szCs w:val="21"/>
              </w:rPr>
            </w:pPr>
          </w:p>
        </w:tc>
      </w:tr>
      <w:tr>
        <w:tblPrEx>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pPr>
              <w:topLinePunct/>
              <w:spacing w:line="440" w:lineRule="exact"/>
              <w:jc w:val="center"/>
              <w:rPr>
                <w:rFonts w:ascii="宋体" w:hAnsi="宋体"/>
                <w:szCs w:val="21"/>
              </w:rPr>
            </w:pPr>
            <w:r>
              <w:rPr>
                <w:rFonts w:hint="eastAsia" w:ascii="宋体" w:hAnsi="宋体"/>
                <w:szCs w:val="21"/>
              </w:rPr>
              <w:t>备注</w:t>
            </w:r>
          </w:p>
        </w:tc>
        <w:tc>
          <w:tcPr>
            <w:tcW w:w="7502" w:type="dxa"/>
            <w:gridSpan w:val="8"/>
            <w:tcBorders>
              <w:top w:val="single" w:color="auto" w:sz="6" w:space="0"/>
              <w:left w:val="nil"/>
              <w:bottom w:val="double" w:color="auto" w:sz="2" w:space="0"/>
              <w:right w:val="double" w:color="auto" w:sz="2" w:space="0"/>
            </w:tcBorders>
            <w:vAlign w:val="center"/>
          </w:tcPr>
          <w:p>
            <w:pPr>
              <w:topLinePunct/>
              <w:spacing w:line="440" w:lineRule="exact"/>
              <w:rPr>
                <w:rFonts w:ascii="宋体" w:hAnsi="宋体"/>
                <w:szCs w:val="21"/>
              </w:rPr>
            </w:pPr>
          </w:p>
        </w:tc>
      </w:tr>
    </w:tbl>
    <w:p>
      <w:pPr>
        <w:adjustRightInd w:val="0"/>
        <w:snapToGrid w:val="0"/>
        <w:spacing w:line="360" w:lineRule="auto"/>
        <w:jc w:val="center"/>
        <w:rPr>
          <w:rFonts w:ascii="宋体" w:hAnsi="宋体"/>
          <w:sz w:val="24"/>
        </w:rPr>
      </w:pPr>
      <w:r>
        <w:rPr>
          <w:rFonts w:hint="eastAsia" w:ascii="宋体" w:hAnsi="宋体"/>
          <w:sz w:val="24"/>
        </w:rPr>
        <w:t xml:space="preserve"> </w:t>
      </w:r>
    </w:p>
    <w:p>
      <w:pPr>
        <w:spacing w:line="480" w:lineRule="exact"/>
        <w:rPr>
          <w:rFonts w:ascii="宋体" w:hAnsi="宋体"/>
          <w:sz w:val="32"/>
          <w:szCs w:val="32"/>
        </w:rPr>
      </w:pPr>
      <w:r>
        <w:rPr>
          <w:rFonts w:hint="eastAsia" w:ascii="宋体" w:hAnsi="宋体"/>
          <w:sz w:val="32"/>
          <w:szCs w:val="32"/>
        </w:rPr>
        <w:t xml:space="preserve"> </w:t>
      </w:r>
    </w:p>
    <w:p>
      <w:pPr>
        <w:widowControl/>
        <w:jc w:val="left"/>
        <w:rPr>
          <w:rFonts w:ascii="宋体" w:hAnsi="宋体" w:cs="Courier New"/>
          <w:b/>
          <w:bCs/>
          <w:szCs w:val="21"/>
        </w:rPr>
        <w:sectPr>
          <w:pgSz w:w="11906" w:h="16838"/>
          <w:pgMar w:top="1440" w:right="1800" w:bottom="1440" w:left="1800" w:header="720" w:footer="720" w:gutter="0"/>
          <w:cols w:space="720" w:num="1"/>
          <w:docGrid w:type="lines" w:linePitch="312" w:charSpace="0"/>
        </w:sectPr>
      </w:pPr>
    </w:p>
    <w:p>
      <w:pPr>
        <w:snapToGrid w:val="0"/>
        <w:spacing w:before="295" w:after="295"/>
        <w:jc w:val="center"/>
        <w:rPr>
          <w:rFonts w:ascii="宋体" w:hAnsi="宋体" w:cs="Courier New"/>
          <w:b/>
          <w:bCs/>
          <w:szCs w:val="21"/>
        </w:rPr>
      </w:pPr>
      <w:r>
        <w:rPr>
          <w:rFonts w:hint="eastAsia" w:ascii="宋体" w:hAnsi="宋体" w:cs="Courier New"/>
          <w:b/>
          <w:bCs/>
          <w:szCs w:val="21"/>
        </w:rPr>
        <w:t>供应商近三年主要业绩</w:t>
      </w:r>
    </w:p>
    <w:p>
      <w:pPr>
        <w:jc w:val="center"/>
        <w:rPr>
          <w:rFonts w:ascii="宋体" w:hAnsi="宋体"/>
          <w:b/>
          <w:bCs/>
          <w:szCs w:val="21"/>
        </w:rPr>
      </w:pPr>
      <w:r>
        <w:rPr>
          <w:rFonts w:hint="eastAsia" w:ascii="宋体" w:hAnsi="宋体"/>
          <w:b/>
          <w:bCs/>
          <w:szCs w:val="21"/>
        </w:rPr>
        <w:t xml:space="preserve"> </w:t>
      </w:r>
    </w:p>
    <w:p>
      <w:pPr>
        <w:numPr>
          <w:ilvl w:val="0"/>
          <w:numId w:val="8"/>
        </w:numPr>
        <w:spacing w:line="360" w:lineRule="auto"/>
        <w:jc w:val="center"/>
        <w:rPr>
          <w:rFonts w:ascii="宋体" w:hAnsi="宋体"/>
          <w:b/>
          <w:bCs/>
          <w:szCs w:val="21"/>
        </w:rPr>
      </w:pPr>
      <w:r>
        <w:rPr>
          <w:rFonts w:hint="eastAsia" w:ascii="宋体" w:hAnsi="宋体"/>
          <w:b/>
          <w:bCs/>
          <w:szCs w:val="21"/>
        </w:rPr>
        <w:t>已完成类似项目一览表</w:t>
      </w:r>
    </w:p>
    <w:p>
      <w:pPr>
        <w:spacing w:line="360" w:lineRule="auto"/>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rPr>
        <w:t xml:space="preserve">         </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98"/>
        <w:gridCol w:w="1399"/>
        <w:gridCol w:w="1283"/>
        <w:gridCol w:w="1128"/>
        <w:gridCol w:w="1224"/>
        <w:gridCol w:w="1494"/>
        <w:gridCol w:w="11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tcBorders>
              <w:top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序号</w:t>
            </w:r>
          </w:p>
        </w:tc>
        <w:tc>
          <w:tcPr>
            <w:tcW w:w="832"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采购人</w:t>
            </w:r>
          </w:p>
        </w:tc>
        <w:tc>
          <w:tcPr>
            <w:tcW w:w="763"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项目名称</w:t>
            </w:r>
          </w:p>
        </w:tc>
        <w:tc>
          <w:tcPr>
            <w:tcW w:w="671"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完成时间</w:t>
            </w:r>
          </w:p>
        </w:tc>
        <w:tc>
          <w:tcPr>
            <w:tcW w:w="728"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合同金额</w:t>
            </w:r>
          </w:p>
        </w:tc>
        <w:tc>
          <w:tcPr>
            <w:tcW w:w="888" w:type="pct"/>
            <w:tcBorders>
              <w:right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采购方联系人及联系电话</w:t>
            </w:r>
          </w:p>
        </w:tc>
        <w:tc>
          <w:tcPr>
            <w:tcW w:w="701" w:type="pct"/>
            <w:tcBorders>
              <w:right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项目描述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63" w:type="pct"/>
            <w:tcBorders>
              <w:lef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0" w:type="pct"/>
            <w:gridSpan w:val="7"/>
            <w:tcBorders>
              <w:right w:val="single" w:color="auto" w:sz="4" w:space="0"/>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提供相应的证明材料（中标通知书或合同）</w:t>
            </w:r>
          </w:p>
        </w:tc>
      </w:tr>
    </w:tbl>
    <w:p>
      <w:pPr>
        <w:spacing w:line="360" w:lineRule="auto"/>
        <w:rPr>
          <w:rFonts w:ascii="宋体" w:hAnsi="宋体"/>
          <w:szCs w:val="21"/>
        </w:rPr>
      </w:pPr>
      <w:r>
        <w:rPr>
          <w:rFonts w:hint="eastAsia" w:ascii="宋体" w:hAnsi="宋体"/>
          <w:szCs w:val="21"/>
        </w:rPr>
        <w:t xml:space="preserve"> </w:t>
      </w:r>
    </w:p>
    <w:p>
      <w:pPr>
        <w:spacing w:line="360" w:lineRule="auto"/>
        <w:jc w:val="center"/>
        <w:rPr>
          <w:rFonts w:ascii="宋体" w:hAnsi="宋体"/>
          <w:szCs w:val="21"/>
        </w:rPr>
      </w:pPr>
      <w:r>
        <w:rPr>
          <w:rFonts w:hint="eastAsia" w:ascii="宋体" w:hAnsi="宋体"/>
          <w:szCs w:val="21"/>
        </w:rPr>
        <w:t>目前正在提供的服务项目一览表</w:t>
      </w:r>
    </w:p>
    <w:p>
      <w:pPr>
        <w:spacing w:line="360" w:lineRule="auto"/>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rPr>
        <w:t xml:space="preserve">         </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98"/>
        <w:gridCol w:w="1400"/>
        <w:gridCol w:w="1284"/>
        <w:gridCol w:w="1129"/>
        <w:gridCol w:w="1225"/>
        <w:gridCol w:w="10"/>
        <w:gridCol w:w="1484"/>
        <w:gridCol w:w="11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tcBorders>
              <w:top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序号</w:t>
            </w:r>
          </w:p>
        </w:tc>
        <w:tc>
          <w:tcPr>
            <w:tcW w:w="832"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采购人</w:t>
            </w:r>
          </w:p>
        </w:tc>
        <w:tc>
          <w:tcPr>
            <w:tcW w:w="763"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项目名称</w:t>
            </w:r>
          </w:p>
        </w:tc>
        <w:tc>
          <w:tcPr>
            <w:tcW w:w="671"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完成时间</w:t>
            </w:r>
          </w:p>
        </w:tc>
        <w:tc>
          <w:tcPr>
            <w:tcW w:w="728" w:type="pct"/>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合同金额</w:t>
            </w:r>
          </w:p>
        </w:tc>
        <w:tc>
          <w:tcPr>
            <w:tcW w:w="888" w:type="pct"/>
            <w:gridSpan w:val="2"/>
            <w:tcBorders>
              <w:right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采购方联系人及联系电话</w:t>
            </w:r>
          </w:p>
        </w:tc>
        <w:tc>
          <w:tcPr>
            <w:tcW w:w="701" w:type="pct"/>
            <w:tcBorders>
              <w:right w:val="single" w:color="auto" w:sz="4" w:space="0"/>
            </w:tcBorders>
            <w:noWrap w:val="0"/>
            <w:vAlign w:val="center"/>
          </w:tcPr>
          <w:p>
            <w:pPr>
              <w:spacing w:line="400" w:lineRule="exact"/>
              <w:jc w:val="center"/>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项目描述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gridSpan w:val="2"/>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gridSpan w:val="2"/>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noWrap w:val="0"/>
            <w:vAlign w:val="center"/>
          </w:tcPr>
          <w:p>
            <w:pPr>
              <w:spacing w:line="400" w:lineRule="exact"/>
              <w:jc w:val="center"/>
              <w:rPr>
                <w:rFonts w:hint="eastAsia" w:ascii="宋体" w:hAnsi="宋体" w:eastAsia="宋体" w:cs="宋体"/>
                <w:color w:val="000000"/>
                <w:highlight w:val="none"/>
              </w:rPr>
            </w:pPr>
          </w:p>
        </w:tc>
        <w:tc>
          <w:tcPr>
            <w:tcW w:w="763" w:type="pct"/>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gridSpan w:val="2"/>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noWrap w:val="0"/>
            <w:vAlign w:val="center"/>
          </w:tcPr>
          <w:p>
            <w:pPr>
              <w:spacing w:line="400" w:lineRule="exact"/>
              <w:jc w:val="center"/>
              <w:rPr>
                <w:rFonts w:hint="eastAsia" w:ascii="宋体" w:hAnsi="宋体" w:eastAsia="宋体" w:cs="宋体"/>
                <w:color w:val="000000"/>
                <w:highlight w:val="none"/>
              </w:rPr>
            </w:pPr>
          </w:p>
        </w:tc>
        <w:tc>
          <w:tcPr>
            <w:tcW w:w="832"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63" w:type="pct"/>
            <w:tcBorders>
              <w:lef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671" w:type="pct"/>
            <w:noWrap w:val="0"/>
            <w:vAlign w:val="center"/>
          </w:tcPr>
          <w:p>
            <w:pPr>
              <w:spacing w:line="400" w:lineRule="exact"/>
              <w:jc w:val="center"/>
              <w:rPr>
                <w:rFonts w:hint="eastAsia" w:ascii="宋体" w:hAnsi="宋体" w:eastAsia="宋体" w:cs="宋体"/>
                <w:color w:val="000000"/>
                <w:highlight w:val="none"/>
              </w:rPr>
            </w:pPr>
          </w:p>
        </w:tc>
        <w:tc>
          <w:tcPr>
            <w:tcW w:w="728" w:type="pct"/>
            <w:noWrap w:val="0"/>
            <w:vAlign w:val="center"/>
          </w:tcPr>
          <w:p>
            <w:pPr>
              <w:spacing w:line="400" w:lineRule="exact"/>
              <w:jc w:val="center"/>
              <w:rPr>
                <w:rFonts w:hint="eastAsia" w:ascii="宋体" w:hAnsi="宋体" w:eastAsia="宋体" w:cs="宋体"/>
                <w:color w:val="000000"/>
                <w:highlight w:val="none"/>
              </w:rPr>
            </w:pPr>
          </w:p>
        </w:tc>
        <w:tc>
          <w:tcPr>
            <w:tcW w:w="888" w:type="pct"/>
            <w:gridSpan w:val="2"/>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c>
          <w:tcPr>
            <w:tcW w:w="701" w:type="pct"/>
            <w:tcBorders>
              <w:right w:val="single" w:color="auto" w:sz="4" w:space="0"/>
            </w:tcBorders>
            <w:noWrap w:val="0"/>
            <w:vAlign w:val="center"/>
          </w:tcPr>
          <w:p>
            <w:pPr>
              <w:spacing w:line="40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15" w:type="pct"/>
            <w:tcBorders>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832" w:type="pct"/>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763" w:type="pct"/>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671" w:type="pct"/>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734" w:type="pct"/>
            <w:gridSpan w:val="2"/>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882" w:type="pct"/>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c>
          <w:tcPr>
            <w:tcW w:w="701" w:type="pct"/>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highlight w:val="none"/>
              </w:rPr>
            </w:pPr>
          </w:p>
        </w:tc>
      </w:tr>
    </w:tbl>
    <w:p>
      <w:pPr>
        <w:adjustRightInd w:val="0"/>
        <w:snapToGrid w:val="0"/>
        <w:spacing w:line="360" w:lineRule="auto"/>
        <w:rPr>
          <w:rFonts w:hint="eastAsia"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p>
    <w:p>
      <w:pPr>
        <w:spacing w:line="480" w:lineRule="exact"/>
        <w:rPr>
          <w:rFonts w:ascii="宋体" w:hAnsi="宋体"/>
          <w:sz w:val="32"/>
          <w:szCs w:val="32"/>
        </w:rPr>
      </w:pPr>
      <w:r>
        <w:rPr>
          <w:rFonts w:hint="eastAsia" w:ascii="宋体" w:hAnsi="宋体"/>
          <w:sz w:val="32"/>
          <w:szCs w:val="32"/>
        </w:rPr>
        <w:t>附件5</w:t>
      </w:r>
    </w:p>
    <w:p>
      <w:pPr>
        <w:adjustRightInd w:val="0"/>
        <w:snapToGrid w:val="0"/>
        <w:spacing w:beforeLines="50" w:line="360" w:lineRule="auto"/>
        <w:jc w:val="center"/>
        <w:rPr>
          <w:rFonts w:ascii="宋体" w:hAnsi="宋体"/>
          <w:b/>
          <w:bCs/>
          <w:sz w:val="28"/>
          <w:szCs w:val="28"/>
        </w:rPr>
      </w:pPr>
      <w:r>
        <w:rPr>
          <w:rFonts w:hint="eastAsia" w:ascii="宋体" w:hAnsi="宋体"/>
          <w:b/>
          <w:bCs/>
          <w:sz w:val="28"/>
          <w:szCs w:val="28"/>
        </w:rPr>
        <w:t>资格、能力证明材料</w:t>
      </w:r>
    </w:p>
    <w:p>
      <w:pPr>
        <w:adjustRightInd w:val="0"/>
        <w:snapToGrid w:val="0"/>
        <w:spacing w:beforeLines="50" w:line="360" w:lineRule="auto"/>
        <w:rPr>
          <w:rFonts w:ascii="宋体" w:hAnsi="宋体"/>
          <w:b/>
          <w:bCs/>
          <w:sz w:val="28"/>
          <w:szCs w:val="28"/>
        </w:rPr>
      </w:pPr>
      <w:r>
        <w:rPr>
          <w:rFonts w:hint="eastAsia" w:ascii="宋体" w:hAnsi="宋体"/>
          <w:b/>
          <w:bCs/>
          <w:szCs w:val="21"/>
        </w:rPr>
        <w:t>一、资格证明材料</w:t>
      </w:r>
    </w:p>
    <w:p>
      <w:pPr>
        <w:adjustRightInd w:val="0"/>
        <w:snapToGrid w:val="0"/>
        <w:spacing w:line="360" w:lineRule="auto"/>
        <w:jc w:val="left"/>
        <w:rPr>
          <w:rFonts w:ascii="宋体" w:hAnsi="宋体"/>
          <w:szCs w:val="21"/>
        </w:rPr>
      </w:pPr>
      <w:r>
        <w:rPr>
          <w:rFonts w:hint="eastAsia" w:ascii="宋体" w:hAnsi="宋体"/>
          <w:szCs w:val="21"/>
        </w:rPr>
        <w:t xml:space="preserve">（1）营业执照副本复印件 </w:t>
      </w:r>
    </w:p>
    <w:p>
      <w:pPr>
        <w:adjustRightInd w:val="0"/>
        <w:snapToGrid w:val="0"/>
        <w:spacing w:line="360" w:lineRule="auto"/>
        <w:jc w:val="left"/>
        <w:rPr>
          <w:rFonts w:ascii="宋体" w:hAnsi="宋体"/>
          <w:szCs w:val="21"/>
        </w:rPr>
      </w:pPr>
      <w:r>
        <w:rPr>
          <w:rFonts w:hint="eastAsia" w:ascii="宋体" w:hAnsi="宋体"/>
          <w:szCs w:val="21"/>
        </w:rPr>
        <w:t xml:space="preserve">（2）近三个月依法缴纳税收或银行资信证明 </w:t>
      </w:r>
    </w:p>
    <w:p>
      <w:pPr>
        <w:adjustRightInd w:val="0"/>
        <w:snapToGrid w:val="0"/>
        <w:spacing w:line="360" w:lineRule="auto"/>
        <w:jc w:val="left"/>
        <w:rPr>
          <w:rFonts w:ascii="宋体" w:hAnsi="宋体"/>
          <w:szCs w:val="21"/>
        </w:rPr>
      </w:pPr>
      <w:r>
        <w:rPr>
          <w:rFonts w:hint="eastAsia" w:ascii="宋体" w:hAnsi="宋体"/>
          <w:szCs w:val="21"/>
        </w:rPr>
        <w:t xml:space="preserve">（3）其他证明材料 </w:t>
      </w:r>
    </w:p>
    <w:p>
      <w:pPr>
        <w:adjustRightInd w:val="0"/>
        <w:snapToGrid w:val="0"/>
        <w:spacing w:line="360" w:lineRule="auto"/>
        <w:jc w:val="left"/>
        <w:rPr>
          <w:rFonts w:ascii="宋体" w:hAnsi="宋体"/>
          <w:szCs w:val="21"/>
        </w:rPr>
      </w:pPr>
      <w:r>
        <w:rPr>
          <w:rFonts w:hint="eastAsia" w:ascii="宋体" w:hAnsi="宋体"/>
          <w:szCs w:val="21"/>
        </w:rPr>
        <w:t xml:space="preserve"> </w:t>
      </w:r>
    </w:p>
    <w:p>
      <w:pPr>
        <w:adjustRightInd w:val="0"/>
        <w:snapToGrid w:val="0"/>
        <w:spacing w:line="360" w:lineRule="auto"/>
        <w:jc w:val="left"/>
        <w:rPr>
          <w:rFonts w:ascii="宋体" w:hAnsi="宋体"/>
          <w:b/>
          <w:bCs/>
          <w:szCs w:val="21"/>
        </w:rPr>
      </w:pPr>
      <w:r>
        <w:rPr>
          <w:rFonts w:hint="eastAsia" w:ascii="宋体" w:hAnsi="宋体"/>
          <w:b/>
          <w:bCs/>
          <w:szCs w:val="21"/>
        </w:rPr>
        <w:t xml:space="preserve"> </w:t>
      </w:r>
    </w:p>
    <w:p>
      <w:pPr>
        <w:adjustRightInd w:val="0"/>
        <w:snapToGrid w:val="0"/>
        <w:spacing w:line="360" w:lineRule="auto"/>
        <w:jc w:val="center"/>
        <w:outlineLvl w:val="1"/>
        <w:rPr>
          <w:rFonts w:ascii="宋体" w:hAnsi="宋体"/>
          <w:b/>
          <w:bCs/>
          <w:sz w:val="28"/>
          <w:szCs w:val="28"/>
        </w:rPr>
      </w:pPr>
      <w:r>
        <w:rPr>
          <w:rFonts w:hint="eastAsia" w:ascii="宋体" w:hAnsi="宋体"/>
          <w:szCs w:val="21"/>
        </w:rPr>
        <w:br w:type="page"/>
      </w:r>
      <w:bookmarkStart w:id="72" w:name="_Toc432242418"/>
      <w:bookmarkEnd w:id="72"/>
      <w:bookmarkStart w:id="73" w:name="_Toc24212"/>
      <w:bookmarkStart w:id="74" w:name="_Toc14711"/>
      <w:r>
        <w:rPr>
          <w:rFonts w:hint="eastAsia" w:ascii="宋体" w:hAnsi="宋体"/>
          <w:b/>
          <w:bCs/>
          <w:sz w:val="28"/>
          <w:szCs w:val="28"/>
        </w:rPr>
        <w:t>四、</w:t>
      </w:r>
      <w:bookmarkEnd w:id="73"/>
      <w:bookmarkEnd w:id="74"/>
      <w:r>
        <w:rPr>
          <w:rFonts w:hint="eastAsia" w:ascii="宋体" w:hAnsi="宋体" w:eastAsia="宋体" w:cs="Times New Roman"/>
          <w:b/>
          <w:bCs/>
          <w:sz w:val="28"/>
          <w:szCs w:val="28"/>
          <w:lang w:eastAsia="zh-CN"/>
        </w:rPr>
        <w:t>供应商</w:t>
      </w:r>
      <w:r>
        <w:rPr>
          <w:rFonts w:hint="eastAsia" w:ascii="宋体" w:hAnsi="宋体" w:eastAsia="宋体" w:cs="Times New Roman"/>
          <w:b/>
          <w:bCs/>
          <w:sz w:val="28"/>
          <w:szCs w:val="28"/>
        </w:rPr>
        <w:t>本项目管理、服务、其他人员情况表</w:t>
      </w:r>
    </w:p>
    <w:p>
      <w:pPr>
        <w:adjustRightInd w:val="0"/>
        <w:snapToGrid w:val="0"/>
        <w:ind w:left="-88" w:leftChars="-42" w:firstLine="210" w:firstLineChars="100"/>
        <w:rPr>
          <w:rFonts w:ascii="宋体" w:hAnsi="宋体"/>
          <w:szCs w:val="21"/>
        </w:rPr>
      </w:pPr>
      <w:r>
        <w:rPr>
          <w:rFonts w:hint="eastAsia" w:ascii="宋体" w:hAnsi="宋体"/>
          <w:szCs w:val="21"/>
        </w:rPr>
        <w:t xml:space="preserve"> </w:t>
      </w:r>
    </w:p>
    <w:p>
      <w:pPr>
        <w:adjustRightInd w:val="0"/>
        <w:snapToGrid w:val="0"/>
        <w:rPr>
          <w:rFonts w:ascii="宋体" w:hAnsi="宋体"/>
          <w:sz w:val="32"/>
          <w:szCs w:val="32"/>
        </w:rPr>
      </w:pPr>
      <w:r>
        <w:rPr>
          <w:rFonts w:hint="eastAsia" w:ascii="宋体" w:hAnsi="宋体"/>
          <w:sz w:val="32"/>
          <w:szCs w:val="32"/>
        </w:rPr>
        <w:t>附件6</w:t>
      </w:r>
    </w:p>
    <w:p>
      <w:pPr>
        <w:spacing w:line="400" w:lineRule="exact"/>
        <w:rPr>
          <w:rFonts w:hint="eastAsia" w:ascii="宋体" w:hAnsi="宋体" w:eastAsia="宋体" w:cs="宋体"/>
          <w:bCs/>
          <w:color w:val="000000"/>
          <w:sz w:val="24"/>
          <w:highlight w:val="none"/>
        </w:rPr>
      </w:pPr>
      <w:bookmarkStart w:id="75" w:name="_Toc420948029"/>
      <w:bookmarkEnd w:id="75"/>
      <w:bookmarkStart w:id="76" w:name="_Toc432242419"/>
      <w:r>
        <w:rPr>
          <w:rFonts w:hint="eastAsia" w:ascii="宋体" w:hAnsi="宋体" w:eastAsia="宋体" w:cs="宋体"/>
          <w:bCs/>
          <w:color w:val="000000"/>
          <w:sz w:val="24"/>
          <w:highlight w:val="none"/>
        </w:rPr>
        <w:t xml:space="preserve"> </w:t>
      </w:r>
      <w:r>
        <w:rPr>
          <w:rFonts w:hint="eastAsia" w:ascii="宋体" w:hAnsi="宋体" w:eastAsia="宋体" w:cs="宋体"/>
          <w:bCs/>
          <w:color w:val="000000"/>
          <w:sz w:val="24"/>
          <w:highlight w:val="none"/>
          <w:lang w:eastAsia="zh-CN"/>
        </w:rPr>
        <w:t>采购</w:t>
      </w:r>
      <w:r>
        <w:rPr>
          <w:rFonts w:hint="eastAsia" w:ascii="宋体" w:hAnsi="宋体" w:eastAsia="宋体" w:cs="宋体"/>
          <w:bCs/>
          <w:color w:val="000000"/>
          <w:sz w:val="24"/>
          <w:highlight w:val="none"/>
        </w:rPr>
        <w:t>编号：</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910"/>
        <w:gridCol w:w="912"/>
        <w:gridCol w:w="912"/>
        <w:gridCol w:w="912"/>
        <w:gridCol w:w="1188"/>
        <w:gridCol w:w="835"/>
        <w:gridCol w:w="95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类别</w:t>
            </w:r>
          </w:p>
        </w:tc>
        <w:tc>
          <w:tcPr>
            <w:tcW w:w="534" w:type="pct"/>
            <w:vMerge w:val="restart"/>
            <w:noWrap w:val="0"/>
            <w:vAlign w:val="center"/>
          </w:tcPr>
          <w:p>
            <w:pPr>
              <w:spacing w:line="4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姓名</w:t>
            </w:r>
          </w:p>
        </w:tc>
        <w:tc>
          <w:tcPr>
            <w:tcW w:w="535" w:type="pct"/>
            <w:vMerge w:val="restart"/>
            <w:noWrap w:val="0"/>
            <w:vAlign w:val="center"/>
          </w:tcPr>
          <w:p>
            <w:pPr>
              <w:spacing w:line="4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联系方式</w:t>
            </w:r>
          </w:p>
        </w:tc>
        <w:tc>
          <w:tcPr>
            <w:tcW w:w="535" w:type="pct"/>
            <w:vMerge w:val="restart"/>
            <w:noWrap w:val="0"/>
            <w:vAlign w:val="center"/>
          </w:tcPr>
          <w:p>
            <w:pPr>
              <w:spacing w:line="4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职称</w:t>
            </w:r>
            <w:r>
              <w:rPr>
                <w:rFonts w:hint="eastAsia" w:ascii="宋体" w:hAnsi="宋体" w:eastAsia="宋体" w:cs="宋体"/>
                <w:color w:val="000000"/>
                <w:highlight w:val="none"/>
                <w:lang w:val="en-US" w:eastAsia="zh-CN"/>
              </w:rPr>
              <w:t>或职务</w:t>
            </w:r>
          </w:p>
        </w:tc>
        <w:tc>
          <w:tcPr>
            <w:tcW w:w="535" w:type="pct"/>
            <w:vMerge w:val="restar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常住地</w:t>
            </w:r>
          </w:p>
        </w:tc>
        <w:tc>
          <w:tcPr>
            <w:tcW w:w="2237" w:type="pct"/>
            <w:gridSpan w:val="4"/>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center"/>
          </w:tcPr>
          <w:p>
            <w:pPr>
              <w:spacing w:line="400" w:lineRule="exact"/>
              <w:jc w:val="center"/>
              <w:rPr>
                <w:rFonts w:hint="eastAsia" w:ascii="宋体" w:hAnsi="宋体" w:eastAsia="宋体" w:cs="宋体"/>
                <w:color w:val="000000"/>
                <w:highlight w:val="none"/>
              </w:rPr>
            </w:pPr>
          </w:p>
        </w:tc>
        <w:tc>
          <w:tcPr>
            <w:tcW w:w="534" w:type="pct"/>
            <w:vMerge w:val="continue"/>
            <w:noWrap w:val="0"/>
            <w:vAlign w:val="center"/>
          </w:tcPr>
          <w:p>
            <w:pPr>
              <w:spacing w:line="400" w:lineRule="exact"/>
              <w:jc w:val="center"/>
              <w:rPr>
                <w:rFonts w:hint="eastAsia" w:ascii="宋体" w:hAnsi="宋体" w:eastAsia="宋体" w:cs="宋体"/>
                <w:color w:val="000000"/>
                <w:highlight w:val="none"/>
              </w:rPr>
            </w:pPr>
          </w:p>
        </w:tc>
        <w:tc>
          <w:tcPr>
            <w:tcW w:w="535" w:type="pct"/>
            <w:vMerge w:val="continue"/>
            <w:noWrap w:val="0"/>
            <w:vAlign w:val="center"/>
          </w:tcPr>
          <w:p>
            <w:pPr>
              <w:spacing w:line="400" w:lineRule="exact"/>
              <w:jc w:val="center"/>
              <w:rPr>
                <w:rFonts w:hint="eastAsia" w:ascii="宋体" w:hAnsi="宋体" w:eastAsia="宋体" w:cs="宋体"/>
                <w:color w:val="000000"/>
                <w:highlight w:val="none"/>
              </w:rPr>
            </w:pPr>
          </w:p>
        </w:tc>
        <w:tc>
          <w:tcPr>
            <w:tcW w:w="535" w:type="pct"/>
            <w:vMerge w:val="continue"/>
            <w:noWrap w:val="0"/>
            <w:vAlign w:val="center"/>
          </w:tcPr>
          <w:p>
            <w:pPr>
              <w:spacing w:line="400" w:lineRule="exact"/>
              <w:jc w:val="center"/>
              <w:rPr>
                <w:rFonts w:hint="eastAsia" w:ascii="宋体" w:hAnsi="宋体" w:eastAsia="宋体" w:cs="宋体"/>
                <w:color w:val="000000"/>
                <w:highlight w:val="none"/>
              </w:rPr>
            </w:pPr>
          </w:p>
        </w:tc>
        <w:tc>
          <w:tcPr>
            <w:tcW w:w="535" w:type="pct"/>
            <w:vMerge w:val="continue"/>
            <w:noWrap w:val="0"/>
            <w:vAlign w:val="center"/>
          </w:tcPr>
          <w:p>
            <w:pPr>
              <w:spacing w:line="400" w:lineRule="exact"/>
              <w:jc w:val="center"/>
              <w:rPr>
                <w:rFonts w:hint="eastAsia" w:ascii="宋体" w:hAnsi="宋体" w:eastAsia="宋体" w:cs="宋体"/>
                <w:color w:val="000000"/>
                <w:highlight w:val="none"/>
              </w:rPr>
            </w:pPr>
          </w:p>
        </w:tc>
        <w:tc>
          <w:tcPr>
            <w:tcW w:w="697" w:type="pc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证书名称</w:t>
            </w:r>
          </w:p>
        </w:tc>
        <w:tc>
          <w:tcPr>
            <w:tcW w:w="490" w:type="pc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级别</w:t>
            </w:r>
          </w:p>
        </w:tc>
        <w:tc>
          <w:tcPr>
            <w:tcW w:w="558" w:type="pc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证号</w:t>
            </w:r>
          </w:p>
        </w:tc>
        <w:tc>
          <w:tcPr>
            <w:tcW w:w="491" w:type="pct"/>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管</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理</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人</w:t>
            </w:r>
          </w:p>
          <w:p>
            <w:pPr>
              <w:spacing w:line="400" w:lineRule="exact"/>
              <w:jc w:val="center"/>
              <w:rPr>
                <w:rFonts w:hint="eastAsia" w:ascii="宋体" w:hAnsi="宋体" w:eastAsia="宋体" w:cs="宋体"/>
                <w:color w:val="000000"/>
                <w:sz w:val="28"/>
                <w:highlight w:val="none"/>
              </w:rPr>
            </w:pPr>
            <w:r>
              <w:rPr>
                <w:rFonts w:hint="eastAsia" w:ascii="宋体" w:hAnsi="宋体" w:eastAsia="宋体" w:cs="宋体"/>
                <w:color w:val="000000"/>
                <w:highlight w:val="none"/>
              </w:rPr>
              <w:t>员</w:t>
            </w: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000000"/>
                <w:sz w:val="28"/>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000000"/>
                <w:sz w:val="28"/>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top"/>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服</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务</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人</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员</w:t>
            </w: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000000"/>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000000"/>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其</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他</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人</w:t>
            </w:r>
          </w:p>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员</w:t>
            </w: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color w:val="000000"/>
                <w:sz w:val="28"/>
                <w:highlight w:val="none"/>
              </w:rPr>
            </w:pPr>
          </w:p>
        </w:tc>
        <w:tc>
          <w:tcPr>
            <w:tcW w:w="697" w:type="pct"/>
            <w:noWrap w:val="0"/>
            <w:vAlign w:val="top"/>
          </w:tcPr>
          <w:p>
            <w:pPr>
              <w:spacing w:line="400" w:lineRule="exact"/>
              <w:jc w:val="center"/>
              <w:rPr>
                <w:rFonts w:hint="eastAsia" w:ascii="宋体" w:hAnsi="宋体" w:eastAsia="宋体" w:cs="宋体"/>
                <w:color w:val="000000"/>
                <w:sz w:val="28"/>
                <w:highlight w:val="none"/>
              </w:rPr>
            </w:pPr>
          </w:p>
        </w:tc>
        <w:tc>
          <w:tcPr>
            <w:tcW w:w="490" w:type="pct"/>
            <w:noWrap w:val="0"/>
            <w:vAlign w:val="top"/>
          </w:tcPr>
          <w:p>
            <w:pPr>
              <w:spacing w:line="400" w:lineRule="exact"/>
              <w:jc w:val="center"/>
              <w:rPr>
                <w:rFonts w:hint="eastAsia" w:ascii="宋体" w:hAnsi="宋体" w:eastAsia="宋体" w:cs="宋体"/>
                <w:color w:val="000000"/>
                <w:sz w:val="28"/>
                <w:highlight w:val="none"/>
              </w:rPr>
            </w:pPr>
          </w:p>
        </w:tc>
        <w:tc>
          <w:tcPr>
            <w:tcW w:w="558" w:type="pct"/>
            <w:noWrap w:val="0"/>
            <w:vAlign w:val="top"/>
          </w:tcPr>
          <w:p>
            <w:pPr>
              <w:spacing w:line="400" w:lineRule="exact"/>
              <w:jc w:val="center"/>
              <w:rPr>
                <w:rFonts w:hint="eastAsia" w:ascii="宋体" w:hAnsi="宋体" w:eastAsia="宋体" w:cs="宋体"/>
                <w:color w:val="000000"/>
                <w:sz w:val="28"/>
                <w:highlight w:val="none"/>
              </w:rPr>
            </w:pPr>
          </w:p>
        </w:tc>
        <w:tc>
          <w:tcPr>
            <w:tcW w:w="491" w:type="pct"/>
            <w:noWrap w:val="0"/>
            <w:vAlign w:val="top"/>
          </w:tcPr>
          <w:p>
            <w:pPr>
              <w:spacing w:line="400" w:lineRule="exact"/>
              <w:jc w:val="center"/>
              <w:rPr>
                <w:rFonts w:hint="eastAsia" w:ascii="宋体" w:hAnsi="宋体" w:eastAsia="宋体" w:cs="宋体"/>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000000"/>
                <w:sz w:val="28"/>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697" w:type="pct"/>
            <w:noWrap w:val="0"/>
            <w:vAlign w:val="top"/>
          </w:tcPr>
          <w:p>
            <w:pPr>
              <w:spacing w:line="400" w:lineRule="exact"/>
              <w:jc w:val="center"/>
              <w:rPr>
                <w:rFonts w:hint="eastAsia" w:ascii="宋体" w:hAnsi="宋体" w:eastAsia="宋体" w:cs="宋体"/>
                <w:b/>
                <w:bCs/>
                <w:color w:val="000000"/>
                <w:sz w:val="28"/>
                <w:highlight w:val="none"/>
              </w:rPr>
            </w:pPr>
          </w:p>
        </w:tc>
        <w:tc>
          <w:tcPr>
            <w:tcW w:w="490" w:type="pct"/>
            <w:noWrap w:val="0"/>
            <w:vAlign w:val="top"/>
          </w:tcPr>
          <w:p>
            <w:pPr>
              <w:spacing w:line="400" w:lineRule="exact"/>
              <w:jc w:val="center"/>
              <w:rPr>
                <w:rFonts w:hint="eastAsia" w:ascii="宋体" w:hAnsi="宋体" w:eastAsia="宋体" w:cs="宋体"/>
                <w:b/>
                <w:bCs/>
                <w:color w:val="000000"/>
                <w:sz w:val="28"/>
                <w:highlight w:val="none"/>
              </w:rPr>
            </w:pPr>
          </w:p>
        </w:tc>
        <w:tc>
          <w:tcPr>
            <w:tcW w:w="558" w:type="pct"/>
            <w:noWrap w:val="0"/>
            <w:vAlign w:val="top"/>
          </w:tcPr>
          <w:p>
            <w:pPr>
              <w:spacing w:line="400" w:lineRule="exact"/>
              <w:jc w:val="center"/>
              <w:rPr>
                <w:rFonts w:hint="eastAsia" w:ascii="宋体" w:hAnsi="宋体" w:eastAsia="宋体" w:cs="宋体"/>
                <w:b/>
                <w:bCs/>
                <w:color w:val="000000"/>
                <w:sz w:val="28"/>
                <w:highlight w:val="none"/>
              </w:rPr>
            </w:pPr>
          </w:p>
        </w:tc>
        <w:tc>
          <w:tcPr>
            <w:tcW w:w="491" w:type="pct"/>
            <w:noWrap w:val="0"/>
            <w:vAlign w:val="top"/>
          </w:tcPr>
          <w:p>
            <w:pPr>
              <w:spacing w:line="400" w:lineRule="exact"/>
              <w:jc w:val="center"/>
              <w:rPr>
                <w:rFonts w:hint="eastAsia" w:ascii="宋体" w:hAnsi="宋体" w:eastAsia="宋体" w:cs="宋体"/>
                <w:b/>
                <w:bCs/>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000000"/>
                <w:sz w:val="28"/>
                <w:highlight w:val="none"/>
              </w:rPr>
            </w:pPr>
          </w:p>
        </w:tc>
        <w:tc>
          <w:tcPr>
            <w:tcW w:w="534" w:type="pct"/>
            <w:noWrap w:val="0"/>
            <w:vAlign w:val="top"/>
          </w:tcPr>
          <w:p>
            <w:pPr>
              <w:spacing w:line="400" w:lineRule="exact"/>
              <w:jc w:val="center"/>
              <w:rPr>
                <w:rFonts w:hint="eastAsia" w:ascii="宋体" w:hAnsi="宋体" w:eastAsia="宋体" w:cs="宋体"/>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535" w:type="pct"/>
            <w:noWrap w:val="0"/>
            <w:vAlign w:val="top"/>
          </w:tcPr>
          <w:p>
            <w:pPr>
              <w:spacing w:line="400" w:lineRule="exact"/>
              <w:jc w:val="center"/>
              <w:rPr>
                <w:rFonts w:hint="eastAsia" w:ascii="宋体" w:hAnsi="宋体" w:eastAsia="宋体" w:cs="宋体"/>
                <w:b/>
                <w:bCs/>
                <w:color w:val="000000"/>
                <w:sz w:val="28"/>
                <w:highlight w:val="none"/>
              </w:rPr>
            </w:pPr>
          </w:p>
        </w:tc>
        <w:tc>
          <w:tcPr>
            <w:tcW w:w="697" w:type="pct"/>
            <w:noWrap w:val="0"/>
            <w:vAlign w:val="top"/>
          </w:tcPr>
          <w:p>
            <w:pPr>
              <w:spacing w:line="400" w:lineRule="exact"/>
              <w:jc w:val="center"/>
              <w:rPr>
                <w:rFonts w:hint="eastAsia" w:ascii="宋体" w:hAnsi="宋体" w:eastAsia="宋体" w:cs="宋体"/>
                <w:b/>
                <w:bCs/>
                <w:color w:val="000000"/>
                <w:sz w:val="28"/>
                <w:highlight w:val="none"/>
              </w:rPr>
            </w:pPr>
          </w:p>
        </w:tc>
        <w:tc>
          <w:tcPr>
            <w:tcW w:w="490" w:type="pct"/>
            <w:noWrap w:val="0"/>
            <w:vAlign w:val="top"/>
          </w:tcPr>
          <w:p>
            <w:pPr>
              <w:spacing w:line="400" w:lineRule="exact"/>
              <w:jc w:val="center"/>
              <w:rPr>
                <w:rFonts w:hint="eastAsia" w:ascii="宋体" w:hAnsi="宋体" w:eastAsia="宋体" w:cs="宋体"/>
                <w:b/>
                <w:bCs/>
                <w:color w:val="000000"/>
                <w:sz w:val="28"/>
                <w:highlight w:val="none"/>
              </w:rPr>
            </w:pPr>
          </w:p>
        </w:tc>
        <w:tc>
          <w:tcPr>
            <w:tcW w:w="558" w:type="pct"/>
            <w:noWrap w:val="0"/>
            <w:vAlign w:val="top"/>
          </w:tcPr>
          <w:p>
            <w:pPr>
              <w:spacing w:line="400" w:lineRule="exact"/>
              <w:jc w:val="center"/>
              <w:rPr>
                <w:rFonts w:hint="eastAsia" w:ascii="宋体" w:hAnsi="宋体" w:eastAsia="宋体" w:cs="宋体"/>
                <w:b/>
                <w:bCs/>
                <w:color w:val="000000"/>
                <w:sz w:val="28"/>
                <w:highlight w:val="none"/>
              </w:rPr>
            </w:pPr>
          </w:p>
        </w:tc>
        <w:tc>
          <w:tcPr>
            <w:tcW w:w="491" w:type="pct"/>
            <w:noWrap w:val="0"/>
            <w:vAlign w:val="top"/>
          </w:tcPr>
          <w:p>
            <w:pPr>
              <w:spacing w:line="400" w:lineRule="exact"/>
              <w:jc w:val="center"/>
              <w:rPr>
                <w:rFonts w:hint="eastAsia" w:ascii="宋体" w:hAnsi="宋体" w:eastAsia="宋体" w:cs="宋体"/>
                <w:b/>
                <w:bCs/>
                <w:color w:val="000000"/>
                <w:sz w:val="28"/>
                <w:highlight w:val="none"/>
              </w:rPr>
            </w:pPr>
          </w:p>
        </w:tc>
      </w:tr>
    </w:tbl>
    <w:p>
      <w:pPr>
        <w:adjustRightInd w:val="0"/>
        <w:spacing w:line="400" w:lineRule="exact"/>
        <w:ind w:firstLine="900" w:firstLineChars="375"/>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后附相关证书复印件</w:t>
      </w:r>
    </w:p>
    <w:p>
      <w:pPr>
        <w:adjustRightInd w:val="0"/>
        <w:spacing w:line="400" w:lineRule="exact"/>
        <w:ind w:firstLine="900" w:firstLineChars="375"/>
        <w:jc w:val="left"/>
        <w:rPr>
          <w:rFonts w:hint="eastAsia" w:ascii="宋体" w:hAnsi="宋体" w:eastAsia="宋体" w:cs="宋体"/>
          <w:bCs/>
          <w:sz w:val="24"/>
          <w:highlight w:val="none"/>
        </w:rPr>
      </w:pPr>
    </w:p>
    <w:p>
      <w:pPr>
        <w:pStyle w:val="2"/>
        <w:rPr>
          <w:rFonts w:hint="eastAsia" w:ascii="宋体" w:hAnsi="宋体" w:eastAsia="宋体" w:cs="宋体"/>
          <w:highlight w:val="none"/>
        </w:rPr>
      </w:pPr>
    </w:p>
    <w:p>
      <w:pPr>
        <w:adjustRightInd w:val="0"/>
        <w:spacing w:line="400" w:lineRule="exact"/>
        <w:ind w:firstLine="900" w:firstLineChars="375"/>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        （盖章）</w:t>
      </w:r>
    </w:p>
    <w:p>
      <w:pPr>
        <w:adjustRightInd w:val="0"/>
        <w:spacing w:line="400" w:lineRule="exact"/>
        <w:ind w:firstLine="900" w:firstLineChars="375"/>
        <w:jc w:val="left"/>
        <w:rPr>
          <w:rFonts w:hint="eastAsia" w:ascii="宋体" w:hAnsi="宋体" w:eastAsia="宋体" w:cs="宋体"/>
          <w:bCs/>
          <w:sz w:val="24"/>
          <w:highlight w:val="none"/>
        </w:rPr>
      </w:pPr>
      <w:r>
        <w:rPr>
          <w:rFonts w:hint="eastAsia" w:ascii="宋体" w:hAnsi="宋体" w:eastAsia="宋体" w:cs="宋体"/>
          <w:sz w:val="24"/>
          <w:highlight w:val="none"/>
        </w:rPr>
        <w:t>法定代表人或授权代表（签字）</w:t>
      </w:r>
      <w:r>
        <w:rPr>
          <w:rFonts w:hint="eastAsia" w:ascii="宋体" w:hAnsi="宋体" w:eastAsia="宋体" w:cs="宋体"/>
          <w:bCs/>
          <w:sz w:val="24"/>
          <w:highlight w:val="none"/>
        </w:rPr>
        <w:t>：</w:t>
      </w:r>
    </w:p>
    <w:p>
      <w:pPr>
        <w:adjustRightInd w:val="0"/>
        <w:spacing w:line="400" w:lineRule="exact"/>
        <w:ind w:firstLine="900" w:firstLineChars="375"/>
        <w:jc w:val="left"/>
        <w:rPr>
          <w:rFonts w:hint="eastAsia" w:ascii="宋体" w:hAnsi="宋体" w:eastAsia="宋体" w:cs="宋体"/>
          <w:bCs/>
          <w:sz w:val="24"/>
          <w:highlight w:val="none"/>
        </w:rPr>
      </w:pPr>
      <w:r>
        <w:rPr>
          <w:rFonts w:hint="eastAsia" w:ascii="宋体" w:hAnsi="宋体" w:eastAsia="宋体" w:cs="宋体"/>
          <w:bCs/>
          <w:sz w:val="24"/>
          <w:highlight w:val="none"/>
        </w:rPr>
        <w:t>投标日期:</w:t>
      </w:r>
    </w:p>
    <w:p>
      <w:pPr>
        <w:adjustRightInd w:val="0"/>
        <w:snapToGrid w:val="0"/>
        <w:spacing w:line="360" w:lineRule="auto"/>
        <w:jc w:val="center"/>
        <w:outlineLvl w:val="1"/>
        <w:rPr>
          <w:rFonts w:hint="eastAsia" w:ascii="宋体" w:hAnsi="宋体"/>
          <w:b/>
          <w:bCs/>
          <w:sz w:val="28"/>
          <w:szCs w:val="28"/>
        </w:rPr>
      </w:pPr>
    </w:p>
    <w:p>
      <w:pPr>
        <w:adjustRightInd w:val="0"/>
        <w:snapToGrid w:val="0"/>
        <w:spacing w:line="360" w:lineRule="auto"/>
        <w:jc w:val="center"/>
        <w:outlineLvl w:val="1"/>
        <w:rPr>
          <w:rFonts w:hint="eastAsia" w:ascii="宋体" w:hAnsi="宋体"/>
          <w:b/>
          <w:bCs/>
          <w:sz w:val="28"/>
          <w:szCs w:val="28"/>
        </w:rPr>
      </w:pPr>
    </w:p>
    <w:p>
      <w:pPr>
        <w:adjustRightInd w:val="0"/>
        <w:snapToGrid w:val="0"/>
        <w:spacing w:line="360" w:lineRule="auto"/>
        <w:jc w:val="center"/>
        <w:outlineLvl w:val="1"/>
        <w:rPr>
          <w:rFonts w:hint="eastAsia" w:ascii="宋体" w:hAnsi="宋体"/>
          <w:b/>
          <w:bCs/>
          <w:sz w:val="28"/>
          <w:szCs w:val="28"/>
        </w:rPr>
      </w:pPr>
    </w:p>
    <w:p>
      <w:pPr>
        <w:adjustRightInd w:val="0"/>
        <w:snapToGrid w:val="0"/>
        <w:spacing w:line="360" w:lineRule="auto"/>
        <w:jc w:val="center"/>
        <w:outlineLvl w:val="1"/>
        <w:rPr>
          <w:rFonts w:hint="eastAsia" w:ascii="宋体" w:hAnsi="宋体"/>
          <w:b/>
          <w:bCs/>
          <w:sz w:val="28"/>
          <w:szCs w:val="28"/>
        </w:rPr>
      </w:pPr>
    </w:p>
    <w:p>
      <w:pPr>
        <w:adjustRightInd w:val="0"/>
        <w:snapToGrid w:val="0"/>
        <w:spacing w:line="360" w:lineRule="auto"/>
        <w:jc w:val="center"/>
        <w:outlineLvl w:val="1"/>
        <w:rPr>
          <w:rFonts w:hint="eastAsia" w:ascii="宋体" w:hAnsi="宋体"/>
          <w:b/>
          <w:bCs/>
          <w:sz w:val="28"/>
          <w:szCs w:val="28"/>
        </w:rPr>
      </w:pPr>
    </w:p>
    <w:p>
      <w:pPr>
        <w:adjustRightInd w:val="0"/>
        <w:snapToGrid w:val="0"/>
        <w:spacing w:line="360" w:lineRule="auto"/>
        <w:jc w:val="center"/>
        <w:outlineLvl w:val="1"/>
        <w:rPr>
          <w:rFonts w:ascii="宋体" w:hAnsi="宋体"/>
          <w:b/>
          <w:bCs/>
          <w:sz w:val="28"/>
          <w:szCs w:val="28"/>
        </w:rPr>
      </w:pPr>
      <w:r>
        <w:rPr>
          <w:rFonts w:hint="eastAsia" w:ascii="宋体" w:hAnsi="宋体"/>
          <w:b/>
          <w:bCs/>
          <w:sz w:val="28"/>
          <w:szCs w:val="28"/>
        </w:rPr>
        <w:t xml:space="preserve"> </w:t>
      </w:r>
      <w:bookmarkEnd w:id="76"/>
    </w:p>
    <w:p>
      <w:pPr>
        <w:adjustRightInd w:val="0"/>
        <w:snapToGrid w:val="0"/>
        <w:spacing w:line="360" w:lineRule="auto"/>
        <w:jc w:val="center"/>
        <w:outlineLvl w:val="1"/>
        <w:rPr>
          <w:rFonts w:ascii="宋体" w:hAnsi="宋体"/>
          <w:b/>
          <w:bCs/>
          <w:sz w:val="28"/>
          <w:szCs w:val="28"/>
        </w:rPr>
      </w:pPr>
      <w:r>
        <w:rPr>
          <w:rFonts w:hint="eastAsia" w:ascii="宋体" w:hAnsi="宋体"/>
          <w:b/>
          <w:bCs/>
          <w:sz w:val="28"/>
          <w:szCs w:val="28"/>
        </w:rPr>
        <w:t xml:space="preserve"> </w:t>
      </w:r>
    </w:p>
    <w:p>
      <w:pPr>
        <w:adjustRightInd w:val="0"/>
        <w:snapToGrid w:val="0"/>
        <w:spacing w:line="360" w:lineRule="auto"/>
        <w:jc w:val="center"/>
        <w:outlineLvl w:val="1"/>
        <w:rPr>
          <w:rFonts w:ascii="宋体" w:hAnsi="宋体"/>
          <w:b/>
          <w:bCs/>
          <w:sz w:val="28"/>
          <w:szCs w:val="28"/>
        </w:rPr>
      </w:pPr>
      <w:bookmarkStart w:id="77" w:name="_Toc21874"/>
      <w:bookmarkStart w:id="78" w:name="_Toc32296"/>
      <w:r>
        <w:rPr>
          <w:rFonts w:hint="eastAsia" w:ascii="宋体" w:hAnsi="宋体"/>
          <w:b/>
          <w:bCs/>
          <w:sz w:val="28"/>
          <w:szCs w:val="28"/>
          <w:lang w:val="en-US" w:eastAsia="zh-CN"/>
        </w:rPr>
        <w:t>五</w:t>
      </w:r>
      <w:r>
        <w:rPr>
          <w:rFonts w:hint="eastAsia" w:ascii="宋体" w:hAnsi="宋体"/>
          <w:b/>
          <w:bCs/>
          <w:sz w:val="28"/>
          <w:szCs w:val="28"/>
        </w:rPr>
        <w:t>、技术/商务响应与偏离表</w:t>
      </w:r>
      <w:bookmarkEnd w:id="77"/>
      <w:bookmarkEnd w:id="78"/>
    </w:p>
    <w:p>
      <w:pPr>
        <w:adjustRightInd w:val="0"/>
        <w:snapToGrid w:val="0"/>
        <w:spacing w:line="360" w:lineRule="auto"/>
        <w:jc w:val="center"/>
        <w:outlineLvl w:val="1"/>
        <w:rPr>
          <w:rFonts w:ascii="宋体" w:hAnsi="宋体"/>
          <w:b/>
          <w:bCs/>
          <w:sz w:val="28"/>
          <w:szCs w:val="28"/>
        </w:rPr>
      </w:pPr>
      <w:r>
        <w:rPr>
          <w:rFonts w:hint="eastAsia" w:ascii="宋体" w:hAnsi="宋体"/>
          <w:b/>
          <w:bCs/>
          <w:sz w:val="28"/>
          <w:szCs w:val="28"/>
        </w:rPr>
        <w:t xml:space="preserve"> </w:t>
      </w:r>
    </w:p>
    <w:tbl>
      <w:tblPr>
        <w:tblStyle w:val="24"/>
        <w:tblW w:w="0" w:type="auto"/>
        <w:jc w:val="center"/>
        <w:tblLayout w:type="fixed"/>
        <w:tblCellMar>
          <w:top w:w="0" w:type="dxa"/>
          <w:left w:w="28" w:type="dxa"/>
          <w:bottom w:w="0" w:type="dxa"/>
          <w:right w:w="28" w:type="dxa"/>
        </w:tblCellMar>
      </w:tblPr>
      <w:tblGrid>
        <w:gridCol w:w="634"/>
        <w:gridCol w:w="1685"/>
        <w:gridCol w:w="1227"/>
        <w:gridCol w:w="2160"/>
        <w:gridCol w:w="1760"/>
        <w:gridCol w:w="1021"/>
      </w:tblGrid>
      <w:tr>
        <w:tblPrEx>
          <w:tblCellMar>
            <w:top w:w="0" w:type="dxa"/>
            <w:left w:w="28" w:type="dxa"/>
            <w:bottom w:w="0" w:type="dxa"/>
            <w:right w:w="28" w:type="dxa"/>
          </w:tblCellMar>
        </w:tblPrEx>
        <w:trPr>
          <w:trHeight w:val="749"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pPr>
              <w:spacing w:line="400" w:lineRule="exact"/>
              <w:jc w:val="center"/>
              <w:rPr>
                <w:rFonts w:ascii="宋体" w:hAnsi="宋体"/>
                <w:szCs w:val="21"/>
              </w:rPr>
            </w:pPr>
            <w:r>
              <w:rPr>
                <w:rFonts w:hint="eastAsia" w:ascii="宋体" w:hAnsi="宋体"/>
                <w:szCs w:val="21"/>
              </w:rPr>
              <w:t>序号</w:t>
            </w:r>
          </w:p>
        </w:tc>
        <w:tc>
          <w:tcPr>
            <w:tcW w:w="1685" w:type="dxa"/>
            <w:tcBorders>
              <w:top w:val="double" w:color="auto" w:sz="2"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r>
              <w:rPr>
                <w:rFonts w:hint="eastAsia" w:ascii="宋体" w:hAnsi="宋体"/>
                <w:szCs w:val="21"/>
              </w:rPr>
              <w:t>谈判文件条目号</w:t>
            </w:r>
          </w:p>
        </w:tc>
        <w:tc>
          <w:tcPr>
            <w:tcW w:w="1227" w:type="dxa"/>
            <w:tcBorders>
              <w:top w:val="double" w:color="auto" w:sz="2"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r>
              <w:rPr>
                <w:rFonts w:hint="eastAsia" w:ascii="宋体" w:hAnsi="宋体"/>
                <w:szCs w:val="21"/>
              </w:rPr>
              <w:t>采购规格/商务条款</w:t>
            </w:r>
          </w:p>
        </w:tc>
        <w:tc>
          <w:tcPr>
            <w:tcW w:w="2160" w:type="dxa"/>
            <w:tcBorders>
              <w:top w:val="double" w:color="auto" w:sz="2"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r>
              <w:rPr>
                <w:rFonts w:hint="eastAsia" w:ascii="宋体" w:hAnsi="宋体"/>
                <w:szCs w:val="21"/>
              </w:rPr>
              <w:t>响应文件的规格/商务条款</w:t>
            </w:r>
          </w:p>
        </w:tc>
        <w:tc>
          <w:tcPr>
            <w:tcW w:w="1760" w:type="dxa"/>
            <w:tcBorders>
              <w:top w:val="double" w:color="auto" w:sz="2"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r>
              <w:rPr>
                <w:rFonts w:hint="eastAsia" w:ascii="宋体" w:hAnsi="宋体"/>
                <w:szCs w:val="21"/>
              </w:rPr>
              <w:t>响应与偏离</w:t>
            </w:r>
          </w:p>
        </w:tc>
        <w:tc>
          <w:tcPr>
            <w:tcW w:w="1021" w:type="dxa"/>
            <w:tcBorders>
              <w:top w:val="double" w:color="auto" w:sz="2" w:space="0"/>
              <w:left w:val="single" w:color="auto" w:sz="6" w:space="0"/>
              <w:bottom w:val="single" w:color="auto" w:sz="6" w:space="0"/>
              <w:right w:val="double" w:color="auto" w:sz="2" w:space="0"/>
            </w:tcBorders>
            <w:vAlign w:val="center"/>
          </w:tcPr>
          <w:p>
            <w:pPr>
              <w:spacing w:line="400" w:lineRule="exact"/>
              <w:jc w:val="center"/>
              <w:rPr>
                <w:rFonts w:ascii="宋体" w:hAnsi="宋体"/>
                <w:szCs w:val="21"/>
              </w:rPr>
            </w:pPr>
            <w:r>
              <w:rPr>
                <w:rFonts w:hint="eastAsia" w:ascii="宋体" w:hAnsi="宋体"/>
                <w:szCs w:val="21"/>
              </w:rPr>
              <w:t>说明</w:t>
            </w:r>
          </w:p>
        </w:tc>
      </w:tr>
      <w:tr>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pPr>
              <w:spacing w:line="400" w:lineRule="exact"/>
              <w:jc w:val="center"/>
              <w:rPr>
                <w:rFonts w:ascii="宋体" w:hAnsi="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2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7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021" w:type="dxa"/>
            <w:tcBorders>
              <w:top w:val="single" w:color="auto" w:sz="6" w:space="0"/>
              <w:left w:val="single" w:color="auto" w:sz="6" w:space="0"/>
              <w:bottom w:val="single" w:color="auto" w:sz="6" w:space="0"/>
              <w:right w:val="double" w:color="auto" w:sz="2" w:space="0"/>
            </w:tcBorders>
            <w:vAlign w:val="center"/>
          </w:tcPr>
          <w:p>
            <w:pPr>
              <w:spacing w:line="400" w:lineRule="exact"/>
              <w:jc w:val="center"/>
              <w:rPr>
                <w:rFonts w:ascii="宋体" w:hAnsi="宋体"/>
                <w:szCs w:val="21"/>
              </w:rPr>
            </w:pPr>
          </w:p>
        </w:tc>
      </w:tr>
      <w:tr>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pPr>
              <w:spacing w:line="400" w:lineRule="exact"/>
              <w:jc w:val="center"/>
              <w:rPr>
                <w:rFonts w:ascii="宋体" w:hAnsi="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2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7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021" w:type="dxa"/>
            <w:tcBorders>
              <w:top w:val="single" w:color="auto" w:sz="6" w:space="0"/>
              <w:left w:val="single" w:color="auto" w:sz="6" w:space="0"/>
              <w:bottom w:val="single" w:color="auto" w:sz="6" w:space="0"/>
              <w:right w:val="double" w:color="auto" w:sz="2" w:space="0"/>
            </w:tcBorders>
            <w:vAlign w:val="center"/>
          </w:tcPr>
          <w:p>
            <w:pPr>
              <w:spacing w:line="400" w:lineRule="exact"/>
              <w:jc w:val="center"/>
              <w:rPr>
                <w:rFonts w:ascii="宋体" w:hAnsi="宋体"/>
                <w:szCs w:val="21"/>
              </w:rPr>
            </w:pPr>
          </w:p>
        </w:tc>
      </w:tr>
      <w:tr>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pPr>
              <w:spacing w:line="400" w:lineRule="exact"/>
              <w:jc w:val="center"/>
              <w:rPr>
                <w:rFonts w:ascii="宋体" w:hAnsi="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2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7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021" w:type="dxa"/>
            <w:tcBorders>
              <w:top w:val="single" w:color="auto" w:sz="6" w:space="0"/>
              <w:left w:val="single" w:color="auto" w:sz="6" w:space="0"/>
              <w:bottom w:val="single" w:color="auto" w:sz="6" w:space="0"/>
              <w:right w:val="double" w:color="auto" w:sz="2" w:space="0"/>
            </w:tcBorders>
            <w:vAlign w:val="center"/>
          </w:tcPr>
          <w:p>
            <w:pPr>
              <w:spacing w:line="400" w:lineRule="exact"/>
              <w:jc w:val="center"/>
              <w:rPr>
                <w:rFonts w:ascii="宋体" w:hAnsi="宋体"/>
                <w:szCs w:val="21"/>
              </w:rPr>
            </w:pPr>
          </w:p>
        </w:tc>
      </w:tr>
      <w:tr>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pPr>
              <w:spacing w:line="400" w:lineRule="exact"/>
              <w:jc w:val="center"/>
              <w:rPr>
                <w:rFonts w:ascii="宋体" w:hAnsi="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2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7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szCs w:val="21"/>
              </w:rPr>
            </w:pPr>
          </w:p>
        </w:tc>
        <w:tc>
          <w:tcPr>
            <w:tcW w:w="1021" w:type="dxa"/>
            <w:tcBorders>
              <w:top w:val="single" w:color="auto" w:sz="6" w:space="0"/>
              <w:left w:val="single" w:color="auto" w:sz="6" w:space="0"/>
              <w:bottom w:val="single" w:color="auto" w:sz="6" w:space="0"/>
              <w:right w:val="double" w:color="auto" w:sz="2" w:space="0"/>
            </w:tcBorders>
            <w:vAlign w:val="center"/>
          </w:tcPr>
          <w:p>
            <w:pPr>
              <w:spacing w:line="400" w:lineRule="exact"/>
              <w:jc w:val="center"/>
              <w:rPr>
                <w:rFonts w:ascii="宋体" w:hAnsi="宋体"/>
                <w:szCs w:val="21"/>
              </w:rPr>
            </w:pPr>
          </w:p>
        </w:tc>
      </w:tr>
      <w:tr>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double" w:color="auto" w:sz="2" w:space="0"/>
              <w:right w:val="single" w:color="auto" w:sz="6" w:space="0"/>
            </w:tcBorders>
          </w:tcPr>
          <w:p>
            <w:pPr>
              <w:spacing w:line="400" w:lineRule="exact"/>
              <w:jc w:val="center"/>
              <w:rPr>
                <w:rFonts w:ascii="宋体" w:hAnsi="宋体"/>
                <w:szCs w:val="21"/>
              </w:rPr>
            </w:pPr>
          </w:p>
        </w:tc>
        <w:tc>
          <w:tcPr>
            <w:tcW w:w="1685" w:type="dxa"/>
            <w:tcBorders>
              <w:top w:val="single" w:color="auto" w:sz="6" w:space="0"/>
              <w:left w:val="single" w:color="auto" w:sz="6" w:space="0"/>
              <w:bottom w:val="double" w:color="auto" w:sz="2" w:space="0"/>
              <w:right w:val="single" w:color="auto" w:sz="6" w:space="0"/>
            </w:tcBorders>
            <w:vAlign w:val="center"/>
          </w:tcPr>
          <w:p>
            <w:pPr>
              <w:spacing w:line="400" w:lineRule="exact"/>
              <w:jc w:val="center"/>
              <w:rPr>
                <w:rFonts w:ascii="宋体" w:hAnsi="宋体"/>
                <w:szCs w:val="21"/>
              </w:rPr>
            </w:pPr>
          </w:p>
        </w:tc>
        <w:tc>
          <w:tcPr>
            <w:tcW w:w="1227" w:type="dxa"/>
            <w:tcBorders>
              <w:top w:val="single" w:color="auto" w:sz="6" w:space="0"/>
              <w:left w:val="single" w:color="auto" w:sz="6" w:space="0"/>
              <w:bottom w:val="double" w:color="auto" w:sz="2" w:space="0"/>
              <w:right w:val="single" w:color="auto" w:sz="6" w:space="0"/>
            </w:tcBorders>
            <w:vAlign w:val="center"/>
          </w:tcPr>
          <w:p>
            <w:pPr>
              <w:spacing w:line="400" w:lineRule="exact"/>
              <w:jc w:val="center"/>
              <w:rPr>
                <w:rFonts w:ascii="宋体" w:hAnsi="宋体"/>
                <w:szCs w:val="21"/>
              </w:rPr>
            </w:pPr>
          </w:p>
        </w:tc>
        <w:tc>
          <w:tcPr>
            <w:tcW w:w="2160" w:type="dxa"/>
            <w:tcBorders>
              <w:top w:val="single" w:color="auto" w:sz="6" w:space="0"/>
              <w:left w:val="single" w:color="auto" w:sz="6" w:space="0"/>
              <w:bottom w:val="double" w:color="auto" w:sz="2" w:space="0"/>
              <w:right w:val="single" w:color="auto" w:sz="6" w:space="0"/>
            </w:tcBorders>
            <w:vAlign w:val="center"/>
          </w:tcPr>
          <w:p>
            <w:pPr>
              <w:spacing w:line="400" w:lineRule="exact"/>
              <w:jc w:val="center"/>
              <w:rPr>
                <w:rFonts w:ascii="宋体" w:hAnsi="宋体"/>
                <w:szCs w:val="21"/>
              </w:rPr>
            </w:pPr>
          </w:p>
        </w:tc>
        <w:tc>
          <w:tcPr>
            <w:tcW w:w="1760" w:type="dxa"/>
            <w:tcBorders>
              <w:top w:val="single" w:color="auto" w:sz="6" w:space="0"/>
              <w:left w:val="single" w:color="auto" w:sz="6" w:space="0"/>
              <w:bottom w:val="double" w:color="auto" w:sz="2" w:space="0"/>
              <w:right w:val="single" w:color="auto" w:sz="6" w:space="0"/>
            </w:tcBorders>
            <w:vAlign w:val="center"/>
          </w:tcPr>
          <w:p>
            <w:pPr>
              <w:spacing w:line="400" w:lineRule="exact"/>
              <w:jc w:val="center"/>
              <w:rPr>
                <w:rFonts w:ascii="宋体" w:hAnsi="宋体"/>
                <w:szCs w:val="21"/>
              </w:rPr>
            </w:pPr>
          </w:p>
        </w:tc>
        <w:tc>
          <w:tcPr>
            <w:tcW w:w="1021" w:type="dxa"/>
            <w:tcBorders>
              <w:top w:val="single" w:color="auto" w:sz="6" w:space="0"/>
              <w:left w:val="single" w:color="auto" w:sz="6" w:space="0"/>
              <w:bottom w:val="double" w:color="auto" w:sz="2" w:space="0"/>
              <w:right w:val="double" w:color="auto" w:sz="2" w:space="0"/>
            </w:tcBorders>
            <w:vAlign w:val="center"/>
          </w:tcPr>
          <w:p>
            <w:pPr>
              <w:spacing w:line="400" w:lineRule="exact"/>
              <w:jc w:val="center"/>
              <w:rPr>
                <w:rFonts w:ascii="宋体" w:hAnsi="宋体"/>
                <w:szCs w:val="21"/>
              </w:rPr>
            </w:pPr>
          </w:p>
        </w:tc>
      </w:tr>
    </w:tbl>
    <w:p>
      <w:pPr>
        <w:spacing w:line="400" w:lineRule="exact"/>
        <w:ind w:left="540" w:leftChars="57" w:hanging="420" w:hangingChars="200"/>
        <w:rPr>
          <w:rFonts w:hint="eastAsia" w:ascii="宋体" w:hAnsi="宋体"/>
          <w:szCs w:val="21"/>
        </w:rPr>
      </w:pPr>
      <w:r>
        <w:rPr>
          <w:rFonts w:hint="eastAsia" w:ascii="宋体" w:hAnsi="宋体"/>
          <w:szCs w:val="21"/>
        </w:rPr>
        <w:t>说明：</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必须把</w:t>
      </w:r>
      <w:r>
        <w:rPr>
          <w:rFonts w:hint="eastAsia" w:ascii="宋体" w:hAnsi="宋体" w:eastAsia="宋体" w:cs="宋体"/>
          <w:sz w:val="24"/>
          <w:highlight w:val="none"/>
          <w:lang w:eastAsia="zh-CN"/>
        </w:rPr>
        <w:t>采购</w:t>
      </w:r>
      <w:r>
        <w:rPr>
          <w:rFonts w:hint="eastAsia" w:ascii="宋体" w:hAnsi="宋体" w:eastAsia="宋体" w:cs="宋体"/>
          <w:sz w:val="24"/>
          <w:highlight w:val="none"/>
        </w:rPr>
        <w:t>项目的全部服务内容事项列入此表。</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2．按照</w:t>
      </w:r>
      <w:r>
        <w:rPr>
          <w:rFonts w:hint="eastAsia" w:ascii="宋体" w:hAnsi="宋体" w:eastAsia="宋体" w:cs="宋体"/>
          <w:sz w:val="24"/>
          <w:highlight w:val="none"/>
          <w:lang w:eastAsia="zh-CN"/>
        </w:rPr>
        <w:t>采购</w:t>
      </w:r>
      <w:r>
        <w:rPr>
          <w:rFonts w:hint="eastAsia" w:ascii="宋体" w:hAnsi="宋体" w:eastAsia="宋体" w:cs="宋体"/>
          <w:sz w:val="24"/>
          <w:highlight w:val="none"/>
        </w:rPr>
        <w:t>项目服务要求的顺序对应填写。</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必须据实填写，不得虚假填写，否则将取消其投标或</w:t>
      </w:r>
      <w:r>
        <w:rPr>
          <w:rFonts w:hint="eastAsia" w:ascii="宋体" w:hAnsi="宋体" w:eastAsia="宋体" w:cs="宋体"/>
          <w:sz w:val="24"/>
          <w:highlight w:val="none"/>
          <w:lang w:eastAsia="zh-CN"/>
        </w:rPr>
        <w:t>成交</w:t>
      </w:r>
      <w:r>
        <w:rPr>
          <w:rFonts w:hint="eastAsia" w:ascii="宋体" w:hAnsi="宋体" w:eastAsia="宋体" w:cs="宋体"/>
          <w:sz w:val="24"/>
          <w:highlight w:val="none"/>
        </w:rPr>
        <w:t>资格。</w:t>
      </w:r>
    </w:p>
    <w:p>
      <w:pPr>
        <w:adjustRightInd w:val="0"/>
        <w:snapToGrid w:val="0"/>
        <w:spacing w:before="50" w:line="360" w:lineRule="auto"/>
        <w:rPr>
          <w:rFonts w:ascii="宋体" w:hAnsi="宋体"/>
          <w:szCs w:val="21"/>
        </w:rPr>
      </w:pPr>
      <w:r>
        <w:rPr>
          <w:rFonts w:hint="eastAsia" w:ascii="宋体" w:hAnsi="宋体"/>
          <w:szCs w:val="21"/>
          <w:lang w:val="en-US" w:eastAsia="zh-CN"/>
        </w:rPr>
        <w:t>4</w:t>
      </w:r>
      <w:r>
        <w:rPr>
          <w:rFonts w:hint="eastAsia" w:ascii="宋体" w:hAnsi="宋体"/>
          <w:szCs w:val="21"/>
        </w:rPr>
        <w:t xml:space="preserve">、“响应与偏离”应注明“响应”或“偏离”。 </w:t>
      </w:r>
    </w:p>
    <w:p>
      <w:pPr>
        <w:adjustRightInd w:val="0"/>
        <w:snapToGrid w:val="0"/>
        <w:spacing w:line="360" w:lineRule="auto"/>
        <w:ind w:left="-88" w:leftChars="-42"/>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供应商名称：</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ascii="宋体" w:hAnsi="宋体"/>
          <w:szCs w:val="21"/>
        </w:rPr>
      </w:pPr>
      <w:r>
        <w:rPr>
          <w:rFonts w:hint="eastAsia" w:ascii="宋体" w:hAnsi="宋体"/>
          <w:szCs w:val="21"/>
        </w:rPr>
        <w:t xml:space="preserve"> </w:t>
      </w:r>
    </w:p>
    <w:p>
      <w:pPr>
        <w:widowControl/>
        <w:jc w:val="left"/>
        <w:rPr>
          <w:rFonts w:ascii="宋体" w:hAnsi="宋体" w:cs="宋体"/>
          <w:b/>
          <w:bCs/>
          <w:sz w:val="28"/>
          <w:szCs w:val="28"/>
        </w:rPr>
        <w:sectPr>
          <w:pgSz w:w="11906" w:h="16838"/>
          <w:pgMar w:top="1440" w:right="1800" w:bottom="1440" w:left="1800" w:header="720" w:footer="720" w:gutter="0"/>
          <w:cols w:space="720" w:num="1"/>
          <w:docGrid w:type="lines" w:linePitch="312" w:charSpace="0"/>
        </w:sectPr>
      </w:pPr>
    </w:p>
    <w:p>
      <w:pPr>
        <w:adjustRightInd w:val="0"/>
        <w:snapToGrid w:val="0"/>
        <w:spacing w:line="360" w:lineRule="auto"/>
        <w:jc w:val="center"/>
        <w:outlineLvl w:val="1"/>
        <w:rPr>
          <w:rFonts w:ascii="宋体" w:hAnsi="宋体"/>
          <w:b/>
          <w:bCs/>
          <w:sz w:val="28"/>
          <w:szCs w:val="28"/>
        </w:rPr>
      </w:pPr>
      <w:bookmarkStart w:id="79" w:name="_Toc26559"/>
      <w:bookmarkStart w:id="80" w:name="_Toc23080"/>
      <w:r>
        <w:rPr>
          <w:rFonts w:hint="eastAsia" w:ascii="宋体" w:hAnsi="宋体"/>
          <w:b/>
          <w:bCs/>
          <w:sz w:val="28"/>
          <w:szCs w:val="28"/>
          <w:lang w:val="en-US" w:eastAsia="zh-CN"/>
        </w:rPr>
        <w:t>六</w:t>
      </w:r>
      <w:r>
        <w:rPr>
          <w:rFonts w:hint="eastAsia" w:ascii="宋体" w:hAnsi="宋体"/>
          <w:b/>
          <w:bCs/>
          <w:sz w:val="28"/>
          <w:szCs w:val="28"/>
        </w:rPr>
        <w:t>、</w:t>
      </w:r>
      <w:bookmarkEnd w:id="79"/>
      <w:bookmarkEnd w:id="80"/>
      <w:r>
        <w:rPr>
          <w:rFonts w:hint="eastAsia" w:ascii="宋体" w:hAnsi="宋体" w:eastAsia="宋体" w:cs="宋体"/>
          <w:b/>
          <w:bCs/>
          <w:kern w:val="0"/>
          <w:sz w:val="32"/>
          <w:szCs w:val="28"/>
          <w:highlight w:val="none"/>
          <w:lang w:val="en-US" w:eastAsia="zh-CN" w:bidi="ar-SA"/>
        </w:rPr>
        <w:t>服务方案</w:t>
      </w:r>
    </w:p>
    <w:p>
      <w:pPr>
        <w:spacing w:line="360" w:lineRule="auto"/>
        <w:rPr>
          <w:rFonts w:ascii="宋体" w:hAnsi="宋体"/>
          <w:szCs w:val="21"/>
        </w:rPr>
      </w:pPr>
      <w:r>
        <w:rPr>
          <w:rFonts w:hint="eastAsia" w:ascii="宋体" w:hAnsi="宋体"/>
          <w:szCs w:val="21"/>
        </w:rPr>
        <w:t xml:space="preserve"> </w:t>
      </w:r>
    </w:p>
    <w:p>
      <w:pPr>
        <w:widowControl/>
        <w:jc w:val="left"/>
        <w:rPr>
          <w:rFonts w:ascii="宋体" w:hAnsi="宋体" w:cs="宋体"/>
          <w:b/>
          <w:bCs/>
          <w:sz w:val="28"/>
          <w:szCs w:val="28"/>
        </w:rPr>
        <w:sectPr>
          <w:pgSz w:w="11906" w:h="16838"/>
          <w:pgMar w:top="1440" w:right="1800" w:bottom="1440" w:left="1800" w:header="720" w:footer="720" w:gutter="0"/>
          <w:cols w:space="720" w:num="1"/>
          <w:docGrid w:type="lines" w:linePitch="312" w:charSpace="0"/>
        </w:sectPr>
      </w:pPr>
    </w:p>
    <w:p>
      <w:pPr>
        <w:adjustRightInd w:val="0"/>
        <w:snapToGrid w:val="0"/>
        <w:spacing w:line="360" w:lineRule="auto"/>
        <w:jc w:val="center"/>
        <w:outlineLvl w:val="1"/>
        <w:rPr>
          <w:rFonts w:ascii="宋体" w:hAnsi="宋体"/>
          <w:b/>
          <w:bCs/>
          <w:sz w:val="32"/>
          <w:szCs w:val="32"/>
        </w:rPr>
      </w:pPr>
      <w:bookmarkStart w:id="81" w:name="_Toc420948031"/>
      <w:bookmarkEnd w:id="81"/>
      <w:bookmarkStart w:id="82" w:name="_Toc13020"/>
      <w:bookmarkStart w:id="83" w:name="_Toc26215"/>
      <w:bookmarkStart w:id="84" w:name="_Toc432242422"/>
      <w:r>
        <w:rPr>
          <w:rFonts w:hint="eastAsia" w:ascii="宋体" w:hAnsi="宋体"/>
          <w:b/>
          <w:bCs/>
          <w:sz w:val="28"/>
          <w:szCs w:val="28"/>
          <w:lang w:val="en-US" w:eastAsia="zh-CN"/>
        </w:rPr>
        <w:t>七</w:t>
      </w:r>
      <w:r>
        <w:rPr>
          <w:rFonts w:hint="eastAsia" w:ascii="宋体" w:hAnsi="宋体"/>
          <w:b/>
          <w:bCs/>
          <w:sz w:val="28"/>
          <w:szCs w:val="28"/>
        </w:rPr>
        <w:t>、报价表及报价文件</w:t>
      </w:r>
      <w:bookmarkEnd w:id="82"/>
      <w:bookmarkEnd w:id="83"/>
      <w:bookmarkEnd w:id="84"/>
    </w:p>
    <w:p>
      <w:pPr>
        <w:adjustRightInd w:val="0"/>
        <w:snapToGrid w:val="0"/>
        <w:rPr>
          <w:rFonts w:ascii="宋体" w:hAnsi="宋体"/>
          <w:b/>
          <w:bCs/>
          <w:sz w:val="24"/>
        </w:rPr>
      </w:pPr>
      <w:r>
        <w:rPr>
          <w:rFonts w:hint="eastAsia" w:ascii="宋体" w:hAnsi="宋体"/>
          <w:b/>
          <w:bCs/>
          <w:sz w:val="24"/>
        </w:rPr>
        <w:t xml:space="preserve"> </w:t>
      </w:r>
    </w:p>
    <w:p>
      <w:pPr>
        <w:rPr>
          <w:rFonts w:ascii="宋体" w:hAnsi="宋体"/>
          <w:sz w:val="32"/>
          <w:szCs w:val="32"/>
        </w:rPr>
      </w:pPr>
      <w:r>
        <w:rPr>
          <w:rFonts w:hint="eastAsia" w:ascii="宋体" w:hAnsi="宋体"/>
          <w:sz w:val="32"/>
          <w:szCs w:val="32"/>
        </w:rPr>
        <w:t>附件</w:t>
      </w:r>
      <w:r>
        <w:rPr>
          <w:rFonts w:hint="eastAsia" w:ascii="宋体" w:hAnsi="宋体"/>
          <w:sz w:val="32"/>
          <w:szCs w:val="32"/>
          <w:lang w:val="en-US" w:eastAsia="zh-CN"/>
        </w:rPr>
        <w:t>7</w:t>
      </w:r>
      <w:r>
        <w:rPr>
          <w:rFonts w:hint="eastAsia" w:ascii="宋体" w:hAnsi="宋体"/>
          <w:sz w:val="32"/>
          <w:szCs w:val="32"/>
        </w:rPr>
        <w:t xml:space="preserve">    </w:t>
      </w:r>
    </w:p>
    <w:p>
      <w:pPr>
        <w:adjustRightInd w:val="0"/>
        <w:snapToGrid w:val="0"/>
        <w:jc w:val="center"/>
        <w:rPr>
          <w:rFonts w:ascii="宋体" w:hAnsi="宋体"/>
          <w:sz w:val="36"/>
          <w:szCs w:val="36"/>
        </w:rPr>
      </w:pPr>
      <w:r>
        <w:rPr>
          <w:rFonts w:hint="eastAsia" w:ascii="宋体" w:hAnsi="宋体"/>
          <w:sz w:val="36"/>
          <w:szCs w:val="36"/>
        </w:rPr>
        <w:t>报价表</w:t>
      </w:r>
    </w:p>
    <w:p>
      <w:pPr>
        <w:adjustRightInd w:val="0"/>
        <w:snapToGrid w:val="0"/>
        <w:rPr>
          <w:rFonts w:ascii="宋体" w:hAnsi="宋体"/>
          <w:sz w:val="24"/>
        </w:rPr>
      </w:pPr>
      <w:r>
        <w:rPr>
          <w:rFonts w:hint="eastAsia" w:ascii="宋体" w:hAnsi="宋体"/>
          <w:sz w:val="24"/>
        </w:rPr>
        <w:t>项目名称：</w:t>
      </w:r>
    </w:p>
    <w:p>
      <w:pPr>
        <w:adjustRightInd w:val="0"/>
        <w:snapToGrid w:val="0"/>
        <w:rPr>
          <w:rFonts w:ascii="宋体" w:hAnsi="宋体"/>
          <w:sz w:val="24"/>
        </w:rPr>
      </w:pPr>
      <w:r>
        <w:rPr>
          <w:rFonts w:hint="eastAsia" w:ascii="宋体" w:hAnsi="宋体"/>
          <w:sz w:val="24"/>
        </w:rPr>
        <w:t xml:space="preserve">谈判内容：     </w:t>
      </w:r>
    </w:p>
    <w:tbl>
      <w:tblPr>
        <w:tblStyle w:val="24"/>
        <w:tblW w:w="9220" w:type="dxa"/>
        <w:tblInd w:w="93" w:type="dxa"/>
        <w:tblLayout w:type="fixed"/>
        <w:tblCellMar>
          <w:top w:w="0" w:type="dxa"/>
          <w:left w:w="108" w:type="dxa"/>
          <w:bottom w:w="0" w:type="dxa"/>
          <w:right w:w="108" w:type="dxa"/>
        </w:tblCellMar>
      </w:tblPr>
      <w:tblGrid>
        <w:gridCol w:w="819"/>
        <w:gridCol w:w="2073"/>
        <w:gridCol w:w="667"/>
        <w:gridCol w:w="2036"/>
        <w:gridCol w:w="3625"/>
      </w:tblGrid>
      <w:tr>
        <w:tblPrEx>
          <w:tblCellMar>
            <w:top w:w="0" w:type="dxa"/>
            <w:left w:w="108" w:type="dxa"/>
            <w:bottom w:w="0" w:type="dxa"/>
            <w:right w:w="108" w:type="dxa"/>
          </w:tblCellMar>
        </w:tblPrEx>
        <w:trPr>
          <w:trHeight w:val="506" w:hRule="atLeast"/>
        </w:trPr>
        <w:tc>
          <w:tcPr>
            <w:tcW w:w="28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tc>
        <w:tc>
          <w:tcPr>
            <w:tcW w:w="6328"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kern w:val="0"/>
                <w:sz w:val="24"/>
                <w:highlight w:val="none"/>
              </w:rPr>
            </w:pPr>
          </w:p>
        </w:tc>
      </w:tr>
      <w:tr>
        <w:tblPrEx>
          <w:tblCellMar>
            <w:top w:w="0" w:type="dxa"/>
            <w:left w:w="108" w:type="dxa"/>
            <w:bottom w:w="0" w:type="dxa"/>
            <w:right w:w="108" w:type="dxa"/>
          </w:tblCellMar>
        </w:tblPrEx>
        <w:trPr>
          <w:trHeight w:val="443" w:hRule="atLeast"/>
        </w:trPr>
        <w:tc>
          <w:tcPr>
            <w:tcW w:w="28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采购</w:t>
            </w:r>
            <w:r>
              <w:rPr>
                <w:rFonts w:hint="eastAsia" w:ascii="宋体" w:hAnsi="宋体" w:eastAsia="宋体" w:cs="宋体"/>
                <w:kern w:val="0"/>
                <w:sz w:val="24"/>
                <w:highlight w:val="none"/>
              </w:rPr>
              <w:t>编号</w:t>
            </w:r>
          </w:p>
        </w:tc>
        <w:tc>
          <w:tcPr>
            <w:tcW w:w="6328"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kern w:val="0"/>
                <w:sz w:val="24"/>
                <w:highlight w:val="none"/>
              </w:rPr>
            </w:pPr>
          </w:p>
        </w:tc>
      </w:tr>
      <w:tr>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序号</w:t>
            </w:r>
          </w:p>
        </w:tc>
        <w:tc>
          <w:tcPr>
            <w:tcW w:w="2740" w:type="dxa"/>
            <w:gridSpan w:val="2"/>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采购</w:t>
            </w:r>
            <w:r>
              <w:rPr>
                <w:rFonts w:hint="eastAsia" w:ascii="宋体" w:hAnsi="宋体" w:eastAsia="宋体" w:cs="宋体"/>
                <w:bCs/>
                <w:kern w:val="0"/>
                <w:sz w:val="24"/>
                <w:highlight w:val="none"/>
              </w:rPr>
              <w:t>内容</w:t>
            </w:r>
          </w:p>
        </w:tc>
        <w:tc>
          <w:tcPr>
            <w:tcW w:w="2036"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服务期限</w:t>
            </w:r>
          </w:p>
        </w:tc>
        <w:tc>
          <w:tcPr>
            <w:tcW w:w="3625"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报价（元）</w:t>
            </w:r>
          </w:p>
        </w:tc>
      </w:tr>
      <w:tr>
        <w:tblPrEx>
          <w:tblCellMar>
            <w:top w:w="0" w:type="dxa"/>
            <w:left w:w="108" w:type="dxa"/>
            <w:bottom w:w="0" w:type="dxa"/>
            <w:right w:w="108" w:type="dxa"/>
          </w:tblCellMar>
        </w:tblPrEx>
        <w:trPr>
          <w:trHeight w:val="597" w:hRule="atLeast"/>
        </w:trPr>
        <w:tc>
          <w:tcPr>
            <w:tcW w:w="9220" w:type="dxa"/>
            <w:gridSpan w:val="5"/>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Cs/>
                <w:kern w:val="0"/>
                <w:sz w:val="24"/>
                <w:highlight w:val="none"/>
              </w:rPr>
            </w:pPr>
            <w:r>
              <w:rPr>
                <w:rFonts w:hint="eastAsia" w:ascii="宋体" w:hAnsi="宋体" w:eastAsia="宋体" w:cs="宋体"/>
                <w:b w:val="0"/>
                <w:bCs/>
                <w:sz w:val="24"/>
                <w:szCs w:val="24"/>
                <w:highlight w:val="none"/>
              </w:rPr>
              <w:t>小写：</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大写：</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元</w:t>
            </w:r>
          </w:p>
        </w:tc>
      </w:tr>
    </w:tbl>
    <w:p>
      <w:pPr>
        <w:adjustRightInd w:val="0"/>
        <w:snapToGrid w:val="0"/>
        <w:spacing w:line="360" w:lineRule="auto"/>
        <w:rPr>
          <w:rFonts w:ascii="宋体" w:hAnsi="宋体"/>
          <w:szCs w:val="21"/>
        </w:rPr>
      </w:pPr>
      <w:r>
        <w:rPr>
          <w:rFonts w:hint="eastAsia" w:ascii="宋体" w:hAnsi="宋体"/>
          <w:szCs w:val="21"/>
        </w:rPr>
        <w:t>注: 1、报价一经涂改，应在涂改处加盖单位公章或者由法定代表人或授权委托人签字或盖章，否则其谈判作无效处理。</w:t>
      </w:r>
    </w:p>
    <w:p>
      <w:pPr>
        <w:adjustRightInd w:val="0"/>
        <w:snapToGrid w:val="0"/>
        <w:spacing w:line="360" w:lineRule="auto"/>
        <w:ind w:firstLine="420" w:firstLineChars="200"/>
        <w:rPr>
          <w:rFonts w:ascii="宋体" w:hAnsi="宋体"/>
          <w:szCs w:val="21"/>
        </w:rPr>
      </w:pPr>
      <w:r>
        <w:rPr>
          <w:rFonts w:hint="eastAsia" w:ascii="宋体" w:hAnsi="宋体"/>
          <w:szCs w:val="21"/>
        </w:rPr>
        <w:t>2、报价包括项目实施所需的设备费、人工费、服务费、运输费、税费及其他一切费用。</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cs="宋体"/>
          <w:b/>
          <w:bCs/>
          <w:sz w:val="30"/>
          <w:szCs w:val="30"/>
        </w:rPr>
        <w:sectPr>
          <w:pgSz w:w="11906" w:h="16838"/>
          <w:pgMar w:top="1440" w:right="1800" w:bottom="1440" w:left="1800" w:header="720" w:footer="720" w:gutter="0"/>
          <w:cols w:space="720" w:num="1"/>
          <w:docGrid w:type="lines" w:linePitch="312" w:charSpace="0"/>
        </w:sectPr>
      </w:pPr>
    </w:p>
    <w:p>
      <w:pPr>
        <w:adjustRightInd w:val="0"/>
        <w:snapToGrid w:val="0"/>
        <w:jc w:val="center"/>
        <w:rPr>
          <w:rFonts w:ascii="宋体" w:hAnsi="宋体"/>
          <w:b/>
          <w:bCs/>
          <w:sz w:val="30"/>
          <w:szCs w:val="30"/>
        </w:rPr>
      </w:pPr>
      <w:r>
        <w:rPr>
          <w:rFonts w:hint="eastAsia" w:ascii="宋体" w:hAnsi="宋体"/>
          <w:b/>
          <w:bCs/>
          <w:sz w:val="30"/>
          <w:szCs w:val="30"/>
        </w:rPr>
        <w:t xml:space="preserve">分项价格表 </w:t>
      </w:r>
    </w:p>
    <w:p>
      <w:pPr>
        <w:spacing w:line="360" w:lineRule="exact"/>
        <w:ind w:firstLine="211" w:firstLineChars="100"/>
        <w:rPr>
          <w:rFonts w:ascii="宋体" w:hAnsi="宋体"/>
          <w:b/>
          <w:bCs/>
          <w:szCs w:val="21"/>
        </w:rPr>
      </w:pPr>
      <w:r>
        <w:rPr>
          <w:rFonts w:hint="eastAsia" w:ascii="宋体" w:hAnsi="宋体"/>
          <w:b/>
          <w:bCs/>
          <w:szCs w:val="21"/>
        </w:rPr>
        <w:t xml:space="preserve"> </w:t>
      </w:r>
    </w:p>
    <w:p>
      <w:pPr>
        <w:spacing w:line="360" w:lineRule="exact"/>
        <w:jc w:val="left"/>
        <w:rPr>
          <w:rFonts w:ascii="宋体" w:hAnsi="宋体"/>
          <w:szCs w:val="21"/>
        </w:rPr>
      </w:pPr>
      <w:r>
        <w:rPr>
          <w:rFonts w:hint="eastAsia" w:ascii="宋体" w:hAnsi="宋体"/>
          <w:szCs w:val="21"/>
        </w:rPr>
        <w:t xml:space="preserve">项目名称：                                                                      项目编号：                                                         </w:t>
      </w:r>
    </w:p>
    <w:p>
      <w:pPr>
        <w:adjustRightInd w:val="0"/>
        <w:snapToGrid w:val="0"/>
        <w:rPr>
          <w:rFonts w:ascii="宋体" w:hAnsi="宋体"/>
          <w:szCs w:val="21"/>
        </w:rPr>
      </w:pPr>
      <w:r>
        <w:rPr>
          <w:rFonts w:hint="eastAsia" w:ascii="宋体" w:hAnsi="宋体"/>
          <w:szCs w:val="21"/>
        </w:rPr>
        <w:t>谈判内容：</w:t>
      </w:r>
      <w:r>
        <w:rPr>
          <w:rFonts w:hint="eastAsia" w:ascii="宋体" w:hAnsi="宋体"/>
          <w:sz w:val="24"/>
        </w:rPr>
        <w:t xml:space="preserve">                                           </w:t>
      </w:r>
      <w:r>
        <w:rPr>
          <w:rFonts w:hint="eastAsia" w:ascii="宋体" w:hAnsi="宋体"/>
          <w:szCs w:val="21"/>
        </w:rPr>
        <w:t>金额单位：元</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565"/>
        <w:gridCol w:w="2723"/>
        <w:gridCol w:w="1076"/>
        <w:gridCol w:w="1331"/>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87"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918"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采购品目</w:t>
            </w:r>
          </w:p>
        </w:tc>
        <w:tc>
          <w:tcPr>
            <w:tcW w:w="1597"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服务标准等描述</w:t>
            </w:r>
          </w:p>
        </w:tc>
        <w:tc>
          <w:tcPr>
            <w:tcW w:w="631"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数量</w:t>
            </w:r>
          </w:p>
        </w:tc>
        <w:tc>
          <w:tcPr>
            <w:tcW w:w="781"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单价（元）</w:t>
            </w:r>
          </w:p>
        </w:tc>
        <w:tc>
          <w:tcPr>
            <w:tcW w:w="684" w:type="pct"/>
            <w:noWrap w:val="0"/>
            <w:vAlign w:val="center"/>
          </w:tcPr>
          <w:p>
            <w:pPr>
              <w:pStyle w:val="11"/>
              <w:spacing w:before="120" w:beforeLines="5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合计（</w:t>
            </w:r>
            <w:r>
              <w:rPr>
                <w:rFonts w:hint="eastAsia" w:ascii="宋体" w:hAnsi="宋体" w:eastAsia="宋体" w:cs="宋体"/>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918"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1597"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3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781" w:type="pct"/>
            <w:noWrap w:val="0"/>
            <w:vAlign w:val="center"/>
          </w:tcPr>
          <w:p>
            <w:pPr>
              <w:pStyle w:val="11"/>
              <w:spacing w:line="360" w:lineRule="auto"/>
              <w:jc w:val="center"/>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pct"/>
            <w:gridSpan w:val="2"/>
            <w:noWrap w:val="0"/>
            <w:vAlign w:val="center"/>
          </w:tcPr>
          <w:p>
            <w:pPr>
              <w:pStyle w:val="11"/>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b/>
                <w:kern w:val="0"/>
                <w:sz w:val="24"/>
                <w:szCs w:val="24"/>
                <w:highlight w:val="none"/>
              </w:rPr>
              <w:t>总    价(元)</w:t>
            </w:r>
          </w:p>
        </w:tc>
        <w:tc>
          <w:tcPr>
            <w:tcW w:w="1597" w:type="pct"/>
            <w:noWrap w:val="0"/>
            <w:vAlign w:val="center"/>
          </w:tcPr>
          <w:p>
            <w:pPr>
              <w:pStyle w:val="11"/>
              <w:spacing w:line="360" w:lineRule="auto"/>
              <w:ind w:firstLine="360" w:firstLineChars="150"/>
              <w:rPr>
                <w:rFonts w:hint="eastAsia" w:ascii="宋体" w:hAnsi="宋体" w:eastAsia="宋体" w:cs="宋体"/>
                <w:kern w:val="0"/>
                <w:sz w:val="24"/>
                <w:szCs w:val="24"/>
                <w:highlight w:val="none"/>
              </w:rPr>
            </w:pPr>
          </w:p>
        </w:tc>
        <w:tc>
          <w:tcPr>
            <w:tcW w:w="631" w:type="pct"/>
            <w:noWrap w:val="0"/>
            <w:vAlign w:val="center"/>
          </w:tcPr>
          <w:p>
            <w:pPr>
              <w:pStyle w:val="11"/>
              <w:spacing w:line="360" w:lineRule="auto"/>
              <w:ind w:firstLine="360" w:firstLineChars="150"/>
              <w:rPr>
                <w:rFonts w:hint="eastAsia" w:ascii="宋体" w:hAnsi="宋体" w:eastAsia="宋体" w:cs="宋体"/>
                <w:kern w:val="0"/>
                <w:sz w:val="24"/>
                <w:szCs w:val="24"/>
                <w:highlight w:val="none"/>
              </w:rPr>
            </w:pPr>
          </w:p>
        </w:tc>
        <w:tc>
          <w:tcPr>
            <w:tcW w:w="781" w:type="pct"/>
            <w:noWrap w:val="0"/>
            <w:vAlign w:val="center"/>
          </w:tcPr>
          <w:p>
            <w:pPr>
              <w:pStyle w:val="11"/>
              <w:spacing w:line="360" w:lineRule="auto"/>
              <w:ind w:firstLine="360" w:firstLineChars="150"/>
              <w:rPr>
                <w:rFonts w:hint="eastAsia" w:ascii="宋体" w:hAnsi="宋体" w:eastAsia="宋体" w:cs="宋体"/>
                <w:kern w:val="0"/>
                <w:sz w:val="24"/>
                <w:szCs w:val="24"/>
                <w:highlight w:val="none"/>
              </w:rPr>
            </w:pPr>
          </w:p>
        </w:tc>
        <w:tc>
          <w:tcPr>
            <w:tcW w:w="684" w:type="pct"/>
            <w:noWrap w:val="0"/>
            <w:vAlign w:val="center"/>
          </w:tcPr>
          <w:p>
            <w:pPr>
              <w:pStyle w:val="11"/>
              <w:spacing w:line="360" w:lineRule="auto"/>
              <w:jc w:val="center"/>
              <w:rPr>
                <w:rFonts w:hint="eastAsia" w:ascii="宋体" w:hAnsi="宋体" w:eastAsia="宋体" w:cs="宋体"/>
                <w:kern w:val="0"/>
                <w:sz w:val="24"/>
                <w:szCs w:val="24"/>
                <w:highlight w:val="none"/>
              </w:rPr>
            </w:pPr>
          </w:p>
        </w:tc>
      </w:tr>
    </w:tbl>
    <w:p>
      <w:pPr>
        <w:spacing w:line="360" w:lineRule="exact"/>
        <w:ind w:firstLine="210" w:firstLineChars="100"/>
        <w:jc w:val="left"/>
        <w:rPr>
          <w:rFonts w:ascii="宋体" w:hAnsi="宋体"/>
          <w:szCs w:val="21"/>
        </w:rPr>
      </w:pPr>
      <w:r>
        <w:rPr>
          <w:rFonts w:hint="eastAsia" w:ascii="宋体" w:hAnsi="宋体"/>
          <w:szCs w:val="21"/>
        </w:rPr>
        <w:t xml:space="preserve"> </w:t>
      </w:r>
    </w:p>
    <w:p>
      <w:pPr>
        <w:spacing w:line="360" w:lineRule="exact"/>
        <w:ind w:firstLine="210" w:firstLineChars="100"/>
        <w:jc w:val="left"/>
        <w:rPr>
          <w:rFonts w:ascii="宋体" w:hAnsi="宋体"/>
          <w:szCs w:val="21"/>
        </w:rPr>
      </w:pPr>
      <w:r>
        <w:rPr>
          <w:rFonts w:hint="eastAsia" w:ascii="宋体" w:hAnsi="宋体"/>
          <w:szCs w:val="21"/>
        </w:rPr>
        <w:t>说明：1、谈判报价为全部货物总价之和。</w:t>
      </w:r>
    </w:p>
    <w:p>
      <w:pPr>
        <w:spacing w:line="360" w:lineRule="exact"/>
        <w:ind w:firstLine="210" w:firstLineChars="100"/>
        <w:jc w:val="left"/>
        <w:rPr>
          <w:rFonts w:ascii="宋体" w:hAnsi="宋体"/>
          <w:szCs w:val="21"/>
        </w:rPr>
      </w:pPr>
      <w:r>
        <w:rPr>
          <w:rFonts w:hint="eastAsia" w:ascii="宋体" w:hAnsi="宋体"/>
          <w:szCs w:val="21"/>
        </w:rPr>
        <w:t xml:space="preserve">      2、此表中谈判报价必须与报价表中一致。</w:t>
      </w:r>
    </w:p>
    <w:p>
      <w:pPr>
        <w:spacing w:line="360" w:lineRule="exact"/>
        <w:ind w:left="1155" w:leftChars="400" w:hanging="315" w:hangingChars="150"/>
        <w:jc w:val="left"/>
        <w:rPr>
          <w:rFonts w:ascii="宋体" w:hAnsi="宋体"/>
          <w:szCs w:val="21"/>
        </w:rPr>
      </w:pPr>
      <w:r>
        <w:rPr>
          <w:rFonts w:hint="eastAsia" w:ascii="宋体" w:hAnsi="宋体"/>
          <w:szCs w:val="21"/>
        </w:rPr>
        <w:t>3、每种报价包括此种货物实施所需的设备费、人工费、服务费、包装运输费、安装调试费、税费及其他一切费用。</w:t>
      </w:r>
    </w:p>
    <w:p>
      <w:pPr>
        <w:adjustRightInd w:val="0"/>
        <w:snapToGrid w:val="0"/>
        <w:spacing w:line="360" w:lineRule="auto"/>
        <w:rPr>
          <w:rFonts w:ascii="宋体" w:hAnsi="宋体"/>
          <w:szCs w:val="21"/>
        </w:rPr>
      </w:pPr>
      <w:bookmarkStart w:id="95" w:name="_GoBack"/>
      <w:bookmarkEnd w:id="95"/>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b/>
          <w:bCs/>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bCs/>
          <w:sz w:val="24"/>
        </w:rPr>
        <w:t xml:space="preserve"> </w:t>
      </w:r>
    </w:p>
    <w:p>
      <w:pPr>
        <w:adjustRightInd w:val="0"/>
        <w:snapToGrid w:val="0"/>
        <w:rPr>
          <w:rFonts w:ascii="宋体" w:hAnsi="宋体"/>
          <w:b/>
          <w:bCs/>
          <w:sz w:val="28"/>
          <w:szCs w:val="28"/>
        </w:rPr>
      </w:pPr>
      <w:r>
        <w:rPr>
          <w:rFonts w:hint="eastAsia" w:ascii="宋体" w:hAnsi="宋体"/>
          <w:b/>
          <w:bCs/>
          <w:sz w:val="28"/>
          <w:szCs w:val="28"/>
        </w:rPr>
        <w:t xml:space="preserve"> </w:t>
      </w:r>
    </w:p>
    <w:p>
      <w:pPr>
        <w:widowControl/>
        <w:jc w:val="left"/>
        <w:rPr>
          <w:rFonts w:ascii="宋体" w:hAnsi="宋体" w:cs="宋体"/>
          <w:b/>
          <w:bCs/>
          <w:sz w:val="28"/>
          <w:szCs w:val="28"/>
        </w:rPr>
      </w:pPr>
    </w:p>
    <w:p>
      <w:pPr>
        <w:pStyle w:val="2"/>
        <w:rPr>
          <w:rFonts w:ascii="宋体" w:hAnsi="宋体" w:cs="宋体"/>
          <w:b/>
          <w:bCs/>
          <w:sz w:val="28"/>
          <w:szCs w:val="28"/>
        </w:rPr>
      </w:pPr>
    </w:p>
    <w:p>
      <w:pPr>
        <w:spacing w:before="166" w:beforeLines="50" w:after="166" w:afterLines="50" w:line="460" w:lineRule="atLeast"/>
        <w:jc w:val="center"/>
        <w:rPr>
          <w:rFonts w:hint="eastAsia" w:ascii="宋体" w:hAnsi="宋体" w:eastAsia="宋体" w:cs="宋体"/>
          <w:b/>
          <w:sz w:val="30"/>
          <w:szCs w:val="30"/>
          <w:highlight w:val="none"/>
        </w:rPr>
      </w:pPr>
      <w:r>
        <w:rPr>
          <w:rFonts w:hint="eastAsia" w:ascii="宋体" w:hAnsi="宋体" w:eastAsia="宋体" w:cs="宋体"/>
          <w:b/>
          <w:bCs/>
          <w:kern w:val="44"/>
          <w:sz w:val="36"/>
          <w:szCs w:val="36"/>
          <w:highlight w:val="none"/>
          <w:lang w:val="en-US" w:eastAsia="zh-CN" w:bidi="ar-SA"/>
        </w:rPr>
        <w:t xml:space="preserve"> 八、</w:t>
      </w:r>
      <w:r>
        <w:rPr>
          <w:rFonts w:hint="eastAsia" w:ascii="宋体" w:hAnsi="宋体" w:eastAsia="宋体" w:cs="宋体"/>
          <w:b/>
          <w:sz w:val="30"/>
          <w:szCs w:val="30"/>
          <w:highlight w:val="none"/>
        </w:rPr>
        <w:t>拟提供的餐单</w:t>
      </w:r>
    </w:p>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1、早餐（每月四套，每周一套）：具体按实际发生为准，且可按照采购方要求做具体调整：</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第1套</w:t>
            </w:r>
          </w:p>
        </w:tc>
        <w:tc>
          <w:tcPr>
            <w:tcW w:w="4092" w:type="pct"/>
            <w:noWrap w:val="0"/>
            <w:vAlign w:val="center"/>
          </w:tcPr>
          <w:p>
            <w:pPr>
              <w:spacing w:line="400" w:lineRule="atLeast"/>
              <w:rPr>
                <w:rFonts w:hint="eastAsia" w:ascii="宋体" w:hAnsi="宋体" w:eastAsia="宋体" w:cs="宋体"/>
                <w:sz w:val="24"/>
                <w:highlight w:val="none"/>
              </w:rPr>
            </w:pPr>
            <w:r>
              <w:rPr>
                <w:rFonts w:hint="eastAsia" w:ascii="宋体" w:hAnsi="宋体" w:eastAsia="宋体" w:cs="宋体"/>
                <w:sz w:val="24"/>
                <w:highlight w:val="none"/>
              </w:rPr>
              <w:t>早餐种类：（在此列出早餐的具体品种）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第2套</w:t>
            </w:r>
          </w:p>
        </w:tc>
        <w:tc>
          <w:tcPr>
            <w:tcW w:w="4092" w:type="pct"/>
            <w:noWrap w:val="0"/>
            <w:vAlign w:val="center"/>
          </w:tcPr>
          <w:p>
            <w:pPr>
              <w:spacing w:line="400" w:lineRule="atLeast"/>
              <w:rPr>
                <w:rFonts w:hint="eastAsia" w:ascii="宋体" w:hAnsi="宋体" w:eastAsia="宋体" w:cs="宋体"/>
                <w:sz w:val="24"/>
                <w:highlight w:val="none"/>
              </w:rPr>
            </w:pPr>
            <w:r>
              <w:rPr>
                <w:rFonts w:hint="eastAsia" w:ascii="宋体" w:hAnsi="宋体" w:eastAsia="宋体" w:cs="宋体"/>
                <w:sz w:val="24"/>
                <w:highlight w:val="none"/>
              </w:rPr>
              <w:t>早餐种类：（在此列出早餐的具体品种）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第3套</w:t>
            </w:r>
          </w:p>
        </w:tc>
        <w:tc>
          <w:tcPr>
            <w:tcW w:w="4092" w:type="pct"/>
            <w:noWrap w:val="0"/>
            <w:vAlign w:val="center"/>
          </w:tcPr>
          <w:p>
            <w:pPr>
              <w:spacing w:line="400" w:lineRule="atLeast"/>
              <w:rPr>
                <w:rFonts w:hint="eastAsia" w:ascii="宋体" w:hAnsi="宋体" w:eastAsia="宋体" w:cs="宋体"/>
                <w:sz w:val="24"/>
                <w:highlight w:val="none"/>
              </w:rPr>
            </w:pPr>
            <w:r>
              <w:rPr>
                <w:rFonts w:hint="eastAsia" w:ascii="宋体" w:hAnsi="宋体" w:eastAsia="宋体" w:cs="宋体"/>
                <w:sz w:val="24"/>
                <w:highlight w:val="none"/>
              </w:rPr>
              <w:t>早餐种类：（在此列出早餐的具体品种）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07"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第4套</w:t>
            </w:r>
          </w:p>
        </w:tc>
        <w:tc>
          <w:tcPr>
            <w:tcW w:w="4092" w:type="pct"/>
            <w:noWrap w:val="0"/>
            <w:vAlign w:val="center"/>
          </w:tcPr>
          <w:p>
            <w:pPr>
              <w:spacing w:line="400" w:lineRule="atLeast"/>
              <w:rPr>
                <w:rFonts w:hint="eastAsia" w:ascii="宋体" w:hAnsi="宋体" w:eastAsia="宋体" w:cs="宋体"/>
                <w:sz w:val="24"/>
                <w:highlight w:val="none"/>
              </w:rPr>
            </w:pPr>
            <w:r>
              <w:rPr>
                <w:rFonts w:hint="eastAsia" w:ascii="宋体" w:hAnsi="宋体" w:eastAsia="宋体" w:cs="宋体"/>
                <w:sz w:val="24"/>
                <w:highlight w:val="none"/>
              </w:rPr>
              <w:t>早餐种类：（在此列出早餐的具体品种）</w:t>
            </w:r>
          </w:p>
        </w:tc>
      </w:tr>
    </w:tbl>
    <w:p>
      <w:pPr>
        <w:spacing w:line="400" w:lineRule="atLeast"/>
        <w:ind w:firstLine="410" w:firstLineChars="171"/>
        <w:rPr>
          <w:rFonts w:hint="eastAsia" w:ascii="宋体" w:hAnsi="宋体" w:eastAsia="宋体" w:cs="宋体"/>
          <w:sz w:val="24"/>
          <w:highlight w:val="none"/>
        </w:rPr>
      </w:pPr>
    </w:p>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2、午餐（每月四套，每周一套</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按高中档次，每天能提供的品种、数量及价格，并配有风味小吃、零点小炒）：</w:t>
      </w:r>
    </w:p>
    <w:tbl>
      <w:tblPr>
        <w:tblStyle w:val="24"/>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491"/>
        <w:gridCol w:w="1342"/>
        <w:gridCol w:w="1495"/>
        <w:gridCol w:w="1112"/>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2" w:type="pct"/>
            <w:noWrap w:val="0"/>
            <w:vAlign w:val="center"/>
          </w:tcPr>
          <w:p>
            <w:pPr>
              <w:spacing w:line="400" w:lineRule="atLeast"/>
              <w:jc w:val="center"/>
              <w:rPr>
                <w:rFonts w:hint="eastAsia" w:ascii="宋体" w:hAnsi="宋体" w:eastAsia="宋体" w:cs="宋体"/>
                <w:sz w:val="24"/>
                <w:highlight w:val="none"/>
              </w:rPr>
            </w:pPr>
          </w:p>
        </w:tc>
        <w:tc>
          <w:tcPr>
            <w:tcW w:w="87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荤菜</w:t>
            </w:r>
          </w:p>
        </w:tc>
        <w:tc>
          <w:tcPr>
            <w:tcW w:w="785"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素菜</w:t>
            </w:r>
          </w:p>
        </w:tc>
        <w:tc>
          <w:tcPr>
            <w:tcW w:w="87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节日</w:t>
            </w:r>
            <w:r>
              <w:rPr>
                <w:rFonts w:hint="eastAsia" w:ascii="宋体" w:hAnsi="宋体" w:eastAsia="宋体" w:cs="宋体"/>
                <w:sz w:val="24"/>
                <w:highlight w:val="none"/>
              </w:rPr>
              <w:t>水果</w:t>
            </w:r>
          </w:p>
        </w:tc>
        <w:tc>
          <w:tcPr>
            <w:tcW w:w="650"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汤</w:t>
            </w:r>
          </w:p>
        </w:tc>
        <w:tc>
          <w:tcPr>
            <w:tcW w:w="1145"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第1套</w:t>
            </w:r>
          </w:p>
        </w:tc>
        <w:tc>
          <w:tcPr>
            <w:tcW w:w="872" w:type="pct"/>
            <w:noWrap w:val="0"/>
            <w:vAlign w:val="center"/>
          </w:tcPr>
          <w:p>
            <w:pPr>
              <w:spacing w:line="400" w:lineRule="atLeast"/>
              <w:jc w:val="center"/>
              <w:rPr>
                <w:rFonts w:hint="eastAsia" w:ascii="宋体" w:hAnsi="宋体" w:eastAsia="宋体" w:cs="宋体"/>
                <w:sz w:val="24"/>
                <w:highlight w:val="none"/>
              </w:rPr>
            </w:pPr>
          </w:p>
        </w:tc>
        <w:tc>
          <w:tcPr>
            <w:tcW w:w="785" w:type="pct"/>
            <w:noWrap w:val="0"/>
            <w:vAlign w:val="center"/>
          </w:tcPr>
          <w:p>
            <w:pPr>
              <w:spacing w:line="400" w:lineRule="atLeast"/>
              <w:jc w:val="center"/>
              <w:rPr>
                <w:rFonts w:hint="eastAsia" w:ascii="宋体" w:hAnsi="宋体" w:eastAsia="宋体" w:cs="宋体"/>
                <w:sz w:val="24"/>
                <w:highlight w:val="none"/>
              </w:rPr>
            </w:pPr>
          </w:p>
        </w:tc>
        <w:tc>
          <w:tcPr>
            <w:tcW w:w="874" w:type="pct"/>
            <w:noWrap w:val="0"/>
            <w:vAlign w:val="center"/>
          </w:tcPr>
          <w:p>
            <w:pPr>
              <w:spacing w:line="400" w:lineRule="atLeast"/>
              <w:jc w:val="center"/>
              <w:rPr>
                <w:rFonts w:hint="eastAsia" w:ascii="宋体" w:hAnsi="宋体" w:eastAsia="宋体" w:cs="宋体"/>
                <w:sz w:val="24"/>
                <w:highlight w:val="none"/>
              </w:rPr>
            </w:pPr>
          </w:p>
        </w:tc>
        <w:tc>
          <w:tcPr>
            <w:tcW w:w="650" w:type="pct"/>
            <w:noWrap w:val="0"/>
            <w:vAlign w:val="center"/>
          </w:tcPr>
          <w:p>
            <w:pPr>
              <w:spacing w:line="400" w:lineRule="atLeast"/>
              <w:jc w:val="center"/>
              <w:rPr>
                <w:rFonts w:hint="eastAsia" w:ascii="宋体" w:hAnsi="宋体" w:eastAsia="宋体" w:cs="宋体"/>
                <w:sz w:val="24"/>
                <w:highlight w:val="none"/>
              </w:rPr>
            </w:pPr>
          </w:p>
        </w:tc>
        <w:tc>
          <w:tcPr>
            <w:tcW w:w="1145"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第2套</w:t>
            </w:r>
          </w:p>
        </w:tc>
        <w:tc>
          <w:tcPr>
            <w:tcW w:w="872" w:type="pct"/>
            <w:noWrap w:val="0"/>
            <w:vAlign w:val="center"/>
          </w:tcPr>
          <w:p>
            <w:pPr>
              <w:spacing w:line="400" w:lineRule="atLeast"/>
              <w:jc w:val="center"/>
              <w:rPr>
                <w:rFonts w:hint="eastAsia" w:ascii="宋体" w:hAnsi="宋体" w:eastAsia="宋体" w:cs="宋体"/>
                <w:sz w:val="24"/>
                <w:highlight w:val="none"/>
              </w:rPr>
            </w:pPr>
          </w:p>
        </w:tc>
        <w:tc>
          <w:tcPr>
            <w:tcW w:w="785" w:type="pct"/>
            <w:noWrap w:val="0"/>
            <w:vAlign w:val="center"/>
          </w:tcPr>
          <w:p>
            <w:pPr>
              <w:spacing w:line="400" w:lineRule="atLeast"/>
              <w:jc w:val="center"/>
              <w:rPr>
                <w:rFonts w:hint="eastAsia" w:ascii="宋体" w:hAnsi="宋体" w:eastAsia="宋体" w:cs="宋体"/>
                <w:sz w:val="24"/>
                <w:highlight w:val="none"/>
              </w:rPr>
            </w:pPr>
          </w:p>
        </w:tc>
        <w:tc>
          <w:tcPr>
            <w:tcW w:w="874" w:type="pct"/>
            <w:noWrap w:val="0"/>
            <w:vAlign w:val="center"/>
          </w:tcPr>
          <w:p>
            <w:pPr>
              <w:spacing w:line="400" w:lineRule="atLeast"/>
              <w:jc w:val="center"/>
              <w:rPr>
                <w:rFonts w:hint="eastAsia" w:ascii="宋体" w:hAnsi="宋体" w:eastAsia="宋体" w:cs="宋体"/>
                <w:sz w:val="24"/>
                <w:highlight w:val="none"/>
              </w:rPr>
            </w:pPr>
          </w:p>
        </w:tc>
        <w:tc>
          <w:tcPr>
            <w:tcW w:w="650" w:type="pct"/>
            <w:noWrap w:val="0"/>
            <w:vAlign w:val="center"/>
          </w:tcPr>
          <w:p>
            <w:pPr>
              <w:spacing w:line="400" w:lineRule="atLeast"/>
              <w:jc w:val="center"/>
              <w:rPr>
                <w:rFonts w:hint="eastAsia" w:ascii="宋体" w:hAnsi="宋体" w:eastAsia="宋体" w:cs="宋体"/>
                <w:sz w:val="24"/>
                <w:highlight w:val="none"/>
              </w:rPr>
            </w:pPr>
          </w:p>
        </w:tc>
        <w:tc>
          <w:tcPr>
            <w:tcW w:w="1145"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第3套</w:t>
            </w:r>
          </w:p>
        </w:tc>
        <w:tc>
          <w:tcPr>
            <w:tcW w:w="872" w:type="pct"/>
            <w:noWrap w:val="0"/>
            <w:vAlign w:val="center"/>
          </w:tcPr>
          <w:p>
            <w:pPr>
              <w:spacing w:line="400" w:lineRule="atLeast"/>
              <w:jc w:val="center"/>
              <w:rPr>
                <w:rFonts w:hint="eastAsia" w:ascii="宋体" w:hAnsi="宋体" w:eastAsia="宋体" w:cs="宋体"/>
                <w:sz w:val="24"/>
                <w:highlight w:val="none"/>
              </w:rPr>
            </w:pPr>
          </w:p>
        </w:tc>
        <w:tc>
          <w:tcPr>
            <w:tcW w:w="785" w:type="pct"/>
            <w:noWrap w:val="0"/>
            <w:vAlign w:val="center"/>
          </w:tcPr>
          <w:p>
            <w:pPr>
              <w:spacing w:line="400" w:lineRule="atLeast"/>
              <w:jc w:val="center"/>
              <w:rPr>
                <w:rFonts w:hint="eastAsia" w:ascii="宋体" w:hAnsi="宋体" w:eastAsia="宋体" w:cs="宋体"/>
                <w:sz w:val="24"/>
                <w:highlight w:val="none"/>
              </w:rPr>
            </w:pPr>
          </w:p>
        </w:tc>
        <w:tc>
          <w:tcPr>
            <w:tcW w:w="874" w:type="pct"/>
            <w:noWrap w:val="0"/>
            <w:vAlign w:val="center"/>
          </w:tcPr>
          <w:p>
            <w:pPr>
              <w:spacing w:line="400" w:lineRule="atLeast"/>
              <w:jc w:val="center"/>
              <w:rPr>
                <w:rFonts w:hint="eastAsia" w:ascii="宋体" w:hAnsi="宋体" w:eastAsia="宋体" w:cs="宋体"/>
                <w:sz w:val="24"/>
                <w:highlight w:val="none"/>
              </w:rPr>
            </w:pPr>
          </w:p>
        </w:tc>
        <w:tc>
          <w:tcPr>
            <w:tcW w:w="650" w:type="pct"/>
            <w:noWrap w:val="0"/>
            <w:vAlign w:val="center"/>
          </w:tcPr>
          <w:p>
            <w:pPr>
              <w:spacing w:line="400" w:lineRule="atLeast"/>
              <w:jc w:val="center"/>
              <w:rPr>
                <w:rFonts w:hint="eastAsia" w:ascii="宋体" w:hAnsi="宋体" w:eastAsia="宋体" w:cs="宋体"/>
                <w:sz w:val="24"/>
                <w:highlight w:val="none"/>
              </w:rPr>
            </w:pPr>
          </w:p>
        </w:tc>
        <w:tc>
          <w:tcPr>
            <w:tcW w:w="1145"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第4套</w:t>
            </w:r>
          </w:p>
        </w:tc>
        <w:tc>
          <w:tcPr>
            <w:tcW w:w="872" w:type="pct"/>
            <w:noWrap w:val="0"/>
            <w:vAlign w:val="center"/>
          </w:tcPr>
          <w:p>
            <w:pPr>
              <w:spacing w:line="400" w:lineRule="atLeast"/>
              <w:jc w:val="center"/>
              <w:rPr>
                <w:rFonts w:hint="eastAsia" w:ascii="宋体" w:hAnsi="宋体" w:eastAsia="宋体" w:cs="宋体"/>
                <w:sz w:val="24"/>
                <w:highlight w:val="none"/>
              </w:rPr>
            </w:pPr>
          </w:p>
        </w:tc>
        <w:tc>
          <w:tcPr>
            <w:tcW w:w="785" w:type="pct"/>
            <w:noWrap w:val="0"/>
            <w:vAlign w:val="center"/>
          </w:tcPr>
          <w:p>
            <w:pPr>
              <w:spacing w:line="400" w:lineRule="atLeast"/>
              <w:jc w:val="center"/>
              <w:rPr>
                <w:rFonts w:hint="eastAsia" w:ascii="宋体" w:hAnsi="宋体" w:eastAsia="宋体" w:cs="宋体"/>
                <w:sz w:val="24"/>
                <w:highlight w:val="none"/>
              </w:rPr>
            </w:pPr>
          </w:p>
        </w:tc>
        <w:tc>
          <w:tcPr>
            <w:tcW w:w="874" w:type="pct"/>
            <w:noWrap w:val="0"/>
            <w:vAlign w:val="center"/>
          </w:tcPr>
          <w:p>
            <w:pPr>
              <w:spacing w:line="400" w:lineRule="atLeast"/>
              <w:jc w:val="center"/>
              <w:rPr>
                <w:rFonts w:hint="eastAsia" w:ascii="宋体" w:hAnsi="宋体" w:eastAsia="宋体" w:cs="宋体"/>
                <w:sz w:val="24"/>
                <w:highlight w:val="none"/>
              </w:rPr>
            </w:pPr>
          </w:p>
        </w:tc>
        <w:tc>
          <w:tcPr>
            <w:tcW w:w="650" w:type="pct"/>
            <w:noWrap w:val="0"/>
            <w:vAlign w:val="center"/>
          </w:tcPr>
          <w:p>
            <w:pPr>
              <w:spacing w:line="400" w:lineRule="atLeast"/>
              <w:jc w:val="center"/>
              <w:rPr>
                <w:rFonts w:hint="eastAsia" w:ascii="宋体" w:hAnsi="宋体" w:eastAsia="宋体" w:cs="宋体"/>
                <w:sz w:val="24"/>
                <w:highlight w:val="none"/>
              </w:rPr>
            </w:pPr>
          </w:p>
        </w:tc>
        <w:tc>
          <w:tcPr>
            <w:tcW w:w="1145" w:type="pct"/>
            <w:noWrap w:val="0"/>
            <w:vAlign w:val="center"/>
          </w:tcPr>
          <w:p>
            <w:pPr>
              <w:spacing w:line="400" w:lineRule="atLeast"/>
              <w:jc w:val="center"/>
              <w:rPr>
                <w:rFonts w:hint="eastAsia" w:ascii="宋体" w:hAnsi="宋体" w:eastAsia="宋体" w:cs="宋体"/>
                <w:sz w:val="24"/>
                <w:highlight w:val="none"/>
              </w:rPr>
            </w:pPr>
          </w:p>
        </w:tc>
      </w:tr>
    </w:tbl>
    <w:p>
      <w:pPr>
        <w:spacing w:line="400" w:lineRule="atLeast"/>
        <w:ind w:firstLine="410" w:firstLineChars="171"/>
        <w:rPr>
          <w:rFonts w:hint="eastAsia" w:ascii="宋体" w:hAnsi="宋体" w:eastAsia="宋体" w:cs="宋体"/>
          <w:sz w:val="24"/>
          <w:highlight w:val="none"/>
        </w:rPr>
      </w:pPr>
    </w:p>
    <w:p>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晚</w:t>
      </w:r>
      <w:r>
        <w:rPr>
          <w:rFonts w:hint="eastAsia" w:ascii="宋体" w:hAnsi="宋体" w:eastAsia="宋体" w:cs="宋体"/>
          <w:bCs/>
          <w:sz w:val="24"/>
          <w:highlight w:val="none"/>
        </w:rPr>
        <w:t>餐（每月四套，每周一套</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按高中档次，每天能提供的品种、数量及价格，并配有风味小吃、零点小炒）：</w:t>
      </w:r>
    </w:p>
    <w:tbl>
      <w:tblPr>
        <w:tblStyle w:val="24"/>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505"/>
        <w:gridCol w:w="1339"/>
        <w:gridCol w:w="1479"/>
        <w:gridCol w:w="1098"/>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4" w:type="pct"/>
            <w:noWrap w:val="0"/>
            <w:vAlign w:val="center"/>
          </w:tcPr>
          <w:p>
            <w:pPr>
              <w:spacing w:line="400" w:lineRule="atLeast"/>
              <w:jc w:val="center"/>
              <w:rPr>
                <w:rFonts w:hint="eastAsia" w:ascii="宋体" w:hAnsi="宋体" w:eastAsia="宋体" w:cs="宋体"/>
                <w:sz w:val="24"/>
                <w:highlight w:val="none"/>
              </w:rPr>
            </w:pPr>
          </w:p>
        </w:tc>
        <w:tc>
          <w:tcPr>
            <w:tcW w:w="880"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荤菜</w:t>
            </w:r>
          </w:p>
        </w:tc>
        <w:tc>
          <w:tcPr>
            <w:tcW w:w="783"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素菜</w:t>
            </w:r>
          </w:p>
        </w:tc>
        <w:tc>
          <w:tcPr>
            <w:tcW w:w="865"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节日</w:t>
            </w:r>
            <w:r>
              <w:rPr>
                <w:rFonts w:hint="eastAsia" w:ascii="宋体" w:hAnsi="宋体" w:eastAsia="宋体" w:cs="宋体"/>
                <w:sz w:val="24"/>
                <w:highlight w:val="none"/>
              </w:rPr>
              <w:t>水果</w:t>
            </w:r>
          </w:p>
        </w:tc>
        <w:tc>
          <w:tcPr>
            <w:tcW w:w="642"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汤</w:t>
            </w:r>
          </w:p>
        </w:tc>
        <w:tc>
          <w:tcPr>
            <w:tcW w:w="115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第1套</w:t>
            </w:r>
          </w:p>
        </w:tc>
        <w:tc>
          <w:tcPr>
            <w:tcW w:w="880" w:type="pct"/>
            <w:noWrap w:val="0"/>
            <w:vAlign w:val="center"/>
          </w:tcPr>
          <w:p>
            <w:pPr>
              <w:spacing w:line="400" w:lineRule="atLeast"/>
              <w:jc w:val="center"/>
              <w:rPr>
                <w:rFonts w:hint="eastAsia" w:ascii="宋体" w:hAnsi="宋体" w:eastAsia="宋体" w:cs="宋体"/>
                <w:sz w:val="24"/>
                <w:highlight w:val="none"/>
              </w:rPr>
            </w:pPr>
          </w:p>
        </w:tc>
        <w:tc>
          <w:tcPr>
            <w:tcW w:w="783" w:type="pct"/>
            <w:noWrap w:val="0"/>
            <w:vAlign w:val="center"/>
          </w:tcPr>
          <w:p>
            <w:pPr>
              <w:spacing w:line="400" w:lineRule="atLeast"/>
              <w:jc w:val="center"/>
              <w:rPr>
                <w:rFonts w:hint="eastAsia" w:ascii="宋体" w:hAnsi="宋体" w:eastAsia="宋体" w:cs="宋体"/>
                <w:sz w:val="24"/>
                <w:highlight w:val="none"/>
              </w:rPr>
            </w:pPr>
          </w:p>
        </w:tc>
        <w:tc>
          <w:tcPr>
            <w:tcW w:w="865" w:type="pct"/>
            <w:noWrap w:val="0"/>
            <w:vAlign w:val="center"/>
          </w:tcPr>
          <w:p>
            <w:pPr>
              <w:spacing w:line="400" w:lineRule="atLeast"/>
              <w:jc w:val="center"/>
              <w:rPr>
                <w:rFonts w:hint="eastAsia" w:ascii="宋体" w:hAnsi="宋体" w:eastAsia="宋体" w:cs="宋体"/>
                <w:sz w:val="24"/>
                <w:highlight w:val="none"/>
              </w:rPr>
            </w:pPr>
          </w:p>
        </w:tc>
        <w:tc>
          <w:tcPr>
            <w:tcW w:w="642" w:type="pct"/>
            <w:noWrap w:val="0"/>
            <w:vAlign w:val="center"/>
          </w:tcPr>
          <w:p>
            <w:pPr>
              <w:spacing w:line="400" w:lineRule="atLeast"/>
              <w:jc w:val="center"/>
              <w:rPr>
                <w:rFonts w:hint="eastAsia" w:ascii="宋体" w:hAnsi="宋体" w:eastAsia="宋体" w:cs="宋体"/>
                <w:sz w:val="24"/>
                <w:highlight w:val="none"/>
              </w:rPr>
            </w:pPr>
          </w:p>
        </w:tc>
        <w:tc>
          <w:tcPr>
            <w:tcW w:w="1154"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第2套</w:t>
            </w:r>
          </w:p>
        </w:tc>
        <w:tc>
          <w:tcPr>
            <w:tcW w:w="880" w:type="pct"/>
            <w:noWrap w:val="0"/>
            <w:vAlign w:val="center"/>
          </w:tcPr>
          <w:p>
            <w:pPr>
              <w:spacing w:line="400" w:lineRule="atLeast"/>
              <w:jc w:val="center"/>
              <w:rPr>
                <w:rFonts w:hint="eastAsia" w:ascii="宋体" w:hAnsi="宋体" w:eastAsia="宋体" w:cs="宋体"/>
                <w:sz w:val="24"/>
                <w:highlight w:val="none"/>
              </w:rPr>
            </w:pPr>
          </w:p>
        </w:tc>
        <w:tc>
          <w:tcPr>
            <w:tcW w:w="783" w:type="pct"/>
            <w:noWrap w:val="0"/>
            <w:vAlign w:val="center"/>
          </w:tcPr>
          <w:p>
            <w:pPr>
              <w:spacing w:line="400" w:lineRule="atLeast"/>
              <w:jc w:val="center"/>
              <w:rPr>
                <w:rFonts w:hint="eastAsia" w:ascii="宋体" w:hAnsi="宋体" w:eastAsia="宋体" w:cs="宋体"/>
                <w:sz w:val="24"/>
                <w:highlight w:val="none"/>
              </w:rPr>
            </w:pPr>
          </w:p>
        </w:tc>
        <w:tc>
          <w:tcPr>
            <w:tcW w:w="865" w:type="pct"/>
            <w:noWrap w:val="0"/>
            <w:vAlign w:val="center"/>
          </w:tcPr>
          <w:p>
            <w:pPr>
              <w:spacing w:line="400" w:lineRule="atLeast"/>
              <w:jc w:val="center"/>
              <w:rPr>
                <w:rFonts w:hint="eastAsia" w:ascii="宋体" w:hAnsi="宋体" w:eastAsia="宋体" w:cs="宋体"/>
                <w:sz w:val="24"/>
                <w:highlight w:val="none"/>
              </w:rPr>
            </w:pPr>
          </w:p>
        </w:tc>
        <w:tc>
          <w:tcPr>
            <w:tcW w:w="642" w:type="pct"/>
            <w:noWrap w:val="0"/>
            <w:vAlign w:val="center"/>
          </w:tcPr>
          <w:p>
            <w:pPr>
              <w:spacing w:line="400" w:lineRule="atLeast"/>
              <w:jc w:val="center"/>
              <w:rPr>
                <w:rFonts w:hint="eastAsia" w:ascii="宋体" w:hAnsi="宋体" w:eastAsia="宋体" w:cs="宋体"/>
                <w:sz w:val="24"/>
                <w:highlight w:val="none"/>
              </w:rPr>
            </w:pPr>
          </w:p>
        </w:tc>
        <w:tc>
          <w:tcPr>
            <w:tcW w:w="1154"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第3套</w:t>
            </w:r>
          </w:p>
        </w:tc>
        <w:tc>
          <w:tcPr>
            <w:tcW w:w="880" w:type="pct"/>
            <w:noWrap w:val="0"/>
            <w:vAlign w:val="center"/>
          </w:tcPr>
          <w:p>
            <w:pPr>
              <w:spacing w:line="400" w:lineRule="atLeast"/>
              <w:jc w:val="center"/>
              <w:rPr>
                <w:rFonts w:hint="eastAsia" w:ascii="宋体" w:hAnsi="宋体" w:eastAsia="宋体" w:cs="宋体"/>
                <w:sz w:val="24"/>
                <w:highlight w:val="none"/>
              </w:rPr>
            </w:pPr>
          </w:p>
        </w:tc>
        <w:tc>
          <w:tcPr>
            <w:tcW w:w="783" w:type="pct"/>
            <w:noWrap w:val="0"/>
            <w:vAlign w:val="center"/>
          </w:tcPr>
          <w:p>
            <w:pPr>
              <w:spacing w:line="400" w:lineRule="atLeast"/>
              <w:jc w:val="center"/>
              <w:rPr>
                <w:rFonts w:hint="eastAsia" w:ascii="宋体" w:hAnsi="宋体" w:eastAsia="宋体" w:cs="宋体"/>
                <w:sz w:val="24"/>
                <w:highlight w:val="none"/>
              </w:rPr>
            </w:pPr>
          </w:p>
        </w:tc>
        <w:tc>
          <w:tcPr>
            <w:tcW w:w="865" w:type="pct"/>
            <w:noWrap w:val="0"/>
            <w:vAlign w:val="center"/>
          </w:tcPr>
          <w:p>
            <w:pPr>
              <w:spacing w:line="400" w:lineRule="atLeast"/>
              <w:jc w:val="center"/>
              <w:rPr>
                <w:rFonts w:hint="eastAsia" w:ascii="宋体" w:hAnsi="宋体" w:eastAsia="宋体" w:cs="宋体"/>
                <w:sz w:val="24"/>
                <w:highlight w:val="none"/>
              </w:rPr>
            </w:pPr>
          </w:p>
        </w:tc>
        <w:tc>
          <w:tcPr>
            <w:tcW w:w="642" w:type="pct"/>
            <w:noWrap w:val="0"/>
            <w:vAlign w:val="center"/>
          </w:tcPr>
          <w:p>
            <w:pPr>
              <w:spacing w:line="400" w:lineRule="atLeast"/>
              <w:jc w:val="center"/>
              <w:rPr>
                <w:rFonts w:hint="eastAsia" w:ascii="宋体" w:hAnsi="宋体" w:eastAsia="宋体" w:cs="宋体"/>
                <w:sz w:val="24"/>
                <w:highlight w:val="none"/>
              </w:rPr>
            </w:pPr>
          </w:p>
        </w:tc>
        <w:tc>
          <w:tcPr>
            <w:tcW w:w="1154" w:type="pct"/>
            <w:noWrap w:val="0"/>
            <w:vAlign w:val="center"/>
          </w:tcPr>
          <w:p>
            <w:pPr>
              <w:spacing w:line="400" w:lineRule="atLeast"/>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4" w:type="pct"/>
            <w:noWrap w:val="0"/>
            <w:vAlign w:val="center"/>
          </w:tcPr>
          <w:p>
            <w:pPr>
              <w:spacing w:line="400" w:lineRule="atLeast"/>
              <w:jc w:val="center"/>
              <w:rPr>
                <w:rFonts w:hint="eastAsia" w:ascii="宋体" w:hAnsi="宋体" w:eastAsia="宋体" w:cs="宋体"/>
                <w:sz w:val="24"/>
                <w:highlight w:val="none"/>
              </w:rPr>
            </w:pPr>
            <w:r>
              <w:rPr>
                <w:rFonts w:hint="eastAsia" w:ascii="宋体" w:hAnsi="宋体" w:eastAsia="宋体" w:cs="宋体"/>
                <w:sz w:val="24"/>
                <w:highlight w:val="none"/>
              </w:rPr>
              <w:t>第4套</w:t>
            </w:r>
          </w:p>
        </w:tc>
        <w:tc>
          <w:tcPr>
            <w:tcW w:w="880" w:type="pct"/>
            <w:noWrap w:val="0"/>
            <w:vAlign w:val="center"/>
          </w:tcPr>
          <w:p>
            <w:pPr>
              <w:spacing w:line="400" w:lineRule="atLeast"/>
              <w:jc w:val="center"/>
              <w:rPr>
                <w:rFonts w:hint="eastAsia" w:ascii="宋体" w:hAnsi="宋体" w:eastAsia="宋体" w:cs="宋体"/>
                <w:sz w:val="24"/>
                <w:highlight w:val="none"/>
              </w:rPr>
            </w:pPr>
          </w:p>
        </w:tc>
        <w:tc>
          <w:tcPr>
            <w:tcW w:w="783" w:type="pct"/>
            <w:noWrap w:val="0"/>
            <w:vAlign w:val="center"/>
          </w:tcPr>
          <w:p>
            <w:pPr>
              <w:spacing w:line="400" w:lineRule="atLeast"/>
              <w:jc w:val="center"/>
              <w:rPr>
                <w:rFonts w:hint="eastAsia" w:ascii="宋体" w:hAnsi="宋体" w:eastAsia="宋体" w:cs="宋体"/>
                <w:sz w:val="24"/>
                <w:highlight w:val="none"/>
              </w:rPr>
            </w:pPr>
          </w:p>
        </w:tc>
        <w:tc>
          <w:tcPr>
            <w:tcW w:w="865" w:type="pct"/>
            <w:noWrap w:val="0"/>
            <w:vAlign w:val="center"/>
          </w:tcPr>
          <w:p>
            <w:pPr>
              <w:spacing w:line="400" w:lineRule="atLeast"/>
              <w:jc w:val="center"/>
              <w:rPr>
                <w:rFonts w:hint="eastAsia" w:ascii="宋体" w:hAnsi="宋体" w:eastAsia="宋体" w:cs="宋体"/>
                <w:sz w:val="24"/>
                <w:highlight w:val="none"/>
              </w:rPr>
            </w:pPr>
          </w:p>
        </w:tc>
        <w:tc>
          <w:tcPr>
            <w:tcW w:w="642" w:type="pct"/>
            <w:noWrap w:val="0"/>
            <w:vAlign w:val="center"/>
          </w:tcPr>
          <w:p>
            <w:pPr>
              <w:spacing w:line="400" w:lineRule="atLeast"/>
              <w:jc w:val="center"/>
              <w:rPr>
                <w:rFonts w:hint="eastAsia" w:ascii="宋体" w:hAnsi="宋体" w:eastAsia="宋体" w:cs="宋体"/>
                <w:sz w:val="24"/>
                <w:highlight w:val="none"/>
              </w:rPr>
            </w:pPr>
          </w:p>
        </w:tc>
        <w:tc>
          <w:tcPr>
            <w:tcW w:w="1154" w:type="pct"/>
            <w:noWrap w:val="0"/>
            <w:vAlign w:val="center"/>
          </w:tcPr>
          <w:p>
            <w:pPr>
              <w:spacing w:line="400" w:lineRule="atLeast"/>
              <w:jc w:val="center"/>
              <w:rPr>
                <w:rFonts w:hint="eastAsia" w:ascii="宋体" w:hAnsi="宋体" w:eastAsia="宋体" w:cs="宋体"/>
                <w:sz w:val="24"/>
                <w:highlight w:val="none"/>
              </w:rPr>
            </w:pPr>
          </w:p>
        </w:tc>
      </w:tr>
    </w:tbl>
    <w:p>
      <w:pPr>
        <w:pStyle w:val="2"/>
        <w:sectPr>
          <w:pgSz w:w="11906" w:h="16838"/>
          <w:pgMar w:top="1440" w:right="1797" w:bottom="1440" w:left="1797" w:header="720" w:footer="720" w:gutter="0"/>
          <w:cols w:space="720" w:num="1"/>
          <w:docGrid w:type="lines" w:linePitch="312" w:charSpace="0"/>
        </w:sectPr>
      </w:pPr>
    </w:p>
    <w:p>
      <w:pPr>
        <w:adjustRightInd w:val="0"/>
        <w:snapToGrid w:val="0"/>
        <w:spacing w:line="360" w:lineRule="auto"/>
        <w:jc w:val="center"/>
        <w:outlineLvl w:val="1"/>
        <w:rPr>
          <w:rFonts w:ascii="宋体" w:hAnsi="宋体"/>
          <w:b/>
          <w:bCs/>
          <w:sz w:val="28"/>
          <w:szCs w:val="28"/>
        </w:rPr>
      </w:pPr>
      <w:bookmarkStart w:id="85" w:name="_Toc8012"/>
      <w:bookmarkStart w:id="86" w:name="_Toc432242423"/>
      <w:bookmarkStart w:id="87" w:name="_Toc1912"/>
      <w:r>
        <w:rPr>
          <w:rFonts w:hint="eastAsia" w:ascii="宋体" w:hAnsi="宋体"/>
          <w:b/>
          <w:bCs/>
          <w:sz w:val="28"/>
          <w:szCs w:val="28"/>
          <w:lang w:val="en-US" w:eastAsia="zh-CN"/>
        </w:rPr>
        <w:t>九</w:t>
      </w:r>
      <w:r>
        <w:rPr>
          <w:rFonts w:hint="eastAsia" w:ascii="宋体" w:hAnsi="宋体"/>
          <w:b/>
          <w:bCs/>
          <w:sz w:val="28"/>
          <w:szCs w:val="28"/>
        </w:rPr>
        <w:t>、供应商认为需要提供的其它资料</w:t>
      </w:r>
      <w:bookmarkEnd w:id="85"/>
    </w:p>
    <w:bookmarkEnd w:id="86"/>
    <w:bookmarkEnd w:id="87"/>
    <w:p>
      <w:pPr>
        <w:jc w:val="center"/>
        <w:rPr>
          <w:rFonts w:hint="default" w:eastAsia="宋体"/>
          <w:lang w:val="en-US" w:eastAsia="zh-CN"/>
        </w:rPr>
      </w:pPr>
      <w:r>
        <w:rPr>
          <w:rFonts w:hint="eastAsia"/>
          <w:lang w:eastAsia="zh-CN"/>
        </w:rPr>
        <w:t>（</w:t>
      </w:r>
      <w:r>
        <w:rPr>
          <w:rFonts w:hint="eastAsia"/>
          <w:lang w:val="en-US" w:eastAsia="zh-CN"/>
        </w:rPr>
        <w:t>如小微企业声明函等）</w:t>
      </w:r>
    </w:p>
    <w:p/>
    <w:p/>
    <w:p/>
    <w:p/>
    <w:p/>
    <w:p/>
    <w:p/>
    <w:p/>
    <w:p/>
    <w:p/>
    <w:p/>
    <w:p/>
    <w:p/>
    <w:p/>
    <w:p/>
    <w:p/>
    <w:p/>
    <w:p/>
    <w:p/>
    <w:p/>
    <w:p/>
    <w:p/>
    <w:p/>
    <w:p/>
    <w:p/>
    <w:p/>
    <w:p/>
    <w:p/>
    <w:p/>
    <w:p/>
    <w:p/>
    <w:p/>
    <w:p/>
    <w:p/>
    <w:p>
      <w:pPr>
        <w:autoSpaceDE w:val="0"/>
        <w:autoSpaceDN w:val="0"/>
        <w:adjustRightInd w:val="0"/>
        <w:spacing w:line="400" w:lineRule="exact"/>
        <w:rPr>
          <w:rFonts w:ascii="宋体" w:hAnsi="宋体" w:cs="宋体"/>
          <w:b/>
          <w:bCs/>
          <w:color w:val="000000"/>
          <w:kern w:val="0"/>
          <w:sz w:val="24"/>
          <w:szCs w:val="24"/>
          <w:lang w:val="zh-CN"/>
        </w:rPr>
      </w:pPr>
      <w:r>
        <w:rPr>
          <w:rFonts w:ascii="宋体" w:hAnsi="宋体" w:cs="宋体"/>
          <w:b/>
          <w:bCs/>
          <w:color w:val="000000"/>
          <w:kern w:val="0"/>
          <w:sz w:val="24"/>
          <w:szCs w:val="24"/>
          <w:lang w:val="zh-CN"/>
        </w:rPr>
        <w:t xml:space="preserve">                                          </w:t>
      </w:r>
    </w:p>
    <w:p>
      <w:pPr>
        <w:pStyle w:val="2"/>
        <w:rPr>
          <w:rFonts w:ascii="宋体" w:hAnsi="宋体" w:cs="宋体"/>
          <w:b/>
          <w:bCs/>
          <w:color w:val="000000"/>
          <w:kern w:val="0"/>
          <w:sz w:val="24"/>
          <w:szCs w:val="24"/>
          <w:lang w:val="zh-CN"/>
        </w:rPr>
      </w:pPr>
    </w:p>
    <w:p>
      <w:pPr>
        <w:pStyle w:val="21"/>
        <w:rPr>
          <w:rFonts w:ascii="宋体" w:hAnsi="宋体" w:cs="宋体"/>
          <w:b/>
          <w:bCs/>
          <w:color w:val="000000"/>
          <w:kern w:val="0"/>
          <w:sz w:val="24"/>
          <w:szCs w:val="24"/>
          <w:lang w:val="zh-CN"/>
        </w:rPr>
      </w:pPr>
    </w:p>
    <w:p>
      <w:pPr>
        <w:pStyle w:val="21"/>
        <w:rPr>
          <w:rFonts w:ascii="宋体" w:hAnsi="宋体" w:cs="宋体"/>
          <w:b/>
          <w:bCs/>
          <w:color w:val="000000"/>
          <w:kern w:val="0"/>
          <w:sz w:val="24"/>
          <w:szCs w:val="24"/>
          <w:lang w:val="zh-CN"/>
        </w:rPr>
      </w:pPr>
    </w:p>
    <w:p>
      <w:pPr>
        <w:pStyle w:val="57"/>
        <w:spacing w:line="360" w:lineRule="auto"/>
        <w:ind w:right="-97"/>
        <w:jc w:val="center"/>
        <w:rPr>
          <w:rFonts w:hint="eastAsia" w:ascii="宋体" w:hAnsi="宋体" w:cs="宋体"/>
          <w:b/>
          <w:sz w:val="24"/>
        </w:rPr>
      </w:pPr>
      <w:r>
        <w:rPr>
          <w:rFonts w:hint="eastAsia" w:ascii="宋体" w:hAnsi="宋体" w:cs="宋体"/>
          <w:b/>
          <w:bCs/>
          <w:color w:val="000000"/>
          <w:kern w:val="0"/>
          <w:sz w:val="24"/>
          <w:szCs w:val="24"/>
          <w:lang w:val="en-US" w:eastAsia="zh-CN"/>
        </w:rPr>
        <w:t>附件：</w:t>
      </w:r>
      <w:r>
        <w:rPr>
          <w:rFonts w:hint="eastAsia" w:ascii="宋体" w:hAnsi="宋体" w:cs="宋体"/>
          <w:b/>
          <w:sz w:val="24"/>
        </w:rPr>
        <w:t>中小企业声明函</w:t>
      </w:r>
    </w:p>
    <w:p>
      <w:pPr>
        <w:pStyle w:val="2"/>
        <w:spacing w:after="0"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w:t>
      </w:r>
      <w:r>
        <w:rPr>
          <w:rFonts w:hint="eastAsia" w:ascii="宋体" w:hAnsi="宋体" w:cs="宋体"/>
          <w:sz w:val="24"/>
          <w:lang w:val="en-US" w:eastAsia="zh-CN"/>
        </w:rPr>
        <w:t>项目</w:t>
      </w:r>
      <w:r>
        <w:rPr>
          <w:rFonts w:hint="eastAsia" w:ascii="宋体" w:hAnsi="宋体" w:cs="宋体"/>
          <w:sz w:val="24"/>
        </w:rPr>
        <w:t>的</w:t>
      </w:r>
      <w:r>
        <w:rPr>
          <w:rFonts w:hint="eastAsia" w:ascii="宋体" w:hAnsi="宋体" w:cs="宋体"/>
          <w:sz w:val="24"/>
          <w:lang w:val="en-US" w:eastAsia="zh-CN"/>
        </w:rPr>
        <w:t>服务</w:t>
      </w:r>
      <w:r>
        <w:rPr>
          <w:rFonts w:hint="eastAsia" w:ascii="宋体" w:hAnsi="宋体" w:cs="宋体"/>
          <w:sz w:val="24"/>
        </w:rPr>
        <w:t>单位全部为符合政策要求的中小企业（或者：服务全部由符合政策要求的中小企业承接）。相关企业（含联合体中的中小企业、签订分包意向协议的中小企业）的具体情况如下：</w:t>
      </w:r>
    </w:p>
    <w:p>
      <w:pPr>
        <w:pStyle w:val="47"/>
        <w:tabs>
          <w:tab w:val="left" w:pos="1243"/>
        </w:tabs>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vertAlign w:val="superscript"/>
        </w:rPr>
        <w:t>1</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47"/>
        <w:tabs>
          <w:tab w:val="left" w:pos="1243"/>
          <w:tab w:val="left" w:pos="1806"/>
          <w:tab w:val="left" w:pos="5005"/>
          <w:tab w:val="left" w:pos="7213"/>
        </w:tabs>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w:t>
      </w:r>
      <w:r>
        <w:rPr>
          <w:rFonts w:hint="eastAsia" w:ascii="宋体" w:hAnsi="宋体" w:cs="宋体"/>
          <w:sz w:val="24"/>
          <w:szCs w:val="24"/>
          <w:lang w:val="en-US" w:eastAsia="zh-CN"/>
        </w:rPr>
        <w:t>服务</w:t>
      </w:r>
      <w:r>
        <w:rPr>
          <w:rFonts w:hint="eastAsia" w:ascii="宋体" w:hAnsi="宋体" w:cs="宋体"/>
          <w:sz w:val="24"/>
          <w:szCs w:val="24"/>
        </w:rPr>
        <w:t>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2"/>
        <w:spacing w:after="0" w:line="360" w:lineRule="auto"/>
        <w:ind w:firstLine="480" w:firstLineChars="200"/>
        <w:rPr>
          <w:rFonts w:hint="eastAsia" w:ascii="宋体" w:hAnsi="宋体" w:cs="宋体"/>
          <w:sz w:val="24"/>
        </w:rPr>
      </w:pPr>
      <w:r>
        <w:rPr>
          <w:rFonts w:hint="eastAsia" w:ascii="宋体" w:hAnsi="宋体" w:cs="宋体"/>
          <w:sz w:val="24"/>
        </w:rPr>
        <w:t>……</w:t>
      </w:r>
    </w:p>
    <w:p>
      <w:pPr>
        <w:pStyle w:val="2"/>
        <w:spacing w:after="0"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pStyle w:val="2"/>
        <w:spacing w:after="0" w:line="360" w:lineRule="auto"/>
        <w:ind w:firstLine="480" w:firstLineChars="200"/>
        <w:rPr>
          <w:rFonts w:hint="eastAsia" w:ascii="宋体" w:hAnsi="宋体" w:cs="宋体"/>
          <w:sz w:val="24"/>
        </w:rPr>
      </w:pPr>
      <w:r>
        <w:rPr>
          <w:rFonts w:hint="eastAsia" w:ascii="宋体" w:hAnsi="宋体" w:cs="宋体"/>
          <w:sz w:val="24"/>
        </w:rPr>
        <w:t>本企业对上述声明内容的真实性负责。如有虚假，将依法承担相应责任。</w:t>
      </w:r>
    </w:p>
    <w:p>
      <w:pPr>
        <w:pStyle w:val="2"/>
        <w:spacing w:after="0" w:line="360" w:lineRule="auto"/>
        <w:ind w:firstLine="5280" w:firstLineChars="2200"/>
        <w:rPr>
          <w:rFonts w:hint="eastAsia" w:ascii="宋体" w:hAnsi="宋体" w:cs="宋体"/>
          <w:sz w:val="24"/>
        </w:rPr>
      </w:pPr>
    </w:p>
    <w:p>
      <w:pPr>
        <w:pStyle w:val="2"/>
        <w:spacing w:after="0" w:line="360" w:lineRule="auto"/>
        <w:ind w:firstLine="5280" w:firstLineChars="2200"/>
        <w:rPr>
          <w:rFonts w:hint="eastAsia" w:ascii="宋体" w:hAnsi="宋体" w:cs="宋体"/>
          <w:sz w:val="24"/>
        </w:rPr>
      </w:pPr>
      <w:r>
        <w:rPr>
          <w:rFonts w:hint="eastAsia" w:ascii="宋体" w:hAnsi="宋体" w:cs="宋体"/>
          <w:sz w:val="24"/>
        </w:rPr>
        <w:t>企业名称（盖章）</w:t>
      </w:r>
    </w:p>
    <w:p>
      <w:pPr>
        <w:pStyle w:val="57"/>
        <w:spacing w:line="360" w:lineRule="auto"/>
        <w:ind w:firstLine="576" w:firstLineChars="200"/>
        <w:rPr>
          <w:rFonts w:hint="eastAsia" w:ascii="宋体" w:hAnsi="宋体" w:cs="宋体"/>
          <w:spacing w:val="24"/>
          <w:sz w:val="24"/>
        </w:rPr>
      </w:pPr>
      <w:r>
        <w:rPr>
          <w:rFonts w:hint="eastAsia" w:ascii="宋体" w:hAnsi="宋体" w:cs="宋体"/>
          <w:spacing w:val="24"/>
          <w:sz w:val="24"/>
        </w:rPr>
        <w:t xml:space="preserve">                            日期：</w:t>
      </w:r>
    </w:p>
    <w:p>
      <w:pPr>
        <w:widowControl/>
        <w:rPr>
          <w:rFonts w:hint="eastAsia" w:ascii="宋体" w:hAnsi="宋体" w:cs="宋体"/>
          <w:sz w:val="24"/>
        </w:rPr>
      </w:pPr>
    </w:p>
    <w:p>
      <w:pPr>
        <w:widowControl/>
        <w:rPr>
          <w:rFonts w:hint="eastAsia" w:ascii="宋体" w:hAnsi="宋体" w:cs="宋体"/>
          <w:sz w:val="24"/>
        </w:rPr>
      </w:pPr>
    </w:p>
    <w:p>
      <w:pPr>
        <w:widowControl/>
        <w:rPr>
          <w:rFonts w:hint="eastAsia" w:ascii="宋体" w:hAnsi="宋体" w:cs="宋体"/>
          <w:sz w:val="24"/>
        </w:rPr>
      </w:pPr>
      <w:r>
        <w:rPr>
          <w:rFonts w:hint="eastAsia" w:ascii="宋体" w:hAnsi="宋体" w:cs="宋体"/>
          <w:sz w:val="24"/>
          <w:vertAlign w:val="superscript"/>
        </w:rPr>
        <w:t xml:space="preserve"> </w:t>
      </w:r>
      <w:r>
        <w:rPr>
          <w:rFonts w:hint="eastAsia" w:ascii="宋体" w:hAnsi="宋体" w:cs="宋体"/>
          <w:sz w:val="24"/>
        </w:rPr>
        <w:t xml:space="preserve">从业人员、营业收入、资产总额填报上一年度数据，无上一年度数据的新成立 </w:t>
      </w:r>
    </w:p>
    <w:p>
      <w:pPr>
        <w:pStyle w:val="58"/>
        <w:jc w:val="both"/>
        <w:outlineLvl w:val="2"/>
        <w:rPr>
          <w:rFonts w:hint="eastAsia" w:ascii="宋体" w:hAnsi="宋体" w:eastAsia="宋体" w:cs="宋体"/>
          <w:b w:val="0"/>
          <w:kern w:val="2"/>
          <w:sz w:val="24"/>
          <w:szCs w:val="22"/>
        </w:rPr>
      </w:pPr>
      <w:bookmarkStart w:id="88" w:name="_Toc20880"/>
      <w:bookmarkStart w:id="89" w:name="_Toc19586"/>
      <w:bookmarkStart w:id="90" w:name="_Toc28228"/>
      <w:bookmarkStart w:id="91" w:name="_Toc18135"/>
      <w:bookmarkStart w:id="92" w:name="_Toc1197"/>
      <w:bookmarkStart w:id="93" w:name="_Toc2554"/>
      <w:bookmarkStart w:id="94" w:name="_Toc13750"/>
      <w:r>
        <w:rPr>
          <w:rFonts w:hint="eastAsia" w:ascii="宋体" w:hAnsi="宋体" w:eastAsia="宋体" w:cs="宋体"/>
          <w:b w:val="0"/>
          <w:kern w:val="2"/>
          <w:sz w:val="24"/>
          <w:szCs w:val="22"/>
        </w:rPr>
        <w:t>企业可不填报。</w:t>
      </w:r>
      <w:bookmarkEnd w:id="88"/>
      <w:bookmarkEnd w:id="89"/>
      <w:bookmarkEnd w:id="90"/>
      <w:bookmarkEnd w:id="91"/>
      <w:bookmarkEnd w:id="92"/>
      <w:bookmarkEnd w:id="93"/>
      <w:bookmarkEnd w:id="94"/>
    </w:p>
    <w:p>
      <w:pPr>
        <w:rPr>
          <w:rFonts w:ascii="宋体" w:hAnsi="宋体" w:cs="宋体"/>
          <w:b/>
          <w:sz w:val="24"/>
        </w:rPr>
      </w:pPr>
    </w:p>
    <w:p>
      <w:pPr>
        <w:rPr>
          <w:rFonts w:ascii="宋体" w:hAnsi="宋体" w:cs="宋体"/>
          <w:sz w:val="24"/>
        </w:rPr>
      </w:pPr>
    </w:p>
    <w:p>
      <w:pPr>
        <w:pStyle w:val="21"/>
        <w:rPr>
          <w:rFonts w:hint="default" w:ascii="宋体" w:hAnsi="宋体" w:eastAsia="宋体" w:cs="宋体"/>
          <w:b/>
          <w:bCs/>
          <w:color w:val="000000"/>
          <w:kern w:val="0"/>
          <w:sz w:val="24"/>
          <w:szCs w:val="24"/>
          <w:lang w:val="en-US" w:eastAsia="zh-CN"/>
        </w:rPr>
      </w:pPr>
    </w:p>
    <w:p>
      <w:pPr>
        <w:autoSpaceDE w:val="0"/>
        <w:autoSpaceDN w:val="0"/>
        <w:adjustRightInd w:val="0"/>
        <w:spacing w:line="400" w:lineRule="exact"/>
        <w:rPr>
          <w:rFonts w:ascii="宋体" w:cs="Times New Roman"/>
          <w:color w:val="000000"/>
          <w:kern w:val="0"/>
          <w:sz w:val="24"/>
          <w:szCs w:val="24"/>
          <w:lang w:val="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6FDA9"/>
    <w:multiLevelType w:val="singleLevel"/>
    <w:tmpl w:val="B6B6FDA9"/>
    <w:lvl w:ilvl="0" w:tentative="0">
      <w:start w:val="1"/>
      <w:numFmt w:val="chineseCounting"/>
      <w:suff w:val="space"/>
      <w:lvlText w:val="第%1章"/>
      <w:lvlJc w:val="left"/>
      <w:rPr>
        <w:rFonts w:hint="eastAsia"/>
      </w:rPr>
    </w:lvl>
  </w:abstractNum>
  <w:abstractNum w:abstractNumId="1">
    <w:nsid w:val="BC90001A"/>
    <w:multiLevelType w:val="singleLevel"/>
    <w:tmpl w:val="BC90001A"/>
    <w:lvl w:ilvl="0" w:tentative="0">
      <w:start w:val="1"/>
      <w:numFmt w:val="chineseCounting"/>
      <w:suff w:val="nothing"/>
      <w:lvlText w:val="%1、"/>
      <w:lvlJc w:val="left"/>
      <w:rPr>
        <w:rFonts w:hint="eastAsia"/>
      </w:rPr>
    </w:lvl>
  </w:abstractNum>
  <w:abstractNum w:abstractNumId="2">
    <w:nsid w:val="3801700B"/>
    <w:multiLevelType w:val="singleLevel"/>
    <w:tmpl w:val="3801700B"/>
    <w:lvl w:ilvl="0" w:tentative="0">
      <w:start w:val="1"/>
      <w:numFmt w:val="decimal"/>
      <w:suff w:val="nothing"/>
      <w:lvlText w:val="%1、"/>
      <w:lvlJc w:val="left"/>
    </w:lvl>
  </w:abstractNum>
  <w:abstractNum w:abstractNumId="3">
    <w:nsid w:val="3FA680D8"/>
    <w:multiLevelType w:val="singleLevel"/>
    <w:tmpl w:val="3FA680D8"/>
    <w:lvl w:ilvl="0" w:tentative="0">
      <w:start w:val="3"/>
      <w:numFmt w:val="decimal"/>
      <w:suff w:val="nothing"/>
      <w:lvlText w:val="%1、"/>
      <w:lvlJc w:val="left"/>
    </w:lvl>
  </w:abstractNum>
  <w:abstractNum w:abstractNumId="4">
    <w:nsid w:val="566E2EEA"/>
    <w:multiLevelType w:val="singleLevel"/>
    <w:tmpl w:val="566E2EEA"/>
    <w:lvl w:ilvl="0" w:tentative="0">
      <w:start w:val="2"/>
      <w:numFmt w:val="chineseCounting"/>
      <w:suff w:val="nothing"/>
      <w:lvlText w:val="%1、"/>
      <w:lvlJc w:val="left"/>
    </w:lvl>
  </w:abstractNum>
  <w:abstractNum w:abstractNumId="5">
    <w:nsid w:val="71B7FC05"/>
    <w:multiLevelType w:val="singleLevel"/>
    <w:tmpl w:val="71B7FC05"/>
    <w:lvl w:ilvl="0" w:tentative="0">
      <w:start w:val="1"/>
      <w:numFmt w:val="decimal"/>
      <w:suff w:val="nothing"/>
      <w:lvlText w:val="%1、"/>
      <w:lvlJc w:val="left"/>
    </w:lvl>
  </w:abstractNum>
  <w:abstractNum w:abstractNumId="6">
    <w:nsid w:val="75E4089E"/>
    <w:multiLevelType w:val="multilevel"/>
    <w:tmpl w:val="75E408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526C32"/>
    <w:multiLevelType w:val="multilevel"/>
    <w:tmpl w:val="7E526C32"/>
    <w:lvl w:ilvl="0" w:tentative="0">
      <w:start w:val="1"/>
      <w:numFmt w:val="decimal"/>
      <w:lvlText w:val="（%1）"/>
      <w:lvlJc w:val="left"/>
      <w:pPr>
        <w:tabs>
          <w:tab w:val="left" w:pos="720"/>
        </w:tabs>
        <w:ind w:left="72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503DC"/>
    <w:rsid w:val="00014CDA"/>
    <w:rsid w:val="00016DBF"/>
    <w:rsid w:val="00025165"/>
    <w:rsid w:val="00056079"/>
    <w:rsid w:val="00061D0B"/>
    <w:rsid w:val="00066C61"/>
    <w:rsid w:val="00095FF6"/>
    <w:rsid w:val="000A6F89"/>
    <w:rsid w:val="000E5959"/>
    <w:rsid w:val="000F2F29"/>
    <w:rsid w:val="00100931"/>
    <w:rsid w:val="00146DB4"/>
    <w:rsid w:val="0015049E"/>
    <w:rsid w:val="00163527"/>
    <w:rsid w:val="00164E99"/>
    <w:rsid w:val="00177AF3"/>
    <w:rsid w:val="001B6B54"/>
    <w:rsid w:val="001C5EC3"/>
    <w:rsid w:val="001D6C90"/>
    <w:rsid w:val="001E4690"/>
    <w:rsid w:val="001F299D"/>
    <w:rsid w:val="002051C9"/>
    <w:rsid w:val="00241109"/>
    <w:rsid w:val="00264A69"/>
    <w:rsid w:val="00277A10"/>
    <w:rsid w:val="00277BA7"/>
    <w:rsid w:val="002A6879"/>
    <w:rsid w:val="002C1798"/>
    <w:rsid w:val="002D32FE"/>
    <w:rsid w:val="002D75D5"/>
    <w:rsid w:val="002F4583"/>
    <w:rsid w:val="002F634E"/>
    <w:rsid w:val="00323725"/>
    <w:rsid w:val="00323C9D"/>
    <w:rsid w:val="00354121"/>
    <w:rsid w:val="00356096"/>
    <w:rsid w:val="00371611"/>
    <w:rsid w:val="003757B0"/>
    <w:rsid w:val="00376B51"/>
    <w:rsid w:val="003A2ED4"/>
    <w:rsid w:val="003A37F8"/>
    <w:rsid w:val="003A4DE8"/>
    <w:rsid w:val="003A7DD4"/>
    <w:rsid w:val="003B5C05"/>
    <w:rsid w:val="003B5F67"/>
    <w:rsid w:val="003C1863"/>
    <w:rsid w:val="003E79D8"/>
    <w:rsid w:val="003F7966"/>
    <w:rsid w:val="004023B3"/>
    <w:rsid w:val="004049A7"/>
    <w:rsid w:val="00420FBD"/>
    <w:rsid w:val="00437EA0"/>
    <w:rsid w:val="00463D57"/>
    <w:rsid w:val="004B2F15"/>
    <w:rsid w:val="004C1048"/>
    <w:rsid w:val="004E2EB9"/>
    <w:rsid w:val="004F3C91"/>
    <w:rsid w:val="00504FF6"/>
    <w:rsid w:val="0051301B"/>
    <w:rsid w:val="00553014"/>
    <w:rsid w:val="00561CB9"/>
    <w:rsid w:val="0058685C"/>
    <w:rsid w:val="00594250"/>
    <w:rsid w:val="005A6E14"/>
    <w:rsid w:val="00604E53"/>
    <w:rsid w:val="00615E1D"/>
    <w:rsid w:val="006171B4"/>
    <w:rsid w:val="00645D5D"/>
    <w:rsid w:val="00670D23"/>
    <w:rsid w:val="00675B59"/>
    <w:rsid w:val="006A38B5"/>
    <w:rsid w:val="006A39FC"/>
    <w:rsid w:val="006C50E1"/>
    <w:rsid w:val="006E422F"/>
    <w:rsid w:val="007028C0"/>
    <w:rsid w:val="007065CB"/>
    <w:rsid w:val="007176C9"/>
    <w:rsid w:val="007318C9"/>
    <w:rsid w:val="00734AAE"/>
    <w:rsid w:val="007356C5"/>
    <w:rsid w:val="007414EE"/>
    <w:rsid w:val="00757C13"/>
    <w:rsid w:val="00774D87"/>
    <w:rsid w:val="00775698"/>
    <w:rsid w:val="00782BB7"/>
    <w:rsid w:val="007A6E51"/>
    <w:rsid w:val="007B1113"/>
    <w:rsid w:val="007C6902"/>
    <w:rsid w:val="007D75CD"/>
    <w:rsid w:val="007E1F3B"/>
    <w:rsid w:val="00825A0E"/>
    <w:rsid w:val="00846198"/>
    <w:rsid w:val="00861CB0"/>
    <w:rsid w:val="008723E8"/>
    <w:rsid w:val="008F0465"/>
    <w:rsid w:val="008F3FB6"/>
    <w:rsid w:val="00922405"/>
    <w:rsid w:val="009360AB"/>
    <w:rsid w:val="0094009E"/>
    <w:rsid w:val="009443F9"/>
    <w:rsid w:val="009503DC"/>
    <w:rsid w:val="0095679F"/>
    <w:rsid w:val="00973DAF"/>
    <w:rsid w:val="00976787"/>
    <w:rsid w:val="00980CBA"/>
    <w:rsid w:val="009C1915"/>
    <w:rsid w:val="009C5C8A"/>
    <w:rsid w:val="009D385B"/>
    <w:rsid w:val="009F764D"/>
    <w:rsid w:val="00A05A10"/>
    <w:rsid w:val="00A05B04"/>
    <w:rsid w:val="00A127D6"/>
    <w:rsid w:val="00A17433"/>
    <w:rsid w:val="00A27019"/>
    <w:rsid w:val="00A40374"/>
    <w:rsid w:val="00A41E6A"/>
    <w:rsid w:val="00A715F2"/>
    <w:rsid w:val="00A77CCA"/>
    <w:rsid w:val="00A82DD6"/>
    <w:rsid w:val="00A83B65"/>
    <w:rsid w:val="00AA7F4D"/>
    <w:rsid w:val="00AB5B69"/>
    <w:rsid w:val="00AC4778"/>
    <w:rsid w:val="00AF0B99"/>
    <w:rsid w:val="00AF3BCA"/>
    <w:rsid w:val="00B1433C"/>
    <w:rsid w:val="00B1678E"/>
    <w:rsid w:val="00B60BBE"/>
    <w:rsid w:val="00B7053A"/>
    <w:rsid w:val="00B80E0C"/>
    <w:rsid w:val="00BA183F"/>
    <w:rsid w:val="00BB1B1B"/>
    <w:rsid w:val="00BD202C"/>
    <w:rsid w:val="00BE1B65"/>
    <w:rsid w:val="00BE5A3C"/>
    <w:rsid w:val="00C13B99"/>
    <w:rsid w:val="00C46A5B"/>
    <w:rsid w:val="00C5422E"/>
    <w:rsid w:val="00C56F42"/>
    <w:rsid w:val="00C67BF3"/>
    <w:rsid w:val="00C7707E"/>
    <w:rsid w:val="00C82620"/>
    <w:rsid w:val="00C935A4"/>
    <w:rsid w:val="00CA4258"/>
    <w:rsid w:val="00CA4BDE"/>
    <w:rsid w:val="00CD77C0"/>
    <w:rsid w:val="00CE7802"/>
    <w:rsid w:val="00CF019B"/>
    <w:rsid w:val="00D0632E"/>
    <w:rsid w:val="00D21721"/>
    <w:rsid w:val="00D31070"/>
    <w:rsid w:val="00D3349F"/>
    <w:rsid w:val="00D45656"/>
    <w:rsid w:val="00D46FD0"/>
    <w:rsid w:val="00D50018"/>
    <w:rsid w:val="00D529B1"/>
    <w:rsid w:val="00DA3647"/>
    <w:rsid w:val="00DA5732"/>
    <w:rsid w:val="00DA57F6"/>
    <w:rsid w:val="00E02CE8"/>
    <w:rsid w:val="00E14856"/>
    <w:rsid w:val="00E5489D"/>
    <w:rsid w:val="00E657D4"/>
    <w:rsid w:val="00E80BCC"/>
    <w:rsid w:val="00E85F4A"/>
    <w:rsid w:val="00E920C6"/>
    <w:rsid w:val="00E965DC"/>
    <w:rsid w:val="00EA6386"/>
    <w:rsid w:val="00EA7EC4"/>
    <w:rsid w:val="00EB11F9"/>
    <w:rsid w:val="00ED63DE"/>
    <w:rsid w:val="00EE404F"/>
    <w:rsid w:val="00F1585A"/>
    <w:rsid w:val="00F2360D"/>
    <w:rsid w:val="00F3582E"/>
    <w:rsid w:val="00F35D01"/>
    <w:rsid w:val="00F364A6"/>
    <w:rsid w:val="00F42267"/>
    <w:rsid w:val="00F66FCE"/>
    <w:rsid w:val="00F77945"/>
    <w:rsid w:val="00FA5615"/>
    <w:rsid w:val="00FA7335"/>
    <w:rsid w:val="00FD2FBB"/>
    <w:rsid w:val="00FE5696"/>
    <w:rsid w:val="00FE66B4"/>
    <w:rsid w:val="00FF1354"/>
    <w:rsid w:val="01126E4A"/>
    <w:rsid w:val="01983F2A"/>
    <w:rsid w:val="01FB23CB"/>
    <w:rsid w:val="02021D56"/>
    <w:rsid w:val="027F726A"/>
    <w:rsid w:val="03086B0D"/>
    <w:rsid w:val="03125F15"/>
    <w:rsid w:val="0359140E"/>
    <w:rsid w:val="042E6E68"/>
    <w:rsid w:val="045832F6"/>
    <w:rsid w:val="0493460E"/>
    <w:rsid w:val="051E41F2"/>
    <w:rsid w:val="052F7D10"/>
    <w:rsid w:val="05311173"/>
    <w:rsid w:val="05496BA6"/>
    <w:rsid w:val="05536C4A"/>
    <w:rsid w:val="058B668F"/>
    <w:rsid w:val="05A7072B"/>
    <w:rsid w:val="065660A5"/>
    <w:rsid w:val="06CD0772"/>
    <w:rsid w:val="06D24BFA"/>
    <w:rsid w:val="06EB3F3C"/>
    <w:rsid w:val="07173109"/>
    <w:rsid w:val="07541C13"/>
    <w:rsid w:val="07F8491F"/>
    <w:rsid w:val="084F686F"/>
    <w:rsid w:val="08A03015"/>
    <w:rsid w:val="08A267D2"/>
    <w:rsid w:val="08DE171A"/>
    <w:rsid w:val="0929771F"/>
    <w:rsid w:val="09421FD0"/>
    <w:rsid w:val="09542615"/>
    <w:rsid w:val="098E4FEF"/>
    <w:rsid w:val="099B4D48"/>
    <w:rsid w:val="09FD7359"/>
    <w:rsid w:val="0A590CC3"/>
    <w:rsid w:val="0AB03308"/>
    <w:rsid w:val="0B3705F5"/>
    <w:rsid w:val="0B4F151F"/>
    <w:rsid w:val="0BC45C5A"/>
    <w:rsid w:val="0BC46DFA"/>
    <w:rsid w:val="0BE37E56"/>
    <w:rsid w:val="0C314CBC"/>
    <w:rsid w:val="0C7269C6"/>
    <w:rsid w:val="0CE43160"/>
    <w:rsid w:val="0D4074FB"/>
    <w:rsid w:val="0D4500BB"/>
    <w:rsid w:val="0D931A75"/>
    <w:rsid w:val="0DB81521"/>
    <w:rsid w:val="0E823068"/>
    <w:rsid w:val="0F3A2724"/>
    <w:rsid w:val="0F527130"/>
    <w:rsid w:val="0F6C4F08"/>
    <w:rsid w:val="0F6C654F"/>
    <w:rsid w:val="0F9878A4"/>
    <w:rsid w:val="0F9971F3"/>
    <w:rsid w:val="0FAB7382"/>
    <w:rsid w:val="0FC11B67"/>
    <w:rsid w:val="0FC61359"/>
    <w:rsid w:val="10266A5B"/>
    <w:rsid w:val="10E67546"/>
    <w:rsid w:val="11825A71"/>
    <w:rsid w:val="11BD4E02"/>
    <w:rsid w:val="11D30494"/>
    <w:rsid w:val="127E7668"/>
    <w:rsid w:val="13110DD5"/>
    <w:rsid w:val="140251F6"/>
    <w:rsid w:val="148F7048"/>
    <w:rsid w:val="154E44E2"/>
    <w:rsid w:val="15721E07"/>
    <w:rsid w:val="162219DC"/>
    <w:rsid w:val="16727A60"/>
    <w:rsid w:val="16915F9F"/>
    <w:rsid w:val="16B81C83"/>
    <w:rsid w:val="16E00B16"/>
    <w:rsid w:val="18194096"/>
    <w:rsid w:val="181C5E61"/>
    <w:rsid w:val="1825166D"/>
    <w:rsid w:val="18954CE4"/>
    <w:rsid w:val="18A51625"/>
    <w:rsid w:val="194F4112"/>
    <w:rsid w:val="19B02EB2"/>
    <w:rsid w:val="19B802BF"/>
    <w:rsid w:val="1A741CF7"/>
    <w:rsid w:val="1A8A0617"/>
    <w:rsid w:val="1B16156F"/>
    <w:rsid w:val="1B5744E8"/>
    <w:rsid w:val="1B5B6771"/>
    <w:rsid w:val="1B5F4002"/>
    <w:rsid w:val="1CDB20E5"/>
    <w:rsid w:val="1D2F4BA9"/>
    <w:rsid w:val="1D7D3E6D"/>
    <w:rsid w:val="1E3A22C0"/>
    <w:rsid w:val="200F5609"/>
    <w:rsid w:val="20571226"/>
    <w:rsid w:val="207573CE"/>
    <w:rsid w:val="20780352"/>
    <w:rsid w:val="215800D4"/>
    <w:rsid w:val="21C65A76"/>
    <w:rsid w:val="21E15D7C"/>
    <w:rsid w:val="225F01F3"/>
    <w:rsid w:val="226A5E7E"/>
    <w:rsid w:val="228161A9"/>
    <w:rsid w:val="22D636B5"/>
    <w:rsid w:val="2318415C"/>
    <w:rsid w:val="23964281"/>
    <w:rsid w:val="23ED2053"/>
    <w:rsid w:val="23F469B8"/>
    <w:rsid w:val="23FA7F94"/>
    <w:rsid w:val="24D6667D"/>
    <w:rsid w:val="253C2DBA"/>
    <w:rsid w:val="2592106B"/>
    <w:rsid w:val="266D5AA4"/>
    <w:rsid w:val="269975E3"/>
    <w:rsid w:val="26BC7A06"/>
    <w:rsid w:val="27C17045"/>
    <w:rsid w:val="28C1246B"/>
    <w:rsid w:val="29337F7E"/>
    <w:rsid w:val="293B68B2"/>
    <w:rsid w:val="29C962E5"/>
    <w:rsid w:val="2A731E32"/>
    <w:rsid w:val="2A7410A5"/>
    <w:rsid w:val="2AA8488A"/>
    <w:rsid w:val="2AE62680"/>
    <w:rsid w:val="2B286959"/>
    <w:rsid w:val="2C144DE1"/>
    <w:rsid w:val="2C6E0973"/>
    <w:rsid w:val="2C7217DF"/>
    <w:rsid w:val="2C850598"/>
    <w:rsid w:val="2CDC0FA6"/>
    <w:rsid w:val="2D711005"/>
    <w:rsid w:val="2DAE12FF"/>
    <w:rsid w:val="2E16582B"/>
    <w:rsid w:val="2EEF2E6B"/>
    <w:rsid w:val="2F9475ED"/>
    <w:rsid w:val="2F9C0B2A"/>
    <w:rsid w:val="2FC6345F"/>
    <w:rsid w:val="2FC90102"/>
    <w:rsid w:val="30257400"/>
    <w:rsid w:val="30E73860"/>
    <w:rsid w:val="310600FC"/>
    <w:rsid w:val="310D1C85"/>
    <w:rsid w:val="31687FED"/>
    <w:rsid w:val="31B82C24"/>
    <w:rsid w:val="31F67A05"/>
    <w:rsid w:val="324C6F8A"/>
    <w:rsid w:val="32AF05F4"/>
    <w:rsid w:val="336B25BD"/>
    <w:rsid w:val="339A00B5"/>
    <w:rsid w:val="33A56D5F"/>
    <w:rsid w:val="3452187A"/>
    <w:rsid w:val="34A71503"/>
    <w:rsid w:val="355573DA"/>
    <w:rsid w:val="3671785E"/>
    <w:rsid w:val="36AF5145"/>
    <w:rsid w:val="36E41D9C"/>
    <w:rsid w:val="370E14EB"/>
    <w:rsid w:val="377B5461"/>
    <w:rsid w:val="37982DC3"/>
    <w:rsid w:val="37D57125"/>
    <w:rsid w:val="37DB56EC"/>
    <w:rsid w:val="37DB7A7D"/>
    <w:rsid w:val="38F73D85"/>
    <w:rsid w:val="39403CDC"/>
    <w:rsid w:val="399F15E2"/>
    <w:rsid w:val="3B8D69B8"/>
    <w:rsid w:val="3CBB3D7F"/>
    <w:rsid w:val="3CCD3128"/>
    <w:rsid w:val="3D2C4960"/>
    <w:rsid w:val="3D2D7BD3"/>
    <w:rsid w:val="3D6831A7"/>
    <w:rsid w:val="3DBA6551"/>
    <w:rsid w:val="3DBF1518"/>
    <w:rsid w:val="3FBB7E6C"/>
    <w:rsid w:val="3FC5312E"/>
    <w:rsid w:val="40524017"/>
    <w:rsid w:val="40A37299"/>
    <w:rsid w:val="40E23FED"/>
    <w:rsid w:val="41087067"/>
    <w:rsid w:val="41ED5FB7"/>
    <w:rsid w:val="42025F5C"/>
    <w:rsid w:val="425A34E7"/>
    <w:rsid w:val="42D71031"/>
    <w:rsid w:val="430147FA"/>
    <w:rsid w:val="43713BB4"/>
    <w:rsid w:val="43C3013B"/>
    <w:rsid w:val="43ED366F"/>
    <w:rsid w:val="44DA6A6B"/>
    <w:rsid w:val="4523356B"/>
    <w:rsid w:val="45DA5B14"/>
    <w:rsid w:val="461E2519"/>
    <w:rsid w:val="463A65C6"/>
    <w:rsid w:val="47034370"/>
    <w:rsid w:val="47883D92"/>
    <w:rsid w:val="478C4800"/>
    <w:rsid w:val="489E4E42"/>
    <w:rsid w:val="48F873C3"/>
    <w:rsid w:val="49015398"/>
    <w:rsid w:val="495168C2"/>
    <w:rsid w:val="496A1C80"/>
    <w:rsid w:val="499404C7"/>
    <w:rsid w:val="4A391054"/>
    <w:rsid w:val="4A9726D8"/>
    <w:rsid w:val="4ACD3AC6"/>
    <w:rsid w:val="4AD27F4E"/>
    <w:rsid w:val="4AD55B5F"/>
    <w:rsid w:val="4B2F2866"/>
    <w:rsid w:val="4B7D782F"/>
    <w:rsid w:val="4C1B27EB"/>
    <w:rsid w:val="4CD357C3"/>
    <w:rsid w:val="4D371AF7"/>
    <w:rsid w:val="4D4B7C62"/>
    <w:rsid w:val="4D8E364A"/>
    <w:rsid w:val="4EB4342C"/>
    <w:rsid w:val="4ED072DF"/>
    <w:rsid w:val="4F5706B7"/>
    <w:rsid w:val="4F7F767D"/>
    <w:rsid w:val="506762F6"/>
    <w:rsid w:val="509E4251"/>
    <w:rsid w:val="50DA0833"/>
    <w:rsid w:val="50FD2867"/>
    <w:rsid w:val="51FD4DE1"/>
    <w:rsid w:val="52994EF1"/>
    <w:rsid w:val="52AF2D38"/>
    <w:rsid w:val="534443E8"/>
    <w:rsid w:val="534741B0"/>
    <w:rsid w:val="53E3402E"/>
    <w:rsid w:val="53E4648F"/>
    <w:rsid w:val="543505B5"/>
    <w:rsid w:val="546B5205"/>
    <w:rsid w:val="549F21E3"/>
    <w:rsid w:val="54BF7E06"/>
    <w:rsid w:val="54F97AE6"/>
    <w:rsid w:val="557A553B"/>
    <w:rsid w:val="55B50ED6"/>
    <w:rsid w:val="58221AA4"/>
    <w:rsid w:val="58CE79BF"/>
    <w:rsid w:val="58E620DF"/>
    <w:rsid w:val="5955311B"/>
    <w:rsid w:val="595F72AE"/>
    <w:rsid w:val="5A0F1650"/>
    <w:rsid w:val="5AFD5A55"/>
    <w:rsid w:val="5B1916B7"/>
    <w:rsid w:val="5B5E0C32"/>
    <w:rsid w:val="5BD36320"/>
    <w:rsid w:val="5BE44357"/>
    <w:rsid w:val="5C5C0E94"/>
    <w:rsid w:val="5D3778FE"/>
    <w:rsid w:val="5DC4687D"/>
    <w:rsid w:val="5E354DB9"/>
    <w:rsid w:val="5F7C5C64"/>
    <w:rsid w:val="605B137E"/>
    <w:rsid w:val="60621469"/>
    <w:rsid w:val="608C3F65"/>
    <w:rsid w:val="60986577"/>
    <w:rsid w:val="60F2511B"/>
    <w:rsid w:val="61F95314"/>
    <w:rsid w:val="62922781"/>
    <w:rsid w:val="62EB4BEC"/>
    <w:rsid w:val="63207DC7"/>
    <w:rsid w:val="63290796"/>
    <w:rsid w:val="633A7963"/>
    <w:rsid w:val="63AA66CC"/>
    <w:rsid w:val="64613524"/>
    <w:rsid w:val="646D5CB2"/>
    <w:rsid w:val="64E8412F"/>
    <w:rsid w:val="64F02128"/>
    <w:rsid w:val="65653D98"/>
    <w:rsid w:val="66222C80"/>
    <w:rsid w:val="66462704"/>
    <w:rsid w:val="665D487D"/>
    <w:rsid w:val="66ED66EB"/>
    <w:rsid w:val="686A10DA"/>
    <w:rsid w:val="689E5938"/>
    <w:rsid w:val="69016A83"/>
    <w:rsid w:val="695B1CE7"/>
    <w:rsid w:val="69AF26DB"/>
    <w:rsid w:val="6B5B4CB0"/>
    <w:rsid w:val="6B7C46CC"/>
    <w:rsid w:val="6BEB3B5D"/>
    <w:rsid w:val="6C2C5BD4"/>
    <w:rsid w:val="6D7470FC"/>
    <w:rsid w:val="6DA63D6E"/>
    <w:rsid w:val="6DBC394B"/>
    <w:rsid w:val="6DE52608"/>
    <w:rsid w:val="6E3F61DD"/>
    <w:rsid w:val="6EFD5745"/>
    <w:rsid w:val="6FA14630"/>
    <w:rsid w:val="709771EF"/>
    <w:rsid w:val="70B30943"/>
    <w:rsid w:val="716B29A1"/>
    <w:rsid w:val="71A37E47"/>
    <w:rsid w:val="71B374B1"/>
    <w:rsid w:val="71BA5FA4"/>
    <w:rsid w:val="71E103E2"/>
    <w:rsid w:val="722865D8"/>
    <w:rsid w:val="72B15237"/>
    <w:rsid w:val="73B95A69"/>
    <w:rsid w:val="743069AD"/>
    <w:rsid w:val="7477494C"/>
    <w:rsid w:val="74AB0875"/>
    <w:rsid w:val="754167EA"/>
    <w:rsid w:val="762C49C9"/>
    <w:rsid w:val="769D6AA6"/>
    <w:rsid w:val="77543C4A"/>
    <w:rsid w:val="781F09F2"/>
    <w:rsid w:val="7849117A"/>
    <w:rsid w:val="787F24BF"/>
    <w:rsid w:val="78C77D65"/>
    <w:rsid w:val="78D82268"/>
    <w:rsid w:val="79325D4E"/>
    <w:rsid w:val="799C1992"/>
    <w:rsid w:val="7C80231E"/>
    <w:rsid w:val="7D395876"/>
    <w:rsid w:val="7E863124"/>
    <w:rsid w:val="7EA35D39"/>
    <w:rsid w:val="7FCF48D0"/>
    <w:rsid w:val="7FD9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360" w:lineRule="auto"/>
      <w:outlineLvl w:val="1"/>
    </w:pPr>
    <w:rPr>
      <w:rFonts w:ascii="Arial" w:hAnsi="Arial" w:cs="Arial"/>
      <w:b/>
      <w:bCs/>
      <w:sz w:val="24"/>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rPr>
      <w:szCs w:val="21"/>
    </w:rPr>
  </w:style>
  <w:style w:type="paragraph" w:styleId="6">
    <w:name w:val="toc 7"/>
    <w:basedOn w:val="1"/>
    <w:next w:val="1"/>
    <w:qFormat/>
    <w:uiPriority w:val="0"/>
    <w:pPr>
      <w:ind w:left="2520" w:leftChars="1200"/>
    </w:pPr>
  </w:style>
  <w:style w:type="paragraph" w:styleId="7">
    <w:name w:val="Normal Indent"/>
    <w:basedOn w:val="1"/>
    <w:next w:val="1"/>
    <w:unhideWhenUsed/>
    <w:qFormat/>
    <w:uiPriority w:val="99"/>
    <w:pPr>
      <w:autoSpaceDE w:val="0"/>
      <w:autoSpaceDN w:val="0"/>
      <w:adjustRightInd w:val="0"/>
      <w:ind w:firstLine="420"/>
      <w:jc w:val="left"/>
    </w:pPr>
    <w:rPr>
      <w:rFonts w:ascii="宋体"/>
      <w:kern w:val="0"/>
      <w:sz w:val="24"/>
    </w:rPr>
  </w:style>
  <w:style w:type="paragraph" w:styleId="8">
    <w:name w:val="Body Text Indent"/>
    <w:basedOn w:val="1"/>
    <w:qFormat/>
    <w:uiPriority w:val="0"/>
    <w:pPr>
      <w:spacing w:before="100" w:beforeAutospacing="1" w:after="120"/>
      <w:ind w:left="420" w:leftChars="200"/>
    </w:pPr>
    <w:rPr>
      <w:szCs w:val="21"/>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0"/>
    <w:pPr>
      <w:ind w:left="2940" w:leftChars="1400"/>
    </w:pPr>
  </w:style>
  <w:style w:type="paragraph" w:styleId="13">
    <w:name w:val="Date"/>
    <w:basedOn w:val="1"/>
    <w:next w:val="1"/>
    <w:qFormat/>
    <w:uiPriority w:val="0"/>
    <w:rPr>
      <w:sz w:val="24"/>
    </w:rPr>
  </w:style>
  <w:style w:type="paragraph" w:styleId="14">
    <w:name w:val="footer"/>
    <w:basedOn w:val="1"/>
    <w:qFormat/>
    <w:uiPriority w:val="0"/>
    <w:pPr>
      <w:snapToGrid w:val="0"/>
      <w:jc w:val="left"/>
    </w:pPr>
    <w:rPr>
      <w:sz w:val="18"/>
      <w:szCs w:val="18"/>
    </w:rPr>
  </w:style>
  <w:style w:type="paragraph" w:styleId="15">
    <w:name w:val="header"/>
    <w:basedOn w:val="1"/>
    <w:qFormat/>
    <w:uiPriority w:val="0"/>
    <w:pPr>
      <w:pBdr>
        <w:bottom w:val="single" w:color="auto" w:sz="6" w:space="1"/>
      </w:pBdr>
      <w:snapToGrid w:val="0"/>
      <w:jc w:val="center"/>
    </w:pPr>
    <w:rPr>
      <w:sz w:val="18"/>
      <w:szCs w:val="18"/>
    </w:rPr>
  </w:style>
  <w:style w:type="paragraph" w:styleId="16">
    <w:name w:val="toc 1"/>
    <w:basedOn w:val="1"/>
    <w:next w:val="1"/>
    <w:semiHidden/>
    <w:qFormat/>
    <w:uiPriority w:val="0"/>
  </w:style>
  <w:style w:type="paragraph" w:styleId="17">
    <w:name w:val="toc 4"/>
    <w:basedOn w:val="1"/>
    <w:next w:val="1"/>
    <w:qFormat/>
    <w:uiPriority w:val="0"/>
    <w:pPr>
      <w:ind w:left="1260" w:leftChars="600"/>
    </w:pPr>
  </w:style>
  <w:style w:type="paragraph" w:styleId="18">
    <w:name w:val="toc 6"/>
    <w:basedOn w:val="1"/>
    <w:next w:val="1"/>
    <w:qFormat/>
    <w:uiPriority w:val="0"/>
    <w:pPr>
      <w:ind w:left="2100" w:leftChars="1000"/>
    </w:pPr>
  </w:style>
  <w:style w:type="paragraph" w:styleId="19">
    <w:name w:val="toc 2"/>
    <w:basedOn w:val="1"/>
    <w:next w:val="1"/>
    <w:qFormat/>
    <w:uiPriority w:val="0"/>
    <w:pPr>
      <w:ind w:left="420" w:leftChars="200"/>
    </w:pPr>
  </w:style>
  <w:style w:type="paragraph" w:styleId="20">
    <w:name w:val="toc 9"/>
    <w:basedOn w:val="1"/>
    <w:next w:val="1"/>
    <w:qFormat/>
    <w:uiPriority w:val="0"/>
    <w:pPr>
      <w:ind w:left="3360" w:leftChars="1600"/>
    </w:p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99"/>
    <w:pPr>
      <w:spacing w:before="240" w:after="60"/>
      <w:jc w:val="center"/>
      <w:outlineLvl w:val="0"/>
    </w:pPr>
    <w:rPr>
      <w:rFonts w:ascii="Cambria" w:hAnsi="Cambria" w:cs="Cambria"/>
      <w:b/>
      <w:bCs/>
      <w:kern w:val="0"/>
      <w:sz w:val="36"/>
      <w:szCs w:val="36"/>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qFormat/>
    <w:uiPriority w:val="0"/>
    <w:rPr>
      <w:color w:val="0000FF"/>
      <w:u w:val="single"/>
    </w:rPr>
  </w:style>
  <w:style w:type="character" w:styleId="28">
    <w:name w:val="Hyperlink"/>
    <w:basedOn w:val="26"/>
    <w:qFormat/>
    <w:uiPriority w:val="0"/>
    <w:rPr>
      <w:color w:val="0000FF"/>
      <w:u w:val="single"/>
    </w:rPr>
  </w:style>
  <w:style w:type="paragraph" w:customStyle="1" w:styleId="2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0">
    <w:name w:val="font01"/>
    <w:basedOn w:val="26"/>
    <w:qFormat/>
    <w:uiPriority w:val="0"/>
    <w:rPr>
      <w:rFonts w:hint="eastAsia" w:ascii="宋体" w:hAnsi="宋体" w:eastAsia="宋体" w:cs="宋体"/>
      <w:color w:val="000000"/>
      <w:sz w:val="24"/>
      <w:szCs w:val="24"/>
      <w:u w:val="none"/>
    </w:rPr>
  </w:style>
  <w:style w:type="character" w:customStyle="1" w:styleId="31">
    <w:name w:val="17"/>
    <w:basedOn w:val="26"/>
    <w:qFormat/>
    <w:uiPriority w:val="0"/>
    <w:rPr>
      <w:rFonts w:hint="default" w:ascii="Times New Roman" w:hAnsi="Times New Roman" w:cs="Times New Roman"/>
      <w:sz w:val="20"/>
      <w:szCs w:val="20"/>
    </w:rPr>
  </w:style>
  <w:style w:type="character" w:customStyle="1" w:styleId="32">
    <w:name w:val="15"/>
    <w:basedOn w:val="26"/>
    <w:qFormat/>
    <w:uiPriority w:val="0"/>
    <w:rPr>
      <w:rFonts w:hint="default" w:ascii="Times New Roman" w:hAnsi="Times New Roman" w:cs="Times New Roman"/>
    </w:rPr>
  </w:style>
  <w:style w:type="character" w:customStyle="1" w:styleId="33">
    <w:name w:val="font111"/>
    <w:basedOn w:val="26"/>
    <w:qFormat/>
    <w:uiPriority w:val="0"/>
    <w:rPr>
      <w:rFonts w:hint="default" w:ascii="Times New Roman" w:hAnsi="Times New Roman" w:cs="Times New Roman"/>
      <w:b/>
      <w:color w:val="000000"/>
      <w:sz w:val="32"/>
      <w:szCs w:val="32"/>
      <w:u w:val="none"/>
    </w:rPr>
  </w:style>
  <w:style w:type="character" w:customStyle="1" w:styleId="34">
    <w:name w:val="16"/>
    <w:basedOn w:val="26"/>
    <w:qFormat/>
    <w:uiPriority w:val="0"/>
    <w:rPr>
      <w:rFonts w:hint="default" w:ascii="Times New Roman" w:hAnsi="Times New Roman" w:cs="Times New Roman"/>
      <w:color w:val="136EC2"/>
      <w:u w:val="single"/>
    </w:rPr>
  </w:style>
  <w:style w:type="character" w:customStyle="1" w:styleId="35">
    <w:name w:val="font12"/>
    <w:basedOn w:val="26"/>
    <w:qFormat/>
    <w:uiPriority w:val="0"/>
    <w:rPr>
      <w:rFonts w:ascii="Calibri" w:hAnsi="Calibri" w:cs="Calibri"/>
      <w:color w:val="000000"/>
      <w:sz w:val="14"/>
      <w:szCs w:val="14"/>
      <w:u w:val="none"/>
    </w:rPr>
  </w:style>
  <w:style w:type="character" w:customStyle="1" w:styleId="36">
    <w:name w:val="font31"/>
    <w:basedOn w:val="26"/>
    <w:qFormat/>
    <w:uiPriority w:val="0"/>
    <w:rPr>
      <w:rFonts w:hint="eastAsia" w:ascii="宋体" w:hAnsi="宋体" w:eastAsia="宋体" w:cs="宋体"/>
      <w:color w:val="000000"/>
      <w:sz w:val="28"/>
      <w:szCs w:val="28"/>
      <w:u w:val="none"/>
    </w:rPr>
  </w:style>
  <w:style w:type="character" w:customStyle="1" w:styleId="37">
    <w:name w:val="10"/>
    <w:basedOn w:val="26"/>
    <w:qFormat/>
    <w:uiPriority w:val="0"/>
    <w:rPr>
      <w:rFonts w:hint="default" w:ascii="Times New Roman" w:hAnsi="Times New Roman" w:cs="Times New Roman"/>
    </w:rPr>
  </w:style>
  <w:style w:type="character" w:customStyle="1" w:styleId="38">
    <w:name w:val="font51"/>
    <w:basedOn w:val="26"/>
    <w:qFormat/>
    <w:uiPriority w:val="0"/>
    <w:rPr>
      <w:rFonts w:hint="eastAsia" w:ascii="宋体" w:hAnsi="宋体" w:eastAsia="宋体" w:cs="宋体"/>
      <w:b/>
      <w:color w:val="000000"/>
      <w:sz w:val="20"/>
      <w:szCs w:val="20"/>
      <w:u w:val="none"/>
    </w:rPr>
  </w:style>
  <w:style w:type="paragraph" w:customStyle="1" w:styleId="39">
    <w:name w:val="正文1"/>
    <w:basedOn w:val="1"/>
    <w:qFormat/>
    <w:uiPriority w:val="0"/>
    <w:pPr>
      <w:adjustRightInd w:val="0"/>
      <w:spacing w:line="360" w:lineRule="atLeast"/>
      <w:jc w:val="left"/>
      <w:textAlignment w:val="baseline"/>
    </w:pPr>
    <w:rPr>
      <w:rFonts w:ascii="宋体"/>
      <w:kern w:val="0"/>
      <w:sz w:val="24"/>
    </w:rPr>
  </w:style>
  <w:style w:type="paragraph" w:customStyle="1" w:styleId="40">
    <w:name w:val="正文_79"/>
    <w:basedOn w:val="1"/>
    <w:qFormat/>
    <w:uiPriority w:val="0"/>
    <w:rPr>
      <w:szCs w:val="21"/>
    </w:rPr>
  </w:style>
  <w:style w:type="paragraph" w:customStyle="1" w:styleId="41">
    <w:name w:val="正文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2">
    <w:name w:val="p18_1_2"/>
    <w:basedOn w:val="1"/>
    <w:qFormat/>
    <w:uiPriority w:val="0"/>
    <w:pPr>
      <w:widowControl/>
    </w:pPr>
    <w:rPr>
      <w:kern w:val="0"/>
      <w:szCs w:val="21"/>
    </w:rPr>
  </w:style>
  <w:style w:type="paragraph" w:customStyle="1" w:styleId="43">
    <w:name w:val="表内文字"/>
    <w:basedOn w:val="1"/>
    <w:qFormat/>
    <w:uiPriority w:val="0"/>
    <w:pPr>
      <w:spacing w:line="360" w:lineRule="auto"/>
      <w:jc w:val="center"/>
    </w:pPr>
    <w:rPr>
      <w:rFonts w:ascii="仿宋_GB2312" w:hAnsi="仿宋_GB2312" w:cs="宋体"/>
      <w:spacing w:val="-20"/>
      <w:kern w:val="0"/>
      <w:sz w:val="24"/>
    </w:rPr>
  </w:style>
  <w:style w:type="paragraph" w:customStyle="1" w:styleId="44">
    <w:name w:val="p0"/>
    <w:basedOn w:val="1"/>
    <w:qFormat/>
    <w:uiPriority w:val="0"/>
    <w:pPr>
      <w:widowControl/>
    </w:pPr>
    <w:rPr>
      <w:kern w:val="0"/>
      <w:szCs w:val="21"/>
    </w:rPr>
  </w:style>
  <w:style w:type="paragraph" w:customStyle="1" w:styleId="45">
    <w:name w:val="样式1"/>
    <w:basedOn w:val="1"/>
    <w:qFormat/>
    <w:uiPriority w:val="0"/>
    <w:pPr>
      <w:adjustRightInd w:val="0"/>
      <w:spacing w:before="100" w:beforeAutospacing="1" w:after="100" w:afterAutospacing="1"/>
      <w:ind w:left="360" w:hanging="360"/>
      <w:textAlignment w:val="baseline"/>
    </w:pPr>
    <w:rPr>
      <w:rFonts w:ascii="宋体" w:hAnsi="宋体" w:cs="宋体"/>
      <w:kern w:val="0"/>
      <w:szCs w:val="21"/>
    </w:rPr>
  </w:style>
  <w:style w:type="paragraph" w:customStyle="1" w:styleId="46">
    <w:name w:val="正文_29_3_4"/>
    <w:basedOn w:val="1"/>
    <w:qFormat/>
    <w:uiPriority w:val="0"/>
    <w:rPr>
      <w:rFonts w:cs="宋体"/>
      <w:szCs w:val="21"/>
    </w:rPr>
  </w:style>
  <w:style w:type="paragraph" w:styleId="47">
    <w:name w:val="List Paragraph"/>
    <w:basedOn w:val="1"/>
    <w:qFormat/>
    <w:uiPriority w:val="34"/>
    <w:pPr>
      <w:ind w:firstLine="420" w:firstLineChars="200"/>
    </w:pPr>
  </w:style>
  <w:style w:type="paragraph" w:customStyle="1" w:styleId="48">
    <w:name w:val="List Paragraph1"/>
    <w:basedOn w:val="1"/>
    <w:qFormat/>
    <w:uiPriority w:val="0"/>
    <w:pPr>
      <w:ind w:firstLine="420" w:firstLineChars="200"/>
    </w:pPr>
  </w:style>
  <w:style w:type="paragraph" w:customStyle="1" w:styleId="49">
    <w:name w:val="正文+ 小四，首行缩进:  2 字符"/>
    <w:basedOn w:val="1"/>
    <w:qFormat/>
    <w:uiPriority w:val="0"/>
    <w:pPr>
      <w:snapToGrid w:val="0"/>
      <w:spacing w:line="360" w:lineRule="auto"/>
      <w:ind w:firstLine="480" w:firstLineChars="200"/>
    </w:pPr>
    <w:rPr>
      <w:sz w:val="24"/>
      <w:szCs w:val="20"/>
    </w:rPr>
  </w:style>
  <w:style w:type="paragraph" w:customStyle="1" w:styleId="50">
    <w:name w:val="标题 11"/>
    <w:next w:val="51"/>
    <w:qFormat/>
    <w:uiPriority w:val="0"/>
    <w:pPr>
      <w:keepNext/>
      <w:keepLines/>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ascii="Calibri" w:hAnsi="Calibri" w:eastAsia="Calibri" w:cs="Calibri"/>
      <w:b/>
      <w:bCs/>
      <w:color w:val="000000"/>
      <w:spacing w:val="0"/>
      <w:w w:val="100"/>
      <w:kern w:val="44"/>
      <w:position w:val="0"/>
      <w:sz w:val="44"/>
      <w:szCs w:val="44"/>
      <w:u w:val="none" w:color="000000"/>
      <w:shd w:val="clear" w:color="auto" w:fill="auto"/>
      <w:vertAlign w:val="baseline"/>
      <w:lang w:val="en-US"/>
    </w:rPr>
  </w:style>
  <w:style w:type="paragraph" w:customStyle="1" w:styleId="51">
    <w:name w:val="正文 A"/>
    <w:next w:val="52"/>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2">
    <w:name w:val="标题 31"/>
    <w:next w:val="51"/>
    <w:qFormat/>
    <w:uiPriority w:val="0"/>
    <w:pPr>
      <w:keepNext/>
      <w:keepLines/>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6" w:lineRule="auto"/>
      <w:ind w:left="0" w:right="0" w:firstLine="0"/>
      <w:jc w:val="both"/>
      <w:outlineLvl w:val="2"/>
    </w:pPr>
    <w:rPr>
      <w:rFonts w:hint="eastAsia" w:ascii="Arial Unicode MS" w:hAnsi="Arial Unicode MS" w:eastAsia="Arial Unicode MS" w:cs="Arial Unicode MS"/>
      <w:color w:val="000000"/>
      <w:spacing w:val="0"/>
      <w:w w:val="100"/>
      <w:kern w:val="2"/>
      <w:position w:val="0"/>
      <w:sz w:val="32"/>
      <w:szCs w:val="32"/>
      <w:u w:val="none" w:color="000000"/>
      <w:shd w:val="clear" w:color="auto" w:fill="auto"/>
      <w:vertAlign w:val="baseline"/>
      <w:lang w:val="en-US"/>
    </w:rPr>
  </w:style>
  <w:style w:type="character" w:customStyle="1" w:styleId="53">
    <w:name w:val="无"/>
    <w:qFormat/>
    <w:uiPriority w:val="0"/>
  </w:style>
  <w:style w:type="paragraph" w:customStyle="1" w:styleId="54">
    <w:name w:val="文本块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240" w:lineRule="auto"/>
      <w:ind w:left="426" w:right="0" w:hanging="426"/>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character" w:customStyle="1" w:styleId="55">
    <w:name w:val="页码1"/>
    <w:qFormat/>
    <w:uiPriority w:val="0"/>
  </w:style>
  <w:style w:type="paragraph" w:customStyle="1" w:styleId="56">
    <w:name w:val="正文_1"/>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5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Normal_11"/>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44</Pages>
  <Words>4110</Words>
  <Characters>23429</Characters>
  <Lines>195</Lines>
  <Paragraphs>54</Paragraphs>
  <TotalTime>1</TotalTime>
  <ScaleCrop>false</ScaleCrop>
  <LinksUpToDate>false</LinksUpToDate>
  <CharactersWithSpaces>27485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2019-04-18T03:30:00Z</dcterms:created>
  <dc:creator>admin</dc:creator>
  <cp:lastModifiedBy>七</cp:lastModifiedBy>
  <cp:lastPrinted>2022-03-14T05:04:00Z</cp:lastPrinted>
  <dcterms:modified xsi:type="dcterms:W3CDTF">2022-03-15T08:44:07Z</dcterms:modified>
  <dc:title>新疆生产建设兵团第十师一八八团医院医疗设备采购项目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21341AAAA07649F8996D632E3D92CA65</vt:lpwstr>
  </property>
</Properties>
</file>