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 xml:space="preserve"> </w:t>
      </w:r>
      <w:bookmarkStart w:id="0" w:name="_Toc28166"/>
      <w:r>
        <w:rPr>
          <w:rFonts w:hint="eastAsia" w:ascii="宋体" w:hAnsi="宋体" w:cs="宋体"/>
          <w:b/>
          <w:bCs/>
          <w:color w:val="auto"/>
          <w:kern w:val="0"/>
          <w:sz w:val="28"/>
          <w:szCs w:val="28"/>
          <w:highlight w:val="none"/>
          <w:lang w:eastAsia="zh-CN"/>
        </w:rPr>
        <w:t>巴里坤县2022年春季植树项目</w:t>
      </w:r>
      <w:r>
        <w:rPr>
          <w:rFonts w:hint="eastAsia" w:ascii="宋体" w:hAnsi="宋体" w:eastAsia="宋体" w:cs="宋体"/>
          <w:b/>
          <w:bCs/>
          <w:color w:val="auto"/>
          <w:sz w:val="28"/>
          <w:szCs w:val="28"/>
          <w:highlight w:val="none"/>
          <w:lang w:val="en-US" w:eastAsia="zh-CN"/>
        </w:rPr>
        <w:t>竞争性磋商</w:t>
      </w:r>
      <w:r>
        <w:rPr>
          <w:rFonts w:hint="eastAsia" w:ascii="宋体" w:hAnsi="宋体" w:eastAsia="宋体" w:cs="宋体"/>
          <w:b/>
          <w:bCs/>
          <w:color w:val="auto"/>
          <w:sz w:val="28"/>
          <w:szCs w:val="28"/>
          <w:highlight w:val="none"/>
        </w:rPr>
        <w:t>公告</w:t>
      </w:r>
      <w:bookmarkEnd w:id="0"/>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noWrap w:val="0"/>
            <w:vAlign w:val="top"/>
          </w:tcPr>
          <w:p>
            <w:pPr>
              <w:pStyle w:val="3"/>
              <w:spacing w:before="0" w:beforeAutospacing="0" w:after="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Style w:val="3"/>
              <w:spacing w:before="0" w:beforeAutospacing="0" w:after="0" w:afterAutospacing="0" w:line="440" w:lineRule="exact"/>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u w:val="single"/>
                <w:lang w:eastAsia="zh-CN"/>
              </w:rPr>
              <w:t>巴里坤县2022年春季植树项目</w:t>
            </w:r>
            <w:r>
              <w:rPr>
                <w:rFonts w:hint="eastAsia" w:ascii="宋体" w:hAnsi="宋体" w:eastAsia="宋体" w:cs="宋体"/>
                <w:color w:val="auto"/>
                <w:sz w:val="24"/>
                <w:szCs w:val="24"/>
                <w:highlight w:val="none"/>
              </w:rPr>
              <w:t>的潜在</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哈密市前进大道宜居佳苑底商B203、204</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竞争性磋商文件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2022</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rPr>
              <w:t>日1</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w:t>
            </w:r>
            <w:r>
              <w:rPr>
                <w:rFonts w:hint="eastAsia"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（北京时间）前递交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一、项目基本情况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项目编号：XJCC-ZB-2022-021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项目名称：</w:t>
      </w:r>
      <w:r>
        <w:rPr>
          <w:rFonts w:hint="eastAsia" w:cs="宋体"/>
          <w:i w:val="0"/>
          <w:iCs w:val="0"/>
          <w:caps w:val="0"/>
          <w:color w:val="auto"/>
          <w:spacing w:val="0"/>
          <w:sz w:val="24"/>
          <w:szCs w:val="24"/>
          <w:highlight w:val="none"/>
          <w:shd w:val="clear" w:color="auto" w:fill="FFFFFF"/>
          <w:vertAlign w:val="baseline"/>
          <w:lang w:eastAsia="zh-CN"/>
        </w:rPr>
        <w:t>巴里坤县2022年春季植树项目</w:t>
      </w:r>
      <w:r>
        <w:rPr>
          <w:rFonts w:hint="eastAsia" w:ascii="宋体" w:hAnsi="宋体" w:eastAsia="宋体" w:cs="宋体"/>
          <w:i w:val="0"/>
          <w:iCs w:val="0"/>
          <w:caps w:val="0"/>
          <w:color w:val="auto"/>
          <w:spacing w:val="0"/>
          <w:sz w:val="24"/>
          <w:szCs w:val="24"/>
          <w:highlight w:val="none"/>
          <w:shd w:val="clear" w:color="auto" w:fill="FFFFFF"/>
          <w:vertAlign w:val="baseline"/>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yellow"/>
          <w:shd w:val="clear" w:color="auto" w:fill="FFFFFF"/>
          <w:vertAlign w:val="baseline"/>
          <w:lang w:eastAsia="zh-CN"/>
        </w:rPr>
      </w:pPr>
      <w:r>
        <w:rPr>
          <w:rFonts w:hint="eastAsia" w:ascii="宋体" w:hAnsi="宋体" w:eastAsia="宋体" w:cs="宋体"/>
          <w:i w:val="0"/>
          <w:iCs w:val="0"/>
          <w:caps w:val="0"/>
          <w:color w:val="auto"/>
          <w:spacing w:val="0"/>
          <w:sz w:val="24"/>
          <w:szCs w:val="24"/>
          <w:highlight w:val="yellow"/>
          <w:shd w:val="clear" w:color="auto" w:fill="FFFFFF"/>
          <w:vertAlign w:val="baseline"/>
        </w:rPr>
        <w:t>标项名称：</w:t>
      </w:r>
      <w:r>
        <w:rPr>
          <w:rFonts w:hint="eastAsia" w:cs="宋体"/>
          <w:i w:val="0"/>
          <w:iCs w:val="0"/>
          <w:caps w:val="0"/>
          <w:color w:val="auto"/>
          <w:spacing w:val="0"/>
          <w:sz w:val="24"/>
          <w:szCs w:val="24"/>
          <w:highlight w:val="yellow"/>
          <w:shd w:val="clear" w:color="auto" w:fill="FFFFFF"/>
          <w:vertAlign w:val="baseline"/>
          <w:lang w:eastAsia="zh-CN"/>
        </w:rPr>
        <w:t>巴里坤县2022年春季植树项目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yellow"/>
          <w:shd w:val="clear" w:color="auto" w:fill="FFFFFF"/>
          <w:vertAlign w:val="baseline"/>
          <w:lang w:eastAsia="zh-CN"/>
        </w:rPr>
      </w:pPr>
      <w:r>
        <w:rPr>
          <w:rFonts w:hint="eastAsia" w:ascii="宋体" w:hAnsi="宋体" w:eastAsia="宋体" w:cs="宋体"/>
          <w:i w:val="0"/>
          <w:iCs w:val="0"/>
          <w:caps w:val="0"/>
          <w:color w:val="auto"/>
          <w:spacing w:val="0"/>
          <w:sz w:val="24"/>
          <w:szCs w:val="24"/>
          <w:highlight w:val="yellow"/>
          <w:shd w:val="clear" w:color="auto" w:fill="FFFFFF"/>
          <w:vertAlign w:val="baseline"/>
        </w:rPr>
        <w:t>数量：</w:t>
      </w:r>
      <w:r>
        <w:rPr>
          <w:rFonts w:hint="eastAsia" w:cs="宋体"/>
          <w:i w:val="0"/>
          <w:iCs w:val="0"/>
          <w:caps w:val="0"/>
          <w:color w:val="auto"/>
          <w:spacing w:val="0"/>
          <w:sz w:val="24"/>
          <w:szCs w:val="24"/>
          <w:highlight w:val="yellow"/>
          <w:shd w:val="clear" w:color="auto" w:fill="FFFFFF"/>
          <w:vertAlign w:val="baseline"/>
          <w:lang w:val="en-US" w:eastAsia="zh-CN"/>
        </w:rPr>
        <w:t>1批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default" w:ascii="宋体" w:hAnsi="宋体" w:eastAsia="宋体" w:cs="宋体"/>
          <w:i w:val="0"/>
          <w:iCs w:val="0"/>
          <w:caps w:val="0"/>
          <w:color w:val="auto"/>
          <w:spacing w:val="0"/>
          <w:sz w:val="24"/>
          <w:szCs w:val="24"/>
          <w:highlight w:val="yellow"/>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yellow"/>
          <w:shd w:val="clear" w:color="auto" w:fill="FFFFFF"/>
          <w:vertAlign w:val="baseline"/>
        </w:rPr>
        <w:t>预算金额（元）：</w:t>
      </w:r>
      <w:r>
        <w:rPr>
          <w:rFonts w:hint="eastAsia" w:cs="宋体"/>
          <w:i w:val="0"/>
          <w:iCs w:val="0"/>
          <w:caps w:val="0"/>
          <w:color w:val="auto"/>
          <w:spacing w:val="0"/>
          <w:sz w:val="24"/>
          <w:szCs w:val="24"/>
          <w:highlight w:val="yellow"/>
          <w:shd w:val="clear" w:color="auto" w:fill="FFFFFF"/>
          <w:vertAlign w:val="baseline"/>
          <w:lang w:val="en-US" w:eastAsia="zh-CN"/>
        </w:rPr>
        <w:t>500000.00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简要规格描述或项目基本概况介绍、用途：购置树苗</w:t>
      </w:r>
      <w:r>
        <w:rPr>
          <w:rFonts w:hint="eastAsia" w:cs="宋体"/>
          <w:i w:val="0"/>
          <w:iCs w:val="0"/>
          <w:caps w:val="0"/>
          <w:color w:val="auto"/>
          <w:spacing w:val="0"/>
          <w:sz w:val="24"/>
          <w:szCs w:val="24"/>
          <w:highlight w:val="none"/>
          <w:shd w:val="clear" w:color="auto" w:fill="FFFFFF"/>
          <w:vertAlign w:val="baseline"/>
          <w:lang w:eastAsia="zh-CN"/>
        </w:rPr>
        <w:t>，苹果树、李子树、杏树、榆叶梅、红叶海棠、海棠、丁香、山桃、沙棘、沙枣、长枝榆、白榆、俄罗斯杨、新疆杨、核桃、梨树、桃树、玫瑰、软枣猕猴桃等。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i w:val="0"/>
          <w:iCs w:val="0"/>
          <w:caps w:val="0"/>
          <w:color w:val="auto"/>
          <w:spacing w:val="0"/>
          <w:sz w:val="24"/>
          <w:szCs w:val="24"/>
          <w:highlight w:val="none"/>
          <w:shd w:val="clear" w:color="auto" w:fill="FFFFFF"/>
          <w:vertAlign w:val="baseline"/>
        </w:rPr>
      </w:pPr>
      <w:r>
        <w:rPr>
          <w:rFonts w:hint="eastAsia" w:ascii="宋体" w:hAnsi="宋体" w:eastAsia="宋体" w:cs="宋体"/>
          <w:i w:val="0"/>
          <w:iCs w:val="0"/>
          <w:caps w:val="0"/>
          <w:color w:val="auto"/>
          <w:spacing w:val="0"/>
          <w:sz w:val="24"/>
          <w:szCs w:val="24"/>
          <w:highlight w:val="none"/>
          <w:shd w:val="clear" w:color="auto" w:fill="FFFFFF"/>
          <w:vertAlign w:val="baseline"/>
        </w:rPr>
        <w:t>备注：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合同履行期限：90天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二、申请人的资格要求：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1）财政部、国家发展改革委《关于印发《节能产品政府采购实施意见》的通知》（财库[2004]185号文）；（2）《财政部、环保总局关于环境标志产品政府采购实施的意见》（财库[2006]90号）；（3）财政部、工业和信息化部《关于印发《政府采购促进中小企业展暂行办法》的通知》（财库[2011]181号文）；（4）财政部、司法部《关于政府采购支持监狱企业发展有关问题的通知》（财库[2014]68号文）；（5） 财政部、民政部、中国残疾人联合会《关于促进残疾人就业政府采购政策的通知》（财库[2017]141号）（中小企业优惠、监狱企业、节能产品、环境标志产品等）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（1）符合《中华人民共和国政府采购法》第二十二条的相关规定；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（2）具有有效的“一证一码”或“三证合一”的营业执照；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（4）供应商近三年内在中国裁判文书网（http://wenshu.court.gov.cn/）无行贿犯罪记录；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投标人应具备哈密市发展和改革委员会备案通过的信用服务机构出具的“信合联服”综合信用评价报告，信用等级为D级的投标人，将被拒绝参与本次政府采购。</w:t>
      </w: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三、获取采购文件</w:t>
      </w:r>
    </w:p>
    <w:p>
      <w:pPr>
        <w:pStyle w:val="3"/>
        <w:keepNext w:val="0"/>
        <w:keepLines w:val="0"/>
        <w:pageBreakBefore w:val="0"/>
        <w:kinsoku/>
        <w:wordWrap/>
        <w:overflowPunct/>
        <w:topLinePunct w:val="0"/>
        <w:autoSpaceDE/>
        <w:autoSpaceDN/>
        <w:bidi w:val="0"/>
        <w:adjustRightInd w:val="0"/>
        <w:snapToGrid/>
        <w:spacing w:before="0" w:beforeAutospacing="0" w:after="0" w:afterAutospacing="0" w:line="500" w:lineRule="exact"/>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时间：</w:t>
      </w:r>
      <w:r>
        <w:rPr>
          <w:rFonts w:hint="eastAsia" w:cs="宋体"/>
          <w:color w:val="auto"/>
          <w:highlight w:val="none"/>
          <w:u w:val="single"/>
          <w:lang w:eastAsia="zh-CN"/>
        </w:rPr>
        <w:t>2022</w:t>
      </w:r>
      <w:r>
        <w:rPr>
          <w:rFonts w:hint="eastAsia" w:ascii="宋体" w:hAnsi="宋体" w:eastAsia="宋体" w:cs="宋体"/>
          <w:color w:val="auto"/>
          <w:highlight w:val="none"/>
          <w:u w:val="single"/>
        </w:rPr>
        <w:t>年月日</w:t>
      </w:r>
      <w:r>
        <w:rPr>
          <w:rFonts w:hint="eastAsia" w:ascii="宋体" w:hAnsi="宋体" w:eastAsia="宋体" w:cs="宋体"/>
          <w:color w:val="auto"/>
          <w:highlight w:val="none"/>
        </w:rPr>
        <w:t xml:space="preserve">至 </w:t>
      </w:r>
      <w:r>
        <w:rPr>
          <w:rFonts w:hint="eastAsia" w:cs="宋体"/>
          <w:color w:val="auto"/>
          <w:highlight w:val="none"/>
          <w:u w:val="single"/>
          <w:lang w:eastAsia="zh-CN"/>
        </w:rPr>
        <w:t>2022</w:t>
      </w:r>
      <w:r>
        <w:rPr>
          <w:rFonts w:hint="eastAsia" w:ascii="宋体" w:hAnsi="宋体" w:eastAsia="宋体" w:cs="宋体"/>
          <w:color w:val="auto"/>
          <w:highlight w:val="none"/>
          <w:u w:val="single"/>
        </w:rPr>
        <w:t>年月日</w:t>
      </w:r>
      <w:r>
        <w:rPr>
          <w:rFonts w:hint="eastAsia" w:ascii="宋体" w:hAnsi="宋体" w:eastAsia="宋体" w:cs="宋体"/>
          <w:color w:val="auto"/>
          <w:highlight w:val="none"/>
        </w:rPr>
        <w:t>，每天上午</w:t>
      </w:r>
      <w:r>
        <w:rPr>
          <w:rFonts w:hint="eastAsia" w:ascii="宋体" w:hAnsi="宋体" w:eastAsia="宋体" w:cs="宋体"/>
          <w:color w:val="auto"/>
          <w:highlight w:val="none"/>
          <w:u w:val="single"/>
        </w:rPr>
        <w:t>10:00至13:30</w:t>
      </w:r>
      <w:r>
        <w:rPr>
          <w:rFonts w:hint="eastAsia" w:cs="宋体"/>
          <w:color w:val="auto"/>
          <w:highlight w:val="none"/>
          <w:u w:val="single"/>
          <w:lang w:val="en-US" w:eastAsia="zh-CN"/>
        </w:rPr>
        <w:t>,</w:t>
      </w:r>
      <w:r>
        <w:rPr>
          <w:rFonts w:hint="eastAsia" w:ascii="宋体" w:hAnsi="宋体" w:eastAsia="宋体" w:cs="宋体"/>
          <w:color w:val="auto"/>
          <w:highlight w:val="none"/>
        </w:rPr>
        <w:t>下午</w:t>
      </w:r>
      <w:r>
        <w:rPr>
          <w:rFonts w:hint="eastAsia" w:ascii="宋体" w:hAnsi="宋体" w:eastAsia="宋体" w:cs="宋体"/>
          <w:color w:val="auto"/>
          <w:highlight w:val="none"/>
          <w:u w:val="single"/>
        </w:rPr>
        <w:t>15:30至18:30</w:t>
      </w:r>
      <w:r>
        <w:rPr>
          <w:rFonts w:hint="eastAsia" w:ascii="宋体" w:hAnsi="宋体" w:eastAsia="宋体" w:cs="宋体"/>
          <w:color w:val="auto"/>
          <w:highlight w:val="none"/>
        </w:rPr>
        <w:t>（北京时间）</w:t>
      </w:r>
    </w:p>
    <w:p>
      <w:pPr>
        <w:pStyle w:val="3"/>
        <w:keepNext w:val="0"/>
        <w:keepLines w:val="0"/>
        <w:pageBreakBefore w:val="0"/>
        <w:kinsoku/>
        <w:wordWrap/>
        <w:overflowPunct/>
        <w:topLinePunct w:val="0"/>
        <w:autoSpaceDE/>
        <w:autoSpaceDN/>
        <w:bidi w:val="0"/>
        <w:adjustRightInd w:val="0"/>
        <w:snapToGrid/>
        <w:spacing w:before="0" w:beforeAutospacing="0" w:after="0" w:afterAutospacing="0" w:line="500" w:lineRule="exact"/>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地点：新疆诚成工程项目管理有限公司（哈密市前进大道宜居佳苑底商B203、204） </w:t>
      </w:r>
    </w:p>
    <w:p>
      <w:pPr>
        <w:pStyle w:val="3"/>
        <w:keepNext w:val="0"/>
        <w:keepLines w:val="0"/>
        <w:pageBreakBefore w:val="0"/>
        <w:kinsoku/>
        <w:wordWrap/>
        <w:overflowPunct/>
        <w:topLinePunct w:val="0"/>
        <w:autoSpaceDE/>
        <w:autoSpaceDN/>
        <w:bidi w:val="0"/>
        <w:adjustRightInd w:val="0"/>
        <w:snapToGrid/>
        <w:spacing w:before="0" w:beforeAutospacing="0" w:after="0" w:afterAutospacing="0" w:line="500" w:lineRule="exact"/>
        <w:ind w:left="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方式：线下获取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highlight w:val="none"/>
        </w:rPr>
        <w:t>售价（元）：200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四、响应文件提交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截止时间：</w:t>
      </w:r>
      <w:r>
        <w:rPr>
          <w:rFonts w:hint="eastAsia" w:cs="宋体"/>
          <w:i w:val="0"/>
          <w:iCs w:val="0"/>
          <w:caps w:val="0"/>
          <w:color w:val="auto"/>
          <w:spacing w:val="0"/>
          <w:sz w:val="24"/>
          <w:szCs w:val="24"/>
          <w:highlight w:val="none"/>
          <w:shd w:val="clear" w:color="auto" w:fill="FFFFFF"/>
          <w:vertAlign w:val="baseline"/>
          <w:lang w:eastAsia="zh-CN"/>
        </w:rPr>
        <w:t>2022</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03</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21</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cs="宋体"/>
          <w:i w:val="0"/>
          <w:iCs w:val="0"/>
          <w:caps w:val="0"/>
          <w:color w:val="auto"/>
          <w:spacing w:val="0"/>
          <w:sz w:val="24"/>
          <w:szCs w:val="24"/>
          <w:highlight w:val="none"/>
          <w:shd w:val="clear" w:color="auto" w:fill="FFFFFF"/>
          <w:vertAlign w:val="baseline"/>
          <w:lang w:val="en-US" w:eastAsia="zh-CN"/>
        </w:rPr>
        <w:t>16</w:t>
      </w:r>
      <w:r>
        <w:rPr>
          <w:rFonts w:hint="eastAsia" w:ascii="宋体" w:hAnsi="宋体" w:eastAsia="宋体" w:cs="宋体"/>
          <w:i w:val="0"/>
          <w:iCs w:val="0"/>
          <w:caps w:val="0"/>
          <w:color w:val="auto"/>
          <w:spacing w:val="0"/>
          <w:sz w:val="24"/>
          <w:szCs w:val="24"/>
          <w:highlight w:val="none"/>
          <w:shd w:val="clear" w:color="auto" w:fill="FFFFFF"/>
          <w:vertAlign w:val="baseline"/>
        </w:rPr>
        <w:t>点</w:t>
      </w:r>
      <w:r>
        <w:rPr>
          <w:rFonts w:hint="eastAsia" w:cs="宋体"/>
          <w:i w:val="0"/>
          <w:iCs w:val="0"/>
          <w:caps w:val="0"/>
          <w:color w:val="auto"/>
          <w:spacing w:val="0"/>
          <w:sz w:val="24"/>
          <w:szCs w:val="24"/>
          <w:highlight w:val="none"/>
          <w:shd w:val="clear" w:color="auto" w:fill="FFFFFF"/>
          <w:vertAlign w:val="baseline"/>
          <w:lang w:val="en-US" w:eastAsia="zh-CN"/>
        </w:rPr>
        <w:t>00</w:t>
      </w:r>
      <w:r>
        <w:rPr>
          <w:rFonts w:hint="eastAsia" w:ascii="宋体" w:hAnsi="宋体" w:eastAsia="宋体" w:cs="宋体"/>
          <w:i w:val="0"/>
          <w:iCs w:val="0"/>
          <w:caps w:val="0"/>
          <w:color w:val="auto"/>
          <w:spacing w:val="0"/>
          <w:sz w:val="24"/>
          <w:szCs w:val="24"/>
          <w:highlight w:val="none"/>
          <w:shd w:val="clear" w:color="auto" w:fill="FFFFFF"/>
          <w:vertAlign w:val="baseline"/>
        </w:rPr>
        <w:t>分（北京时间）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color w:val="auto"/>
          <w:highlight w:val="none"/>
        </w:rPr>
        <w:t>新疆诚成工程项目管理有限公司（哈密市前进大道宜居佳苑底商B203、204）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五、开启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时间：</w:t>
      </w:r>
      <w:r>
        <w:rPr>
          <w:rFonts w:hint="eastAsia" w:cs="宋体"/>
          <w:i w:val="0"/>
          <w:iCs w:val="0"/>
          <w:caps w:val="0"/>
          <w:color w:val="auto"/>
          <w:spacing w:val="0"/>
          <w:sz w:val="24"/>
          <w:szCs w:val="24"/>
          <w:highlight w:val="none"/>
          <w:shd w:val="clear" w:color="auto" w:fill="FFFFFF"/>
          <w:vertAlign w:val="baseline"/>
          <w:lang w:eastAsia="zh-CN"/>
        </w:rPr>
        <w:t>2022</w:t>
      </w:r>
      <w:r>
        <w:rPr>
          <w:rFonts w:hint="eastAsia" w:ascii="宋体" w:hAnsi="宋体" w:eastAsia="宋体" w:cs="宋体"/>
          <w:i w:val="0"/>
          <w:iCs w:val="0"/>
          <w:caps w:val="0"/>
          <w:color w:val="auto"/>
          <w:spacing w:val="0"/>
          <w:sz w:val="24"/>
          <w:szCs w:val="24"/>
          <w:highlight w:val="none"/>
          <w:shd w:val="clear" w:color="auto" w:fill="FFFFFF"/>
          <w:vertAlign w:val="baseline"/>
        </w:rPr>
        <w:t>年</w:t>
      </w:r>
      <w:r>
        <w:rPr>
          <w:rFonts w:hint="eastAsia" w:cs="宋体"/>
          <w:i w:val="0"/>
          <w:iCs w:val="0"/>
          <w:caps w:val="0"/>
          <w:color w:val="auto"/>
          <w:spacing w:val="0"/>
          <w:sz w:val="24"/>
          <w:szCs w:val="24"/>
          <w:highlight w:val="none"/>
          <w:shd w:val="clear" w:color="auto" w:fill="FFFFFF"/>
          <w:vertAlign w:val="baseline"/>
          <w:lang w:val="en-US" w:eastAsia="zh-CN"/>
        </w:rPr>
        <w:t>03</w:t>
      </w:r>
      <w:r>
        <w:rPr>
          <w:rFonts w:hint="eastAsia" w:ascii="宋体" w:hAnsi="宋体" w:eastAsia="宋体" w:cs="宋体"/>
          <w:i w:val="0"/>
          <w:iCs w:val="0"/>
          <w:caps w:val="0"/>
          <w:color w:val="auto"/>
          <w:spacing w:val="0"/>
          <w:sz w:val="24"/>
          <w:szCs w:val="24"/>
          <w:highlight w:val="none"/>
          <w:shd w:val="clear" w:color="auto" w:fill="FFFFFF"/>
          <w:vertAlign w:val="baseline"/>
        </w:rPr>
        <w:t>月</w:t>
      </w:r>
      <w:r>
        <w:rPr>
          <w:rFonts w:hint="eastAsia" w:cs="宋体"/>
          <w:i w:val="0"/>
          <w:iCs w:val="0"/>
          <w:caps w:val="0"/>
          <w:color w:val="auto"/>
          <w:spacing w:val="0"/>
          <w:sz w:val="24"/>
          <w:szCs w:val="24"/>
          <w:highlight w:val="none"/>
          <w:shd w:val="clear" w:color="auto" w:fill="FFFFFF"/>
          <w:vertAlign w:val="baseline"/>
          <w:lang w:val="en-US" w:eastAsia="zh-CN"/>
        </w:rPr>
        <w:t>21</w:t>
      </w:r>
      <w:r>
        <w:rPr>
          <w:rFonts w:hint="eastAsia" w:ascii="宋体" w:hAnsi="宋体" w:eastAsia="宋体" w:cs="宋体"/>
          <w:i w:val="0"/>
          <w:iCs w:val="0"/>
          <w:caps w:val="0"/>
          <w:color w:val="auto"/>
          <w:spacing w:val="0"/>
          <w:sz w:val="24"/>
          <w:szCs w:val="24"/>
          <w:highlight w:val="none"/>
          <w:shd w:val="clear" w:color="auto" w:fill="FFFFFF"/>
          <w:vertAlign w:val="baseline"/>
        </w:rPr>
        <w:t>日</w:t>
      </w:r>
      <w:r>
        <w:rPr>
          <w:rFonts w:hint="eastAsia" w:cs="宋体"/>
          <w:i w:val="0"/>
          <w:iCs w:val="0"/>
          <w:caps w:val="0"/>
          <w:color w:val="auto"/>
          <w:spacing w:val="0"/>
          <w:sz w:val="24"/>
          <w:szCs w:val="24"/>
          <w:highlight w:val="none"/>
          <w:shd w:val="clear" w:color="auto" w:fill="FFFFFF"/>
          <w:vertAlign w:val="baseline"/>
          <w:lang w:val="en-US" w:eastAsia="zh-CN"/>
        </w:rPr>
        <w:t>16</w:t>
      </w:r>
      <w:r>
        <w:rPr>
          <w:rFonts w:hint="eastAsia" w:ascii="宋体" w:hAnsi="宋体" w:eastAsia="宋体" w:cs="宋体"/>
          <w:i w:val="0"/>
          <w:iCs w:val="0"/>
          <w:caps w:val="0"/>
          <w:color w:val="auto"/>
          <w:spacing w:val="0"/>
          <w:sz w:val="24"/>
          <w:szCs w:val="24"/>
          <w:highlight w:val="none"/>
          <w:shd w:val="clear" w:color="auto" w:fill="FFFFFF"/>
          <w:vertAlign w:val="baseline"/>
        </w:rPr>
        <w:t>点</w:t>
      </w:r>
      <w:r>
        <w:rPr>
          <w:rFonts w:hint="eastAsia" w:cs="宋体"/>
          <w:i w:val="0"/>
          <w:iCs w:val="0"/>
          <w:caps w:val="0"/>
          <w:color w:val="auto"/>
          <w:spacing w:val="0"/>
          <w:sz w:val="24"/>
          <w:szCs w:val="24"/>
          <w:highlight w:val="none"/>
          <w:shd w:val="clear" w:color="auto" w:fill="FFFFFF"/>
          <w:vertAlign w:val="baseline"/>
          <w:lang w:val="en-US" w:eastAsia="zh-CN"/>
        </w:rPr>
        <w:t>0</w:t>
      </w:r>
      <w:r>
        <w:rPr>
          <w:rFonts w:hint="eastAsia" w:ascii="宋体" w:hAnsi="宋体" w:eastAsia="宋体" w:cs="宋体"/>
          <w:i w:val="0"/>
          <w:iCs w:val="0"/>
          <w:caps w:val="0"/>
          <w:color w:val="auto"/>
          <w:spacing w:val="0"/>
          <w:sz w:val="24"/>
          <w:szCs w:val="24"/>
          <w:highlight w:val="none"/>
          <w:shd w:val="clear" w:color="auto" w:fill="FFFFFF"/>
          <w:vertAlign w:val="baseline"/>
        </w:rPr>
        <w:t>0分（北京时间）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地点：</w:t>
      </w:r>
      <w:r>
        <w:rPr>
          <w:rFonts w:hint="eastAsia" w:ascii="宋体" w:hAnsi="宋体" w:eastAsia="宋体" w:cs="宋体"/>
          <w:color w:val="auto"/>
          <w:highlight w:val="none"/>
        </w:rPr>
        <w:t>新疆诚成工程项目管理有限公司（哈密市前进大道宜居佳苑底商B203、204）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六、公告期限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vertAlign w:val="baseline"/>
        </w:rPr>
        <w:t>自本公告发布之日起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auto"/>
          <w:spacing w:val="0"/>
          <w:sz w:val="24"/>
          <w:szCs w:val="24"/>
          <w:highlight w:val="none"/>
          <w:shd w:val="clear" w:color="auto" w:fill="FFFFFF"/>
          <w:vertAlign w:val="baseline"/>
        </w:rPr>
        <w:t>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七、其他补充事宜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Style w:val="7"/>
          <w:rFonts w:hint="eastAsia" w:ascii="宋体" w:hAnsi="宋体" w:eastAsia="宋体" w:cs="宋体"/>
          <w:b w:val="0"/>
          <w:bCs w:val="0"/>
          <w:i w:val="0"/>
          <w:iCs w:val="0"/>
          <w:caps w:val="0"/>
          <w:color w:val="auto"/>
          <w:spacing w:val="0"/>
          <w:sz w:val="24"/>
          <w:szCs w:val="24"/>
          <w:highlight w:val="none"/>
          <w:shd w:val="clear" w:color="auto" w:fill="FFFFFF"/>
          <w:vertAlign w:val="baseline"/>
        </w:rPr>
      </w:pPr>
      <w:bookmarkStart w:id="1" w:name="_GoBack"/>
      <w:r>
        <w:rPr>
          <w:rStyle w:val="7"/>
          <w:rFonts w:hint="eastAsia" w:cs="宋体"/>
          <w:b w:val="0"/>
          <w:bCs w:val="0"/>
          <w:i w:val="0"/>
          <w:iCs w:val="0"/>
          <w:caps w:val="0"/>
          <w:color w:val="auto"/>
          <w:spacing w:val="0"/>
          <w:sz w:val="24"/>
          <w:szCs w:val="24"/>
          <w:highlight w:val="none"/>
          <w:shd w:val="clear" w:color="auto" w:fill="FFFFFF"/>
          <w:vertAlign w:val="baseline"/>
          <w:lang w:val="en-US" w:eastAsia="zh-CN"/>
        </w:rPr>
        <w:t>1、</w:t>
      </w:r>
      <w:r>
        <w:rPr>
          <w:rStyle w:val="7"/>
          <w:rFonts w:hint="eastAsia" w:ascii="宋体" w:hAnsi="宋体" w:eastAsia="宋体" w:cs="宋体"/>
          <w:b w:val="0"/>
          <w:bCs w:val="0"/>
          <w:i w:val="0"/>
          <w:iCs w:val="0"/>
          <w:caps w:val="0"/>
          <w:color w:val="auto"/>
          <w:spacing w:val="0"/>
          <w:sz w:val="24"/>
          <w:szCs w:val="24"/>
          <w:highlight w:val="none"/>
          <w:shd w:val="clear" w:color="auto" w:fill="FFFFFF"/>
          <w:vertAlign w:val="baseline"/>
        </w:rPr>
        <w:t>投标人获取标书时应提交的资料：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Style w:val="7"/>
          <w:rFonts w:hint="eastAsia" w:ascii="宋体" w:hAnsi="宋体" w:eastAsia="宋体" w:cs="宋体"/>
          <w:b w:val="0"/>
          <w:bCs w:val="0"/>
          <w:i w:val="0"/>
          <w:iCs w:val="0"/>
          <w:caps w:val="0"/>
          <w:color w:val="auto"/>
          <w:spacing w:val="0"/>
          <w:sz w:val="24"/>
          <w:szCs w:val="24"/>
          <w:highlight w:val="none"/>
          <w:shd w:val="clear" w:color="auto" w:fill="FFFFFF"/>
          <w:vertAlign w:val="baseline"/>
        </w:rPr>
      </w:pPr>
      <w:r>
        <w:rPr>
          <w:rStyle w:val="7"/>
          <w:rFonts w:hint="eastAsia" w:ascii="宋体" w:hAnsi="宋体" w:eastAsia="宋体" w:cs="宋体"/>
          <w:b w:val="0"/>
          <w:bCs w:val="0"/>
          <w:i w:val="0"/>
          <w:iCs w:val="0"/>
          <w:caps w:val="0"/>
          <w:color w:val="auto"/>
          <w:spacing w:val="0"/>
          <w:sz w:val="24"/>
          <w:szCs w:val="24"/>
          <w:highlight w:val="none"/>
          <w:shd w:val="clear" w:color="auto" w:fill="FFFFFF"/>
          <w:vertAlign w:val="baseline"/>
        </w:rPr>
        <w:t>（1）有效的工商营业执照、税务登记证、组织机构代码证或“三证合一”的营业执照；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Style w:val="7"/>
          <w:rFonts w:hint="eastAsia" w:ascii="宋体" w:hAnsi="宋体" w:eastAsia="宋体" w:cs="宋体"/>
          <w:b w:val="0"/>
          <w:bCs w:val="0"/>
          <w:i w:val="0"/>
          <w:iCs w:val="0"/>
          <w:caps w:val="0"/>
          <w:color w:val="auto"/>
          <w:spacing w:val="0"/>
          <w:sz w:val="24"/>
          <w:szCs w:val="24"/>
          <w:highlight w:val="none"/>
          <w:shd w:val="clear" w:color="auto" w:fill="FFFFFF"/>
          <w:vertAlign w:val="baseline"/>
        </w:rPr>
      </w:pPr>
      <w:r>
        <w:rPr>
          <w:rStyle w:val="7"/>
          <w:rFonts w:hint="eastAsia" w:ascii="宋体" w:hAnsi="宋体" w:eastAsia="宋体" w:cs="宋体"/>
          <w:b w:val="0"/>
          <w:bCs w:val="0"/>
          <w:i w:val="0"/>
          <w:iCs w:val="0"/>
          <w:caps w:val="0"/>
          <w:color w:val="auto"/>
          <w:spacing w:val="0"/>
          <w:sz w:val="24"/>
          <w:szCs w:val="24"/>
          <w:highlight w:val="none"/>
          <w:shd w:val="clear" w:color="auto" w:fill="FFFFFF"/>
          <w:vertAlign w:val="baseline"/>
        </w:rPr>
        <w:t>（2）法人代表或其委托代理人应携带本人身份证原件及复印件，委托代理人还应携带《法人代表授权委托书》；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Style w:val="7"/>
          <w:rFonts w:hint="eastAsia" w:cs="宋体"/>
          <w:b w:val="0"/>
          <w:bCs w:val="0"/>
          <w:szCs w:val="24"/>
          <w:shd w:val="clear" w:color="auto" w:fill="FFFFFF"/>
        </w:rPr>
      </w:pPr>
      <w:r>
        <w:rPr>
          <w:rStyle w:val="7"/>
          <w:rFonts w:hint="eastAsia" w:cs="宋体"/>
          <w:b w:val="0"/>
          <w:bCs w:val="0"/>
          <w:szCs w:val="24"/>
          <w:shd w:val="clear" w:color="auto" w:fill="FFFFFF"/>
        </w:rPr>
        <w:t>购买招标文件时需携带以上资料的原件及加盖公章的复印件一份，资料不全，不予报名。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Style w:val="7"/>
          <w:rFonts w:hint="eastAsia" w:ascii="宋体" w:hAnsi="宋体" w:eastAsia="宋体" w:cs="宋体"/>
          <w:b/>
          <w:bCs/>
          <w:i w:val="0"/>
          <w:iCs w:val="0"/>
          <w:caps w:val="0"/>
          <w:color w:val="auto"/>
          <w:spacing w:val="0"/>
          <w:sz w:val="24"/>
          <w:szCs w:val="24"/>
          <w:highlight w:val="none"/>
          <w:shd w:val="clear" w:color="auto" w:fill="FFFFFF"/>
          <w:vertAlign w:val="baseline"/>
        </w:rPr>
      </w:pPr>
      <w:r>
        <w:rPr>
          <w:rStyle w:val="7"/>
          <w:rFonts w:hint="eastAsia" w:cs="宋体"/>
          <w:b w:val="0"/>
          <w:bCs w:val="0"/>
          <w:szCs w:val="24"/>
          <w:shd w:val="clear" w:color="auto" w:fill="FFFFFF"/>
          <w:lang w:val="en-US" w:eastAsia="zh-CN"/>
        </w:rPr>
        <w:t>2、</w:t>
      </w:r>
      <w:r>
        <w:rPr>
          <w:rFonts w:hint="eastAsia" w:ascii="宋体" w:hAnsi="宋体" w:eastAsia="宋体" w:cs="宋体"/>
          <w:color w:val="auto"/>
          <w:sz w:val="24"/>
          <w:szCs w:val="24"/>
          <w:highlight w:val="none"/>
          <w:lang w:val="en-US" w:eastAsia="zh-CN"/>
        </w:rPr>
        <w:t>综合信用评价报告出具方式：可前往哈密市发展和改革委员会备案通过的信用服务机构网站建立信用档案，出具信用报告。</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①新疆信合联服网络科技有限公司</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网址：http://www.xhlfzx.com.cn</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地址∶哈密市融合路2号哈密市政务服务和公共资源交易中心二楼203房间信用服务窗口</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联系电话∶0902-2203560</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②长风国际信用评价新疆有限公司</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网址∶http://www.cfguoji.com/index.php</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地址∶新疆乌鲁木齐市水磨沟区南湖东路77号第5层503室</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联系电话∶19999101966</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对信用等级为D级的供应商，拒绝其参与政府采购活动。</w:t>
      </w:r>
      <w:r>
        <w:rPr>
          <w:rStyle w:val="7"/>
          <w:rFonts w:hint="eastAsia" w:cs="宋体"/>
          <w:b w:val="0"/>
          <w:bCs w:val="0"/>
          <w:szCs w:val="24"/>
          <w:shd w:val="clear" w:color="auto" w:fill="FFFFFF"/>
        </w:rPr>
        <w:t> </w:t>
      </w: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 </w:t>
      </w:r>
    </w:p>
    <w:bookmarkEnd w:id="1"/>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00" w:lineRule="exact"/>
        <w:ind w:left="0" w:right="0" w:firstLine="0" w:firstLineChars="0"/>
        <w:textAlignment w:val="baseline"/>
        <w:rPr>
          <w:rFonts w:hint="eastAsia" w:ascii="宋体" w:hAnsi="宋体" w:eastAsia="宋体" w:cs="宋体"/>
          <w:color w:val="auto"/>
          <w:sz w:val="24"/>
          <w:szCs w:val="24"/>
          <w:highlight w:val="none"/>
        </w:rPr>
      </w:pPr>
      <w:r>
        <w:rPr>
          <w:rStyle w:val="7"/>
          <w:rFonts w:hint="eastAsia" w:ascii="宋体" w:hAnsi="宋体" w:eastAsia="宋体" w:cs="宋体"/>
          <w:b/>
          <w:bCs/>
          <w:i w:val="0"/>
          <w:iCs w:val="0"/>
          <w:caps w:val="0"/>
          <w:color w:val="auto"/>
          <w:spacing w:val="0"/>
          <w:sz w:val="24"/>
          <w:szCs w:val="24"/>
          <w:highlight w:val="none"/>
          <w:shd w:val="clear" w:color="auto" w:fill="FFFFFF"/>
          <w:vertAlign w:val="baseline"/>
        </w:rPr>
        <w:t>八、凡对本次采购提出询问，请按以下方式联系。</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新疆哈密市巴里坤哈萨克自治县林业和草原局</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巴里坤县城镇汉城东街22号</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eastAsia="zh-CN"/>
        </w:rPr>
        <w:t>18799668089</w:t>
      </w:r>
      <w:r>
        <w:rPr>
          <w:rFonts w:hint="eastAsia" w:ascii="宋体" w:hAnsi="宋体" w:eastAsia="宋体" w:cs="宋体"/>
          <w:color w:val="auto"/>
          <w:sz w:val="24"/>
          <w:highlight w:val="none"/>
        </w:rPr>
        <w:t> </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称：新疆诚成工程项目管理有限公司</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址：哈密市前进大道宜居佳苑底商B203、204</w:t>
      </w:r>
    </w:p>
    <w:p>
      <w:pPr>
        <w:keepNext w:val="0"/>
        <w:keepLines w:val="0"/>
        <w:pageBreakBefore w:val="0"/>
        <w:kinsoku/>
        <w:wordWrap/>
        <w:overflowPunct/>
        <w:topLinePunct w:val="0"/>
        <w:autoSpaceDE/>
        <w:autoSpaceDN/>
        <w:bidi w:val="0"/>
        <w:spacing w:line="500" w:lineRule="exact"/>
        <w:ind w:left="0" w:firstLine="0" w:firstLine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联系方式：13199858738、18</w:t>
      </w:r>
      <w:r>
        <w:rPr>
          <w:rFonts w:hint="eastAsia" w:ascii="宋体" w:hAnsi="宋体" w:cs="宋体"/>
          <w:color w:val="auto"/>
          <w:sz w:val="24"/>
          <w:highlight w:val="none"/>
          <w:lang w:val="en-US" w:eastAsia="zh-CN"/>
        </w:rPr>
        <w:t>509022277</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pPr>
        <w:keepNext w:val="0"/>
        <w:keepLines w:val="0"/>
        <w:pageBreakBefore w:val="0"/>
        <w:kinsoku/>
        <w:wordWrap/>
        <w:overflowPunct/>
        <w:topLinePunct w:val="0"/>
        <w:autoSpaceDE/>
        <w:autoSpaceDN/>
        <w:bidi w:val="0"/>
        <w:spacing w:line="500" w:lineRule="exact"/>
        <w:ind w:left="0" w:firstLine="0" w:firstLineChars="0"/>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项目联系人：马琴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唐竹</w:t>
      </w:r>
    </w:p>
    <w:p>
      <w:pPr>
        <w:keepNext w:val="0"/>
        <w:keepLines w:val="0"/>
        <w:pageBreakBefore w:val="0"/>
        <w:kinsoku/>
        <w:wordWrap/>
        <w:overflowPunct/>
        <w:topLinePunct w:val="0"/>
        <w:autoSpaceDE/>
        <w:autoSpaceDN/>
        <w:bidi w:val="0"/>
        <w:spacing w:line="500" w:lineRule="exact"/>
        <w:ind w:left="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话：13199858738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18</w:t>
      </w:r>
      <w:r>
        <w:rPr>
          <w:rFonts w:hint="eastAsia" w:ascii="宋体" w:hAnsi="宋体" w:cs="宋体"/>
          <w:color w:val="auto"/>
          <w:sz w:val="24"/>
          <w:highlight w:val="none"/>
          <w:lang w:val="en-US" w:eastAsia="zh-CN"/>
        </w:rPr>
        <w:t>509022277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A4CF5"/>
    <w:rsid w:val="070C0979"/>
    <w:rsid w:val="41AA0E8F"/>
    <w:rsid w:val="587A5CF3"/>
    <w:rsid w:val="597A4CF5"/>
    <w:rsid w:val="73E87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Normal (Web)"/>
    <w:basedOn w:val="1"/>
    <w:next w:val="4"/>
    <w:qFormat/>
    <w:uiPriority w:val="0"/>
    <w:pPr>
      <w:widowControl/>
      <w:spacing w:before="100" w:beforeAutospacing="1" w:after="100" w:afterAutospacing="1"/>
      <w:jc w:val="left"/>
    </w:pPr>
    <w:rPr>
      <w:rFonts w:ascii="宋体" w:hAnsi="宋体"/>
      <w:kern w:val="0"/>
      <w:sz w:val="24"/>
    </w:rPr>
  </w:style>
  <w:style w:type="paragraph" w:customStyle="1" w:styleId="4">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7">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2022-03-07T07:43:00Z</dcterms:created>
  <dc:creator>马琴琴琴琴琴</dc:creator>
  <cp:lastModifiedBy>马琴琴琴琴琴</cp:lastModifiedBy>
  <dcterms:modified xsi:type="dcterms:W3CDTF">2022-03-10T08:56:41Z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E21C252389504F53AD4CB1B6928DE0D4</vt:lpwstr>
  </property>
</Properties>
</file>