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宋体" w:eastAsia="黑体"/>
          <w:sz w:val="48"/>
        </w:rPr>
      </w:pPr>
    </w:p>
    <w:p>
      <w:pPr>
        <w:spacing w:line="360" w:lineRule="auto"/>
        <w:jc w:val="center"/>
        <w:rPr>
          <w:rFonts w:hint="eastAsia" w:ascii="宋体" w:hAnsi="宋体" w:cs="宋体"/>
          <w:b/>
          <w:bCs/>
          <w:w w:val="90"/>
          <w:sz w:val="44"/>
          <w:szCs w:val="44"/>
          <w:lang w:eastAsia="zh-CN"/>
        </w:rPr>
      </w:pPr>
      <w:r>
        <w:rPr>
          <w:rFonts w:hint="eastAsia" w:ascii="宋体" w:hAnsi="宋体" w:cs="宋体"/>
          <w:b/>
          <w:bCs/>
          <w:w w:val="90"/>
          <w:sz w:val="44"/>
          <w:szCs w:val="44"/>
          <w:lang w:eastAsia="zh-CN"/>
        </w:rPr>
        <w:t>吾塔木乡尤勒滚艾日克村乡村村容村貌</w:t>
      </w:r>
    </w:p>
    <w:p>
      <w:pPr>
        <w:spacing w:line="360" w:lineRule="auto"/>
        <w:jc w:val="center"/>
        <w:rPr>
          <w:rFonts w:hint="eastAsia" w:ascii="宋体" w:hAnsi="宋体"/>
          <w:b/>
          <w:sz w:val="44"/>
          <w:szCs w:val="44"/>
        </w:rPr>
      </w:pPr>
      <w:r>
        <w:rPr>
          <w:rFonts w:hint="eastAsia" w:ascii="宋体" w:hAnsi="宋体" w:cs="宋体"/>
          <w:b/>
          <w:bCs/>
          <w:w w:val="90"/>
          <w:sz w:val="44"/>
          <w:szCs w:val="44"/>
          <w:lang w:eastAsia="zh-CN"/>
        </w:rPr>
        <w:t>提升改造项目</w:t>
      </w:r>
    </w:p>
    <w:p>
      <w:pPr>
        <w:spacing w:line="360" w:lineRule="auto"/>
        <w:jc w:val="center"/>
        <w:rPr>
          <w:rFonts w:hint="eastAsia" w:ascii="宋体" w:hAnsi="宋体"/>
          <w:b/>
          <w:sz w:val="72"/>
          <w:szCs w:val="72"/>
          <w:lang w:eastAsia="zh-CN"/>
        </w:rPr>
      </w:pPr>
    </w:p>
    <w:p>
      <w:pPr>
        <w:spacing w:line="360" w:lineRule="auto"/>
        <w:jc w:val="center"/>
        <w:rPr>
          <w:rFonts w:hint="eastAsia" w:ascii="宋体" w:hAnsi="宋体"/>
          <w:b/>
          <w:sz w:val="72"/>
          <w:szCs w:val="72"/>
          <w:lang w:eastAsia="zh-CN"/>
        </w:rPr>
      </w:pPr>
      <w:r>
        <w:rPr>
          <w:rFonts w:hint="eastAsia" w:ascii="宋体" w:hAnsi="宋体"/>
          <w:b/>
          <w:sz w:val="72"/>
          <w:szCs w:val="72"/>
          <w:lang w:eastAsia="zh-CN"/>
        </w:rPr>
        <w:t>竞争性磋商文件</w:t>
      </w:r>
    </w:p>
    <w:p>
      <w:pPr>
        <w:pStyle w:val="2"/>
      </w:pPr>
    </w:p>
    <w:p>
      <w:pPr>
        <w:spacing w:line="360" w:lineRule="auto"/>
        <w:ind w:firstLine="1920" w:firstLineChars="600"/>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ind w:left="420" w:hanging="420"/>
      </w:pPr>
    </w:p>
    <w:p>
      <w:pPr>
        <w:pStyle w:val="25"/>
        <w:ind w:left="420" w:hanging="420"/>
      </w:pPr>
    </w:p>
    <w:p>
      <w:pPr>
        <w:pStyle w:val="25"/>
        <w:ind w:left="420" w:hanging="420"/>
      </w:pPr>
    </w:p>
    <w:p>
      <w:pPr>
        <w:jc w:val="left"/>
        <w:rPr>
          <w:rFonts w:ascii="黑体" w:hAnsi="宋体" w:eastAsia="黑体"/>
          <w:sz w:val="32"/>
        </w:rPr>
      </w:pPr>
    </w:p>
    <w:p>
      <w:pPr>
        <w:pStyle w:val="25"/>
        <w:rPr>
          <w:rFonts w:hint="eastAsia" w:eastAsia="宋体"/>
          <w:highlight w:val="yellow"/>
          <w:lang w:eastAsia="zh-CN"/>
        </w:rPr>
      </w:pPr>
      <w:r>
        <w:rPr>
          <w:rFonts w:hint="eastAsia" w:ascii="宋体" w:hAnsi="宋体" w:cs="宋体"/>
          <w:b/>
          <w:sz w:val="32"/>
          <w:szCs w:val="31"/>
        </w:rPr>
        <w:t>招 标 单 位：</w:t>
      </w:r>
      <w:r>
        <w:rPr>
          <w:rFonts w:hint="eastAsia" w:ascii="宋体" w:hAnsi="宋体" w:cs="宋体"/>
          <w:b/>
          <w:bCs/>
          <w:sz w:val="32"/>
          <w:szCs w:val="31"/>
          <w:highlight w:val="none"/>
          <w:lang w:eastAsia="zh-CN"/>
        </w:rPr>
        <w:t>若羌县吾塔木乡人民政府</w:t>
      </w:r>
    </w:p>
    <w:p>
      <w:pPr>
        <w:jc w:val="left"/>
        <w:rPr>
          <w:rFonts w:hint="eastAsia" w:ascii="宋体" w:hAnsi="宋体" w:cs="宋体"/>
          <w:b/>
          <w:sz w:val="32"/>
          <w:szCs w:val="31"/>
          <w:highlight w:val="yellow"/>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代理机构：新疆恒瑞博源工程项目管理有限公司</w:t>
      </w:r>
    </w:p>
    <w:p>
      <w:pPr>
        <w:spacing w:line="620" w:lineRule="exact"/>
        <w:jc w:val="both"/>
        <w:rPr>
          <w:rFonts w:ascii="宋体" w:hAnsi="宋体" w:cs="宋体"/>
          <w:b/>
          <w:sz w:val="32"/>
          <w:szCs w:val="32"/>
        </w:rPr>
      </w:pPr>
    </w:p>
    <w:p>
      <w:pPr>
        <w:pStyle w:val="2"/>
      </w:pPr>
    </w:p>
    <w:p>
      <w:pPr>
        <w:pStyle w:val="2"/>
        <w:rPr>
          <w:rFonts w:ascii="宋体" w:hAnsi="宋体" w:cs="宋体"/>
          <w:b/>
          <w:sz w:val="32"/>
          <w:szCs w:val="32"/>
        </w:rPr>
      </w:pPr>
    </w:p>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2"/>
      </w:pPr>
    </w:p>
    <w:p>
      <w:pPr>
        <w:pStyle w:val="25"/>
        <w:ind w:left="420" w:hanging="420"/>
      </w:pPr>
    </w:p>
    <w:p>
      <w:pPr>
        <w:jc w:val="center"/>
        <w:rPr>
          <w:rFonts w:hint="eastAsia" w:ascii="宋体" w:hAnsi="宋体" w:cs="宋体"/>
          <w:bCs/>
          <w:kern w:val="44"/>
          <w:sz w:val="32"/>
          <w:szCs w:val="32"/>
          <w:lang w:eastAsia="zh-CN"/>
        </w:rPr>
      </w:pPr>
      <w:r>
        <w:rPr>
          <w:rFonts w:hint="eastAsia" w:ascii="宋体" w:hAnsi="宋体" w:cs="宋体"/>
          <w:bCs/>
          <w:kern w:val="44"/>
          <w:sz w:val="32"/>
          <w:szCs w:val="32"/>
          <w:lang w:eastAsia="zh-CN"/>
        </w:rPr>
        <w:t>吾塔木乡尤勒滚艾日克村乡村村容村貌</w:t>
      </w:r>
    </w:p>
    <w:p>
      <w:pPr>
        <w:jc w:val="center"/>
        <w:rPr>
          <w:rFonts w:hint="eastAsia" w:ascii="宋体" w:hAnsi="宋体" w:eastAsia="宋体" w:cs="宋体"/>
          <w:bCs/>
          <w:kern w:val="44"/>
          <w:sz w:val="32"/>
          <w:szCs w:val="32"/>
          <w:lang w:val="en-US" w:eastAsia="zh-CN"/>
        </w:rPr>
      </w:pPr>
      <w:r>
        <w:rPr>
          <w:rFonts w:hint="eastAsia" w:ascii="宋体" w:hAnsi="宋体" w:cs="宋体"/>
          <w:bCs/>
          <w:kern w:val="44"/>
          <w:sz w:val="32"/>
          <w:szCs w:val="32"/>
          <w:lang w:eastAsia="zh-CN"/>
        </w:rPr>
        <w:t>提升改造项目竞争性磋商公告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受采购单位的委托，新疆恒瑞博源工程项目管理有限公司将对下列项目进行竞争性磋商，现邀请合格投标方提交密封的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default" w:ascii="微软雅黑" w:hAnsi="微软雅黑" w:eastAsia="微软雅黑"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微软雅黑" w:hAnsi="微软雅黑" w:eastAsia="微软雅黑" w:cs="微软雅黑"/>
          <w:i w:val="0"/>
          <w:caps w:val="0"/>
          <w:color w:val="333333"/>
          <w:spacing w:val="0"/>
          <w:sz w:val="21"/>
          <w:szCs w:val="21"/>
          <w:highlight w:val="none"/>
          <w:shd w:val="clear" w:fill="FFFFFF"/>
        </w:rPr>
        <w:t>HRBYCG202</w:t>
      </w:r>
      <w:r>
        <w:rPr>
          <w:rFonts w:hint="eastAsia" w:ascii="微软雅黑" w:hAnsi="微软雅黑" w:eastAsia="微软雅黑" w:cs="微软雅黑"/>
          <w:i w:val="0"/>
          <w:caps w:val="0"/>
          <w:color w:val="333333"/>
          <w:spacing w:val="0"/>
          <w:sz w:val="21"/>
          <w:szCs w:val="21"/>
          <w:highlight w:val="none"/>
          <w:shd w:val="clear" w:fill="FFFFFF"/>
          <w:lang w:val="en-US" w:eastAsia="zh-CN"/>
        </w:rPr>
        <w:t>206</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4"/>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highlight w:val="yellow"/>
              </w:rPr>
            </w:pPr>
            <w:r>
              <w:rPr>
                <w:rFonts w:hint="eastAsia" w:ascii="宋体" w:hAnsi="宋体" w:cs="宋体"/>
                <w:sz w:val="24"/>
                <w:szCs w:val="24"/>
                <w:highlight w:val="none"/>
              </w:rPr>
              <w:t>1</w:t>
            </w:r>
          </w:p>
        </w:tc>
        <w:tc>
          <w:tcPr>
            <w:tcW w:w="3205" w:type="dxa"/>
            <w:shd w:val="clear" w:color="auto" w:fill="auto"/>
            <w:tcMar>
              <w:top w:w="75" w:type="dxa"/>
              <w:left w:w="150" w:type="dxa"/>
              <w:bottom w:w="75" w:type="dxa"/>
              <w:right w:w="150" w:type="dxa"/>
            </w:tcMar>
            <w:vAlign w:val="center"/>
          </w:tcPr>
          <w:p>
            <w:pPr>
              <w:spacing w:line="560" w:lineRule="exact"/>
              <w:rPr>
                <w:highlight w:val="yellow"/>
              </w:rPr>
            </w:pPr>
            <w:r>
              <w:rPr>
                <w:rFonts w:hint="eastAsia"/>
                <w:highlight w:val="none"/>
                <w:lang w:eastAsia="zh-CN"/>
              </w:rPr>
              <w:t>吾塔木乡尤勒滚艾日克村乡村村容村貌提升改造项目</w:t>
            </w:r>
          </w:p>
        </w:tc>
        <w:tc>
          <w:tcPr>
            <w:tcW w:w="913" w:type="dxa"/>
            <w:vAlign w:val="center"/>
          </w:tcPr>
          <w:p>
            <w:pPr>
              <w:spacing w:line="560" w:lineRule="exact"/>
              <w:jc w:val="center"/>
              <w:rPr>
                <w:rFonts w:hint="eastAsia" w:ascii="宋体" w:hAnsi="宋体" w:eastAsia="宋体" w:cs="宋体"/>
                <w:sz w:val="24"/>
                <w:szCs w:val="24"/>
                <w:highlight w:val="yellow"/>
                <w:lang w:eastAsia="zh-CN"/>
              </w:rPr>
            </w:pPr>
            <w:r>
              <w:rPr>
                <w:rFonts w:hint="eastAsia" w:ascii="宋体" w:hAnsi="宋体" w:cs="宋体"/>
                <w:sz w:val="24"/>
                <w:szCs w:val="24"/>
                <w:highlight w:val="none"/>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highlight w:val="yellow"/>
                <w:lang w:val="en-US" w:eastAsia="zh-CN"/>
              </w:rPr>
            </w:pPr>
            <w:r>
              <w:rPr>
                <w:rFonts w:hint="eastAsia"/>
                <w:szCs w:val="22"/>
                <w:highlight w:val="none"/>
                <w:lang w:val="en-US" w:eastAsia="zh-CN"/>
              </w:rPr>
              <w:t>160万</w:t>
            </w:r>
            <w:r>
              <w:rPr>
                <w:rFonts w:hint="eastAsia" w:ascii="宋体" w:hAnsi="宋体" w:cs="宋体"/>
                <w:sz w:val="24"/>
                <w:szCs w:val="24"/>
                <w:highlight w:val="none"/>
                <w:lang w:val="en-US" w:eastAsia="zh-CN"/>
              </w:rPr>
              <w:t>元</w:t>
            </w:r>
          </w:p>
        </w:tc>
        <w:tc>
          <w:tcPr>
            <w:tcW w:w="3184" w:type="dxa"/>
            <w:shd w:val="clear" w:color="auto" w:fill="auto"/>
            <w:tcMar>
              <w:top w:w="75" w:type="dxa"/>
              <w:left w:w="150" w:type="dxa"/>
              <w:bottom w:w="75" w:type="dxa"/>
              <w:right w:w="150" w:type="dxa"/>
            </w:tcMar>
            <w:vAlign w:val="center"/>
          </w:tcPr>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cs="宋体"/>
                <w:sz w:val="21"/>
                <w:szCs w:val="21"/>
                <w:highlight w:val="none"/>
                <w:lang w:val="en-US" w:eastAsia="zh-CN"/>
              </w:rPr>
            </w:pPr>
            <w:r>
              <w:rPr>
                <w:rFonts w:hint="eastAsia" w:cs="宋体"/>
                <w:sz w:val="24"/>
                <w:szCs w:val="24"/>
                <w:highlight w:val="none"/>
                <w:lang w:val="en-US" w:eastAsia="zh-CN"/>
              </w:rPr>
              <w:t>1</w:t>
            </w:r>
            <w:r>
              <w:rPr>
                <w:rFonts w:hint="eastAsia" w:cs="宋体"/>
                <w:sz w:val="21"/>
                <w:szCs w:val="21"/>
                <w:highlight w:val="none"/>
                <w:lang w:val="en-US" w:eastAsia="zh-CN"/>
              </w:rPr>
              <w:t>对枣乡路进行提升改造修大门，装路灯，修建绿化带，打造文化长廊；</w:t>
            </w:r>
          </w:p>
          <w:p>
            <w:pPr>
              <w:pStyle w:val="32"/>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cs="宋体"/>
                <w:sz w:val="21"/>
                <w:szCs w:val="21"/>
                <w:highlight w:val="none"/>
                <w:lang w:val="en-US" w:eastAsia="zh-CN"/>
              </w:rPr>
            </w:pPr>
            <w:r>
              <w:rPr>
                <w:rFonts w:hint="eastAsia" w:cs="宋体"/>
                <w:sz w:val="21"/>
                <w:szCs w:val="21"/>
                <w:highlight w:val="none"/>
                <w:lang w:val="en-US" w:eastAsia="zh-CN"/>
              </w:rPr>
              <w:t>对枣乡路农户房屋提升改造；</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default" w:cs="宋体"/>
                <w:sz w:val="24"/>
                <w:szCs w:val="24"/>
                <w:highlight w:val="yellow"/>
                <w:lang w:val="en-US" w:eastAsia="zh-CN"/>
              </w:rPr>
            </w:pPr>
            <w:r>
              <w:rPr>
                <w:rFonts w:hint="eastAsia" w:cs="宋体"/>
                <w:sz w:val="21"/>
                <w:szCs w:val="21"/>
                <w:highlight w:val="none"/>
                <w:lang w:val="en-US" w:eastAsia="zh-CN"/>
              </w:rPr>
              <w:t>详见磋商文件</w:t>
            </w:r>
          </w:p>
        </w:tc>
      </w:tr>
    </w:tbl>
    <w:p>
      <w:pPr>
        <w:spacing w:line="560" w:lineRule="exact"/>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合同履约期限：</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45</w:t>
      </w:r>
      <w:r>
        <w:rPr>
          <w:rFonts w:hint="eastAsia" w:ascii="宋体" w:hAnsi="宋体" w:cs="宋体"/>
          <w:sz w:val="24"/>
          <w:szCs w:val="24"/>
          <w:highlight w:val="none"/>
        </w:rPr>
        <w:t>天内完</w:t>
      </w:r>
      <w:r>
        <w:rPr>
          <w:rFonts w:hint="eastAsia" w:ascii="宋体" w:hAnsi="宋体" w:cs="宋体"/>
          <w:sz w:val="24"/>
          <w:szCs w:val="24"/>
          <w:highlight w:val="none"/>
          <w:lang w:eastAsia="zh-CN"/>
        </w:rPr>
        <w:t>工。</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2.1财政部、国家发展改革委《关于印发〈节能产品政府采购实施意见〉的通知》（财库[2004]185号文）。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2.2《财政部、环保总局关于环境标志产品政府采购实施的意见》（财库[2006]90号）。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2.3《国务院办公厅关于建立政府强制采购节能产品制度的通知》（国办发[2007]51号）。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2.4《关于调整优化节能产品、环境标志产品政府采购执行机制的通知》（财库[2019]9号）。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2.5财政部、工业和信息化部《政府采购促进中小企业发展管理办法 》（财库[2020]46号文）。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《关于运用政府采购政策支持脱贫攻坚的通知》（财库【2019】27号文）。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3.本项目的特定资格要求：</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rPr>
        <w:t>3.1</w:t>
      </w:r>
      <w:r>
        <w:rPr>
          <w:rFonts w:hint="eastAsia" w:ascii="宋体" w:hAnsi="宋体" w:cs="宋体"/>
          <w:sz w:val="24"/>
          <w:szCs w:val="24"/>
          <w:highlight w:val="none"/>
        </w:rPr>
        <w:t>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6"/>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09</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日，每天上午10:00至1</w:t>
      </w:r>
      <w:r>
        <w:rPr>
          <w:rFonts w:hint="eastAsia" w:ascii="宋体" w:hAnsi="宋体" w:cs="宋体"/>
          <w:sz w:val="24"/>
          <w:szCs w:val="24"/>
          <w:highlight w:val="none"/>
          <w:lang w:val="en-US" w:eastAsia="zh-CN"/>
        </w:rPr>
        <w:t>3</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:00至19:00（北京时间，法定节假日除外）</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售价（元）：0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获取</w:t>
      </w:r>
      <w:r>
        <w:rPr>
          <w:rFonts w:hint="eastAsia" w:ascii="宋体" w:hAnsi="宋体" w:cs="宋体"/>
          <w:sz w:val="24"/>
          <w:szCs w:val="24"/>
          <w:lang w:eastAsia="zh-CN"/>
        </w:rPr>
        <w:t>磋商文件</w:t>
      </w:r>
      <w:r>
        <w:rPr>
          <w:rFonts w:hint="eastAsia" w:ascii="宋体" w:hAnsi="宋体" w:cs="宋体"/>
          <w:sz w:val="24"/>
          <w:szCs w:val="24"/>
        </w:rPr>
        <w:t>应上传：</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（1）营业执照</w:t>
      </w:r>
      <w:r>
        <w:rPr>
          <w:rFonts w:hint="eastAsia" w:ascii="宋体" w:hAnsi="宋体" w:cs="宋体"/>
          <w:sz w:val="24"/>
          <w:szCs w:val="24"/>
          <w:lang w:eastAsia="zh-CN"/>
        </w:rPr>
        <w:t>、资质证书</w:t>
      </w:r>
      <w:r>
        <w:rPr>
          <w:rFonts w:hint="eastAsia" w:ascii="宋体" w:hAnsi="宋体" w:cs="宋体"/>
          <w:sz w:val="24"/>
          <w:szCs w:val="24"/>
        </w:rPr>
        <w:t>（扫描件）；</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highlight w:val="none"/>
        </w:rPr>
        <w:t>参与投标的法定代表人应上传身份证彩色扫描件；委托代理人应上传法定代表人资格证明书、授权委托书及身份证彩色扫描件。</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四、提交</w:t>
      </w:r>
      <w:r>
        <w:rPr>
          <w:rFonts w:hint="eastAsia" w:ascii="宋体" w:hAnsi="宋体" w:cs="宋体"/>
          <w:sz w:val="24"/>
          <w:szCs w:val="24"/>
          <w:lang w:eastAsia="zh-CN"/>
        </w:rPr>
        <w:t>响应文件</w:t>
      </w:r>
      <w:r>
        <w:rPr>
          <w:rFonts w:hint="eastAsia" w:ascii="宋体" w:hAnsi="宋体" w:cs="宋体"/>
          <w:sz w:val="24"/>
          <w:szCs w:val="24"/>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rPr>
        <w:t>日 1</w:t>
      </w:r>
      <w:r>
        <w:rPr>
          <w:rFonts w:hint="eastAsia" w:ascii="宋体" w:hAnsi="宋体" w:cs="宋体"/>
          <w:sz w:val="24"/>
          <w:szCs w:val="24"/>
          <w:highlight w:val="none"/>
          <w:lang w:val="en-US" w:eastAsia="zh-CN"/>
        </w:rPr>
        <w:t>1</w:t>
      </w:r>
      <w:r>
        <w:rPr>
          <w:rFonts w:hint="eastAsia" w:ascii="宋体" w:hAnsi="宋体" w:cs="宋体"/>
          <w:sz w:val="24"/>
          <w:szCs w:val="24"/>
          <w:highlight w:val="none"/>
        </w:rPr>
        <w:t>:00（北京时间）</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投标地点：本项目采用不见面开标，加密的电子</w:t>
      </w:r>
      <w:r>
        <w:rPr>
          <w:rFonts w:hint="eastAsia" w:ascii="宋体" w:hAnsi="宋体" w:cs="宋体"/>
          <w:sz w:val="24"/>
          <w:szCs w:val="24"/>
          <w:lang w:eastAsia="zh-CN"/>
        </w:rPr>
        <w:t>响应文件</w:t>
      </w:r>
      <w:r>
        <w:rPr>
          <w:rFonts w:hint="eastAsia" w:ascii="宋体" w:hAnsi="宋体" w:cs="宋体"/>
          <w:sz w:val="24"/>
          <w:szCs w:val="24"/>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rPr>
        <w:t>日 1</w:t>
      </w:r>
      <w:r>
        <w:rPr>
          <w:rFonts w:hint="eastAsia" w:ascii="宋体" w:hAnsi="宋体" w:cs="宋体"/>
          <w:sz w:val="24"/>
          <w:szCs w:val="24"/>
          <w:highlight w:val="none"/>
          <w:lang w:val="en-US" w:eastAsia="zh-CN"/>
        </w:rPr>
        <w:t>1</w:t>
      </w:r>
      <w:r>
        <w:rPr>
          <w:rFonts w:hint="eastAsia" w:ascii="宋体" w:hAnsi="宋体" w:cs="宋体"/>
          <w:sz w:val="24"/>
          <w:szCs w:val="24"/>
          <w:highlight w:val="none"/>
        </w:rPr>
        <w:t>:00（北京时间）</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若羌县吾塔木乡人民政府</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rPr>
        <w:t>联系方式：</w:t>
      </w:r>
      <w:r>
        <w:rPr>
          <w:rFonts w:hint="eastAsia" w:ascii="宋体" w:hAnsi="宋体" w:cs="宋体"/>
          <w:sz w:val="24"/>
          <w:szCs w:val="24"/>
          <w:lang w:eastAsia="zh-CN"/>
        </w:rPr>
        <w:t>曹明欣 15099250411</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新疆恒瑞博源工程项目管理有限公司</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新疆库尔勒市香梨大道住建大厦</w:t>
      </w:r>
      <w:r>
        <w:rPr>
          <w:rFonts w:hint="eastAsia" w:ascii="宋体" w:hAnsi="宋体" w:cs="宋体"/>
          <w:sz w:val="24"/>
          <w:szCs w:val="24"/>
          <w:lang w:val="en-US" w:eastAsia="zh-CN"/>
        </w:rPr>
        <w:t>12楼</w:t>
      </w:r>
    </w:p>
    <w:p>
      <w:pPr>
        <w:spacing w:line="24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联系方式：099</w:t>
      </w:r>
      <w:r>
        <w:rPr>
          <w:rFonts w:hint="eastAsia" w:ascii="宋体" w:hAnsi="宋体" w:cs="宋体"/>
          <w:sz w:val="24"/>
          <w:szCs w:val="24"/>
          <w:lang w:val="en-US" w:eastAsia="zh-CN"/>
        </w:rPr>
        <w:t>6-2201978</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3.项目联系方式</w:t>
      </w:r>
    </w:p>
    <w:p>
      <w:pPr>
        <w:spacing w:line="24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eastAsia="zh-CN"/>
        </w:rPr>
        <w:t>张琬翎</w:t>
      </w:r>
    </w:p>
    <w:p>
      <w:pPr>
        <w:pStyle w:val="25"/>
        <w:rPr>
          <w:rFonts w:hint="eastAsia"/>
        </w:rPr>
      </w:pPr>
    </w:p>
    <w:p>
      <w:pPr>
        <w:spacing w:line="240" w:lineRule="auto"/>
        <w:ind w:firstLine="480" w:firstLineChars="200"/>
        <w:rPr>
          <w:rFonts w:hint="eastAsia" w:ascii="宋体" w:hAnsi="宋体" w:cs="宋体"/>
          <w:sz w:val="24"/>
          <w:szCs w:val="24"/>
        </w:rPr>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4"/>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560" w:lineRule="exact"/>
              <w:rPr>
                <w:rFonts w:hint="default" w:ascii="宋体" w:eastAsia="宋体" w:cs="Times New Roman"/>
                <w:lang w:val="en-US" w:eastAsia="zh-CN"/>
              </w:rPr>
            </w:pPr>
            <w:r>
              <w:rPr>
                <w:rFonts w:hint="eastAsia" w:ascii="宋体" w:hAnsi="宋体" w:cs="Times New Roman"/>
                <w:szCs w:val="22"/>
                <w:highlight w:val="none"/>
              </w:rPr>
              <w:t>HRBYCG202</w:t>
            </w:r>
            <w:r>
              <w:rPr>
                <w:rFonts w:hint="eastAsia" w:ascii="宋体" w:hAnsi="宋体" w:cs="Times New Roman"/>
                <w:szCs w:val="22"/>
                <w:highlight w:val="none"/>
                <w:lang w:val="en-US" w:eastAsia="zh-CN"/>
              </w:rPr>
              <w:t>206</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highlight w:val="none"/>
                <w:lang w:eastAsia="zh-CN"/>
              </w:rPr>
              <w:t>吾塔木乡尤勒滚艾日克村乡村村容村貌提升改造项目</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新疆恒瑞博源工程项目管理有限公司</w:t>
            </w:r>
          </w:p>
          <w:p>
            <w:pPr>
              <w:pStyle w:val="25"/>
              <w:rPr>
                <w:rFonts w:hint="eastAsia"/>
              </w:rPr>
            </w:pPr>
            <w:r>
              <w:rPr>
                <w:rFonts w:hint="eastAsia" w:ascii="宋体" w:hAnsi="宋体" w:cs="Times New Roman"/>
                <w:szCs w:val="22"/>
                <w:lang w:eastAsia="zh-CN"/>
              </w:rPr>
              <w:t>联系电话：</w:t>
            </w:r>
            <w:r>
              <w:rPr>
                <w:rFonts w:hint="eastAsia" w:ascii="Calibri" w:hAnsi="Calibri" w:eastAsia="宋体" w:cs="Times New Roman"/>
                <w:kern w:val="2"/>
                <w:sz w:val="21"/>
                <w:szCs w:val="22"/>
                <w:lang w:val="en-US" w:eastAsia="zh-CN" w:bidi="ar-SA"/>
              </w:rPr>
              <w:t>0996-2201978</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Times New Roman"/>
                <w:szCs w:val="22"/>
              </w:rPr>
            </w:pPr>
            <w:r>
              <w:rPr>
                <w:rFonts w:hint="eastAsia" w:ascii="宋体" w:hAnsi="宋体" w:cs="Times New Roman"/>
                <w:szCs w:val="22"/>
                <w:lang w:eastAsia="zh-CN"/>
              </w:rPr>
              <w:t>曹明欣 15099250411</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cs="宋体"/>
                <w:sz w:val="21"/>
                <w:szCs w:val="21"/>
                <w:highlight w:val="none"/>
                <w:lang w:val="en-US" w:eastAsia="zh-CN"/>
              </w:rPr>
            </w:pPr>
            <w:r>
              <w:rPr>
                <w:rFonts w:hint="eastAsia" w:cs="宋体"/>
                <w:sz w:val="21"/>
                <w:szCs w:val="21"/>
                <w:highlight w:val="none"/>
                <w:lang w:val="en-US" w:eastAsia="zh-CN"/>
              </w:rPr>
              <w:t>1.对枣乡路进行提升改造修大门，装路灯，修建绿化带，打造文化长廊；</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cs="宋体"/>
                <w:sz w:val="21"/>
                <w:szCs w:val="21"/>
                <w:highlight w:val="none"/>
                <w:lang w:val="en-US" w:eastAsia="zh-CN"/>
              </w:rPr>
            </w:pPr>
            <w:r>
              <w:rPr>
                <w:rFonts w:hint="eastAsia" w:cs="宋体"/>
                <w:sz w:val="21"/>
                <w:szCs w:val="21"/>
                <w:highlight w:val="none"/>
                <w:lang w:val="en-US" w:eastAsia="zh-CN"/>
              </w:rPr>
              <w:t>2.对枣乡路农户房屋提升改造；</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eastAsia="宋体"/>
                <w:lang w:val="en-US" w:eastAsia="zh-CN"/>
              </w:rPr>
            </w:pPr>
            <w:r>
              <w:rPr>
                <w:rFonts w:hint="eastAsia" w:cs="宋体"/>
                <w:sz w:val="21"/>
                <w:szCs w:val="21"/>
                <w:highlight w:val="none"/>
                <w:lang w:val="en-US" w:eastAsia="zh-CN"/>
              </w:rPr>
              <w:t>详见磋商文件</w:t>
            </w:r>
            <w:r>
              <w:rPr>
                <w:rFonts w:hint="eastAsia" w:ascii="Calibri" w:hAnsi="Calibri" w:eastAsia="宋体" w:cs="Times New Roman"/>
                <w:kern w:val="2"/>
                <w:sz w:val="21"/>
                <w:szCs w:val="20"/>
                <w:lang w:val="en-US" w:eastAsia="zh-CN" w:bidi="ar-SA"/>
              </w:rPr>
              <w:t>。</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的承诺书彩色扫描件</w:t>
            </w:r>
            <w:r>
              <w:rPr>
                <w:rFonts w:hint="eastAsia" w:ascii="宋体" w:hAnsi="宋体" w:cs="Times New Roman"/>
                <w:szCs w:val="22"/>
              </w:rPr>
              <w:t>；</w:t>
            </w:r>
          </w:p>
          <w:p>
            <w:pPr>
              <w:pStyle w:val="25"/>
              <w:numPr>
                <w:ilvl w:val="0"/>
                <w:numId w:val="7"/>
              </w:numPr>
              <w:ind w:left="0" w:leftChars="0" w:firstLine="0" w:firstLineChars="0"/>
              <w:rPr>
                <w:rFonts w:hint="eastAsia"/>
                <w:lang w:eastAsia="zh-CN"/>
              </w:rPr>
            </w:pPr>
            <w:r>
              <w:rPr>
                <w:rFonts w:hint="eastAsia"/>
                <w:lang w:eastAsia="zh-CN"/>
              </w:rPr>
              <w:t>必须是中华人民共和国境内注册并取得营业执照独立核算法人，且具备所</w:t>
            </w:r>
          </w:p>
          <w:p>
            <w:pPr>
              <w:pStyle w:val="25"/>
              <w:numPr>
                <w:ilvl w:val="0"/>
                <w:numId w:val="0"/>
              </w:numPr>
              <w:ind w:leftChars="0"/>
              <w:rPr>
                <w:rFonts w:hint="eastAsia"/>
                <w:lang w:eastAsia="zh-CN"/>
              </w:rPr>
            </w:pPr>
            <w:r>
              <w:rPr>
                <w:rFonts w:hint="eastAsia"/>
                <w:lang w:eastAsia="zh-CN"/>
              </w:rPr>
              <w:t>投标的经营范围；</w:t>
            </w:r>
          </w:p>
          <w:p>
            <w:pPr>
              <w:pStyle w:val="25"/>
              <w:numPr>
                <w:ilvl w:val="0"/>
                <w:numId w:val="7"/>
              </w:numPr>
              <w:ind w:left="0" w:leftChars="0" w:firstLine="0" w:firstLineChars="0"/>
              <w:rPr>
                <w:rFonts w:hint="eastAsia"/>
                <w:lang w:val="en-US" w:eastAsia="zh-CN"/>
              </w:rPr>
            </w:pPr>
            <w:r>
              <w:rPr>
                <w:rFonts w:hint="eastAsia"/>
                <w:highlight w:val="none"/>
                <w:lang w:val="en-US" w:eastAsia="zh-CN"/>
              </w:rPr>
              <w:t>参与投标的法定代表人应上传身份证彩色扫描件，委托代理人应上传“法定代表人授权委托书”和身份证彩色扫描件</w:t>
            </w:r>
            <w:r>
              <w:rPr>
                <w:rFonts w:hint="eastAsia"/>
                <w:lang w:val="en-US" w:eastAsia="zh-CN"/>
              </w:rPr>
              <w:t>；</w:t>
            </w:r>
          </w:p>
          <w:p>
            <w:pPr>
              <w:pStyle w:val="25"/>
              <w:numPr>
                <w:ilvl w:val="0"/>
                <w:numId w:val="7"/>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w:t>
            </w:r>
          </w:p>
          <w:p>
            <w:pPr>
              <w:pStyle w:val="25"/>
              <w:numPr>
                <w:ilvl w:val="0"/>
                <w:numId w:val="7"/>
              </w:numPr>
              <w:ind w:left="0" w:leftChars="0" w:firstLine="0" w:firstLineChars="0"/>
              <w:rPr>
                <w:rFonts w:hint="default"/>
                <w:highlight w:val="none"/>
                <w:lang w:val="en-US" w:eastAsia="zh-CN"/>
              </w:rPr>
            </w:pPr>
            <w:r>
              <w:rPr>
                <w:rFonts w:hint="eastAsia"/>
                <w:highlight w:val="none"/>
                <w:lang w:val="en-US" w:eastAsia="zh-CN"/>
              </w:rPr>
              <w:t>缴纳投标保证金：15000元（大写：壹万伍仟元整）</w:t>
            </w:r>
          </w:p>
          <w:p>
            <w:pPr>
              <w:pStyle w:val="25"/>
              <w:numPr>
                <w:ilvl w:val="0"/>
                <w:numId w:val="7"/>
              </w:numPr>
              <w:ind w:left="0" w:leftChars="0" w:firstLine="0" w:firstLineChars="0"/>
              <w:rPr>
                <w:rFonts w:hint="default"/>
                <w:lang w:val="en-US" w:eastAsia="zh-CN"/>
              </w:rPr>
            </w:pPr>
            <w:r>
              <w:rPr>
                <w:rFonts w:hint="eastAsia"/>
                <w:lang w:val="en-US" w:eastAsia="zh-CN"/>
              </w:rPr>
              <w:t>投标单位（投标人）提供针对本次项目“反商业贿赂承诺书”彩色扫描件；</w:t>
            </w:r>
          </w:p>
          <w:p>
            <w:pPr>
              <w:pStyle w:val="25"/>
              <w:numPr>
                <w:ilvl w:val="0"/>
                <w:numId w:val="7"/>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5"/>
              <w:numPr>
                <w:ilvl w:val="0"/>
                <w:numId w:val="0"/>
              </w:numPr>
              <w:rPr>
                <w:rFonts w:hint="eastAsia"/>
                <w:lang w:val="en-US" w:eastAsia="zh-CN"/>
              </w:rPr>
            </w:pPr>
            <w:r>
              <w:rPr>
                <w:rFonts w:hint="eastAsia"/>
                <w:lang w:val="en-US" w:eastAsia="zh-CN"/>
              </w:rPr>
              <w:t>8.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5"/>
              <w:numPr>
                <w:ilvl w:val="0"/>
                <w:numId w:val="0"/>
              </w:numPr>
              <w:rPr>
                <w:rFonts w:ascii="宋体" w:cs="Times New Roman"/>
              </w:rPr>
            </w:pPr>
            <w:r>
              <w:rPr>
                <w:rFonts w:hint="eastAsia"/>
                <w:lang w:val="en-US" w:eastAsia="zh-CN"/>
              </w:rPr>
              <w:t>9.为充分保证完善的售后服务，本项目不接受联合体投标。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03</w:t>
            </w:r>
            <w:r>
              <w:rPr>
                <w:rFonts w:hint="eastAsia"/>
                <w:highlight w:val="none"/>
                <w:lang w:eastAsia="zh-CN"/>
              </w:rPr>
              <w:t>月</w:t>
            </w:r>
            <w:r>
              <w:rPr>
                <w:rFonts w:hint="eastAsia"/>
                <w:highlight w:val="none"/>
                <w:lang w:val="en-US" w:eastAsia="zh-CN"/>
              </w:rPr>
              <w:t>09</w:t>
            </w:r>
            <w:r>
              <w:rPr>
                <w:rFonts w:hint="eastAsia"/>
                <w:highlight w:val="none"/>
                <w:lang w:eastAsia="zh-CN"/>
              </w:rPr>
              <w:t>日至202</w:t>
            </w:r>
            <w:r>
              <w:rPr>
                <w:rFonts w:hint="eastAsia"/>
                <w:highlight w:val="none"/>
                <w:lang w:val="en-US" w:eastAsia="zh-CN"/>
              </w:rPr>
              <w:t>2</w:t>
            </w:r>
            <w:r>
              <w:rPr>
                <w:rFonts w:hint="eastAsia"/>
                <w:highlight w:val="none"/>
                <w:lang w:eastAsia="zh-CN"/>
              </w:rPr>
              <w:t>年</w:t>
            </w:r>
            <w:r>
              <w:rPr>
                <w:rFonts w:hint="eastAsia"/>
                <w:highlight w:val="none"/>
                <w:lang w:val="en-US" w:eastAsia="zh-CN"/>
              </w:rPr>
              <w:t>03</w:t>
            </w:r>
            <w:r>
              <w:rPr>
                <w:rFonts w:hint="eastAsia"/>
                <w:highlight w:val="none"/>
                <w:lang w:eastAsia="zh-CN"/>
              </w:rPr>
              <w:t>月</w:t>
            </w:r>
            <w:r>
              <w:rPr>
                <w:rFonts w:hint="eastAsia"/>
                <w:highlight w:val="none"/>
                <w:lang w:val="en-US" w:eastAsia="zh-CN"/>
              </w:rPr>
              <w:t>16</w:t>
            </w:r>
            <w:r>
              <w:rPr>
                <w:rFonts w:hint="eastAsia"/>
                <w:highlight w:val="none"/>
                <w:lang w:eastAsia="zh-CN"/>
              </w:rPr>
              <w:t>日（法定节假日除外）</w:t>
            </w:r>
          </w:p>
          <w:p>
            <w:pPr>
              <w:pStyle w:val="25"/>
              <w:rPr>
                <w:rFonts w:hint="eastAsia" w:ascii="宋体" w:hAnsi="宋体" w:cs="Times New Roman"/>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r>
              <w:rPr>
                <w:rFonts w:hint="eastAsia" w:ascii="宋体" w:hAnsi="宋体" w:cs="Times New Roman"/>
                <w:highlight w:val="none"/>
                <w:u w:val="none"/>
                <w:lang w:eastAsia="zh-CN"/>
              </w:rPr>
              <w:t>联系电话：</w:t>
            </w:r>
            <w:r>
              <w:rPr>
                <w:rFonts w:hint="eastAsia" w:ascii="宋体" w:hAnsi="宋体" w:cs="宋体"/>
                <w:sz w:val="24"/>
                <w:szCs w:val="24"/>
                <w:highlight w:val="none"/>
              </w:rPr>
              <w:t>099</w:t>
            </w:r>
            <w:r>
              <w:rPr>
                <w:rFonts w:hint="eastAsia" w:ascii="宋体" w:hAnsi="宋体" w:cs="宋体"/>
                <w:sz w:val="24"/>
                <w:szCs w:val="24"/>
                <w:highlight w:val="none"/>
                <w:lang w:val="en-US" w:eastAsia="zh-CN"/>
              </w:rPr>
              <w:t>6-2201978</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lang w:val="en-US" w:eastAsia="zh-CN"/>
              </w:rPr>
            </w:pPr>
            <w:r>
              <w:rPr>
                <w:rFonts w:hint="eastAsia" w:ascii="宋体" w:hAnsi="宋体" w:cs="Times New Roman"/>
                <w:highlight w:val="none"/>
                <w:lang w:val="en-US" w:eastAsia="zh-CN"/>
              </w:rPr>
              <w:t>¥15000元（大写：壹万伍仟元整）</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eastAsia" w:ascii="宋体" w:hAnsi="宋体" w:cs="Times New Roman"/>
                <w:lang w:val="en-US" w:eastAsia="zh-CN"/>
              </w:rPr>
              <w:t xml:space="preserve">提供纸质正本一份，副本二份，电子版一份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lang w:val="en-US" w:eastAsia="zh-CN"/>
              </w:rPr>
            </w:pPr>
            <w:r>
              <w:rPr>
                <w:rFonts w:hint="eastAsia" w:ascii="宋体" w:hAnsi="宋体" w:cs="Times New Roman"/>
                <w:highlight w:val="none"/>
                <w:lang w:val="en-US" w:eastAsia="zh-CN"/>
              </w:rPr>
              <w:t>2022年03月22日11：00时（北京时间）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lang w:val="en-US" w:eastAsia="zh-CN"/>
              </w:rPr>
            </w:pPr>
            <w:r>
              <w:rPr>
                <w:rFonts w:hint="eastAsia" w:ascii="宋体" w:hAnsi="宋体" w:cs="Times New Roman"/>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lang w:val="en-US" w:eastAsia="zh-CN"/>
              </w:rPr>
            </w:pPr>
            <w:r>
              <w:rPr>
                <w:rFonts w:hint="eastAsia"/>
                <w:lang w:val="en-US" w:eastAsia="zh-CN"/>
              </w:rPr>
              <w:t>付款币种：本次招标所述的项目资金均以人民币支付；</w:t>
            </w:r>
          </w:p>
          <w:p>
            <w:pPr>
              <w:pStyle w:val="25"/>
              <w:numPr>
                <w:ilvl w:val="0"/>
                <w:numId w:val="8"/>
              </w:numPr>
              <w:rPr>
                <w:rFonts w:hint="default"/>
                <w:lang w:val="en-US" w:eastAsia="zh-CN"/>
              </w:rPr>
            </w:pPr>
            <w:r>
              <w:rPr>
                <w:rFonts w:hint="eastAsia"/>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rPr>
            </w:pPr>
            <w:r>
              <w:rPr>
                <w:rFonts w:hint="eastAsia"/>
              </w:rPr>
              <w:t>投标保证金的形式：转账(电汇)至专用账户【必须从投标人基本账户转出，资金用途处必须注明项目名称及用途，负责无效】</w:t>
            </w:r>
          </w:p>
          <w:p>
            <w:pPr>
              <w:spacing w:line="340" w:lineRule="exact"/>
              <w:rPr>
                <w:highlight w:val="none"/>
              </w:rPr>
            </w:pPr>
            <w:r>
              <w:rPr>
                <w:rFonts w:hint="eastAsia"/>
                <w:highlight w:val="none"/>
              </w:rPr>
              <w:t>投标保证金额为：</w:t>
            </w:r>
            <w:r>
              <w:rPr>
                <w:rFonts w:hint="eastAsia"/>
                <w:highlight w:val="none"/>
                <w:lang w:val="en-US" w:eastAsia="zh-CN"/>
              </w:rPr>
              <w:t>15</w:t>
            </w:r>
            <w:r>
              <w:rPr>
                <w:highlight w:val="none"/>
              </w:rPr>
              <w:t>000</w:t>
            </w:r>
            <w:r>
              <w:rPr>
                <w:rFonts w:hint="eastAsia"/>
                <w:highlight w:val="none"/>
              </w:rPr>
              <w:t>（</w:t>
            </w:r>
            <w:r>
              <w:rPr>
                <w:rFonts w:hint="eastAsia"/>
                <w:highlight w:val="none"/>
                <w:lang w:eastAsia="zh-CN"/>
              </w:rPr>
              <w:t>壹万伍仟</w:t>
            </w:r>
            <w:r>
              <w:rPr>
                <w:rFonts w:hint="eastAsia"/>
                <w:highlight w:val="none"/>
              </w:rPr>
              <w:t>元整）</w:t>
            </w:r>
          </w:p>
          <w:p>
            <w:pPr>
              <w:autoSpaceDE w:val="0"/>
              <w:autoSpaceDN w:val="0"/>
              <w:adjustRightInd w:val="0"/>
              <w:jc w:val="left"/>
              <w:rPr>
                <w:rFonts w:hint="eastAsia"/>
              </w:rPr>
            </w:pPr>
            <w:r>
              <w:rPr>
                <w:rFonts w:hint="eastAsia"/>
              </w:rPr>
              <w:t>新疆恒瑞博源工程项目管理有限公司</w:t>
            </w:r>
          </w:p>
          <w:p>
            <w:pPr>
              <w:autoSpaceDE w:val="0"/>
              <w:autoSpaceDN w:val="0"/>
              <w:adjustRightInd w:val="0"/>
              <w:jc w:val="left"/>
              <w:rPr>
                <w:rFonts w:hint="eastAsia"/>
              </w:rPr>
            </w:pPr>
            <w:r>
              <w:rPr>
                <w:rFonts w:hint="eastAsia"/>
              </w:rPr>
              <w:t>开户行：中国农业银行库尔勒楼兰支行</w:t>
            </w:r>
          </w:p>
          <w:p>
            <w:pPr>
              <w:autoSpaceDE w:val="0"/>
              <w:autoSpaceDN w:val="0"/>
              <w:adjustRightInd w:val="0"/>
              <w:jc w:val="left"/>
              <w:rPr>
                <w:rFonts w:hint="eastAsia"/>
              </w:rPr>
            </w:pPr>
            <w:r>
              <w:rPr>
                <w:rFonts w:hint="eastAsia"/>
              </w:rPr>
              <w:t>账户：30316501040005841</w:t>
            </w:r>
          </w:p>
          <w:p>
            <w:pPr>
              <w:autoSpaceDE w:val="0"/>
              <w:autoSpaceDN w:val="0"/>
              <w:adjustRightInd w:val="0"/>
              <w:jc w:val="left"/>
              <w:rPr>
                <w:rFonts w:hint="eastAsia"/>
              </w:rPr>
            </w:pPr>
            <w:r>
              <w:rPr>
                <w:rFonts w:hint="eastAsia"/>
              </w:rPr>
              <w:t>行号：103888031658</w:t>
            </w:r>
          </w:p>
          <w:p>
            <w:pPr>
              <w:autoSpaceDE w:val="0"/>
              <w:autoSpaceDN w:val="0"/>
              <w:adjustRightInd w:val="0"/>
              <w:jc w:val="left"/>
              <w:rPr>
                <w:rFonts w:hint="eastAsia"/>
                <w:lang w:eastAsia="zh-CN"/>
              </w:rPr>
            </w:pPr>
            <w:r>
              <w:rPr>
                <w:rFonts w:hint="eastAsia"/>
                <w:lang w:eastAsia="zh-CN"/>
              </w:rPr>
              <w:t>注：汇款单上需注明投标人名称、金额。</w:t>
            </w:r>
          </w:p>
          <w:p>
            <w:pPr>
              <w:pStyle w:val="25"/>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bCs/>
                <w:color w:val="000000" w:themeColor="text1"/>
                <w:highlight w:val="none"/>
                <w:lang w:val="en-US" w:eastAsia="zh-CN"/>
              </w:rPr>
            </w:pPr>
            <w:r>
              <w:rPr>
                <w:rFonts w:hint="eastAsia" w:ascii="宋体" w:hAnsi="宋体"/>
                <w:bCs/>
                <w:color w:val="000000" w:themeColor="text1"/>
                <w:lang w:eastAsia="zh-CN"/>
              </w:rPr>
              <w:t>凡参加本次项目的投标方，</w:t>
            </w:r>
            <w:r>
              <w:rPr>
                <w:rFonts w:hint="eastAsia" w:ascii="宋体" w:hAnsi="宋体"/>
                <w:bCs/>
                <w:color w:val="000000" w:themeColor="text1"/>
                <w:highlight w:val="none"/>
                <w:lang w:eastAsia="zh-CN"/>
              </w:rPr>
              <w:t>必须在</w:t>
            </w:r>
            <w:r>
              <w:rPr>
                <w:rFonts w:hint="eastAsia" w:ascii="宋体" w:hAnsi="宋体"/>
                <w:bCs/>
                <w:color w:val="000000" w:themeColor="text1"/>
                <w:highlight w:val="none"/>
                <w:lang w:val="en-US" w:eastAsia="zh-CN"/>
              </w:rPr>
              <w:t>2022年03月22日11:00前将投标保证金汇入指定账户，</w:t>
            </w:r>
          </w:p>
          <w:p>
            <w:pPr>
              <w:pStyle w:val="25"/>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lang w:val="en-US" w:eastAsia="zh-CN"/>
              </w:rPr>
            </w:pPr>
            <w:r>
              <w:rPr>
                <w:rFonts w:hint="eastAsia" w:ascii="宋体" w:hAnsi="宋体"/>
                <w:bCs/>
                <w:color w:val="000000" w:themeColor="text1"/>
                <w:lang w:val="en-US" w:eastAsia="zh-CN"/>
              </w:rPr>
              <w:t>汇款凭证注明用途（标准格式：</w:t>
            </w:r>
            <w:r>
              <w:rPr>
                <w:rFonts w:hint="eastAsia" w:ascii="微软雅黑" w:hAnsi="微软雅黑" w:eastAsia="微软雅黑" w:cs="微软雅黑"/>
                <w:b w:val="0"/>
                <w:bCs/>
                <w:color w:val="000000" w:themeColor="text1"/>
                <w:lang w:val="en-US" w:eastAsia="zh-CN"/>
              </w:rPr>
              <w:t>HRBYCG202206</w:t>
            </w:r>
            <w:r>
              <w:rPr>
                <w:rFonts w:ascii="微软雅黑" w:hAnsi="微软雅黑" w:eastAsia="微软雅黑" w:cs="微软雅黑"/>
                <w:i w:val="0"/>
                <w:caps w:val="0"/>
                <w:color w:val="333333"/>
                <w:spacing w:val="0"/>
                <w:sz w:val="21"/>
                <w:szCs w:val="21"/>
                <w:shd w:val="clear" w:fill="FFFFFF"/>
              </w:rPr>
              <w:t>号</w:t>
            </w:r>
            <w:r>
              <w:rPr>
                <w:rFonts w:hint="eastAsia" w:ascii="微软雅黑" w:hAnsi="微软雅黑" w:eastAsia="微软雅黑" w:cs="微软雅黑"/>
                <w:i w:val="0"/>
                <w:caps w:val="0"/>
                <w:color w:val="333333"/>
                <w:spacing w:val="0"/>
                <w:sz w:val="21"/>
                <w:szCs w:val="21"/>
                <w:shd w:val="clear" w:fill="FFFFFF"/>
                <w:lang w:eastAsia="zh-CN"/>
              </w:rPr>
              <w:t>投标保证金</w:t>
            </w:r>
            <w:r>
              <w:rPr>
                <w:rFonts w:hint="eastAsia" w:ascii="宋体" w:hAnsi="宋体"/>
                <w:bCs/>
                <w:color w:val="000000" w:themeColor="text1"/>
                <w:lang w:val="en-US" w:eastAsia="zh-CN"/>
              </w:rPr>
              <w:t>），否则其投标将被拒绝</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lang w:val="en-US" w:eastAsia="zh-CN"/>
              </w:rPr>
            </w:pPr>
            <w:r>
              <w:rPr>
                <w:rFonts w:hint="eastAsia" w:ascii="宋体" w:hAnsi="宋体" w:cs="Times New Roman"/>
                <w:szCs w:val="22"/>
                <w:highlight w:val="none"/>
                <w:lang w:val="en-US" w:eastAsia="zh-CN"/>
              </w:rPr>
              <w:t>合同签订后45天内完工</w:t>
            </w:r>
            <w:r>
              <w:rPr>
                <w:rFonts w:hint="eastAsia" w:ascii="宋体" w:hAnsi="宋体" w:cs="Times New Roman"/>
                <w:szCs w:val="22"/>
                <w:lang w:val="en-US" w:eastAsia="zh-CN"/>
              </w:rPr>
              <w:t>。</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rPr>
            </w:pPr>
            <w:r>
              <w:rPr>
                <w:rFonts w:hint="eastAsia" w:ascii="宋体" w:hAnsi="宋体" w:cs="Times New Roman"/>
                <w:bCs/>
                <w:color w:val="000000" w:themeColor="text1"/>
                <w:kern w:val="2"/>
                <w:sz w:val="21"/>
                <w:szCs w:val="24"/>
                <w:lang w:val="en-US" w:eastAsia="zh-CN" w:bidi="ar-SA"/>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5"/>
              <w:keepNext w:val="0"/>
              <w:keepLines w:val="0"/>
              <w:pageBreakBefore w:val="0"/>
              <w:widowControl w:val="0"/>
              <w:numPr>
                <w:ilvl w:val="0"/>
                <w:numId w:val="9"/>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5"/>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5"/>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具体、明确的质疑事项和与质疑事项相关的请求;事实依据;</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必要的法律依据;</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提出质疑的日期。</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接受质疑函的方式:现场递交纸质版质疑文件。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sz w:val="21"/>
                <w:szCs w:val="21"/>
              </w:rPr>
              <w:t>为</w:t>
            </w:r>
            <w:r>
              <w:rPr>
                <w:rFonts w:hint="eastAsia" w:ascii="宋体" w:hAnsi="宋体" w:eastAsia="宋体" w:cs="宋体"/>
                <w:kern w:val="2"/>
                <w:sz w:val="21"/>
                <w:szCs w:val="21"/>
                <w:lang w:val="en-US" w:eastAsia="zh-CN" w:bidi="ar-SA"/>
              </w:rPr>
              <w:t>了落实政府采购档案管理规定，凡参与本项目的响应投标人需提供纸质版响应文件，正本一份(彩色打印，并逐页加盖公章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tcBorders>
              <w:top w:val="single" w:color="auto" w:sz="4" w:space="0"/>
              <w:left w:val="single" w:color="auto" w:sz="4" w:space="0"/>
              <w:bottom w:val="single" w:color="auto" w:sz="4" w:space="0"/>
              <w:right w:val="single" w:color="auto" w:sz="4" w:space="0"/>
            </w:tcBorders>
            <w:vAlign w:val="center"/>
          </w:tcPr>
          <w:p>
            <w:pPr>
              <w:pStyle w:val="15"/>
              <w:spacing w:line="440" w:lineRule="exact"/>
              <w:jc w:val="left"/>
              <w:rPr>
                <w:rFonts w:hint="eastAsia" w:ascii="仿宋" w:hAnsi="仿宋" w:eastAsia="仿宋" w:cs="Times New Roman"/>
                <w:kern w:val="2"/>
                <w:sz w:val="24"/>
                <w:szCs w:val="24"/>
                <w:lang w:val="en-US" w:eastAsia="zh-CN" w:bidi="ar-SA"/>
              </w:rPr>
            </w:pPr>
            <w:r>
              <w:rPr>
                <w:rFonts w:hint="eastAsia" w:ascii="宋体" w:hAnsi="宋体" w:eastAsia="宋体" w:cs="Times New Roman"/>
                <w:kern w:val="2"/>
                <w:sz w:val="21"/>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15"/>
              <w:spacing w:line="240" w:lineRule="auto"/>
              <w:jc w:val="left"/>
              <w:rPr>
                <w:rFonts w:hint="eastAsia" w:ascii="宋体" w:hAnsi="宋体" w:eastAsia="宋体" w:cs="宋体"/>
                <w:sz w:val="21"/>
                <w:szCs w:val="21"/>
              </w:rPr>
            </w:pPr>
            <w:r>
              <w:rPr>
                <w:rFonts w:hint="eastAsia" w:ascii="仿宋" w:hAnsi="仿宋" w:eastAsia="仿宋"/>
                <w:sz w:val="24"/>
                <w:szCs w:val="24"/>
              </w:rPr>
              <w:sym w:font="Wingdings 2" w:char="00A3"/>
            </w:r>
            <w:r>
              <w:rPr>
                <w:rFonts w:hint="eastAsia" w:ascii="宋体" w:hAnsi="宋体" w:eastAsia="宋体" w:cs="宋体"/>
                <w:sz w:val="21"/>
                <w:szCs w:val="21"/>
              </w:rPr>
              <w:t>专门面向中小企业采购项目</w:t>
            </w:r>
          </w:p>
          <w:p>
            <w:pPr>
              <w:pStyle w:val="15"/>
              <w:spacing w:line="240" w:lineRule="auto"/>
              <w:jc w:val="left"/>
              <w:rPr>
                <w:rFonts w:hint="eastAsia" w:ascii="宋体" w:hAnsi="宋体" w:eastAsia="宋体" w:cs="宋体"/>
                <w:sz w:val="21"/>
                <w:szCs w:val="21"/>
              </w:rPr>
            </w:pPr>
            <w:r>
              <w:rPr>
                <w:rFonts w:hint="eastAsia" w:ascii="宋体" w:hAnsi="宋体" w:eastAsia="宋体" w:cs="宋体"/>
                <w:sz w:val="21"/>
                <w:szCs w:val="21"/>
              </w:rPr>
              <w:sym w:font="Wingdings 2" w:char="0052"/>
            </w:r>
            <w:r>
              <w:rPr>
                <w:rFonts w:hint="eastAsia" w:ascii="宋体" w:hAnsi="宋体" w:eastAsia="宋体" w:cs="宋体"/>
                <w:sz w:val="21"/>
                <w:szCs w:val="21"/>
              </w:rPr>
              <w:t>非专门面向中小企业采购项目(价格扣除)：</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cs="Times New Roman"/>
                <w:kern w:val="2"/>
                <w:sz w:val="21"/>
                <w:szCs w:val="22"/>
                <w:lang w:val="en-US" w:eastAsia="zh-CN" w:bidi="ar-SA"/>
              </w:rPr>
              <w:t>①对小型和微型企业产品的价格给予6%～10%的扣除，用扣除后的价格参与评审。本项目的扣除比例为：小型企业扣除6%，微型企业扣除6%。</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仿宋" w:hAnsi="仿宋" w:eastAsia="仿宋" w:cs="Times New Roman"/>
                <w:kern w:val="2"/>
                <w:sz w:val="24"/>
                <w:szCs w:val="24"/>
                <w:lang w:val="en-US" w:eastAsia="zh-CN" w:bidi="ar-SA"/>
              </w:rPr>
            </w:pPr>
            <w:r>
              <w:rPr>
                <w:rFonts w:hint="eastAsia" w:cs="Times New Roman"/>
                <w:kern w:val="2"/>
                <w:sz w:val="21"/>
                <w:szCs w:val="22"/>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而造成的后果，采购人概不负责。</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谈判文件规定的条款等);在签订合同之前，采购人如发现投标人的响应文件有弄虑作假内容，采购人可拒绝与其签订合同，并将其列入政府采购黑名单库。</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24</w:t>
            </w:r>
          </w:p>
        </w:tc>
        <w:tc>
          <w:tcPr>
            <w:tcW w:w="9326" w:type="dxa"/>
            <w:gridSpan w:val="2"/>
            <w:tcBorders>
              <w:top w:val="single" w:color="auto" w:sz="4" w:space="0"/>
              <w:left w:val="single" w:color="auto" w:sz="4" w:space="0"/>
              <w:bottom w:val="single" w:color="auto" w:sz="4" w:space="0"/>
              <w:right w:val="single" w:color="auto" w:sz="4" w:space="0"/>
            </w:tcBorders>
          </w:tcPr>
          <w:p>
            <w:pPr>
              <w:tabs>
                <w:tab w:val="left" w:pos="600"/>
              </w:tabs>
              <w:jc w:val="left"/>
              <w:rPr>
                <w:rFonts w:hint="eastAsia"/>
              </w:rPr>
            </w:pPr>
            <w:r>
              <w:rPr>
                <w:rFonts w:hint="eastAsia"/>
              </w:rPr>
              <w:t>招标代理服务费：招标代理服务费由</w:t>
            </w:r>
            <w:r>
              <w:rPr>
                <w:rFonts w:hint="eastAsia"/>
                <w:lang w:eastAsia="zh-CN"/>
              </w:rPr>
              <w:t>中标</w:t>
            </w:r>
            <w:r>
              <w:rPr>
                <w:rFonts w:hint="eastAsia"/>
              </w:rPr>
              <w:t>单位支付，收费标准</w:t>
            </w:r>
            <w:r>
              <w:rPr>
                <w:rFonts w:hint="eastAsia"/>
                <w:lang w:eastAsia="zh-CN"/>
              </w:rPr>
              <w:t>中标金额的</w:t>
            </w:r>
            <w:r>
              <w:rPr>
                <w:rFonts w:hint="eastAsia"/>
                <w:lang w:val="en-US" w:eastAsia="zh-CN"/>
              </w:rPr>
              <w:t>1%</w:t>
            </w:r>
            <w:r>
              <w:rPr>
                <w:rFonts w:hint="eastAsia"/>
              </w:rPr>
              <w:t>。</w:t>
            </w:r>
          </w:p>
          <w:p>
            <w:pPr>
              <w:pStyle w:val="25"/>
              <w:rPr>
                <w:rFonts w:hint="eastAsia" w:eastAsia="宋体"/>
                <w:lang w:eastAsia="zh-CN"/>
              </w:rPr>
            </w:pPr>
            <w:r>
              <w:rPr>
                <w:rFonts w:hint="eastAsia" w:ascii="宋体" w:hAnsi="宋体" w:cs="Times New Roman"/>
                <w:bCs/>
                <w:lang w:eastAsia="zh-CN"/>
              </w:rPr>
              <w:t>代理服务费支付时间：由中标人领取中标通知书前支付。</w:t>
            </w:r>
          </w:p>
        </w:tc>
      </w:tr>
    </w:tbl>
    <w:p>
      <w:pPr>
        <w:spacing w:line="360" w:lineRule="auto"/>
        <w:jc w:val="both"/>
        <w:rPr>
          <w:rFonts w:ascii="宋体" w:hAnsi="宋体" w:cs="宋体"/>
          <w:b/>
          <w:sz w:val="36"/>
        </w:rPr>
      </w:pPr>
    </w:p>
    <w:p>
      <w:pPr>
        <w:spacing w:line="360" w:lineRule="auto"/>
        <w:jc w:val="center"/>
        <w:rPr>
          <w:rFonts w:ascii="宋体" w:hAnsi="宋体" w:cs="宋体"/>
          <w:b/>
          <w:sz w:val="36"/>
        </w:rPr>
      </w:pPr>
      <w:r>
        <w:rPr>
          <w:rFonts w:hint="eastAsia" w:ascii="宋体" w:hAnsi="宋体" w:cs="宋体"/>
          <w:b/>
          <w:sz w:val="36"/>
        </w:rPr>
        <w:t xml:space="preserve"> 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w:t>
      </w:r>
      <w:r>
        <w:rPr>
          <w:rFonts w:hint="eastAsia" w:ascii="宋体" w:hAnsi="宋体" w:cs="宋体"/>
          <w:bCs/>
          <w:sz w:val="24"/>
          <w:highlight w:val="none"/>
        </w:rPr>
        <w:t xml:space="preserve"> “招标方”系指</w:t>
      </w:r>
      <w:r>
        <w:rPr>
          <w:rFonts w:hint="eastAsia" w:ascii="宋体" w:hAnsi="宋体" w:cs="宋体"/>
          <w:bCs/>
          <w:sz w:val="24"/>
          <w:highlight w:val="none"/>
          <w:lang w:eastAsia="zh-CN"/>
        </w:rPr>
        <w:t>若羌县吾塔木乡人民政府</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szCs w:val="24"/>
        </w:rPr>
        <w:t>新疆</w:t>
      </w:r>
      <w:r>
        <w:rPr>
          <w:rFonts w:hint="eastAsia" w:ascii="宋体" w:hAnsi="宋体" w:cs="宋体"/>
          <w:sz w:val="24"/>
          <w:szCs w:val="24"/>
          <w:lang w:eastAsia="zh-CN"/>
        </w:rPr>
        <w:t>恒瑞博源工程项目管理有限公司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2"/>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2"/>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2"/>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准时到场的投标人、评审专家、与招标活动有关的工作人员（即监标人、采购人代表、工作人员等），一律不允许进场。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ascii="宋体" w:hAnsi="宋体" w:cs="宋体"/>
          <w:b w:val="0"/>
          <w:bCs/>
          <w:sz w:val="24"/>
          <w:szCs w:val="24"/>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不允许已到场的所有投标人二次进出，招标现场对投标方的所有投标资质及评标所需的资料证明等均不接受二次提供，且不允许与外界有任何方式的联系与沟通。否则，将直接取消其投标资格。</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招标现场，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ascii="宋体" w:hAnsi="宋体" w:eastAsia="宋体" w:cs="宋体"/>
          <w:b w:val="0"/>
          <w:bCs w:val="0"/>
          <w:color w:val="FF0000"/>
          <w:sz w:val="24"/>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1-7开启时投标人必须逐一关联响应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r>
        <w:rPr>
          <w:rFonts w:hint="eastAsia" w:ascii="宋体" w:hAnsi="宋体" w:cs="宋体"/>
          <w:b w:val="0"/>
          <w:bCs w:val="0"/>
          <w:color w:val="FF0000"/>
          <w:sz w:val="24"/>
          <w:lang w:eastAsia="zh-CN"/>
        </w:rPr>
        <w:t>。</w:t>
      </w:r>
    </w:p>
    <w:p>
      <w:pPr>
        <w:widowControl/>
        <w:spacing w:before="75" w:after="75" w:line="360" w:lineRule="auto"/>
        <w:jc w:val="left"/>
        <w:rPr>
          <w:rFonts w:hint="eastAsia" w:ascii="宋体" w:hAnsi="宋体" w:cs="宋体"/>
          <w:bCs/>
          <w:sz w:val="24"/>
        </w:rPr>
      </w:pPr>
      <w:r>
        <w:rPr>
          <w:rFonts w:hint="eastAsia" w:ascii="宋体" w:hAnsi="宋体" w:cs="宋体"/>
          <w:bCs/>
          <w:sz w:val="24"/>
        </w:rPr>
        <w:t>1.投标人需提交满足《中华人民共和国政府采购法》第二十二条规定的承诺书彩色扫描件；</w:t>
      </w:r>
    </w:p>
    <w:p>
      <w:pPr>
        <w:keepNext w:val="0"/>
        <w:keepLines w:val="0"/>
        <w:pageBreakBefore w:val="0"/>
        <w:widowControl/>
        <w:kinsoku/>
        <w:wordWrap/>
        <w:overflowPunct/>
        <w:topLinePunct w:val="0"/>
        <w:autoSpaceDE/>
        <w:autoSpaceDN/>
        <w:bidi w:val="0"/>
        <w:adjustRightInd/>
        <w:snapToGrid/>
        <w:spacing w:after="75" w:line="360" w:lineRule="auto"/>
        <w:jc w:val="left"/>
        <w:textAlignment w:val="auto"/>
        <w:rPr>
          <w:rFonts w:hint="eastAsia" w:ascii="宋体" w:hAnsi="宋体" w:cs="宋体"/>
          <w:bCs/>
          <w:sz w:val="24"/>
        </w:rPr>
      </w:pPr>
      <w:r>
        <w:rPr>
          <w:rFonts w:hint="eastAsia" w:ascii="宋体" w:hAnsi="宋体" w:cs="宋体"/>
          <w:bCs/>
          <w:sz w:val="24"/>
        </w:rPr>
        <w:t>2.必须是中华人民共和国境内注册并取得营业执照独立核算法人，且具备所投标的经营范围；</w:t>
      </w:r>
    </w:p>
    <w:p>
      <w:pPr>
        <w:widowControl/>
        <w:spacing w:before="75" w:after="75" w:line="360" w:lineRule="auto"/>
        <w:jc w:val="left"/>
        <w:rPr>
          <w:rFonts w:hint="eastAsia" w:ascii="宋体" w:hAnsi="宋体" w:cs="宋体"/>
          <w:bCs/>
          <w:sz w:val="24"/>
        </w:rPr>
      </w:pPr>
      <w:r>
        <w:rPr>
          <w:rFonts w:hint="eastAsia" w:ascii="宋体" w:hAnsi="宋体" w:cs="宋体"/>
          <w:bCs/>
          <w:sz w:val="24"/>
        </w:rPr>
        <w:t>3.参与投标的法定代表人应上传身份证彩色扫描件；委托代理人应上传法定代表人资格证明书、授权委托书及身份证彩色扫描件；</w:t>
      </w:r>
    </w:p>
    <w:p>
      <w:pPr>
        <w:widowControl/>
        <w:spacing w:before="75" w:after="75" w:line="360" w:lineRule="auto"/>
        <w:jc w:val="left"/>
        <w:rPr>
          <w:rFonts w:hint="eastAsia" w:ascii="宋体" w:hAnsi="宋体" w:eastAsia="宋体" w:cs="宋体"/>
          <w:bCs/>
          <w:sz w:val="24"/>
          <w:lang w:eastAsia="zh-CN"/>
        </w:rPr>
      </w:pPr>
      <w:r>
        <w:rPr>
          <w:rFonts w:hint="eastAsia" w:ascii="宋体" w:hAnsi="宋体" w:cs="宋体"/>
          <w:bCs/>
          <w:sz w:val="24"/>
          <w:lang w:val="en-US" w:eastAsia="zh-CN"/>
        </w:rPr>
        <w:t>4.</w:t>
      </w:r>
      <w:r>
        <w:rPr>
          <w:rFonts w:hint="eastAsia" w:ascii="宋体" w:hAnsi="宋体" w:cs="宋体"/>
          <w:bCs/>
          <w:sz w:val="24"/>
        </w:rPr>
        <w:t>供应商须具有</w:t>
      </w:r>
      <w:r>
        <w:rPr>
          <w:rFonts w:hint="eastAsia" w:ascii="宋体" w:hAnsi="宋体" w:cs="宋体"/>
          <w:bCs/>
          <w:sz w:val="24"/>
          <w:lang w:eastAsia="zh-CN"/>
        </w:rPr>
        <w:t>建筑</w:t>
      </w:r>
      <w:r>
        <w:rPr>
          <w:rFonts w:hint="eastAsia" w:ascii="宋体" w:hAnsi="宋体" w:cs="宋体"/>
          <w:bCs/>
          <w:sz w:val="24"/>
        </w:rPr>
        <w:t>工程施工总承包叁级及以上资质，并在人员、设备、资金等方面具有相应的施工能力，具有有效的安全生产许可证。疆外企业还须具有《区外进疆信息报送册》。项目负责人须具备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lang w:eastAsia="zh-CN"/>
        </w:rPr>
        <w:t>建筑</w:t>
      </w:r>
      <w:r>
        <w:rPr>
          <w:rFonts w:hint="eastAsia" w:ascii="宋体" w:hAnsi="宋体" w:cs="宋体"/>
          <w:bCs/>
          <w:sz w:val="24"/>
        </w:rPr>
        <w:t>工程专业二级及以上建造师执业资格，具有有效的安全生产考核合格证书，且未担任其他在施建设工程项目的项目经理</w:t>
      </w:r>
      <w:r>
        <w:rPr>
          <w:rFonts w:hint="eastAsia" w:ascii="宋体" w:hAnsi="宋体" w:cs="宋体"/>
          <w:bCs/>
          <w:sz w:val="24"/>
          <w:lang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5.</w:t>
      </w:r>
      <w:r>
        <w:rPr>
          <w:rFonts w:hint="eastAsia" w:ascii="宋体" w:hAnsi="宋体" w:cs="宋体"/>
          <w:bCs/>
          <w:sz w:val="24"/>
          <w:highlight w:val="none"/>
        </w:rPr>
        <w:t>缴纳投标保证金：</w:t>
      </w:r>
      <w:r>
        <w:rPr>
          <w:rFonts w:hint="eastAsia" w:ascii="宋体" w:hAnsi="宋体" w:cs="宋体"/>
          <w:bCs/>
          <w:sz w:val="24"/>
          <w:highlight w:val="none"/>
          <w:lang w:val="en-US" w:eastAsia="zh-CN"/>
        </w:rPr>
        <w:t>15000元（大写：壹万伍仟元整）；</w:t>
      </w:r>
    </w:p>
    <w:p>
      <w:pPr>
        <w:widowControl/>
        <w:spacing w:before="75" w:after="75" w:line="360" w:lineRule="auto"/>
        <w:jc w:val="left"/>
        <w:rPr>
          <w:rFonts w:hint="eastAsia" w:ascii="宋体" w:hAnsi="宋体" w:cs="宋体"/>
          <w:bCs/>
          <w:sz w:val="24"/>
        </w:rPr>
      </w:pPr>
      <w:r>
        <w:rPr>
          <w:rFonts w:hint="eastAsia" w:ascii="宋体" w:hAnsi="宋体" w:cs="宋体"/>
          <w:bCs/>
          <w:sz w:val="24"/>
          <w:lang w:val="en-US" w:eastAsia="zh-CN"/>
        </w:rPr>
        <w:t>6.</w:t>
      </w:r>
      <w:r>
        <w:rPr>
          <w:rFonts w:hint="eastAsia" w:ascii="宋体" w:hAnsi="宋体" w:cs="宋体"/>
          <w:bCs/>
          <w:sz w:val="24"/>
        </w:rPr>
        <w:t>企业在“信用中国”网站（www.creditchina.gov.cn）、中国政府采购网（www.ccgp.gov.cn）网站上未被列入失信被执行人、重大税收违法案件当事人名单以及政府采购严重违法失信行为记录名单，并提供加盖公章的网站查询截图</w:t>
      </w:r>
      <w:r>
        <w:rPr>
          <w:rFonts w:hint="eastAsia" w:ascii="宋体" w:hAnsi="宋体" w:cs="宋体"/>
          <w:bCs/>
          <w:sz w:val="24"/>
          <w:lang w:eastAsia="zh-CN"/>
        </w:rPr>
        <w:t>（开标前</w:t>
      </w:r>
      <w:r>
        <w:rPr>
          <w:rFonts w:hint="eastAsia" w:ascii="宋体" w:hAnsi="宋体" w:cs="宋体"/>
          <w:bCs/>
          <w:sz w:val="24"/>
          <w:lang w:val="en-US" w:eastAsia="zh-CN"/>
        </w:rPr>
        <w:t>20天内的</w:t>
      </w:r>
      <w:r>
        <w:rPr>
          <w:rFonts w:hint="eastAsia" w:ascii="宋体" w:hAnsi="宋体" w:cs="宋体"/>
          <w:bCs/>
          <w:sz w:val="24"/>
          <w:lang w:eastAsia="zh-CN"/>
        </w:rPr>
        <w:t>）</w:t>
      </w:r>
      <w:r>
        <w:rPr>
          <w:rFonts w:hint="eastAsia" w:ascii="宋体" w:hAnsi="宋体" w:cs="宋体"/>
          <w:bCs/>
          <w:sz w:val="24"/>
        </w:rPr>
        <w:t>；</w:t>
      </w:r>
    </w:p>
    <w:p>
      <w:pPr>
        <w:widowControl/>
        <w:spacing w:before="75" w:after="75" w:line="360" w:lineRule="auto"/>
        <w:jc w:val="left"/>
        <w:rPr>
          <w:rFonts w:hint="eastAsia" w:ascii="宋体" w:hAnsi="宋体" w:cs="宋体"/>
          <w:bCs/>
          <w:sz w:val="24"/>
          <w:highlight w:val="none"/>
        </w:rPr>
      </w:pPr>
      <w:r>
        <w:rPr>
          <w:rFonts w:hint="eastAsia" w:ascii="宋体" w:hAnsi="宋体" w:cs="宋体"/>
          <w:bCs/>
          <w:sz w:val="24"/>
          <w:lang w:val="en-US" w:eastAsia="zh-CN"/>
        </w:rPr>
        <w:t>7</w:t>
      </w:r>
      <w:r>
        <w:rPr>
          <w:rFonts w:hint="eastAsia" w:ascii="宋体" w:hAnsi="宋体" w:cs="宋体"/>
          <w:bCs/>
          <w:sz w:val="24"/>
        </w:rPr>
        <w:t>.投标单位（投标人）提供针对本次项目“反商业贿赂承诺书”彩色扫描件；</w:t>
      </w:r>
    </w:p>
    <w:p>
      <w:pPr>
        <w:widowControl/>
        <w:spacing w:before="75" w:after="75" w:line="360" w:lineRule="auto"/>
        <w:jc w:val="left"/>
        <w:rPr>
          <w:rFonts w:ascii="宋体" w:hAnsi="宋体" w:cs="宋体"/>
          <w:bCs/>
          <w:sz w:val="24"/>
        </w:rPr>
      </w:pPr>
      <w:r>
        <w:rPr>
          <w:rFonts w:hint="eastAsia" w:ascii="宋体" w:hAnsi="宋体" w:cs="宋体"/>
          <w:bCs/>
          <w:sz w:val="24"/>
          <w:lang w:val="en-US" w:eastAsia="zh-CN"/>
        </w:rPr>
        <w:t>8</w:t>
      </w:r>
      <w:r>
        <w:rPr>
          <w:rFonts w:hint="eastAsia" w:ascii="宋体" w:hAnsi="宋体" w:cs="宋体"/>
          <w:bCs/>
          <w:sz w:val="24"/>
        </w:rPr>
        <w:t>.为充分保证完善的售后服务，本项目不接受联合体投标</w:t>
      </w:r>
      <w:r>
        <w:rPr>
          <w:rFonts w:hint="eastAsia" w:ascii="宋体" w:hAnsi="宋体" w:cs="宋体"/>
          <w:bCs/>
          <w:sz w:val="24"/>
          <w:lang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 xml:space="preserve">1.7 投标方保证和承诺不存在与其它投标人有串标、陪标等行为。 </w:t>
      </w:r>
    </w:p>
    <w:p>
      <w:pPr>
        <w:pStyle w:val="25"/>
        <w:ind w:left="420" w:hanging="420"/>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ascii="宋体" w:hAnsi="宋体" w:cs="宋体"/>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的所有货物及其相关工作范围内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投标方须提交证明拟供货物和服务符合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bCs/>
          <w:sz w:val="24"/>
          <w:u w:val="thick"/>
        </w:rPr>
        <w:t>壹</w:t>
      </w:r>
      <w:r>
        <w:rPr>
          <w:rFonts w:hint="eastAsia" w:ascii="宋体" w:hAnsi="宋体" w:cs="宋体"/>
          <w:bCs/>
          <w:sz w:val="24"/>
        </w:rPr>
        <w:t>套和副本贰套，并在封面上标记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11．投标保证金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 xml:space="preserve">11.3  </w:t>
      </w:r>
      <w:r>
        <w:rPr>
          <w:rFonts w:hint="eastAsia" w:ascii="宋体" w:hAnsi="宋体" w:cs="宋体"/>
          <w:b/>
          <w:sz w:val="24"/>
          <w:lang w:val="zh-CN"/>
        </w:rPr>
        <w:t>投标保现证金按磋商文件要求，</w:t>
      </w:r>
      <w:r>
        <w:rPr>
          <w:rFonts w:hint="eastAsia" w:ascii="宋体" w:hAnsi="宋体" w:cs="宋体"/>
          <w:b/>
          <w:sz w:val="24"/>
          <w:u w:val="single"/>
          <w:lang w:val="zh-CN"/>
        </w:rPr>
        <w:t>在投标截止时间前将本项目投标保证金交与招标代理公司指定账户</w:t>
      </w:r>
      <w:r>
        <w:rPr>
          <w:rFonts w:hint="eastAsia" w:ascii="宋体" w:hAnsi="宋体" w:cs="宋体"/>
          <w:b/>
          <w:sz w:val="24"/>
          <w:lang w:val="zh-CN"/>
        </w:rPr>
        <w:t>。</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11.6 下列任何情况发生时，投标报价保证金将被没收。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rPr>
      </w:pPr>
      <w:r>
        <w:rPr>
          <w:rFonts w:hint="eastAsia" w:ascii="宋体" w:hAnsi="宋体" w:cs="宋体"/>
          <w:sz w:val="24"/>
          <w:lang w:val="zh-CN"/>
        </w:rPr>
        <w:t>11.6.2 中标方在规定期限内未能按规定与采购人及招标方签订合同的。</w:t>
      </w:r>
    </w:p>
    <w:p>
      <w:pPr>
        <w:pStyle w:val="2"/>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en-US" w:eastAsia="zh-CN"/>
        </w:rPr>
        <w:t xml:space="preserve">  </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13.1 响应文件的递交不得迟于</w:t>
      </w:r>
      <w:r>
        <w:rPr>
          <w:rFonts w:hint="eastAsia" w:ascii="宋体" w:hAnsi="宋体" w:cs="宋体"/>
          <w:sz w:val="24"/>
          <w:highlight w:val="none"/>
          <w:lang w:val="zh-CN"/>
        </w:rPr>
        <w:t xml:space="preserve"> </w:t>
      </w:r>
      <w:r>
        <w:rPr>
          <w:rFonts w:hint="eastAsia" w:ascii="宋体" w:hAnsi="宋体" w:cs="宋体"/>
          <w:b/>
          <w:color w:val="FF0000"/>
          <w:sz w:val="24"/>
          <w:highlight w:val="none"/>
          <w:u w:val="single"/>
          <w:lang w:val="zh-CN"/>
        </w:rPr>
        <w:t>20</w:t>
      </w:r>
      <w:r>
        <w:rPr>
          <w:rFonts w:ascii="宋体" w:hAnsi="宋体" w:cs="宋体"/>
          <w:b/>
          <w:color w:val="FF0000"/>
          <w:sz w:val="24"/>
          <w:highlight w:val="none"/>
          <w:u w:val="single"/>
          <w:lang w:val="zh-CN"/>
        </w:rPr>
        <w:t>2</w:t>
      </w:r>
      <w:r>
        <w:rPr>
          <w:rFonts w:hint="eastAsia" w:ascii="宋体" w:hAnsi="宋体" w:cs="宋体"/>
          <w:b/>
          <w:color w:val="FF0000"/>
          <w:sz w:val="24"/>
          <w:highlight w:val="none"/>
          <w:u w:val="single"/>
          <w:lang w:val="en-US" w:eastAsia="zh-CN"/>
        </w:rPr>
        <w:t>2</w:t>
      </w:r>
      <w:r>
        <w:rPr>
          <w:rFonts w:hint="eastAsia" w:ascii="宋体" w:hAnsi="宋体" w:cs="宋体"/>
          <w:b/>
          <w:color w:val="FF0000"/>
          <w:sz w:val="24"/>
          <w:highlight w:val="none"/>
          <w:u w:val="single"/>
          <w:lang w:val="zh-CN"/>
        </w:rPr>
        <w:t>年</w:t>
      </w:r>
      <w:r>
        <w:rPr>
          <w:rFonts w:hint="eastAsia" w:ascii="宋体" w:hAnsi="宋体" w:cs="宋体"/>
          <w:b/>
          <w:color w:val="FF0000"/>
          <w:sz w:val="24"/>
          <w:highlight w:val="none"/>
          <w:u w:val="single"/>
          <w:lang w:val="en-US" w:eastAsia="zh-CN"/>
        </w:rPr>
        <w:t>03</w:t>
      </w:r>
      <w:r>
        <w:rPr>
          <w:rFonts w:hint="eastAsia" w:ascii="宋体" w:hAnsi="宋体" w:cs="宋体"/>
          <w:b/>
          <w:color w:val="FF0000"/>
          <w:sz w:val="24"/>
          <w:highlight w:val="none"/>
          <w:u w:val="single"/>
          <w:lang w:val="zh-CN"/>
        </w:rPr>
        <w:t>月</w:t>
      </w:r>
      <w:r>
        <w:rPr>
          <w:rFonts w:hint="eastAsia" w:ascii="宋体" w:hAnsi="宋体" w:cs="宋体"/>
          <w:b/>
          <w:color w:val="FF0000"/>
          <w:sz w:val="24"/>
          <w:highlight w:val="none"/>
          <w:u w:val="single"/>
          <w:lang w:val="en-US" w:eastAsia="zh-CN"/>
        </w:rPr>
        <w:t>22</w:t>
      </w:r>
      <w:r>
        <w:rPr>
          <w:rFonts w:hint="eastAsia" w:ascii="宋体" w:hAnsi="宋体" w:cs="宋体"/>
          <w:b/>
          <w:color w:val="FF0000"/>
          <w:sz w:val="24"/>
          <w:highlight w:val="none"/>
          <w:u w:val="single"/>
          <w:lang w:val="zh-CN"/>
        </w:rPr>
        <w:t>日</w:t>
      </w:r>
      <w:r>
        <w:rPr>
          <w:rFonts w:ascii="宋体" w:hAnsi="宋体" w:cs="宋体"/>
          <w:b/>
          <w:color w:val="FF0000"/>
          <w:sz w:val="24"/>
          <w:highlight w:val="none"/>
          <w:u w:val="single"/>
          <w:lang w:val="zh-CN"/>
        </w:rPr>
        <w:t>1</w:t>
      </w:r>
      <w:r>
        <w:rPr>
          <w:rFonts w:hint="eastAsia" w:ascii="宋体" w:hAnsi="宋体" w:cs="宋体"/>
          <w:b/>
          <w:color w:val="FF0000"/>
          <w:sz w:val="24"/>
          <w:highlight w:val="none"/>
          <w:u w:val="single"/>
          <w:lang w:val="en-US" w:eastAsia="zh-CN"/>
        </w:rPr>
        <w:t>1:0</w:t>
      </w:r>
      <w:r>
        <w:rPr>
          <w:rFonts w:hint="eastAsia" w:ascii="宋体" w:hAnsi="宋体" w:cs="宋体"/>
          <w:b/>
          <w:color w:val="FF0000"/>
          <w:sz w:val="24"/>
          <w:highlight w:val="none"/>
          <w:u w:val="single"/>
          <w:lang w:val="zh-CN"/>
        </w:rPr>
        <w:t>0 时</w:t>
      </w:r>
      <w:r>
        <w:rPr>
          <w:rFonts w:hint="eastAsia" w:ascii="宋体" w:hAnsi="宋体" w:cs="宋体"/>
          <w:sz w:val="24"/>
          <w:lang w:val="zh-CN"/>
        </w:rPr>
        <w:t>（北京时间）。响应文件以密封形式递交至招标方指定的开标地点。</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参加招标的供应商的所有响应文件都必须在磋商文件规定的投标截止时间之前，将响应文件送达规定的指定地点。截止时间之后送达的，将为无效投标，其投标将一律被拒绝。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投标方在递交响应文件后，可在规定的投标截止时间之前，对其响应文件进行补充、修改或者撤回，并以书面通知的形式通知招标方。该通知须有投标代理人的签字，并须得到招标方的确认。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14.3 对响应文件补充、修改或者撤回的书面材料应于投标截止日前送达招标方，之后不得补充、修改或者撤回响应文件。</w:t>
      </w:r>
    </w:p>
    <w:p>
      <w:pPr>
        <w:autoSpaceDE w:val="0"/>
        <w:autoSpaceDN w:val="0"/>
        <w:adjustRightInd w:val="0"/>
        <w:spacing w:line="360" w:lineRule="auto"/>
        <w:ind w:firstLine="480"/>
        <w:rPr>
          <w:rFonts w:hint="eastAsia" w:ascii="宋体" w:hAnsi="宋体" w:cs="宋体"/>
          <w:b/>
          <w:sz w:val="36"/>
          <w:szCs w:val="36"/>
          <w:lang w:val="en-US" w:eastAsia="zh-CN"/>
        </w:rPr>
      </w:pPr>
      <w:r>
        <w:rPr>
          <w:rFonts w:hint="eastAsia" w:ascii="宋体" w:hAnsi="宋体" w:cs="宋体"/>
          <w:sz w:val="24"/>
          <w:lang w:val="zh-CN"/>
        </w:rPr>
        <w:t>14.4 投标方不得在开标后至投标有效期期满前撤回响应文件。否则，招标方将没收其投标保证金。</w:t>
      </w: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 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2" w:firstLineChars="200"/>
        <w:rPr>
          <w:rFonts w:ascii="宋体" w:hAnsi="宋体" w:cs="宋体"/>
          <w:b/>
          <w:bCs w:val="0"/>
          <w:sz w:val="24"/>
        </w:rPr>
      </w:pPr>
      <w:r>
        <w:rPr>
          <w:rFonts w:hint="eastAsia" w:ascii="宋体" w:hAnsi="宋体" w:cs="宋体"/>
          <w:b/>
          <w:bCs w:val="0"/>
          <w:sz w:val="24"/>
        </w:rPr>
        <w:t>17. 评标委员会成员应当熟悉并认真研究</w:t>
      </w:r>
      <w:r>
        <w:rPr>
          <w:rFonts w:hint="eastAsia" w:ascii="宋体" w:hAnsi="宋体" w:cs="宋体"/>
          <w:b/>
          <w:bCs w:val="0"/>
          <w:sz w:val="24"/>
          <w:lang w:eastAsia="zh-CN"/>
        </w:rPr>
        <w:t>磋商文件</w:t>
      </w:r>
      <w:r>
        <w:rPr>
          <w:rFonts w:hint="eastAsia" w:ascii="宋体" w:hAnsi="宋体" w:cs="宋体"/>
          <w:b/>
          <w:bCs w:val="0"/>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highlight w:val="none"/>
          <w:lang w:val="zh-CN"/>
        </w:rPr>
        <w:t>责</w:t>
      </w:r>
      <w:r>
        <w:rPr>
          <w:rFonts w:hint="eastAsia" w:ascii="宋体" w:hAnsi="宋体" w:cs="宋体"/>
          <w:sz w:val="24"/>
          <w:highlight w:val="none"/>
          <w:lang w:val="zh-CN" w:eastAsia="zh-CN"/>
        </w:rPr>
        <w:t>令其改正无</w:t>
      </w:r>
      <w:r>
        <w:rPr>
          <w:rFonts w:hint="eastAsia" w:ascii="宋体" w:hAnsi="宋体" w:cs="宋体"/>
          <w:sz w:val="24"/>
          <w:highlight w:val="none"/>
          <w:lang w:val="zh-CN"/>
        </w:rPr>
        <w:t>果的</w:t>
      </w:r>
      <w:r>
        <w:rPr>
          <w:rFonts w:hint="eastAsia" w:ascii="宋体" w:hAnsi="宋体" w:cs="宋体"/>
          <w:sz w:val="24"/>
          <w:lang w:val="zh-CN"/>
        </w:rPr>
        <w:t>，将做为不良记录记录在案，并按政府采购相关政策法规的规定和程序，向财政监管部门提出处罚建议意见。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2"/>
        <w:rPr>
          <w:rFonts w:hint="eastAsia"/>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w:t>
      </w:r>
      <w:r>
        <w:rPr>
          <w:rFonts w:hint="eastAsia" w:ascii="宋体" w:hAnsi="宋体" w:cs="宋体"/>
          <w:bCs/>
          <w:sz w:val="24"/>
          <w:lang w:eastAsia="zh-CN"/>
        </w:rPr>
        <w:t>磋商文件</w:t>
      </w:r>
      <w:r>
        <w:rPr>
          <w:rFonts w:hint="eastAsia" w:ascii="宋体" w:hAnsi="宋体" w:cs="宋体"/>
          <w:bCs/>
          <w:sz w:val="24"/>
        </w:rPr>
        <w:t>的规定的时间和地点进行公开开标，允许投标人的法定代表人或其授权人参加开标会。</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开标后，招标方将组织对</w:t>
      </w:r>
      <w:r>
        <w:rPr>
          <w:rFonts w:hint="eastAsia" w:ascii="宋体" w:hAnsi="宋体" w:cs="宋体"/>
          <w:bCs/>
          <w:sz w:val="24"/>
          <w:szCs w:val="24"/>
          <w:lang w:eastAsia="zh-CN"/>
        </w:rPr>
        <w:t>响应文件</w:t>
      </w:r>
      <w:r>
        <w:rPr>
          <w:rFonts w:hint="eastAsia" w:ascii="宋体" w:hAnsi="宋体" w:cs="宋体"/>
          <w:bCs/>
          <w:sz w:val="24"/>
          <w:szCs w:val="24"/>
        </w:rPr>
        <w:t>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w:t>
      </w:r>
      <w:r>
        <w:rPr>
          <w:rFonts w:hint="eastAsia" w:ascii="宋体" w:hAnsi="宋体" w:cs="宋体"/>
          <w:bCs/>
          <w:sz w:val="24"/>
          <w:szCs w:val="24"/>
          <w:lang w:eastAsia="zh-CN"/>
        </w:rPr>
        <w:t>响应文件</w:t>
      </w:r>
      <w:r>
        <w:rPr>
          <w:rFonts w:hint="eastAsia" w:ascii="宋体" w:hAnsi="宋体" w:cs="宋体"/>
          <w:bCs/>
          <w:sz w:val="24"/>
          <w:szCs w:val="24"/>
        </w:rPr>
        <w:t>进行</w:t>
      </w:r>
      <w:r>
        <w:rPr>
          <w:rFonts w:hint="eastAsia" w:ascii="宋体" w:hAnsi="宋体" w:cs="宋体"/>
          <w:bCs/>
          <w:sz w:val="24"/>
          <w:szCs w:val="24"/>
          <w:lang w:eastAsia="zh-CN"/>
        </w:rPr>
        <w:t>磋商</w:t>
      </w:r>
      <w:r>
        <w:rPr>
          <w:rFonts w:hint="eastAsia" w:ascii="宋体" w:hAnsi="宋体" w:cs="宋体"/>
          <w:bCs/>
          <w:sz w:val="24"/>
          <w:szCs w:val="24"/>
        </w:rPr>
        <w:t>之前，招标方将依据投标人提供的资格证明文件，审查投标人的财务和技术能力。如果确定投标人无能力履行合同，其投标将被拒绝。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w:t>
      </w:r>
      <w:r>
        <w:rPr>
          <w:rFonts w:hint="eastAsia" w:ascii="宋体" w:hAnsi="宋体" w:cs="宋体"/>
          <w:bCs/>
          <w:sz w:val="24"/>
          <w:szCs w:val="24"/>
          <w:lang w:eastAsia="zh-CN"/>
        </w:rPr>
        <w:t>响应文件</w:t>
      </w:r>
      <w:r>
        <w:rPr>
          <w:rFonts w:hint="eastAsia" w:ascii="宋体" w:hAnsi="宋体" w:cs="宋体"/>
          <w:bCs/>
          <w:sz w:val="24"/>
          <w:szCs w:val="24"/>
        </w:rPr>
        <w:t>的要求做出了实质性响应，而没有重大偏离。实质性响应的投标是指符合</w:t>
      </w:r>
      <w:r>
        <w:rPr>
          <w:rFonts w:hint="eastAsia" w:ascii="宋体" w:hAnsi="宋体" w:cs="宋体"/>
          <w:bCs/>
          <w:sz w:val="24"/>
          <w:szCs w:val="24"/>
          <w:lang w:eastAsia="zh-CN"/>
        </w:rPr>
        <w:t>磋商文件</w:t>
      </w:r>
      <w:r>
        <w:rPr>
          <w:rFonts w:hint="eastAsia" w:ascii="宋体" w:hAnsi="宋体" w:cs="宋体"/>
          <w:bCs/>
          <w:sz w:val="24"/>
          <w:szCs w:val="24"/>
        </w:rPr>
        <w:t>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w:t>
      </w:r>
      <w:r>
        <w:rPr>
          <w:rFonts w:hint="eastAsia" w:ascii="宋体" w:hAnsi="宋体" w:cs="宋体"/>
          <w:bCs/>
          <w:sz w:val="24"/>
          <w:szCs w:val="24"/>
          <w:lang w:eastAsia="zh-CN"/>
        </w:rPr>
        <w:t>响应文件</w:t>
      </w:r>
      <w:r>
        <w:rPr>
          <w:rFonts w:hint="eastAsia" w:ascii="宋体" w:hAnsi="宋体" w:cs="宋体"/>
          <w:bCs/>
          <w:sz w:val="24"/>
          <w:szCs w:val="24"/>
        </w:rPr>
        <w:t>的响应性仅基于</w:t>
      </w:r>
      <w:r>
        <w:rPr>
          <w:rFonts w:hint="eastAsia" w:ascii="宋体" w:hAnsi="宋体" w:cs="宋体"/>
          <w:bCs/>
          <w:sz w:val="24"/>
          <w:szCs w:val="24"/>
          <w:lang w:eastAsia="zh-CN"/>
        </w:rPr>
        <w:t>响应文件</w:t>
      </w:r>
      <w:r>
        <w:rPr>
          <w:rFonts w:hint="eastAsia" w:ascii="宋体" w:hAnsi="宋体" w:cs="宋体"/>
          <w:bCs/>
          <w:sz w:val="24"/>
          <w:szCs w:val="24"/>
        </w:rPr>
        <w:t>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w:t>
      </w:r>
      <w:r>
        <w:rPr>
          <w:rFonts w:hint="eastAsia" w:ascii="宋体" w:hAnsi="宋体" w:cs="宋体"/>
          <w:sz w:val="24"/>
          <w:szCs w:val="24"/>
          <w:lang w:eastAsia="zh-CN"/>
        </w:rPr>
        <w:t>磋商文件</w:t>
      </w:r>
      <w:r>
        <w:rPr>
          <w:rFonts w:hint="eastAsia" w:ascii="宋体" w:hAnsi="宋体" w:cs="宋体"/>
          <w:sz w:val="24"/>
          <w:szCs w:val="24"/>
        </w:rPr>
        <w:t>及程序符合法律规定的前提下，对</w:t>
      </w:r>
      <w:r>
        <w:rPr>
          <w:rFonts w:hint="eastAsia" w:ascii="宋体" w:hAnsi="宋体" w:cs="宋体"/>
          <w:sz w:val="24"/>
          <w:szCs w:val="24"/>
          <w:lang w:eastAsia="zh-CN"/>
        </w:rPr>
        <w:t>磋商文件</w:t>
      </w:r>
      <w:r>
        <w:rPr>
          <w:rFonts w:hint="eastAsia" w:ascii="宋体" w:hAnsi="宋体" w:cs="宋体"/>
          <w:sz w:val="24"/>
          <w:szCs w:val="24"/>
        </w:rPr>
        <w:t>做出实质性响应的供应商</w:t>
      </w:r>
      <w:r>
        <w:rPr>
          <w:rFonts w:hint="eastAsia" w:ascii="宋体" w:hAnsi="宋体" w:cs="宋体"/>
          <w:sz w:val="24"/>
          <w:szCs w:val="24"/>
          <w:lang w:eastAsia="zh-CN"/>
        </w:rPr>
        <w:t>不少于三家</w:t>
      </w:r>
      <w:r>
        <w:rPr>
          <w:rFonts w:hint="eastAsia" w:ascii="宋体" w:hAnsi="宋体" w:cs="宋体"/>
          <w:sz w:val="24"/>
          <w:szCs w:val="24"/>
        </w:rPr>
        <w:t>时，按照公开、公平和竞争的原则</w:t>
      </w:r>
      <w:r>
        <w:rPr>
          <w:rFonts w:hint="eastAsia" w:ascii="宋体" w:hAnsi="宋体" w:cs="宋体"/>
          <w:sz w:val="24"/>
          <w:szCs w:val="24"/>
          <w:lang w:eastAsia="zh-CN"/>
        </w:rPr>
        <w:t>进行磋商采购</w:t>
      </w:r>
      <w:r>
        <w:rPr>
          <w:rFonts w:hint="eastAsia" w:ascii="宋体" w:hAnsi="宋体" w:cs="宋体"/>
          <w:sz w:val="24"/>
          <w:szCs w:val="24"/>
        </w:rPr>
        <w:t>。</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谈判，重新组织采购；如果是第二次开标，采购人和投标商既没有过不良行为记录，也不存在明显或恶意的投标倾向性行为，采购人可以书面申请</w:t>
      </w:r>
      <w:r>
        <w:rPr>
          <w:rFonts w:hint="eastAsia" w:ascii="宋体" w:hAnsi="宋体" w:cs="宋体"/>
          <w:b/>
          <w:bCs w:val="0"/>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各投标供应商的资格资质审查，现场不接受二次提供涉及的投标资料，且现场不允许与外界有任何方式的联系和沟通。</w:t>
      </w:r>
    </w:p>
    <w:p>
      <w:pPr>
        <w:spacing w:line="360" w:lineRule="auto"/>
        <w:ind w:firstLine="470" w:firstLineChars="196"/>
        <w:rPr>
          <w:rFonts w:ascii="宋体" w:hAnsi="宋体" w:cs="宋体"/>
          <w:sz w:val="24"/>
          <w:szCs w:val="24"/>
        </w:rPr>
      </w:pPr>
      <w:r>
        <w:rPr>
          <w:rFonts w:hint="eastAsia" w:ascii="宋体" w:hAnsi="宋体" w:cs="宋体"/>
          <w:sz w:val="24"/>
          <w:szCs w:val="24"/>
        </w:rPr>
        <w:t>23.4.2 依据</w:t>
      </w:r>
      <w:r>
        <w:rPr>
          <w:rFonts w:hint="eastAsia" w:ascii="宋体" w:hAnsi="宋体" w:cs="宋体"/>
          <w:sz w:val="24"/>
          <w:szCs w:val="24"/>
          <w:lang w:eastAsia="zh-CN"/>
        </w:rPr>
        <w:t>磋商文件</w:t>
      </w:r>
      <w:r>
        <w:rPr>
          <w:rFonts w:hint="eastAsia" w:ascii="宋体" w:hAnsi="宋体" w:cs="宋体"/>
          <w:sz w:val="24"/>
          <w:szCs w:val="24"/>
        </w:rPr>
        <w:t>规定，由招标方按照投标登记确认先后顺序，当众启封</w:t>
      </w:r>
      <w:r>
        <w:rPr>
          <w:rFonts w:hint="eastAsia" w:ascii="宋体" w:hAnsi="宋体" w:cs="宋体"/>
          <w:sz w:val="24"/>
          <w:szCs w:val="24"/>
          <w:lang w:eastAsia="zh-CN"/>
        </w:rPr>
        <w:t>响应文件</w:t>
      </w:r>
      <w:r>
        <w:rPr>
          <w:rFonts w:hint="eastAsia" w:ascii="宋体" w:hAnsi="宋体" w:cs="宋体"/>
          <w:sz w:val="24"/>
          <w:szCs w:val="24"/>
        </w:rPr>
        <w:t>，并对</w:t>
      </w:r>
      <w:r>
        <w:rPr>
          <w:rFonts w:hint="eastAsia" w:ascii="宋体" w:hAnsi="宋体" w:cs="宋体"/>
          <w:sz w:val="24"/>
          <w:szCs w:val="24"/>
          <w:lang w:eastAsia="zh-CN"/>
        </w:rPr>
        <w:t>响应文件</w:t>
      </w:r>
      <w:r>
        <w:rPr>
          <w:rFonts w:hint="eastAsia" w:ascii="宋体" w:hAnsi="宋体" w:cs="宋体"/>
          <w:sz w:val="24"/>
          <w:szCs w:val="24"/>
        </w:rPr>
        <w:t>的密封性、完整性、时效性、相关资质资格等证照和投保保证金缴纳情况等进行审查。</w:t>
      </w:r>
    </w:p>
    <w:p>
      <w:pPr>
        <w:spacing w:line="360" w:lineRule="auto"/>
        <w:ind w:firstLine="470" w:firstLineChars="196"/>
        <w:rPr>
          <w:rFonts w:hint="eastAsia" w:ascii="宋体" w:hAnsi="宋体" w:cs="宋体"/>
          <w:b/>
          <w:bCs/>
          <w:sz w:val="32"/>
          <w:szCs w:val="32"/>
        </w:rPr>
      </w:pPr>
      <w:r>
        <w:rPr>
          <w:rFonts w:hint="eastAsia" w:ascii="宋体" w:hAnsi="宋体" w:cs="宋体"/>
          <w:sz w:val="24"/>
          <w:szCs w:val="24"/>
        </w:rPr>
        <w:t>23.4.3 资质资格审查合格的供应商不足法定数量时，可以比照前款之规定执行。</w:t>
      </w: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价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1.3.1</w:t>
      </w:r>
      <w:r>
        <w:rPr>
          <w:rFonts w:hint="eastAsia" w:ascii="宋体" w:hAnsi="宋体" w:eastAsia="宋体" w:cs="宋体"/>
          <w:kern w:val="2"/>
          <w:sz w:val="24"/>
          <w:szCs w:val="22"/>
          <w:lang w:val="zh-CN" w:eastAsia="zh-CN" w:bidi="ar-SA"/>
        </w:rPr>
        <w:t xml:space="preserve">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1.3.2</w:t>
      </w:r>
      <w:r>
        <w:rPr>
          <w:rFonts w:hint="eastAsia" w:ascii="宋体" w:hAnsi="宋体" w:eastAsia="宋体" w:cs="宋体"/>
          <w:kern w:val="2"/>
          <w:sz w:val="24"/>
          <w:szCs w:val="22"/>
          <w:lang w:val="zh-CN" w:eastAsia="zh-CN" w:bidi="ar-SA"/>
        </w:rPr>
        <w:t xml:space="preserve"> 磋商供应商不按磋商小组规定的时间和地点作书面澄清，将视为放弃该权利。</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1.3.3</w:t>
      </w:r>
      <w:r>
        <w:rPr>
          <w:rFonts w:hint="eastAsia" w:ascii="宋体" w:hAnsi="宋体" w:eastAsia="宋体" w:cs="宋体"/>
          <w:kern w:val="2"/>
          <w:sz w:val="24"/>
          <w:szCs w:val="22"/>
          <w:lang w:val="zh-CN" w:eastAsia="zh-CN" w:bidi="ar-SA"/>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1.3.4</w:t>
      </w:r>
      <w:r>
        <w:rPr>
          <w:rFonts w:hint="eastAsia" w:ascii="宋体" w:hAnsi="宋体" w:eastAsia="宋体" w:cs="宋体"/>
          <w:kern w:val="2"/>
          <w:sz w:val="24"/>
          <w:szCs w:val="22"/>
          <w:lang w:val="zh-CN" w:eastAsia="zh-CN" w:bidi="ar-SA"/>
        </w:rPr>
        <w:t xml:space="preserve"> 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kern w:val="2"/>
          <w:sz w:val="24"/>
          <w:szCs w:val="22"/>
          <w:lang w:val="zh-CN" w:eastAsia="zh-CN" w:bidi="ar-SA"/>
        </w:rPr>
        <w:t>。</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4.1.3.5</w:t>
      </w:r>
      <w:r>
        <w:rPr>
          <w:rFonts w:hint="eastAsia" w:ascii="宋体" w:hAnsi="宋体" w:eastAsia="宋体" w:cs="宋体"/>
          <w:kern w:val="2"/>
          <w:sz w:val="24"/>
          <w:szCs w:val="22"/>
          <w:lang w:val="zh-CN" w:eastAsia="zh-CN" w:bidi="ar-SA"/>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cs="宋体"/>
          <w:kern w:val="2"/>
          <w:sz w:val="24"/>
          <w:szCs w:val="22"/>
          <w:lang w:val="en-US" w:eastAsia="zh-CN" w:bidi="ar-SA"/>
        </w:rPr>
        <w:t>24.2</w:t>
      </w:r>
      <w:r>
        <w:rPr>
          <w:rFonts w:hint="eastAsia" w:ascii="宋体" w:hAnsi="宋体" w:eastAsia="宋体" w:cs="宋体"/>
          <w:kern w:val="2"/>
          <w:sz w:val="24"/>
          <w:szCs w:val="22"/>
          <w:lang w:val="zh-CN" w:eastAsia="zh-CN" w:bidi="ar-SA"/>
        </w:rPr>
        <w:t xml:space="preserve"> 确定成交候选供应商</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2.1</w:t>
      </w:r>
      <w:r>
        <w:rPr>
          <w:rFonts w:hint="eastAsia" w:ascii="宋体" w:hAnsi="宋体" w:eastAsia="宋体" w:cs="宋体"/>
          <w:kern w:val="2"/>
          <w:sz w:val="24"/>
          <w:szCs w:val="22"/>
          <w:lang w:val="zh-CN" w:eastAsia="zh-CN" w:bidi="ar-SA"/>
        </w:rPr>
        <w:t xml:space="preserve"> 坚持公平、公正地对待所有的磋商供应商。</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w:t>
      </w:r>
      <w:r>
        <w:rPr>
          <w:rFonts w:hint="eastAsia" w:ascii="宋体" w:hAnsi="宋体" w:eastAsia="宋体" w:cs="宋体"/>
          <w:kern w:val="2"/>
          <w:sz w:val="24"/>
          <w:szCs w:val="22"/>
          <w:lang w:val="zh-CN" w:eastAsia="zh-CN" w:bidi="ar-SA"/>
        </w:rPr>
        <w:t>2 按照同一评审程序及方法、标准评审磋商供应商的响应文件，详细评审办法见本采购文件第三章。</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w:t>
      </w:r>
      <w:r>
        <w:rPr>
          <w:rFonts w:hint="eastAsia" w:ascii="宋体" w:hAnsi="宋体" w:eastAsia="宋体" w:cs="宋体"/>
          <w:kern w:val="2"/>
          <w:sz w:val="24"/>
          <w:szCs w:val="22"/>
          <w:lang w:val="zh-CN" w:eastAsia="zh-CN" w:bidi="ar-SA"/>
        </w:rPr>
        <w:t>3 磋商小组按采购文件第三章中公布的评审程序、方法及标准进行评审，确定成交候选供应商。</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w:t>
      </w:r>
      <w:r>
        <w:rPr>
          <w:rFonts w:hint="eastAsia" w:ascii="宋体" w:hAnsi="宋体" w:cs="宋体"/>
          <w:b/>
          <w:bCs/>
          <w:sz w:val="24"/>
          <w:lang w:val="en-US" w:eastAsia="zh-CN"/>
        </w:rPr>
        <w:t>3</w:t>
      </w:r>
      <w:r>
        <w:rPr>
          <w:rFonts w:hint="eastAsia" w:ascii="宋体" w:hAnsi="宋体" w:cs="宋体"/>
          <w:b/>
          <w:bCs/>
          <w:sz w:val="24"/>
          <w:lang w:val="zh-CN"/>
        </w:rPr>
        <w:t xml:space="preserve">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.2 在评标过程中，供应商试图在响应文件审查、报价、询标（答疑）、澄清、比较及授予合同方面向采购人员施加影响的任何行为，都可能导致其响应文件被拒绝。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 xml:space="preserve">.3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hint="eastAsia" w:ascii="宋体" w:hAnsi="宋体" w:eastAsia="宋体" w:cs="宋体"/>
          <w:bCs/>
          <w:sz w:val="24"/>
          <w:szCs w:val="24"/>
          <w:lang w:val="en-US" w:eastAsia="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 xml:space="preserve">.4 </w:t>
      </w:r>
      <w:r>
        <w:rPr>
          <w:rFonts w:hint="eastAsia" w:ascii="宋体" w:hAnsi="宋体" w:cs="宋体"/>
          <w:bCs/>
          <w:sz w:val="24"/>
          <w:szCs w:val="24"/>
        </w:rPr>
        <w:t>投标人在评标过程中，所进行的力图影响评标结果的不符合《政府采购法》及本次招标有关规定的活动，将被取消中标资格</w:t>
      </w:r>
      <w:r>
        <w:rPr>
          <w:rFonts w:hint="eastAsia" w:ascii="宋体" w:hAnsi="宋体" w:cs="宋体"/>
          <w:bCs/>
          <w:sz w:val="24"/>
          <w:szCs w:val="24"/>
          <w:lang w:val="en-US" w:eastAsia="zh-CN"/>
        </w:rPr>
        <w:t>.</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4</w:t>
      </w:r>
      <w:r>
        <w:rPr>
          <w:rFonts w:hint="eastAsia" w:ascii="宋体" w:hAnsi="宋体" w:cs="宋体"/>
          <w:b/>
          <w:sz w:val="24"/>
          <w:lang w:val="zh-CN"/>
        </w:rPr>
        <w:t xml:space="preserve">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.2 评标、报价、询标（答疑）、澄清应按照投标供应商递交响应文件的正顺序进行。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 xml:space="preserve">.3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.5 招标方要对当事双方的评标、报价、询标（答疑）、澄清等，做好书面记录，经评标委员会、投标供应商签字确认的记录与</w:t>
      </w:r>
      <w:r>
        <w:rPr>
          <w:rFonts w:hint="eastAsia" w:ascii="宋体" w:hAnsi="宋体" w:cs="宋体"/>
          <w:bCs/>
          <w:sz w:val="24"/>
          <w:lang w:eastAsia="zh-CN"/>
        </w:rPr>
        <w:t>磋商文件</w:t>
      </w:r>
      <w:r>
        <w:rPr>
          <w:rFonts w:hint="eastAsia" w:ascii="宋体" w:hAnsi="宋体" w:cs="宋体"/>
          <w:bCs/>
          <w:sz w:val="24"/>
        </w:rPr>
        <w:t>、投标供应商</w:t>
      </w:r>
      <w:r>
        <w:rPr>
          <w:rFonts w:hint="eastAsia" w:ascii="宋体" w:hAnsi="宋体" w:cs="宋体"/>
          <w:bCs/>
          <w:sz w:val="24"/>
          <w:lang w:eastAsia="zh-CN"/>
        </w:rPr>
        <w:t>响应文件</w:t>
      </w:r>
      <w:r>
        <w:rPr>
          <w:rFonts w:hint="eastAsia" w:ascii="宋体" w:hAnsi="宋体" w:cs="宋体"/>
          <w:bCs/>
          <w:sz w:val="24"/>
        </w:rPr>
        <w:t>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.6</w:t>
      </w:r>
      <w:r>
        <w:rPr>
          <w:rFonts w:hint="eastAsia" w:ascii="宋体" w:hAnsi="宋体" w:cs="宋体"/>
          <w:bCs/>
          <w:sz w:val="24"/>
        </w:rPr>
        <w:t>评标委员会各成员应在招标方规定时间内阅读和熟悉</w:t>
      </w:r>
      <w:r>
        <w:rPr>
          <w:rFonts w:hint="eastAsia" w:ascii="宋体" w:hAnsi="宋体" w:cs="宋体"/>
          <w:bCs/>
          <w:sz w:val="24"/>
          <w:lang w:eastAsia="zh-CN"/>
        </w:rPr>
        <w:t>磋商文件</w:t>
      </w:r>
      <w:r>
        <w:rPr>
          <w:rFonts w:hint="eastAsia" w:ascii="宋体" w:hAnsi="宋体" w:cs="宋体"/>
          <w:bCs/>
          <w:sz w:val="24"/>
        </w:rPr>
        <w:t>，当要提出</w:t>
      </w:r>
      <w:r>
        <w:rPr>
          <w:rFonts w:hint="eastAsia" w:ascii="宋体" w:hAnsi="宋体" w:cs="宋体"/>
          <w:bCs/>
          <w:sz w:val="24"/>
          <w:lang w:eastAsia="zh-CN"/>
        </w:rPr>
        <w:t>磋商文件</w:t>
      </w:r>
      <w:r>
        <w:rPr>
          <w:rFonts w:hint="eastAsia" w:ascii="宋体" w:hAnsi="宋体" w:cs="宋体"/>
          <w:bCs/>
          <w:sz w:val="24"/>
        </w:rPr>
        <w:t>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w:t>
      </w:r>
      <w:r>
        <w:rPr>
          <w:rFonts w:hint="eastAsia" w:ascii="宋体" w:hAnsi="宋体" w:cs="宋体"/>
          <w:b/>
          <w:bCs/>
          <w:sz w:val="24"/>
          <w:lang w:val="en-US" w:eastAsia="zh-CN"/>
        </w:rPr>
        <w:t>5</w:t>
      </w:r>
      <w:r>
        <w:rPr>
          <w:rFonts w:hint="eastAsia" w:ascii="宋体" w:hAnsi="宋体" w:cs="宋体"/>
          <w:b/>
          <w:bCs/>
          <w:sz w:val="24"/>
        </w:rPr>
        <w:t>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5</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r>
        <w:rPr>
          <w:rFonts w:hint="eastAsia" w:ascii="宋体" w:hAnsi="宋体" w:cs="宋体"/>
          <w:sz w:val="24"/>
        </w:rPr>
        <w:t>，</w:t>
      </w:r>
      <w:r>
        <w:rPr>
          <w:rFonts w:hint="eastAsia" w:ascii="宋体" w:hAnsi="宋体" w:cs="宋体"/>
          <w:sz w:val="24"/>
          <w:lang w:val="zh-CN"/>
        </w:rPr>
        <w:t>采用一次性报价方式，且为最终报价。</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.1.5 投标供应商的报价均应报出拟提供工程的单价和总价。</w:t>
      </w:r>
    </w:p>
    <w:p>
      <w:pPr>
        <w:spacing w:line="360" w:lineRule="auto"/>
        <w:ind w:firstLine="480" w:firstLineChars="200"/>
        <w:rPr>
          <w:rFonts w:hint="eastAsia" w:ascii="宋体" w:hAnsi="宋体" w:cs="宋体"/>
          <w:b/>
          <w:bCs/>
          <w:sz w:val="24"/>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.1.6 投标供应商的报价采取现场公开的方式进行唱标记标，报价时现场不接受涂改、不合规更正的一次、二次报价单，不允许投标供应商与外界有任何方式的联系和沟通，且一次和二次的报价单，现场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.1.7</w:t>
      </w:r>
      <w:r>
        <w:rPr>
          <w:rFonts w:hint="eastAsia" w:ascii="宋体" w:hAnsi="宋体" w:cs="宋体"/>
          <w:sz w:val="24"/>
          <w:lang w:val="en-US" w:eastAsia="zh-CN"/>
        </w:rPr>
        <w:t xml:space="preserve"> </w:t>
      </w:r>
      <w:r>
        <w:rPr>
          <w:rFonts w:hint="eastAsia" w:ascii="宋体" w:hAnsi="宋体" w:cs="宋体"/>
          <w:sz w:val="24"/>
          <w:lang w:val="zh-CN"/>
        </w:rPr>
        <w:t xml:space="preserve">各投标供应商须按照招标方规定的时间进行报价。 </w:t>
      </w:r>
    </w:p>
    <w:p>
      <w:pPr>
        <w:autoSpaceDE w:val="0"/>
        <w:autoSpaceDN w:val="0"/>
        <w:adjustRightInd w:val="0"/>
        <w:spacing w:line="360" w:lineRule="auto"/>
        <w:ind w:firstLine="482"/>
        <w:rPr>
          <w:rFonts w:hint="eastAsia" w:ascii="宋体" w:hAnsi="宋体" w:eastAsia="宋体" w:cs="宋体"/>
          <w:sz w:val="24"/>
          <w:lang w:val="en-US" w:eastAsia="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w:t>
      </w:r>
      <w:r>
        <w:rPr>
          <w:rFonts w:hint="eastAsia" w:ascii="宋体" w:hAnsi="宋体" w:cs="宋体"/>
          <w:sz w:val="24"/>
          <w:lang w:val="en-US" w:eastAsia="zh-CN"/>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w:t>
      </w:r>
      <w:r>
        <w:rPr>
          <w:rFonts w:hint="eastAsia" w:ascii="宋体" w:hAnsi="宋体" w:cs="宋体"/>
          <w:b/>
          <w:bCs/>
          <w:sz w:val="24"/>
          <w:lang w:val="en-US" w:eastAsia="zh-CN"/>
        </w:rPr>
        <w:t>5</w:t>
      </w:r>
      <w:r>
        <w:rPr>
          <w:rFonts w:hint="eastAsia" w:ascii="宋体" w:hAnsi="宋体" w:cs="宋体"/>
          <w:b/>
          <w:bCs/>
          <w:sz w:val="24"/>
        </w:rPr>
        <w:t>.2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采取书面记录方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.2.3</w:t>
      </w:r>
      <w:r>
        <w:rPr>
          <w:rFonts w:hint="eastAsia" w:ascii="宋体" w:hAnsi="宋体" w:cs="宋体"/>
          <w:bCs/>
          <w:sz w:val="24"/>
        </w:rPr>
        <w:t xml:space="preserve"> 唱标和记标的顺序，按照投标供应商递交</w:t>
      </w:r>
      <w:r>
        <w:rPr>
          <w:rFonts w:hint="eastAsia" w:ascii="宋体" w:hAnsi="宋体" w:cs="宋体"/>
          <w:bCs/>
          <w:sz w:val="24"/>
          <w:lang w:eastAsia="zh-CN"/>
        </w:rPr>
        <w:t>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5</w:t>
      </w:r>
      <w:r>
        <w:rPr>
          <w:rFonts w:hint="eastAsia" w:ascii="宋体" w:hAnsi="宋体" w:cs="宋体"/>
          <w:b/>
          <w:sz w:val="24"/>
          <w:lang w:val="zh-CN"/>
        </w:rPr>
        <w:t>.3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报价唱标结束后，招标方须根据《中华人民共和国政府采购法》及磋商文件的规定，按照最终报价不接受超过采购最高限价的原则，对最终报价是否均超过采购最该限价进行审查确认，并现场公布结果。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24.5</w:t>
      </w:r>
      <w:r>
        <w:rPr>
          <w:rFonts w:hint="eastAsia" w:ascii="宋体" w:hAnsi="宋体" w:cs="宋体"/>
          <w:b/>
          <w:bCs/>
          <w:sz w:val="24"/>
          <w:lang w:val="en-US" w:eastAsia="zh-CN"/>
        </w:rPr>
        <w:t>.4</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w:t>
      </w:r>
      <w:r>
        <w:rPr>
          <w:rFonts w:hint="eastAsia" w:ascii="宋体" w:hAnsi="宋体" w:cs="宋体"/>
          <w:b/>
          <w:bCs/>
          <w:sz w:val="24"/>
          <w:lang w:val="en-US" w:eastAsia="zh-CN"/>
        </w:rPr>
        <w:t>4</w:t>
      </w:r>
      <w:r>
        <w:rPr>
          <w:rFonts w:hint="eastAsia" w:ascii="宋体" w:hAnsi="宋体" w:cs="宋体"/>
          <w:b/>
          <w:bCs/>
          <w:sz w:val="24"/>
          <w:lang w:eastAsia="zh-CN"/>
        </w:rPr>
        <w:t>磋商</w:t>
      </w:r>
      <w:r>
        <w:rPr>
          <w:rFonts w:hint="eastAsia" w:ascii="宋体" w:hAnsi="宋体" w:cs="宋体"/>
          <w:b/>
          <w:bCs/>
          <w:sz w:val="24"/>
        </w:rPr>
        <w:t>（答疑）、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.1在评标过程中，</w:t>
      </w:r>
      <w:r>
        <w:rPr>
          <w:rFonts w:hint="eastAsia" w:ascii="宋体" w:hAnsi="宋体" w:cs="宋体"/>
          <w:sz w:val="24"/>
          <w:lang w:val="zh-CN"/>
        </w:rPr>
        <w:t>评标委员会</w:t>
      </w:r>
      <w:r>
        <w:rPr>
          <w:rFonts w:hint="eastAsia" w:ascii="宋体" w:hAnsi="宋体" w:cs="宋体"/>
          <w:bCs/>
          <w:sz w:val="24"/>
        </w:rPr>
        <w:t>各成员如对</w:t>
      </w:r>
      <w:r>
        <w:rPr>
          <w:rFonts w:hint="eastAsia" w:ascii="宋体" w:hAnsi="宋体" w:cs="宋体"/>
          <w:bCs/>
          <w:sz w:val="24"/>
          <w:lang w:eastAsia="zh-CN"/>
        </w:rPr>
        <w:t>响应文件</w:t>
      </w:r>
      <w:r>
        <w:rPr>
          <w:rFonts w:hint="eastAsia" w:ascii="宋体" w:hAnsi="宋体" w:cs="宋体"/>
          <w:bCs/>
          <w:sz w:val="24"/>
        </w:rPr>
        <w:t>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w:t>
      </w:r>
      <w:r>
        <w:rPr>
          <w:rFonts w:hint="eastAsia" w:ascii="宋体" w:hAnsi="宋体" w:cs="宋体"/>
          <w:bCs/>
          <w:sz w:val="24"/>
          <w:lang w:eastAsia="zh-CN"/>
        </w:rPr>
        <w:t>磋商</w:t>
      </w:r>
      <w:r>
        <w:rPr>
          <w:rFonts w:hint="eastAsia" w:ascii="宋体" w:hAnsi="宋体" w:cs="宋体"/>
          <w:bCs/>
          <w:sz w:val="24"/>
        </w:rPr>
        <w:t>（答疑）。</w:t>
      </w:r>
    </w:p>
    <w:p>
      <w:pPr>
        <w:spacing w:line="360" w:lineRule="auto"/>
        <w:ind w:firstLine="480" w:firstLineChars="200"/>
        <w:rPr>
          <w:rFonts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 xml:space="preserve">.2 </w:t>
      </w:r>
      <w:r>
        <w:rPr>
          <w:rFonts w:hint="eastAsia" w:ascii="宋体" w:hAnsi="宋体" w:cs="宋体"/>
          <w:bCs/>
          <w:sz w:val="24"/>
          <w:szCs w:val="24"/>
        </w:rPr>
        <w:t>为有助于对</w:t>
      </w:r>
      <w:r>
        <w:rPr>
          <w:rFonts w:hint="eastAsia" w:ascii="宋体" w:hAnsi="宋体" w:cs="宋体"/>
          <w:bCs/>
          <w:sz w:val="24"/>
          <w:szCs w:val="24"/>
          <w:lang w:eastAsia="zh-CN"/>
        </w:rPr>
        <w:t>响应文件</w:t>
      </w:r>
      <w:r>
        <w:rPr>
          <w:rFonts w:hint="eastAsia" w:ascii="宋体" w:hAnsi="宋体" w:cs="宋体"/>
          <w:bCs/>
          <w:sz w:val="24"/>
          <w:szCs w:val="24"/>
        </w:rPr>
        <w:t>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w:t>
      </w:r>
      <w:r>
        <w:rPr>
          <w:rFonts w:hint="eastAsia" w:ascii="宋体" w:hAnsi="宋体" w:cs="宋体"/>
          <w:bCs/>
          <w:sz w:val="24"/>
          <w:szCs w:val="24"/>
          <w:lang w:eastAsia="zh-CN"/>
        </w:rPr>
        <w:t>响应文件</w:t>
      </w:r>
      <w:r>
        <w:rPr>
          <w:rFonts w:hint="eastAsia" w:ascii="宋体" w:hAnsi="宋体" w:cs="宋体"/>
          <w:bCs/>
          <w:sz w:val="24"/>
          <w:szCs w:val="24"/>
        </w:rPr>
        <w:t>的组成部分。</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pStyle w:val="2"/>
        <w:rPr>
          <w:rFonts w:hint="eastAsia" w:ascii="宋体" w:hAnsi="宋体" w:cs="宋体"/>
          <w:b/>
          <w:bCs/>
          <w:sz w:val="24"/>
          <w:lang w:val="en-US" w:eastAsia="zh-CN"/>
        </w:rPr>
      </w:pPr>
      <w:r>
        <w:rPr>
          <w:rFonts w:hint="eastAsia" w:ascii="宋体" w:hAnsi="宋体" w:cs="宋体"/>
          <w:b/>
          <w:bCs/>
          <w:sz w:val="24"/>
          <w:lang w:val="en-US" w:eastAsia="zh-CN"/>
        </w:rPr>
        <w:t>24.5.5再次磋商</w:t>
      </w:r>
    </w:p>
    <w:p>
      <w:pPr>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24.5.5.1磋商小组在首轮磋商的基础上，可以单独（或集体）讨论、分析、综合各种因素后，决定是否与各投标方再次进行磋商。</w:t>
      </w:r>
    </w:p>
    <w:p>
      <w:pPr>
        <w:pStyle w:val="2"/>
        <w:spacing w:line="360" w:lineRule="auto"/>
        <w:rPr>
          <w:rFonts w:hint="default"/>
          <w:lang w:val="en-US" w:eastAsia="zh-CN"/>
        </w:rPr>
      </w:pPr>
      <w:r>
        <w:rPr>
          <w:rFonts w:hint="eastAsia" w:ascii="宋体" w:hAnsi="宋体" w:cs="宋体"/>
          <w:b w:val="0"/>
          <w:bCs w:val="0"/>
          <w:sz w:val="24"/>
          <w:lang w:val="en-US" w:eastAsia="zh-CN"/>
        </w:rPr>
        <w:t>24.5.5.2最后一轮磋商结束后，参加磋商的投标方应当对谈判评审时的承诺和最后报价以书面形式，由其法定代表人或其授权人签署或加盖公章进行确认。</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w:t>
      </w:r>
      <w:r>
        <w:rPr>
          <w:rFonts w:hint="eastAsia" w:ascii="宋体" w:hAnsi="宋体" w:cs="宋体"/>
          <w:b/>
          <w:sz w:val="24"/>
          <w:lang w:val="en-US" w:eastAsia="zh-CN"/>
        </w:rPr>
        <w:t>6</w:t>
      </w:r>
      <w:r>
        <w:rPr>
          <w:rFonts w:hint="eastAsia" w:ascii="宋体" w:hAnsi="宋体" w:cs="宋体"/>
          <w:b/>
          <w:sz w:val="24"/>
          <w:lang w:val="zh-CN"/>
        </w:rPr>
        <w:t xml:space="preserve">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.1 评标委员会</w:t>
      </w:r>
      <w:r>
        <w:rPr>
          <w:rFonts w:hint="eastAsia" w:ascii="宋体" w:hAnsi="宋体" w:cs="宋体"/>
          <w:sz w:val="24"/>
          <w:lang w:val="zh-CN"/>
        </w:rPr>
        <w:t>应依据磋商文件的规定，对投标供应商的报价文件的有效性、完整性和对磋商文件的响应程度进行审查，以确定是否对磋商文件的要求做出实质性响应，对磋商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.2 评标委员会</w:t>
      </w:r>
      <w:r>
        <w:rPr>
          <w:rFonts w:hint="eastAsia" w:ascii="宋体" w:hAnsi="宋体" w:cs="宋体"/>
          <w:bCs/>
          <w:sz w:val="24"/>
          <w:szCs w:val="24"/>
        </w:rPr>
        <w:t>应当根据</w:t>
      </w:r>
      <w:r>
        <w:rPr>
          <w:rFonts w:hint="eastAsia" w:ascii="宋体" w:hAnsi="宋体" w:cs="宋体"/>
          <w:bCs/>
          <w:sz w:val="24"/>
          <w:szCs w:val="24"/>
          <w:lang w:eastAsia="zh-CN"/>
        </w:rPr>
        <w:t>磋商文件</w:t>
      </w:r>
      <w:r>
        <w:rPr>
          <w:rFonts w:hint="eastAsia" w:ascii="宋体" w:hAnsi="宋体" w:cs="宋体"/>
          <w:bCs/>
          <w:sz w:val="24"/>
          <w:szCs w:val="24"/>
        </w:rPr>
        <w:t>，审查并逐项列出每一个</w:t>
      </w:r>
      <w:r>
        <w:rPr>
          <w:rFonts w:hint="eastAsia" w:ascii="宋体" w:hAnsi="宋体" w:cs="宋体"/>
          <w:bCs/>
          <w:sz w:val="24"/>
          <w:szCs w:val="24"/>
          <w:lang w:eastAsia="zh-CN"/>
        </w:rPr>
        <w:t>响应文件</w:t>
      </w:r>
      <w:r>
        <w:rPr>
          <w:rFonts w:hint="eastAsia" w:ascii="宋体" w:hAnsi="宋体" w:cs="宋体"/>
          <w:bCs/>
          <w:sz w:val="24"/>
          <w:szCs w:val="24"/>
        </w:rPr>
        <w:t>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w:t>
      </w:r>
      <w:r>
        <w:rPr>
          <w:rFonts w:hint="eastAsia" w:ascii="宋体" w:hAnsi="宋体" w:cs="宋体"/>
          <w:bCs/>
          <w:sz w:val="24"/>
          <w:szCs w:val="24"/>
          <w:lang w:eastAsia="zh-CN"/>
        </w:rPr>
        <w:t>磋商文件</w:t>
      </w:r>
      <w:r>
        <w:rPr>
          <w:rFonts w:hint="eastAsia" w:ascii="宋体" w:hAnsi="宋体" w:cs="宋体"/>
          <w:bCs/>
          <w:sz w:val="24"/>
          <w:szCs w:val="24"/>
        </w:rPr>
        <w:t>要求，但在个别地方存在漏项或者提供了不完整的技术信息和数据等情况，并且补正这些遗漏或不完整不会对其他投标人造成不公平的结果。细微偏差不影响</w:t>
      </w:r>
      <w:r>
        <w:rPr>
          <w:rFonts w:hint="eastAsia" w:ascii="宋体" w:hAnsi="宋体" w:cs="宋体"/>
          <w:bCs/>
          <w:sz w:val="24"/>
          <w:szCs w:val="24"/>
          <w:lang w:eastAsia="zh-CN"/>
        </w:rPr>
        <w:t>响应文件</w:t>
      </w:r>
      <w:r>
        <w:rPr>
          <w:rFonts w:hint="eastAsia" w:ascii="宋体" w:hAnsi="宋体" w:cs="宋体"/>
          <w:bCs/>
          <w:sz w:val="24"/>
          <w:szCs w:val="24"/>
        </w:rPr>
        <w:t>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w:t>
      </w:r>
      <w:r>
        <w:rPr>
          <w:rFonts w:hint="eastAsia" w:ascii="宋体" w:hAnsi="宋体" w:cs="宋体"/>
          <w:bCs/>
          <w:sz w:val="24"/>
          <w:szCs w:val="24"/>
          <w:lang w:eastAsia="zh-CN"/>
        </w:rPr>
        <w:t>磋商文件</w:t>
      </w:r>
      <w:r>
        <w:rPr>
          <w:rFonts w:hint="eastAsia" w:ascii="宋体" w:hAnsi="宋体" w:cs="宋体"/>
          <w:bCs/>
          <w:sz w:val="24"/>
          <w:szCs w:val="24"/>
        </w:rPr>
        <w:t>规定的服务范围和质量，或限制了招标方的权力和义务的规定，而纠正这些偏离将影响到其他提交实质性响应的投标方的公平竞争地位。主要表现有</w:t>
      </w:r>
      <w:r>
        <w:rPr>
          <w:rFonts w:hint="eastAsia" w:ascii="宋体" w:hAnsi="宋体" w:cs="宋体"/>
          <w:bCs/>
          <w:sz w:val="24"/>
          <w:szCs w:val="24"/>
          <w:lang w:eastAsia="zh-CN"/>
        </w:rPr>
        <w:t>响应文件</w:t>
      </w:r>
      <w:r>
        <w:rPr>
          <w:rFonts w:hint="eastAsia" w:ascii="宋体" w:hAnsi="宋体" w:cs="宋体"/>
          <w:bCs/>
          <w:sz w:val="24"/>
          <w:szCs w:val="24"/>
        </w:rPr>
        <w:t>没有按照</w:t>
      </w:r>
      <w:r>
        <w:rPr>
          <w:rFonts w:hint="eastAsia" w:ascii="宋体" w:hAnsi="宋体" w:cs="宋体"/>
          <w:bCs/>
          <w:sz w:val="24"/>
          <w:szCs w:val="24"/>
          <w:lang w:eastAsia="zh-CN"/>
        </w:rPr>
        <w:t>磋商文件</w:t>
      </w:r>
      <w:r>
        <w:rPr>
          <w:rFonts w:hint="eastAsia" w:ascii="宋体" w:hAnsi="宋体" w:cs="宋体"/>
          <w:bCs/>
          <w:sz w:val="24"/>
          <w:szCs w:val="24"/>
        </w:rPr>
        <w:t>要</w:t>
      </w:r>
      <w:r>
        <w:rPr>
          <w:rFonts w:hint="eastAsia" w:ascii="宋体" w:hAnsi="宋体" w:cs="宋体"/>
          <w:bCs/>
          <w:sz w:val="24"/>
          <w:szCs w:val="24"/>
          <w:lang w:eastAsia="zh-CN"/>
        </w:rPr>
        <w:t>求</w:t>
      </w:r>
      <w:r>
        <w:rPr>
          <w:rFonts w:hint="eastAsia" w:ascii="宋体" w:hAnsi="宋体" w:cs="宋体"/>
          <w:bCs/>
          <w:sz w:val="24"/>
          <w:szCs w:val="24"/>
        </w:rPr>
        <w:t>提供投标保证金的，</w:t>
      </w:r>
      <w:r>
        <w:rPr>
          <w:rFonts w:hint="eastAsia" w:ascii="宋体" w:hAnsi="宋体" w:cs="宋体"/>
          <w:bCs/>
          <w:sz w:val="24"/>
          <w:szCs w:val="24"/>
          <w:lang w:eastAsia="zh-CN"/>
        </w:rPr>
        <w:t>响应文件</w:t>
      </w:r>
      <w:r>
        <w:rPr>
          <w:rFonts w:hint="eastAsia" w:ascii="宋体" w:hAnsi="宋体" w:cs="宋体"/>
          <w:bCs/>
          <w:sz w:val="24"/>
          <w:szCs w:val="24"/>
        </w:rPr>
        <w:t>没有投标人授权代表签字</w:t>
      </w:r>
      <w:r>
        <w:rPr>
          <w:rFonts w:hint="eastAsia" w:ascii="宋体" w:hAnsi="宋体" w:cs="宋体"/>
          <w:bCs/>
          <w:sz w:val="24"/>
          <w:szCs w:val="24"/>
          <w:lang w:eastAsia="zh-CN"/>
        </w:rPr>
        <w:t>并</w:t>
      </w:r>
      <w:r>
        <w:rPr>
          <w:rFonts w:hint="eastAsia" w:ascii="宋体" w:hAnsi="宋体" w:cs="宋体"/>
          <w:bCs/>
          <w:sz w:val="24"/>
          <w:szCs w:val="24"/>
        </w:rPr>
        <w:t>加盖公章的，</w:t>
      </w:r>
      <w:r>
        <w:rPr>
          <w:rFonts w:hint="eastAsia" w:ascii="宋体" w:hAnsi="宋体" w:cs="宋体"/>
          <w:bCs/>
          <w:sz w:val="24"/>
          <w:szCs w:val="24"/>
          <w:lang w:eastAsia="zh-CN"/>
        </w:rPr>
        <w:t>响应文件</w:t>
      </w:r>
      <w:r>
        <w:rPr>
          <w:rFonts w:hint="eastAsia" w:ascii="宋体" w:hAnsi="宋体" w:cs="宋体"/>
          <w:bCs/>
          <w:sz w:val="24"/>
          <w:szCs w:val="24"/>
        </w:rPr>
        <w:t>中附有招标方不能接受的条件的，不符合</w:t>
      </w:r>
      <w:r>
        <w:rPr>
          <w:rFonts w:hint="eastAsia" w:ascii="宋体" w:hAnsi="宋体" w:cs="宋体"/>
          <w:bCs/>
          <w:sz w:val="24"/>
          <w:szCs w:val="24"/>
          <w:lang w:eastAsia="zh-CN"/>
        </w:rPr>
        <w:t>磋商文件</w:t>
      </w:r>
      <w:r>
        <w:rPr>
          <w:rFonts w:hint="eastAsia" w:ascii="宋体" w:hAnsi="宋体" w:cs="宋体"/>
          <w:bCs/>
          <w:sz w:val="24"/>
          <w:szCs w:val="24"/>
        </w:rPr>
        <w:t>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w:t>
      </w:r>
      <w:r>
        <w:rPr>
          <w:rFonts w:hint="eastAsia" w:ascii="宋体" w:hAnsi="宋体" w:cs="宋体"/>
          <w:bCs/>
          <w:sz w:val="24"/>
          <w:lang w:eastAsia="zh-CN"/>
        </w:rPr>
        <w:t>磋商文件</w:t>
      </w:r>
      <w:r>
        <w:rPr>
          <w:rFonts w:hint="eastAsia" w:ascii="宋体" w:hAnsi="宋体" w:cs="宋体"/>
          <w:bCs/>
          <w:sz w:val="24"/>
        </w:rPr>
        <w:t>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1、</w:t>
      </w:r>
      <w:r>
        <w:rPr>
          <w:rFonts w:hint="eastAsia" w:ascii="宋体" w:hAnsi="宋体" w:cs="宋体"/>
          <w:bCs/>
          <w:kern w:val="2"/>
          <w:sz w:val="24"/>
          <w:szCs w:val="24"/>
          <w:lang w:val="en-US" w:eastAsia="zh-CN" w:bidi="ar-SA"/>
        </w:rPr>
        <w:t>投标报价是否超出最高限价的；</w:t>
      </w:r>
    </w:p>
    <w:p>
      <w:pPr>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2、是否提供资格声明函；</w:t>
      </w:r>
    </w:p>
    <w:p>
      <w:pPr>
        <w:pStyle w:val="2"/>
        <w:rPr>
          <w:rFonts w:hint="eastAsia" w:ascii="宋体" w:hAnsi="宋体" w:cs="宋体"/>
          <w:bCs/>
          <w:sz w:val="24"/>
          <w:szCs w:val="24"/>
          <w:lang w:val="en-US" w:eastAsia="zh-CN"/>
        </w:rPr>
      </w:pPr>
      <w:r>
        <w:rPr>
          <w:rFonts w:hint="eastAsia" w:ascii="宋体" w:hAnsi="宋体" w:cs="宋体"/>
          <w:bCs/>
          <w:sz w:val="24"/>
          <w:szCs w:val="24"/>
          <w:lang w:val="en-US" w:eastAsia="zh-CN"/>
        </w:rPr>
        <w:t>3、投标函是否有单位盖章及法定代表人或法定代表人授权的代理人签字或盖章的；</w:t>
      </w:r>
    </w:p>
    <w:p>
      <w:pPr>
        <w:spacing w:line="360" w:lineRule="auto"/>
        <w:ind w:firstLine="480" w:firstLineChars="200"/>
        <w:rPr>
          <w:rFonts w:hint="eastAsia" w:ascii="宋体" w:hAnsi="宋体" w:cs="宋体"/>
          <w:bCs/>
          <w:sz w:val="24"/>
          <w:szCs w:val="24"/>
          <w:lang w:val="en-US" w:eastAsia="zh-CN"/>
        </w:rPr>
      </w:pPr>
      <w:r>
        <w:rPr>
          <w:rFonts w:hint="eastAsia" w:ascii="宋体" w:hAnsi="宋体" w:eastAsia="宋体" w:cs="宋体"/>
          <w:bCs/>
          <w:kern w:val="2"/>
          <w:sz w:val="24"/>
          <w:szCs w:val="24"/>
          <w:lang w:val="en-US" w:eastAsia="zh-CN" w:bidi="ar-SA"/>
        </w:rPr>
        <w:t>4、</w:t>
      </w:r>
      <w:r>
        <w:rPr>
          <w:rFonts w:hint="eastAsia" w:ascii="宋体" w:hAnsi="宋体" w:cs="宋体"/>
          <w:bCs/>
          <w:sz w:val="24"/>
          <w:szCs w:val="24"/>
          <w:lang w:val="en-US" w:eastAsia="zh-CN"/>
        </w:rPr>
        <w:t>是否按规定提供法人授权委托书的；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5</w:t>
      </w:r>
      <w:r>
        <w:rPr>
          <w:rFonts w:hint="eastAsia" w:ascii="宋体" w:hAnsi="宋体" w:cs="宋体"/>
          <w:sz w:val="24"/>
          <w:lang w:val="zh-CN"/>
        </w:rPr>
        <w:t>、响应文件载明的项目完成期限是否满足磋商文件规定期限的；</w:t>
      </w:r>
    </w:p>
    <w:p>
      <w:pPr>
        <w:pStyle w:val="2"/>
        <w:spacing w:line="360" w:lineRule="auto"/>
        <w:ind w:left="0" w:leftChars="0" w:firstLine="480" w:firstLineChars="200"/>
        <w:rPr>
          <w:rFonts w:hint="eastAsia" w:eastAsia="宋体"/>
          <w:lang w:val="en-US" w:eastAsia="zh-CN"/>
        </w:rPr>
      </w:pPr>
      <w:r>
        <w:rPr>
          <w:rFonts w:hint="eastAsia" w:ascii="宋体" w:hAnsi="宋体" w:cs="宋体"/>
          <w:sz w:val="24"/>
          <w:lang w:val="en-US" w:eastAsia="zh-CN"/>
        </w:rPr>
        <w:t>6、投标有效期是否满足竞争性磋商文件要求的；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7</w:t>
      </w:r>
      <w:r>
        <w:rPr>
          <w:rFonts w:hint="eastAsia" w:ascii="宋体" w:hAnsi="宋体" w:cs="宋体"/>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8</w:t>
      </w:r>
      <w:r>
        <w:rPr>
          <w:rFonts w:hint="eastAsia" w:ascii="宋体" w:hAnsi="宋体" w:cs="宋体"/>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ascii="宋体" w:hAnsi="宋体" w:cs="宋体"/>
          <w:bCs/>
          <w:sz w:val="24"/>
          <w:szCs w:val="24"/>
        </w:rPr>
      </w:pPr>
      <w:r>
        <w:rPr>
          <w:rFonts w:hint="eastAsia" w:ascii="宋体" w:hAnsi="宋体" w:cs="宋体"/>
          <w:bCs/>
          <w:sz w:val="24"/>
          <w:szCs w:val="24"/>
        </w:rPr>
        <w:t>评标委员会根据上述规定否决不合格投标或者界定为废标后，因有效投标不足</w:t>
      </w:r>
      <w:r>
        <w:rPr>
          <w:rFonts w:hint="eastAsia" w:ascii="宋体" w:hAnsi="宋体" w:cs="宋体"/>
          <w:bCs/>
          <w:sz w:val="24"/>
          <w:szCs w:val="24"/>
          <w:lang w:eastAsia="zh-CN"/>
        </w:rPr>
        <w:t>三个</w:t>
      </w:r>
      <w:r>
        <w:rPr>
          <w:rFonts w:hint="eastAsia" w:ascii="宋体" w:hAnsi="宋体" w:cs="宋体"/>
          <w:bCs/>
          <w:sz w:val="24"/>
          <w:szCs w:val="24"/>
        </w:rPr>
        <w:t>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根据磋商文件中要求的产品价格、技术、性能、质量及质检认证、环保节能、财务状况、信誉、业绩、服务、培训、货物供应及对磋商文件的响应程度等指标，进行具体评估。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color w:val="000000"/>
          <w:sz w:val="24"/>
          <w:szCs w:val="24"/>
        </w:rPr>
        <w:t>设备选型（综合评价）、配置及性能指标、质量及</w:t>
      </w:r>
      <w:r>
        <w:rPr>
          <w:rFonts w:hint="eastAsia" w:ascii="宋体" w:hAnsi="宋体" w:cs="宋体"/>
          <w:sz w:val="24"/>
          <w:szCs w:val="24"/>
        </w:rPr>
        <w:t>质检认证报告、环保节能等指标。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2、商务部分主要包括：最终报价、售后服务体系及服务情况</w:t>
      </w:r>
      <w:r>
        <w:rPr>
          <w:rFonts w:hint="eastAsia" w:ascii="宋体" w:hAnsi="宋体" w:cs="宋体"/>
          <w:sz w:val="24"/>
          <w:lang w:val="zh-CN"/>
        </w:rPr>
        <w:t>、培训计划、货物供应、财务能力和状况、类似业绩、</w:t>
      </w:r>
      <w:r>
        <w:rPr>
          <w:rFonts w:hint="eastAsia" w:ascii="宋体" w:hAnsi="宋体" w:cs="宋体"/>
          <w:sz w:val="24"/>
          <w:szCs w:val="24"/>
        </w:rPr>
        <w:t>边远少数民族地区企业等指标。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1、评标委员会对所报产品价格、技术（配置、质量及性能、技术方案）、财务状况、信誉、业绩、服务、标书的响应程度等因素进行比较与评价，并进行打分和汇总。详见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应按投标供应商的报价由低到高顺序排列；得分且其报价相等的，则按核心技术指标优劣顺序排列。价格、技术指标的高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pPr>
      <w:r>
        <w:rPr>
          <w:rFonts w:hint="eastAsia" w:ascii="宋体" w:hAnsi="宋体" w:cs="宋体"/>
          <w:color w:val="000000"/>
          <w:sz w:val="24"/>
          <w:szCs w:val="24"/>
        </w:rPr>
        <w:t>7、若发现打分有误或者有差错的，或发现存在个人印象或带有明显倾向性时，招标方将按前款执行。</w:t>
      </w: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34"/>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pStyle w:val="25"/>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ighlight w:val="none"/>
        </w:rPr>
      </w:pPr>
      <w:r>
        <w:rPr>
          <w:rFonts w:hint="eastAsia"/>
          <w:highlight w:val="none"/>
        </w:rPr>
        <w:t>对小型和微型企业产品的价格给予6%～10%的扣除，用扣除后的价格参与评审。</w:t>
      </w:r>
    </w:p>
    <w:p>
      <w:pPr>
        <w:pStyle w:val="25"/>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pPr>
      <w:r>
        <w:rPr>
          <w:rFonts w:hint="eastAsia"/>
          <w:highlight w:val="none"/>
        </w:rPr>
        <w:t>本项目的扣除比例为：小型企业扣除6%，微型企业扣除6%。</w:t>
      </w: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4"/>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45</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w:t>
            </w:r>
            <w:r>
              <w:rPr>
                <w:rFonts w:ascii="宋体" w:hAnsi="宋体" w:cs="宋体"/>
                <w:b/>
                <w:szCs w:val="21"/>
              </w:rPr>
              <w:t>5</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5"/>
              <w:ind w:left="420" w:hanging="420"/>
              <w:jc w:val="center"/>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满分6分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6分，尚可得4分，一般2分，不提供不得分。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5"/>
              <w:ind w:left="420" w:hanging="420"/>
              <w:jc w:val="center"/>
              <w:rPr>
                <w:rFonts w:ascii="宋体" w:hAnsi="宋体" w:cs="宋体"/>
                <w:sz w:val="21"/>
                <w:szCs w:val="21"/>
              </w:rPr>
            </w:pPr>
            <w:r>
              <w:rPr>
                <w:rFonts w:ascii="宋体" w:hAnsi="宋体" w:cs="宋体"/>
                <w:sz w:val="21"/>
                <w:szCs w:val="21"/>
              </w:rPr>
              <w:t>6</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，满分6分，</w:t>
            </w:r>
            <w:r>
              <w:rPr>
                <w:rFonts w:hint="eastAsia" w:ascii="宋体" w:hAnsi="宋体" w:cs="宋体"/>
                <w:szCs w:val="21"/>
                <w:lang w:eastAsia="zh-CN"/>
              </w:rPr>
              <w:t>完全满足项目要求的突出得</w:t>
            </w:r>
            <w:r>
              <w:rPr>
                <w:rFonts w:hint="eastAsia" w:ascii="宋体" w:hAnsi="宋体" w:cs="宋体"/>
                <w:szCs w:val="21"/>
                <w:lang w:val="en-US" w:eastAsia="zh-CN"/>
              </w:rPr>
              <w:t>6分，尚可得4分，一般2分，不提供不得分。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类似业绩和财务审计报告</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w:t>
            </w:r>
            <w:r>
              <w:rPr>
                <w:rFonts w:hint="eastAsia" w:ascii="宋体" w:hAnsi="宋体" w:cs="宋体"/>
                <w:szCs w:val="21"/>
              </w:rPr>
              <w:t>在国内及新疆地区的同类项目业绩表（附中标通知书或合同关键页复印件包括项目名称、供货范围、签章盖章页）每项得1分，没有不得分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w:t>
            </w:r>
            <w:r>
              <w:rPr>
                <w:rFonts w:hint="eastAsia" w:ascii="宋体" w:hAnsi="宋体" w:cs="宋体"/>
                <w:szCs w:val="21"/>
              </w:rPr>
              <w:t>财务报告，每年得1分，共3分</w:t>
            </w:r>
            <w:r>
              <w:rPr>
                <w:rFonts w:hint="eastAsia" w:ascii="宋体" w:hAnsi="宋体" w:cs="宋体"/>
                <w:szCs w:val="21"/>
                <w:lang w:eastAsia="zh-CN"/>
              </w:rPr>
              <w:t>，（新成立</w:t>
            </w:r>
            <w:r>
              <w:rPr>
                <w:rFonts w:hint="eastAsia" w:ascii="宋体" w:hAnsi="宋体" w:cs="宋体"/>
                <w:szCs w:val="21"/>
                <w:lang w:val="en-US" w:eastAsia="zh-CN"/>
              </w:rPr>
              <w:t>1年内的企业可不提供</w:t>
            </w:r>
            <w:r>
              <w:rPr>
                <w:rFonts w:hint="eastAsia" w:ascii="宋体" w:hAnsi="宋体" w:cs="宋体"/>
                <w:szCs w:val="21"/>
                <w:lang w:eastAsia="zh-CN"/>
              </w:rPr>
              <w:t>）</w:t>
            </w:r>
            <w:r>
              <w:rPr>
                <w:rFonts w:hint="eastAsia" w:ascii="宋体" w:hAnsi="宋体"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spacing w:before="0" w:after="0" w:line="240" w:lineRule="auto"/>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4</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响应文件</w:t>
            </w:r>
          </w:p>
        </w:tc>
        <w:tc>
          <w:tcPr>
            <w:tcW w:w="1134" w:type="dxa"/>
            <w:tcBorders>
              <w:top w:val="single" w:color="auto" w:sz="4" w:space="0"/>
              <w:left w:val="single" w:color="auto" w:sz="6" w:space="0"/>
              <w:bottom w:val="single" w:color="auto" w:sz="4" w:space="0"/>
              <w:right w:val="single" w:color="auto" w:sz="6" w:space="0"/>
            </w:tcBorders>
            <w:vAlign w:val="center"/>
          </w:tcPr>
          <w:p>
            <w:pPr>
              <w:spacing w:line="320" w:lineRule="exact"/>
              <w:ind w:firstLine="105" w:firstLineChars="50"/>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响应文件</w:t>
            </w:r>
            <w:r>
              <w:rPr>
                <w:rFonts w:hint="eastAsia" w:ascii="宋体" w:hAnsi="宋体" w:cs="宋体"/>
                <w:szCs w:val="21"/>
              </w:rPr>
              <w:t>有目录和页码、完全响应</w:t>
            </w:r>
            <w:r>
              <w:rPr>
                <w:rFonts w:hint="eastAsia" w:ascii="宋体" w:hAnsi="宋体" w:cs="宋体"/>
                <w:szCs w:val="21"/>
                <w:lang w:eastAsia="zh-CN"/>
              </w:rPr>
              <w:t>磋商文件</w:t>
            </w:r>
            <w:r>
              <w:rPr>
                <w:rFonts w:hint="eastAsia" w:ascii="宋体" w:hAnsi="宋体" w:cs="宋体"/>
                <w:szCs w:val="21"/>
              </w:rPr>
              <w:t>制作要求的得</w:t>
            </w:r>
            <w:r>
              <w:rPr>
                <w:rFonts w:hint="eastAsia" w:ascii="宋体" w:hAnsi="宋体" w:cs="宋体"/>
                <w:szCs w:val="21"/>
                <w:lang w:val="en-US" w:eastAsia="zh-CN"/>
              </w:rPr>
              <w:t>4</w:t>
            </w:r>
            <w:r>
              <w:rPr>
                <w:rFonts w:hint="eastAsia" w:ascii="宋体" w:hAnsi="宋体" w:cs="宋体"/>
                <w:szCs w:val="21"/>
              </w:rPr>
              <w:t>分；基本响应的得</w:t>
            </w:r>
            <w:r>
              <w:rPr>
                <w:rFonts w:hint="eastAsia" w:ascii="宋体" w:hAnsi="宋体" w:cs="宋体"/>
                <w:szCs w:val="21"/>
                <w:lang w:val="en-US" w:eastAsia="zh-CN"/>
              </w:rPr>
              <w:t>1-3</w:t>
            </w:r>
            <w:r>
              <w:rPr>
                <w:rFonts w:hint="eastAsia" w:ascii="宋体" w:hAnsi="宋体" w:cs="宋体"/>
                <w:szCs w:val="21"/>
              </w:rPr>
              <w:t>分；</w:t>
            </w:r>
            <w:r>
              <w:rPr>
                <w:rFonts w:hint="eastAsia" w:ascii="宋体" w:hAnsi="宋体" w:cs="宋体"/>
                <w:szCs w:val="21"/>
                <w:lang w:eastAsia="zh-CN"/>
              </w:rPr>
              <w:t>响应文件</w:t>
            </w:r>
            <w:r>
              <w:rPr>
                <w:rFonts w:hint="eastAsia" w:ascii="宋体" w:hAnsi="宋体" w:cs="宋体"/>
                <w:szCs w:val="21"/>
              </w:rPr>
              <w:t xml:space="preserve">无目录、无页码或目录、页码编号不符合档案管理要求的得0分。 </w:t>
            </w:r>
          </w:p>
        </w:tc>
      </w:tr>
    </w:tbl>
    <w:p>
      <w:pPr>
        <w:tabs>
          <w:tab w:val="left" w:pos="8280"/>
        </w:tabs>
        <w:ind w:right="-1"/>
        <w:rPr>
          <w:rFonts w:ascii="宋体" w:hAnsi="宋体" w:cs="宋体"/>
          <w:sz w:val="24"/>
          <w:szCs w:val="24"/>
        </w:rPr>
      </w:pPr>
    </w:p>
    <w:p>
      <w:pPr>
        <w:tabs>
          <w:tab w:val="left" w:pos="8280"/>
        </w:tabs>
        <w:spacing w:line="480" w:lineRule="auto"/>
        <w:ind w:right="-1"/>
        <w:rPr>
          <w:rFonts w:ascii="宋体" w:hAnsi="宋体" w:cs="宋体"/>
          <w:sz w:val="24"/>
          <w:szCs w:val="24"/>
        </w:rPr>
      </w:pPr>
      <w:r>
        <w:rPr>
          <w:rFonts w:hint="eastAsia" w:ascii="宋体" w:hAnsi="宋体" w:cs="宋体"/>
          <w:sz w:val="24"/>
          <w:szCs w:val="24"/>
        </w:rPr>
        <w:t xml:space="preserve">评审专家（签字）：                  </w:t>
      </w: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对资格资质审查和符合性审查合格的投标报价文件完整无缺、最大限度的满足谈判文件需求的投标方，中标机会均等。</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25.4 如汇总得分排序后出现</w:t>
      </w:r>
      <w:r>
        <w:rPr>
          <w:rFonts w:hint="eastAsia" w:ascii="宋体" w:hAnsi="宋体" w:cs="宋体"/>
          <w:bCs/>
          <w:sz w:val="24"/>
        </w:rPr>
        <w:t>推荐拟中标候选人</w:t>
      </w:r>
      <w:r>
        <w:rPr>
          <w:rFonts w:hint="eastAsia" w:ascii="宋体" w:hAnsi="宋体" w:cs="宋体"/>
          <w:color w:val="000000"/>
          <w:sz w:val="24"/>
          <w:szCs w:val="24"/>
        </w:rPr>
        <w:t>得分相同的，评标委员会只对取得得分前三位供应商，按照</w:t>
      </w:r>
      <w:r>
        <w:rPr>
          <w:rFonts w:hint="eastAsia" w:ascii="宋体" w:hAnsi="宋体" w:cs="宋体"/>
          <w:sz w:val="24"/>
          <w:lang w:val="zh-CN"/>
        </w:rPr>
        <w:t>其报价由低到高顺序排列；得分且其报价相等的，则按核心技术指标优劣顺序排列。价格、技术指标的高</w:t>
      </w:r>
      <w:r>
        <w:rPr>
          <w:rFonts w:hint="eastAsia" w:ascii="宋体" w:hAnsi="宋体" w:cs="宋体"/>
          <w:color w:val="000000"/>
          <w:sz w:val="24"/>
          <w:szCs w:val="24"/>
        </w:rPr>
        <w:t>低或优劣由评标委员会集体进行综合确认评定。排序在前三位之后的，按原排序不变，允许排序并列。</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2"/>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签订的由招标方监章的合同的依据。</w:t>
      </w: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由招标方监章的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监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18"/>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2"/>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w:t>
      </w:r>
      <w:r>
        <w:rPr>
          <w:rFonts w:hint="eastAsia" w:ascii="宋体" w:hAnsi="宋体" w:cs="Times New Roman"/>
          <w:highlight w:val="none"/>
        </w:rPr>
        <w:t>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hint="eastAsia" w:ascii="宋体" w:hAnsi="宋体" w:cs="Times New Roman"/>
          <w:b/>
          <w:sz w:val="30"/>
          <w:szCs w:val="30"/>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3"/>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1"/>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1"/>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1"/>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1"/>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3"/>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3"/>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3"/>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Pr>
        <w:pStyle w:val="2"/>
      </w:pPr>
    </w:p>
    <w:p/>
    <w:p>
      <w:pPr>
        <w:pStyle w:val="2"/>
      </w:pPr>
    </w:p>
    <w:p/>
    <w:p>
      <w:pPr>
        <w:pStyle w:val="2"/>
      </w:pPr>
    </w:p>
    <w:p/>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3"/>
        <w:numPr>
          <w:ilvl w:val="0"/>
          <w:numId w:val="10"/>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3"/>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3"/>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b/>
          <w:color w:val="0000FF"/>
          <w:sz w:val="24"/>
          <w:szCs w:val="24"/>
          <w:u w:val="single"/>
        </w:rPr>
        <w:t>依据设计图纸确定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执行通用条款</w:t>
      </w:r>
      <w:r>
        <w:rPr>
          <w:rFonts w:ascii="宋体" w:hAnsi="宋体" w:cs="Times New Roman"/>
          <w:sz w:val="24"/>
          <w:szCs w:val="24"/>
          <w:u w:val="single"/>
        </w:rPr>
        <w:t xml:space="preserve">1.4.1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ascii="宋体" w:hAnsi="宋体" w:cs="Times New Roman"/>
          <w:spacing w:val="4"/>
          <w:sz w:val="24"/>
          <w:szCs w:val="24"/>
          <w:u w:val="single"/>
        </w:rPr>
        <w:t>7</w:t>
      </w:r>
      <w:r>
        <w:rPr>
          <w:rFonts w:hint="eastAsia" w:ascii="宋体" w:hAnsi="宋体" w:cs="Times New Roman"/>
          <w:spacing w:val="4"/>
          <w:sz w:val="24"/>
          <w:szCs w:val="24"/>
          <w:u w:val="single"/>
        </w:rPr>
        <w:t>）图纸；（</w:t>
      </w:r>
      <w:r>
        <w:rPr>
          <w:rFonts w:ascii="宋体" w:hAnsi="宋体" w:cs="Times New Roman"/>
          <w:spacing w:val="4"/>
          <w:sz w:val="24"/>
          <w:szCs w:val="24"/>
          <w:u w:val="single"/>
        </w:rPr>
        <w:t>8</w:t>
      </w:r>
      <w:r>
        <w:rPr>
          <w:rFonts w:hint="eastAsia" w:ascii="宋体" w:hAnsi="宋体" w:cs="Times New Roman"/>
          <w:spacing w:val="4"/>
          <w:sz w:val="24"/>
          <w:szCs w:val="24"/>
          <w:u w:val="single"/>
        </w:rPr>
        <w:t>）已标价工程量清单或预算书；（</w:t>
      </w:r>
      <w:r>
        <w:rPr>
          <w:rFonts w:ascii="宋体" w:hAnsi="宋体" w:cs="Times New Roman"/>
          <w:spacing w:val="4"/>
          <w:sz w:val="24"/>
          <w:szCs w:val="24"/>
          <w:u w:val="single"/>
        </w:rPr>
        <w:t>9</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rPr>
      </w:pPr>
      <w:r>
        <w:rPr>
          <w:rFonts w:ascii="宋体" w:hAnsi="宋体" w:cs="Times New Roman"/>
          <w:sz w:val="24"/>
          <w:szCs w:val="24"/>
        </w:rPr>
        <w:t xml:space="preserve">1.6.1 </w:t>
      </w:r>
      <w:r>
        <w:rPr>
          <w:rFonts w:hint="eastAsia" w:ascii="宋体" w:hAnsi="宋体" w:cs="Times New Roman"/>
          <w:sz w:val="24"/>
          <w:szCs w:val="24"/>
        </w:rPr>
        <w:t>图纸的提供</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发包人向承包人提供图纸的期限：</w:t>
      </w:r>
      <w:r>
        <w:rPr>
          <w:rFonts w:hint="eastAsia" w:ascii="宋体" w:hAnsi="宋体" w:cs="MingLiU_HKSCS"/>
          <w:kern w:val="0"/>
          <w:sz w:val="24"/>
          <w:szCs w:val="24"/>
          <w:u w:val="single"/>
        </w:rPr>
        <w:t>开工日期前十四天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发包人向承包人提供图纸的数量：</w:t>
      </w:r>
      <w:r>
        <w:rPr>
          <w:rFonts w:hint="eastAsia" w:ascii="宋体" w:hAnsi="宋体" w:cs="Times New Roman"/>
          <w:color w:val="0000FF"/>
          <w:sz w:val="24"/>
          <w:szCs w:val="24"/>
          <w:highlight w:val="none"/>
          <w:u w:val="single"/>
        </w:rPr>
        <w:t>肆套</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highlight w:val="none"/>
        </w:rPr>
        <w:t>发包人向承包人提供图纸的内容：</w:t>
      </w:r>
      <w:r>
        <w:rPr>
          <w:rFonts w:hint="eastAsia" w:ascii="宋体" w:hAnsi="宋体" w:cs="Times New Roman"/>
          <w:color w:val="0000FF"/>
          <w:sz w:val="24"/>
          <w:szCs w:val="24"/>
          <w:highlight w:val="none"/>
          <w:u w:val="single"/>
        </w:rPr>
        <w:t>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承包人负责设计的临时工程图纸和文件，施工总进度计划，施工措施和方法，施工过程必要的影像资料及另行约定等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ascii="宋体" w:hAnsi="宋体" w:cs="Times New Roman"/>
          <w:sz w:val="24"/>
          <w:szCs w:val="24"/>
          <w:u w:val="single"/>
        </w:rPr>
        <w:t>14</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承包人提供的文件的形式为：</w:t>
      </w:r>
      <w:r>
        <w:rPr>
          <w:rFonts w:hint="eastAsia" w:ascii="宋体" w:hAnsi="宋体" w:cs="Times New Roman"/>
          <w:sz w:val="24"/>
          <w:szCs w:val="24"/>
          <w:u w:val="single"/>
        </w:rPr>
        <w:t>书面形式</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pacing w:val="4"/>
          <w:sz w:val="24"/>
          <w:szCs w:val="24"/>
          <w:u w:val="single"/>
        </w:rPr>
        <w:t>一套完整的施工图纸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u w:val="single"/>
        </w:rPr>
        <w:t>执行通用条款</w:t>
      </w:r>
      <w:r>
        <w:rPr>
          <w:rFonts w:ascii="宋体" w:hAnsi="宋体" w:cs="Times New Roman"/>
          <w:sz w:val="24"/>
          <w:szCs w:val="24"/>
          <w:u w:val="single"/>
        </w:rPr>
        <w:t xml:space="preserve">1.10.1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关于发包人向承包人免费提供满足工程施工需要的场内道路和交通设施的约定：</w:t>
      </w:r>
    </w:p>
    <w:p>
      <w:pPr>
        <w:widowControl w:val="0"/>
        <w:spacing w:line="320" w:lineRule="exact"/>
        <w:ind w:firstLine="480" w:firstLineChars="200"/>
        <w:rPr>
          <w:rFonts w:ascii="宋体" w:cs="Times New Roman"/>
          <w:sz w:val="24"/>
          <w:szCs w:val="24"/>
          <w:u w:val="single"/>
        </w:rPr>
      </w:pP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关于发包人提供的上述文件的使用限制的要求：</w:t>
      </w:r>
      <w:r>
        <w:rPr>
          <w:rFonts w:hint="eastAsia" w:ascii="宋体" w:hAnsi="宋体" w:cs="Times New Roman"/>
          <w:sz w:val="24"/>
          <w:szCs w:val="24"/>
          <w:u w:val="single"/>
        </w:rPr>
        <w:t>除署名权以外的著作权属于发包人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关于承包人为实施工程所编制文件的著作权的归属：</w:t>
      </w:r>
      <w:r>
        <w:rPr>
          <w:rFonts w:hint="eastAsia" w:ascii="宋体" w:hAnsi="宋体" w:cs="Times New Roman"/>
          <w:sz w:val="24"/>
          <w:szCs w:val="24"/>
          <w:u w:val="single"/>
        </w:rPr>
        <w:t>未经承包人同意不得为合同以外的目的泄露给他人或公开发表与引用</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关于承包人提供的上述文件的使用限制的要求：</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出现工程量清单错误时，是否调整合同价格：</w:t>
      </w:r>
      <w:r>
        <w:rPr>
          <w:rFonts w:hint="eastAsia" w:ascii="宋体" w:hAnsi="宋体" w:cs="Times New Roman"/>
          <w:sz w:val="24"/>
          <w:szCs w:val="24"/>
          <w:u w:val="single"/>
        </w:rPr>
        <w:t>不调整合同价格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ascii="宋体" w:hAnsi="宋体" w:cs="Times New Roman"/>
          <w:sz w:val="24"/>
          <w:szCs w:val="24"/>
          <w:u w:val="single"/>
        </w:rPr>
        <w:t>4</w:t>
      </w:r>
      <w:r>
        <w:rPr>
          <w:rFonts w:hint="eastAsia" w:ascii="宋体" w:hAnsi="宋体" w:cs="Times New Roman"/>
          <w:sz w:val="24"/>
          <w:szCs w:val="24"/>
          <w:u w:val="single"/>
        </w:rPr>
        <w:t>竣工图、</w:t>
      </w:r>
      <w:r>
        <w:rPr>
          <w:rFonts w:ascii="宋体" w:hAnsi="宋体" w:cs="Times New Roman"/>
          <w:sz w:val="24"/>
          <w:szCs w:val="24"/>
          <w:u w:val="single"/>
        </w:rPr>
        <w:t>5</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10</w:t>
      </w:r>
      <w:r>
        <w:rPr>
          <w:rFonts w:hint="eastAsia" w:ascii="宋体" w:hAnsi="宋体" w:cs="Times New Roman"/>
          <w:sz w:val="24"/>
          <w:szCs w:val="24"/>
        </w:rPr>
        <w:t>）承包人应履行的其他义务：</w:t>
      </w:r>
      <w:r>
        <w:rPr>
          <w:rFonts w:ascii="宋体" w:hAnsi="宋体" w:cs="Times New Roman"/>
          <w:sz w:val="24"/>
          <w:szCs w:val="24"/>
          <w:u w:val="single"/>
        </w:rPr>
        <w:t xml:space="preserve">  1</w:t>
      </w:r>
      <w:r>
        <w:rPr>
          <w:rFonts w:hint="eastAsia" w:ascii="宋体" w:hAnsi="宋体" w:cs="Times New Roman"/>
          <w:sz w:val="24"/>
          <w:szCs w:val="24"/>
          <w:u w:val="single"/>
        </w:rPr>
        <w:t>、施工许可证的办理，</w:t>
      </w:r>
      <w:r>
        <w:rPr>
          <w:rFonts w:ascii="宋体" w:hAnsi="宋体" w:cs="Times New Roman"/>
          <w:sz w:val="24"/>
          <w:szCs w:val="24"/>
          <w:u w:val="single"/>
        </w:rPr>
        <w:t>2</w:t>
      </w:r>
      <w:r>
        <w:rPr>
          <w:rFonts w:hint="eastAsia" w:ascii="宋体" w:hAnsi="宋体" w:cs="Times New Roman"/>
          <w:sz w:val="24"/>
          <w:szCs w:val="24"/>
          <w:u w:val="single"/>
        </w:rPr>
        <w:t>交验后的程序必须满足相关规定、规范要求</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rPr>
        <w:t>全权处理本项目的一切事务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ascii="宋体" w:hAnsi="宋体" w:cs="Times New Roman"/>
          <w:sz w:val="24"/>
          <w:szCs w:val="24"/>
          <w:u w:val="single"/>
        </w:rPr>
        <w:t xml:space="preserve">80%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296891199"/>
      <w:bookmarkStart w:id="1" w:name="_Toc304295523"/>
      <w:bookmarkStart w:id="2" w:name="_Toc292559364"/>
      <w:bookmarkStart w:id="3" w:name="_Toc297120459"/>
      <w:bookmarkStart w:id="4" w:name="_Toc312677988"/>
      <w:bookmarkStart w:id="5" w:name="_Toc296347158"/>
      <w:bookmarkStart w:id="6" w:name="_Toc297216151"/>
      <w:bookmarkStart w:id="7" w:name="_Toc296890987"/>
      <w:bookmarkStart w:id="8" w:name="_Toc303539102"/>
      <w:bookmarkStart w:id="9" w:name="_Toc296944498"/>
      <w:bookmarkStart w:id="10" w:name="_Toc300934945"/>
      <w:bookmarkStart w:id="11" w:name="_Toc297048345"/>
      <w:bookmarkStart w:id="12" w:name="_Toc292559869"/>
      <w:bookmarkStart w:id="13" w:name="_Toc296503159"/>
      <w:bookmarkStart w:id="14" w:name="_Toc297123492"/>
      <w:bookmarkStart w:id="15" w:name="_Toc296346660"/>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296347159"/>
      <w:bookmarkStart w:id="17" w:name="_Toc296944499"/>
      <w:bookmarkStart w:id="18" w:name="_Toc296891200"/>
      <w:bookmarkStart w:id="19" w:name="_Toc303539103"/>
      <w:bookmarkStart w:id="20" w:name="_Toc300934946"/>
      <w:bookmarkStart w:id="21" w:name="_Toc297048346"/>
      <w:bookmarkStart w:id="22" w:name="_Toc292559870"/>
      <w:bookmarkStart w:id="23" w:name="_Toc292559365"/>
      <w:bookmarkStart w:id="24" w:name="_Toc297123493"/>
      <w:bookmarkStart w:id="25" w:name="_Toc296346661"/>
      <w:bookmarkStart w:id="26" w:name="_Toc296890988"/>
      <w:bookmarkStart w:id="27" w:name="_Toc297216152"/>
      <w:bookmarkStart w:id="28" w:name="_Toc304295524"/>
      <w:bookmarkStart w:id="29" w:name="_Toc296503160"/>
      <w:bookmarkStart w:id="30" w:name="_Toc297120460"/>
      <w:bookmarkStart w:id="31" w:name="_Toc318581158"/>
      <w:bookmarkStart w:id="32" w:name="_Toc312677989"/>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6890989"/>
      <w:bookmarkStart w:id="34" w:name="_Toc296503161"/>
      <w:bookmarkStart w:id="35" w:name="_Toc297048347"/>
      <w:bookmarkStart w:id="36" w:name="_Toc297120461"/>
      <w:bookmarkStart w:id="37" w:name="_Toc300934947"/>
      <w:bookmarkStart w:id="38" w:name="_Toc296347160"/>
      <w:bookmarkStart w:id="39" w:name="_Toc304295525"/>
      <w:bookmarkStart w:id="40" w:name="_Toc296891201"/>
      <w:bookmarkStart w:id="41" w:name="_Toc303539104"/>
      <w:bookmarkStart w:id="42" w:name="_Toc297123494"/>
      <w:bookmarkStart w:id="43" w:name="_Toc297216153"/>
      <w:bookmarkStart w:id="44" w:name="_Toc296346662"/>
      <w:bookmarkStart w:id="45" w:name="_Toc296944500"/>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8581159"/>
      <w:bookmarkStart w:id="47" w:name="_Toc312677990"/>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w:t>
      </w:r>
      <w:r>
        <w:rPr>
          <w:rFonts w:hint="eastAsia" w:ascii="宋体" w:hAnsi="宋体"/>
          <w:spacing w:val="4"/>
          <w:sz w:val="24"/>
          <w:szCs w:val="24"/>
          <w:highlight w:val="none"/>
          <w:u w:val="single"/>
        </w:rPr>
        <w:t>审慎</w:t>
      </w:r>
      <w:r>
        <w:rPr>
          <w:rFonts w:hint="eastAsia" w:ascii="宋体" w:hAnsi="宋体"/>
          <w:spacing w:val="4"/>
          <w:sz w:val="24"/>
          <w:szCs w:val="24"/>
          <w:u w:val="single"/>
        </w:rPr>
        <w:t>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highlight w:val="none"/>
          <w:u w:val="single"/>
        </w:rPr>
        <w:t>合格以上工程</w:t>
      </w:r>
      <w:r>
        <w:rPr>
          <w:rFonts w:hint="eastAsia" w:ascii="宋体" w:hAnsi="宋体" w:cs="Times New Roman"/>
          <w:sz w:val="24"/>
          <w:szCs w:val="24"/>
          <w:u w:val="single"/>
        </w:rPr>
        <w:t>，若经质检部门签定为不合格工程，除拒付所有工程款外，依法追究施工方的法律责任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297216173"/>
      <w:bookmarkStart w:id="49" w:name="_Toc300934966"/>
      <w:bookmarkStart w:id="50" w:name="_Toc304295541"/>
      <w:bookmarkStart w:id="51" w:name="_Toc312678005"/>
      <w:bookmarkStart w:id="52" w:name="_Toc303539123"/>
      <w:bookmarkStart w:id="53" w:name="_Toc312677479"/>
      <w:bookmarkStart w:id="54" w:name="_Toc297123514"/>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u w:val="single"/>
        </w:rPr>
        <w:t>收到后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300934968"/>
      <w:bookmarkStart w:id="56" w:name="_Toc297123516"/>
      <w:bookmarkStart w:id="57" w:name="_Toc297216175"/>
      <w:bookmarkStart w:id="58" w:name="_Toc304295546"/>
      <w:bookmarkStart w:id="59" w:name="_Toc312678010"/>
      <w:bookmarkStart w:id="60" w:name="_Toc312677484"/>
      <w:bookmarkStart w:id="61" w:name="_Toc303539125"/>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8581169"/>
      <w:bookmarkStart w:id="63" w:name="_Toc312678012"/>
      <w:bookmarkStart w:id="64" w:name="_Toc312677486"/>
      <w:bookmarkStart w:id="65" w:name="_Toc304295548"/>
      <w:bookmarkStart w:id="66" w:name="_Toc303539127"/>
      <w:bookmarkStart w:id="67" w:name="_Toc297216177"/>
      <w:bookmarkStart w:id="68" w:name="_Toc300934970"/>
      <w:bookmarkStart w:id="69" w:name="_Toc297123518"/>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8013"/>
      <w:bookmarkStart w:id="71" w:name="_Toc312677487"/>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2678014"/>
      <w:bookmarkStart w:id="74" w:name="_Toc318581171"/>
      <w:r>
        <w:rPr>
          <w:rFonts w:hint="eastAsia" w:ascii="宋体" w:hAnsi="宋体" w:cs="Times New Roman"/>
          <w:sz w:val="24"/>
          <w:szCs w:val="24"/>
        </w:rPr>
        <w:t>期竣工违约金的上限：</w:t>
      </w:r>
      <w:r>
        <w:rPr>
          <w:rFonts w:hint="eastAsia" w:ascii="宋体" w:hAnsi="宋体" w:cs="Times New Roman"/>
          <w:sz w:val="24"/>
          <w:szCs w:val="24"/>
          <w:u w:val="single"/>
        </w:rPr>
        <w:t>总额不超过合同价款的</w:t>
      </w:r>
      <w:r>
        <w:rPr>
          <w:rFonts w:ascii="宋体" w:hAnsi="宋体" w:cs="Times New Roman"/>
          <w:sz w:val="24"/>
          <w:szCs w:val="24"/>
          <w:u w:val="single"/>
        </w:rPr>
        <w:t xml:space="preserve">10%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300934971"/>
      <w:bookmarkStart w:id="76" w:name="_Toc297123519"/>
      <w:bookmarkStart w:id="77" w:name="_Toc303539128"/>
      <w:bookmarkStart w:id="78" w:name="_Toc304295549"/>
      <w:bookmarkStart w:id="79" w:name="_Toc297216178"/>
      <w:bookmarkStart w:id="80" w:name="_Toc312678015"/>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300934972"/>
      <w:bookmarkStart w:id="82" w:name="_Toc318581172"/>
      <w:bookmarkStart w:id="83" w:name="_Toc303539129"/>
      <w:bookmarkStart w:id="84" w:name="_Toc312678016"/>
      <w:bookmarkStart w:id="85" w:name="_Toc297216179"/>
      <w:bookmarkStart w:id="86" w:name="_Toc304295550"/>
      <w:bookmarkStart w:id="87" w:name="_Toc297123520"/>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304295551"/>
      <w:bookmarkStart w:id="89" w:name="_Toc303539130"/>
      <w:bookmarkStart w:id="90" w:name="_Toc312678017"/>
      <w:bookmarkStart w:id="91" w:name="_Toc297216180"/>
      <w:bookmarkStart w:id="92" w:name="_Toc300934973"/>
      <w:bookmarkStart w:id="93" w:name="_Toc297123521"/>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292559877"/>
      <w:bookmarkStart w:id="95" w:name="_Toc297216186"/>
      <w:bookmarkStart w:id="96" w:name="_Toc304295556"/>
      <w:bookmarkStart w:id="97" w:name="_Toc312677493"/>
      <w:bookmarkStart w:id="98" w:name="_Toc312678019"/>
      <w:bookmarkStart w:id="99" w:name="_Toc300934979"/>
      <w:bookmarkStart w:id="100" w:name="_Toc303539136"/>
      <w:bookmarkStart w:id="101" w:name="_Toc292559372"/>
      <w:bookmarkStart w:id="102" w:name="_Toc296944506"/>
      <w:bookmarkStart w:id="103" w:name="_Toc297120467"/>
      <w:bookmarkStart w:id="104" w:name="_Toc280868654"/>
      <w:bookmarkStart w:id="105" w:name="_Toc296890995"/>
      <w:bookmarkStart w:id="106" w:name="_Toc296347166"/>
      <w:bookmarkStart w:id="107" w:name="_Toc296503167"/>
      <w:bookmarkStart w:id="108" w:name="_Toc296346668"/>
      <w:bookmarkStart w:id="109" w:name="_Toc297123527"/>
      <w:bookmarkStart w:id="110" w:name="_Toc297048353"/>
      <w:bookmarkStart w:id="111" w:name="_Toc296891207"/>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373"/>
      <w:bookmarkStart w:id="113" w:name="_Toc292559878"/>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304295560"/>
      <w:bookmarkStart w:id="115" w:name="_Toc297216193"/>
      <w:bookmarkStart w:id="116" w:name="_Toc312677496"/>
      <w:bookmarkStart w:id="117" w:name="_Toc297123534"/>
      <w:bookmarkStart w:id="118" w:name="_Toc300934983"/>
      <w:bookmarkStart w:id="119" w:name="_Toc303539140"/>
      <w:bookmarkStart w:id="120" w:name="_Toc312678022"/>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3539141"/>
      <w:bookmarkStart w:id="122" w:name="_Toc304295561"/>
      <w:bookmarkStart w:id="123" w:name="_Toc312677497"/>
      <w:bookmarkStart w:id="124" w:name="_Toc297216194"/>
      <w:bookmarkStart w:id="125" w:name="_Toc312678023"/>
      <w:bookmarkStart w:id="126" w:name="_Toc300934984"/>
      <w:bookmarkStart w:id="127" w:name="_Toc297123535"/>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304295562"/>
      <w:bookmarkStart w:id="130" w:name="_Toc297216195"/>
      <w:bookmarkStart w:id="131" w:name="_Toc300934985"/>
      <w:bookmarkStart w:id="132" w:name="_Toc297123536"/>
      <w:bookmarkStart w:id="133" w:name="_Toc312678024"/>
      <w:bookmarkStart w:id="134" w:name="_Toc303539142"/>
      <w:bookmarkStart w:id="135" w:name="_Toc312677498"/>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540" w:firstLineChars="225"/>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rPr>
      </w:pPr>
      <w:bookmarkStart w:id="136" w:name="_Toc304295567"/>
      <w:bookmarkStart w:id="137" w:name="_Toc296891234"/>
      <w:bookmarkStart w:id="138" w:name="_Toc297048380"/>
      <w:bookmarkStart w:id="139" w:name="_Toc296346695"/>
      <w:bookmarkStart w:id="140" w:name="_Toc300934990"/>
      <w:bookmarkStart w:id="141" w:name="_Toc292559399"/>
      <w:bookmarkStart w:id="142" w:name="_Toc312678026"/>
      <w:bookmarkStart w:id="143" w:name="_Toc296944533"/>
      <w:bookmarkStart w:id="144" w:name="_Toc296347193"/>
      <w:bookmarkStart w:id="145" w:name="_Toc303539147"/>
      <w:bookmarkStart w:id="146" w:name="_Toc297123541"/>
      <w:bookmarkStart w:id="147" w:name="_Toc292559904"/>
      <w:bookmarkStart w:id="148" w:name="_Toc296503194"/>
      <w:bookmarkStart w:id="149" w:name="_Toc296891022"/>
      <w:bookmarkStart w:id="150" w:name="_Toc297216200"/>
      <w:bookmarkStart w:id="151" w:name="_Toc297120494"/>
      <w:bookmarkStart w:id="152" w:name="_Toc312677500"/>
      <w:r>
        <w:rPr>
          <w:rFonts w:ascii="宋体" w:hAnsi="宋体" w:cs="Times New Roman"/>
          <w:color w:val="000000"/>
          <w:sz w:val="24"/>
          <w:szCs w:val="24"/>
        </w:rPr>
        <w:t>10.1</w:t>
      </w:r>
      <w:r>
        <w:rPr>
          <w:rFonts w:hint="eastAsia" w:ascii="宋体" w:hAnsi="宋体" w:cs="Times New Roman"/>
          <w:color w:val="000000"/>
          <w:sz w:val="24"/>
          <w:szCs w:val="24"/>
        </w:rPr>
        <w:t>变更的范围</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关于变更的范围的约定：</w:t>
      </w:r>
      <w:r>
        <w:rPr>
          <w:rFonts w:hint="eastAsia" w:ascii="宋体" w:hAnsi="宋体" w:cs="Times New Roman"/>
          <w:color w:val="000000"/>
          <w:sz w:val="24"/>
          <w:szCs w:val="24"/>
          <w:u w:val="single"/>
        </w:rPr>
        <w:t>（</w:t>
      </w:r>
      <w:r>
        <w:rPr>
          <w:rFonts w:ascii="宋体" w:hAnsi="宋体" w:cs="Times New Roman"/>
          <w:color w:val="000000"/>
          <w:sz w:val="24"/>
          <w:szCs w:val="24"/>
          <w:u w:val="single"/>
        </w:rPr>
        <w:t>1</w:t>
      </w:r>
      <w:r>
        <w:rPr>
          <w:rFonts w:hint="eastAsia" w:ascii="宋体" w:hAnsi="宋体" w:cs="Times New Roman"/>
          <w:color w:val="000000"/>
          <w:sz w:val="24"/>
          <w:szCs w:val="24"/>
          <w:u w:val="single"/>
        </w:rPr>
        <w:t>）增加或减少合同中任何工作，或追加额外的工作；（</w:t>
      </w:r>
      <w:r>
        <w:rPr>
          <w:rFonts w:ascii="宋体" w:hAnsi="宋体" w:cs="Times New Roman"/>
          <w:color w:val="000000"/>
          <w:sz w:val="24"/>
          <w:szCs w:val="24"/>
          <w:u w:val="single"/>
        </w:rPr>
        <w:t>2</w:t>
      </w:r>
      <w:r>
        <w:rPr>
          <w:rFonts w:hint="eastAsia" w:ascii="宋体" w:hAnsi="宋体" w:cs="Times New Roman"/>
          <w:color w:val="000000"/>
          <w:sz w:val="24"/>
          <w:szCs w:val="24"/>
          <w:u w:val="single"/>
        </w:rPr>
        <w:t>）取消合同中任何工作，但转由他人实施的工作除外；（</w:t>
      </w:r>
      <w:r>
        <w:rPr>
          <w:rFonts w:ascii="宋体" w:hAnsi="宋体" w:cs="Times New Roman"/>
          <w:color w:val="000000"/>
          <w:sz w:val="24"/>
          <w:szCs w:val="24"/>
          <w:u w:val="single"/>
        </w:rPr>
        <w:t>3</w:t>
      </w:r>
      <w:r>
        <w:rPr>
          <w:rFonts w:hint="eastAsia" w:ascii="宋体" w:hAnsi="宋体" w:cs="Times New Roman"/>
          <w:color w:val="000000"/>
          <w:sz w:val="24"/>
          <w:szCs w:val="24"/>
          <w:u w:val="single"/>
        </w:rPr>
        <w:t>）改变合同中任何工作的质量标准或其他特性；（</w:t>
      </w:r>
      <w:r>
        <w:rPr>
          <w:rFonts w:ascii="宋体" w:hAnsi="宋体" w:cs="Times New Roman"/>
          <w:color w:val="000000"/>
          <w:sz w:val="24"/>
          <w:szCs w:val="24"/>
          <w:u w:val="single"/>
        </w:rPr>
        <w:t>4</w:t>
      </w:r>
      <w:r>
        <w:rPr>
          <w:rFonts w:hint="eastAsia" w:ascii="宋体" w:hAnsi="宋体" w:cs="Times New Roman"/>
          <w:color w:val="000000"/>
          <w:sz w:val="24"/>
          <w:szCs w:val="24"/>
          <w:u w:val="single"/>
        </w:rPr>
        <w:t>）改变工程的基线、标高、位置和尺寸；（</w:t>
      </w:r>
      <w:r>
        <w:rPr>
          <w:rFonts w:ascii="宋体" w:hAnsi="宋体" w:cs="Times New Roman"/>
          <w:color w:val="000000"/>
          <w:sz w:val="24"/>
          <w:szCs w:val="24"/>
          <w:u w:val="single"/>
        </w:rPr>
        <w:t>5</w:t>
      </w:r>
      <w:r>
        <w:rPr>
          <w:rFonts w:hint="eastAsia" w:ascii="宋体" w:hAnsi="宋体" w:cs="Times New Roman"/>
          <w:color w:val="000000"/>
          <w:sz w:val="24"/>
          <w:szCs w:val="24"/>
          <w:u w:val="single"/>
        </w:rPr>
        <w:t>）改变工程的时间安排或实施顺序</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 </w:t>
      </w:r>
      <w:r>
        <w:rPr>
          <w:rFonts w:hint="eastAsia" w:ascii="宋体" w:hAnsi="宋体" w:cs="Times New Roman"/>
          <w:color w:val="000000"/>
          <w:sz w:val="24"/>
          <w:szCs w:val="24"/>
        </w:rPr>
        <w:t>变更估价</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10.4.1 </w:t>
      </w:r>
      <w:r>
        <w:rPr>
          <w:rFonts w:hint="eastAsia" w:ascii="宋体" w:hAnsi="宋体" w:cs="Times New Roman"/>
          <w:color w:val="000000"/>
          <w:sz w:val="24"/>
          <w:szCs w:val="24"/>
        </w:rPr>
        <w:t>变更估价原则</w:t>
      </w:r>
    </w:p>
    <w:p>
      <w:pPr>
        <w:widowControl w:val="0"/>
        <w:spacing w:line="320" w:lineRule="exact"/>
        <w:ind w:firstLine="480" w:firstLineChars="200"/>
        <w:jc w:val="left"/>
        <w:rPr>
          <w:rFonts w:ascii="宋体" w:cs="Times New Roman"/>
          <w:color w:val="000000"/>
          <w:sz w:val="24"/>
          <w:szCs w:val="24"/>
        </w:rPr>
      </w:pPr>
      <w:r>
        <w:rPr>
          <w:rFonts w:hint="eastAsia" w:ascii="宋体" w:hAnsi="宋体" w:cs="Times New Roman"/>
          <w:color w:val="000000"/>
          <w:sz w:val="24"/>
          <w:szCs w:val="24"/>
        </w:rPr>
        <w:t>关于变更估价的约定</w:t>
      </w:r>
      <w:r>
        <w:rPr>
          <w:rFonts w:ascii="宋体" w:hAnsi="宋体" w:cs="Times New Roman"/>
          <w:color w:val="000000"/>
          <w:sz w:val="24"/>
          <w:szCs w:val="24"/>
        </w:rPr>
        <w:t>:</w:t>
      </w:r>
      <w:r>
        <w:rPr>
          <w:rFonts w:hint="eastAsia" w:ascii="宋体" w:hAnsi="宋体" w:cs="Times New Roman"/>
          <w:kern w:val="0"/>
          <w:sz w:val="24"/>
          <w:szCs w:val="24"/>
          <w:u w:val="single"/>
        </w:rPr>
        <w:t>①合同中有相同或类似工程项目单价的，可以参照合同中相同或类似项目的综合单价计算确定</w:t>
      </w:r>
      <w:r>
        <w:rPr>
          <w:rFonts w:hint="eastAsia" w:ascii="宋体" w:hAnsi="宋体" w:cs="Times New Roman"/>
          <w:kern w:val="0"/>
          <w:sz w:val="24"/>
          <w:szCs w:val="24"/>
        </w:rPr>
        <w:t>；</w:t>
      </w:r>
      <w:r>
        <w:rPr>
          <w:rFonts w:hint="eastAsia" w:ascii="宋体" w:hAnsi="宋体" w:cs="Times New Roman"/>
          <w:kern w:val="0"/>
          <w:sz w:val="24"/>
          <w:szCs w:val="24"/>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rPr>
        <w:t>；</w:t>
      </w:r>
      <w:r>
        <w:rPr>
          <w:rFonts w:hint="eastAsia" w:ascii="宋体" w:hAnsi="宋体" w:cs="Times New Roman"/>
          <w:kern w:val="0"/>
          <w:sz w:val="24"/>
          <w:szCs w:val="24"/>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7048383"/>
      <w:bookmarkStart w:id="154" w:name="_Toc303539150"/>
      <w:bookmarkStart w:id="155" w:name="_Toc297123544"/>
      <w:bookmarkStart w:id="156" w:name="_Toc292559907"/>
      <w:bookmarkStart w:id="157" w:name="_Toc296347196"/>
      <w:bookmarkStart w:id="158" w:name="_Toc296891237"/>
      <w:bookmarkStart w:id="159" w:name="_Toc296944536"/>
      <w:bookmarkStart w:id="160" w:name="_Toc300934993"/>
      <w:bookmarkStart w:id="161" w:name="_Toc296346698"/>
      <w:bookmarkStart w:id="162" w:name="_Toc297216203"/>
      <w:bookmarkStart w:id="163" w:name="_Toc296503197"/>
      <w:bookmarkStart w:id="164" w:name="_Toc296891025"/>
      <w:bookmarkStart w:id="165" w:name="_Toc292559402"/>
      <w:bookmarkStart w:id="166" w:name="_Toc297120497"/>
      <w:bookmarkStart w:id="167" w:name="_Toc304295570"/>
      <w:bookmarkStart w:id="168" w:name="_Toc312678029"/>
      <w:bookmarkStart w:id="169" w:name="_Toc312677503"/>
      <w:r>
        <w:rPr>
          <w:rFonts w:ascii="宋体" w:hAnsi="宋体" w:cs="Times New Roman"/>
          <w:color w:val="000000"/>
          <w:sz w:val="24"/>
          <w:szCs w:val="24"/>
        </w:rPr>
        <w:t>0.5</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303539151"/>
      <w:bookmarkStart w:id="171" w:name="_Toc292559408"/>
      <w:bookmarkStart w:id="172" w:name="_Toc297120503"/>
      <w:bookmarkStart w:id="173" w:name="_Toc296347202"/>
      <w:bookmarkStart w:id="174" w:name="_Toc297048389"/>
      <w:bookmarkStart w:id="175" w:name="_Toc296891243"/>
      <w:bookmarkStart w:id="176" w:name="_Toc296891031"/>
      <w:bookmarkStart w:id="177" w:name="_Toc296346704"/>
      <w:bookmarkStart w:id="178" w:name="_Toc297123545"/>
      <w:bookmarkStart w:id="179" w:name="_Toc292559913"/>
      <w:bookmarkStart w:id="180" w:name="_Toc297216204"/>
      <w:bookmarkStart w:id="181" w:name="_Toc300934994"/>
      <w:bookmarkStart w:id="182" w:name="_Toc296503203"/>
      <w:bookmarkStart w:id="183" w:name="_Toc296944542"/>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312677504"/>
      <w:bookmarkStart w:id="185" w:name="_Toc303539152"/>
      <w:bookmarkStart w:id="186" w:name="_Toc312678030"/>
      <w:bookmarkStart w:id="187" w:name="_Toc296891244"/>
      <w:bookmarkStart w:id="188" w:name="_Toc304295571"/>
      <w:bookmarkStart w:id="189" w:name="_Toc296944543"/>
      <w:bookmarkStart w:id="190" w:name="_Toc318581175"/>
      <w:bookmarkStart w:id="191" w:name="_Toc296346705"/>
      <w:bookmarkStart w:id="192" w:name="_Toc292559914"/>
      <w:bookmarkStart w:id="193" w:name="_Toc292559409"/>
      <w:bookmarkStart w:id="194" w:name="_Toc296347203"/>
      <w:bookmarkStart w:id="195" w:name="_Toc296503204"/>
      <w:bookmarkStart w:id="196" w:name="_Toc297123546"/>
      <w:bookmarkStart w:id="197" w:name="_Toc297216205"/>
      <w:bookmarkStart w:id="198" w:name="_Toc300934995"/>
      <w:bookmarkStart w:id="199" w:name="_Toc296891032"/>
      <w:bookmarkStart w:id="200" w:name="_Toc297120504"/>
      <w:bookmarkStart w:id="201" w:name="_Toc297048390"/>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296503199"/>
      <w:bookmarkStart w:id="203" w:name="_Toc304295574"/>
      <w:bookmarkStart w:id="204" w:name="_Toc296346700"/>
      <w:bookmarkStart w:id="205" w:name="_Toc300934997"/>
      <w:bookmarkStart w:id="206" w:name="_Toc296891027"/>
      <w:bookmarkStart w:id="207" w:name="_Toc297048385"/>
      <w:bookmarkStart w:id="208" w:name="_Toc296944538"/>
      <w:bookmarkStart w:id="209" w:name="_Toc297120499"/>
      <w:bookmarkStart w:id="210" w:name="_Toc292559909"/>
      <w:bookmarkStart w:id="211" w:name="_Toc297216207"/>
      <w:bookmarkStart w:id="212" w:name="_Toc296347198"/>
      <w:bookmarkStart w:id="213" w:name="_Toc312677507"/>
      <w:bookmarkStart w:id="214" w:name="_Toc296891239"/>
      <w:bookmarkStart w:id="215" w:name="_Toc303539154"/>
      <w:bookmarkStart w:id="216" w:name="_Toc312678033"/>
      <w:bookmarkStart w:id="217" w:name="_Toc292559404"/>
      <w:bookmarkStart w:id="218" w:name="_Toc297123548"/>
      <w:r>
        <w:rPr>
          <w:rFonts w:ascii="宋体" w:hAnsi="宋体" w:cs="Times New Roman"/>
          <w:color w:val="000000"/>
          <w:sz w:val="24"/>
          <w:szCs w:val="24"/>
        </w:rPr>
        <w:t xml:space="preserve">0.7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8581176"/>
      <w:bookmarkStart w:id="220" w:name="_Toc312677508"/>
      <w:bookmarkStart w:id="221" w:name="_Toc312678034"/>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7509"/>
      <w:bookmarkStart w:id="223" w:name="_Toc312678035"/>
      <w:bookmarkStart w:id="224" w:name="_Toc318581177"/>
      <w:r>
        <w:rPr>
          <w:rFonts w:ascii="宋体" w:hAnsi="宋体" w:cs="Times New Roman"/>
          <w:color w:val="000000"/>
          <w:sz w:val="24"/>
          <w:szCs w:val="24"/>
        </w:rPr>
        <w:t xml:space="preserve">0.7.1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10.7.2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7048393"/>
      <w:bookmarkStart w:id="226" w:name="_Toc296503207"/>
      <w:bookmarkStart w:id="227" w:name="_Toc292559412"/>
      <w:bookmarkStart w:id="228" w:name="_Toc297120507"/>
      <w:bookmarkStart w:id="229" w:name="_Toc296347206"/>
      <w:bookmarkStart w:id="230" w:name="_Toc292559917"/>
      <w:bookmarkStart w:id="231" w:name="_Toc296891035"/>
      <w:bookmarkStart w:id="232" w:name="_Toc296346708"/>
      <w:bookmarkStart w:id="233" w:name="_Toc296944546"/>
      <w:bookmarkStart w:id="234" w:name="_Toc296891247"/>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10.8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296347200"/>
      <w:bookmarkStart w:id="236" w:name="_Toc304295577"/>
      <w:bookmarkStart w:id="237" w:name="_Toc297048387"/>
      <w:bookmarkStart w:id="238" w:name="_Toc300935000"/>
      <w:bookmarkStart w:id="239" w:name="_Toc297123550"/>
      <w:bookmarkStart w:id="240" w:name="_Toc297120501"/>
      <w:bookmarkStart w:id="241" w:name="_Toc296503201"/>
      <w:bookmarkStart w:id="242" w:name="_Toc312678039"/>
      <w:bookmarkStart w:id="243" w:name="_Toc292559406"/>
      <w:bookmarkStart w:id="244" w:name="_Toc296891029"/>
      <w:bookmarkStart w:id="245" w:name="_Toc292559911"/>
      <w:bookmarkStart w:id="246" w:name="_Toc296346702"/>
      <w:bookmarkStart w:id="247" w:name="_Toc296891241"/>
      <w:bookmarkStart w:id="248" w:name="_Toc296944540"/>
      <w:bookmarkStart w:id="249" w:name="_Toc303539157"/>
      <w:bookmarkStart w:id="250" w:name="_Toc297216209"/>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因市场价格波动调整合同价格，采用以下第</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w:t>
      </w:r>
      <w:r>
        <w:rPr>
          <w:rFonts w:ascii="宋体" w:hAnsi="宋体" w:cs="Times New Roman"/>
          <w:sz w:val="24"/>
          <w:szCs w:val="24"/>
          <w:u w:val="single"/>
        </w:rPr>
        <w:t xml:space="preserve">  </w:t>
      </w:r>
      <w:r>
        <w:rPr>
          <w:rFonts w:hint="eastAsia" w:ascii="宋体" w:hAnsi="宋体" w:cs="Times New Roman"/>
          <w:sz w:val="24"/>
          <w:szCs w:val="24"/>
        </w:rPr>
        <w:t>种方式对合同价格进行调整：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67251461"/>
      <w:bookmarkStart w:id="252" w:name="_Toc292559411"/>
      <w:bookmarkStart w:id="253" w:name="_Toc292559916"/>
      <w:bookmarkStart w:id="254" w:name="_Toc296944545"/>
      <w:bookmarkStart w:id="255" w:name="_Toc296503206"/>
      <w:bookmarkStart w:id="256" w:name="_Toc297048392"/>
      <w:bookmarkStart w:id="257" w:name="_Toc296347205"/>
      <w:bookmarkStart w:id="258" w:name="_Toc296346707"/>
      <w:bookmarkStart w:id="259" w:name="_Toc296891034"/>
      <w:bookmarkStart w:id="260" w:name="_Toc297120506"/>
      <w:bookmarkStart w:id="261" w:name="_Toc296891246"/>
      <w:bookmarkStart w:id="262" w:name="_Toc297216212"/>
      <w:bookmarkStart w:id="263" w:name="_Toc303539160"/>
      <w:bookmarkStart w:id="264" w:name="_Toc297123553"/>
      <w:bookmarkStart w:id="265" w:name="_Toc304295580"/>
      <w:bookmarkStart w:id="266" w:name="_Toc300935003"/>
      <w:bookmarkStart w:id="267" w:name="_Toc312678041"/>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ascii="宋体" w:hAnsi="宋体" w:cs="Times New Roman"/>
          <w:sz w:val="24"/>
          <w:szCs w:val="24"/>
          <w:u w:val="single"/>
        </w:rPr>
      </w:pPr>
      <w:r>
        <w:rPr>
          <w:rFonts w:hint="eastAsia" w:ascii="宋体" w:hAnsi="宋体" w:cs="Times New Roman"/>
          <w:sz w:val="24"/>
          <w:szCs w:val="24"/>
        </w:rPr>
        <w:t>综合单价包含的风险范围：</w:t>
      </w:r>
      <w:r>
        <w:rPr>
          <w:rFonts w:hint="eastAsia" w:ascii="宋体" w:hAnsi="宋体" w:cs="Times New Roman"/>
          <w:sz w:val="24"/>
          <w:szCs w:val="24"/>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风险费用的计算方法：</w:t>
      </w:r>
      <w:r>
        <w:rPr>
          <w:rFonts w:hint="eastAsia" w:ascii="宋体" w:hAnsi="宋体" w:cs="Times New Roman"/>
          <w:sz w:val="24"/>
          <w:szCs w:val="24"/>
          <w:u w:val="single"/>
        </w:rPr>
        <w:t>在约定的风险范围内合同价款不在调整风险范围以外合同价格的调整方法</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风险范围以外合同价格的调整方法：</w:t>
      </w:r>
      <w:r>
        <w:rPr>
          <w:rFonts w:hint="eastAsia" w:ascii="宋体" w:hAnsi="宋体" w:cs="Times New Roman"/>
          <w:sz w:val="24"/>
          <w:szCs w:val="24"/>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4"/>
          <w:szCs w:val="24"/>
          <w:u w:val="single"/>
        </w:rPr>
        <w:t>15％</w:t>
      </w:r>
      <w:r>
        <w:rPr>
          <w:rFonts w:hint="eastAsia" w:ascii="宋体" w:hAnsi="宋体" w:cs="Times New Roman"/>
          <w:sz w:val="24"/>
          <w:szCs w:val="24"/>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4"/>
          <w:szCs w:val="24"/>
          <w:u w:val="single"/>
        </w:rPr>
        <w:t xml:space="preserve">             </w:t>
      </w:r>
    </w:p>
    <w:p>
      <w:pPr>
        <w:widowControl w:val="0"/>
        <w:spacing w:before="240" w:line="240" w:lineRule="auto"/>
        <w:rPr>
          <w:rFonts w:asci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highlight w:val="none"/>
        </w:rPr>
      </w:pPr>
      <w:bookmarkStart w:id="268" w:name="_Toc297123554"/>
      <w:bookmarkStart w:id="269" w:name="_Toc312678042"/>
      <w:bookmarkStart w:id="270" w:name="_Toc300935004"/>
      <w:bookmarkStart w:id="271" w:name="_Toc304295581"/>
      <w:bookmarkStart w:id="272" w:name="_Toc297216213"/>
      <w:bookmarkStart w:id="273" w:name="_Toc303539161"/>
      <w:r>
        <w:rPr>
          <w:rFonts w:hint="eastAsia" w:ascii="宋体" w:hAnsi="宋体" w:cs="Times New Roman"/>
          <w:color w:val="000000"/>
          <w:sz w:val="24"/>
          <w:szCs w:val="24"/>
          <w:highlight w:val="none"/>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highlight w:val="none"/>
        </w:rPr>
      </w:pPr>
      <w:r>
        <w:rPr>
          <w:rFonts w:hint="eastAsia" w:ascii="宋体" w:hAnsi="宋体" w:cs="Times New Roman"/>
          <w:color w:val="000000"/>
          <w:sz w:val="24"/>
          <w:szCs w:val="24"/>
          <w:highlight w:val="none"/>
        </w:rPr>
        <w:t>12.2.1 预付款的支付</w:t>
      </w:r>
    </w:p>
    <w:p>
      <w:pPr>
        <w:widowControl w:val="0"/>
        <w:tabs>
          <w:tab w:val="left" w:pos="435"/>
        </w:tabs>
        <w:spacing w:line="320" w:lineRule="exact"/>
        <w:jc w:val="left"/>
        <w:rPr>
          <w:rFonts w:hint="eastAsia" w:ascii="宋体" w:hAnsi="宋体" w:cs="Times New Roman"/>
          <w:color w:val="000000"/>
          <w:sz w:val="24"/>
          <w:szCs w:val="24"/>
          <w:highlight w:val="none"/>
        </w:rPr>
      </w:pPr>
      <w:r>
        <w:rPr>
          <w:rFonts w:hint="eastAsia" w:ascii="宋体" w:hAnsi="宋体" w:cs="Times New Roman"/>
          <w:color w:val="000000"/>
          <w:sz w:val="24"/>
          <w:szCs w:val="24"/>
          <w:highlight w:val="none"/>
        </w:rPr>
        <w:t xml:space="preserve">预付款支付比例或金额： </w:t>
      </w:r>
      <w:r>
        <w:rPr>
          <w:rFonts w:hint="eastAsia" w:ascii="宋体" w:hAnsi="宋体" w:cs="Times New Roman"/>
          <w:color w:val="000000"/>
          <w:sz w:val="24"/>
          <w:szCs w:val="24"/>
          <w:highlight w:val="none"/>
          <w:u w:val="single"/>
          <w:lang w:val="en-US" w:eastAsia="zh-CN"/>
        </w:rPr>
        <w:t>/</w:t>
      </w:r>
      <w:r>
        <w:rPr>
          <w:rFonts w:hint="eastAsia" w:ascii="宋体" w:hAnsi="宋体" w:cs="Times New Roman"/>
          <w:color w:val="000000"/>
          <w:sz w:val="24"/>
          <w:szCs w:val="24"/>
          <w:highlight w:val="none"/>
          <w:u w:val="single"/>
        </w:rPr>
        <w:t xml:space="preserve"> </w:t>
      </w:r>
      <w:r>
        <w:rPr>
          <w:rFonts w:hint="eastAsia" w:ascii="宋体" w:hAnsi="宋体" w:cs="Times New Roman"/>
          <w:color w:val="000000"/>
          <w:sz w:val="24"/>
          <w:szCs w:val="24"/>
          <w:highlight w:val="none"/>
        </w:rPr>
        <w:t xml:space="preserve">               。</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highlight w:val="none"/>
        </w:rPr>
        <w:t>预付款支付期限：</w:t>
      </w:r>
      <w:r>
        <w:rPr>
          <w:rFonts w:hint="eastAsia" w:ascii="宋体" w:hAnsi="宋体" w:cs="Times New Roman"/>
          <w:color w:val="000000"/>
          <w:sz w:val="24"/>
          <w:szCs w:val="24"/>
          <w:highlight w:val="none"/>
          <w:u w:val="single"/>
          <w:lang w:val="en-US" w:eastAsia="zh-CN"/>
        </w:rPr>
        <w:t>/</w:t>
      </w:r>
      <w:r>
        <w:rPr>
          <w:rFonts w:hint="eastAsia" w:ascii="宋体" w:hAnsi="宋体" w:cs="Times New Roman"/>
          <w:color w:val="000000"/>
          <w:sz w:val="24"/>
          <w:szCs w:val="24"/>
          <w:highlight w:val="none"/>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rPr>
        <w:t>具体签订合同时约定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7216215"/>
      <w:bookmarkStart w:id="275" w:name="_Toc296346712"/>
      <w:bookmarkStart w:id="276" w:name="_Toc297048397"/>
      <w:bookmarkStart w:id="277" w:name="_Toc296891039"/>
      <w:bookmarkStart w:id="278" w:name="_Toc297123556"/>
      <w:bookmarkStart w:id="279" w:name="_Toc292559416"/>
      <w:bookmarkStart w:id="280" w:name="_Toc296944550"/>
      <w:bookmarkStart w:id="281" w:name="_Toc296891251"/>
      <w:bookmarkStart w:id="282" w:name="_Toc300935006"/>
      <w:bookmarkStart w:id="283" w:name="_Toc303539163"/>
      <w:bookmarkStart w:id="284" w:name="_Toc292559921"/>
      <w:bookmarkStart w:id="285" w:name="_Toc296347210"/>
      <w:bookmarkStart w:id="286" w:name="_Toc297120511"/>
      <w:bookmarkStart w:id="287" w:name="_Toc296503211"/>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u w:val="single"/>
          <w:lang w:val="en-US" w:eastAsia="zh-CN"/>
        </w:rPr>
      </w:pPr>
      <w:r>
        <w:rPr>
          <w:rFonts w:hint="eastAsia" w:ascii="宋体" w:hAnsi="宋体" w:cs="Times New Roman"/>
          <w:sz w:val="24"/>
          <w:szCs w:val="24"/>
        </w:rPr>
        <w:t>关于付款周期的约定：</w:t>
      </w:r>
      <w:r>
        <w:rPr>
          <w:rFonts w:hint="eastAsia" w:ascii="宋体" w:hAnsi="宋体" w:cs="Times New Roman"/>
          <w:sz w:val="24"/>
          <w:szCs w:val="24"/>
          <w:highlight w:val="none"/>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）单价合同进度付款申请单提交的约定：无。</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）总价合同进度付款申请单提交的约定：执行合同通用条款。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12.4.</w:t>
      </w:r>
      <w:r>
        <w:rPr>
          <w:rFonts w:hint="eastAsia" w:ascii="宋体" w:hAnsi="宋体" w:cs="Times New Roman"/>
          <w:sz w:val="24"/>
          <w:szCs w:val="24"/>
          <w:lang w:val="en-US" w:eastAsia="zh-CN"/>
        </w:rPr>
        <w:t>5</w:t>
      </w:r>
      <w:r>
        <w:rPr>
          <w:rFonts w:ascii="宋体" w:hAnsi="宋体" w:cs="Times New Roman"/>
          <w:sz w:val="24"/>
          <w:szCs w:val="24"/>
        </w:rPr>
        <w:t xml:space="preserve">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297123565"/>
      <w:bookmarkStart w:id="289" w:name="_Toc296346724"/>
      <w:bookmarkStart w:id="290" w:name="_Toc297216224"/>
      <w:bookmarkStart w:id="291" w:name="_Toc292559428"/>
      <w:bookmarkStart w:id="292" w:name="_Toc300935016"/>
      <w:bookmarkStart w:id="293" w:name="_Toc303539173"/>
      <w:bookmarkStart w:id="294" w:name="_Toc296503223"/>
      <w:bookmarkStart w:id="295" w:name="_Toc296347222"/>
      <w:bookmarkStart w:id="296" w:name="_Toc296891263"/>
      <w:bookmarkStart w:id="297" w:name="_Toc296944562"/>
      <w:bookmarkStart w:id="298" w:name="_Toc292559933"/>
      <w:bookmarkStart w:id="299" w:name="_Toc297048409"/>
      <w:bookmarkStart w:id="300" w:name="_Toc304295596"/>
      <w:bookmarkStart w:id="301" w:name="_Toc297120523"/>
      <w:bookmarkStart w:id="302" w:name="_Toc312678056"/>
      <w:bookmarkStart w:id="303" w:name="_Toc296891051"/>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13.2.2</w:t>
      </w:r>
      <w:r>
        <w:rPr>
          <w:rFonts w:hint="eastAsia" w:ascii="宋体" w:hAnsi="宋体" w:cs="Times New Roman"/>
          <w:sz w:val="24"/>
          <w:szCs w:val="24"/>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13.2.5</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13.3.3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13.6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 xml:space="preserve">13.6.1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ind w:firstLine="480" w:firstLineChars="200"/>
        <w:rPr>
          <w:rFonts w:ascii="宋体" w:hAnsi="宋体" w:cs="Times New Roman"/>
          <w:sz w:val="24"/>
          <w:szCs w:val="24"/>
          <w:u w:val="single"/>
        </w:rPr>
      </w:pPr>
      <w:r>
        <w:rPr>
          <w:rFonts w:ascii="宋体" w:hAnsi="宋体" w:cs="Times New Roman"/>
          <w:sz w:val="24"/>
          <w:szCs w:val="24"/>
          <w:u w:val="single"/>
        </w:rPr>
        <w:t xml:space="preserve">14.4 </w:t>
      </w:r>
      <w:r>
        <w:rPr>
          <w:rFonts w:hint="eastAsia" w:ascii="宋体" w:hAnsi="宋体" w:cs="Times New Roman"/>
          <w:sz w:val="24"/>
          <w:szCs w:val="24"/>
          <w:u w:val="single"/>
        </w:rPr>
        <w:t>最终结清</w:t>
      </w:r>
    </w:p>
    <w:p>
      <w:pPr>
        <w:widowControl w:val="0"/>
        <w:spacing w:before="240"/>
        <w:rPr>
          <w:rFonts w:ascii="宋体" w:cs="Times New Roman"/>
          <w:sz w:val="24"/>
          <w:szCs w:val="24"/>
        </w:rPr>
      </w:pPr>
      <w:r>
        <w:rPr>
          <w:rFonts w:ascii="宋体" w:hAnsi="宋体" w:cs="Times New Roman"/>
          <w:sz w:val="24"/>
          <w:szCs w:val="24"/>
        </w:rPr>
        <w:t xml:space="preserve">14.4.1 </w:t>
      </w:r>
      <w:r>
        <w:rPr>
          <w:rFonts w:hint="eastAsia" w:ascii="宋体" w:hAnsi="宋体" w:cs="Times New Roman"/>
          <w:sz w:val="24"/>
          <w:szCs w:val="24"/>
        </w:rPr>
        <w:t>最终结清申请单</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 xml:space="preserve">14.4.2 </w:t>
      </w:r>
      <w:r>
        <w:rPr>
          <w:rFonts w:hint="eastAsia" w:ascii="宋体" w:hAnsi="宋体" w:cs="Times New Roman"/>
          <w:sz w:val="24"/>
          <w:szCs w:val="24"/>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sz w:val="24"/>
          <w:szCs w:val="24"/>
        </w:rPr>
      </w:pPr>
      <w:bookmarkStart w:id="309" w:name="_Toc351203647"/>
      <w:r>
        <w:rPr>
          <w:rFonts w:ascii="宋体" w:hAnsi="宋体" w:cs="Times New Roman"/>
          <w:sz w:val="24"/>
          <w:szCs w:val="24"/>
        </w:rPr>
        <w:t xml:space="preserve">15. </w:t>
      </w:r>
      <w:r>
        <w:rPr>
          <w:rFonts w:hint="eastAsia" w:ascii="宋体" w:hAnsi="宋体" w:cs="Times New Roman"/>
          <w:sz w:val="24"/>
          <w:szCs w:val="24"/>
        </w:rPr>
        <w:t>缺陷责任期与保修</w:t>
      </w:r>
      <w:bookmarkEnd w:id="309"/>
    </w:p>
    <w:p>
      <w:pPr>
        <w:widowControl w:val="0"/>
        <w:rPr>
          <w:rFonts w:ascii="宋体" w:hAnsi="宋体" w:cs="Times New Roman"/>
          <w:sz w:val="24"/>
          <w:szCs w:val="24"/>
        </w:rPr>
      </w:pPr>
      <w:r>
        <w:rPr>
          <w:rFonts w:ascii="宋体" w:hAnsi="宋体" w:cs="Times New Roman"/>
          <w:sz w:val="24"/>
          <w:szCs w:val="24"/>
        </w:rPr>
        <w:t>15.2</w:t>
      </w:r>
      <w:r>
        <w:rPr>
          <w:rFonts w:hint="eastAsia" w:ascii="宋体" w:hAnsi="宋体" w:cs="Times New Roman"/>
          <w:sz w:val="24"/>
          <w:szCs w:val="24"/>
        </w:rPr>
        <w:t>缺陷责任期</w:t>
      </w:r>
    </w:p>
    <w:p>
      <w:pPr>
        <w:widowControl w:val="0"/>
        <w:ind w:firstLine="480" w:firstLineChars="200"/>
        <w:rPr>
          <w:rFonts w:ascii="宋体" w:hAnsi="宋体" w:cs="Times New Roman"/>
          <w:sz w:val="24"/>
          <w:szCs w:val="24"/>
        </w:rPr>
      </w:pPr>
      <w:r>
        <w:rPr>
          <w:rFonts w:hint="eastAsia" w:ascii="宋体" w:hAnsi="宋体" w:cs="Times New Roman"/>
          <w:sz w:val="24"/>
          <w:szCs w:val="24"/>
        </w:rPr>
        <w:t>缺陷责任期的具体期限：</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24</w:t>
      </w:r>
      <w:r>
        <w:rPr>
          <w:rFonts w:hint="eastAsia" w:ascii="宋体" w:hAnsi="宋体" w:cs="Times New Roman"/>
          <w:sz w:val="24"/>
          <w:szCs w:val="24"/>
          <w:u w:val="single"/>
        </w:rPr>
        <w:t>个月</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 </w:t>
      </w:r>
      <w:r>
        <w:rPr>
          <w:rFonts w:hint="eastAsia" w:ascii="宋体" w:hAnsi="宋体" w:cs="Times New Roman"/>
          <w:sz w:val="24"/>
          <w:szCs w:val="24"/>
        </w:rPr>
        <w:t>质量保证金</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关于是否扣留质量保证金的约定：</w:t>
      </w:r>
      <w:r>
        <w:rPr>
          <w:rFonts w:hint="eastAsia" w:ascii="宋体" w:hAnsi="宋体" w:cs="Times New Roman"/>
          <w:sz w:val="24"/>
          <w:szCs w:val="24"/>
          <w:u w:val="single"/>
        </w:rPr>
        <w:t>扣留</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15.3.1 </w:t>
      </w:r>
      <w:r>
        <w:rPr>
          <w:rFonts w:hint="eastAsia" w:ascii="宋体" w:hAnsi="宋体" w:cs="Times New Roman"/>
          <w:sz w:val="24"/>
          <w:szCs w:val="24"/>
        </w:rPr>
        <w:t>承包人提供质量保证金的方式</w:t>
      </w:r>
    </w:p>
    <w:p>
      <w:pPr>
        <w:widowControl w:val="0"/>
        <w:ind w:firstLine="480" w:firstLineChars="200"/>
        <w:rPr>
          <w:rFonts w:ascii="宋体" w:hAnsi="宋体" w:cs="Times New Roman"/>
          <w:sz w:val="24"/>
          <w:szCs w:val="24"/>
        </w:rPr>
      </w:pPr>
      <w:r>
        <w:rPr>
          <w:rFonts w:hint="eastAsia" w:ascii="宋体" w:hAnsi="宋体" w:cs="Times New Roman"/>
          <w:sz w:val="24"/>
          <w:szCs w:val="24"/>
        </w:rPr>
        <w:t>质量保证金采用以下第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）质量保证金保函，保证金额为：</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）经审定的竣工结算价款</w:t>
      </w:r>
      <w:r>
        <w:rPr>
          <w:rFonts w:hint="eastAsia" w:ascii="宋体" w:hAnsi="宋体" w:cs="Times New Roman"/>
          <w:sz w:val="24"/>
          <w:szCs w:val="24"/>
          <w:u w:val="single"/>
        </w:rPr>
        <w:t>3</w:t>
      </w:r>
      <w:r>
        <w:rPr>
          <w:rFonts w:ascii="宋体" w:hAnsi="宋体" w:cs="Times New Roman"/>
          <w:sz w:val="24"/>
          <w:szCs w:val="24"/>
          <w:u w:val="single"/>
        </w:rPr>
        <w:t>%</w:t>
      </w:r>
      <w:r>
        <w:rPr>
          <w:rFonts w:hint="eastAsia" w:ascii="宋体" w:hAnsi="宋体" w:cs="Times New Roman"/>
          <w:sz w:val="24"/>
          <w:szCs w:val="24"/>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15.3.2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15.4保修</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15.4.1 保修责任工程保修期为：见工程质量保修书。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15.4.3 修复通知承包人收到保修通知并到达工程现场的合理时间： 24小时内。</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 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 发包人违约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16.1.1发包人违约的情形：双方另行确定。</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 xml:space="preserve">17.4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0" w:firstLineChars="200"/>
        <w:rPr>
          <w:rFonts w:ascii="宋体" w:hAnsi="宋体" w:cs="Times New Roman"/>
          <w:sz w:val="24"/>
          <w:szCs w:val="24"/>
        </w:rPr>
      </w:pPr>
      <w:r>
        <w:rPr>
          <w:rFonts w:ascii="宋体" w:hAnsi="宋体" w:cs="Times New Roman"/>
          <w:sz w:val="24"/>
          <w:szCs w:val="24"/>
        </w:rPr>
        <w:t xml:space="preserve">18. </w:t>
      </w:r>
      <w:r>
        <w:rPr>
          <w:rFonts w:hint="eastAsia" w:ascii="宋体" w:hAnsi="宋体" w:cs="Times New Roman"/>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 xml:space="preserve">18.3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18.7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ascii="宋体" w:hAnsi="宋体" w:cs="Times New Roman"/>
          <w:b/>
          <w:sz w:val="24"/>
          <w:szCs w:val="24"/>
        </w:rPr>
        <w:t xml:space="preserve">20. </w:t>
      </w:r>
      <w:r>
        <w:rPr>
          <w:rFonts w:hint="eastAsia" w:ascii="宋体" w:hAnsi="宋体" w:cs="Times New Roman"/>
          <w:b/>
          <w:sz w:val="24"/>
          <w:szCs w:val="24"/>
        </w:rPr>
        <w:t>争议解决</w:t>
      </w:r>
    </w:p>
    <w:p>
      <w:pPr>
        <w:widowControl w:val="0"/>
        <w:rPr>
          <w:rFonts w:ascii="宋体" w:cs="Times New Roman"/>
          <w:sz w:val="24"/>
          <w:szCs w:val="24"/>
        </w:rPr>
      </w:pPr>
      <w:r>
        <w:rPr>
          <w:rFonts w:ascii="宋体" w:hAnsi="宋体" w:cs="Times New Roman"/>
          <w:sz w:val="24"/>
          <w:szCs w:val="24"/>
        </w:rPr>
        <w:t xml:space="preserve">20.3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20.4</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hAnsi="宋体" w:cs="Times New Roman"/>
          <w:b/>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rPr>
          <w:rFonts w:ascii="宋体" w:hAnsi="宋体" w:cs="Times New Roman"/>
          <w:b/>
          <w:sz w:val="24"/>
          <w:szCs w:val="24"/>
        </w:rPr>
      </w:pPr>
    </w:p>
    <w:p>
      <w:pPr>
        <w:pStyle w:val="2"/>
      </w:pP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工程名称：标段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ind w:left="420"/>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其中：安全文明施工费：元，规费：元</w:t>
      </w:r>
    </w:p>
    <w:p>
      <w:pPr>
        <w:widowControl w:val="0"/>
        <w:spacing w:line="360" w:lineRule="exact"/>
        <w:rPr>
          <w:rFonts w:ascii="宋体" w:cs="Times New Roman"/>
          <w:sz w:val="24"/>
          <w:szCs w:val="24"/>
        </w:rPr>
      </w:pPr>
      <w:r>
        <w:rPr>
          <w:rFonts w:hint="eastAsia" w:ascii="宋体" w:hAnsi="宋体" w:cs="Times New Roman"/>
          <w:sz w:val="24"/>
          <w:szCs w:val="24"/>
        </w:rPr>
        <w:t>人工费：元，暂列金额：元（其中计日工金额元），专业工程暂估价：元。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姓名：；职称：；身份证号：；建造师执业资格证书号：；建造师注册证书号：。建造师执业印章号：。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firstLine="480" w:firstLineChars="200"/>
        <w:rPr>
          <w:rFonts w:ascii="宋体" w:cs="Times New Roman"/>
          <w:sz w:val="24"/>
          <w:szCs w:val="24"/>
        </w:rPr>
      </w:pPr>
      <w:r>
        <w:rPr>
          <w:rFonts w:ascii="宋体" w:hAnsi="宋体" w:cs="Times New Roman"/>
          <w:sz w:val="24"/>
          <w:szCs w:val="24"/>
        </w:rPr>
        <w:t>7</w:t>
      </w:r>
      <w:r>
        <w:rPr>
          <w:rFonts w:hint="eastAsia" w:ascii="宋体" w:hAnsi="宋体" w:cs="Times New Roman"/>
          <w:sz w:val="24"/>
          <w:szCs w:val="24"/>
        </w:rPr>
        <w:t>、图纸；</w:t>
      </w:r>
    </w:p>
    <w:p>
      <w:pPr>
        <w:widowControl w:val="0"/>
        <w:spacing w:line="360" w:lineRule="exact"/>
        <w:ind w:firstLine="480" w:firstLineChars="200"/>
        <w:rPr>
          <w:rFonts w:ascii="宋体" w:cs="Times New Roman"/>
          <w:sz w:val="24"/>
          <w:szCs w:val="24"/>
        </w:rPr>
      </w:pPr>
      <w:r>
        <w:rPr>
          <w:rFonts w:ascii="宋体" w:hAnsi="宋体" w:cs="Times New Roman"/>
          <w:sz w:val="24"/>
          <w:szCs w:val="24"/>
        </w:rPr>
        <w:t>8</w:t>
      </w:r>
      <w:r>
        <w:rPr>
          <w:rFonts w:hint="eastAsia" w:ascii="宋体" w:hAnsi="宋体" w:cs="Times New Roman"/>
          <w:sz w:val="24"/>
          <w:szCs w:val="24"/>
        </w:rPr>
        <w:t>、已标价工程量清单；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9</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lang w:eastAsia="zh-CN"/>
        </w:rPr>
        <w:t>两</w:t>
      </w:r>
      <w:r>
        <w:rPr>
          <w:rFonts w:hint="eastAsia" w:ascii="宋体" w:hAnsi="宋体" w:cs="Times New Roman"/>
          <w:sz w:val="24"/>
          <w:szCs w:val="24"/>
        </w:rPr>
        <w:t>份，其中一份在合同报送建设行政主管部门备案时留存。</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hint="eastAsia" w:ascii="宋体" w:hAnsi="宋体"/>
          <w:lang w:eastAsia="zh-CN"/>
        </w:rPr>
      </w:pPr>
    </w:p>
    <w:p>
      <w:pPr>
        <w:spacing w:line="480" w:lineRule="exact"/>
        <w:rPr>
          <w:rFonts w:ascii="宋体" w:hAnsi="宋体"/>
          <w:szCs w:val="22"/>
        </w:rPr>
      </w:pPr>
      <w:r>
        <w:rPr>
          <w:rFonts w:hint="eastAsia" w:ascii="宋体" w:hAnsi="宋体"/>
          <w:lang w:eastAsia="zh-CN"/>
        </w:rPr>
        <w:t>其他：</w:t>
      </w:r>
      <w:r>
        <w:rPr>
          <w:rFonts w:hint="eastAsia" w:ascii="宋体" w:hAnsi="宋体"/>
          <w:szCs w:val="22"/>
        </w:rPr>
        <w:t>1．付款币种</w:t>
      </w:r>
      <w:r>
        <w:rPr>
          <w:rFonts w:hint="eastAsia" w:ascii="宋体" w:hAnsi="宋体"/>
          <w:szCs w:val="22"/>
          <w:lang w:val="en-US" w:eastAsia="zh-CN"/>
        </w:rPr>
        <w:t>:</w:t>
      </w:r>
      <w:r>
        <w:rPr>
          <w:rFonts w:hint="eastAsia" w:ascii="宋体" w:hAnsi="宋体"/>
          <w:szCs w:val="22"/>
        </w:rPr>
        <w:t>本次招标所述的项目资金均以人民币支付。</w:t>
      </w:r>
    </w:p>
    <w:p>
      <w:pPr>
        <w:snapToGrid w:val="0"/>
        <w:spacing w:line="360" w:lineRule="auto"/>
        <w:ind w:firstLine="630" w:firstLineChars="300"/>
        <w:jc w:val="left"/>
        <w:rPr>
          <w:rFonts w:hint="eastAsia" w:ascii="宋体" w:hAnsi="宋体"/>
          <w:szCs w:val="22"/>
        </w:rPr>
      </w:pPr>
      <w:r>
        <w:rPr>
          <w:rFonts w:hint="eastAsia" w:ascii="宋体" w:hAnsi="宋体"/>
          <w:szCs w:val="22"/>
          <w:lang w:val="en-US" w:eastAsia="zh-CN"/>
        </w:rPr>
        <w:t>2.</w:t>
      </w:r>
      <w:r>
        <w:rPr>
          <w:rFonts w:hint="eastAsia" w:ascii="宋体" w:hAnsi="宋体"/>
          <w:szCs w:val="22"/>
        </w:rPr>
        <w:t>付款方式：</w:t>
      </w:r>
    </w:p>
    <w:p>
      <w:pPr>
        <w:snapToGrid w:val="0"/>
        <w:spacing w:line="360" w:lineRule="auto"/>
        <w:ind w:firstLine="420"/>
        <w:jc w:val="left"/>
        <w:rPr>
          <w:rFonts w:hint="eastAsia" w:ascii="宋体" w:hAnsi="宋体"/>
          <w:szCs w:val="22"/>
          <w:highlight w:val="yellow"/>
          <w:lang w:eastAsia="zh-CN"/>
        </w:rPr>
      </w:pPr>
      <w:r>
        <w:rPr>
          <w:rFonts w:hint="eastAsia" w:ascii="宋体" w:hAnsi="宋体"/>
          <w:szCs w:val="22"/>
          <w:lang w:eastAsia="zh-CN"/>
        </w:rPr>
        <w:t>（</w:t>
      </w:r>
      <w:r>
        <w:rPr>
          <w:rFonts w:hint="eastAsia" w:ascii="宋体" w:hAnsi="宋体"/>
          <w:szCs w:val="22"/>
          <w:lang w:val="en-US" w:eastAsia="zh-CN"/>
        </w:rPr>
        <w:t>1</w:t>
      </w:r>
      <w:r>
        <w:rPr>
          <w:rFonts w:hint="eastAsia" w:ascii="宋体" w:hAnsi="宋体"/>
          <w:szCs w:val="22"/>
          <w:lang w:eastAsia="zh-CN"/>
        </w:rPr>
        <w:t>）</w:t>
      </w:r>
      <w:r>
        <w:rPr>
          <w:rFonts w:hint="eastAsia" w:ascii="宋体" w:hAnsi="宋体"/>
          <w:szCs w:val="22"/>
          <w:highlight w:val="none"/>
          <w:lang w:eastAsia="zh-CN"/>
        </w:rPr>
        <w:t>中标人与若羌县吾塔木乡人民政府签订合同；</w:t>
      </w:r>
    </w:p>
    <w:p>
      <w:pPr>
        <w:snapToGrid w:val="0"/>
        <w:spacing w:line="360" w:lineRule="auto"/>
        <w:ind w:firstLine="420"/>
        <w:jc w:val="left"/>
        <w:rPr>
          <w:rFonts w:hint="eastAsia" w:ascii="宋体" w:hAnsi="宋体"/>
          <w:szCs w:val="22"/>
          <w:lang w:val="en-US" w:eastAsia="zh-CN"/>
        </w:rPr>
      </w:pPr>
      <w:r>
        <w:rPr>
          <w:rFonts w:hint="eastAsia" w:ascii="宋体" w:hAnsi="宋体"/>
          <w:szCs w:val="22"/>
          <w:lang w:val="en-US" w:eastAsia="zh-CN"/>
        </w:rPr>
        <w:t>（2）签订合同后，采购单位根据工程进度进行分批支付；</w:t>
      </w:r>
    </w:p>
    <w:p>
      <w:pPr>
        <w:snapToGrid w:val="0"/>
        <w:spacing w:line="360" w:lineRule="auto"/>
        <w:ind w:firstLine="420"/>
        <w:jc w:val="left"/>
        <w:rPr>
          <w:rFonts w:hint="default" w:ascii="宋体" w:hAnsi="宋体"/>
          <w:szCs w:val="22"/>
          <w:lang w:val="en-US" w:eastAsia="zh-CN"/>
        </w:rPr>
      </w:pPr>
      <w:r>
        <w:rPr>
          <w:rFonts w:hint="eastAsia" w:ascii="宋体" w:hAnsi="宋体"/>
          <w:szCs w:val="22"/>
          <w:lang w:val="en-US" w:eastAsia="zh-CN"/>
        </w:rPr>
        <w:t>（3）工程完工后，通过验收合格后，采购单位向中标人支付至合同总价97%的款项。</w:t>
      </w:r>
    </w:p>
    <w:p>
      <w:pPr>
        <w:snapToGrid w:val="0"/>
        <w:spacing w:line="360" w:lineRule="auto"/>
        <w:ind w:firstLine="420"/>
        <w:jc w:val="left"/>
      </w:pPr>
      <w:r>
        <w:rPr>
          <w:rFonts w:hint="eastAsia" w:ascii="宋体" w:hAnsi="宋体"/>
          <w:szCs w:val="22"/>
          <w:lang w:val="en-US" w:eastAsia="zh-CN"/>
        </w:rPr>
        <w:t>（4）留3%的质量保证金，在质保期满、无质量问题且经再次验收合格后付清款项。</w:t>
      </w:r>
    </w:p>
    <w:p>
      <w:pPr>
        <w:widowControl w:val="0"/>
        <w:spacing w:line="360" w:lineRule="auto"/>
        <w:rPr>
          <w:rFonts w:ascii="宋体" w:cs="Times New Roman"/>
          <w:sz w:val="24"/>
          <w:szCs w:val="24"/>
        </w:rPr>
      </w:pPr>
      <w:r>
        <w:rPr>
          <w:rFonts w:ascii="宋体" w:cs="Times New Roman"/>
          <w:sz w:val="24"/>
          <w:szCs w:val="24"/>
          <w:u w:val="single"/>
        </w:rPr>
        <w:br w:type="page"/>
      </w:r>
      <w:r>
        <w:rPr>
          <w:rFonts w:hint="eastAsia" w:ascii="宋体" w:hAnsi="宋体" w:cs="Times New Roman"/>
          <w:sz w:val="24"/>
          <w:szCs w:val="24"/>
        </w:rPr>
        <w:t>附件</w:t>
      </w:r>
      <w:r>
        <w:rPr>
          <w:rFonts w:ascii="宋体" w:hAnsi="宋体" w:cs="Times New Roman"/>
          <w:sz w:val="24"/>
          <w:szCs w:val="24"/>
        </w:rPr>
        <w:t>1</w:t>
      </w:r>
      <w:r>
        <w:rPr>
          <w:rFonts w:hint="eastAsia" w:ascii="宋体" w:hAnsi="宋体" w:cs="Times New Roman"/>
          <w:sz w:val="24"/>
          <w:szCs w:val="24"/>
        </w:rPr>
        <w:t>：</w:t>
      </w:r>
    </w:p>
    <w:p>
      <w:pPr>
        <w:widowControl w:val="0"/>
        <w:spacing w:line="360" w:lineRule="auto"/>
        <w:jc w:val="center"/>
        <w:rPr>
          <w:rFonts w:ascii="宋体" w:cs="Times New Roman"/>
          <w:b/>
          <w:sz w:val="32"/>
          <w:szCs w:val="24"/>
        </w:rPr>
      </w:pPr>
      <w:r>
        <w:rPr>
          <w:rFonts w:hint="eastAsia" w:ascii="宋体" w:hAnsi="宋体" w:cs="Times New Roman"/>
          <w:b/>
          <w:sz w:val="32"/>
          <w:szCs w:val="24"/>
        </w:rPr>
        <w:t>建筑工程质量保修书</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发包人：</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承包人：</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发包人、承包人根据《中华人民共和国建筑法》、《建设工程质量管理条例》和《房屋建筑工程质量保修办法》，经协商一致，对</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签订保修书。</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一、工程保修范围和内容</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二、保修期</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、屋面防水工程、有防水要求的卫生间、房间和外墙面的防渗漏为</w:t>
      </w:r>
      <w:r>
        <w:rPr>
          <w:rFonts w:ascii="宋体" w:hAnsi="宋体" w:cs="Times New Roman"/>
          <w:sz w:val="24"/>
          <w:szCs w:val="24"/>
          <w:u w:val="single"/>
        </w:rPr>
        <w:t xml:space="preserve">  5  </w:t>
      </w:r>
      <w:r>
        <w:rPr>
          <w:rFonts w:hint="eastAsia" w:ascii="宋体" w:hAnsi="宋体" w:cs="Times New Roman"/>
          <w:sz w:val="24"/>
          <w:szCs w:val="24"/>
        </w:rPr>
        <w:t>年；</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、电气管线、给排水管道、设备安装和装修工程为</w:t>
      </w:r>
      <w:r>
        <w:rPr>
          <w:rFonts w:ascii="宋体" w:hAnsi="宋体" w:cs="Times New Roman"/>
          <w:sz w:val="24"/>
          <w:szCs w:val="24"/>
          <w:u w:val="single"/>
        </w:rPr>
        <w:t xml:space="preserve"> 2 </w:t>
      </w:r>
      <w:r>
        <w:rPr>
          <w:rFonts w:hint="eastAsia" w:ascii="宋体" w:hAnsi="宋体" w:cs="Times New Roman"/>
          <w:sz w:val="24"/>
          <w:szCs w:val="24"/>
        </w:rPr>
        <w:t>年；</w:t>
      </w:r>
    </w:p>
    <w:p>
      <w:pPr>
        <w:widowControl w:val="0"/>
        <w:spacing w:line="360" w:lineRule="auto"/>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、供热与供冷系统为</w:t>
      </w:r>
      <w:r>
        <w:rPr>
          <w:rFonts w:ascii="宋体" w:hAnsi="宋体" w:cs="Times New Roman"/>
          <w:sz w:val="24"/>
          <w:szCs w:val="24"/>
          <w:u w:val="single"/>
        </w:rPr>
        <w:t xml:space="preserve">  2  </w:t>
      </w:r>
      <w:r>
        <w:rPr>
          <w:rFonts w:hint="eastAsia" w:ascii="宋体" w:hAnsi="宋体" w:cs="Times New Roman"/>
          <w:sz w:val="24"/>
          <w:szCs w:val="24"/>
        </w:rPr>
        <w:t>个采暖期、供冷期；</w:t>
      </w:r>
    </w:p>
    <w:p>
      <w:pPr>
        <w:widowControl w:val="0"/>
        <w:spacing w:line="360" w:lineRule="auto"/>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、住宅小区内的给排水设施、道路等配套工程为</w:t>
      </w:r>
      <w:r>
        <w:rPr>
          <w:rFonts w:ascii="宋体" w:hAnsi="宋体" w:cs="Times New Roman"/>
          <w:sz w:val="24"/>
          <w:szCs w:val="24"/>
          <w:u w:val="single"/>
        </w:rPr>
        <w:t xml:space="preserve">  2  </w:t>
      </w:r>
      <w:r>
        <w:rPr>
          <w:rFonts w:hint="eastAsia" w:ascii="宋体" w:hAnsi="宋体" w:cs="Times New Roman"/>
          <w:sz w:val="24"/>
          <w:szCs w:val="24"/>
        </w:rPr>
        <w:t>年</w:t>
      </w:r>
    </w:p>
    <w:p>
      <w:pPr>
        <w:widowControl w:val="0"/>
        <w:spacing w:line="360" w:lineRule="auto"/>
        <w:ind w:firstLine="528" w:firstLineChars="220"/>
        <w:rPr>
          <w:rFonts w:ascii="宋体" w:hAnsi="宋体" w:cs="Times New Roman"/>
          <w:sz w:val="24"/>
          <w:szCs w:val="24"/>
          <w:u w:val="single"/>
        </w:rPr>
      </w:pPr>
      <w:r>
        <w:rPr>
          <w:rFonts w:ascii="宋体" w:hAnsi="宋体" w:cs="Times New Roman"/>
          <w:sz w:val="24"/>
          <w:szCs w:val="24"/>
        </w:rPr>
        <w:t>6</w:t>
      </w:r>
      <w:r>
        <w:rPr>
          <w:rFonts w:hint="eastAsia" w:ascii="宋体" w:hAnsi="宋体" w:cs="Times New Roman"/>
          <w:sz w:val="24"/>
          <w:szCs w:val="24"/>
        </w:rPr>
        <w:t>、其他项目保修期限约定如下：</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三、保修责任</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、属于责任范围、内容的项目，承包人应当在接到保修通知之日起</w:t>
      </w:r>
      <w:r>
        <w:rPr>
          <w:rFonts w:ascii="宋体" w:hAnsi="宋体" w:cs="Times New Roman"/>
          <w:sz w:val="24"/>
          <w:szCs w:val="24"/>
        </w:rPr>
        <w:t>7</w:t>
      </w:r>
      <w:r>
        <w:rPr>
          <w:rFonts w:hint="eastAsia" w:ascii="宋体" w:hAnsi="宋体" w:cs="Times New Roman"/>
          <w:sz w:val="24"/>
          <w:szCs w:val="24"/>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、质量保修完成后，由发包人组织验收。</w:t>
      </w:r>
    </w:p>
    <w:p>
      <w:pPr>
        <w:widowControl w:val="0"/>
        <w:spacing w:line="360" w:lineRule="auto"/>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四、保修费用</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、保修费用由造成质量缺陷的责任方承担。</w:t>
      </w:r>
    </w:p>
    <w:p>
      <w:pPr>
        <w:widowControl w:val="0"/>
        <w:spacing w:line="360" w:lineRule="auto"/>
        <w:ind w:firstLine="480" w:firstLineChars="200"/>
        <w:rPr>
          <w:rFonts w:ascii="宋体" w:hAnsi="宋体" w:cs="Times New Roman"/>
          <w:sz w:val="24"/>
          <w:szCs w:val="24"/>
          <w:u w:val="single"/>
        </w:rPr>
      </w:pPr>
      <w:r>
        <w:rPr>
          <w:rFonts w:ascii="宋体" w:hAnsi="宋体" w:cs="Times New Roman"/>
          <w:sz w:val="24"/>
          <w:szCs w:val="24"/>
        </w:rPr>
        <w:t>2</w:t>
      </w:r>
      <w:r>
        <w:rPr>
          <w:rFonts w:hint="eastAsia" w:ascii="宋体" w:hAnsi="宋体" w:cs="Times New Roman"/>
          <w:sz w:val="24"/>
          <w:szCs w:val="24"/>
        </w:rPr>
        <w:t>、本工程双方约定承包人向发包人支付工程质量保修金金额为工程竣工结算价款的</w:t>
      </w:r>
      <w:r>
        <w:rPr>
          <w:rFonts w:ascii="宋体" w:hAnsi="宋体" w:cs="Times New Roman"/>
          <w:sz w:val="24"/>
          <w:szCs w:val="24"/>
          <w:u w:val="single"/>
        </w:rPr>
        <w:t>3%-5%</w:t>
      </w:r>
      <w:r>
        <w:rPr>
          <w:rFonts w:hint="eastAsia" w:ascii="宋体" w:hAnsi="宋体" w:cs="Times New Roman"/>
          <w:sz w:val="24"/>
          <w:szCs w:val="24"/>
        </w:rPr>
        <w:t>，质量保证金银行利率为：</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、发包人在质量保修期满验收合格后一个月内支付，质量保证金不计息。</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五、其他</w:t>
      </w:r>
    </w:p>
    <w:p>
      <w:pPr>
        <w:widowControl w:val="0"/>
        <w:spacing w:line="360" w:lineRule="auto"/>
        <w:ind w:firstLine="480" w:firstLineChars="200"/>
        <w:rPr>
          <w:rFonts w:ascii="宋体" w:hAnsi="宋体" w:cs="Times New Roman"/>
          <w:sz w:val="24"/>
          <w:szCs w:val="24"/>
          <w:u w:val="single"/>
        </w:rPr>
      </w:pPr>
      <w:r>
        <w:rPr>
          <w:rFonts w:hint="eastAsia" w:ascii="宋体" w:hAnsi="宋体" w:cs="Times New Roman"/>
          <w:sz w:val="24"/>
          <w:szCs w:val="24"/>
        </w:rPr>
        <w:t>双方约定的其他工程保修责任事项：</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公章</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公章</w:t>
      </w:r>
      <w:r>
        <w:rPr>
          <w:rFonts w:ascii="宋体" w:hAnsi="宋体" w:cs="Times New Roman"/>
          <w:sz w:val="24"/>
          <w:szCs w:val="24"/>
        </w:rPr>
        <w:t>)</w:t>
      </w:r>
    </w:p>
    <w:p>
      <w:pPr>
        <w:widowControl w:val="0"/>
        <w:spacing w:line="360" w:lineRule="auto"/>
        <w:rPr>
          <w:rFonts w:ascii="宋体" w:cs="Times New Roman"/>
          <w:sz w:val="24"/>
          <w:szCs w:val="24"/>
        </w:rPr>
      </w:pPr>
      <w:r>
        <w:rPr>
          <w:rFonts w:hint="eastAsia" w:ascii="宋体" w:hAnsi="宋体" w:cs="Times New Roman"/>
          <w:sz w:val="24"/>
          <w:szCs w:val="24"/>
        </w:rPr>
        <w:t>法定地址：                                        法定地址：</w:t>
      </w:r>
    </w:p>
    <w:p>
      <w:pPr>
        <w:widowControl w:val="0"/>
        <w:spacing w:line="360" w:lineRule="auto"/>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auto"/>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auto"/>
        <w:rPr>
          <w:rFonts w:ascii="宋体" w:cs="Times New Roman"/>
          <w:sz w:val="24"/>
          <w:szCs w:val="24"/>
        </w:rPr>
      </w:pPr>
      <w:r>
        <w:rPr>
          <w:rFonts w:hint="eastAsia" w:ascii="宋体" w:hAnsi="宋体" w:cs="Times New Roman"/>
          <w:sz w:val="24"/>
          <w:szCs w:val="24"/>
        </w:rPr>
        <w:t>电话：                                            电话：</w:t>
      </w:r>
    </w:p>
    <w:p>
      <w:pPr>
        <w:widowControl w:val="0"/>
        <w:spacing w:line="360" w:lineRule="auto"/>
        <w:rPr>
          <w:rFonts w:ascii="宋体" w:cs="Times New Roman"/>
          <w:sz w:val="24"/>
          <w:szCs w:val="24"/>
        </w:rPr>
      </w:pPr>
      <w:r>
        <w:rPr>
          <w:rFonts w:hint="eastAsia" w:ascii="宋体" w:hAnsi="宋体" w:cs="Times New Roman"/>
          <w:sz w:val="24"/>
          <w:szCs w:val="24"/>
        </w:rPr>
        <w:t>电子邮箱：                                        电子邮箱：</w:t>
      </w:r>
    </w:p>
    <w:p>
      <w:pPr>
        <w:widowControl w:val="0"/>
        <w:spacing w:line="360" w:lineRule="auto"/>
        <w:rPr>
          <w:rFonts w:ascii="宋体" w:cs="Times New Roman"/>
          <w:sz w:val="24"/>
          <w:szCs w:val="24"/>
        </w:rPr>
      </w:pPr>
      <w:r>
        <w:rPr>
          <w:rFonts w:hint="eastAsia" w:ascii="宋体" w:hAnsi="宋体" w:cs="Times New Roman"/>
          <w:sz w:val="24"/>
          <w:szCs w:val="24"/>
        </w:rPr>
        <w:t>开户银行：                                        开户银行：</w:t>
      </w:r>
    </w:p>
    <w:p>
      <w:pPr>
        <w:widowControl w:val="0"/>
        <w:spacing w:line="360" w:lineRule="auto"/>
        <w:rPr>
          <w:rFonts w:ascii="宋体" w:cs="Times New Roman"/>
          <w:sz w:val="24"/>
          <w:szCs w:val="24"/>
        </w:rPr>
      </w:pPr>
      <w:r>
        <w:rPr>
          <w:rFonts w:hint="eastAsia" w:ascii="宋体" w:hAnsi="宋体" w:cs="Times New Roman"/>
          <w:sz w:val="24"/>
          <w:szCs w:val="24"/>
        </w:rPr>
        <w:t>帐号：                                            帐号：</w:t>
      </w:r>
    </w:p>
    <w:p>
      <w:pPr>
        <w:widowControl w:val="0"/>
        <w:spacing w:line="360" w:lineRule="auto"/>
        <w:rPr>
          <w:rFonts w:hint="eastAsia" w:ascii="宋体" w:hAnsi="宋体" w:eastAsia="宋体" w:cs="Times New Roman"/>
          <w:sz w:val="24"/>
          <w:szCs w:val="24"/>
          <w:lang w:eastAsia="zh-CN"/>
        </w:rPr>
      </w:pPr>
      <w:r>
        <w:rPr>
          <w:rFonts w:hint="eastAsia" w:ascii="宋体" w:hAnsi="宋体" w:cs="Times New Roman"/>
          <w:sz w:val="24"/>
          <w:szCs w:val="24"/>
        </w:rPr>
        <w:t>邮政编码：                                        邮政编码</w:t>
      </w:r>
      <w:r>
        <w:rPr>
          <w:rFonts w:hint="eastAsia" w:ascii="宋体" w:hAnsi="宋体" w:cs="Times New Roman"/>
          <w:sz w:val="24"/>
          <w:szCs w:val="24"/>
          <w:lang w:eastAsia="zh-CN"/>
        </w:rPr>
        <w:t>：</w:t>
      </w: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4"/>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4"/>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ascii="宋体" w:cs="Times New Roman"/>
          <w:sz w:val="24"/>
          <w:szCs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年月日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年月日</w:t>
      </w:r>
    </w:p>
    <w:p>
      <w:pPr>
        <w:widowControl w:val="0"/>
        <w:spacing w:line="360" w:lineRule="auto"/>
        <w:rPr>
          <w:rFonts w:ascii="宋体" w:cs="Times New Roman"/>
          <w:sz w:val="18"/>
          <w:szCs w:val="18"/>
        </w:rPr>
      </w:pPr>
      <w:r>
        <w:rPr>
          <w:rFonts w:hint="eastAsia" w:ascii="宋体" w:hAnsi="宋体" w:cs="Times New Roman"/>
          <w:sz w:val="18"/>
          <w:szCs w:val="18"/>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w:t>
      </w:r>
      <w:r>
        <w:rPr>
          <w:rFonts w:hint="eastAsia" w:ascii="宋体" w:hAnsi="宋体" w:cs="Times New Roman"/>
          <w:sz w:val="24"/>
          <w:highlight w:val="none"/>
        </w:rPr>
        <w:t>后，在</w:t>
      </w:r>
      <w:r>
        <w:rPr>
          <w:rFonts w:hint="eastAsia" w:ascii="宋体" w:hAnsi="宋体" w:cs="Times New Roman"/>
          <w:sz w:val="24"/>
          <w:highlight w:val="none"/>
          <w:lang w:val="en-US" w:eastAsia="zh-CN"/>
        </w:rPr>
        <w:t xml:space="preserve">  </w:t>
      </w:r>
      <w:r>
        <w:rPr>
          <w:rFonts w:hint="eastAsia" w:ascii="宋体" w:hAnsi="宋体" w:cs="Times New Roman"/>
          <w:sz w:val="24"/>
          <w:highlight w:val="none"/>
        </w:rPr>
        <w:t>个工</w:t>
      </w:r>
      <w:r>
        <w:rPr>
          <w:rFonts w:hint="eastAsia" w:ascii="宋体" w:hAnsi="宋体" w:cs="Times New Roman"/>
          <w:sz w:val="24"/>
        </w:rPr>
        <w:t>作日内进行核定后按照本保函的承诺承担保证责任。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年月日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5"/>
        <w:ind w:left="0" w:leftChars="0" w:firstLine="0" w:firstLineChars="0"/>
      </w:pPr>
    </w:p>
    <w:p>
      <w:pPr>
        <w:pStyle w:val="25"/>
        <w:ind w:left="0" w:leftChars="0" w:firstLine="0" w:firstLineChars="0"/>
      </w:pP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ind w:firstLine="600" w:firstLineChars="249"/>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ind w:firstLine="482" w:firstLineChars="200"/>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ind w:firstLine="482" w:firstLineChars="200"/>
        <w:rPr>
          <w:rFonts w:ascii="宋体" w:hAnsi="宋体" w:cs="宋体"/>
          <w:sz w:val="24"/>
          <w:szCs w:val="24"/>
        </w:rPr>
      </w:pPr>
      <w:r>
        <w:rPr>
          <w:rFonts w:hint="eastAsia" w:ascii="宋体" w:hAnsi="宋体" w:cs="宋体"/>
          <w:b/>
          <w:bCs/>
          <w:sz w:val="24"/>
          <w:szCs w:val="24"/>
        </w:rPr>
        <w:t>（二）投标人的</w:t>
      </w:r>
      <w:r>
        <w:rPr>
          <w:rFonts w:hint="eastAsia" w:ascii="宋体" w:hAnsi="宋体" w:cs="宋体"/>
          <w:b/>
          <w:bCs/>
          <w:sz w:val="24"/>
          <w:szCs w:val="24"/>
          <w:lang w:eastAsia="zh-CN"/>
        </w:rPr>
        <w:t>响应文件应包括但不限于下列内容</w:t>
      </w:r>
      <w:r>
        <w:rPr>
          <w:rFonts w:hint="eastAsia" w:ascii="宋体" w:hAnsi="宋体" w:cs="宋体"/>
          <w:b/>
          <w:bCs/>
          <w:sz w:val="24"/>
          <w:szCs w:val="24"/>
        </w:rPr>
        <w:t>。</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 xml:space="preserve"> </w:t>
      </w:r>
      <w:r>
        <w:rPr>
          <w:rFonts w:ascii="宋体" w:hAnsi="宋体" w:eastAsia="宋体" w:cs="宋体"/>
          <w:sz w:val="21"/>
          <w:szCs w:val="21"/>
        </w:rPr>
        <w:t>营业执照副本</w:t>
      </w:r>
    </w:p>
    <w:p>
      <w:pPr>
        <w:spacing w:line="360" w:lineRule="auto"/>
        <w:jc w:val="left"/>
        <w:rPr>
          <w:rFonts w:ascii="宋体" w:hAnsi="宋体" w:eastAsia="宋体" w:cs="宋体"/>
          <w:sz w:val="21"/>
          <w:szCs w:val="21"/>
        </w:rPr>
      </w:pPr>
      <w:r>
        <w:rPr>
          <w:rFonts w:ascii="宋体" w:hAnsi="宋体" w:eastAsia="宋体" w:cs="宋体"/>
          <w:sz w:val="21"/>
          <w:szCs w:val="21"/>
        </w:rPr>
        <w:t>(2)</w:t>
      </w:r>
      <w:r>
        <w:rPr>
          <w:rFonts w:hint="eastAsia" w:ascii="宋体" w:hAnsi="宋体" w:cs="宋体"/>
          <w:sz w:val="21"/>
          <w:szCs w:val="21"/>
          <w:lang w:val="en-US" w:eastAsia="zh-CN"/>
        </w:rPr>
        <w:t xml:space="preserve"> </w:t>
      </w:r>
      <w:r>
        <w:rPr>
          <w:rFonts w:ascii="宋体" w:hAnsi="宋体" w:eastAsia="宋体" w:cs="宋体"/>
          <w:sz w:val="21"/>
          <w:szCs w:val="21"/>
        </w:rPr>
        <w:t>符合《政府采购法》第二十二条规定承诺书</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w:t>
      </w:r>
      <w:r>
        <w:rPr>
          <w:rFonts w:ascii="宋体" w:hAnsi="宋体" w:eastAsia="宋体" w:cs="宋体"/>
          <w:sz w:val="21"/>
          <w:szCs w:val="21"/>
        </w:rPr>
        <w:t>3)</w:t>
      </w:r>
      <w:r>
        <w:rPr>
          <w:rFonts w:hint="eastAsia" w:ascii="宋体" w:hAnsi="宋体" w:cs="宋体"/>
          <w:sz w:val="21"/>
          <w:szCs w:val="21"/>
          <w:lang w:val="en-US" w:eastAsia="zh-CN"/>
        </w:rPr>
        <w:t xml:space="preserve"> </w:t>
      </w:r>
      <w:r>
        <w:rPr>
          <w:rFonts w:ascii="宋体" w:hAnsi="宋体" w:eastAsia="宋体" w:cs="宋体"/>
          <w:sz w:val="21"/>
          <w:szCs w:val="21"/>
        </w:rPr>
        <w:t>投标函</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lang w:eastAsia="zh-CN"/>
        </w:rPr>
        <w:t>）法定代表人授权委托书原件及被授权人身份证；法定代表人不授权投标代表的，提供法定代表人资格证明书及本人身份证</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w:t>
      </w:r>
      <w:r>
        <w:rPr>
          <w:rFonts w:ascii="宋体" w:hAnsi="宋体" w:eastAsia="宋体" w:cs="宋体"/>
          <w:sz w:val="21"/>
          <w:szCs w:val="21"/>
        </w:rPr>
        <w:t>关于资格的声明函</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w:t>
      </w:r>
      <w:r>
        <w:rPr>
          <w:rFonts w:ascii="宋体" w:hAnsi="宋体" w:eastAsia="宋体" w:cs="宋体"/>
          <w:sz w:val="21"/>
          <w:szCs w:val="21"/>
        </w:rPr>
        <w:t>6)</w:t>
      </w:r>
      <w:r>
        <w:rPr>
          <w:rFonts w:hint="eastAsia" w:ascii="宋体" w:hAnsi="宋体" w:cs="宋体"/>
          <w:sz w:val="21"/>
          <w:szCs w:val="21"/>
          <w:lang w:val="en-US" w:eastAsia="zh-CN"/>
        </w:rPr>
        <w:t xml:space="preserve"> </w:t>
      </w:r>
      <w:r>
        <w:rPr>
          <w:rFonts w:ascii="宋体" w:hAnsi="宋体" w:eastAsia="宋体" w:cs="宋体"/>
          <w:sz w:val="21"/>
          <w:szCs w:val="21"/>
        </w:rPr>
        <w:t>反商业贿赂书</w:t>
      </w:r>
    </w:p>
    <w:p>
      <w:pPr>
        <w:spacing w:line="360" w:lineRule="auto"/>
        <w:jc w:val="left"/>
        <w:rPr>
          <w:rFonts w:hint="eastAsia" w:ascii="宋体" w:hAnsi="宋体" w:eastAsia="宋体" w:cs="宋体"/>
          <w:sz w:val="21"/>
          <w:szCs w:val="21"/>
          <w:highlight w:val="none"/>
          <w:lang w:val="en-US" w:eastAsia="zh-CN"/>
        </w:rPr>
      </w:pPr>
      <w:r>
        <w:rPr>
          <w:rFonts w:ascii="宋体" w:hAnsi="宋体" w:eastAsia="宋体" w:cs="宋体"/>
          <w:sz w:val="21"/>
          <w:szCs w:val="21"/>
        </w:rPr>
        <w:t>(7</w:t>
      </w:r>
      <w:r>
        <w:rPr>
          <w:rFonts w:hint="eastAsia" w:ascii="宋体" w:hAnsi="宋体" w:cs="宋体"/>
          <w:sz w:val="21"/>
          <w:szCs w:val="21"/>
          <w:lang w:eastAsia="zh-CN"/>
        </w:rPr>
        <w:t>）</w:t>
      </w:r>
      <w:r>
        <w:rPr>
          <w:rFonts w:ascii="宋体" w:hAnsi="宋体" w:eastAsia="宋体" w:cs="宋体"/>
          <w:sz w:val="21"/>
          <w:szCs w:val="21"/>
        </w:rPr>
        <w:t>企业业绩:</w:t>
      </w:r>
      <w:r>
        <w:rPr>
          <w:rFonts w:ascii="宋体" w:hAnsi="宋体" w:eastAsia="宋体" w:cs="宋体"/>
          <w:sz w:val="21"/>
          <w:szCs w:val="21"/>
          <w:highlight w:val="none"/>
        </w:rPr>
        <w:t>近三年(201</w:t>
      </w:r>
      <w:r>
        <w:rPr>
          <w:rFonts w:hint="eastAsia" w:ascii="宋体" w:hAnsi="宋体" w:cs="宋体"/>
          <w:sz w:val="21"/>
          <w:szCs w:val="21"/>
          <w:highlight w:val="none"/>
          <w:lang w:val="en-US" w:eastAsia="zh-CN"/>
        </w:rPr>
        <w:t>9</w:t>
      </w:r>
      <w:r>
        <w:rPr>
          <w:rFonts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ascii="宋体" w:hAnsi="宋体" w:eastAsia="宋体" w:cs="宋体"/>
          <w:sz w:val="21"/>
          <w:szCs w:val="21"/>
          <w:highlight w:val="none"/>
        </w:rPr>
        <w:t>月至202</w:t>
      </w:r>
      <w:r>
        <w:rPr>
          <w:rFonts w:hint="eastAsia" w:ascii="宋体" w:hAnsi="宋体" w:cs="宋体"/>
          <w:sz w:val="21"/>
          <w:szCs w:val="21"/>
          <w:highlight w:val="none"/>
          <w:lang w:val="en-US" w:eastAsia="zh-CN"/>
        </w:rPr>
        <w:t>2</w:t>
      </w:r>
      <w:r>
        <w:rPr>
          <w:rFonts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ascii="宋体" w:hAnsi="宋体" w:eastAsia="宋体" w:cs="宋体"/>
          <w:sz w:val="21"/>
          <w:szCs w:val="21"/>
          <w:highlight w:val="none"/>
        </w:rPr>
        <w:t>月)完成的类似工程业绩(须提供中标通知书</w:t>
      </w:r>
      <w:r>
        <w:rPr>
          <w:rFonts w:hint="eastAsia" w:ascii="宋体" w:hAnsi="宋体" w:cs="宋体"/>
          <w:sz w:val="21"/>
          <w:szCs w:val="21"/>
          <w:highlight w:val="none"/>
          <w:lang w:eastAsia="zh-CN"/>
        </w:rPr>
        <w:t>、</w:t>
      </w:r>
      <w:r>
        <w:rPr>
          <w:rFonts w:ascii="宋体" w:hAnsi="宋体" w:eastAsia="宋体" w:cs="宋体"/>
          <w:sz w:val="21"/>
          <w:szCs w:val="21"/>
          <w:highlight w:val="none"/>
        </w:rPr>
        <w:t>合同(第一部分)及竣工验收报告或竣</w:t>
      </w:r>
      <w:r>
        <w:rPr>
          <w:rFonts w:hint="eastAsia" w:ascii="宋体" w:hAnsi="宋体" w:cs="宋体"/>
          <w:sz w:val="21"/>
          <w:szCs w:val="21"/>
          <w:highlight w:val="none"/>
          <w:lang w:eastAsia="zh-CN"/>
        </w:rPr>
        <w:t>工</w:t>
      </w:r>
      <w:r>
        <w:rPr>
          <w:rFonts w:ascii="宋体" w:hAnsi="宋体" w:eastAsia="宋体" w:cs="宋体"/>
          <w:sz w:val="21"/>
          <w:szCs w:val="21"/>
          <w:highlight w:val="none"/>
        </w:rPr>
        <w:t>接受证书彩色扫描件，且中标通知书或发包通知书须经行政监督管理部门备案。)</w:t>
      </w:r>
      <w:r>
        <w:rPr>
          <w:rFonts w:hint="eastAsia" w:ascii="宋体" w:hAnsi="宋体" w:cs="宋体"/>
          <w:sz w:val="21"/>
          <w:szCs w:val="21"/>
          <w:highlight w:val="none"/>
          <w:lang w:val="en-US" w:eastAsia="zh-CN"/>
        </w:rPr>
        <w:t>(新成立企业不提供）</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(8)</w:t>
      </w:r>
      <w:r>
        <w:rPr>
          <w:rFonts w:hint="eastAsia" w:ascii="宋体" w:hAnsi="宋体" w:cs="宋体"/>
          <w:sz w:val="21"/>
          <w:szCs w:val="21"/>
          <w:lang w:val="en-US" w:eastAsia="zh-CN"/>
        </w:rPr>
        <w:t xml:space="preserve"> </w:t>
      </w:r>
      <w:r>
        <w:rPr>
          <w:rFonts w:hint="eastAsia" w:ascii="宋体" w:hAnsi="宋体" w:cs="宋体"/>
          <w:sz w:val="21"/>
          <w:szCs w:val="21"/>
          <w:lang w:eastAsia="zh-CN"/>
        </w:rPr>
        <w:t>投标</w:t>
      </w:r>
      <w:r>
        <w:rPr>
          <w:rFonts w:ascii="宋体" w:hAnsi="宋体" w:eastAsia="宋体" w:cs="宋体"/>
          <w:sz w:val="21"/>
          <w:szCs w:val="21"/>
        </w:rPr>
        <w:t>保证金缴纳凭证</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(9)“信用中国”及“中国政府采购网”查询截图</w:t>
      </w:r>
    </w:p>
    <w:p>
      <w:pPr>
        <w:spacing w:line="360" w:lineRule="auto"/>
        <w:jc w:val="left"/>
        <w:rPr>
          <w:rFonts w:ascii="宋体" w:hAnsi="宋体" w:eastAsia="宋体" w:cs="宋体"/>
          <w:sz w:val="21"/>
          <w:szCs w:val="21"/>
        </w:rPr>
      </w:pPr>
      <w:r>
        <w:rPr>
          <w:rFonts w:ascii="宋体" w:hAnsi="宋体" w:eastAsia="宋体" w:cs="宋体"/>
          <w:sz w:val="21"/>
          <w:szCs w:val="21"/>
        </w:rPr>
        <w:t>(10)企业技术、经济及综合实力描述</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(11)类似相关经营业绩</w:t>
      </w:r>
      <w:bookmarkStart w:id="310" w:name="_GoBack"/>
      <w:bookmarkEnd w:id="310"/>
    </w:p>
    <w:p>
      <w:pPr>
        <w:spacing w:line="360" w:lineRule="auto"/>
        <w:jc w:val="left"/>
        <w:rPr>
          <w:rFonts w:hint="eastAsia" w:ascii="宋体" w:hAnsi="宋体" w:eastAsia="宋体" w:cs="宋体"/>
          <w:sz w:val="21"/>
          <w:szCs w:val="21"/>
          <w:highlight w:val="none"/>
        </w:rPr>
      </w:pPr>
      <w:r>
        <w:rPr>
          <w:rFonts w:ascii="宋体" w:hAnsi="宋体" w:eastAsia="宋体" w:cs="宋体"/>
          <w:sz w:val="21"/>
          <w:szCs w:val="21"/>
        </w:rPr>
        <w:t>(1</w:t>
      </w:r>
      <w:r>
        <w:rPr>
          <w:rFonts w:hint="eastAsia" w:ascii="宋体" w:hAnsi="宋体" w:cs="宋体"/>
          <w:sz w:val="21"/>
          <w:szCs w:val="21"/>
          <w:lang w:val="en-US" w:eastAsia="zh-CN"/>
        </w:rPr>
        <w:t>2</w:t>
      </w:r>
      <w:r>
        <w:rPr>
          <w:rFonts w:ascii="宋体" w:hAnsi="宋体" w:eastAsia="宋体" w:cs="宋体"/>
          <w:sz w:val="21"/>
          <w:szCs w:val="21"/>
          <w:highlight w:val="none"/>
        </w:rPr>
        <w:t>)</w:t>
      </w:r>
      <w:r>
        <w:rPr>
          <w:rFonts w:hint="eastAsia" w:ascii="宋体" w:hAnsi="宋体" w:eastAsia="宋体" w:cs="宋体"/>
          <w:sz w:val="21"/>
          <w:szCs w:val="21"/>
          <w:highlight w:val="none"/>
        </w:rPr>
        <w:t>供应商须具有</w:t>
      </w:r>
      <w:r>
        <w:rPr>
          <w:rFonts w:hint="eastAsia" w:ascii="宋体" w:hAnsi="宋体" w:cs="宋体"/>
          <w:sz w:val="21"/>
          <w:szCs w:val="21"/>
          <w:highlight w:val="none"/>
          <w:lang w:eastAsia="zh-CN"/>
        </w:rPr>
        <w:t>建筑</w:t>
      </w:r>
      <w:r>
        <w:rPr>
          <w:rFonts w:hint="eastAsia" w:ascii="宋体" w:hAnsi="宋体" w:eastAsia="宋体" w:cs="宋体"/>
          <w:sz w:val="21"/>
          <w:szCs w:val="21"/>
          <w:highlight w:val="none"/>
        </w:rPr>
        <w:t>工程施工总承包叁级及以上资质，并在人员、设备、资金等方面具有相应的施工能力，具有有效的安全生产许可证。疆外企业还须具有《区外进疆信息报送册》。</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项目负责人须具备</w:t>
      </w:r>
      <w:r>
        <w:rPr>
          <w:rFonts w:hint="eastAsia" w:ascii="宋体" w:hAnsi="宋体" w:cs="宋体"/>
          <w:sz w:val="21"/>
          <w:szCs w:val="21"/>
          <w:highlight w:val="none"/>
          <w:lang w:eastAsia="zh-CN"/>
        </w:rPr>
        <w:t>建筑</w:t>
      </w:r>
      <w:r>
        <w:rPr>
          <w:rFonts w:hint="eastAsia" w:ascii="宋体" w:hAnsi="宋体" w:eastAsia="宋体" w:cs="宋体"/>
          <w:sz w:val="21"/>
          <w:szCs w:val="21"/>
          <w:highlight w:val="none"/>
        </w:rPr>
        <w:t>工程专业二级及以上建造师执业资格，具有有效的安全生产考核合格证书，且未担任其他在施建设工程项目的项目经理。</w:t>
      </w:r>
    </w:p>
    <w:p>
      <w:pPr>
        <w:spacing w:line="360" w:lineRule="auto"/>
        <w:jc w:val="left"/>
        <w:rPr>
          <w:rFonts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项目管理机构组成表</w:t>
      </w:r>
      <w:r>
        <w:rPr>
          <w:rFonts w:hint="eastAsia" w:ascii="宋体" w:hAnsi="宋体" w:eastAsia="宋体" w:cs="宋体"/>
          <w:sz w:val="21"/>
          <w:szCs w:val="21"/>
          <w:lang w:eastAsia="zh-CN"/>
        </w:rPr>
        <w:t>：</w:t>
      </w:r>
      <w:r>
        <w:rPr>
          <w:rFonts w:hint="eastAsia" w:ascii="宋体" w:hAnsi="宋体" w:eastAsia="宋体" w:cs="宋体"/>
          <w:sz w:val="21"/>
          <w:szCs w:val="21"/>
        </w:rPr>
        <w:t>主要人员简历表</w:t>
      </w:r>
      <w:r>
        <w:rPr>
          <w:rFonts w:hint="eastAsia" w:ascii="宋体" w:hAnsi="宋体" w:eastAsia="宋体" w:cs="宋体"/>
          <w:sz w:val="21"/>
          <w:szCs w:val="21"/>
          <w:lang w:eastAsia="zh-CN"/>
        </w:rPr>
        <w:t>、</w:t>
      </w:r>
      <w:r>
        <w:rPr>
          <w:rFonts w:hint="eastAsia" w:ascii="宋体" w:hAnsi="宋体" w:eastAsia="宋体" w:cs="宋体"/>
          <w:sz w:val="21"/>
          <w:szCs w:val="21"/>
        </w:rPr>
        <w:t>项目经理简历表</w:t>
      </w:r>
      <w:r>
        <w:rPr>
          <w:rFonts w:hint="eastAsia" w:ascii="宋体" w:hAnsi="宋体" w:eastAsia="宋体" w:cs="宋体"/>
          <w:sz w:val="21"/>
          <w:szCs w:val="21"/>
          <w:lang w:eastAsia="zh-CN"/>
        </w:rPr>
        <w:t>、</w:t>
      </w:r>
      <w:r>
        <w:rPr>
          <w:rFonts w:hint="eastAsia" w:ascii="宋体" w:hAnsi="宋体" w:eastAsia="宋体" w:cs="宋体"/>
          <w:sz w:val="21"/>
          <w:szCs w:val="21"/>
        </w:rPr>
        <w:t>主要项目管理人员简历表</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eastAsia="宋体" w:cs="宋体"/>
          <w:sz w:val="21"/>
          <w:szCs w:val="21"/>
          <w:lang w:val="en-US" w:eastAsia="zh-CN"/>
        </w:rPr>
        <w:t>4</w:t>
      </w:r>
      <w:r>
        <w:rPr>
          <w:rFonts w:ascii="宋体" w:hAnsi="宋体" w:eastAsia="宋体" w:cs="宋体"/>
          <w:sz w:val="21"/>
          <w:szCs w:val="21"/>
        </w:rPr>
        <w:t>)相关服务承诺</w:t>
      </w:r>
    </w:p>
    <w:p>
      <w:pPr>
        <w:spacing w:line="360" w:lineRule="auto"/>
        <w:jc w:val="left"/>
        <w:rPr>
          <w:rFonts w:hint="eastAsia" w:ascii="宋体" w:hAnsi="宋体" w:eastAsia="宋体" w:cs="宋体"/>
          <w:sz w:val="21"/>
          <w:szCs w:val="21"/>
          <w:highlight w:val="yellow"/>
          <w:lang w:eastAsia="zh-CN"/>
        </w:rPr>
      </w:pPr>
      <w:r>
        <w:rPr>
          <w:rFonts w:ascii="宋体" w:hAnsi="宋体" w:eastAsia="宋体" w:cs="宋体"/>
          <w:sz w:val="21"/>
          <w:szCs w:val="21"/>
        </w:rPr>
        <w:t>(1</w:t>
      </w:r>
      <w:r>
        <w:rPr>
          <w:rFonts w:hint="eastAsia" w:ascii="宋体" w:hAnsi="宋体" w:eastAsia="宋体" w:cs="宋体"/>
          <w:sz w:val="21"/>
          <w:szCs w:val="21"/>
          <w:lang w:val="en-US" w:eastAsia="zh-CN"/>
        </w:rPr>
        <w:t>5</w:t>
      </w:r>
      <w:r>
        <w:rPr>
          <w:rFonts w:ascii="宋体" w:hAnsi="宋体" w:eastAsia="宋体" w:cs="宋体"/>
          <w:sz w:val="21"/>
          <w:szCs w:val="21"/>
        </w:rPr>
        <w:t>)项目</w:t>
      </w:r>
      <w:r>
        <w:rPr>
          <w:rFonts w:hint="eastAsia" w:ascii="宋体" w:hAnsi="宋体" w:eastAsia="宋体" w:cs="宋体"/>
          <w:sz w:val="21"/>
          <w:szCs w:val="21"/>
          <w:lang w:eastAsia="zh-CN"/>
        </w:rPr>
        <w:t>负责人</w:t>
      </w:r>
      <w:r>
        <w:rPr>
          <w:rFonts w:ascii="宋体" w:hAnsi="宋体" w:eastAsia="宋体" w:cs="宋体"/>
          <w:sz w:val="21"/>
          <w:szCs w:val="21"/>
        </w:rPr>
        <w:t>业绩:</w:t>
      </w:r>
      <w:r>
        <w:rPr>
          <w:rFonts w:ascii="宋体" w:hAnsi="宋体" w:eastAsia="宋体" w:cs="宋体"/>
          <w:sz w:val="21"/>
          <w:szCs w:val="21"/>
          <w:highlight w:val="none"/>
        </w:rPr>
        <w:t>近三年(201</w:t>
      </w:r>
      <w:r>
        <w:rPr>
          <w:rFonts w:hint="eastAsia" w:ascii="宋体" w:hAnsi="宋体" w:cs="宋体"/>
          <w:sz w:val="21"/>
          <w:szCs w:val="21"/>
          <w:highlight w:val="none"/>
          <w:lang w:val="en-US" w:eastAsia="zh-CN"/>
        </w:rPr>
        <w:t>9</w:t>
      </w:r>
      <w:r>
        <w:rPr>
          <w:rFonts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ascii="宋体" w:hAnsi="宋体" w:eastAsia="宋体" w:cs="宋体"/>
          <w:sz w:val="21"/>
          <w:szCs w:val="21"/>
          <w:highlight w:val="none"/>
        </w:rPr>
        <w:t>月至202</w:t>
      </w:r>
      <w:r>
        <w:rPr>
          <w:rFonts w:hint="eastAsia" w:ascii="宋体" w:hAnsi="宋体" w:cs="宋体"/>
          <w:sz w:val="21"/>
          <w:szCs w:val="21"/>
          <w:highlight w:val="none"/>
          <w:lang w:val="en-US" w:eastAsia="zh-CN"/>
        </w:rPr>
        <w:t>2</w:t>
      </w:r>
      <w:r>
        <w:rPr>
          <w:rFonts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ascii="宋体" w:hAnsi="宋体" w:eastAsia="宋体" w:cs="宋体"/>
          <w:sz w:val="21"/>
          <w:szCs w:val="21"/>
          <w:highlight w:val="none"/>
        </w:rPr>
        <w:t>月)完成的类似工程业绩(须提供中标通知书或发包通知书、合同</w:t>
      </w:r>
      <w:r>
        <w:rPr>
          <w:rFonts w:hint="eastAsia" w:ascii="宋体" w:hAnsi="宋体" w:eastAsia="宋体" w:cs="宋体"/>
          <w:sz w:val="21"/>
          <w:szCs w:val="21"/>
          <w:highlight w:val="none"/>
          <w:lang w:eastAsia="zh-CN"/>
        </w:rPr>
        <w:t>协议书</w:t>
      </w:r>
      <w:r>
        <w:rPr>
          <w:rFonts w:ascii="宋体" w:hAnsi="宋体" w:eastAsia="宋体" w:cs="宋体"/>
          <w:sz w:val="21"/>
          <w:szCs w:val="21"/>
          <w:highlight w:val="none"/>
        </w:rPr>
        <w:t>及竣工验收报告或竣工接受证书彩色扫描件，且中标通知书或发包通知书须经行政监督管理部门备案。业绩证明材料须反映项目</w:t>
      </w:r>
      <w:r>
        <w:rPr>
          <w:rFonts w:hint="eastAsia" w:ascii="宋体" w:hAnsi="宋体" w:eastAsia="宋体" w:cs="宋体"/>
          <w:sz w:val="21"/>
          <w:szCs w:val="21"/>
          <w:highlight w:val="none"/>
          <w:lang w:eastAsia="zh-CN"/>
        </w:rPr>
        <w:t>负责人</w:t>
      </w:r>
      <w:r>
        <w:rPr>
          <w:rFonts w:ascii="宋体" w:hAnsi="宋体" w:eastAsia="宋体" w:cs="宋体"/>
          <w:sz w:val="21"/>
          <w:szCs w:val="21"/>
          <w:highlight w:val="none"/>
        </w:rPr>
        <w:t>情况。)</w:t>
      </w:r>
      <w:r>
        <w:rPr>
          <w:rFonts w:hint="eastAsia" w:ascii="宋体" w:hAnsi="宋体" w:cs="宋体"/>
          <w:sz w:val="21"/>
          <w:szCs w:val="21"/>
          <w:highlight w:val="none"/>
          <w:lang w:val="en-US" w:eastAsia="zh-CN"/>
        </w:rPr>
        <w:t>(新成立企业不提供）</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eastAsia="宋体" w:cs="宋体"/>
          <w:sz w:val="21"/>
          <w:szCs w:val="21"/>
          <w:lang w:val="en-US" w:eastAsia="zh-CN"/>
        </w:rPr>
        <w:t>6</w:t>
      </w:r>
      <w:r>
        <w:rPr>
          <w:rFonts w:ascii="宋体" w:hAnsi="宋体" w:eastAsia="宋体" w:cs="宋体"/>
          <w:sz w:val="21"/>
          <w:szCs w:val="21"/>
        </w:rPr>
        <w:t>)近6个月纳税证明及社保资金缴纳证明</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7</w:t>
      </w:r>
      <w:r>
        <w:rPr>
          <w:rFonts w:ascii="宋体" w:hAnsi="宋体" w:eastAsia="宋体" w:cs="宋体"/>
          <w:sz w:val="21"/>
          <w:szCs w:val="21"/>
        </w:rPr>
        <w:t>)近三年的财务报告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年至202</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年</w:t>
      </w:r>
      <w:r>
        <w:rPr>
          <w:rFonts w:hint="eastAsia" w:ascii="宋体" w:hAnsi="宋体" w:eastAsia="宋体" w:cs="宋体"/>
          <w:sz w:val="21"/>
          <w:szCs w:val="21"/>
          <w:highlight w:val="none"/>
          <w:lang w:eastAsia="zh-CN"/>
        </w:rPr>
        <w:t>）</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8</w:t>
      </w:r>
      <w:r>
        <w:rPr>
          <w:rFonts w:ascii="宋体" w:hAnsi="宋体" w:eastAsia="宋体" w:cs="宋体"/>
          <w:sz w:val="21"/>
          <w:szCs w:val="21"/>
        </w:rPr>
        <w:t>)</w:t>
      </w:r>
      <w:r>
        <w:rPr>
          <w:rFonts w:hint="eastAsia" w:ascii="宋体" w:hAnsi="宋体" w:cs="宋体"/>
          <w:sz w:val="21"/>
          <w:szCs w:val="21"/>
          <w:lang w:eastAsia="zh-CN"/>
        </w:rPr>
        <w:t>清单投标</w:t>
      </w:r>
      <w:r>
        <w:rPr>
          <w:rFonts w:ascii="宋体" w:hAnsi="宋体" w:eastAsia="宋体" w:cs="宋体"/>
          <w:sz w:val="21"/>
          <w:szCs w:val="21"/>
        </w:rPr>
        <w:t>报价表</w:t>
      </w:r>
    </w:p>
    <w:p>
      <w:pPr>
        <w:spacing w:line="360" w:lineRule="auto"/>
        <w:jc w:val="left"/>
      </w:pPr>
      <w:r>
        <w:rPr>
          <w:rFonts w:ascii="宋体" w:hAnsi="宋体" w:eastAsia="宋体" w:cs="宋体"/>
          <w:sz w:val="21"/>
          <w:szCs w:val="21"/>
        </w:rPr>
        <w:t>(</w:t>
      </w:r>
      <w:r>
        <w:rPr>
          <w:rFonts w:hint="eastAsia" w:ascii="宋体" w:hAnsi="宋体" w:cs="宋体"/>
          <w:sz w:val="21"/>
          <w:szCs w:val="21"/>
          <w:lang w:val="en-US" w:eastAsia="zh-CN"/>
        </w:rPr>
        <w:t>19</w:t>
      </w:r>
      <w:r>
        <w:rPr>
          <w:rFonts w:ascii="宋体" w:hAnsi="宋体" w:eastAsia="宋体" w:cs="宋体"/>
          <w:sz w:val="21"/>
          <w:szCs w:val="21"/>
        </w:rPr>
        <w:t>)拟投入的主要仪器</w:t>
      </w:r>
      <w:r>
        <w:rPr>
          <w:rFonts w:hint="eastAsia" w:ascii="宋体" w:hAnsi="宋体" w:eastAsia="宋体" w:cs="宋体"/>
          <w:sz w:val="21"/>
          <w:szCs w:val="21"/>
          <w:lang w:eastAsia="zh-CN"/>
        </w:rPr>
        <w:t>、</w:t>
      </w:r>
      <w:r>
        <w:rPr>
          <w:rFonts w:ascii="宋体" w:hAnsi="宋体" w:eastAsia="宋体" w:cs="宋体"/>
          <w:sz w:val="21"/>
          <w:szCs w:val="21"/>
        </w:rPr>
        <w:t>设备</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eastAsia="宋体" w:cs="宋体"/>
          <w:sz w:val="21"/>
          <w:szCs w:val="21"/>
          <w:lang w:eastAsia="zh-CN"/>
        </w:rPr>
        <w:t>施工</w:t>
      </w:r>
      <w:r>
        <w:rPr>
          <w:rFonts w:hint="eastAsia" w:ascii="宋体" w:hAnsi="宋体" w:cs="宋体"/>
          <w:sz w:val="21"/>
          <w:szCs w:val="21"/>
          <w:lang w:eastAsia="zh-CN"/>
        </w:rPr>
        <w:t>技术</w:t>
      </w:r>
      <w:r>
        <w:rPr>
          <w:rFonts w:hint="eastAsia" w:ascii="宋体" w:hAnsi="宋体" w:eastAsia="宋体" w:cs="宋体"/>
          <w:sz w:val="21"/>
          <w:szCs w:val="21"/>
          <w:lang w:eastAsia="zh-CN"/>
        </w:rPr>
        <w:t>方案</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21</w:t>
      </w:r>
      <w:r>
        <w:rPr>
          <w:rFonts w:hint="eastAsia" w:ascii="宋体" w:hAnsi="宋体" w:cs="宋体"/>
          <w:sz w:val="21"/>
          <w:szCs w:val="21"/>
          <w:lang w:eastAsia="zh-CN"/>
        </w:rPr>
        <w:t>）</w:t>
      </w:r>
      <w:r>
        <w:rPr>
          <w:rFonts w:hint="eastAsia" w:ascii="宋体" w:hAnsi="宋体" w:eastAsia="宋体" w:cs="宋体"/>
          <w:sz w:val="21"/>
          <w:szCs w:val="21"/>
          <w:lang w:eastAsia="zh-CN"/>
        </w:rPr>
        <w:t>服务承诺、验收以及服务联系人、联系方式等</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22</w:t>
      </w:r>
      <w:r>
        <w:rPr>
          <w:rFonts w:hint="eastAsia" w:ascii="宋体" w:hAnsi="宋体" w:cs="宋体"/>
          <w:sz w:val="21"/>
          <w:szCs w:val="21"/>
          <w:lang w:eastAsia="zh-CN"/>
        </w:rPr>
        <w:t>）</w:t>
      </w:r>
      <w:r>
        <w:rPr>
          <w:rFonts w:hint="eastAsia" w:ascii="宋体" w:hAnsi="宋体" w:eastAsia="宋体" w:cs="宋体"/>
          <w:sz w:val="21"/>
          <w:szCs w:val="21"/>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2"/>
        <w:ind w:left="0" w:leftChars="0" w:firstLine="0" w:firstLineChars="0"/>
        <w:rPr>
          <w:rFonts w:hint="eastAsia" w:ascii="宋体" w:hAnsi="宋体" w:cs="宋体"/>
          <w:sz w:val="24"/>
          <w:szCs w:val="24"/>
        </w:rPr>
      </w:pPr>
    </w:p>
    <w:p>
      <w:pPr>
        <w:pStyle w:val="2"/>
        <w:numPr>
          <w:ilvl w:val="0"/>
          <w:numId w:val="11"/>
        </w:numPr>
        <w:rPr>
          <w:rFonts w:hint="eastAsia"/>
        </w:rPr>
      </w:pPr>
      <w:r>
        <w:rPr>
          <w:rFonts w:hint="eastAsia" w:ascii="宋体" w:hAnsi="宋体" w:cs="宋体"/>
          <w:b/>
          <w:bCs/>
          <w:sz w:val="24"/>
          <w:szCs w:val="24"/>
        </w:rPr>
        <w:t>投标人的</w:t>
      </w:r>
      <w:r>
        <w:rPr>
          <w:rFonts w:hint="eastAsia" w:ascii="宋体" w:hAnsi="宋体" w:cs="宋体"/>
          <w:b/>
          <w:bCs/>
          <w:sz w:val="24"/>
          <w:szCs w:val="24"/>
          <w:lang w:eastAsia="zh-CN"/>
        </w:rPr>
        <w:t>响应文件</w:t>
      </w:r>
      <w:r>
        <w:rPr>
          <w:rFonts w:hint="eastAsia" w:ascii="宋体" w:hAnsi="宋体" w:cs="宋体"/>
          <w:b/>
          <w:bCs/>
          <w:sz w:val="24"/>
          <w:szCs w:val="24"/>
        </w:rPr>
        <w:t>编制顺序，必须按下列顺序排列和装订。</w:t>
      </w:r>
    </w:p>
    <w:tbl>
      <w:tblPr>
        <w:tblStyle w:val="34"/>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769"/>
        <w:gridCol w:w="1568"/>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813"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序号</w:t>
            </w:r>
          </w:p>
        </w:tc>
        <w:tc>
          <w:tcPr>
            <w:tcW w:w="3769"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编制文件名称</w:t>
            </w:r>
          </w:p>
        </w:tc>
        <w:tc>
          <w:tcPr>
            <w:tcW w:w="1568"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解密文件</w:t>
            </w:r>
          </w:p>
        </w:tc>
        <w:tc>
          <w:tcPr>
            <w:tcW w:w="3093"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封面</w:t>
            </w:r>
          </w:p>
        </w:tc>
        <w:tc>
          <w:tcPr>
            <w:tcW w:w="1568" w:type="dxa"/>
            <w:noWrap w:val="0"/>
            <w:vAlign w:val="center"/>
          </w:tcPr>
          <w:p>
            <w:pPr>
              <w:spacing w:line="288" w:lineRule="auto"/>
              <w:jc w:val="center"/>
              <w:rPr>
                <w:rFonts w:hint="eastAsia" w:ascii="宋体" w:hAnsi="宋体" w:cs="宋体"/>
                <w:sz w:val="24"/>
              </w:rPr>
            </w:pPr>
          </w:p>
        </w:tc>
        <w:tc>
          <w:tcPr>
            <w:tcW w:w="3093" w:type="dxa"/>
            <w:noWrap w:val="0"/>
            <w:vAlign w:val="center"/>
          </w:tcPr>
          <w:p>
            <w:pPr>
              <w:spacing w:line="240" w:lineRule="auto"/>
              <w:jc w:val="center"/>
              <w:rPr>
                <w:rFonts w:hint="eastAsia" w:ascii="宋体" w:hAnsi="宋体" w:cs="宋体"/>
                <w:b/>
                <w:sz w:val="24"/>
              </w:rPr>
            </w:pPr>
            <w:r>
              <w:rPr>
                <w:rFonts w:hint="eastAsia" w:ascii="宋体" w:hAnsi="宋体" w:cs="宋体"/>
                <w:sz w:val="21"/>
                <w:szCs w:val="21"/>
              </w:rPr>
              <w:t>格式自定（注明：投标项目信息、投标单位信息）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2</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目录</w:t>
            </w:r>
          </w:p>
        </w:tc>
        <w:tc>
          <w:tcPr>
            <w:tcW w:w="1568" w:type="dxa"/>
            <w:noWrap w:val="0"/>
            <w:vAlign w:val="center"/>
          </w:tcPr>
          <w:p>
            <w:pPr>
              <w:spacing w:line="288" w:lineRule="auto"/>
              <w:jc w:val="center"/>
              <w:rPr>
                <w:rFonts w:hint="eastAsia" w:ascii="宋体" w:hAnsi="宋体" w:cs="宋体"/>
                <w:b/>
                <w:sz w:val="24"/>
              </w:rPr>
            </w:pPr>
          </w:p>
        </w:tc>
        <w:tc>
          <w:tcPr>
            <w:tcW w:w="3093" w:type="dxa"/>
            <w:noWrap w:val="0"/>
            <w:vAlign w:val="center"/>
          </w:tcPr>
          <w:p>
            <w:pPr>
              <w:spacing w:line="288" w:lineRule="auto"/>
              <w:jc w:val="center"/>
              <w:rPr>
                <w:rFonts w:hint="eastAsia" w:ascii="宋体" w:hAnsi="宋体" w:cs="宋体"/>
                <w:b/>
                <w:sz w:val="24"/>
              </w:rPr>
            </w:pPr>
            <w:r>
              <w:rPr>
                <w:rFonts w:hint="eastAsia" w:ascii="宋体" w:hAnsi="宋体" w:cs="宋体"/>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3</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开标一览表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4</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投标函</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5</w:t>
            </w:r>
          </w:p>
        </w:tc>
        <w:tc>
          <w:tcPr>
            <w:tcW w:w="3769" w:type="dxa"/>
            <w:noWrap w:val="0"/>
            <w:vAlign w:val="center"/>
          </w:tcPr>
          <w:p>
            <w:pPr>
              <w:widowControl/>
              <w:spacing w:line="360" w:lineRule="auto"/>
              <w:ind w:firstLine="600" w:firstLineChars="250"/>
              <w:jc w:val="center"/>
              <w:rPr>
                <w:rFonts w:hint="eastAsia" w:ascii="宋体" w:hAnsi="宋体" w:cs="宋体"/>
                <w:kern w:val="0"/>
                <w:sz w:val="24"/>
              </w:rPr>
            </w:pPr>
            <w:r>
              <w:rPr>
                <w:rFonts w:hint="eastAsia" w:ascii="宋体" w:hAnsi="宋体" w:cs="宋体"/>
                <w:sz w:val="24"/>
              </w:rPr>
              <w:t>营业执照副本</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13" w:type="dxa"/>
            <w:noWrap w:val="0"/>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3769" w:type="dxa"/>
            <w:noWrap w:val="0"/>
            <w:vAlign w:val="center"/>
          </w:tcPr>
          <w:p>
            <w:pPr>
              <w:widowControl/>
              <w:spacing w:line="240" w:lineRule="auto"/>
              <w:jc w:val="left"/>
              <w:rPr>
                <w:rFonts w:hint="eastAsia" w:ascii="宋体" w:hAnsi="宋体" w:eastAsia="宋体" w:cs="宋体"/>
                <w:sz w:val="24"/>
                <w:lang w:eastAsia="zh-CN"/>
              </w:rPr>
            </w:pPr>
            <w:r>
              <w:rPr>
                <w:rFonts w:hint="eastAsia" w:ascii="宋体" w:hAnsi="宋体" w:cs="宋体"/>
                <w:sz w:val="21"/>
                <w:szCs w:val="21"/>
                <w:highlight w:val="none"/>
                <w:lang w:eastAsia="zh-CN"/>
              </w:rPr>
              <w:t>供应商须具有建筑工程施工总承包叁级及以上资质，并在人员、设备、资金等方面具有相应的施工能力，具有有效的安全生产许可证。疆外企业还须具有《区外进疆信息报送册》。项目负责人须具备建筑工程专业二级及以上建造师执业资格，具有有效的安全生产考核合格证书，提供未担任其他在施建设工程项目的项目经理承诺书。</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769" w:type="dxa"/>
            <w:noWrap w:val="0"/>
            <w:vAlign w:val="center"/>
          </w:tcPr>
          <w:p>
            <w:pPr>
              <w:spacing w:line="360" w:lineRule="auto"/>
              <w:jc w:val="center"/>
              <w:rPr>
                <w:rFonts w:hint="eastAsia" w:ascii="宋体" w:hAnsi="宋体"/>
                <w:sz w:val="28"/>
                <w:szCs w:val="21"/>
              </w:rPr>
            </w:pPr>
            <w:r>
              <w:rPr>
                <w:rFonts w:hint="eastAsia" w:ascii="宋体" w:hAnsi="宋体" w:cs="宋体"/>
                <w:sz w:val="22"/>
                <w:szCs w:val="18"/>
              </w:rPr>
              <w:t>法</w:t>
            </w:r>
            <w:r>
              <w:rPr>
                <w:rFonts w:hint="eastAsia" w:ascii="宋体" w:hAnsi="宋体" w:cs="宋体"/>
                <w:sz w:val="22"/>
                <w:szCs w:val="18"/>
                <w:lang w:eastAsia="zh-CN"/>
              </w:rPr>
              <w:t>定代表人身份证明和法人身份证及法人</w:t>
            </w:r>
            <w:r>
              <w:rPr>
                <w:rFonts w:hint="eastAsia" w:ascii="宋体" w:hAnsi="宋体" w:cs="宋体"/>
                <w:sz w:val="22"/>
                <w:szCs w:val="18"/>
              </w:rPr>
              <w:t>授权委托书</w:t>
            </w:r>
            <w:r>
              <w:rPr>
                <w:rFonts w:hint="eastAsia" w:ascii="宋体" w:hAnsi="宋体" w:cs="宋体"/>
                <w:sz w:val="22"/>
                <w:szCs w:val="18"/>
                <w:lang w:eastAsia="zh-CN"/>
              </w:rPr>
              <w:t>和授权人身份证</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1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3769" w:type="dxa"/>
            <w:noWrap w:val="0"/>
            <w:vAlign w:val="center"/>
          </w:tcPr>
          <w:p>
            <w:pPr>
              <w:widowControl/>
              <w:spacing w:line="240" w:lineRule="auto"/>
              <w:ind w:firstLine="600" w:firstLineChars="250"/>
              <w:jc w:val="center"/>
              <w:rPr>
                <w:rFonts w:hint="eastAsia" w:ascii="宋体" w:hAnsi="宋体" w:cs="宋体"/>
                <w:kern w:val="0"/>
                <w:sz w:val="24"/>
                <w:szCs w:val="24"/>
              </w:rPr>
            </w:pPr>
            <w:r>
              <w:rPr>
                <w:rFonts w:hint="eastAsia" w:ascii="宋体" w:hAnsi="宋体" w:cs="宋体"/>
                <w:sz w:val="24"/>
              </w:rPr>
              <w:t>《政府采购法》第二十二条内容的承诺书原件</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9</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投标保证金凭证</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b/>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10</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《反商业贿赂承诺书》</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11</w:t>
            </w:r>
          </w:p>
        </w:tc>
        <w:tc>
          <w:tcPr>
            <w:tcW w:w="3769" w:type="dxa"/>
            <w:noWrap w:val="0"/>
            <w:vAlign w:val="center"/>
          </w:tcPr>
          <w:p>
            <w:pPr>
              <w:widowControl/>
              <w:spacing w:line="240" w:lineRule="auto"/>
              <w:jc w:val="both"/>
              <w:rPr>
                <w:rFonts w:hint="eastAsia" w:ascii="宋体" w:hAnsi="宋体" w:cs="宋体"/>
                <w:kern w:val="0"/>
                <w:sz w:val="24"/>
                <w:szCs w:val="24"/>
              </w:rPr>
            </w:pPr>
            <w:r>
              <w:rPr>
                <w:rFonts w:hint="eastAsia" w:ascii="宋体" w:hAnsi="宋体" w:cs="宋体"/>
                <w:sz w:val="21"/>
                <w:szCs w:val="21"/>
                <w:lang w:val="en-US" w:eastAsia="zh-CN"/>
              </w:rPr>
              <w:t>开标前二十天内“信用中国”网站，“中国政府采购网”网站加盖公章的截图</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关于资格的声明函</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eastAsia="宋体" w:cs="宋体"/>
                <w:kern w:val="2"/>
                <w:sz w:val="24"/>
                <w:lang w:val="en-US" w:eastAsia="zh-CN" w:bidi="ar-SA"/>
              </w:rPr>
            </w:pPr>
            <w:r>
              <w:rPr>
                <w:rFonts w:hint="eastAsia" w:ascii="宋体" w:hAnsi="宋体" w:cs="宋体"/>
                <w:sz w:val="24"/>
              </w:rPr>
              <w:t>1</w:t>
            </w:r>
            <w:r>
              <w:rPr>
                <w:rFonts w:hint="eastAsia" w:ascii="宋体" w:hAnsi="宋体" w:cs="宋体"/>
                <w:sz w:val="24"/>
                <w:lang w:val="en-US" w:eastAsia="zh-CN"/>
              </w:rPr>
              <w:t>3</w:t>
            </w:r>
          </w:p>
        </w:tc>
        <w:tc>
          <w:tcPr>
            <w:tcW w:w="3769" w:type="dxa"/>
            <w:noWrap w:val="0"/>
            <w:vAlign w:val="center"/>
          </w:tcPr>
          <w:p>
            <w:pPr>
              <w:widowControl w:val="0"/>
              <w:rPr>
                <w:rFonts w:hint="eastAsia" w:ascii="宋体" w:hAnsi="宋体" w:eastAsia="宋体" w:cs="Times New Roman"/>
                <w:kern w:val="2"/>
                <w:sz w:val="24"/>
                <w:lang w:val="en-US" w:eastAsia="zh-CN" w:bidi="ar-SA"/>
              </w:rPr>
            </w:pPr>
            <w:r>
              <w:rPr>
                <w:rFonts w:hint="eastAsia" w:ascii="宋体" w:hAnsi="宋体" w:cs="Times New Roman"/>
              </w:rPr>
              <w:t>项目管理机构组成表</w:t>
            </w:r>
            <w:r>
              <w:rPr>
                <w:rFonts w:hint="eastAsia" w:ascii="宋体" w:hAnsi="宋体" w:cs="Times New Roman"/>
                <w:lang w:eastAsia="zh-CN"/>
              </w:rPr>
              <w:t>：</w:t>
            </w:r>
            <w:r>
              <w:rPr>
                <w:rFonts w:hint="eastAsia" w:ascii="宋体" w:hAnsi="宋体" w:cs="Times New Roman"/>
              </w:rPr>
              <w:t>项目经理简历表</w:t>
            </w:r>
            <w:r>
              <w:rPr>
                <w:rFonts w:hint="eastAsia" w:ascii="宋体" w:hAnsi="宋体" w:cs="Times New Roman"/>
                <w:lang w:eastAsia="zh-CN"/>
              </w:rPr>
              <w:t>、</w:t>
            </w:r>
            <w:r>
              <w:rPr>
                <w:rFonts w:hint="eastAsia" w:ascii="宋体" w:hAnsi="宋体" w:cs="Times New Roman"/>
              </w:rPr>
              <w:t>主要项目管理人员简历表</w:t>
            </w:r>
          </w:p>
        </w:tc>
        <w:tc>
          <w:tcPr>
            <w:tcW w:w="1568" w:type="dxa"/>
            <w:noWrap w:val="0"/>
            <w:vAlign w:val="center"/>
          </w:tcPr>
          <w:p>
            <w:pPr>
              <w:spacing w:line="288" w:lineRule="auto"/>
              <w:jc w:val="center"/>
              <w:rPr>
                <w:rFonts w:hint="eastAsia" w:ascii="宋体" w:hAnsi="宋体" w:eastAsia="宋体" w:cs="Times New Roman"/>
                <w:kern w:val="2"/>
                <w:sz w:val="24"/>
                <w:lang w:val="en-US" w:eastAsia="zh-CN" w:bidi="ar-SA"/>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kern w:val="2"/>
                <w:sz w:val="24"/>
                <w:lang w:val="en-US" w:eastAsia="zh-CN" w:bidi="ar-SA"/>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14</w:t>
            </w:r>
          </w:p>
        </w:tc>
        <w:tc>
          <w:tcPr>
            <w:tcW w:w="3769" w:type="dxa"/>
            <w:noWrap w:val="0"/>
            <w:vAlign w:val="center"/>
          </w:tcPr>
          <w:p>
            <w:pPr>
              <w:spacing w:line="360" w:lineRule="auto"/>
              <w:ind w:firstLine="600" w:firstLineChars="250"/>
              <w:jc w:val="center"/>
              <w:rPr>
                <w:rFonts w:hint="eastAsia" w:ascii="宋体" w:hAnsi="宋体" w:cs="宋体"/>
                <w:kern w:val="0"/>
                <w:sz w:val="24"/>
                <w:szCs w:val="24"/>
              </w:rPr>
            </w:pPr>
            <w:r>
              <w:rPr>
                <w:rFonts w:hint="eastAsia" w:ascii="宋体" w:hAnsi="宋体" w:cs="宋体"/>
                <w:sz w:val="24"/>
                <w:lang w:eastAsia="zh-CN"/>
              </w:rPr>
              <w:t>投标</w:t>
            </w:r>
            <w:r>
              <w:rPr>
                <w:rFonts w:hint="eastAsia" w:ascii="宋体" w:hAnsi="宋体" w:cs="宋体"/>
                <w:sz w:val="24"/>
              </w:rPr>
              <w:t>报价</w:t>
            </w:r>
            <w:r>
              <w:rPr>
                <w:rFonts w:hint="eastAsia" w:ascii="宋体" w:hAnsi="宋体" w:cs="宋体"/>
                <w:sz w:val="24"/>
                <w:lang w:eastAsia="zh-CN"/>
              </w:rPr>
              <w:t>明细</w:t>
            </w:r>
            <w:r>
              <w:rPr>
                <w:rFonts w:hint="eastAsia" w:ascii="宋体" w:hAnsi="宋体" w:cs="宋体"/>
                <w:sz w:val="24"/>
              </w:rPr>
              <w:t>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szCs w:val="22"/>
                <w:lang w:val="en-US" w:eastAsia="zh-CN"/>
              </w:rPr>
              <w:t>15</w:t>
            </w:r>
          </w:p>
        </w:tc>
        <w:tc>
          <w:tcPr>
            <w:tcW w:w="3769" w:type="dxa"/>
            <w:noWrap w:val="0"/>
            <w:vAlign w:val="center"/>
          </w:tcPr>
          <w:p>
            <w:pPr>
              <w:spacing w:line="360" w:lineRule="auto"/>
              <w:ind w:firstLine="600" w:firstLineChars="250"/>
              <w:jc w:val="center"/>
              <w:rPr>
                <w:rFonts w:hint="eastAsia" w:ascii="宋体" w:hAnsi="宋体" w:eastAsia="宋体" w:cs="Times New Roman"/>
                <w:sz w:val="24"/>
                <w:lang w:val="en-US" w:eastAsia="zh-CN"/>
              </w:rPr>
            </w:pPr>
            <w:r>
              <w:rPr>
                <w:rFonts w:hint="eastAsia" w:ascii="宋体" w:hAnsi="宋体" w:cs="宋体"/>
                <w:sz w:val="24"/>
                <w:lang w:eastAsia="zh-CN"/>
              </w:rPr>
              <w:t>施工技术</w:t>
            </w:r>
            <w:r>
              <w:rPr>
                <w:rFonts w:hint="eastAsia" w:ascii="宋体" w:hAnsi="宋体" w:cs="宋体"/>
                <w:sz w:val="24"/>
              </w:rPr>
              <w:t>方案</w:t>
            </w:r>
          </w:p>
        </w:tc>
        <w:tc>
          <w:tcPr>
            <w:tcW w:w="1568" w:type="dxa"/>
            <w:noWrap w:val="0"/>
            <w:vAlign w:val="center"/>
          </w:tcPr>
          <w:p>
            <w:pPr>
              <w:spacing w:line="288" w:lineRule="auto"/>
              <w:jc w:val="center"/>
              <w:rPr>
                <w:rFonts w:hint="eastAsia" w:ascii="宋体" w:hAnsi="宋体" w:eastAsia="宋体" w:cs="Times New Roman"/>
                <w:sz w:val="24"/>
                <w:lang w:val="en-US" w:eastAsia="zh-CN"/>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sz w:val="24"/>
                <w:lang w:val="en-US" w:eastAsia="zh-CN"/>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16</w:t>
            </w:r>
          </w:p>
        </w:tc>
        <w:tc>
          <w:tcPr>
            <w:tcW w:w="3769" w:type="dxa"/>
            <w:noWrap w:val="0"/>
            <w:vAlign w:val="center"/>
          </w:tcPr>
          <w:p>
            <w:pPr>
              <w:spacing w:line="360" w:lineRule="auto"/>
              <w:ind w:firstLine="600" w:firstLineChars="250"/>
              <w:jc w:val="center"/>
              <w:rPr>
                <w:rFonts w:hint="eastAsia" w:ascii="宋体" w:hAnsi="宋体" w:cs="宋体"/>
                <w:sz w:val="24"/>
              </w:rPr>
            </w:pPr>
            <w:r>
              <w:rPr>
                <w:rFonts w:hint="eastAsia" w:ascii="宋体" w:hAnsi="宋体" w:cs="宋体"/>
                <w:sz w:val="24"/>
              </w:rPr>
              <w:t>商务条款偏离表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17</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15" w:firstLineChars="150"/>
              <w:jc w:val="left"/>
              <w:textAlignment w:val="auto"/>
              <w:rPr>
                <w:rFonts w:hint="eastAsia" w:ascii="宋体" w:hAnsi="宋体" w:cs="宋体"/>
                <w:sz w:val="24"/>
                <w:highlight w:val="yellow"/>
              </w:rPr>
            </w:pPr>
            <w:r>
              <w:rPr>
                <w:rFonts w:hint="eastAsia" w:ascii="宋体" w:hAnsi="宋体" w:cs="宋体"/>
                <w:sz w:val="21"/>
                <w:szCs w:val="21"/>
                <w:highlight w:val="none"/>
                <w:lang w:eastAsia="zh-CN"/>
              </w:rPr>
              <w:t>企业</w:t>
            </w:r>
            <w:r>
              <w:rPr>
                <w:rFonts w:hint="eastAsia" w:ascii="宋体" w:hAnsi="宋体" w:cs="宋体"/>
                <w:sz w:val="21"/>
                <w:szCs w:val="21"/>
                <w:highlight w:val="none"/>
              </w:rPr>
              <w:t>近三年（201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月至202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月）在国内及新疆地区的同类项目业绩表（附中标通知书或合同关键页复印件包括项目名称、供货范围、签章盖章页）</w:t>
            </w:r>
            <w:r>
              <w:rPr>
                <w:rFonts w:hint="eastAsia" w:ascii="宋体" w:hAnsi="宋体" w:cs="宋体"/>
                <w:sz w:val="21"/>
                <w:szCs w:val="21"/>
                <w:highlight w:val="none"/>
                <w:lang w:val="en-US" w:eastAsia="zh-CN"/>
              </w:rPr>
              <w:t>(新成立企业不提供）</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eastAsia" w:ascii="宋体" w:hAnsi="宋体" w:eastAsia="宋体" w:cs="宋体"/>
                <w:kern w:val="2"/>
                <w:sz w:val="24"/>
                <w:lang w:val="en-US" w:eastAsia="zh-CN" w:bidi="ar-SA"/>
              </w:rPr>
            </w:pPr>
            <w:r>
              <w:rPr>
                <w:rFonts w:hint="eastAsia" w:ascii="宋体" w:hAnsi="宋体" w:cs="宋体"/>
                <w:sz w:val="24"/>
                <w:lang w:val="en-US" w:eastAsia="zh-CN"/>
              </w:rPr>
              <w:t>18</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15" w:firstLineChars="150"/>
              <w:jc w:val="left"/>
              <w:textAlignment w:val="auto"/>
              <w:rPr>
                <w:rFonts w:hint="eastAsia" w:ascii="宋体" w:hAnsi="宋体" w:cs="宋体"/>
                <w:sz w:val="24"/>
                <w:highlight w:val="yellow"/>
                <w:lang w:eastAsia="zh-CN"/>
              </w:rPr>
            </w:pPr>
            <w:r>
              <w:rPr>
                <w:rFonts w:hint="eastAsia" w:ascii="宋体" w:hAnsi="宋体" w:cs="宋体"/>
                <w:sz w:val="21"/>
                <w:szCs w:val="21"/>
                <w:highlight w:val="none"/>
                <w:lang w:eastAsia="zh-CN"/>
              </w:rPr>
              <w:t>项目负责人近三年（201</w:t>
            </w:r>
            <w:r>
              <w:rPr>
                <w:rFonts w:hint="eastAsia" w:ascii="宋体" w:hAnsi="宋体" w:cs="宋体"/>
                <w:sz w:val="21"/>
                <w:szCs w:val="21"/>
                <w:highlight w:val="none"/>
                <w:lang w:val="en-US" w:eastAsia="zh-CN"/>
              </w:rPr>
              <w:t>9</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月至202</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月）在国内及新疆地区的同类项目业绩表（附中标通知书或合同关键页复印件包括项目名称、范围、签章盖章页、业绩证明材料须反映项目负责人情况）</w:t>
            </w:r>
            <w:r>
              <w:rPr>
                <w:rFonts w:hint="eastAsia" w:ascii="宋体" w:hAnsi="宋体" w:cs="宋体"/>
                <w:sz w:val="21"/>
                <w:szCs w:val="21"/>
                <w:highlight w:val="none"/>
                <w:lang w:val="en-US" w:eastAsia="zh-CN"/>
              </w:rPr>
              <w:t>(新成立企业不提供）</w:t>
            </w:r>
          </w:p>
        </w:tc>
        <w:tc>
          <w:tcPr>
            <w:tcW w:w="1568"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19</w:t>
            </w:r>
          </w:p>
        </w:tc>
        <w:tc>
          <w:tcPr>
            <w:tcW w:w="3769"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24"/>
                <w:highlight w:val="yellow"/>
              </w:rPr>
            </w:pPr>
            <w:r>
              <w:rPr>
                <w:rFonts w:hint="eastAsia" w:ascii="宋体" w:hAnsi="宋体" w:cs="宋体"/>
                <w:sz w:val="24"/>
                <w:szCs w:val="20"/>
                <w:highlight w:val="none"/>
              </w:rPr>
              <w:t xml:space="preserve"> </w:t>
            </w:r>
            <w:r>
              <w:rPr>
                <w:rFonts w:hint="eastAsia" w:ascii="宋体" w:hAnsi="宋体" w:eastAsia="宋体" w:cs="宋体"/>
                <w:kern w:val="2"/>
                <w:sz w:val="21"/>
                <w:szCs w:val="21"/>
                <w:highlight w:val="none"/>
                <w:lang w:val="en-US" w:eastAsia="zh-CN" w:bidi="ar-SA"/>
              </w:rPr>
              <w:t>近三年财务报告（201</w:t>
            </w:r>
            <w:r>
              <w:rPr>
                <w:rFonts w:hint="eastAsia" w:ascii="宋体" w:hAnsi="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SA"/>
              </w:rPr>
              <w:t>年1月1日至202</w:t>
            </w:r>
            <w:r>
              <w:rPr>
                <w:rFonts w:hint="eastAsia" w:ascii="宋体" w:hAnsi="宋体" w:cs="宋体"/>
                <w:kern w:val="2"/>
                <w:sz w:val="21"/>
                <w:szCs w:val="21"/>
                <w:highlight w:val="none"/>
                <w:lang w:val="en-US" w:eastAsia="zh-CN" w:bidi="ar-SA"/>
              </w:rPr>
              <w:t>0</w:t>
            </w:r>
            <w:r>
              <w:rPr>
                <w:rFonts w:hint="eastAsia" w:ascii="宋体" w:hAnsi="宋体" w:eastAsia="宋体" w:cs="宋体"/>
                <w:kern w:val="2"/>
                <w:sz w:val="21"/>
                <w:szCs w:val="21"/>
                <w:highlight w:val="none"/>
                <w:lang w:val="en-US" w:eastAsia="zh-CN" w:bidi="ar-SA"/>
              </w:rPr>
              <w:t>年12月31日的经会计师事务所审计的财务报告）</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20</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lang w:val="en-US" w:eastAsia="zh-CN"/>
              </w:rPr>
            </w:pPr>
            <w:r>
              <w:rPr>
                <w:rFonts w:hint="eastAsia" w:ascii="宋体" w:hAnsi="宋体" w:cs="Times New Roman"/>
                <w:sz w:val="21"/>
                <w:szCs w:val="21"/>
                <w:lang w:eastAsia="zh-CN"/>
              </w:rPr>
              <w:t>近</w:t>
            </w:r>
            <w:r>
              <w:rPr>
                <w:rFonts w:hint="eastAsia" w:ascii="宋体" w:hAnsi="宋体" w:cs="Times New Roman"/>
                <w:sz w:val="21"/>
                <w:szCs w:val="21"/>
                <w:lang w:val="en-US" w:eastAsia="zh-CN"/>
              </w:rPr>
              <w:t>6个月纳税证明及社保资金缴纳证明</w:t>
            </w:r>
          </w:p>
        </w:tc>
        <w:tc>
          <w:tcPr>
            <w:tcW w:w="1568" w:type="dxa"/>
            <w:noWrap w:val="0"/>
            <w:vAlign w:val="center"/>
          </w:tcPr>
          <w:p>
            <w:pPr>
              <w:spacing w:line="288" w:lineRule="auto"/>
              <w:jc w:val="center"/>
              <w:rPr>
                <w:rFonts w:hint="eastAsia" w:ascii="宋体" w:hAnsi="宋体" w:eastAsia="宋体" w:cs="Times New Roman"/>
                <w:sz w:val="24"/>
                <w:lang w:eastAsia="zh-CN"/>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21</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Times New Roman"/>
                <w:sz w:val="24"/>
                <w:lang w:eastAsia="zh-CN"/>
              </w:rPr>
            </w:pPr>
            <w:r>
              <w:rPr>
                <w:rFonts w:hint="eastAsia" w:ascii="宋体" w:hAnsi="宋体" w:cs="Times New Roman"/>
                <w:sz w:val="24"/>
                <w:lang w:eastAsia="zh-CN"/>
              </w:rPr>
              <w:t>服务承诺、验收及服务联系人、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lang w:eastAsia="zh-CN"/>
              </w:rPr>
            </w:pPr>
            <w:r>
              <w:rPr>
                <w:rFonts w:hint="eastAsia" w:ascii="宋体" w:hAnsi="宋体" w:cs="Times New Roman"/>
                <w:sz w:val="24"/>
                <w:lang w:eastAsia="zh-CN"/>
              </w:rPr>
              <w:t>联系方式等详述</w:t>
            </w:r>
          </w:p>
        </w:tc>
        <w:tc>
          <w:tcPr>
            <w:tcW w:w="1568"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eastAsia="宋体" w:cs="宋体"/>
                <w:kern w:val="2"/>
                <w:sz w:val="21"/>
                <w:szCs w:val="21"/>
                <w:lang w:val="en-US" w:eastAsia="zh-CN" w:bidi="ar-SA"/>
              </w:rPr>
              <w:t>供应商的服务承诺应按不低于磋商文件中要求的技术标准做出响应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22</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宋体"/>
                <w:sz w:val="24"/>
              </w:rPr>
            </w:pPr>
            <w:r>
              <w:rPr>
                <w:rFonts w:hint="eastAsia" w:ascii="宋体" w:hAnsi="宋体" w:cs="宋体"/>
                <w:sz w:val="24"/>
              </w:rPr>
              <w:t>提供其它有利于投标的资料</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bl>
    <w:p>
      <w:pPr>
        <w:pStyle w:val="2"/>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sz w:val="24"/>
          <w:lang w:eastAsia="zh-CN"/>
        </w:rPr>
        <w:t>响应文件</w:t>
      </w:r>
      <w:r>
        <w:rPr>
          <w:rFonts w:hint="eastAsia" w:ascii="宋体" w:hAnsi="宋体" w:cs="宋体"/>
          <w:b/>
          <w:sz w:val="24"/>
        </w:rPr>
        <w:t>格式范本</w:t>
      </w:r>
    </w:p>
    <w:p>
      <w:pPr>
        <w:ind w:firstLine="482" w:firstLineChars="200"/>
        <w:rPr>
          <w:rFonts w:ascii="宋体" w:hAnsi="宋体" w:cs="宋体"/>
          <w:b/>
          <w:sz w:val="24"/>
        </w:rPr>
      </w:pPr>
      <w:r>
        <w:rPr>
          <w:rFonts w:hint="eastAsia" w:ascii="宋体" w:hAnsi="宋体" w:cs="宋体"/>
          <w:b/>
          <w:sz w:val="24"/>
          <w:szCs w:val="24"/>
        </w:rPr>
        <w:t>开标一览表</w:t>
      </w:r>
    </w:p>
    <w:p>
      <w:pPr>
        <w:pStyle w:val="61"/>
        <w:spacing w:line="360" w:lineRule="auto"/>
        <w:jc w:val="center"/>
        <w:rPr>
          <w:rFonts w:ascii="宋体" w:hAnsi="宋体" w:cs="宋体"/>
          <w:color w:val="auto"/>
          <w:kern w:val="2"/>
          <w:szCs w:val="22"/>
        </w:rPr>
      </w:pPr>
      <w:r>
        <w:rPr>
          <w:rFonts w:hint="eastAsia" w:ascii="宋体" w:hAnsi="宋体" w:cs="宋体"/>
          <w:b/>
          <w:color w:val="auto"/>
          <w:kern w:val="2"/>
          <w:sz w:val="30"/>
          <w:szCs w:val="22"/>
        </w:rPr>
        <w:t>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val="0"/>
        <w:spacing w:line="440" w:lineRule="exact"/>
        <w:rPr>
          <w:rFonts w:ascii="宋体" w:hAnsi="宋体" w:cs="宋体"/>
          <w:sz w:val="24"/>
          <w:szCs w:val="22"/>
        </w:rPr>
      </w:pPr>
      <w:r>
        <w:rPr>
          <w:rFonts w:hint="eastAsia" w:ascii="宋体" w:hAnsi="宋体" w:cs="Times New Roman"/>
          <w:sz w:val="24"/>
        </w:rPr>
        <w:t>地址：</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ind w:firstLine="482" w:firstLineChars="200"/>
        <w:rPr>
          <w:rFonts w:ascii="宋体" w:hAnsi="宋体" w:cs="宋体"/>
          <w:b/>
          <w:sz w:val="24"/>
          <w:szCs w:val="24"/>
        </w:rPr>
      </w:pPr>
    </w:p>
    <w:p>
      <w:pPr>
        <w:pStyle w:val="2"/>
        <w:ind w:left="0" w:leftChars="0" w:firstLine="0" w:firstLineChars="0"/>
        <w:rPr>
          <w:rFonts w:hint="eastAsia"/>
        </w:rPr>
      </w:pPr>
    </w:p>
    <w:p>
      <w:pPr>
        <w:spacing w:line="400" w:lineRule="exact"/>
        <w:jc w:val="center"/>
        <w:rPr>
          <w:rFonts w:ascii="宋体" w:hAnsi="宋体" w:cs="宋体"/>
          <w:b/>
          <w:sz w:val="30"/>
        </w:rPr>
      </w:pPr>
      <w:r>
        <w:rPr>
          <w:rFonts w:hint="eastAsia" w:ascii="宋体" w:hAnsi="宋体" w:cs="宋体"/>
          <w:b/>
          <w:sz w:val="30"/>
        </w:rPr>
        <w:t xml:space="preserve"> 投标函</w:t>
      </w:r>
    </w:p>
    <w:p>
      <w:pPr>
        <w:spacing w:line="400" w:lineRule="exact"/>
        <w:rPr>
          <w:rFonts w:ascii="宋体" w:hAnsi="宋体" w:cs="宋体"/>
          <w:sz w:val="24"/>
        </w:rPr>
      </w:pPr>
      <w:r>
        <w:rPr>
          <w:rFonts w:hint="eastAsia" w:ascii="宋体" w:hAnsi="宋体" w:cs="宋体"/>
          <w:sz w:val="24"/>
        </w:rPr>
        <w:t>致：</w:t>
      </w:r>
    </w:p>
    <w:p>
      <w:pPr>
        <w:spacing w:line="400" w:lineRule="exact"/>
        <w:ind w:firstLine="55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（项目名称）    </w:t>
      </w:r>
      <w:r>
        <w:rPr>
          <w:rFonts w:hint="eastAsia" w:ascii="宋体" w:hAnsi="宋体" w:cs="宋体"/>
          <w:sz w:val="24"/>
        </w:rPr>
        <w:t>项目招标的投标邀请</w:t>
      </w:r>
      <w:r>
        <w:rPr>
          <w:rFonts w:hint="eastAsia" w:ascii="宋体" w:hAnsi="宋体" w:cs="宋体"/>
          <w:sz w:val="24"/>
          <w:u w:val="single"/>
        </w:rPr>
        <w:t xml:space="preserve">（招标编号）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提交文件正本一份和副本</w:t>
      </w:r>
      <w:r>
        <w:rPr>
          <w:rFonts w:hint="eastAsia" w:ascii="宋体" w:hAnsi="宋体" w:cs="宋体"/>
          <w:sz w:val="24"/>
          <w:u w:val="single"/>
        </w:rPr>
        <w:t>　　</w:t>
      </w:r>
      <w:r>
        <w:rPr>
          <w:rFonts w:hint="eastAsia" w:ascii="宋体" w:hAnsi="宋体" w:cs="宋体"/>
          <w:sz w:val="24"/>
        </w:rPr>
        <w:t>份。</w:t>
      </w:r>
    </w:p>
    <w:p>
      <w:pPr>
        <w:spacing w:line="400" w:lineRule="exact"/>
        <w:ind w:firstLine="555"/>
        <w:rPr>
          <w:rFonts w:ascii="宋体" w:hAnsi="宋体" w:cs="宋体"/>
          <w:sz w:val="24"/>
        </w:rPr>
      </w:pPr>
      <w:r>
        <w:rPr>
          <w:rFonts w:hint="eastAsia" w:ascii="宋体" w:hAnsi="宋体" w:cs="宋体"/>
          <w:sz w:val="24"/>
        </w:rPr>
        <w:t>据此函，签字代表宣布并同意如下：</w:t>
      </w:r>
    </w:p>
    <w:p>
      <w:pPr>
        <w:spacing w:line="400" w:lineRule="exact"/>
        <w:ind w:firstLine="555"/>
        <w:rPr>
          <w:rFonts w:ascii="宋体" w:hAnsi="宋体" w:cs="宋体"/>
          <w:sz w:val="24"/>
        </w:rPr>
      </w:pPr>
      <w:r>
        <w:rPr>
          <w:rFonts w:hint="eastAsia" w:ascii="宋体" w:hAnsi="宋体" w:cs="宋体"/>
          <w:sz w:val="24"/>
        </w:rPr>
        <w:t>1．所附投标报价表中规定的应提交和交付的货物和服务投标总价为</w:t>
      </w:r>
      <w:r>
        <w:rPr>
          <w:rFonts w:hint="eastAsia" w:ascii="宋体" w:hAnsi="宋体" w:cs="宋体"/>
          <w:sz w:val="24"/>
          <w:u w:val="single"/>
        </w:rPr>
        <w:t>（注明币种，  并用文字和数字表示的投标总价</w:t>
      </w:r>
      <w:r>
        <w:rPr>
          <w:rFonts w:hint="eastAsia" w:ascii="宋体" w:hAnsi="宋体" w:cs="宋体"/>
          <w:sz w:val="24"/>
        </w:rPr>
        <w:t>）</w:t>
      </w:r>
      <w:r>
        <w:rPr>
          <w:rFonts w:hint="eastAsia" w:ascii="宋体" w:hAnsi="宋体" w:cs="宋体"/>
          <w:sz w:val="24"/>
          <w:lang w:eastAsia="zh-CN"/>
        </w:rPr>
        <w:t>，</w:t>
      </w:r>
      <w:r>
        <w:rPr>
          <w:rFonts w:ascii="宋体" w:hAnsi="宋体"/>
        </w:rPr>
        <w:t>工期</w:t>
      </w:r>
      <w:r>
        <w:rPr>
          <w:rFonts w:ascii="宋体" w:hAnsi="宋体"/>
          <w:u w:val="single"/>
        </w:rPr>
        <w:t xml:space="preserve">        </w:t>
      </w:r>
      <w:r>
        <w:rPr>
          <w:rFonts w:ascii="宋体" w:hAnsi="宋体"/>
        </w:rPr>
        <w:t>日历天</w:t>
      </w:r>
      <w:r>
        <w:rPr>
          <w:rFonts w:hint="eastAsia" w:ascii="宋体" w:hAnsi="宋体"/>
          <w:lang w:eastAsia="zh-CN"/>
        </w:rPr>
        <w:t>，</w:t>
      </w:r>
      <w:r>
        <w:rPr>
          <w:rFonts w:ascii="宋体" w:hAnsi="宋体"/>
        </w:rPr>
        <w:t>按合同约定实施和完成承包工程，修补工程中的任何缺陷，工程质量达到</w:t>
      </w:r>
      <w:r>
        <w:rPr>
          <w:rFonts w:ascii="宋体" w:hAnsi="宋体"/>
          <w:u w:val="single"/>
        </w:rPr>
        <w:t xml:space="preserve">                    </w:t>
      </w:r>
      <w:r>
        <w:rPr>
          <w:rFonts w:hint="eastAsia" w:ascii="宋体" w:hAnsi="宋体" w:cs="宋体"/>
          <w:sz w:val="24"/>
        </w:rPr>
        <w:t>。</w:t>
      </w:r>
    </w:p>
    <w:p>
      <w:pPr>
        <w:spacing w:line="400" w:lineRule="exact"/>
        <w:ind w:firstLine="555"/>
        <w:rPr>
          <w:rFonts w:ascii="宋体" w:hAnsi="宋体" w:cs="宋体"/>
          <w:sz w:val="24"/>
        </w:rPr>
      </w:pPr>
      <w:r>
        <w:rPr>
          <w:rFonts w:hint="eastAsia" w:ascii="宋体" w:hAnsi="宋体" w:cs="宋体"/>
          <w:sz w:val="24"/>
        </w:rPr>
        <w:t>2．投标方将按</w:t>
      </w:r>
      <w:r>
        <w:rPr>
          <w:rFonts w:hint="eastAsia" w:ascii="宋体" w:hAnsi="宋体" w:cs="宋体"/>
          <w:sz w:val="24"/>
          <w:lang w:eastAsia="zh-CN"/>
        </w:rPr>
        <w:t>磋商文件</w:t>
      </w:r>
      <w:r>
        <w:rPr>
          <w:rFonts w:hint="eastAsia" w:ascii="宋体" w:hAnsi="宋体" w:cs="宋体"/>
          <w:sz w:val="24"/>
        </w:rPr>
        <w:t>的规定履行合同责任和义务；</w:t>
      </w:r>
    </w:p>
    <w:p>
      <w:pPr>
        <w:spacing w:line="400" w:lineRule="exact"/>
        <w:ind w:firstLine="555"/>
        <w:rPr>
          <w:rFonts w:ascii="宋体" w:hAnsi="宋体" w:cs="宋体"/>
          <w:sz w:val="24"/>
        </w:rPr>
      </w:pPr>
      <w:r>
        <w:rPr>
          <w:rFonts w:hint="eastAsia" w:ascii="宋体" w:hAnsi="宋体" w:cs="宋体"/>
          <w:sz w:val="24"/>
        </w:rPr>
        <w:t>3．投标方已详细阅读并理解了</w:t>
      </w:r>
      <w:r>
        <w:rPr>
          <w:rFonts w:hint="eastAsia" w:ascii="宋体" w:hAnsi="宋体" w:cs="宋体"/>
          <w:sz w:val="24"/>
          <w:lang w:eastAsia="zh-CN"/>
        </w:rPr>
        <w:t>磋商文件</w:t>
      </w:r>
      <w:r>
        <w:rPr>
          <w:rFonts w:hint="eastAsia" w:ascii="宋体" w:hAnsi="宋体" w:cs="宋体"/>
          <w:sz w:val="24"/>
        </w:rPr>
        <w:t>的全部，包括修改文件。我们完全理解并同意放弃对这方面有不明及误解的权利。</w:t>
      </w:r>
    </w:p>
    <w:p>
      <w:pPr>
        <w:spacing w:line="400" w:lineRule="exact"/>
        <w:ind w:firstLine="555"/>
        <w:rPr>
          <w:rFonts w:ascii="宋体" w:hAnsi="宋体" w:cs="宋体"/>
          <w:sz w:val="24"/>
        </w:rPr>
      </w:pPr>
      <w:r>
        <w:rPr>
          <w:rFonts w:hint="eastAsia" w:ascii="宋体" w:hAnsi="宋体" w:cs="宋体"/>
          <w:sz w:val="24"/>
        </w:rPr>
        <w:t>4．本投标有效期自开标之日起</w:t>
      </w:r>
      <w:r>
        <w:rPr>
          <w:rFonts w:hint="eastAsia" w:ascii="宋体" w:hAnsi="宋体" w:cs="宋体"/>
          <w:sz w:val="24"/>
          <w:u w:val="single"/>
        </w:rPr>
        <w:t>　　　</w:t>
      </w:r>
      <w:r>
        <w:rPr>
          <w:rFonts w:hint="eastAsia" w:ascii="宋体" w:hAnsi="宋体" w:cs="宋体"/>
          <w:sz w:val="24"/>
        </w:rPr>
        <w:t>个日历日。</w:t>
      </w:r>
    </w:p>
    <w:p>
      <w:pPr>
        <w:spacing w:line="400" w:lineRule="exact"/>
        <w:ind w:firstLine="555"/>
        <w:rPr>
          <w:rFonts w:ascii="宋体" w:hAnsi="宋体" w:cs="宋体"/>
          <w:sz w:val="24"/>
        </w:rPr>
      </w:pPr>
      <w:r>
        <w:rPr>
          <w:rFonts w:hint="eastAsia" w:ascii="宋体" w:hAnsi="宋体" w:cs="宋体"/>
          <w:sz w:val="24"/>
        </w:rPr>
        <w:t>5．在规定的开标时间后，如果在投标有效期内撤回投标，同意投标保证金将被贵方没收。</w:t>
      </w:r>
    </w:p>
    <w:p>
      <w:pPr>
        <w:spacing w:line="400" w:lineRule="exact"/>
        <w:ind w:firstLine="555"/>
        <w:rPr>
          <w:rFonts w:ascii="宋体" w:hAnsi="宋体" w:cs="宋体"/>
          <w:sz w:val="24"/>
        </w:rPr>
      </w:pPr>
      <w:r>
        <w:rPr>
          <w:rFonts w:hint="eastAsia" w:ascii="宋体" w:hAnsi="宋体" w:cs="宋体"/>
          <w:sz w:val="24"/>
        </w:rPr>
        <w:t>6．投标人同意提供按照贵方可能要求的与其投标有关的一切数据或资料，完全理解贵方不一定接受最低价的投标或收到的任何投标的约定。</w:t>
      </w:r>
    </w:p>
    <w:p>
      <w:pPr>
        <w:spacing w:line="400" w:lineRule="exact"/>
        <w:ind w:firstLine="570"/>
        <w:rPr>
          <w:rFonts w:ascii="宋体" w:hAnsi="宋体" w:cs="宋体"/>
          <w:sz w:val="24"/>
        </w:rPr>
      </w:pPr>
      <w:r>
        <w:rPr>
          <w:rFonts w:hint="eastAsia" w:ascii="宋体" w:hAnsi="宋体" w:cs="宋体"/>
          <w:sz w:val="24"/>
        </w:rPr>
        <w:t>7．与本投标有关的一切正式往来信函请寄：</w:t>
      </w:r>
    </w:p>
    <w:p>
      <w:pPr>
        <w:spacing w:line="400" w:lineRule="exact"/>
        <w:ind w:firstLine="840" w:firstLineChars="350"/>
        <w:rPr>
          <w:rFonts w:ascii="宋体" w:hAnsi="宋体" w:cs="宋体"/>
          <w:sz w:val="24"/>
          <w:u w:val="single"/>
        </w:rPr>
      </w:pPr>
      <w:r>
        <w:rPr>
          <w:rFonts w:hint="eastAsia" w:ascii="宋体" w:hAnsi="宋体" w:cs="宋体"/>
          <w:sz w:val="24"/>
        </w:rPr>
        <w:t>投 标 人 名 称：</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400" w:lineRule="exact"/>
        <w:ind w:firstLine="876" w:firstLineChars="36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电　　　　　话：</w:t>
      </w:r>
      <w:r>
        <w:rPr>
          <w:rFonts w:hint="eastAsia" w:ascii="宋体" w:hAnsi="宋体" w:cs="宋体"/>
          <w:sz w:val="24"/>
          <w:u w:val="single"/>
        </w:rPr>
        <w:t xml:space="preserve">　　　　　　　　　　                </w:t>
      </w:r>
    </w:p>
    <w:p>
      <w:pPr>
        <w:spacing w:line="400" w:lineRule="exact"/>
        <w:rPr>
          <w:rFonts w:hint="eastAsia" w:ascii="宋体" w:hAnsi="宋体" w:eastAsia="宋体" w:cs="宋体"/>
          <w:sz w:val="24"/>
          <w:lang w:val="en-US" w:eastAsia="zh-CN"/>
        </w:rPr>
      </w:pPr>
      <w:r>
        <w:rPr>
          <w:rFonts w:hint="eastAsia" w:ascii="宋体" w:hAnsi="宋体" w:cs="宋体"/>
          <w:sz w:val="24"/>
        </w:rPr>
        <w:t>　     邮          编：</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400" w:lineRule="exact"/>
        <w:ind w:firstLine="240" w:firstLineChars="100"/>
        <w:rPr>
          <w:rFonts w:ascii="宋体" w:hAnsi="宋体" w:cs="宋体"/>
          <w:sz w:val="24"/>
        </w:rPr>
      </w:pPr>
      <w:r>
        <w:rPr>
          <w:rFonts w:hint="eastAsia" w:ascii="宋体" w:hAnsi="宋体" w:cs="宋体"/>
          <w:sz w:val="24"/>
        </w:rPr>
        <w:t>　</w:t>
      </w:r>
    </w:p>
    <w:p>
      <w:pPr>
        <w:spacing w:line="400" w:lineRule="exact"/>
        <w:jc w:val="right"/>
        <w:rPr>
          <w:rFonts w:hint="eastAsia" w:ascii="宋体" w:hAnsi="宋体" w:cs="宋体"/>
          <w:sz w:val="24"/>
        </w:rPr>
      </w:pPr>
    </w:p>
    <w:p>
      <w:pPr>
        <w:spacing w:line="400" w:lineRule="exact"/>
        <w:jc w:val="right"/>
        <w:rPr>
          <w:rFonts w:hint="eastAsia" w:ascii="宋体" w:hAnsi="宋体" w:cs="宋体"/>
          <w:sz w:val="24"/>
        </w:rPr>
      </w:pPr>
    </w:p>
    <w:p>
      <w:pPr>
        <w:spacing w:line="400" w:lineRule="exact"/>
        <w:jc w:val="right"/>
        <w:rPr>
          <w:rFonts w:hint="eastAsia" w:ascii="宋体" w:hAnsi="宋体" w:cs="宋体"/>
          <w:sz w:val="24"/>
          <w:u w:val="none"/>
        </w:rPr>
      </w:pPr>
      <w:r>
        <w:rPr>
          <w:rFonts w:hint="eastAsia" w:ascii="宋体" w:hAnsi="宋体" w:cs="宋体"/>
          <w:sz w:val="24"/>
          <w:u w:val="none"/>
        </w:rPr>
        <w:t xml:space="preserve">  　　年　   月   　日</w:t>
      </w: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widowControl w:val="0"/>
        <w:jc w:val="both"/>
        <w:rPr>
          <w:rFonts w:hint="eastAsia" w:ascii="宋体" w:hAnsi="宋体" w:cs="Times New Roman"/>
        </w:rPr>
      </w:pPr>
    </w:p>
    <w:p>
      <w:pPr>
        <w:widowControl w:val="0"/>
        <w:jc w:val="center"/>
        <w:rPr>
          <w:rFonts w:ascii="宋体" w:cs="Times New Roman"/>
        </w:rPr>
      </w:pPr>
      <w:r>
        <w:rPr>
          <w:rFonts w:hint="eastAsia" w:ascii="宋体" w:hAnsi="宋体" w:cs="Times New Roman"/>
        </w:rPr>
        <w:t>（二）投标函附录</w:t>
      </w:r>
    </w:p>
    <w:p>
      <w:pPr>
        <w:widowControl w:val="0"/>
        <w:jc w:val="center"/>
        <w:rPr>
          <w:rFonts w:ascii="宋体" w:cs="Times New Roman"/>
        </w:rPr>
      </w:pPr>
    </w:p>
    <w:tbl>
      <w:tblPr>
        <w:tblStyle w:val="34"/>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ascii="宋体" w:cs="Times New Roman"/>
                <w:iCs/>
              </w:rPr>
            </w:pPr>
            <w:r>
              <w:rPr>
                <w:rFonts w:ascii="宋体" w:hAnsi="宋体" w:cs="Times New Roman"/>
                <w:iCs/>
              </w:rPr>
              <w:t>3</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4</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ascii="宋体" w:cs="Times New Roman"/>
                <w:iCs/>
              </w:rPr>
            </w:pPr>
            <w:r>
              <w:rPr>
                <w:rFonts w:ascii="宋体" w:hAnsi="宋体" w:cs="Times New Roman"/>
                <w:iCs/>
              </w:rPr>
              <w:t>5</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ascii="宋体" w:cs="Times New Roman"/>
                <w:iCs/>
              </w:rPr>
            </w:pPr>
            <w:r>
              <w:rPr>
                <w:rFonts w:ascii="宋体" w:hAnsi="宋体" w:cs="Times New Roman"/>
                <w:iCs/>
              </w:rPr>
              <w:t>6</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iCs/>
              </w:rPr>
            </w:pPr>
            <w:r>
              <w:rPr>
                <w:rFonts w:ascii="宋体" w:hAnsi="宋体" w:cs="Times New Roman"/>
                <w:iCs/>
              </w:rPr>
              <w:t>7</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ascii="宋体" w:cs="Times New Roman"/>
                <w:iCs/>
              </w:rPr>
            </w:pPr>
            <w:r>
              <w:rPr>
                <w:rFonts w:ascii="宋体" w:hAnsi="宋体" w:cs="Times New Roman"/>
                <w:iCs/>
              </w:rPr>
              <w:t>8</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ascii="宋体" w:cs="Times New Roman"/>
                <w:iCs/>
              </w:rPr>
            </w:pPr>
            <w:r>
              <w:rPr>
                <w:rFonts w:ascii="宋体" w:hAnsi="宋体" w:cs="Times New Roman"/>
                <w:iCs/>
              </w:rPr>
              <w:t>9</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default" w:ascii="宋体" w:hAnsi="宋体" w:eastAsia="宋体" w:cs="Times New Roman"/>
                <w:lang w:val="en-US" w:eastAsia="zh-C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ascii="宋体" w:cs="Times New Roman"/>
                <w:iCs/>
              </w:rPr>
            </w:pPr>
            <w:r>
              <w:rPr>
                <w:rFonts w:ascii="宋体" w:hAnsi="宋体" w:cs="Times New Roman"/>
                <w:iCs/>
              </w:rPr>
              <w:t>10</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ascii="宋体" w:cs="Times New Roman"/>
                <w:iCs/>
              </w:rPr>
            </w:pPr>
            <w:r>
              <w:rPr>
                <w:rFonts w:ascii="宋体" w:hAnsi="宋体" w:cs="Times New Roman"/>
                <w:iCs/>
              </w:rPr>
              <w:t>11</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12.1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12.2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传真：</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邮政编码：</w:t>
      </w:r>
    </w:p>
    <w:p>
      <w:pPr>
        <w:widowControl w:val="0"/>
        <w:spacing w:line="280" w:lineRule="exact"/>
        <w:rPr>
          <w:rFonts w:ascii="宋体" w:cs="Times New Roman"/>
          <w:u w:val="single"/>
        </w:rPr>
      </w:pPr>
    </w:p>
    <w:p>
      <w:pPr>
        <w:widowControl w:val="0"/>
        <w:spacing w:line="440" w:lineRule="exact"/>
        <w:jc w:val="right"/>
        <w:rPr>
          <w:rFonts w:ascii="宋体" w:cs="Times New Roman"/>
          <w:bCs/>
          <w:sz w:val="32"/>
          <w:szCs w:val="28"/>
        </w:rPr>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Pr>
        <w:pStyle w:val="25"/>
        <w:ind w:left="0" w:leftChars="0" w:firstLine="0" w:firstLineChars="0"/>
      </w:pPr>
    </w:p>
    <w:p>
      <w:pPr>
        <w:spacing w:line="400" w:lineRule="exact"/>
        <w:jc w:val="center"/>
        <w:rPr>
          <w:rFonts w:ascii="宋体" w:hAnsi="宋体" w:cs="宋体"/>
          <w:b/>
          <w:sz w:val="30"/>
          <w:szCs w:val="22"/>
        </w:rPr>
      </w:pPr>
      <w:r>
        <w:rPr>
          <w:rFonts w:hint="eastAsia" w:ascii="宋体" w:hAnsi="宋体" w:cs="宋体"/>
          <w:b/>
          <w:sz w:val="30"/>
          <w:szCs w:val="22"/>
        </w:rPr>
        <w:t>法定代表人资格证明书</w:t>
      </w:r>
    </w:p>
    <w:p>
      <w:pPr>
        <w:shd w:val="clear" w:color="auto" w:fill="FFFFFF"/>
        <w:spacing w:line="440" w:lineRule="exact"/>
        <w:rPr>
          <w:rFonts w:ascii="仿宋_GB2312" w:hAnsi="黑体" w:eastAsia="仿宋_GB2312"/>
          <w:sz w:val="24"/>
        </w:rPr>
      </w:pPr>
    </w:p>
    <w:p>
      <w:pPr>
        <w:spacing w:line="400" w:lineRule="exact"/>
        <w:ind w:firstLine="555"/>
        <w:rPr>
          <w:rFonts w:ascii="宋体" w:hAnsi="宋体" w:cs="宋体"/>
          <w:sz w:val="24"/>
          <w:szCs w:val="22"/>
        </w:rPr>
      </w:pPr>
      <w:r>
        <w:rPr>
          <w:rFonts w:hint="eastAsia" w:ascii="宋体" w:hAnsi="宋体" w:cs="宋体"/>
          <w:sz w:val="24"/>
          <w:szCs w:val="22"/>
        </w:rPr>
        <w:t>单位名称：</w:t>
      </w:r>
    </w:p>
    <w:p>
      <w:pPr>
        <w:spacing w:line="400" w:lineRule="exact"/>
        <w:ind w:firstLine="555"/>
        <w:rPr>
          <w:rFonts w:ascii="宋体" w:hAnsi="宋体" w:cs="宋体"/>
          <w:sz w:val="24"/>
          <w:szCs w:val="22"/>
        </w:rPr>
      </w:pPr>
      <w:r>
        <w:rPr>
          <w:rFonts w:hint="eastAsia" w:ascii="宋体" w:hAnsi="宋体" w:cs="宋体"/>
          <w:sz w:val="24"/>
          <w:szCs w:val="22"/>
        </w:rPr>
        <w:t>所属行业：</w:t>
      </w:r>
    </w:p>
    <w:p>
      <w:pPr>
        <w:spacing w:line="400" w:lineRule="exact"/>
        <w:ind w:firstLine="555"/>
        <w:rPr>
          <w:rFonts w:ascii="宋体" w:hAnsi="宋体" w:cs="宋体"/>
          <w:sz w:val="24"/>
          <w:szCs w:val="22"/>
        </w:rPr>
      </w:pPr>
      <w:r>
        <w:rPr>
          <w:rFonts w:hint="eastAsia" w:ascii="宋体" w:hAnsi="宋体" w:cs="宋体"/>
          <w:sz w:val="24"/>
          <w:szCs w:val="22"/>
        </w:rPr>
        <w:t>地址：</w:t>
      </w:r>
    </w:p>
    <w:p>
      <w:pPr>
        <w:spacing w:line="400" w:lineRule="exact"/>
        <w:ind w:firstLine="555"/>
        <w:rPr>
          <w:rFonts w:ascii="宋体" w:hAnsi="宋体" w:cs="宋体"/>
          <w:sz w:val="24"/>
          <w:szCs w:val="22"/>
        </w:rPr>
      </w:pPr>
      <w:r>
        <w:rPr>
          <w:rFonts w:hint="eastAsia" w:ascii="宋体" w:hAnsi="宋体" w:cs="宋体"/>
          <w:sz w:val="24"/>
          <w:szCs w:val="22"/>
        </w:rPr>
        <w:t>营业期限：</w:t>
      </w:r>
    </w:p>
    <w:p>
      <w:pPr>
        <w:spacing w:line="400" w:lineRule="exact"/>
        <w:ind w:firstLine="555"/>
        <w:rPr>
          <w:rFonts w:ascii="宋体" w:hAnsi="宋体" w:cs="宋体"/>
          <w:sz w:val="24"/>
          <w:szCs w:val="22"/>
        </w:rPr>
      </w:pPr>
      <w:r>
        <w:rPr>
          <w:rFonts w:hint="eastAsia" w:ascii="宋体" w:hAnsi="宋体" w:cs="宋体"/>
          <w:sz w:val="24"/>
          <w:szCs w:val="22"/>
        </w:rPr>
        <w:t>成立时间：</w:t>
      </w:r>
    </w:p>
    <w:p>
      <w:pPr>
        <w:spacing w:line="400" w:lineRule="exact"/>
        <w:ind w:firstLine="555"/>
        <w:rPr>
          <w:rFonts w:ascii="宋体" w:hAnsi="宋体" w:cs="宋体"/>
          <w:sz w:val="24"/>
          <w:szCs w:val="22"/>
        </w:rPr>
      </w:pPr>
      <w:r>
        <w:rPr>
          <w:rFonts w:hint="eastAsia" w:ascii="宋体" w:hAnsi="宋体" w:cs="宋体"/>
          <w:sz w:val="24"/>
          <w:szCs w:val="22"/>
        </w:rPr>
        <w:t>经营范围：</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姓名：    性别：   年龄：     职务：</w:t>
      </w:r>
    </w:p>
    <w:p>
      <w:pPr>
        <w:spacing w:line="400" w:lineRule="exact"/>
        <w:ind w:firstLine="555"/>
        <w:rPr>
          <w:rFonts w:ascii="宋体" w:hAnsi="宋体" w:cs="宋体"/>
          <w:sz w:val="24"/>
          <w:szCs w:val="22"/>
        </w:rPr>
      </w:pPr>
      <w:r>
        <w:rPr>
          <w:rFonts w:hint="eastAsia" w:ascii="宋体" w:hAnsi="宋体" w:cs="宋体"/>
          <w:sz w:val="24"/>
          <w:szCs w:val="22"/>
        </w:rPr>
        <w:t>系                     （供应商名称）的法定代表人。</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ascii="宋体" w:hAnsi="宋体" w:cs="宋体"/>
          <w:sz w:val="24"/>
          <w:szCs w:val="22"/>
        </w:rPr>
        <w:pict>
          <v:shape id="文本框 4" o:spid="_x0000_s1034" o:spt="202" type="#_x0000_t202" style="position:absolute;left:0pt;margin-left:-1.5pt;margin-top:12.8pt;height:149.25pt;width:234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宋体" w:hAnsi="宋体" w:cs="宋体"/>
          <w:sz w:val="24"/>
          <w:szCs w:val="22"/>
        </w:rPr>
        <w:pict>
          <v:shape id="_x0000_s1035" o:spid="_x0000_s1035" o:spt="202" type="#_x0000_t202" style="position:absolute;left:0pt;margin-left:249pt;margin-top:12.8pt;height:149.25pt;width:234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特此证明。</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供应商（盖公章）：</w:t>
      </w:r>
    </w:p>
    <w:p>
      <w:pPr>
        <w:spacing w:line="400" w:lineRule="exact"/>
        <w:ind w:firstLine="555"/>
        <w:rPr>
          <w:rFonts w:ascii="宋体" w:hAnsi="宋体" w:cs="宋体"/>
          <w:sz w:val="24"/>
          <w:szCs w:val="22"/>
        </w:rPr>
      </w:pPr>
      <w:r>
        <w:rPr>
          <w:rFonts w:hint="eastAsia" w:ascii="宋体" w:hAnsi="宋体" w:cs="宋体"/>
          <w:sz w:val="24"/>
          <w:szCs w:val="22"/>
        </w:rPr>
        <w:t>法定代表人（签字，私章无效）：</w:t>
      </w:r>
    </w:p>
    <w:p>
      <w:pPr>
        <w:spacing w:line="400" w:lineRule="exact"/>
        <w:ind w:firstLine="555"/>
        <w:rPr>
          <w:rFonts w:ascii="宋体" w:hAnsi="宋体" w:cs="宋体"/>
          <w:sz w:val="24"/>
          <w:szCs w:val="22"/>
        </w:rPr>
      </w:pPr>
      <w:r>
        <w:rPr>
          <w:rFonts w:hint="eastAsia" w:ascii="宋体" w:hAnsi="宋体" w:cs="宋体"/>
          <w:sz w:val="24"/>
          <w:szCs w:val="22"/>
        </w:rPr>
        <w:t>日期：   年   月   日</w:t>
      </w:r>
    </w:p>
    <w:p>
      <w:pPr>
        <w:spacing w:line="400" w:lineRule="exact"/>
        <w:ind w:firstLine="555"/>
        <w:rPr>
          <w:rFonts w:ascii="宋体" w:hAnsi="宋体" w:cs="宋体"/>
          <w:sz w:val="24"/>
          <w:szCs w:val="22"/>
        </w:rPr>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420" w:hanging="420"/>
      </w:pPr>
    </w:p>
    <w:p>
      <w:pPr>
        <w:shd w:val="clear" w:color="auto" w:fill="FFFFFF"/>
        <w:spacing w:line="440" w:lineRule="exact"/>
        <w:jc w:val="center"/>
        <w:rPr>
          <w:rFonts w:ascii="仿宋_GB2312" w:hAnsi="黑体" w:eastAsia="仿宋_GB2312"/>
          <w:bCs/>
          <w:sz w:val="24"/>
        </w:rPr>
      </w:pPr>
      <w:r>
        <w:rPr>
          <w:rFonts w:hint="eastAsia" w:ascii="宋体" w:hAnsi="宋体" w:cs="宋体"/>
          <w:b/>
          <w:sz w:val="30"/>
          <w:szCs w:val="22"/>
        </w:rPr>
        <w:t>法定代表人授权委托书</w:t>
      </w:r>
    </w:p>
    <w:p>
      <w:pPr>
        <w:shd w:val="clear" w:color="auto" w:fill="FFFFFF"/>
        <w:spacing w:line="440" w:lineRule="exact"/>
        <w:jc w:val="center"/>
        <w:rPr>
          <w:rFonts w:ascii="仿宋_GB2312" w:hAnsi="黑体" w:eastAsia="仿宋_GB2312"/>
          <w:b/>
          <w:bCs/>
          <w:sz w:val="24"/>
        </w:rPr>
      </w:pPr>
    </w:p>
    <w:p>
      <w:pPr>
        <w:spacing w:line="400" w:lineRule="exact"/>
        <w:ind w:firstLine="555"/>
        <w:rPr>
          <w:rFonts w:ascii="宋体" w:hAnsi="宋体" w:cs="宋体"/>
          <w:sz w:val="24"/>
          <w:szCs w:val="22"/>
        </w:rPr>
      </w:pPr>
      <w:r>
        <w:rPr>
          <w:rFonts w:hint="eastAsia" w:ascii="宋体" w:hAnsi="宋体" w:cs="宋体"/>
          <w:sz w:val="24"/>
          <w:szCs w:val="22"/>
        </w:rPr>
        <w:t>本授权委托书声明：我系     （供应商名称）的法定代表人，现授权委托    （供应商名称）的     为我的代理人，以    （供应商名称）的名义参加        （项目名称和项目编号）招标项目的投标活动。代理人在参加整个招标投标活动所签署的一切文件和处理与之相关的一切事物，我均予承认。</w:t>
      </w:r>
    </w:p>
    <w:p>
      <w:pPr>
        <w:spacing w:line="400" w:lineRule="exact"/>
        <w:ind w:firstLine="555"/>
        <w:rPr>
          <w:rFonts w:ascii="宋体" w:hAnsi="宋体" w:cs="宋体"/>
          <w:sz w:val="24"/>
          <w:szCs w:val="22"/>
        </w:rPr>
      </w:pPr>
      <w:r>
        <w:rPr>
          <w:rFonts w:hint="eastAsia" w:ascii="宋体" w:hAnsi="宋体" w:cs="宋体"/>
          <w:sz w:val="24"/>
          <w:szCs w:val="22"/>
        </w:rPr>
        <w:t>代理人：  性别：  年龄：</w:t>
      </w:r>
    </w:p>
    <w:p>
      <w:pPr>
        <w:spacing w:line="400" w:lineRule="exact"/>
        <w:ind w:firstLine="555"/>
        <w:rPr>
          <w:rFonts w:ascii="宋体" w:hAnsi="宋体" w:cs="宋体"/>
          <w:sz w:val="24"/>
          <w:szCs w:val="22"/>
        </w:rPr>
      </w:pPr>
      <w:r>
        <w:rPr>
          <w:rFonts w:hint="eastAsia" w:ascii="宋体" w:hAnsi="宋体" w:cs="宋体"/>
          <w:sz w:val="24"/>
          <w:szCs w:val="22"/>
        </w:rPr>
        <w:t>部  门：  职务：</w:t>
      </w:r>
    </w:p>
    <w:p>
      <w:pPr>
        <w:shd w:val="clear" w:color="auto" w:fill="FFFFFF"/>
        <w:spacing w:line="440" w:lineRule="exact"/>
        <w:rPr>
          <w:rFonts w:ascii="仿宋_GB2312" w:hAnsi="黑体" w:eastAsia="仿宋_GB2312"/>
          <w:bCs/>
          <w:sz w:val="24"/>
        </w:rPr>
      </w:pPr>
      <w:r>
        <w:rPr>
          <w:rFonts w:ascii="仿宋_GB2312" w:hAnsi="黑体" w:eastAsia="仿宋_GB2312"/>
          <w:bCs/>
          <w:sz w:val="24"/>
        </w:rPr>
        <w:pict>
          <v:shape id="文本框 2" o:spid="_x0000_s1036" o:spt="202" type="#_x0000_t202" style="position:absolute;left:0pt;margin-left:-7.3pt;margin-top:9.65pt;height:149.25pt;width:23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仿宋_GB2312" w:hAnsi="黑体" w:eastAsia="仿宋_GB2312"/>
          <w:bCs/>
          <w:sz w:val="24"/>
        </w:rPr>
        <w:pict>
          <v:shape id="文本框 1" o:spid="_x0000_s1037" o:spt="202" type="#_x0000_t202" style="position:absolute;left:0pt;margin-left:244.7pt;margin-top:9.65pt;height:149.25pt;width:23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rPr>
          <w:rFonts w:ascii="宋体" w:hAnsi="宋体" w:cs="宋体"/>
          <w:color w:val="auto"/>
          <w:kern w:val="2"/>
          <w:szCs w:val="22"/>
        </w:rPr>
      </w:pPr>
      <w:r>
        <w:rPr>
          <w:rFonts w:hint="eastAsia" w:ascii="宋体" w:hAnsi="宋体" w:cs="宋体"/>
          <w:color w:val="auto"/>
          <w:kern w:val="2"/>
          <w:szCs w:val="22"/>
        </w:rPr>
        <w:t>供应商（盖公章）：</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法定代表人（签字，私章无效）：</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授权代理人（签字，私章无效）：</w:t>
      </w:r>
    </w:p>
    <w:p>
      <w:pPr>
        <w:shd w:val="clear" w:color="auto" w:fill="FFFFFF"/>
        <w:adjustRightInd w:val="0"/>
        <w:snapToGrid w:val="0"/>
        <w:spacing w:line="440" w:lineRule="exact"/>
        <w:rPr>
          <w:rFonts w:ascii="宋体" w:hAnsi="宋体" w:cs="宋体"/>
          <w:sz w:val="24"/>
          <w:szCs w:val="22"/>
        </w:rPr>
      </w:pPr>
    </w:p>
    <w:p>
      <w:pPr>
        <w:shd w:val="clear" w:color="auto" w:fill="FFFFFF"/>
        <w:adjustRightInd w:val="0"/>
        <w:snapToGrid w:val="0"/>
        <w:spacing w:line="440" w:lineRule="exact"/>
        <w:rPr>
          <w:rFonts w:ascii="宋体" w:hAnsi="宋体" w:cs="宋体"/>
          <w:sz w:val="24"/>
          <w:szCs w:val="22"/>
        </w:rPr>
      </w:pPr>
      <w:r>
        <w:rPr>
          <w:rFonts w:hint="eastAsia" w:ascii="宋体" w:hAnsi="宋体" w:cs="宋体"/>
          <w:sz w:val="24"/>
          <w:szCs w:val="22"/>
        </w:rPr>
        <w:t>日期：  年  月  日</w:t>
      </w:r>
    </w:p>
    <w:p>
      <w:pPr>
        <w:widowControl/>
        <w:jc w:val="left"/>
        <w:rPr>
          <w:rFonts w:ascii="宋体" w:hAnsi="宋体" w:cs="宋体"/>
          <w:b/>
          <w:sz w:val="24"/>
        </w:rPr>
      </w:pPr>
    </w:p>
    <w:p>
      <w:pPr>
        <w:ind w:firstLine="482" w:firstLineChars="200"/>
        <w:rPr>
          <w:rFonts w:ascii="宋体" w:hAnsi="宋体" w:cs="宋体"/>
          <w:b/>
          <w:sz w:val="24"/>
        </w:rPr>
      </w:pPr>
    </w:p>
    <w:p>
      <w:pPr>
        <w:ind w:firstLine="482" w:firstLineChars="200"/>
        <w:rPr>
          <w:rFonts w:ascii="宋体" w:hAnsi="宋体" w:cs="宋体"/>
          <w:b/>
          <w:sz w:val="24"/>
        </w:rPr>
      </w:pPr>
    </w:p>
    <w:p>
      <w:pPr>
        <w:pStyle w:val="2"/>
        <w:rPr>
          <w:rFonts w:ascii="宋体" w:hAnsi="宋体" w:cs="宋体"/>
          <w:b/>
          <w:sz w:val="24"/>
        </w:rPr>
      </w:pPr>
    </w:p>
    <w:p>
      <w:pPr>
        <w:rPr>
          <w:rFonts w:ascii="宋体" w:hAnsi="宋体" w:cs="宋体"/>
          <w:b/>
          <w:sz w:val="24"/>
        </w:rPr>
      </w:pPr>
    </w:p>
    <w:p>
      <w:pPr>
        <w:pStyle w:val="2"/>
        <w:rPr>
          <w:rFonts w:ascii="宋体" w:hAnsi="宋体" w:cs="宋体"/>
          <w:b/>
          <w:sz w:val="24"/>
        </w:rPr>
      </w:pPr>
    </w:p>
    <w:p>
      <w:pPr>
        <w:rPr>
          <w:rFonts w:ascii="宋体" w:hAnsi="宋体" w:cs="宋体"/>
          <w:b/>
          <w:sz w:val="24"/>
        </w:rPr>
      </w:pPr>
    </w:p>
    <w:p>
      <w:pPr>
        <w:pStyle w:val="6"/>
        <w:tabs>
          <w:tab w:val="left" w:pos="1152"/>
        </w:tabs>
        <w:spacing w:line="440" w:lineRule="exact"/>
        <w:rPr>
          <w:rFonts w:hint="eastAsia" w:ascii="宋体" w:hAnsi="宋体" w:eastAsia="宋体" w:cs="宋体"/>
          <w:sz w:val="24"/>
          <w:szCs w:val="24"/>
        </w:rPr>
      </w:pPr>
      <w:r>
        <w:rPr>
          <w:rFonts w:hint="eastAsia" w:ascii="宋体" w:hAnsi="宋体" w:eastAsia="宋体" w:cs="宋体"/>
          <w:sz w:val="24"/>
          <w:szCs w:val="24"/>
        </w:rPr>
        <w:t>中小企业声明函</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本单位郑重声明，根据《政府采购促进中小企业发展暂行办法》(财库〔2011〕181号)的规定，本单位为____________(请填写：中型、小型、微型)企业。即，本单位同时满足以下条件：</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1.根据《工业和信息化部　国家统计局　国家发展和改革委员会　财政部关于印发中小企业划型标准规定的通知》(工信部联企业〔2011〕300号)规定的划分标准，本单位为______(请填写：中型、小型、微型)企业。</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单位参加____________单位的____________项目采购活动提供本企业制造的货物，由本企业提供服务，或者提供其他____________(请填写：中型、小型、微型)企业制造的货物。本条所称货物不包括使用大型企业注册商标的货物。</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pStyle w:val="15"/>
        <w:spacing w:line="44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企业名称(公章)：____________</w:t>
      </w:r>
      <w:r>
        <w:rPr>
          <w:rFonts w:hint="eastAsia" w:ascii="宋体" w:hAnsi="宋体" w:eastAsia="宋体" w:cs="宋体"/>
          <w:sz w:val="24"/>
          <w:szCs w:val="24"/>
        </w:rPr>
        <w:tab/>
      </w:r>
      <w:r>
        <w:rPr>
          <w:rFonts w:hint="eastAsia" w:ascii="宋体" w:hAnsi="宋体" w:eastAsia="宋体" w:cs="宋体"/>
          <w:sz w:val="24"/>
          <w:szCs w:val="24"/>
        </w:rPr>
        <w:tab/>
      </w:r>
    </w:p>
    <w:p>
      <w:pPr>
        <w:pStyle w:val="15"/>
        <w:spacing w:line="440" w:lineRule="exact"/>
        <w:ind w:firstLine="480" w:firstLineChars="200"/>
        <w:jc w:val="right"/>
        <w:rPr>
          <w:rFonts w:ascii="仿宋" w:hAnsi="仿宋" w:eastAsia="仿宋"/>
          <w:sz w:val="28"/>
          <w:szCs w:val="28"/>
        </w:rPr>
      </w:pPr>
      <w:r>
        <w:rPr>
          <w:rFonts w:hint="eastAsia" w:ascii="宋体" w:hAnsi="宋体" w:eastAsia="宋体" w:cs="宋体"/>
          <w:sz w:val="24"/>
          <w:szCs w:val="24"/>
        </w:rPr>
        <w:t>日期：________________________</w:t>
      </w:r>
      <w:r>
        <w:rPr>
          <w:rFonts w:hint="eastAsia" w:ascii="宋体" w:hAnsi="宋体" w:eastAsia="宋体" w:cs="宋体"/>
          <w:sz w:val="24"/>
          <w:szCs w:val="24"/>
        </w:rPr>
        <w:tab/>
      </w:r>
    </w:p>
    <w:p>
      <w:pPr>
        <w:pStyle w:val="15"/>
        <w:spacing w:line="440" w:lineRule="exact"/>
        <w:ind w:firstLine="480" w:firstLineChars="200"/>
        <w:rPr>
          <w:rFonts w:ascii="仿宋" w:hAnsi="仿宋" w:eastAsia="仿宋"/>
          <w:sz w:val="24"/>
          <w:szCs w:val="24"/>
        </w:rPr>
      </w:pPr>
      <w:r>
        <w:rPr>
          <w:rFonts w:hint="eastAsia" w:ascii="仿宋" w:hAnsi="仿宋" w:eastAsia="仿宋"/>
          <w:sz w:val="24"/>
          <w:szCs w:val="24"/>
        </w:rPr>
        <w:t>备注：</w:t>
      </w:r>
      <w:r>
        <w:rPr>
          <w:rFonts w:ascii="仿宋" w:hAnsi="仿宋" w:eastAsia="仿宋"/>
          <w:sz w:val="24"/>
          <w:szCs w:val="24"/>
        </w:rPr>
        <w:t>1.</w:t>
      </w:r>
      <w:r>
        <w:rPr>
          <w:rFonts w:hint="eastAsia" w:ascii="仿宋" w:hAnsi="仿宋" w:eastAsia="仿宋"/>
          <w:sz w:val="24"/>
          <w:szCs w:val="24"/>
        </w:rPr>
        <w:t>填写前请认真阅读《工业和信息化部　国家统计局　国家发展和改革委员会　财政部关于印发中小企业划型标准规定的通知》</w:t>
      </w:r>
      <w:r>
        <w:rPr>
          <w:rFonts w:ascii="仿宋" w:hAnsi="仿宋" w:eastAsia="仿宋"/>
          <w:sz w:val="24"/>
          <w:szCs w:val="24"/>
        </w:rPr>
        <w:t>(</w:t>
      </w:r>
      <w:r>
        <w:rPr>
          <w:rFonts w:hint="eastAsia" w:ascii="仿宋" w:hAnsi="仿宋" w:eastAsia="仿宋"/>
          <w:sz w:val="24"/>
          <w:szCs w:val="24"/>
        </w:rPr>
        <w:t>工信部联企业〔</w:t>
      </w:r>
      <w:r>
        <w:rPr>
          <w:rFonts w:ascii="仿宋" w:hAnsi="仿宋" w:eastAsia="仿宋"/>
          <w:sz w:val="24"/>
          <w:szCs w:val="24"/>
        </w:rPr>
        <w:t>2011</w:t>
      </w:r>
      <w:r>
        <w:rPr>
          <w:rFonts w:hint="eastAsia" w:ascii="仿宋" w:hAnsi="仿宋" w:eastAsia="仿宋"/>
          <w:sz w:val="24"/>
          <w:szCs w:val="24"/>
        </w:rPr>
        <w:t>〕</w:t>
      </w:r>
      <w:r>
        <w:rPr>
          <w:rFonts w:ascii="仿宋" w:hAnsi="仿宋" w:eastAsia="仿宋"/>
          <w:sz w:val="24"/>
          <w:szCs w:val="24"/>
        </w:rPr>
        <w:t>300</w:t>
      </w:r>
      <w:r>
        <w:rPr>
          <w:rFonts w:hint="eastAsia" w:ascii="仿宋" w:hAnsi="仿宋" w:eastAsia="仿宋"/>
          <w:sz w:val="24"/>
          <w:szCs w:val="24"/>
        </w:rPr>
        <w:t>号</w:t>
      </w:r>
      <w:r>
        <w:rPr>
          <w:rFonts w:ascii="仿宋" w:hAnsi="仿宋" w:eastAsia="仿宋"/>
          <w:sz w:val="24"/>
          <w:szCs w:val="24"/>
        </w:rPr>
        <w:t>)</w:t>
      </w:r>
      <w:r>
        <w:rPr>
          <w:rFonts w:hint="eastAsia" w:ascii="仿宋" w:hAnsi="仿宋" w:eastAsia="仿宋"/>
          <w:sz w:val="24"/>
          <w:szCs w:val="24"/>
        </w:rPr>
        <w:t>和《财政部　工业和信息化部关于印发〈政府采购促进中小企业发展暂行办法〉的通知》</w:t>
      </w:r>
      <w:r>
        <w:rPr>
          <w:rFonts w:ascii="仿宋" w:hAnsi="仿宋" w:eastAsia="仿宋"/>
          <w:sz w:val="24"/>
          <w:szCs w:val="24"/>
        </w:rPr>
        <w:t>(</w:t>
      </w:r>
      <w:r>
        <w:rPr>
          <w:rFonts w:hint="eastAsia" w:ascii="仿宋" w:hAnsi="仿宋" w:eastAsia="仿宋"/>
          <w:sz w:val="24"/>
          <w:szCs w:val="24"/>
        </w:rPr>
        <w:t>财库〔</w:t>
      </w:r>
      <w:r>
        <w:rPr>
          <w:rFonts w:ascii="仿宋" w:hAnsi="仿宋" w:eastAsia="仿宋"/>
          <w:sz w:val="24"/>
          <w:szCs w:val="24"/>
        </w:rPr>
        <w:t>2011</w:t>
      </w:r>
      <w:r>
        <w:rPr>
          <w:rFonts w:hint="eastAsia" w:ascii="仿宋" w:hAnsi="仿宋" w:eastAsia="仿宋"/>
          <w:sz w:val="24"/>
          <w:szCs w:val="24"/>
        </w:rPr>
        <w:t>〕</w:t>
      </w:r>
      <w:r>
        <w:rPr>
          <w:rFonts w:ascii="仿宋" w:hAnsi="仿宋" w:eastAsia="仿宋"/>
          <w:sz w:val="24"/>
          <w:szCs w:val="24"/>
        </w:rPr>
        <w:t>181</w:t>
      </w:r>
      <w:r>
        <w:rPr>
          <w:rFonts w:hint="eastAsia" w:ascii="仿宋" w:hAnsi="仿宋" w:eastAsia="仿宋"/>
          <w:sz w:val="24"/>
          <w:szCs w:val="24"/>
        </w:rPr>
        <w:t>号</w:t>
      </w:r>
      <w:r>
        <w:rPr>
          <w:rFonts w:ascii="仿宋" w:hAnsi="仿宋" w:eastAsia="仿宋"/>
          <w:sz w:val="24"/>
          <w:szCs w:val="24"/>
        </w:rPr>
        <w:t>)</w:t>
      </w:r>
      <w:r>
        <w:rPr>
          <w:rFonts w:hint="eastAsia" w:ascii="仿宋" w:hAnsi="仿宋" w:eastAsia="仿宋"/>
          <w:sz w:val="24"/>
          <w:szCs w:val="24"/>
        </w:rPr>
        <w:t>相关规定。</w:t>
      </w:r>
    </w:p>
    <w:p>
      <w:pPr>
        <w:pStyle w:val="15"/>
        <w:numPr>
          <w:ilvl w:val="0"/>
          <w:numId w:val="12"/>
        </w:numPr>
        <w:spacing w:line="440" w:lineRule="exact"/>
        <w:ind w:firstLine="480" w:firstLineChars="200"/>
        <w:rPr>
          <w:rFonts w:ascii="仿宋" w:hAnsi="仿宋" w:eastAsia="仿宋"/>
          <w:sz w:val="24"/>
          <w:szCs w:val="24"/>
        </w:rPr>
      </w:pPr>
      <w:r>
        <w:rPr>
          <w:rFonts w:hint="eastAsia" w:ascii="仿宋" w:hAnsi="仿宋" w:eastAsia="仿宋"/>
          <w:sz w:val="24"/>
          <w:szCs w:val="24"/>
        </w:rPr>
        <w:t>授权用投标专用章的，与公章具有相同法律效力。</w:t>
      </w:r>
    </w:p>
    <w:p>
      <w:pPr>
        <w:pStyle w:val="15"/>
        <w:numPr>
          <w:ilvl w:val="0"/>
          <w:numId w:val="12"/>
        </w:numPr>
        <w:spacing w:line="440" w:lineRule="exact"/>
        <w:ind w:firstLine="480" w:firstLineChars="200"/>
        <w:rPr>
          <w:rFonts w:ascii="仿宋" w:hAnsi="仿宋" w:eastAsia="仿宋"/>
          <w:sz w:val="24"/>
          <w:szCs w:val="24"/>
        </w:rPr>
      </w:pPr>
      <w:r>
        <w:rPr>
          <w:rFonts w:hint="eastAsia" w:ascii="仿宋" w:hAnsi="仿宋" w:eastAsia="仿宋"/>
          <w:sz w:val="24"/>
          <w:szCs w:val="24"/>
        </w:rPr>
        <w:t>该函需提交政府管理部门证明文件。</w:t>
      </w:r>
    </w:p>
    <w:p>
      <w:pPr>
        <w:ind w:firstLine="482" w:firstLineChars="200"/>
        <w:rPr>
          <w:rFonts w:ascii="宋体" w:hAnsi="宋体" w:cs="宋体"/>
          <w:b/>
          <w:sz w:val="24"/>
          <w:szCs w:val="24"/>
        </w:rPr>
      </w:pPr>
    </w:p>
    <w:p>
      <w:pPr>
        <w:pStyle w:val="2"/>
        <w:rPr>
          <w:rFonts w:ascii="宋体" w:hAnsi="宋体" w:cs="宋体"/>
          <w:b/>
          <w:sz w:val="24"/>
        </w:rPr>
      </w:pPr>
    </w:p>
    <w:p>
      <w:pPr>
        <w:rPr>
          <w:rFonts w:ascii="宋体" w:hAnsi="宋体" w:cs="宋体"/>
          <w:b/>
          <w:sz w:val="24"/>
        </w:rPr>
      </w:pPr>
    </w:p>
    <w:p>
      <w:pPr>
        <w:pStyle w:val="2"/>
        <w:rPr>
          <w:rFonts w:ascii="宋体" w:hAnsi="宋体" w:cs="宋体"/>
          <w:b/>
          <w:sz w:val="24"/>
        </w:rPr>
      </w:pPr>
    </w:p>
    <w:p/>
    <w:p>
      <w:pPr>
        <w:rPr>
          <w:rFonts w:ascii="宋体" w:hAnsi="宋体" w:cs="宋体"/>
          <w:b/>
          <w:sz w:val="24"/>
        </w:rPr>
      </w:pPr>
    </w:p>
    <w:p>
      <w:pPr>
        <w:pStyle w:val="2"/>
      </w:pPr>
    </w:p>
    <w:p>
      <w:pPr>
        <w:pStyle w:val="2"/>
        <w:rPr>
          <w:rFonts w:ascii="宋体" w:hAnsi="宋体" w:cs="宋体"/>
          <w:b/>
          <w:sz w:val="24"/>
        </w:rPr>
      </w:pPr>
    </w:p>
    <w:p>
      <w:pPr>
        <w:rPr>
          <w:rFonts w:ascii="宋体" w:hAnsi="宋体" w:cs="宋体"/>
          <w:b/>
          <w:sz w:val="24"/>
        </w:rPr>
      </w:pPr>
    </w:p>
    <w:p>
      <w:pPr>
        <w:pStyle w:val="2"/>
      </w:pPr>
    </w:p>
    <w:p>
      <w:pPr>
        <w:rPr>
          <w:rFonts w:ascii="宋体" w:hAnsi="宋体" w:cs="宋体"/>
          <w:b/>
          <w:sz w:val="24"/>
        </w:rPr>
      </w:pPr>
    </w:p>
    <w:p>
      <w:pPr>
        <w:pStyle w:val="2"/>
        <w:spacing w:line="480" w:lineRule="auto"/>
        <w:ind w:firstLine="643"/>
        <w:jc w:val="center"/>
        <w:rPr>
          <w:rFonts w:hint="eastAsia" w:ascii="宋体" w:hAnsi="宋体" w:cs="宋体"/>
          <w:b/>
          <w:sz w:val="32"/>
          <w:szCs w:val="32"/>
        </w:rPr>
      </w:pPr>
    </w:p>
    <w:p>
      <w:pPr>
        <w:pStyle w:val="2"/>
        <w:spacing w:line="480" w:lineRule="auto"/>
        <w:ind w:firstLine="643"/>
        <w:jc w:val="center"/>
        <w:rPr>
          <w:rFonts w:hint="eastAsia" w:ascii="宋体" w:hAnsi="宋体" w:cs="宋体"/>
          <w:b/>
          <w:sz w:val="32"/>
          <w:szCs w:val="32"/>
        </w:rPr>
      </w:pPr>
    </w:p>
    <w:p>
      <w:pPr>
        <w:pStyle w:val="2"/>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宋体" w:hAnsi="宋体" w:cs="宋体"/>
          <w:b/>
          <w:sz w:val="32"/>
          <w:szCs w:val="32"/>
        </w:rPr>
        <w:t>符合《中华人民共和国政府采购法》第二十二条承诺书</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xml:space="preserve">                                                        （单位公章）</w:t>
      </w:r>
    </w:p>
    <w:p>
      <w:pPr>
        <w:pStyle w:val="2"/>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2"/>
        <w:spacing w:line="480" w:lineRule="auto"/>
        <w:ind w:firstLine="480"/>
        <w:rPr>
          <w:rFonts w:hint="eastAsia" w:ascii="宋体" w:hAnsi="宋体" w:cs="宋体"/>
          <w:sz w:val="24"/>
          <w:szCs w:val="24"/>
        </w:rPr>
      </w:pPr>
    </w:p>
    <w:p>
      <w:pPr>
        <w:pStyle w:val="2"/>
        <w:spacing w:line="480" w:lineRule="auto"/>
        <w:ind w:firstLine="480"/>
        <w:rPr>
          <w:rFonts w:hint="eastAsia" w:ascii="宋体" w:hAnsi="宋体" w:cs="宋体"/>
          <w:sz w:val="24"/>
          <w:szCs w:val="24"/>
        </w:rPr>
      </w:pPr>
    </w:p>
    <w:p>
      <w:pPr>
        <w:pStyle w:val="2"/>
        <w:spacing w:line="480" w:lineRule="auto"/>
        <w:ind w:firstLine="480"/>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rPr>
          <w:rFonts w:hint="eastAsia"/>
        </w:rPr>
      </w:pPr>
    </w:p>
    <w:p>
      <w:pPr>
        <w:pStyle w:val="2"/>
        <w:spacing w:line="480" w:lineRule="auto"/>
        <w:ind w:firstLine="480"/>
        <w:rPr>
          <w:rFonts w:hint="eastAsia" w:ascii="宋体" w:hAnsi="宋体" w:cs="宋体"/>
          <w:sz w:val="24"/>
          <w:szCs w:val="24"/>
        </w:rPr>
      </w:pPr>
    </w:p>
    <w:p>
      <w:pPr>
        <w:pStyle w:val="2"/>
        <w:spacing w:line="480" w:lineRule="auto"/>
        <w:ind w:left="0" w:leftChars="0" w:firstLine="0" w:firstLineChars="0"/>
        <w:rPr>
          <w:rFonts w:hint="eastAsia" w:ascii="宋体" w:hAnsi="宋体" w:cs="宋体"/>
          <w:sz w:val="24"/>
          <w:szCs w:val="24"/>
        </w:rPr>
      </w:pPr>
      <w:r>
        <w:rPr>
          <w:rFonts w:hint="eastAsia" w:ascii="宋体" w:hAnsi="宋体" w:cs="宋体"/>
          <w:sz w:val="24"/>
          <w:szCs w:val="24"/>
        </w:rPr>
        <w:t xml:space="preserve">        </w:t>
      </w:r>
    </w:p>
    <w:p>
      <w:pPr>
        <w:pStyle w:val="2"/>
        <w:spacing w:line="480" w:lineRule="auto"/>
        <w:ind w:left="0" w:leftChars="0" w:firstLine="0" w:firstLineChars="0"/>
      </w:pPr>
      <w:r>
        <w:rPr>
          <w:rFonts w:hint="eastAsia" w:ascii="宋体" w:hAnsi="宋体" w:cs="宋体"/>
          <w:sz w:val="24"/>
          <w:szCs w:val="24"/>
        </w:rPr>
        <w:t xml:space="preserve">                              </w:t>
      </w:r>
    </w:p>
    <w:p>
      <w:pPr>
        <w:spacing w:before="120" w:beforeLines="50" w:after="120" w:afterLines="50" w:line="360" w:lineRule="auto"/>
        <w:jc w:val="center"/>
        <w:rPr>
          <w:rFonts w:hint="eastAsia" w:ascii="宋体" w:hAnsi="宋体" w:cs="宋体"/>
          <w:b/>
          <w:sz w:val="32"/>
          <w:szCs w:val="32"/>
        </w:rPr>
      </w:pPr>
      <w:r>
        <w:rPr>
          <w:rFonts w:hint="eastAsia" w:ascii="宋体" w:hAnsi="宋体" w:cs="宋体"/>
          <w:b/>
          <w:sz w:val="32"/>
          <w:szCs w:val="32"/>
        </w:rPr>
        <w:t>反商业贿赂书</w:t>
      </w:r>
    </w:p>
    <w:p>
      <w:pPr>
        <w:widowControl/>
        <w:spacing w:before="100" w:beforeAutospacing="1" w:after="100" w:afterAutospacing="1" w:line="360" w:lineRule="auto"/>
        <w:ind w:firstLine="480" w:firstLineChars="200"/>
        <w:jc w:val="left"/>
        <w:rPr>
          <w:rFonts w:hint="eastAsia"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sz w:val="24"/>
          <w:u w:val="single"/>
        </w:rPr>
      </w:pPr>
      <w:r>
        <w:rPr>
          <w:rFonts w:hint="eastAsia" w:ascii="宋体" w:hAnsi="宋体" w:cs="宋体"/>
          <w:sz w:val="24"/>
        </w:rPr>
        <w:t>公司法人代表：</w:t>
      </w:r>
      <w:r>
        <w:rPr>
          <w:rFonts w:hint="eastAsia" w:ascii="宋体" w:hAnsi="宋体" w:cs="宋体"/>
          <w:sz w:val="24"/>
          <w:u w:val="single"/>
        </w:rPr>
        <w:t xml:space="preserve">                      </w:t>
      </w:r>
    </w:p>
    <w:p>
      <w:pPr>
        <w:widowControl/>
        <w:spacing w:before="100" w:beforeAutospacing="1" w:after="100" w:afterAutospacing="1" w:line="360" w:lineRule="auto"/>
        <w:ind w:firstLine="899"/>
        <w:jc w:val="left"/>
        <w:rPr>
          <w:rFonts w:hint="eastAsia" w:ascii="宋体" w:hAnsi="宋体" w:cs="宋体"/>
          <w:sz w:val="24"/>
          <w:u w:val="single"/>
        </w:rPr>
      </w:pPr>
      <w:r>
        <w:rPr>
          <w:rFonts w:hint="eastAsia" w:ascii="宋体" w:hAnsi="宋体" w:cs="宋体"/>
          <w:sz w:val="24"/>
        </w:rPr>
        <w:t>法人授权代表：</w:t>
      </w:r>
      <w:r>
        <w:rPr>
          <w:rFonts w:hint="eastAsia" w:ascii="宋体" w:hAnsi="宋体" w:cs="宋体"/>
          <w:sz w:val="24"/>
          <w:u w:val="single"/>
        </w:rPr>
        <w:t xml:space="preserve">                      </w:t>
      </w:r>
    </w:p>
    <w:p>
      <w:pPr>
        <w:widowControl/>
        <w:spacing w:before="100" w:beforeAutospacing="1" w:after="100" w:afterAutospacing="1" w:line="360" w:lineRule="auto"/>
        <w:ind w:firstLine="897"/>
        <w:jc w:val="left"/>
        <w:rPr>
          <w:rFonts w:hint="eastAsia" w:ascii="宋体" w:hAnsi="宋体" w:cs="宋体"/>
          <w:sz w:val="24"/>
          <w:u w:val="single"/>
        </w:rPr>
      </w:pPr>
      <w:r>
        <w:rPr>
          <w:rFonts w:hint="eastAsia" w:ascii="宋体" w:hAnsi="宋体" w:cs="宋体"/>
          <w:sz w:val="24"/>
        </w:rPr>
        <w:t>项目经办人：</w:t>
      </w:r>
      <w:r>
        <w:rPr>
          <w:rFonts w:hint="eastAsia" w:ascii="宋体" w:hAnsi="宋体" w:cs="宋体"/>
          <w:sz w:val="24"/>
          <w:u w:val="single"/>
        </w:rPr>
        <w:t xml:space="preserve">                         </w:t>
      </w:r>
    </w:p>
    <w:p>
      <w:pPr>
        <w:widowControl/>
        <w:spacing w:before="100" w:beforeAutospacing="1" w:after="100" w:afterAutospacing="1" w:line="360" w:lineRule="auto"/>
        <w:ind w:firstLine="6412" w:firstLineChars="2672"/>
        <w:jc w:val="left"/>
        <w:rPr>
          <w:rFonts w:hint="eastAsia" w:ascii="宋体" w:hAnsi="宋体" w:cs="宋体"/>
          <w:sz w:val="24"/>
          <w:u w:val="single"/>
        </w:rPr>
      </w:pPr>
      <w:r>
        <w:rPr>
          <w:rFonts w:hint="eastAsia" w:ascii="宋体" w:hAnsi="宋体" w:cs="宋体"/>
          <w:sz w:val="24"/>
        </w:rPr>
        <w:t>（单位公章）</w:t>
      </w:r>
    </w:p>
    <w:p>
      <w:pPr>
        <w:spacing w:line="360" w:lineRule="auto"/>
        <w:rPr>
          <w:rFonts w:hint="eastAsia" w:ascii="宋体" w:hAnsi="宋体" w:cs="宋体"/>
          <w:sz w:val="24"/>
        </w:rPr>
      </w:pPr>
      <w:r>
        <w:rPr>
          <w:rFonts w:hint="eastAsia" w:ascii="宋体" w:hAnsi="宋体" w:cs="宋体"/>
          <w:sz w:val="24"/>
        </w:rPr>
        <w:t xml:space="preserve">                                            日期：</w:t>
      </w:r>
      <w:r>
        <w:rPr>
          <w:rFonts w:hint="eastAsia" w:ascii="宋体" w:hAnsi="宋体" w:cs="宋体"/>
          <w:sz w:val="24"/>
          <w:lang w:val="en-US" w:eastAsia="zh-CN"/>
        </w:rPr>
        <w:t xml:space="preserve"> </w:t>
      </w:r>
      <w:r>
        <w:rPr>
          <w:rFonts w:hint="eastAsia" w:ascii="宋体" w:hAnsi="宋体" w:cs="宋体"/>
          <w:sz w:val="24"/>
          <w:u w:val="none"/>
        </w:rPr>
        <w:t xml:space="preserve">    年    月    日</w:t>
      </w:r>
    </w:p>
    <w:p>
      <w:pPr>
        <w:ind w:firstLine="482" w:firstLineChars="200"/>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rPr>
      </w:pPr>
    </w:p>
    <w:p>
      <w:pPr>
        <w:pStyle w:val="2"/>
        <w:rPr>
          <w:rFonts w:hint="eastAsia" w:ascii="宋体" w:hAnsi="宋体" w:cs="宋体"/>
          <w:b/>
          <w:sz w:val="24"/>
        </w:rPr>
      </w:pPr>
    </w:p>
    <w:p>
      <w:pPr>
        <w:rPr>
          <w:rFonts w:hint="eastAsia"/>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2"/>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u w:val="single"/>
        </w:rPr>
        <w:t xml:space="preserve">被授权人姓名             </w:t>
      </w:r>
    </w:p>
    <w:p>
      <w:pPr>
        <w:pStyle w:val="12"/>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传真：　电话：　 邮编：　　　　　　　　　</w:t>
      </w:r>
    </w:p>
    <w:p>
      <w:pPr>
        <w:pStyle w:val="15"/>
        <w:jc w:val="center"/>
        <w:rPr>
          <w:rFonts w:hAnsi="宋体" w:cs="宋体"/>
          <w:sz w:val="24"/>
          <w:szCs w:val="24"/>
        </w:rPr>
      </w:pPr>
      <w:r>
        <w:rPr>
          <w:rFonts w:hint="eastAsia" w:hAnsi="宋体" w:cs="宋体"/>
          <w:sz w:val="24"/>
          <w:szCs w:val="24"/>
        </w:rPr>
        <w:t>　　　　</w:t>
      </w:r>
    </w:p>
    <w:p>
      <w:pPr>
        <w:pStyle w:val="15"/>
        <w:jc w:val="center"/>
        <w:rPr>
          <w:rFonts w:hint="eastAsia" w:ascii="宋体" w:hAnsi="宋体" w:cs="宋体"/>
          <w:b/>
          <w:sz w:val="24"/>
          <w:szCs w:val="24"/>
        </w:rPr>
      </w:pPr>
      <w:r>
        <w:rPr>
          <w:rFonts w:hint="eastAsia" w:hAnsi="宋体" w:cs="宋体"/>
          <w:b/>
          <w:sz w:val="24"/>
          <w:szCs w:val="24"/>
        </w:rPr>
        <w:t>声明日期：</w:t>
      </w:r>
      <w:r>
        <w:rPr>
          <w:rFonts w:hint="eastAsia" w:hAnsi="宋体" w:cs="宋体"/>
          <w:b/>
          <w:sz w:val="24"/>
          <w:szCs w:val="24"/>
          <w:lang w:val="en-US" w:eastAsia="zh-CN"/>
        </w:rPr>
        <w:t xml:space="preserve">  </w:t>
      </w:r>
      <w:r>
        <w:rPr>
          <w:rFonts w:hint="eastAsia" w:hAnsi="宋体" w:cs="宋体"/>
          <w:bCs/>
          <w:sz w:val="24"/>
          <w:szCs w:val="24"/>
          <w:u w:val="none"/>
        </w:rPr>
        <w:t>　年</w:t>
      </w:r>
      <w:r>
        <w:rPr>
          <w:rFonts w:hint="eastAsia" w:hAnsi="宋体" w:cs="宋体"/>
          <w:bCs/>
          <w:sz w:val="24"/>
          <w:szCs w:val="24"/>
          <w:u w:val="none"/>
          <w:lang w:val="en-US" w:eastAsia="zh-CN"/>
        </w:rPr>
        <w:t xml:space="preserve"> </w:t>
      </w:r>
      <w:r>
        <w:rPr>
          <w:rFonts w:hint="eastAsia" w:hAnsi="宋体" w:cs="宋体"/>
          <w:bCs/>
          <w:sz w:val="24"/>
          <w:szCs w:val="24"/>
          <w:u w:val="none"/>
        </w:rPr>
        <w:t>　月　日</w:t>
      </w:r>
      <w:r>
        <w:rPr>
          <w:rFonts w:hint="eastAsia" w:hAnsi="宋体" w:cs="宋体"/>
          <w:sz w:val="24"/>
          <w:szCs w:val="24"/>
        </w:rPr>
        <w:t>　　　　　　　　　　　　</w:t>
      </w:r>
    </w:p>
    <w:p>
      <w:pPr>
        <w:widowControl w:val="0"/>
        <w:topLinePunct/>
        <w:jc w:val="both"/>
        <w:rPr>
          <w:rFonts w:hint="eastAsia" w:ascii="宋体" w:hAnsi="宋体" w:cs="Times New Roman"/>
        </w:rPr>
      </w:pPr>
    </w:p>
    <w:p>
      <w:pPr>
        <w:widowControl w:val="0"/>
        <w:topLinePunct/>
        <w:jc w:val="center"/>
        <w:rPr>
          <w:rFonts w:hint="eastAsia" w:ascii="宋体" w:hAnsi="宋体" w:cs="宋体"/>
          <w:b/>
          <w:bCs/>
          <w:sz w:val="24"/>
          <w:szCs w:val="24"/>
        </w:rPr>
      </w:pPr>
      <w:r>
        <w:rPr>
          <w:rFonts w:hint="eastAsia" w:ascii="宋体" w:hAnsi="宋体" w:cs="Times New Roman"/>
          <w:b/>
          <w:bCs/>
          <w:sz w:val="24"/>
          <w:szCs w:val="24"/>
        </w:rPr>
        <w:t>项目管理机构组成表</w:t>
      </w:r>
    </w:p>
    <w:p>
      <w:pPr>
        <w:pStyle w:val="2"/>
        <w:ind w:left="0" w:leftChars="0" w:firstLine="0" w:firstLineChars="0"/>
        <w:rPr>
          <w:rFonts w:hint="eastAsia"/>
        </w:rPr>
      </w:pPr>
    </w:p>
    <w:tbl>
      <w:tblPr>
        <w:tblStyle w:val="3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835"/>
        <w:gridCol w:w="919"/>
        <w:gridCol w:w="1145"/>
        <w:gridCol w:w="794"/>
        <w:gridCol w:w="1303"/>
        <w:gridCol w:w="792"/>
        <w:gridCol w:w="1157"/>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Merge w:val="restart"/>
            <w:vAlign w:val="center"/>
          </w:tcPr>
          <w:p>
            <w:pPr>
              <w:widowControl w:val="0"/>
              <w:jc w:val="center"/>
              <w:rPr>
                <w:rFonts w:ascii="宋体" w:cs="Times New Roman"/>
              </w:rPr>
            </w:pPr>
            <w:r>
              <w:rPr>
                <w:rFonts w:hint="eastAsia" w:ascii="宋体" w:hAnsi="宋体" w:cs="Times New Roman"/>
              </w:rPr>
              <w:t>职务</w:t>
            </w:r>
          </w:p>
        </w:tc>
        <w:tc>
          <w:tcPr>
            <w:tcW w:w="835" w:type="dxa"/>
            <w:vMerge w:val="restart"/>
            <w:vAlign w:val="center"/>
          </w:tcPr>
          <w:p>
            <w:pPr>
              <w:widowControl w:val="0"/>
              <w:jc w:val="center"/>
              <w:rPr>
                <w:rFonts w:ascii="宋体" w:cs="Times New Roman"/>
              </w:rPr>
            </w:pPr>
            <w:r>
              <w:rPr>
                <w:rFonts w:hint="eastAsia" w:ascii="宋体" w:hAnsi="宋体" w:cs="Times New Roman"/>
              </w:rPr>
              <w:t>姓名</w:t>
            </w:r>
          </w:p>
        </w:tc>
        <w:tc>
          <w:tcPr>
            <w:tcW w:w="919" w:type="dxa"/>
            <w:vMerge w:val="restart"/>
            <w:vAlign w:val="center"/>
          </w:tcPr>
          <w:p>
            <w:pPr>
              <w:widowControl w:val="0"/>
              <w:jc w:val="center"/>
              <w:rPr>
                <w:rFonts w:ascii="宋体" w:cs="Times New Roman"/>
              </w:rPr>
            </w:pPr>
            <w:r>
              <w:rPr>
                <w:rFonts w:hint="eastAsia" w:ascii="宋体" w:hAnsi="宋体" w:cs="Times New Roman"/>
              </w:rPr>
              <w:t>职称</w:t>
            </w:r>
          </w:p>
        </w:tc>
        <w:tc>
          <w:tcPr>
            <w:tcW w:w="5191"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34"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Merge w:val="continue"/>
            <w:vAlign w:val="center"/>
          </w:tcPr>
          <w:p>
            <w:pPr>
              <w:widowControl w:val="0"/>
              <w:jc w:val="center"/>
              <w:rPr>
                <w:rFonts w:ascii="宋体" w:cs="Times New Roman"/>
              </w:rPr>
            </w:pPr>
          </w:p>
        </w:tc>
        <w:tc>
          <w:tcPr>
            <w:tcW w:w="835" w:type="dxa"/>
            <w:vMerge w:val="continue"/>
            <w:vAlign w:val="center"/>
          </w:tcPr>
          <w:p>
            <w:pPr>
              <w:widowControl w:val="0"/>
              <w:jc w:val="center"/>
              <w:rPr>
                <w:rFonts w:ascii="宋体" w:cs="Times New Roman"/>
              </w:rPr>
            </w:pPr>
          </w:p>
        </w:tc>
        <w:tc>
          <w:tcPr>
            <w:tcW w:w="919" w:type="dxa"/>
            <w:vMerge w:val="continue"/>
            <w:vAlign w:val="center"/>
          </w:tcPr>
          <w:p>
            <w:pPr>
              <w:widowControl w:val="0"/>
              <w:jc w:val="center"/>
              <w:rPr>
                <w:rFonts w:ascii="宋体" w:cs="Times New Roman"/>
              </w:rPr>
            </w:pPr>
          </w:p>
        </w:tc>
        <w:tc>
          <w:tcPr>
            <w:tcW w:w="1145" w:type="dxa"/>
            <w:vAlign w:val="center"/>
          </w:tcPr>
          <w:p>
            <w:pPr>
              <w:widowControl w:val="0"/>
              <w:jc w:val="center"/>
              <w:rPr>
                <w:rFonts w:ascii="宋体" w:cs="Times New Roman"/>
              </w:rPr>
            </w:pPr>
            <w:r>
              <w:rPr>
                <w:rFonts w:hint="eastAsia" w:ascii="宋体" w:hAnsi="宋体" w:cs="Times New Roman"/>
              </w:rPr>
              <w:t>证书名称</w:t>
            </w:r>
          </w:p>
        </w:tc>
        <w:tc>
          <w:tcPr>
            <w:tcW w:w="794" w:type="dxa"/>
            <w:vAlign w:val="center"/>
          </w:tcPr>
          <w:p>
            <w:pPr>
              <w:widowControl w:val="0"/>
              <w:jc w:val="center"/>
              <w:rPr>
                <w:rFonts w:ascii="宋体" w:cs="Times New Roman"/>
              </w:rPr>
            </w:pPr>
            <w:r>
              <w:rPr>
                <w:rFonts w:hint="eastAsia" w:ascii="宋体" w:hAnsi="宋体" w:cs="Times New Roman"/>
              </w:rPr>
              <w:t>级别</w:t>
            </w:r>
          </w:p>
        </w:tc>
        <w:tc>
          <w:tcPr>
            <w:tcW w:w="1303" w:type="dxa"/>
            <w:vAlign w:val="center"/>
          </w:tcPr>
          <w:p>
            <w:pPr>
              <w:widowControl w:val="0"/>
              <w:jc w:val="center"/>
              <w:rPr>
                <w:rFonts w:ascii="宋体" w:cs="Times New Roman"/>
              </w:rPr>
            </w:pPr>
            <w:r>
              <w:rPr>
                <w:rFonts w:hint="eastAsia" w:ascii="宋体" w:hAnsi="宋体" w:cs="Times New Roman"/>
              </w:rPr>
              <w:t>证号</w:t>
            </w:r>
          </w:p>
        </w:tc>
        <w:tc>
          <w:tcPr>
            <w:tcW w:w="792" w:type="dxa"/>
            <w:vAlign w:val="center"/>
          </w:tcPr>
          <w:p>
            <w:pPr>
              <w:widowControl w:val="0"/>
              <w:jc w:val="center"/>
              <w:rPr>
                <w:rFonts w:ascii="宋体" w:cs="Times New Roman"/>
              </w:rPr>
            </w:pPr>
            <w:r>
              <w:rPr>
                <w:rFonts w:hint="eastAsia" w:ascii="宋体" w:hAnsi="宋体" w:cs="Times New Roman"/>
              </w:rPr>
              <w:t>专业</w:t>
            </w:r>
          </w:p>
        </w:tc>
        <w:tc>
          <w:tcPr>
            <w:tcW w:w="1157"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34"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jc w:val="center"/>
              <w:rPr>
                <w:rFonts w:ascii="宋体" w:cs="Times New Roman"/>
              </w:rPr>
            </w:pPr>
            <w:r>
              <w:rPr>
                <w:rFonts w:hint="eastAsia" w:ascii="宋体" w:hAnsi="宋体" w:cs="Times New Roman"/>
              </w:rPr>
              <w:t>项目经理</w:t>
            </w:r>
          </w:p>
        </w:tc>
        <w:tc>
          <w:tcPr>
            <w:tcW w:w="835" w:type="dxa"/>
            <w:vAlign w:val="center"/>
          </w:tcPr>
          <w:p>
            <w:pPr>
              <w:widowControl w:val="0"/>
              <w:jc w:val="center"/>
              <w:rPr>
                <w:rFonts w:ascii="宋体" w:cs="Times New Roman"/>
              </w:rPr>
            </w:pPr>
          </w:p>
        </w:tc>
        <w:tc>
          <w:tcPr>
            <w:tcW w:w="919" w:type="dxa"/>
            <w:vAlign w:val="center"/>
          </w:tcPr>
          <w:p>
            <w:pPr>
              <w:widowControl w:val="0"/>
              <w:jc w:val="center"/>
              <w:rPr>
                <w:rFonts w:ascii="宋体" w:cs="Times New Roman"/>
              </w:rPr>
            </w:pPr>
          </w:p>
        </w:tc>
        <w:tc>
          <w:tcPr>
            <w:tcW w:w="1145" w:type="dxa"/>
            <w:vAlign w:val="center"/>
          </w:tcPr>
          <w:p>
            <w:pPr>
              <w:widowControl w:val="0"/>
              <w:jc w:val="center"/>
              <w:rPr>
                <w:rFonts w:ascii="宋体" w:cs="Times New Roman"/>
              </w:rPr>
            </w:pPr>
          </w:p>
        </w:tc>
        <w:tc>
          <w:tcPr>
            <w:tcW w:w="794" w:type="dxa"/>
            <w:vAlign w:val="center"/>
          </w:tcPr>
          <w:p>
            <w:pPr>
              <w:widowControl w:val="0"/>
              <w:jc w:val="center"/>
              <w:rPr>
                <w:rFonts w:ascii="宋体" w:cs="Times New Roman"/>
              </w:rPr>
            </w:pPr>
          </w:p>
        </w:tc>
        <w:tc>
          <w:tcPr>
            <w:tcW w:w="1303" w:type="dxa"/>
            <w:vAlign w:val="center"/>
          </w:tcPr>
          <w:p>
            <w:pPr>
              <w:widowControl w:val="0"/>
              <w:jc w:val="center"/>
              <w:rPr>
                <w:rFonts w:ascii="宋体" w:cs="Times New Roman"/>
              </w:rPr>
            </w:pPr>
          </w:p>
        </w:tc>
        <w:tc>
          <w:tcPr>
            <w:tcW w:w="792"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734"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jc w:val="center"/>
              <w:rPr>
                <w:rFonts w:ascii="宋体" w:cs="Times New Roman"/>
                <w:bCs/>
              </w:rPr>
            </w:pPr>
            <w:r>
              <w:rPr>
                <w:rFonts w:hint="eastAsia" w:ascii="宋体" w:hAnsi="宋体" w:cs="Times New Roman"/>
                <w:bCs/>
              </w:rPr>
              <w:t>项目技术负责人</w:t>
            </w:r>
          </w:p>
        </w:tc>
        <w:tc>
          <w:tcPr>
            <w:tcW w:w="835" w:type="dxa"/>
            <w:vAlign w:val="center"/>
          </w:tcPr>
          <w:p>
            <w:pPr>
              <w:widowControl w:val="0"/>
              <w:jc w:val="center"/>
              <w:rPr>
                <w:rFonts w:ascii="宋体" w:cs="Times New Roman"/>
              </w:rPr>
            </w:pPr>
          </w:p>
        </w:tc>
        <w:tc>
          <w:tcPr>
            <w:tcW w:w="919" w:type="dxa"/>
            <w:vAlign w:val="center"/>
          </w:tcPr>
          <w:p>
            <w:pPr>
              <w:widowControl w:val="0"/>
              <w:jc w:val="center"/>
              <w:rPr>
                <w:rFonts w:ascii="宋体" w:cs="Times New Roman"/>
              </w:rPr>
            </w:pPr>
          </w:p>
        </w:tc>
        <w:tc>
          <w:tcPr>
            <w:tcW w:w="1145" w:type="dxa"/>
            <w:vAlign w:val="center"/>
          </w:tcPr>
          <w:p>
            <w:pPr>
              <w:widowControl w:val="0"/>
              <w:jc w:val="center"/>
              <w:rPr>
                <w:rFonts w:ascii="宋体" w:cs="Times New Roman"/>
              </w:rPr>
            </w:pPr>
          </w:p>
        </w:tc>
        <w:tc>
          <w:tcPr>
            <w:tcW w:w="794" w:type="dxa"/>
            <w:vAlign w:val="center"/>
          </w:tcPr>
          <w:p>
            <w:pPr>
              <w:widowControl w:val="0"/>
              <w:jc w:val="center"/>
              <w:rPr>
                <w:rFonts w:ascii="宋体" w:cs="Times New Roman"/>
              </w:rPr>
            </w:pPr>
          </w:p>
        </w:tc>
        <w:tc>
          <w:tcPr>
            <w:tcW w:w="1303" w:type="dxa"/>
            <w:vAlign w:val="center"/>
          </w:tcPr>
          <w:p>
            <w:pPr>
              <w:widowControl w:val="0"/>
              <w:jc w:val="center"/>
              <w:rPr>
                <w:rFonts w:ascii="宋体" w:cs="Times New Roman"/>
              </w:rPr>
            </w:pPr>
          </w:p>
        </w:tc>
        <w:tc>
          <w:tcPr>
            <w:tcW w:w="792"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734"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技术员（施工员）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rPr>
              <w:t>质检员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安全员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材料员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资料员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会计员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jc w:val="center"/>
              <w:rPr>
                <w:rFonts w:ascii="宋体" w:cs="Times New Roman"/>
                <w:bCs/>
              </w:rPr>
            </w:pP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59" w:type="dxa"/>
          </w:tcPr>
          <w:p>
            <w:pPr>
              <w:widowControl w:val="0"/>
              <w:jc w:val="center"/>
              <w:rPr>
                <w:rFonts w:ascii="宋体" w:cs="Times New Roman"/>
              </w:rPr>
            </w:pP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bl>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widowControl w:val="0"/>
        <w:jc w:val="both"/>
        <w:rPr>
          <w:rFonts w:ascii="宋体" w:hAnsi="宋体" w:cs="Times New Roman"/>
        </w:rPr>
      </w:pPr>
    </w:p>
    <w:p>
      <w:pPr>
        <w:widowControl w:val="0"/>
        <w:jc w:val="center"/>
        <w:rPr>
          <w:rFonts w:ascii="宋体" w:hAnsi="宋体" w:cs="Times New Roman"/>
        </w:rPr>
      </w:pPr>
    </w:p>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w:t>
      </w:r>
      <w:r>
        <w:rPr>
          <w:rFonts w:hint="eastAsia" w:ascii="宋体" w:hAnsi="宋体" w:cs="Times New Roman"/>
        </w:rPr>
        <w:t>项目经理简历表</w:t>
      </w:r>
    </w:p>
    <w:p>
      <w:pPr>
        <w:widowControl w:val="0"/>
        <w:jc w:val="center"/>
        <w:rPr>
          <w:rFonts w:ascii="宋体" w:cs="Times New Roman"/>
        </w:rPr>
      </w:pPr>
    </w:p>
    <w:p>
      <w:pPr>
        <w:widowControl w:val="0"/>
        <w:ind w:firstLine="840" w:firstLineChars="4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18"/>
        <w:spacing w:line="240" w:lineRule="auto"/>
        <w:ind w:left="1" w:leftChars="-28" w:hanging="60"/>
        <w:rPr>
          <w:sz w:val="21"/>
          <w:szCs w:val="21"/>
        </w:rPr>
      </w:pPr>
    </w:p>
    <w:p>
      <w:pPr>
        <w:pStyle w:val="18"/>
        <w:spacing w:line="240" w:lineRule="auto"/>
        <w:ind w:left="1" w:leftChars="-28" w:hanging="60"/>
        <w:rPr>
          <w:sz w:val="21"/>
          <w:szCs w:val="21"/>
        </w:rPr>
      </w:pPr>
    </w:p>
    <w:p>
      <w:pPr>
        <w:pStyle w:val="18"/>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rPr>
      </w:pPr>
      <w:r>
        <w:rPr>
          <w:rFonts w:ascii="宋体" w:cs="Times New Roman"/>
        </w:rPr>
        <w:br w:type="page"/>
      </w:r>
      <w:r>
        <w:rPr>
          <w:rFonts w:ascii="宋体" w:hAnsi="宋体" w:cs="Times New Roman"/>
        </w:rPr>
        <w:t>2.</w:t>
      </w:r>
      <w:r>
        <w:rPr>
          <w:rFonts w:hint="eastAsia" w:ascii="宋体" w:hAnsi="宋体" w:cs="Times New Roman"/>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2"/>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
        <w:ind w:left="0" w:leftChars="0" w:firstLine="0" w:firstLineChars="0"/>
        <w:rPr>
          <w:rFonts w:ascii="宋体" w:hAnsi="宋体" w:cs="宋体"/>
          <w:b/>
          <w:sz w:val="24"/>
          <w:szCs w:val="24"/>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2"/>
        <w:rPr>
          <w:rFonts w:hint="eastAsia"/>
          <w:sz w:val="28"/>
          <w:szCs w:val="28"/>
          <w:lang w:eastAsia="zh-CN"/>
        </w:rPr>
      </w:pPr>
    </w:p>
    <w:p>
      <w:pPr>
        <w:pStyle w:val="2"/>
        <w:ind w:left="0" w:leftChars="0" w:firstLine="0" w:firstLineChars="0"/>
        <w:rPr>
          <w:rFonts w:hint="eastAsia" w:ascii="宋体" w:hAnsi="宋体" w:eastAsia="宋体" w:cs="宋体"/>
          <w:b/>
          <w:sz w:val="28"/>
          <w:szCs w:val="28"/>
          <w:lang w:eastAsia="zh-CN"/>
        </w:rPr>
      </w:pPr>
      <w:r>
        <w:rPr>
          <w:rFonts w:hint="eastAsia" w:ascii="宋体" w:hAnsi="宋体" w:cs="宋体"/>
          <w:b/>
          <w:sz w:val="28"/>
          <w:szCs w:val="28"/>
          <w:lang w:eastAsia="zh-CN"/>
        </w:rPr>
        <w:t>施工技术方案（自拟）</w:t>
      </w:r>
    </w:p>
    <w:p>
      <w:pPr>
        <w:rPr>
          <w:sz w:val="28"/>
          <w:szCs w:val="28"/>
        </w:rPr>
      </w:pPr>
    </w:p>
    <w:p>
      <w:pPr>
        <w:spacing w:line="440" w:lineRule="exact"/>
        <w:rPr>
          <w:rFonts w:ascii="宋体" w:hAnsi="宋体" w:cs="宋体"/>
          <w:b/>
          <w:bCs/>
          <w:sz w:val="28"/>
          <w:szCs w:val="28"/>
        </w:rPr>
      </w:pPr>
      <w:r>
        <w:rPr>
          <w:rFonts w:hint="eastAsia" w:ascii="宋体" w:hAnsi="宋体" w:cs="宋体"/>
          <w:b/>
          <w:sz w:val="28"/>
          <w:szCs w:val="28"/>
        </w:rPr>
        <w:t xml:space="preserve">商务条款偏离表 </w:t>
      </w:r>
    </w:p>
    <w:p>
      <w:pPr>
        <w:jc w:val="center"/>
        <w:rPr>
          <w:rFonts w:ascii="宋体" w:hAnsi="宋体" w:cs="宋体"/>
          <w:b/>
          <w:sz w:val="30"/>
        </w:rPr>
      </w:pPr>
      <w:r>
        <w:rPr>
          <w:rFonts w:hint="eastAsia" w:ascii="宋体" w:hAnsi="宋体" w:cs="宋体"/>
          <w:b/>
          <w:sz w:val="30"/>
        </w:rPr>
        <w:t>商务条款偏离表</w:t>
      </w:r>
    </w:p>
    <w:p>
      <w:pPr>
        <w:spacing w:line="440" w:lineRule="exact"/>
        <w:rPr>
          <w:rFonts w:ascii="宋体" w:hAnsi="宋体" w:cs="宋体"/>
          <w:b/>
          <w:szCs w:val="21"/>
        </w:rPr>
      </w:pPr>
      <w:r>
        <w:rPr>
          <w:rFonts w:hint="eastAsia" w:ascii="宋体" w:hAnsi="宋体" w:cs="宋体"/>
          <w:b/>
          <w:sz w:val="24"/>
        </w:rPr>
        <w:t>投标人名称（公章）：         　　　　　         招标编号：</w:t>
      </w:r>
      <w:r>
        <w:rPr>
          <w:rFonts w:hint="eastAsia" w:ascii="宋体" w:hAnsi="宋体" w:cs="宋体"/>
          <w:b/>
          <w:szCs w:val="21"/>
        </w:rPr>
        <w:t>　</w:t>
      </w:r>
    </w:p>
    <w:tbl>
      <w:tblPr>
        <w:tblStyle w:val="34"/>
        <w:tblW w:w="8811"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520"/>
        <w:gridCol w:w="25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jc w:val="center"/>
              <w:rPr>
                <w:rFonts w:ascii="宋体" w:hAnsi="宋体" w:cs="宋体"/>
                <w:b/>
                <w:szCs w:val="21"/>
              </w:rPr>
            </w:pPr>
            <w:r>
              <w:rPr>
                <w:rFonts w:hint="eastAsia" w:ascii="宋体" w:hAnsi="宋体" w:cs="宋体"/>
                <w:b/>
                <w:szCs w:val="21"/>
              </w:rPr>
              <w:t>序号</w:t>
            </w:r>
          </w:p>
        </w:tc>
        <w:tc>
          <w:tcPr>
            <w:tcW w:w="1260" w:type="dxa"/>
            <w:noWrap w:val="0"/>
            <w:vAlign w:val="center"/>
          </w:tcPr>
          <w:p>
            <w:pPr>
              <w:jc w:val="center"/>
              <w:rPr>
                <w:rFonts w:hint="eastAsia" w:ascii="宋体" w:hAnsi="宋体" w:eastAsia="宋体" w:cs="宋体"/>
                <w:b/>
                <w:szCs w:val="21"/>
                <w:lang w:eastAsia="zh-CN"/>
              </w:rPr>
            </w:pPr>
            <w:r>
              <w:rPr>
                <w:rFonts w:hint="eastAsia" w:ascii="宋体" w:hAnsi="宋体" w:cs="宋体"/>
                <w:b/>
                <w:szCs w:val="21"/>
                <w:lang w:eastAsia="zh-CN"/>
              </w:rPr>
              <w:t>磋商文件</w:t>
            </w:r>
          </w:p>
          <w:p>
            <w:pPr>
              <w:jc w:val="center"/>
              <w:rPr>
                <w:rFonts w:ascii="宋体" w:hAnsi="宋体" w:cs="宋体"/>
                <w:b/>
                <w:szCs w:val="21"/>
              </w:rPr>
            </w:pPr>
            <w:r>
              <w:rPr>
                <w:rFonts w:hint="eastAsia" w:ascii="宋体" w:hAnsi="宋体" w:cs="宋体"/>
                <w:b/>
                <w:szCs w:val="21"/>
              </w:rPr>
              <w:t>条目号</w:t>
            </w:r>
          </w:p>
        </w:tc>
        <w:tc>
          <w:tcPr>
            <w:tcW w:w="2520" w:type="dxa"/>
            <w:noWrap w:val="0"/>
            <w:vAlign w:val="center"/>
          </w:tcPr>
          <w:p>
            <w:pPr>
              <w:ind w:firstLine="105" w:firstLineChars="50"/>
              <w:rPr>
                <w:rFonts w:ascii="宋体" w:hAnsi="宋体" w:cs="宋体"/>
                <w:b/>
                <w:szCs w:val="21"/>
              </w:rPr>
            </w:pPr>
            <w:r>
              <w:rPr>
                <w:rFonts w:hint="eastAsia" w:ascii="宋体" w:hAnsi="宋体" w:cs="宋体"/>
                <w:b/>
                <w:szCs w:val="21"/>
                <w:lang w:eastAsia="zh-CN"/>
              </w:rPr>
              <w:t>磋商文件</w:t>
            </w:r>
            <w:r>
              <w:rPr>
                <w:rFonts w:hint="eastAsia" w:ascii="宋体" w:hAnsi="宋体" w:cs="宋体"/>
                <w:b/>
                <w:szCs w:val="21"/>
              </w:rPr>
              <w:t>的商务条款</w:t>
            </w:r>
          </w:p>
        </w:tc>
        <w:tc>
          <w:tcPr>
            <w:tcW w:w="2556" w:type="dxa"/>
            <w:noWrap w:val="0"/>
            <w:vAlign w:val="center"/>
          </w:tcPr>
          <w:p>
            <w:pPr>
              <w:jc w:val="center"/>
              <w:rPr>
                <w:rFonts w:ascii="宋体" w:hAnsi="宋体" w:cs="宋体"/>
                <w:b/>
                <w:szCs w:val="21"/>
              </w:rPr>
            </w:pPr>
            <w:r>
              <w:rPr>
                <w:rFonts w:hint="eastAsia" w:ascii="宋体" w:hAnsi="宋体" w:cs="宋体"/>
                <w:b/>
                <w:szCs w:val="21"/>
                <w:lang w:eastAsia="zh-CN"/>
              </w:rPr>
              <w:t>响应文件</w:t>
            </w:r>
            <w:r>
              <w:rPr>
                <w:rFonts w:hint="eastAsia" w:ascii="宋体" w:hAnsi="宋体" w:cs="宋体"/>
                <w:b/>
                <w:szCs w:val="21"/>
              </w:rPr>
              <w:t>的商务条款</w:t>
            </w:r>
          </w:p>
        </w:tc>
        <w:tc>
          <w:tcPr>
            <w:tcW w:w="1800" w:type="dxa"/>
            <w:noWrap w:val="0"/>
            <w:vAlign w:val="center"/>
          </w:tcPr>
          <w:p>
            <w:pPr>
              <w:jc w:val="center"/>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bl>
    <w:p>
      <w:pPr>
        <w:rPr>
          <w:rFonts w:ascii="宋体" w:hAnsi="宋体" w:cs="宋体"/>
          <w:sz w:val="24"/>
        </w:rPr>
      </w:pPr>
      <w:r>
        <w:rPr>
          <w:rFonts w:hint="eastAsia" w:ascii="宋体" w:hAnsi="宋体" w:cs="宋体"/>
          <w:sz w:val="24"/>
        </w:rPr>
        <w:t>　</w:t>
      </w:r>
    </w:p>
    <w:p>
      <w:pPr>
        <w:rPr>
          <w:rFonts w:ascii="宋体" w:hAnsi="宋体" w:cs="宋体"/>
          <w:b/>
          <w:sz w:val="24"/>
        </w:rPr>
      </w:pPr>
      <w:r>
        <w:rPr>
          <w:rFonts w:hint="eastAsia" w:ascii="宋体" w:hAnsi="宋体" w:cs="宋体"/>
          <w:b/>
          <w:sz w:val="24"/>
        </w:rPr>
        <w:t>投标人代表签字：</w:t>
      </w:r>
      <w:r>
        <w:rPr>
          <w:rFonts w:hint="eastAsia" w:ascii="宋体" w:hAnsi="宋体" w:cs="宋体"/>
          <w:b/>
          <w:sz w:val="24"/>
          <w:u w:val="single"/>
        </w:rPr>
        <w:t>　　　　　　　　　　　　　　　</w:t>
      </w:r>
      <w:r>
        <w:rPr>
          <w:rFonts w:hint="eastAsia" w:ascii="宋体" w:hAnsi="宋体" w:cs="宋体"/>
          <w:b/>
          <w:sz w:val="24"/>
        </w:rPr>
        <w:t>　</w:t>
      </w:r>
    </w:p>
    <w:p>
      <w:pPr>
        <w:pStyle w:val="25"/>
        <w:ind w:left="0" w:leftChars="0" w:firstLine="0" w:firstLineChars="0"/>
        <w:rPr>
          <w:rFonts w:ascii="宋体" w:hAnsi="宋体" w:cs="宋体"/>
          <w:sz w:val="24"/>
        </w:rPr>
      </w:pPr>
    </w:p>
    <w:p>
      <w:pPr>
        <w:pStyle w:val="25"/>
        <w:ind w:left="0" w:leftChars="0" w:firstLine="0" w:firstLineChars="0"/>
        <w:rPr>
          <w:rFonts w:ascii="宋体" w:hAnsi="宋体" w:cs="宋体"/>
          <w:sz w:val="24"/>
        </w:rPr>
      </w:pPr>
    </w:p>
    <w:p>
      <w:pPr>
        <w:pStyle w:val="25"/>
        <w:ind w:left="0" w:leftChars="0" w:firstLine="0" w:firstLineChars="0"/>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b/>
          <w:sz w:val="24"/>
          <w:szCs w:val="24"/>
        </w:rPr>
        <w:t>近三年在国内及新疆地区的销售业绩表</w:t>
      </w:r>
    </w:p>
    <w:p>
      <w:pPr>
        <w:jc w:val="center"/>
        <w:rPr>
          <w:rFonts w:ascii="宋体" w:hAnsi="宋体" w:cs="宋体"/>
          <w:b/>
          <w:sz w:val="30"/>
        </w:rPr>
      </w:pPr>
      <w:r>
        <w:rPr>
          <w:rFonts w:hint="eastAsia" w:ascii="宋体" w:hAnsi="宋体" w:cs="宋体"/>
          <w:b/>
          <w:sz w:val="30"/>
        </w:rPr>
        <w:t>近三年在国内及新疆地区的业绩表</w:t>
      </w:r>
    </w:p>
    <w:p>
      <w:pPr>
        <w:rPr>
          <w:rFonts w:ascii="宋体" w:hAnsi="宋体" w:cs="宋体"/>
          <w:b/>
          <w:sz w:val="24"/>
          <w:u w:val="single"/>
        </w:rPr>
      </w:pPr>
      <w:r>
        <w:rPr>
          <w:rFonts w:hint="eastAsia" w:ascii="宋体" w:hAnsi="宋体" w:cs="宋体"/>
          <w:b/>
          <w:sz w:val="24"/>
        </w:rPr>
        <w:t>投标人名称（公章）：         　　　　　           招标编号：　　　　　</w:t>
      </w:r>
    </w:p>
    <w:tbl>
      <w:tblPr>
        <w:tblStyle w:val="3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306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pPr>
              <w:pStyle w:val="77"/>
              <w:spacing w:line="360" w:lineRule="auto"/>
              <w:jc w:val="center"/>
              <w:rPr>
                <w:rFonts w:ascii="宋体" w:hAnsi="宋体" w:cs="宋体"/>
                <w:b/>
                <w:sz w:val="21"/>
                <w:szCs w:val="21"/>
              </w:rPr>
            </w:pPr>
            <w:r>
              <w:rPr>
                <w:rFonts w:hint="eastAsia" w:ascii="宋体" w:hAnsi="宋体" w:cs="宋体"/>
                <w:b/>
                <w:sz w:val="21"/>
                <w:szCs w:val="21"/>
              </w:rPr>
              <w:t>地　　区</w:t>
            </w:r>
          </w:p>
        </w:tc>
        <w:tc>
          <w:tcPr>
            <w:tcW w:w="1620" w:type="dxa"/>
            <w:noWrap w:val="0"/>
            <w:vAlign w:val="top"/>
          </w:tcPr>
          <w:p>
            <w:pPr>
              <w:pStyle w:val="77"/>
              <w:spacing w:line="360" w:lineRule="auto"/>
              <w:ind w:right="-107" w:rightChars="-51"/>
              <w:jc w:val="center"/>
              <w:rPr>
                <w:rFonts w:ascii="宋体" w:hAnsi="宋体" w:cs="宋体"/>
                <w:b/>
                <w:sz w:val="21"/>
                <w:szCs w:val="21"/>
              </w:rPr>
            </w:pPr>
            <w:r>
              <w:rPr>
                <w:rFonts w:hint="eastAsia" w:ascii="宋体" w:hAnsi="宋体" w:cs="宋体"/>
                <w:b/>
                <w:sz w:val="21"/>
                <w:szCs w:val="21"/>
              </w:rPr>
              <w:t>货物名称</w:t>
            </w:r>
          </w:p>
        </w:tc>
        <w:tc>
          <w:tcPr>
            <w:tcW w:w="3060" w:type="dxa"/>
            <w:noWrap w:val="0"/>
            <w:vAlign w:val="top"/>
          </w:tcPr>
          <w:p>
            <w:pPr>
              <w:pStyle w:val="77"/>
              <w:spacing w:line="360" w:lineRule="auto"/>
              <w:ind w:firstLine="422" w:firstLineChars="200"/>
              <w:rPr>
                <w:rFonts w:ascii="宋体" w:hAnsi="宋体" w:cs="宋体"/>
                <w:b/>
                <w:sz w:val="21"/>
                <w:szCs w:val="21"/>
              </w:rPr>
            </w:pPr>
            <w:r>
              <w:rPr>
                <w:rFonts w:hint="eastAsia" w:ascii="宋体" w:hAnsi="宋体" w:cs="宋体"/>
                <w:b/>
                <w:sz w:val="21"/>
                <w:szCs w:val="21"/>
              </w:rPr>
              <w:t>规格及型号</w:t>
            </w:r>
          </w:p>
        </w:tc>
        <w:tc>
          <w:tcPr>
            <w:tcW w:w="900" w:type="dxa"/>
            <w:noWrap w:val="0"/>
            <w:vAlign w:val="top"/>
          </w:tcPr>
          <w:p>
            <w:pPr>
              <w:pStyle w:val="77"/>
              <w:spacing w:line="360" w:lineRule="auto"/>
              <w:jc w:val="center"/>
              <w:rPr>
                <w:rFonts w:ascii="宋体" w:hAnsi="宋体" w:cs="宋体"/>
                <w:b/>
                <w:sz w:val="21"/>
                <w:szCs w:val="21"/>
              </w:rPr>
            </w:pPr>
            <w:r>
              <w:rPr>
                <w:rFonts w:hint="eastAsia" w:ascii="宋体" w:hAnsi="宋体" w:cs="宋体"/>
                <w:b/>
                <w:sz w:val="21"/>
                <w:szCs w:val="21"/>
              </w:rPr>
              <w:t>数量</w:t>
            </w:r>
          </w:p>
        </w:tc>
        <w:tc>
          <w:tcPr>
            <w:tcW w:w="1800" w:type="dxa"/>
            <w:noWrap w:val="0"/>
            <w:vAlign w:val="top"/>
          </w:tcPr>
          <w:p>
            <w:pPr>
              <w:pStyle w:val="77"/>
              <w:spacing w:line="360" w:lineRule="auto"/>
              <w:ind w:firstLine="415" w:firstLineChars="197"/>
              <w:rPr>
                <w:rFonts w:ascii="宋体" w:hAnsi="宋体" w:cs="宋体"/>
                <w:b/>
                <w:sz w:val="21"/>
                <w:szCs w:val="21"/>
              </w:rPr>
            </w:pPr>
            <w:r>
              <w:rPr>
                <w:rFonts w:hint="eastAsia" w:ascii="宋体" w:hAnsi="宋体" w:cs="宋体"/>
                <w:b/>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bl>
    <w:p>
      <w:pPr>
        <w:rPr>
          <w:rFonts w:hint="eastAsia" w:ascii="宋体" w:hAnsi="宋体" w:cs="宋体"/>
          <w:b/>
          <w:sz w:val="24"/>
        </w:rPr>
      </w:pPr>
    </w:p>
    <w:p>
      <w:pPr>
        <w:rPr>
          <w:rFonts w:ascii="宋体" w:hAnsi="宋体" w:cs="宋体"/>
          <w:b/>
          <w:sz w:val="24"/>
        </w:rPr>
      </w:pPr>
      <w:r>
        <w:rPr>
          <w:rFonts w:hint="eastAsia" w:ascii="宋体" w:hAnsi="宋体" w:cs="宋体"/>
          <w:b/>
          <w:sz w:val="24"/>
        </w:rPr>
        <w:t xml:space="preserve">注：业绩须附有中标通知书或合同复印件加盖公章证明。 </w:t>
      </w:r>
    </w:p>
    <w:p>
      <w:pPr>
        <w:rPr>
          <w:rFonts w:ascii="宋体" w:hAnsi="宋体" w:cs="宋体"/>
          <w:sz w:val="24"/>
        </w:rPr>
      </w:pPr>
    </w:p>
    <w:p>
      <w:pPr>
        <w:rPr>
          <w:rFonts w:ascii="宋体" w:hAnsi="宋体" w:cs="宋体"/>
          <w:b/>
          <w:sz w:val="24"/>
        </w:rPr>
      </w:pPr>
      <w:r>
        <w:rPr>
          <w:rFonts w:hint="eastAsia" w:ascii="宋体" w:hAnsi="宋体" w:cs="宋体"/>
          <w:b/>
          <w:sz w:val="24"/>
        </w:rPr>
        <w:t>投标人代表签字：　　</w:t>
      </w:r>
    </w:p>
    <w:p>
      <w:pPr>
        <w:ind w:firstLine="602" w:firstLineChars="200"/>
        <w:rPr>
          <w:rFonts w:ascii="宋体" w:hAnsi="宋体" w:cs="宋体"/>
          <w:b/>
          <w:sz w:val="30"/>
        </w:rPr>
      </w:pPr>
    </w:p>
    <w:p>
      <w:pPr>
        <w:pStyle w:val="25"/>
        <w:ind w:left="420" w:hanging="420"/>
      </w:pPr>
    </w:p>
    <w:p>
      <w:pPr>
        <w:rPr>
          <w:rFonts w:hint="eastAsia" w:ascii="宋体" w:hAnsi="宋体" w:cs="宋体"/>
          <w:b/>
          <w:sz w:val="24"/>
          <w:szCs w:val="24"/>
        </w:rPr>
      </w:pP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8</w:t>
      </w:r>
      <w:r>
        <w:rPr>
          <w:rFonts w:hint="eastAsia" w:ascii="宋体" w:hAnsi="宋体" w:cs="宋体"/>
          <w:b/>
          <w:sz w:val="24"/>
          <w:szCs w:val="24"/>
        </w:rPr>
        <w:t>年1月1日至20</w:t>
      </w:r>
      <w:r>
        <w:rPr>
          <w:rFonts w:hint="eastAsia" w:ascii="宋体" w:hAnsi="宋体" w:cs="宋体"/>
          <w:b/>
          <w:sz w:val="24"/>
          <w:szCs w:val="24"/>
          <w:lang w:val="en-US" w:eastAsia="zh-CN"/>
        </w:rPr>
        <w:t>20</w:t>
      </w:r>
      <w:r>
        <w:rPr>
          <w:rFonts w:hint="eastAsia" w:ascii="宋体" w:hAnsi="宋体" w:cs="宋体"/>
          <w:b/>
          <w:sz w:val="24"/>
          <w:szCs w:val="24"/>
        </w:rPr>
        <w:t>年12月31日的经会计师事务所审计的财务报告）</w:t>
      </w:r>
    </w:p>
    <w:p>
      <w:pPr>
        <w:pStyle w:val="25"/>
        <w:ind w:left="420" w:hanging="420"/>
      </w:pPr>
    </w:p>
    <w:p>
      <w:pPr>
        <w:pStyle w:val="25"/>
        <w:ind w:left="602" w:hanging="602"/>
        <w:rPr>
          <w:rFonts w:ascii="宋体" w:hAnsi="宋体" w:cs="宋体"/>
          <w:b/>
          <w:sz w:val="30"/>
        </w:rPr>
      </w:pPr>
    </w:p>
    <w:p>
      <w:pPr>
        <w:pStyle w:val="25"/>
        <w:ind w:left="602" w:hanging="602"/>
        <w:rPr>
          <w:rFonts w:ascii="宋体" w:hAnsi="宋体" w:cs="宋体"/>
          <w:b/>
          <w:sz w:val="30"/>
        </w:rPr>
      </w:pPr>
    </w:p>
    <w:p>
      <w:pPr>
        <w:pStyle w:val="25"/>
        <w:ind w:left="0" w:leftChars="0" w:firstLine="0" w:firstLineChars="0"/>
        <w:rPr>
          <w:rFonts w:ascii="宋体" w:hAnsi="宋体" w:cs="宋体"/>
          <w:b/>
          <w:sz w:val="30"/>
        </w:rPr>
      </w:pPr>
    </w:p>
    <w:p>
      <w:pPr>
        <w:spacing w:line="360" w:lineRule="exact"/>
        <w:rPr>
          <w:rFonts w:ascii="宋体" w:hAnsi="宋体" w:cs="宋体"/>
          <w:b/>
          <w:sz w:val="24"/>
          <w:szCs w:val="24"/>
        </w:rPr>
      </w:pPr>
    </w:p>
    <w:p>
      <w:pPr>
        <w:spacing w:line="360" w:lineRule="exact"/>
        <w:rPr>
          <w:rFonts w:ascii="宋体" w:hAnsi="宋体" w:cs="宋体"/>
          <w:b/>
          <w:sz w:val="24"/>
          <w:szCs w:val="24"/>
        </w:rPr>
      </w:pPr>
      <w:r>
        <w:rPr>
          <w:rFonts w:hint="eastAsia" w:ascii="宋体" w:hAnsi="宋体" w:cs="宋体"/>
          <w:b/>
          <w:sz w:val="24"/>
          <w:szCs w:val="24"/>
        </w:rPr>
        <w:t>其他</w:t>
      </w:r>
      <w:r>
        <w:rPr>
          <w:rFonts w:hint="eastAsia" w:ascii="宋体" w:hAnsi="宋体" w:cs="宋体"/>
          <w:b/>
          <w:sz w:val="24"/>
          <w:szCs w:val="24"/>
          <w:lang w:val="en-US" w:eastAsia="zh-CN"/>
        </w:rPr>
        <w:t>:</w:t>
      </w:r>
      <w:r>
        <w:rPr>
          <w:rFonts w:hint="eastAsia" w:ascii="宋体" w:hAnsi="宋体" w:cs="宋体"/>
          <w:b/>
          <w:sz w:val="24"/>
          <w:szCs w:val="24"/>
        </w:rPr>
        <w:t>提供其它有利于投标的资料</w:t>
      </w: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2"/>
      </w:pPr>
    </w:p>
    <w:p>
      <w:pPr>
        <w:spacing w:line="360" w:lineRule="auto"/>
        <w:ind w:firstLine="120" w:firstLineChars="50"/>
        <w:rPr>
          <w:rFonts w:ascii="宋体" w:hAnsi="宋体"/>
          <w:szCs w:val="21"/>
        </w:rPr>
      </w:pPr>
      <w:r>
        <w:rPr>
          <w:rFonts w:hint="eastAsia" w:ascii="宋体" w:hAnsi="宋体"/>
          <w:sz w:val="24"/>
        </w:rPr>
        <w:t>招标代理服务费</w:t>
      </w:r>
    </w:p>
    <w:p>
      <w:pPr>
        <w:spacing w:before="120" w:beforeLines="50" w:line="360" w:lineRule="auto"/>
        <w:rPr>
          <w:rFonts w:ascii="宋体" w:hAnsi="宋体"/>
          <w:sz w:val="24"/>
        </w:rPr>
      </w:pP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
      <w:pPr>
        <w:spacing w:line="360" w:lineRule="exact"/>
        <w:rPr>
          <w:rFonts w:ascii="宋体" w:hAnsi="宋体" w:cs="宋体"/>
          <w:b/>
          <w:sz w:val="24"/>
          <w:szCs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sectPr>
      <w:headerReference r:id="rId3" w:type="default"/>
      <w:footerReference r:id="rId4"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ind w:right="360" w:firstLine="360"/>
      <w:rPr>
        <w:rStyle w:val="38"/>
      </w:rPr>
    </w:pPr>
    <w:r>
      <w:fldChar w:fldCharType="begin"/>
    </w:r>
    <w:r>
      <w:rPr>
        <w:rStyle w:val="38"/>
      </w:rPr>
      <w:instrText xml:space="preserve"> PAGE </w:instrText>
    </w:r>
    <w:r>
      <w:fldChar w:fldCharType="separate"/>
    </w:r>
    <w:r>
      <w:rPr>
        <w:rStyle w:val="38"/>
      </w:rPr>
      <w:t>40</w:t>
    </w:r>
    <w:r>
      <w:fldChar w:fldCharType="end"/>
    </w:r>
  </w:p>
  <w:p>
    <w:pPr>
      <w:pStyle w:val="20"/>
      <w:ind w:right="360"/>
      <w:jc w:val="right"/>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eastAsia="楷体_GB2312"/>
        <w:b/>
      </w:rPr>
    </w:pPr>
  </w:p>
  <w:p>
    <w:pPr>
      <w:pStyle w:val="21"/>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A3117F12"/>
    <w:multiLevelType w:val="singleLevel"/>
    <w:tmpl w:val="A3117F12"/>
    <w:lvl w:ilvl="0" w:tentative="0">
      <w:start w:val="2"/>
      <w:numFmt w:val="decimal"/>
      <w:lvlText w:val="%1."/>
      <w:lvlJc w:val="left"/>
      <w:pPr>
        <w:tabs>
          <w:tab w:val="left" w:pos="312"/>
        </w:tabs>
      </w:pPr>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F5AE5A5F"/>
    <w:multiLevelType w:val="singleLevel"/>
    <w:tmpl w:val="F5AE5A5F"/>
    <w:lvl w:ilvl="0" w:tentative="0">
      <w:start w:val="2"/>
      <w:numFmt w:val="chineseCounting"/>
      <w:suff w:val="nothing"/>
      <w:lvlText w:val="（%1）"/>
      <w:lvlJc w:val="left"/>
      <w:rPr>
        <w:rFonts w:hint="eastAsia"/>
      </w:rPr>
    </w:lvl>
  </w:abstractNum>
  <w:abstractNum w:abstractNumId="5">
    <w:nsid w:val="F6BB8EF6"/>
    <w:multiLevelType w:val="singleLevel"/>
    <w:tmpl w:val="F6BB8EF6"/>
    <w:lvl w:ilvl="0" w:tentative="0">
      <w:start w:val="2"/>
      <w:numFmt w:val="decimal"/>
      <w:lvlText w:val="%1."/>
      <w:lvlJc w:val="left"/>
      <w:pPr>
        <w:tabs>
          <w:tab w:val="left" w:pos="312"/>
        </w:tabs>
      </w:pPr>
    </w:lvl>
  </w:abstractNum>
  <w:abstractNum w:abstractNumId="6">
    <w:nsid w:val="00000007"/>
    <w:multiLevelType w:val="multilevel"/>
    <w:tmpl w:val="00000007"/>
    <w:lvl w:ilvl="0" w:tentative="0">
      <w:start w:val="1"/>
      <w:numFmt w:val="bullet"/>
      <w:pStyle w:val="70"/>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7">
    <w:nsid w:val="0E8701E2"/>
    <w:multiLevelType w:val="multilevel"/>
    <w:tmpl w:val="0E8701E2"/>
    <w:lvl w:ilvl="0" w:tentative="0">
      <w:start w:val="1"/>
      <w:numFmt w:val="bullet"/>
      <w:pStyle w:val="65"/>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5812A10"/>
    <w:multiLevelType w:val="multilevel"/>
    <w:tmpl w:val="15812A10"/>
    <w:lvl w:ilvl="0" w:tentative="0">
      <w:start w:val="1"/>
      <w:numFmt w:val="upperLetter"/>
      <w:pStyle w:val="87"/>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5B74ADF"/>
    <w:multiLevelType w:val="singleLevel"/>
    <w:tmpl w:val="55B74ADF"/>
    <w:lvl w:ilvl="0" w:tentative="0">
      <w:start w:val="1"/>
      <w:numFmt w:val="decimal"/>
      <w:suff w:val="nothing"/>
      <w:lvlText w:val="%1）"/>
      <w:lvlJc w:val="left"/>
    </w:lvl>
  </w:abstractNum>
  <w:abstractNum w:abstractNumId="10">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7C224C70"/>
    <w:multiLevelType w:val="singleLevel"/>
    <w:tmpl w:val="7C224C70"/>
    <w:lvl w:ilvl="0" w:tentative="0">
      <w:start w:val="1"/>
      <w:numFmt w:val="chineseCounting"/>
      <w:suff w:val="nothing"/>
      <w:lvlText w:val="%1、"/>
      <w:lvlJc w:val="left"/>
      <w:rPr>
        <w:rFonts w:hint="eastAsia"/>
      </w:rPr>
    </w:lvl>
  </w:abstractNum>
  <w:num w:numId="1">
    <w:abstractNumId w:val="7"/>
  </w:num>
  <w:num w:numId="2">
    <w:abstractNumId w:val="6"/>
  </w:num>
  <w:num w:numId="3">
    <w:abstractNumId w:val="8"/>
  </w:num>
  <w:num w:numId="4">
    <w:abstractNumId w:val="11"/>
  </w:num>
  <w:num w:numId="5">
    <w:abstractNumId w:val="5"/>
  </w:num>
  <w:num w:numId="6">
    <w:abstractNumId w:val="3"/>
  </w:num>
  <w:num w:numId="7">
    <w:abstractNumId w:val="2"/>
  </w:num>
  <w:num w:numId="8">
    <w:abstractNumId w:val="0"/>
  </w:num>
  <w:num w:numId="9">
    <w:abstractNumId w:val="9"/>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4005808"/>
    <w:rsid w:val="043314BD"/>
    <w:rsid w:val="04792858"/>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66249E7"/>
    <w:rsid w:val="06672CC8"/>
    <w:rsid w:val="067735EB"/>
    <w:rsid w:val="068D585B"/>
    <w:rsid w:val="069E73B4"/>
    <w:rsid w:val="06CC2CEB"/>
    <w:rsid w:val="06CF5654"/>
    <w:rsid w:val="06D476EA"/>
    <w:rsid w:val="06DA1D5E"/>
    <w:rsid w:val="06DF600B"/>
    <w:rsid w:val="06F7169D"/>
    <w:rsid w:val="0718748A"/>
    <w:rsid w:val="07624FC4"/>
    <w:rsid w:val="07C27F98"/>
    <w:rsid w:val="07C66645"/>
    <w:rsid w:val="07DD202E"/>
    <w:rsid w:val="07E97FC1"/>
    <w:rsid w:val="07ED5706"/>
    <w:rsid w:val="07F16046"/>
    <w:rsid w:val="08146279"/>
    <w:rsid w:val="08215D5F"/>
    <w:rsid w:val="082B3A5F"/>
    <w:rsid w:val="08657E01"/>
    <w:rsid w:val="08802565"/>
    <w:rsid w:val="09002674"/>
    <w:rsid w:val="09096454"/>
    <w:rsid w:val="094D1E04"/>
    <w:rsid w:val="09834BF4"/>
    <w:rsid w:val="098C21C6"/>
    <w:rsid w:val="09A305FF"/>
    <w:rsid w:val="09A5247F"/>
    <w:rsid w:val="09B33E32"/>
    <w:rsid w:val="09C54C03"/>
    <w:rsid w:val="09DF54BE"/>
    <w:rsid w:val="09E212CC"/>
    <w:rsid w:val="0A030F6E"/>
    <w:rsid w:val="0A145343"/>
    <w:rsid w:val="0A341712"/>
    <w:rsid w:val="0A6E6877"/>
    <w:rsid w:val="0A7C5280"/>
    <w:rsid w:val="0AA51080"/>
    <w:rsid w:val="0AB10158"/>
    <w:rsid w:val="0AB35239"/>
    <w:rsid w:val="0AC8705D"/>
    <w:rsid w:val="0AF21783"/>
    <w:rsid w:val="0AF23740"/>
    <w:rsid w:val="0AF924B2"/>
    <w:rsid w:val="0B1A3E04"/>
    <w:rsid w:val="0B1F251D"/>
    <w:rsid w:val="0B414CF7"/>
    <w:rsid w:val="0B530C43"/>
    <w:rsid w:val="0B5E318F"/>
    <w:rsid w:val="0B5E3E09"/>
    <w:rsid w:val="0B6646C8"/>
    <w:rsid w:val="0B6D409A"/>
    <w:rsid w:val="0B7512B5"/>
    <w:rsid w:val="0B7D3417"/>
    <w:rsid w:val="0B9B02E6"/>
    <w:rsid w:val="0B9C3C55"/>
    <w:rsid w:val="0BF939A4"/>
    <w:rsid w:val="0C20552D"/>
    <w:rsid w:val="0C300E1D"/>
    <w:rsid w:val="0C3B68F0"/>
    <w:rsid w:val="0C3B7A3C"/>
    <w:rsid w:val="0C641B02"/>
    <w:rsid w:val="0C714050"/>
    <w:rsid w:val="0C785A6E"/>
    <w:rsid w:val="0C853937"/>
    <w:rsid w:val="0C872C5D"/>
    <w:rsid w:val="0CFB35E9"/>
    <w:rsid w:val="0D365E6D"/>
    <w:rsid w:val="0DD4320E"/>
    <w:rsid w:val="0E326D6C"/>
    <w:rsid w:val="0E375D4C"/>
    <w:rsid w:val="0E564E46"/>
    <w:rsid w:val="0E774870"/>
    <w:rsid w:val="0E9B6326"/>
    <w:rsid w:val="0EB71334"/>
    <w:rsid w:val="0EF14258"/>
    <w:rsid w:val="0F027C00"/>
    <w:rsid w:val="0F1A7042"/>
    <w:rsid w:val="0F37317F"/>
    <w:rsid w:val="0F386791"/>
    <w:rsid w:val="0F673850"/>
    <w:rsid w:val="0FAE5B95"/>
    <w:rsid w:val="0FD00FE3"/>
    <w:rsid w:val="0FD93F43"/>
    <w:rsid w:val="0FE66A0B"/>
    <w:rsid w:val="10112018"/>
    <w:rsid w:val="10211EA3"/>
    <w:rsid w:val="105E1569"/>
    <w:rsid w:val="10633998"/>
    <w:rsid w:val="108A26B0"/>
    <w:rsid w:val="108E1E2D"/>
    <w:rsid w:val="10940963"/>
    <w:rsid w:val="10B606BC"/>
    <w:rsid w:val="10B620A9"/>
    <w:rsid w:val="10B718B1"/>
    <w:rsid w:val="10BF2856"/>
    <w:rsid w:val="10DA798F"/>
    <w:rsid w:val="10E962C6"/>
    <w:rsid w:val="10F835FF"/>
    <w:rsid w:val="1110050A"/>
    <w:rsid w:val="11247730"/>
    <w:rsid w:val="11454013"/>
    <w:rsid w:val="11826B07"/>
    <w:rsid w:val="119B75B5"/>
    <w:rsid w:val="11C70538"/>
    <w:rsid w:val="11D81086"/>
    <w:rsid w:val="127A4E78"/>
    <w:rsid w:val="12871401"/>
    <w:rsid w:val="12C744D5"/>
    <w:rsid w:val="12DB1BC4"/>
    <w:rsid w:val="12DB3D35"/>
    <w:rsid w:val="130E001D"/>
    <w:rsid w:val="13624799"/>
    <w:rsid w:val="13833B5E"/>
    <w:rsid w:val="138B0B92"/>
    <w:rsid w:val="13FD6F2B"/>
    <w:rsid w:val="14165982"/>
    <w:rsid w:val="14352556"/>
    <w:rsid w:val="14687AC4"/>
    <w:rsid w:val="14765AFE"/>
    <w:rsid w:val="14851100"/>
    <w:rsid w:val="1489741F"/>
    <w:rsid w:val="148D0298"/>
    <w:rsid w:val="14CF6A33"/>
    <w:rsid w:val="14D84912"/>
    <w:rsid w:val="14E641E7"/>
    <w:rsid w:val="14ED59F4"/>
    <w:rsid w:val="14F61DEB"/>
    <w:rsid w:val="151168D8"/>
    <w:rsid w:val="151A161B"/>
    <w:rsid w:val="153227F4"/>
    <w:rsid w:val="15376F6C"/>
    <w:rsid w:val="155B2859"/>
    <w:rsid w:val="155E5A2D"/>
    <w:rsid w:val="159B6680"/>
    <w:rsid w:val="15BF225D"/>
    <w:rsid w:val="15C355D4"/>
    <w:rsid w:val="15C5615E"/>
    <w:rsid w:val="15DF1CB9"/>
    <w:rsid w:val="15EA2F3A"/>
    <w:rsid w:val="15FE4ECD"/>
    <w:rsid w:val="16676D91"/>
    <w:rsid w:val="167D33C8"/>
    <w:rsid w:val="16851CD5"/>
    <w:rsid w:val="168C371C"/>
    <w:rsid w:val="16B25A48"/>
    <w:rsid w:val="16D1282F"/>
    <w:rsid w:val="16E97413"/>
    <w:rsid w:val="16EA386C"/>
    <w:rsid w:val="16F15181"/>
    <w:rsid w:val="170D6465"/>
    <w:rsid w:val="171750B3"/>
    <w:rsid w:val="171F4F07"/>
    <w:rsid w:val="172717CD"/>
    <w:rsid w:val="17320956"/>
    <w:rsid w:val="17446666"/>
    <w:rsid w:val="17B75394"/>
    <w:rsid w:val="17D62289"/>
    <w:rsid w:val="17E52AA6"/>
    <w:rsid w:val="17F8447E"/>
    <w:rsid w:val="180B4C32"/>
    <w:rsid w:val="180E6906"/>
    <w:rsid w:val="181E2242"/>
    <w:rsid w:val="1828574C"/>
    <w:rsid w:val="183B0934"/>
    <w:rsid w:val="18B80D08"/>
    <w:rsid w:val="18C342F6"/>
    <w:rsid w:val="18E253C2"/>
    <w:rsid w:val="193D0FD7"/>
    <w:rsid w:val="194438B4"/>
    <w:rsid w:val="1962723C"/>
    <w:rsid w:val="1990114D"/>
    <w:rsid w:val="19915349"/>
    <w:rsid w:val="199836C2"/>
    <w:rsid w:val="19AB0F5F"/>
    <w:rsid w:val="19FF5869"/>
    <w:rsid w:val="1A035A64"/>
    <w:rsid w:val="1A0B61BC"/>
    <w:rsid w:val="1A185C4E"/>
    <w:rsid w:val="1A664C0F"/>
    <w:rsid w:val="1A6860A6"/>
    <w:rsid w:val="1A7E77D6"/>
    <w:rsid w:val="1AAA1EF5"/>
    <w:rsid w:val="1AB7074B"/>
    <w:rsid w:val="1AF54412"/>
    <w:rsid w:val="1B282C08"/>
    <w:rsid w:val="1B34387B"/>
    <w:rsid w:val="1B4E368C"/>
    <w:rsid w:val="1B990549"/>
    <w:rsid w:val="1C231E8E"/>
    <w:rsid w:val="1CEA50E3"/>
    <w:rsid w:val="1D0172A7"/>
    <w:rsid w:val="1D056B01"/>
    <w:rsid w:val="1D4643B9"/>
    <w:rsid w:val="1D7C20BD"/>
    <w:rsid w:val="1DA47F76"/>
    <w:rsid w:val="1DA514DB"/>
    <w:rsid w:val="1DDB242E"/>
    <w:rsid w:val="1DED4409"/>
    <w:rsid w:val="1E0C2A47"/>
    <w:rsid w:val="1E260D4F"/>
    <w:rsid w:val="1E2F139E"/>
    <w:rsid w:val="1E3C4707"/>
    <w:rsid w:val="1E3F0606"/>
    <w:rsid w:val="1E5028AD"/>
    <w:rsid w:val="1E61492D"/>
    <w:rsid w:val="1E6E3C78"/>
    <w:rsid w:val="1EEE03B6"/>
    <w:rsid w:val="1F35221C"/>
    <w:rsid w:val="1F552F93"/>
    <w:rsid w:val="1F6F70A1"/>
    <w:rsid w:val="1F7E26B7"/>
    <w:rsid w:val="1FC9326C"/>
    <w:rsid w:val="1FF760CC"/>
    <w:rsid w:val="204E01F1"/>
    <w:rsid w:val="206040F0"/>
    <w:rsid w:val="20623367"/>
    <w:rsid w:val="206661D9"/>
    <w:rsid w:val="206D69EE"/>
    <w:rsid w:val="20781221"/>
    <w:rsid w:val="20844890"/>
    <w:rsid w:val="20994D8B"/>
    <w:rsid w:val="20A62CC3"/>
    <w:rsid w:val="20B319D6"/>
    <w:rsid w:val="210054B5"/>
    <w:rsid w:val="21212901"/>
    <w:rsid w:val="21476657"/>
    <w:rsid w:val="214A5ABF"/>
    <w:rsid w:val="21615F66"/>
    <w:rsid w:val="216422CA"/>
    <w:rsid w:val="219F2026"/>
    <w:rsid w:val="21D379FF"/>
    <w:rsid w:val="21FC6824"/>
    <w:rsid w:val="22110D3A"/>
    <w:rsid w:val="225B5689"/>
    <w:rsid w:val="227717B5"/>
    <w:rsid w:val="22A805E7"/>
    <w:rsid w:val="22BF7977"/>
    <w:rsid w:val="22D72087"/>
    <w:rsid w:val="22F65B6F"/>
    <w:rsid w:val="2313431B"/>
    <w:rsid w:val="2357046D"/>
    <w:rsid w:val="23D400B7"/>
    <w:rsid w:val="23F80A95"/>
    <w:rsid w:val="241964E8"/>
    <w:rsid w:val="2421045D"/>
    <w:rsid w:val="244520CE"/>
    <w:rsid w:val="244962F5"/>
    <w:rsid w:val="245B1668"/>
    <w:rsid w:val="2472284B"/>
    <w:rsid w:val="247B42A3"/>
    <w:rsid w:val="24F74035"/>
    <w:rsid w:val="24FC470D"/>
    <w:rsid w:val="25126164"/>
    <w:rsid w:val="251F0FE2"/>
    <w:rsid w:val="258E1CBE"/>
    <w:rsid w:val="25951BD6"/>
    <w:rsid w:val="25B344EB"/>
    <w:rsid w:val="25B91971"/>
    <w:rsid w:val="25BA3570"/>
    <w:rsid w:val="261D418F"/>
    <w:rsid w:val="262478D6"/>
    <w:rsid w:val="262E5A45"/>
    <w:rsid w:val="26452A3D"/>
    <w:rsid w:val="26610F97"/>
    <w:rsid w:val="26937117"/>
    <w:rsid w:val="26A357F9"/>
    <w:rsid w:val="26B1435C"/>
    <w:rsid w:val="26B76BFC"/>
    <w:rsid w:val="26BC4D59"/>
    <w:rsid w:val="26DA79F8"/>
    <w:rsid w:val="26ED7C9F"/>
    <w:rsid w:val="270451AB"/>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573F32"/>
    <w:rsid w:val="296B72DF"/>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536559"/>
    <w:rsid w:val="2B5F42AF"/>
    <w:rsid w:val="2B624236"/>
    <w:rsid w:val="2B7130EA"/>
    <w:rsid w:val="2BE72D29"/>
    <w:rsid w:val="2BE93DC7"/>
    <w:rsid w:val="2BEB4614"/>
    <w:rsid w:val="2BF0112D"/>
    <w:rsid w:val="2C3A2A46"/>
    <w:rsid w:val="2C3A3A91"/>
    <w:rsid w:val="2C641BB6"/>
    <w:rsid w:val="2C6C445B"/>
    <w:rsid w:val="2C6F5115"/>
    <w:rsid w:val="2C9C23A9"/>
    <w:rsid w:val="2CA9145D"/>
    <w:rsid w:val="2CF04623"/>
    <w:rsid w:val="2CFC57D0"/>
    <w:rsid w:val="2D075AFB"/>
    <w:rsid w:val="2D2D5958"/>
    <w:rsid w:val="2D452CA4"/>
    <w:rsid w:val="2D5B17BD"/>
    <w:rsid w:val="2D8A67C3"/>
    <w:rsid w:val="2DAF730F"/>
    <w:rsid w:val="2DC6725A"/>
    <w:rsid w:val="2DEB37D5"/>
    <w:rsid w:val="2DF36D74"/>
    <w:rsid w:val="2E350923"/>
    <w:rsid w:val="2E524B83"/>
    <w:rsid w:val="2E70221A"/>
    <w:rsid w:val="2E74522B"/>
    <w:rsid w:val="2E805EEF"/>
    <w:rsid w:val="2ED51684"/>
    <w:rsid w:val="2F062FD7"/>
    <w:rsid w:val="2F120518"/>
    <w:rsid w:val="2F2E73F8"/>
    <w:rsid w:val="2F6A7056"/>
    <w:rsid w:val="2F7D3A1B"/>
    <w:rsid w:val="2FA34CC9"/>
    <w:rsid w:val="2FD82C66"/>
    <w:rsid w:val="2FE65EAA"/>
    <w:rsid w:val="2FF266AA"/>
    <w:rsid w:val="30272822"/>
    <w:rsid w:val="302D5E86"/>
    <w:rsid w:val="3059703E"/>
    <w:rsid w:val="30A77A8C"/>
    <w:rsid w:val="30AB178B"/>
    <w:rsid w:val="30BA707E"/>
    <w:rsid w:val="30BF57D3"/>
    <w:rsid w:val="3106387E"/>
    <w:rsid w:val="310C189E"/>
    <w:rsid w:val="311618A1"/>
    <w:rsid w:val="313378D8"/>
    <w:rsid w:val="315B3C2E"/>
    <w:rsid w:val="317E482E"/>
    <w:rsid w:val="318F3870"/>
    <w:rsid w:val="319C4322"/>
    <w:rsid w:val="31C55D2A"/>
    <w:rsid w:val="31CE3AD0"/>
    <w:rsid w:val="31D45D5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AB15E6"/>
    <w:rsid w:val="33B3109B"/>
    <w:rsid w:val="33B96529"/>
    <w:rsid w:val="33C73C45"/>
    <w:rsid w:val="33D44B1F"/>
    <w:rsid w:val="33D9277D"/>
    <w:rsid w:val="33F36442"/>
    <w:rsid w:val="342E7C37"/>
    <w:rsid w:val="34433B90"/>
    <w:rsid w:val="34500A6B"/>
    <w:rsid w:val="345E0AAB"/>
    <w:rsid w:val="3467223B"/>
    <w:rsid w:val="34843EFD"/>
    <w:rsid w:val="34B92B56"/>
    <w:rsid w:val="34DF3856"/>
    <w:rsid w:val="34E735DB"/>
    <w:rsid w:val="3554543C"/>
    <w:rsid w:val="358D4088"/>
    <w:rsid w:val="359A7184"/>
    <w:rsid w:val="35A463C9"/>
    <w:rsid w:val="35B232DF"/>
    <w:rsid w:val="35BC534F"/>
    <w:rsid w:val="35BE04B3"/>
    <w:rsid w:val="35BE3EA2"/>
    <w:rsid w:val="35DB07BB"/>
    <w:rsid w:val="35F3149E"/>
    <w:rsid w:val="3619236E"/>
    <w:rsid w:val="361F1372"/>
    <w:rsid w:val="36697A46"/>
    <w:rsid w:val="36B427CF"/>
    <w:rsid w:val="36F362A8"/>
    <w:rsid w:val="373261D6"/>
    <w:rsid w:val="376A7124"/>
    <w:rsid w:val="3775450E"/>
    <w:rsid w:val="37A24F14"/>
    <w:rsid w:val="37D27B71"/>
    <w:rsid w:val="380D6907"/>
    <w:rsid w:val="38122144"/>
    <w:rsid w:val="381C55A1"/>
    <w:rsid w:val="381E0B97"/>
    <w:rsid w:val="384D7318"/>
    <w:rsid w:val="38606D96"/>
    <w:rsid w:val="38D54C68"/>
    <w:rsid w:val="38F20AD5"/>
    <w:rsid w:val="38FD0B19"/>
    <w:rsid w:val="39315CC0"/>
    <w:rsid w:val="394571A4"/>
    <w:rsid w:val="39A51930"/>
    <w:rsid w:val="39B71B49"/>
    <w:rsid w:val="39D61FC9"/>
    <w:rsid w:val="39E96183"/>
    <w:rsid w:val="3A0500C9"/>
    <w:rsid w:val="3A0B19E4"/>
    <w:rsid w:val="3A521272"/>
    <w:rsid w:val="3A7D7266"/>
    <w:rsid w:val="3A9249CC"/>
    <w:rsid w:val="3AB476F1"/>
    <w:rsid w:val="3AC60AFD"/>
    <w:rsid w:val="3AF81FE6"/>
    <w:rsid w:val="3B2F1445"/>
    <w:rsid w:val="3B333B18"/>
    <w:rsid w:val="3B4368CA"/>
    <w:rsid w:val="3B841B76"/>
    <w:rsid w:val="3B8831F6"/>
    <w:rsid w:val="3B921271"/>
    <w:rsid w:val="3BBB74B6"/>
    <w:rsid w:val="3BFB6919"/>
    <w:rsid w:val="3C1374D9"/>
    <w:rsid w:val="3C6B1CBA"/>
    <w:rsid w:val="3CB97607"/>
    <w:rsid w:val="3CFB66E3"/>
    <w:rsid w:val="3D3A2C2F"/>
    <w:rsid w:val="3D5877E0"/>
    <w:rsid w:val="3D5A1B72"/>
    <w:rsid w:val="3D7015A5"/>
    <w:rsid w:val="3DD879B7"/>
    <w:rsid w:val="3E0A4B57"/>
    <w:rsid w:val="3E277073"/>
    <w:rsid w:val="3E6A2866"/>
    <w:rsid w:val="3ED53E49"/>
    <w:rsid w:val="3EF67A4B"/>
    <w:rsid w:val="3F4436BC"/>
    <w:rsid w:val="3F4E2A86"/>
    <w:rsid w:val="3F5A67AF"/>
    <w:rsid w:val="3F9C7E96"/>
    <w:rsid w:val="3FA042AD"/>
    <w:rsid w:val="3FAA22D4"/>
    <w:rsid w:val="3FBF5574"/>
    <w:rsid w:val="400D7809"/>
    <w:rsid w:val="40163A55"/>
    <w:rsid w:val="4040634A"/>
    <w:rsid w:val="40530E3F"/>
    <w:rsid w:val="40654696"/>
    <w:rsid w:val="409E4611"/>
    <w:rsid w:val="40B967C3"/>
    <w:rsid w:val="40BF290D"/>
    <w:rsid w:val="40CE015B"/>
    <w:rsid w:val="40DC0B3F"/>
    <w:rsid w:val="41024B6F"/>
    <w:rsid w:val="41214F96"/>
    <w:rsid w:val="41244E4B"/>
    <w:rsid w:val="41A27E63"/>
    <w:rsid w:val="41A6608B"/>
    <w:rsid w:val="41AB5430"/>
    <w:rsid w:val="41AD6EBC"/>
    <w:rsid w:val="41CF5B16"/>
    <w:rsid w:val="42221C64"/>
    <w:rsid w:val="423E6D52"/>
    <w:rsid w:val="42455670"/>
    <w:rsid w:val="425E60CF"/>
    <w:rsid w:val="42757250"/>
    <w:rsid w:val="42B16F25"/>
    <w:rsid w:val="42F80F09"/>
    <w:rsid w:val="430B4530"/>
    <w:rsid w:val="432B551B"/>
    <w:rsid w:val="432D0837"/>
    <w:rsid w:val="4373635B"/>
    <w:rsid w:val="43751817"/>
    <w:rsid w:val="43CB309D"/>
    <w:rsid w:val="440B53C6"/>
    <w:rsid w:val="442A4B9B"/>
    <w:rsid w:val="444A2EA2"/>
    <w:rsid w:val="44A01D49"/>
    <w:rsid w:val="44BE5DF0"/>
    <w:rsid w:val="44CF471E"/>
    <w:rsid w:val="451944CD"/>
    <w:rsid w:val="4537594A"/>
    <w:rsid w:val="453B25D8"/>
    <w:rsid w:val="45442977"/>
    <w:rsid w:val="457206F1"/>
    <w:rsid w:val="45972390"/>
    <w:rsid w:val="465C549D"/>
    <w:rsid w:val="46610328"/>
    <w:rsid w:val="468508B6"/>
    <w:rsid w:val="46DC4FAF"/>
    <w:rsid w:val="46FF56AA"/>
    <w:rsid w:val="47077689"/>
    <w:rsid w:val="473C3D1E"/>
    <w:rsid w:val="475B520F"/>
    <w:rsid w:val="475C0C0B"/>
    <w:rsid w:val="47D87C82"/>
    <w:rsid w:val="48086B74"/>
    <w:rsid w:val="482A01EF"/>
    <w:rsid w:val="483341FB"/>
    <w:rsid w:val="484615FA"/>
    <w:rsid w:val="48484582"/>
    <w:rsid w:val="48B84DED"/>
    <w:rsid w:val="48D94272"/>
    <w:rsid w:val="48E7595D"/>
    <w:rsid w:val="48EA055F"/>
    <w:rsid w:val="4907757E"/>
    <w:rsid w:val="49330DB4"/>
    <w:rsid w:val="495A15B0"/>
    <w:rsid w:val="498865CD"/>
    <w:rsid w:val="49AB3386"/>
    <w:rsid w:val="49DB6EC2"/>
    <w:rsid w:val="49E071CA"/>
    <w:rsid w:val="49E44803"/>
    <w:rsid w:val="4A0A2FA5"/>
    <w:rsid w:val="4A0C62AA"/>
    <w:rsid w:val="4A3B2F9A"/>
    <w:rsid w:val="4A71113F"/>
    <w:rsid w:val="4AAA2F7A"/>
    <w:rsid w:val="4AAD6C37"/>
    <w:rsid w:val="4AB079B0"/>
    <w:rsid w:val="4ADA16E1"/>
    <w:rsid w:val="4AE905D2"/>
    <w:rsid w:val="4AEA2B3A"/>
    <w:rsid w:val="4B621966"/>
    <w:rsid w:val="4B9E4195"/>
    <w:rsid w:val="4BDA3AE4"/>
    <w:rsid w:val="4BE722B2"/>
    <w:rsid w:val="4BED7F7B"/>
    <w:rsid w:val="4C045532"/>
    <w:rsid w:val="4C27406C"/>
    <w:rsid w:val="4C2C41CC"/>
    <w:rsid w:val="4C3C2562"/>
    <w:rsid w:val="4C434D07"/>
    <w:rsid w:val="4C4A3135"/>
    <w:rsid w:val="4CB50D41"/>
    <w:rsid w:val="4CCF5BD6"/>
    <w:rsid w:val="4D214204"/>
    <w:rsid w:val="4D576E1B"/>
    <w:rsid w:val="4D7E3FA1"/>
    <w:rsid w:val="4DA23F3E"/>
    <w:rsid w:val="4DD0143F"/>
    <w:rsid w:val="4DDA28B6"/>
    <w:rsid w:val="4E0A35DD"/>
    <w:rsid w:val="4E13342C"/>
    <w:rsid w:val="4E604CC1"/>
    <w:rsid w:val="4E691D61"/>
    <w:rsid w:val="4E7A1381"/>
    <w:rsid w:val="4E7B3F93"/>
    <w:rsid w:val="4EA26DF4"/>
    <w:rsid w:val="4EA8165A"/>
    <w:rsid w:val="4EB00C83"/>
    <w:rsid w:val="4EDE18F6"/>
    <w:rsid w:val="4F1105A1"/>
    <w:rsid w:val="4F726FF2"/>
    <w:rsid w:val="4F7404EC"/>
    <w:rsid w:val="4FCE4569"/>
    <w:rsid w:val="501D5CF9"/>
    <w:rsid w:val="503373BA"/>
    <w:rsid w:val="504315CE"/>
    <w:rsid w:val="507A5DE6"/>
    <w:rsid w:val="508E3A28"/>
    <w:rsid w:val="509259C2"/>
    <w:rsid w:val="50A01F3E"/>
    <w:rsid w:val="50A27F78"/>
    <w:rsid w:val="50A3379E"/>
    <w:rsid w:val="51002139"/>
    <w:rsid w:val="51857DDB"/>
    <w:rsid w:val="51A14108"/>
    <w:rsid w:val="51E92224"/>
    <w:rsid w:val="520E2124"/>
    <w:rsid w:val="52183834"/>
    <w:rsid w:val="523830E4"/>
    <w:rsid w:val="52463502"/>
    <w:rsid w:val="524A1D38"/>
    <w:rsid w:val="52561809"/>
    <w:rsid w:val="525777E4"/>
    <w:rsid w:val="525B1581"/>
    <w:rsid w:val="52781B65"/>
    <w:rsid w:val="527F6F6A"/>
    <w:rsid w:val="528C79D8"/>
    <w:rsid w:val="529E6286"/>
    <w:rsid w:val="532E4582"/>
    <w:rsid w:val="538A17A6"/>
    <w:rsid w:val="53945237"/>
    <w:rsid w:val="53AF2A31"/>
    <w:rsid w:val="53B16C9C"/>
    <w:rsid w:val="53D83259"/>
    <w:rsid w:val="53DF0CC7"/>
    <w:rsid w:val="54883E92"/>
    <w:rsid w:val="549A150E"/>
    <w:rsid w:val="54A56F67"/>
    <w:rsid w:val="54B202A9"/>
    <w:rsid w:val="54D97503"/>
    <w:rsid w:val="54EC38DD"/>
    <w:rsid w:val="550C4880"/>
    <w:rsid w:val="551A447B"/>
    <w:rsid w:val="556571B0"/>
    <w:rsid w:val="55A94170"/>
    <w:rsid w:val="55AD42A8"/>
    <w:rsid w:val="560F54DA"/>
    <w:rsid w:val="56120AE0"/>
    <w:rsid w:val="561E73D1"/>
    <w:rsid w:val="56206DD9"/>
    <w:rsid w:val="56687A60"/>
    <w:rsid w:val="566B3B67"/>
    <w:rsid w:val="567E50F6"/>
    <w:rsid w:val="56A674CD"/>
    <w:rsid w:val="56B07A4C"/>
    <w:rsid w:val="56B7652B"/>
    <w:rsid w:val="56BB1B45"/>
    <w:rsid w:val="572740D9"/>
    <w:rsid w:val="575A03C8"/>
    <w:rsid w:val="57745307"/>
    <w:rsid w:val="57E2186C"/>
    <w:rsid w:val="57E7423A"/>
    <w:rsid w:val="57EA0547"/>
    <w:rsid w:val="57EA3779"/>
    <w:rsid w:val="58132946"/>
    <w:rsid w:val="58214B95"/>
    <w:rsid w:val="58270455"/>
    <w:rsid w:val="58495567"/>
    <w:rsid w:val="58670D71"/>
    <w:rsid w:val="586C32A4"/>
    <w:rsid w:val="589752E6"/>
    <w:rsid w:val="5899035B"/>
    <w:rsid w:val="58CE680B"/>
    <w:rsid w:val="58D46218"/>
    <w:rsid w:val="58E476CA"/>
    <w:rsid w:val="58FF60BE"/>
    <w:rsid w:val="590E4F6C"/>
    <w:rsid w:val="59554FEC"/>
    <w:rsid w:val="599E4A89"/>
    <w:rsid w:val="59A65B86"/>
    <w:rsid w:val="59FC28C5"/>
    <w:rsid w:val="59FD6209"/>
    <w:rsid w:val="5A1A6AB2"/>
    <w:rsid w:val="5A1E621D"/>
    <w:rsid w:val="5A6E4416"/>
    <w:rsid w:val="5AA0390E"/>
    <w:rsid w:val="5B12600C"/>
    <w:rsid w:val="5B512866"/>
    <w:rsid w:val="5B630EC2"/>
    <w:rsid w:val="5B780EC0"/>
    <w:rsid w:val="5B8A16ED"/>
    <w:rsid w:val="5BA25DB8"/>
    <w:rsid w:val="5BA713F0"/>
    <w:rsid w:val="5BCD3194"/>
    <w:rsid w:val="5C13618A"/>
    <w:rsid w:val="5C356C2E"/>
    <w:rsid w:val="5C4E1AA0"/>
    <w:rsid w:val="5C8861B3"/>
    <w:rsid w:val="5C8F116F"/>
    <w:rsid w:val="5CC52B87"/>
    <w:rsid w:val="5D107211"/>
    <w:rsid w:val="5D183310"/>
    <w:rsid w:val="5D751729"/>
    <w:rsid w:val="5DC31E88"/>
    <w:rsid w:val="5DD11B62"/>
    <w:rsid w:val="5DEF18C6"/>
    <w:rsid w:val="5DF46246"/>
    <w:rsid w:val="5E050EAC"/>
    <w:rsid w:val="5E096FD8"/>
    <w:rsid w:val="5E1921CB"/>
    <w:rsid w:val="5E1E63BD"/>
    <w:rsid w:val="5E291726"/>
    <w:rsid w:val="5E3D0DB6"/>
    <w:rsid w:val="5E4F4A69"/>
    <w:rsid w:val="5E502034"/>
    <w:rsid w:val="5E785A91"/>
    <w:rsid w:val="5EFF1FE6"/>
    <w:rsid w:val="5F3E165E"/>
    <w:rsid w:val="60132C7C"/>
    <w:rsid w:val="60413B1F"/>
    <w:rsid w:val="605F2A24"/>
    <w:rsid w:val="606C1692"/>
    <w:rsid w:val="60991F2F"/>
    <w:rsid w:val="609A4435"/>
    <w:rsid w:val="60B45FBF"/>
    <w:rsid w:val="60E50889"/>
    <w:rsid w:val="60F34809"/>
    <w:rsid w:val="61031E42"/>
    <w:rsid w:val="611D496C"/>
    <w:rsid w:val="61212E4D"/>
    <w:rsid w:val="617E617A"/>
    <w:rsid w:val="61AB2A37"/>
    <w:rsid w:val="61B93827"/>
    <w:rsid w:val="621B4D3C"/>
    <w:rsid w:val="624A5534"/>
    <w:rsid w:val="626A743D"/>
    <w:rsid w:val="626F29AA"/>
    <w:rsid w:val="629A0C1B"/>
    <w:rsid w:val="62A71A2C"/>
    <w:rsid w:val="62A95608"/>
    <w:rsid w:val="62A9654D"/>
    <w:rsid w:val="62B55C97"/>
    <w:rsid w:val="62CD5E3A"/>
    <w:rsid w:val="62E93A0A"/>
    <w:rsid w:val="63143A70"/>
    <w:rsid w:val="63337DA8"/>
    <w:rsid w:val="63777C7C"/>
    <w:rsid w:val="63871B55"/>
    <w:rsid w:val="63B22625"/>
    <w:rsid w:val="63BB40E0"/>
    <w:rsid w:val="63EA4CFB"/>
    <w:rsid w:val="63EB39E4"/>
    <w:rsid w:val="640968AD"/>
    <w:rsid w:val="643B3D7C"/>
    <w:rsid w:val="64A33C11"/>
    <w:rsid w:val="64F63BC2"/>
    <w:rsid w:val="651E0AF8"/>
    <w:rsid w:val="65826A4E"/>
    <w:rsid w:val="65A91A2C"/>
    <w:rsid w:val="66461319"/>
    <w:rsid w:val="664E6B4E"/>
    <w:rsid w:val="668B7226"/>
    <w:rsid w:val="66AD43EB"/>
    <w:rsid w:val="66C36047"/>
    <w:rsid w:val="66D24AEF"/>
    <w:rsid w:val="672419F8"/>
    <w:rsid w:val="676B1AFC"/>
    <w:rsid w:val="676D13BE"/>
    <w:rsid w:val="67746F10"/>
    <w:rsid w:val="67AE6FA0"/>
    <w:rsid w:val="67FC2BD0"/>
    <w:rsid w:val="681844CE"/>
    <w:rsid w:val="681B4BD2"/>
    <w:rsid w:val="683065FF"/>
    <w:rsid w:val="683A6F27"/>
    <w:rsid w:val="68733A0D"/>
    <w:rsid w:val="6898415D"/>
    <w:rsid w:val="68B608A5"/>
    <w:rsid w:val="68BB7B27"/>
    <w:rsid w:val="6907796F"/>
    <w:rsid w:val="6919767D"/>
    <w:rsid w:val="69201CAB"/>
    <w:rsid w:val="692E0E40"/>
    <w:rsid w:val="696E2E10"/>
    <w:rsid w:val="69734712"/>
    <w:rsid w:val="69AD1AF1"/>
    <w:rsid w:val="69B1109E"/>
    <w:rsid w:val="6A307F78"/>
    <w:rsid w:val="6A3A12CF"/>
    <w:rsid w:val="6A707E70"/>
    <w:rsid w:val="6A9C7810"/>
    <w:rsid w:val="6AAE41BF"/>
    <w:rsid w:val="6AF8147F"/>
    <w:rsid w:val="6B2D49AA"/>
    <w:rsid w:val="6B443A0F"/>
    <w:rsid w:val="6B461138"/>
    <w:rsid w:val="6B546C05"/>
    <w:rsid w:val="6B6F7889"/>
    <w:rsid w:val="6B793228"/>
    <w:rsid w:val="6B7D0E6D"/>
    <w:rsid w:val="6B8E6FFE"/>
    <w:rsid w:val="6BAE5F82"/>
    <w:rsid w:val="6BB26D21"/>
    <w:rsid w:val="6BC23E22"/>
    <w:rsid w:val="6BC60B31"/>
    <w:rsid w:val="6BD74973"/>
    <w:rsid w:val="6BE95FF8"/>
    <w:rsid w:val="6BEA27E1"/>
    <w:rsid w:val="6BF6453A"/>
    <w:rsid w:val="6BF95CAB"/>
    <w:rsid w:val="6C2B71B7"/>
    <w:rsid w:val="6C4E5726"/>
    <w:rsid w:val="6C77319D"/>
    <w:rsid w:val="6C8571A8"/>
    <w:rsid w:val="6CA974DE"/>
    <w:rsid w:val="6CB0532C"/>
    <w:rsid w:val="6CD73112"/>
    <w:rsid w:val="6CE719A6"/>
    <w:rsid w:val="6CED64FB"/>
    <w:rsid w:val="6CF03786"/>
    <w:rsid w:val="6D2328C1"/>
    <w:rsid w:val="6D765D65"/>
    <w:rsid w:val="6DB47E23"/>
    <w:rsid w:val="6DCD42B9"/>
    <w:rsid w:val="6DF61AAE"/>
    <w:rsid w:val="6DF659B3"/>
    <w:rsid w:val="6DF83529"/>
    <w:rsid w:val="6DFC1EC3"/>
    <w:rsid w:val="6DFE3832"/>
    <w:rsid w:val="6E013D32"/>
    <w:rsid w:val="6E0A0DE8"/>
    <w:rsid w:val="6E6A137F"/>
    <w:rsid w:val="6E800A47"/>
    <w:rsid w:val="6E842053"/>
    <w:rsid w:val="6E910555"/>
    <w:rsid w:val="6ECB7056"/>
    <w:rsid w:val="6ED72D4C"/>
    <w:rsid w:val="6EDE42B6"/>
    <w:rsid w:val="6F052E9D"/>
    <w:rsid w:val="6F163377"/>
    <w:rsid w:val="6F1C2D7A"/>
    <w:rsid w:val="6F4377FF"/>
    <w:rsid w:val="6F876421"/>
    <w:rsid w:val="6FA9616E"/>
    <w:rsid w:val="6FCA78F6"/>
    <w:rsid w:val="6FD33098"/>
    <w:rsid w:val="6FD72AAC"/>
    <w:rsid w:val="6FFF60FB"/>
    <w:rsid w:val="702C45E9"/>
    <w:rsid w:val="70395809"/>
    <w:rsid w:val="70A74031"/>
    <w:rsid w:val="71033003"/>
    <w:rsid w:val="71313D1E"/>
    <w:rsid w:val="71535FE5"/>
    <w:rsid w:val="7172090E"/>
    <w:rsid w:val="7175200B"/>
    <w:rsid w:val="71A417BE"/>
    <w:rsid w:val="71A56966"/>
    <w:rsid w:val="71B57C09"/>
    <w:rsid w:val="71BE4F23"/>
    <w:rsid w:val="71DA6E2D"/>
    <w:rsid w:val="71DC7515"/>
    <w:rsid w:val="71F50B61"/>
    <w:rsid w:val="724B5209"/>
    <w:rsid w:val="727E1579"/>
    <w:rsid w:val="73102100"/>
    <w:rsid w:val="731C1DA2"/>
    <w:rsid w:val="73245E88"/>
    <w:rsid w:val="732B36CC"/>
    <w:rsid w:val="73406233"/>
    <w:rsid w:val="7348417A"/>
    <w:rsid w:val="73910FAD"/>
    <w:rsid w:val="73BB3DA7"/>
    <w:rsid w:val="73C4630E"/>
    <w:rsid w:val="73C97B6A"/>
    <w:rsid w:val="73CE044B"/>
    <w:rsid w:val="73EC3532"/>
    <w:rsid w:val="73EC7715"/>
    <w:rsid w:val="7422210D"/>
    <w:rsid w:val="74263B9B"/>
    <w:rsid w:val="74531974"/>
    <w:rsid w:val="746C45C5"/>
    <w:rsid w:val="7479571E"/>
    <w:rsid w:val="747D25A8"/>
    <w:rsid w:val="74807C10"/>
    <w:rsid w:val="74E40862"/>
    <w:rsid w:val="74F02CEC"/>
    <w:rsid w:val="750D6FB9"/>
    <w:rsid w:val="75392829"/>
    <w:rsid w:val="756C4A29"/>
    <w:rsid w:val="75AE4A0E"/>
    <w:rsid w:val="75B53BE7"/>
    <w:rsid w:val="75E10E6B"/>
    <w:rsid w:val="7622321E"/>
    <w:rsid w:val="76517ABE"/>
    <w:rsid w:val="76721B07"/>
    <w:rsid w:val="76894A28"/>
    <w:rsid w:val="769A3387"/>
    <w:rsid w:val="76E1145D"/>
    <w:rsid w:val="76EC74E1"/>
    <w:rsid w:val="76FA3648"/>
    <w:rsid w:val="77064BFF"/>
    <w:rsid w:val="77275C06"/>
    <w:rsid w:val="773872A3"/>
    <w:rsid w:val="774765AF"/>
    <w:rsid w:val="77536A6C"/>
    <w:rsid w:val="775E4B52"/>
    <w:rsid w:val="776333D2"/>
    <w:rsid w:val="77C53A4C"/>
    <w:rsid w:val="77E5264C"/>
    <w:rsid w:val="77E72B68"/>
    <w:rsid w:val="781D7D5F"/>
    <w:rsid w:val="785806DE"/>
    <w:rsid w:val="787A6C0A"/>
    <w:rsid w:val="788A2B0F"/>
    <w:rsid w:val="789F510B"/>
    <w:rsid w:val="78E23339"/>
    <w:rsid w:val="78E93747"/>
    <w:rsid w:val="78F64E36"/>
    <w:rsid w:val="78FF7AD1"/>
    <w:rsid w:val="7942167F"/>
    <w:rsid w:val="79651C67"/>
    <w:rsid w:val="79E451C5"/>
    <w:rsid w:val="79FA17EC"/>
    <w:rsid w:val="7A3959DF"/>
    <w:rsid w:val="7A39767E"/>
    <w:rsid w:val="7A4A1D79"/>
    <w:rsid w:val="7A4F5789"/>
    <w:rsid w:val="7A7C5F15"/>
    <w:rsid w:val="7AB756AF"/>
    <w:rsid w:val="7ABE54CA"/>
    <w:rsid w:val="7AFD1F69"/>
    <w:rsid w:val="7B1C7D22"/>
    <w:rsid w:val="7B2E2850"/>
    <w:rsid w:val="7B831386"/>
    <w:rsid w:val="7B870590"/>
    <w:rsid w:val="7B955650"/>
    <w:rsid w:val="7BB17EDD"/>
    <w:rsid w:val="7BBF393E"/>
    <w:rsid w:val="7BCC032C"/>
    <w:rsid w:val="7BE65728"/>
    <w:rsid w:val="7C256C72"/>
    <w:rsid w:val="7CB2435F"/>
    <w:rsid w:val="7CF340DA"/>
    <w:rsid w:val="7D412852"/>
    <w:rsid w:val="7DA85E48"/>
    <w:rsid w:val="7E3436B8"/>
    <w:rsid w:val="7E3A72E8"/>
    <w:rsid w:val="7E655634"/>
    <w:rsid w:val="7EA82D38"/>
    <w:rsid w:val="7EF23E6C"/>
    <w:rsid w:val="7EF7673F"/>
    <w:rsid w:val="7F2A6664"/>
    <w:rsid w:val="7F5C353E"/>
    <w:rsid w:val="7F5F71EB"/>
    <w:rsid w:val="7F644884"/>
    <w:rsid w:val="7FAC7357"/>
    <w:rsid w:val="7FCF02C7"/>
    <w:rsid w:val="7FEA7D3B"/>
    <w:rsid w:val="7FFD4437"/>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05"/>
    <w:qFormat/>
    <w:uiPriority w:val="0"/>
    <w:pPr>
      <w:keepNext/>
      <w:tabs>
        <w:tab w:val="left" w:pos="360"/>
      </w:tabs>
      <w:ind w:left="360" w:hanging="360"/>
      <w:outlineLvl w:val="0"/>
    </w:pPr>
    <w:rPr>
      <w:b/>
    </w:rPr>
  </w:style>
  <w:style w:type="paragraph" w:styleId="4">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1"/>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7">
    <w:name w:val="toc 7"/>
    <w:basedOn w:val="1"/>
    <w:next w:val="1"/>
    <w:qFormat/>
    <w:uiPriority w:val="0"/>
    <w:pPr>
      <w:ind w:left="1260"/>
      <w:jc w:val="left"/>
    </w:pPr>
    <w:rPr>
      <w:sz w:val="18"/>
    </w:rPr>
  </w:style>
  <w:style w:type="paragraph" w:styleId="8">
    <w:name w:val="caption"/>
    <w:basedOn w:val="1"/>
    <w:next w:val="1"/>
    <w:qFormat/>
    <w:uiPriority w:val="0"/>
    <w:rPr>
      <w:rFonts w:ascii="Arial" w:hAnsi="Arial" w:eastAsia="黑体"/>
      <w:sz w:val="20"/>
    </w:rPr>
  </w:style>
  <w:style w:type="paragraph" w:styleId="9">
    <w:name w:val="annotation text"/>
    <w:basedOn w:val="1"/>
    <w:qFormat/>
    <w:uiPriority w:val="0"/>
    <w:pPr>
      <w:jc w:val="left"/>
    </w:pPr>
  </w:style>
  <w:style w:type="paragraph" w:styleId="10">
    <w:name w:val="Body Text 3"/>
    <w:basedOn w:val="1"/>
    <w:qFormat/>
    <w:uiPriority w:val="99"/>
    <w:pPr>
      <w:widowControl w:val="0"/>
    </w:pPr>
    <w:rPr>
      <w:rFonts w:cs="Times New Roman"/>
      <w:sz w:val="16"/>
      <w:szCs w:val="16"/>
    </w:rPr>
  </w:style>
  <w:style w:type="paragraph" w:styleId="11">
    <w:name w:val="Body Text"/>
    <w:basedOn w:val="1"/>
    <w:link w:val="100"/>
    <w:qFormat/>
    <w:uiPriority w:val="0"/>
    <w:pPr>
      <w:jc w:val="left"/>
    </w:pPr>
    <w:rPr>
      <w:rFonts w:ascii="Tahoma" w:hAnsi="Tahoma"/>
      <w:kern w:val="0"/>
      <w:sz w:val="22"/>
      <w:lang w:val="en-GB"/>
    </w:rPr>
  </w:style>
  <w:style w:type="paragraph" w:styleId="12">
    <w:name w:val="Body Text Indent"/>
    <w:basedOn w:val="1"/>
    <w:qFormat/>
    <w:uiPriority w:val="0"/>
    <w:pPr>
      <w:spacing w:after="120"/>
      <w:ind w:left="420" w:leftChars="200"/>
    </w:pPr>
  </w:style>
  <w:style w:type="paragraph" w:styleId="13">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4">
    <w:name w:val="toc 3"/>
    <w:basedOn w:val="1"/>
    <w:next w:val="1"/>
    <w:qFormat/>
    <w:uiPriority w:val="0"/>
    <w:pPr>
      <w:ind w:left="420"/>
      <w:jc w:val="left"/>
    </w:pPr>
    <w:rPr>
      <w:i/>
      <w:sz w:val="20"/>
    </w:rPr>
  </w:style>
  <w:style w:type="paragraph" w:styleId="15">
    <w:name w:val="Plain Text"/>
    <w:basedOn w:val="1"/>
    <w:link w:val="108"/>
    <w:qFormat/>
    <w:uiPriority w:val="0"/>
    <w:rPr>
      <w:rFonts w:ascii="宋体" w:hAnsi="Courier New"/>
    </w:rPr>
  </w:style>
  <w:style w:type="paragraph" w:styleId="16">
    <w:name w:val="toc 8"/>
    <w:basedOn w:val="1"/>
    <w:next w:val="1"/>
    <w:qFormat/>
    <w:uiPriority w:val="0"/>
    <w:pPr>
      <w:ind w:left="1470"/>
      <w:jc w:val="left"/>
    </w:pPr>
    <w:rPr>
      <w:sz w:val="18"/>
    </w:rPr>
  </w:style>
  <w:style w:type="paragraph" w:styleId="17">
    <w:name w:val="Date"/>
    <w:basedOn w:val="1"/>
    <w:next w:val="1"/>
    <w:qFormat/>
    <w:uiPriority w:val="0"/>
    <w:pPr>
      <w:ind w:left="100" w:leftChars="2500"/>
    </w:pPr>
  </w:style>
  <w:style w:type="paragraph" w:styleId="18">
    <w:name w:val="Body Text Indent 2"/>
    <w:basedOn w:val="1"/>
    <w:qFormat/>
    <w:uiPriority w:val="0"/>
    <w:pPr>
      <w:ind w:firstLine="480"/>
    </w:pPr>
    <w:rPr>
      <w:rFonts w:ascii="宋体" w:hAnsi="宋体"/>
      <w:sz w:val="30"/>
      <w:szCs w:val="24"/>
    </w:rPr>
  </w:style>
  <w:style w:type="paragraph" w:styleId="19">
    <w:name w:val="Balloon Text"/>
    <w:basedOn w:val="1"/>
    <w:qFormat/>
    <w:uiPriority w:val="0"/>
    <w:rPr>
      <w:sz w:val="18"/>
    </w:rPr>
  </w:style>
  <w:style w:type="paragraph" w:styleId="20">
    <w:name w:val="footer"/>
    <w:basedOn w:val="1"/>
    <w:link w:val="107"/>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snapToGrid w:val="0"/>
      <w:jc w:val="center"/>
    </w:pPr>
    <w:rPr>
      <w:sz w:val="18"/>
    </w:rPr>
  </w:style>
  <w:style w:type="paragraph" w:styleId="22">
    <w:name w:val="toc 1"/>
    <w:basedOn w:val="1"/>
    <w:next w:val="1"/>
    <w:qFormat/>
    <w:uiPriority w:val="0"/>
    <w:pPr>
      <w:spacing w:before="120" w:after="120"/>
      <w:jc w:val="left"/>
    </w:pPr>
    <w:rPr>
      <w:b/>
      <w:caps/>
      <w:sz w:val="20"/>
    </w:rPr>
  </w:style>
  <w:style w:type="paragraph" w:styleId="23">
    <w:name w:val="toc 4"/>
    <w:basedOn w:val="1"/>
    <w:next w:val="1"/>
    <w:qFormat/>
    <w:uiPriority w:val="0"/>
    <w:pPr>
      <w:ind w:left="630"/>
      <w:jc w:val="left"/>
    </w:pPr>
    <w:rPr>
      <w:sz w:val="18"/>
    </w:rPr>
  </w:style>
  <w:style w:type="paragraph" w:styleId="24">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5">
    <w:name w:val="List"/>
    <w:basedOn w:val="1"/>
    <w:unhideWhenUsed/>
    <w:qFormat/>
    <w:uiPriority w:val="0"/>
    <w:pPr>
      <w:ind w:left="200" w:hanging="200" w:hangingChars="200"/>
      <w:contextualSpacing/>
    </w:pPr>
    <w:rPr>
      <w:szCs w:val="24"/>
    </w:rPr>
  </w:style>
  <w:style w:type="paragraph" w:styleId="26">
    <w:name w:val="footnote text"/>
    <w:basedOn w:val="1"/>
    <w:qFormat/>
    <w:uiPriority w:val="0"/>
    <w:pPr>
      <w:snapToGrid w:val="0"/>
      <w:jc w:val="left"/>
    </w:pPr>
    <w:rPr>
      <w:sz w:val="18"/>
    </w:rPr>
  </w:style>
  <w:style w:type="paragraph" w:styleId="27">
    <w:name w:val="toc 6"/>
    <w:basedOn w:val="1"/>
    <w:next w:val="1"/>
    <w:qFormat/>
    <w:uiPriority w:val="0"/>
    <w:pPr>
      <w:ind w:left="1050"/>
      <w:jc w:val="left"/>
    </w:pPr>
    <w:rPr>
      <w:sz w:val="18"/>
    </w:rPr>
  </w:style>
  <w:style w:type="paragraph" w:styleId="28">
    <w:name w:val="Body Text Indent 3"/>
    <w:basedOn w:val="1"/>
    <w:qFormat/>
    <w:uiPriority w:val="0"/>
    <w:pPr>
      <w:spacing w:after="120"/>
      <w:ind w:left="420" w:leftChars="200"/>
    </w:pPr>
  </w:style>
  <w:style w:type="paragraph" w:styleId="29">
    <w:name w:val="toc 2"/>
    <w:basedOn w:val="1"/>
    <w:next w:val="1"/>
    <w:qFormat/>
    <w:uiPriority w:val="0"/>
    <w:pPr>
      <w:ind w:left="210"/>
      <w:jc w:val="left"/>
    </w:pPr>
    <w:rPr>
      <w:smallCaps/>
      <w:sz w:val="20"/>
    </w:rPr>
  </w:style>
  <w:style w:type="paragraph" w:styleId="30">
    <w:name w:val="toc 9"/>
    <w:basedOn w:val="1"/>
    <w:next w:val="1"/>
    <w:qFormat/>
    <w:uiPriority w:val="0"/>
    <w:pPr>
      <w:ind w:left="1680"/>
      <w:jc w:val="left"/>
    </w:pPr>
    <w:rPr>
      <w:sz w:val="18"/>
    </w:rPr>
  </w:style>
  <w:style w:type="paragraph" w:styleId="31">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annotation subject"/>
    <w:basedOn w:val="9"/>
    <w:next w:val="9"/>
    <w:qFormat/>
    <w:uiPriority w:val="0"/>
    <w:rPr>
      <w:b/>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character" w:styleId="42">
    <w:name w:val="footnote reference"/>
    <w:qFormat/>
    <w:uiPriority w:val="0"/>
    <w:rPr>
      <w:vertAlign w:val="superscript"/>
    </w:rPr>
  </w:style>
  <w:style w:type="character" w:styleId="43">
    <w:name w:val="HTML Sample"/>
    <w:basedOn w:val="36"/>
    <w:semiHidden/>
    <w:unhideWhenUsed/>
    <w:qFormat/>
    <w:uiPriority w:val="0"/>
    <w:rPr>
      <w:rFonts w:ascii="Courier New" w:hAnsi="Courier New"/>
    </w:rPr>
  </w:style>
  <w:style w:type="paragraph" w:customStyle="1" w:styleId="44">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48">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样式3"/>
    <w:basedOn w:val="15"/>
    <w:qFormat/>
    <w:uiPriority w:val="0"/>
    <w:pPr>
      <w:spacing w:line="0" w:lineRule="atLeast"/>
      <w:outlineLvl w:val="0"/>
    </w:pPr>
    <w:rPr>
      <w:sz w:val="28"/>
    </w:rPr>
  </w:style>
  <w:style w:type="paragraph" w:customStyle="1" w:styleId="51">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4">
    <w:name w:val="0"/>
    <w:basedOn w:val="1"/>
    <w:qFormat/>
    <w:uiPriority w:val="0"/>
    <w:pPr>
      <w:widowControl/>
      <w:spacing w:line="408" w:lineRule="auto"/>
      <w:ind w:left="1"/>
    </w:pPr>
    <w:rPr>
      <w:color w:val="000000"/>
      <w:kern w:val="0"/>
      <w:szCs w:val="24"/>
    </w:rPr>
  </w:style>
  <w:style w:type="paragraph" w:customStyle="1" w:styleId="55">
    <w:name w:val="标题1T"/>
    <w:basedOn w:val="1"/>
    <w:qFormat/>
    <w:uiPriority w:val="0"/>
    <w:pPr>
      <w:ind w:left="180"/>
    </w:pPr>
    <w:rPr>
      <w:rFonts w:ascii="宋体" w:hAnsi="宋体"/>
      <w:b/>
      <w:sz w:val="28"/>
    </w:rPr>
  </w:style>
  <w:style w:type="paragraph" w:customStyle="1" w:styleId="56">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7">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59">
    <w:name w:val="Zchn Zchn"/>
    <w:basedOn w:val="1"/>
    <w:qFormat/>
    <w:uiPriority w:val="0"/>
    <w:rPr>
      <w:rFonts w:ascii="Tahoma" w:hAnsi="Tahoma"/>
      <w:sz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4">
    <w:name w:val="列凚段落"/>
    <w:basedOn w:val="1"/>
    <w:qFormat/>
    <w:uiPriority w:val="0"/>
    <w:pPr>
      <w:ind w:firstLine="420" w:firstLineChars="200"/>
    </w:pPr>
    <w:rPr>
      <w:szCs w:val="24"/>
    </w:rPr>
  </w:style>
  <w:style w:type="paragraph" w:customStyle="1" w:styleId="65">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6">
    <w:name w:val="正文 + 10 磅"/>
    <w:basedOn w:val="1"/>
    <w:qFormat/>
    <w:uiPriority w:val="0"/>
    <w:pPr>
      <w:widowControl/>
      <w:autoSpaceDE w:val="0"/>
      <w:autoSpaceDN w:val="0"/>
      <w:adjustRightInd w:val="0"/>
      <w:jc w:val="left"/>
    </w:pPr>
    <w:rPr>
      <w:kern w:val="0"/>
      <w:sz w:val="20"/>
      <w:lang w:eastAsia="en-US"/>
    </w:rPr>
  </w:style>
  <w:style w:type="paragraph" w:customStyle="1" w:styleId="67">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68">
    <w:name w:val="列出段落1"/>
    <w:basedOn w:val="1"/>
    <w:qFormat/>
    <w:uiPriority w:val="0"/>
    <w:pPr>
      <w:ind w:firstLine="420" w:firstLineChars="200"/>
    </w:pPr>
    <w:rPr>
      <w:szCs w:val="24"/>
    </w:rPr>
  </w:style>
  <w:style w:type="paragraph" w:customStyle="1" w:styleId="69">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0">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1">
    <w:name w:val="Char"/>
    <w:basedOn w:val="1"/>
    <w:qFormat/>
    <w:uiPriority w:val="0"/>
  </w:style>
  <w:style w:type="paragraph" w:customStyle="1" w:styleId="72">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3">
    <w:name w:val="Char2"/>
    <w:basedOn w:val="1"/>
    <w:qFormat/>
    <w:uiPriority w:val="0"/>
    <w:pPr>
      <w:tabs>
        <w:tab w:val="left" w:pos="425"/>
      </w:tabs>
      <w:ind w:left="425" w:hanging="425"/>
    </w:pPr>
    <w:rPr>
      <w:sz w:val="24"/>
      <w:szCs w:val="24"/>
    </w:rPr>
  </w:style>
  <w:style w:type="paragraph" w:customStyle="1" w:styleId="74">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5">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7">
    <w:name w:val="Default Text"/>
    <w:link w:val="103"/>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11"/>
    <w:basedOn w:val="1"/>
    <w:qFormat/>
    <w:uiPriority w:val="34"/>
    <w:pPr>
      <w:ind w:left="720"/>
      <w:contextualSpacing/>
    </w:pPr>
  </w:style>
  <w:style w:type="paragraph" w:customStyle="1" w:styleId="80">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1">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2">
    <w:name w:val="foNtx"/>
    <w:basedOn w:val="1"/>
    <w:next w:val="81"/>
    <w:qFormat/>
    <w:uiPriority w:val="0"/>
    <w:pPr>
      <w:spacing w:after="100" w:afterAutospacing="1"/>
      <w:jc w:val="left"/>
    </w:pPr>
    <w:rPr>
      <w:rFonts w:ascii="Arial" w:cs="Arial"/>
      <w:b/>
      <w:kern w:val="0"/>
      <w:sz w:val="17"/>
      <w:szCs w:val="17"/>
    </w:rPr>
  </w:style>
  <w:style w:type="paragraph" w:customStyle="1" w:styleId="83">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4">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7">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88">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89">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0">
    <w:name w:val="Char3"/>
    <w:basedOn w:val="1"/>
    <w:qFormat/>
    <w:uiPriority w:val="0"/>
    <w:rPr>
      <w:rFonts w:ascii="仿宋_GB2312" w:eastAsia="仿宋_GB2312" w:cs="仿宋_GB2312"/>
      <w:b/>
      <w:bCs/>
      <w:sz w:val="32"/>
      <w:szCs w:val="32"/>
    </w:rPr>
  </w:style>
  <w:style w:type="paragraph" w:customStyle="1" w:styleId="91">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2">
    <w:name w:val="默认段落字体 Para Char"/>
    <w:basedOn w:val="1"/>
    <w:qFormat/>
    <w:uiPriority w:val="0"/>
    <w:pPr>
      <w:adjustRightInd w:val="0"/>
      <w:spacing w:line="360" w:lineRule="auto"/>
    </w:pPr>
    <w:rPr>
      <w:rFonts w:ascii="宋体" w:hAnsi="宋体" w:cs="宋体"/>
      <w:kern w:val="0"/>
      <w:sz w:val="24"/>
    </w:rPr>
  </w:style>
  <w:style w:type="paragraph" w:customStyle="1" w:styleId="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4">
    <w:name w:val="普通文字1 Char"/>
    <w:qFormat/>
    <w:uiPriority w:val="0"/>
    <w:rPr>
      <w:rFonts w:ascii="宋体" w:hAnsi="Courier New" w:eastAsia="宋体"/>
      <w:kern w:val="2"/>
      <w:sz w:val="21"/>
      <w:lang w:val="en-US" w:eastAsia="zh-CN" w:bidi="ar-SA"/>
    </w:rPr>
  </w:style>
  <w:style w:type="character" w:customStyle="1" w:styleId="95">
    <w:name w:val="标题 2 字符"/>
    <w:link w:val="4"/>
    <w:qFormat/>
    <w:uiPriority w:val="0"/>
    <w:rPr>
      <w:rFonts w:ascii="Arial" w:hAnsi="Arial" w:eastAsia="黑体"/>
      <w:b/>
      <w:bCs/>
      <w:kern w:val="2"/>
      <w:sz w:val="32"/>
      <w:szCs w:val="32"/>
      <w:lang w:val="en-US" w:eastAsia="zh-CN" w:bidi="ar-SA"/>
    </w:rPr>
  </w:style>
  <w:style w:type="character" w:customStyle="1" w:styleId="96">
    <w:name w:val="mark12"/>
    <w:basedOn w:val="36"/>
    <w:qFormat/>
    <w:uiPriority w:val="0"/>
  </w:style>
  <w:style w:type="character" w:customStyle="1" w:styleId="97">
    <w:name w:val="Char Char16"/>
    <w:qFormat/>
    <w:uiPriority w:val="0"/>
    <w:rPr>
      <w:rFonts w:ascii="Times New Roman" w:hAnsi="Times New Roman" w:eastAsia="宋体" w:cs="Times New Roman"/>
      <w:b/>
      <w:bCs/>
      <w:sz w:val="32"/>
      <w:szCs w:val="32"/>
    </w:rPr>
  </w:style>
  <w:style w:type="character" w:customStyle="1" w:styleId="98">
    <w:name w:val="15"/>
    <w:qFormat/>
    <w:uiPriority w:val="0"/>
    <w:rPr>
      <w:rFonts w:hint="default" w:ascii="Calibri" w:hAnsi="Calibri" w:eastAsia="楷体" w:cs="Times New Roman"/>
      <w:b/>
      <w:bCs/>
      <w:kern w:val="44"/>
      <w:sz w:val="44"/>
      <w:szCs w:val="44"/>
    </w:rPr>
  </w:style>
  <w:style w:type="character" w:customStyle="1" w:styleId="99">
    <w:name w:val="c_right2"/>
    <w:qFormat/>
    <w:uiPriority w:val="0"/>
    <w:rPr>
      <w:sz w:val="21"/>
      <w:szCs w:val="21"/>
    </w:rPr>
  </w:style>
  <w:style w:type="character" w:customStyle="1" w:styleId="100">
    <w:name w:val="正文文本 字符"/>
    <w:link w:val="11"/>
    <w:qFormat/>
    <w:uiPriority w:val="0"/>
    <w:rPr>
      <w:rFonts w:ascii="Tahoma" w:hAnsi="Tahoma" w:eastAsia="宋体"/>
      <w:sz w:val="22"/>
      <w:lang w:val="en-GB" w:eastAsia="zh-CN" w:bidi="ar-SA"/>
    </w:rPr>
  </w:style>
  <w:style w:type="character" w:customStyle="1" w:styleId="101">
    <w:name w:val="标题 3 字符"/>
    <w:link w:val="5"/>
    <w:qFormat/>
    <w:uiPriority w:val="0"/>
    <w:rPr>
      <w:rFonts w:eastAsia="宋体"/>
      <w:b/>
      <w:bCs/>
      <w:kern w:val="2"/>
      <w:sz w:val="32"/>
      <w:szCs w:val="32"/>
      <w:lang w:val="en-US" w:eastAsia="zh-CN" w:bidi="ar-SA"/>
    </w:rPr>
  </w:style>
  <w:style w:type="character" w:customStyle="1" w:styleId="102">
    <w:name w:val="H2 Char"/>
    <w:qFormat/>
    <w:uiPriority w:val="0"/>
    <w:rPr>
      <w:rFonts w:ascii="Arial" w:hAnsi="Arial" w:eastAsia="华文中宋"/>
      <w:b/>
      <w:bCs/>
      <w:kern w:val="2"/>
      <w:sz w:val="28"/>
      <w:szCs w:val="32"/>
    </w:rPr>
  </w:style>
  <w:style w:type="character" w:customStyle="1" w:styleId="103">
    <w:name w:val="Default Text Char"/>
    <w:link w:val="77"/>
    <w:qFormat/>
    <w:uiPriority w:val="0"/>
    <w:rPr>
      <w:color w:val="000000"/>
      <w:sz w:val="24"/>
      <w:szCs w:val="24"/>
      <w:lang w:val="en-US" w:eastAsia="zh-CN" w:bidi="ar-SA"/>
    </w:rPr>
  </w:style>
  <w:style w:type="character" w:customStyle="1" w:styleId="104">
    <w:name w:val="标题 2 Char"/>
    <w:qFormat/>
    <w:uiPriority w:val="0"/>
    <w:rPr>
      <w:rFonts w:ascii="Arial Black" w:hAnsi="Arial Black" w:eastAsia="黑体"/>
      <w:b/>
      <w:kern w:val="2"/>
      <w:sz w:val="32"/>
      <w:lang w:val="en-US" w:eastAsia="zh-CN" w:bidi="ar-SA"/>
    </w:rPr>
  </w:style>
  <w:style w:type="character" w:customStyle="1" w:styleId="105">
    <w:name w:val="标题 1 字符"/>
    <w:link w:val="3"/>
    <w:qFormat/>
    <w:uiPriority w:val="0"/>
    <w:rPr>
      <w:b/>
      <w:kern w:val="2"/>
      <w:sz w:val="21"/>
    </w:rPr>
  </w:style>
  <w:style w:type="character" w:customStyle="1" w:styleId="106">
    <w:name w:val="sub_title s0"/>
    <w:basedOn w:val="36"/>
    <w:qFormat/>
    <w:uiPriority w:val="0"/>
  </w:style>
  <w:style w:type="character" w:customStyle="1" w:styleId="107">
    <w:name w:val="页脚 字符"/>
    <w:link w:val="20"/>
    <w:qFormat/>
    <w:uiPriority w:val="0"/>
    <w:rPr>
      <w:rFonts w:eastAsia="宋体"/>
      <w:kern w:val="2"/>
      <w:sz w:val="18"/>
      <w:lang w:val="en-US" w:eastAsia="zh-CN" w:bidi="ar-SA"/>
    </w:rPr>
  </w:style>
  <w:style w:type="character" w:customStyle="1" w:styleId="108">
    <w:name w:val="纯文本 字符"/>
    <w:link w:val="15"/>
    <w:qFormat/>
    <w:uiPriority w:val="0"/>
    <w:rPr>
      <w:rFonts w:ascii="宋体" w:hAnsi="Courier New" w:eastAsia="宋体"/>
      <w:kern w:val="2"/>
      <w:sz w:val="21"/>
      <w:lang w:val="en-US" w:eastAsia="zh-CN" w:bidi="ar-SA"/>
    </w:rPr>
  </w:style>
  <w:style w:type="character" w:customStyle="1" w:styleId="109">
    <w:name w:val="style11"/>
    <w:qFormat/>
    <w:uiPriority w:val="0"/>
    <w:rPr>
      <w:rFonts w:hint="default" w:ascii="Arial" w:hAnsi="Arial" w:cs="Arial"/>
      <w:b/>
      <w:bCs/>
    </w:rPr>
  </w:style>
  <w:style w:type="character" w:customStyle="1" w:styleId="110">
    <w:name w:val="apple-style-span"/>
    <w:basedOn w:val="36"/>
    <w:qFormat/>
    <w:uiPriority w:val="0"/>
  </w:style>
  <w:style w:type="character" w:customStyle="1" w:styleId="111">
    <w:name w:val="apple-converted-space"/>
    <w:basedOn w:val="36"/>
    <w:qFormat/>
    <w:uiPriority w:val="0"/>
  </w:style>
  <w:style w:type="paragraph" w:customStyle="1" w:styleId="112">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3">
    <w:name w:val="样式 标题 2 + Times New Roman 四号 非加粗 段前: 5 磅 段后: 0 磅 行距: 固定值 20..."/>
    <w:basedOn w:val="4"/>
    <w:qFormat/>
    <w:uiPriority w:val="99"/>
    <w:pPr>
      <w:spacing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4738</Words>
  <Characters>27011</Characters>
  <Lines>225</Lines>
  <Paragraphs>63</Paragraphs>
  <TotalTime>0</TotalTime>
  <ScaleCrop>false</ScaleCrop>
  <LinksUpToDate>false</LinksUpToDate>
  <CharactersWithSpaces>31686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贾</cp:lastModifiedBy>
  <cp:lastPrinted>2019-06-20T11:29:00Z</cp:lastPrinted>
  <dcterms:modified xsi:type="dcterms:W3CDTF">2022-03-09T10:13:18Z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D2C4AE16E9664D5DB9ED1FC62D268C73</vt:lpwstr>
  </property>
</Properties>
</file>