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600" w:lineRule="exact"/>
        <w:jc w:val="center"/>
        <w:textAlignment w:val="center"/>
        <w:rPr>
          <w:rFonts w:hint="eastAsia" w:ascii="宋体" w:hAnsi="宋体" w:cs="宋体"/>
          <w:sz w:val="52"/>
          <w:szCs w:val="52"/>
          <w:highlight w:val="none"/>
        </w:rPr>
      </w:pPr>
    </w:p>
    <w:p>
      <w:pPr>
        <w:widowControl/>
        <w:spacing w:line="600" w:lineRule="exact"/>
        <w:jc w:val="center"/>
        <w:textAlignment w:val="center"/>
        <w:rPr>
          <w:rFonts w:hint="eastAsia" w:ascii="宋体" w:hAnsi="宋体" w:cs="宋体"/>
          <w:sz w:val="52"/>
          <w:szCs w:val="52"/>
          <w:highlight w:val="none"/>
        </w:rPr>
      </w:pPr>
    </w:p>
    <w:p>
      <w:pPr>
        <w:widowControl/>
        <w:spacing w:line="480" w:lineRule="auto"/>
        <w:jc w:val="center"/>
        <w:textAlignment w:val="center"/>
        <w:rPr>
          <w:rFonts w:hint="eastAsia" w:ascii="宋体" w:hAnsi="宋体" w:eastAsia="宋体" w:cs="宋体"/>
          <w:b/>
          <w:bCs/>
          <w:sz w:val="52"/>
          <w:szCs w:val="52"/>
          <w:highlight w:val="none"/>
          <w:lang w:eastAsia="zh-CN"/>
        </w:rPr>
      </w:pPr>
      <w:r>
        <w:rPr>
          <w:rFonts w:hint="eastAsia" w:ascii="宋体" w:hAnsi="宋体" w:cs="宋体"/>
          <w:b/>
          <w:bCs/>
          <w:sz w:val="52"/>
          <w:szCs w:val="52"/>
          <w:highlight w:val="none"/>
          <w:lang w:eastAsia="zh-CN"/>
        </w:rPr>
        <w:t>伊宁市达达木图镇诺改图山洪沟治理设计服务采购项目</w:t>
      </w:r>
    </w:p>
    <w:p>
      <w:pPr>
        <w:widowControl/>
        <w:spacing w:line="600" w:lineRule="exact"/>
        <w:jc w:val="center"/>
        <w:textAlignment w:val="center"/>
        <w:rPr>
          <w:rFonts w:hint="eastAsia" w:ascii="宋体" w:hAnsi="宋体" w:cs="宋体"/>
          <w:kern w:val="0"/>
          <w:sz w:val="28"/>
          <w:szCs w:val="28"/>
          <w:highlight w:val="none"/>
          <w:lang w:val="zh-CN"/>
        </w:rPr>
      </w:pPr>
    </w:p>
    <w:p>
      <w:pPr>
        <w:widowControl/>
        <w:spacing w:line="600" w:lineRule="exact"/>
        <w:jc w:val="center"/>
        <w:textAlignment w:val="center"/>
        <w:rPr>
          <w:rFonts w:hint="eastAsia" w:ascii="宋体" w:hAnsi="宋体" w:cs="宋体"/>
          <w:kern w:val="0"/>
          <w:sz w:val="28"/>
          <w:szCs w:val="28"/>
          <w:highlight w:val="none"/>
          <w:lang w:val="zh-CN"/>
        </w:rPr>
      </w:pPr>
    </w:p>
    <w:p>
      <w:pPr>
        <w:widowControl/>
        <w:spacing w:line="600" w:lineRule="exact"/>
        <w:jc w:val="center"/>
        <w:textAlignment w:val="center"/>
        <w:rPr>
          <w:rFonts w:hint="eastAsia" w:ascii="宋体" w:hAnsi="宋体" w:cs="宋体"/>
          <w:kern w:val="0"/>
          <w:sz w:val="28"/>
          <w:szCs w:val="28"/>
          <w:highlight w:val="none"/>
          <w:lang w:val="zh-CN"/>
        </w:rPr>
      </w:pPr>
    </w:p>
    <w:p>
      <w:pPr>
        <w:widowControl/>
        <w:spacing w:line="600" w:lineRule="exact"/>
        <w:jc w:val="center"/>
        <w:textAlignment w:val="center"/>
        <w:rPr>
          <w:rFonts w:hint="eastAsia" w:ascii="宋体" w:hAnsi="宋体" w:cs="宋体"/>
          <w:kern w:val="0"/>
          <w:sz w:val="28"/>
          <w:szCs w:val="28"/>
          <w:highlight w:val="none"/>
          <w:lang w:val="zh-CN"/>
        </w:rPr>
      </w:pPr>
    </w:p>
    <w:p>
      <w:pPr>
        <w:widowControl/>
        <w:spacing w:line="1000" w:lineRule="exact"/>
        <w:jc w:val="center"/>
        <w:textAlignment w:val="center"/>
        <w:rPr>
          <w:rFonts w:hint="eastAsia" w:ascii="宋体" w:hAnsi="宋体" w:cs="宋体"/>
          <w:kern w:val="0"/>
          <w:sz w:val="84"/>
          <w:szCs w:val="84"/>
          <w:highlight w:val="none"/>
          <w:lang w:val="zh-CN"/>
        </w:rPr>
      </w:pPr>
      <w:r>
        <w:rPr>
          <w:rFonts w:hint="eastAsia" w:ascii="宋体" w:hAnsi="宋体" w:cs="宋体"/>
          <w:kern w:val="0"/>
          <w:sz w:val="84"/>
          <w:szCs w:val="84"/>
          <w:highlight w:val="none"/>
          <w:lang w:val="zh-CN"/>
        </w:rPr>
        <w:t>竞争性磋商文件</w:t>
      </w:r>
    </w:p>
    <w:p>
      <w:pPr>
        <w:spacing w:line="500" w:lineRule="exact"/>
        <w:rPr>
          <w:rFonts w:hint="eastAsia" w:ascii="宋体" w:hAnsi="宋体" w:cs="宋体"/>
          <w:kern w:val="0"/>
          <w:sz w:val="28"/>
          <w:szCs w:val="28"/>
          <w:highlight w:val="none"/>
          <w:lang w:val="zh-CN"/>
        </w:rPr>
      </w:pPr>
    </w:p>
    <w:p>
      <w:pPr>
        <w:spacing w:line="500" w:lineRule="exact"/>
        <w:jc w:val="center"/>
        <w:rPr>
          <w:rFonts w:hint="default" w:ascii="宋体" w:hAnsi="宋体" w:eastAsia="宋体" w:cs="宋体"/>
          <w:b/>
          <w:color w:val="000000"/>
          <w:kern w:val="0"/>
          <w:sz w:val="30"/>
          <w:szCs w:val="30"/>
          <w:highlight w:val="none"/>
          <w:shd w:val="clear" w:color="auto" w:fill="FFFFFF"/>
          <w:lang w:val="en-US" w:eastAsia="zh-CN"/>
        </w:rPr>
      </w:pPr>
      <w:r>
        <w:rPr>
          <w:rFonts w:hint="eastAsia" w:ascii="宋体" w:hAnsi="宋体" w:cs="宋体"/>
          <w:b/>
          <w:kern w:val="0"/>
          <w:sz w:val="30"/>
          <w:szCs w:val="30"/>
          <w:highlight w:val="none"/>
          <w:lang w:val="zh-CN"/>
        </w:rPr>
        <w:t>项目编号：</w:t>
      </w:r>
      <w:r>
        <w:rPr>
          <w:rFonts w:hint="eastAsia" w:ascii="宋体" w:hAnsi="宋体" w:cs="宋体"/>
          <w:b/>
          <w:kern w:val="0"/>
          <w:sz w:val="30"/>
          <w:szCs w:val="30"/>
          <w:highlight w:val="none"/>
          <w:lang w:val="en-US" w:eastAsia="zh-CN"/>
        </w:rPr>
        <w:t xml:space="preserve">XJYF2022-31 </w:t>
      </w:r>
    </w:p>
    <w:p>
      <w:pPr>
        <w:spacing w:line="500" w:lineRule="exact"/>
        <w:jc w:val="center"/>
        <w:rPr>
          <w:rFonts w:hint="eastAsia" w:ascii="宋体" w:hAnsi="宋体" w:cs="宋体"/>
          <w:kern w:val="0"/>
          <w:sz w:val="28"/>
          <w:szCs w:val="28"/>
          <w:highlight w:val="none"/>
          <w:lang w:val="zh-CN"/>
        </w:rPr>
      </w:pPr>
    </w:p>
    <w:p>
      <w:pPr>
        <w:widowControl/>
        <w:spacing w:line="600" w:lineRule="exact"/>
        <w:jc w:val="center"/>
        <w:textAlignment w:val="center"/>
        <w:rPr>
          <w:rFonts w:hint="eastAsia" w:ascii="宋体" w:hAnsi="宋体" w:cs="宋体"/>
          <w:kern w:val="0"/>
          <w:sz w:val="28"/>
          <w:szCs w:val="28"/>
          <w:highlight w:val="none"/>
          <w:lang w:val="zh-CN"/>
        </w:rPr>
      </w:pPr>
    </w:p>
    <w:p>
      <w:pPr>
        <w:widowControl/>
        <w:spacing w:line="600" w:lineRule="exact"/>
        <w:jc w:val="center"/>
        <w:textAlignment w:val="center"/>
        <w:rPr>
          <w:rFonts w:hint="eastAsia" w:ascii="宋体" w:hAnsi="宋体" w:cs="宋体"/>
          <w:kern w:val="0"/>
          <w:sz w:val="28"/>
          <w:szCs w:val="28"/>
          <w:highlight w:val="none"/>
          <w:lang w:val="zh-CN"/>
        </w:rPr>
      </w:pPr>
    </w:p>
    <w:p>
      <w:pPr>
        <w:widowControl/>
        <w:spacing w:line="600" w:lineRule="exact"/>
        <w:jc w:val="center"/>
        <w:textAlignment w:val="center"/>
        <w:rPr>
          <w:rFonts w:hint="eastAsia" w:ascii="宋体" w:hAnsi="宋体" w:cs="宋体"/>
          <w:kern w:val="0"/>
          <w:sz w:val="28"/>
          <w:szCs w:val="28"/>
          <w:highlight w:val="none"/>
          <w:lang w:val="zh-CN"/>
        </w:rPr>
      </w:pPr>
    </w:p>
    <w:p>
      <w:pPr>
        <w:widowControl/>
        <w:spacing w:line="600" w:lineRule="exact"/>
        <w:jc w:val="center"/>
        <w:textAlignment w:val="center"/>
        <w:rPr>
          <w:rFonts w:hint="eastAsia" w:ascii="宋体" w:hAnsi="宋体" w:cs="宋体"/>
          <w:kern w:val="0"/>
          <w:sz w:val="28"/>
          <w:szCs w:val="28"/>
          <w:highlight w:val="none"/>
          <w:lang w:val="zh-CN"/>
        </w:rPr>
      </w:pPr>
    </w:p>
    <w:p>
      <w:pPr>
        <w:widowControl/>
        <w:spacing w:line="600" w:lineRule="exact"/>
        <w:jc w:val="center"/>
        <w:textAlignment w:val="center"/>
        <w:rPr>
          <w:rFonts w:hint="eastAsia" w:ascii="宋体" w:hAnsi="宋体" w:cs="宋体"/>
          <w:kern w:val="0"/>
          <w:sz w:val="28"/>
          <w:szCs w:val="28"/>
          <w:highlight w:val="none"/>
          <w:lang w:val="zh-CN"/>
        </w:rPr>
      </w:pPr>
    </w:p>
    <w:p>
      <w:pPr>
        <w:widowControl/>
        <w:spacing w:line="600" w:lineRule="exact"/>
        <w:textAlignment w:val="center"/>
        <w:rPr>
          <w:rFonts w:hint="eastAsia" w:ascii="宋体" w:hAnsi="宋体" w:cs="宋体"/>
          <w:kern w:val="0"/>
          <w:sz w:val="28"/>
          <w:szCs w:val="28"/>
          <w:highlight w:val="none"/>
          <w:lang w:val="zh-CN"/>
        </w:rPr>
      </w:pPr>
    </w:p>
    <w:p>
      <w:pPr>
        <w:spacing w:line="360" w:lineRule="auto"/>
        <w:ind w:firstLine="996" w:firstLineChars="310"/>
        <w:jc w:val="left"/>
        <w:rPr>
          <w:rFonts w:hint="eastAsia" w:ascii="宋体" w:hAnsi="宋体" w:eastAsia="宋体" w:cs="宋体"/>
          <w:b/>
          <w:kern w:val="16"/>
          <w:sz w:val="32"/>
          <w:szCs w:val="32"/>
          <w:highlight w:val="none"/>
          <w:u w:val="single"/>
          <w:lang w:eastAsia="zh-CN"/>
        </w:rPr>
      </w:pPr>
      <w:r>
        <w:rPr>
          <w:rFonts w:hint="eastAsia" w:ascii="宋体" w:hAnsi="宋体" w:cs="宋体"/>
          <w:b/>
          <w:sz w:val="32"/>
          <w:szCs w:val="32"/>
          <w:highlight w:val="none"/>
        </w:rPr>
        <w:t>采   购   人：</w:t>
      </w:r>
      <w:r>
        <w:rPr>
          <w:rFonts w:hint="eastAsia" w:ascii="宋体" w:hAnsi="宋体" w:cs="宋体"/>
          <w:b/>
          <w:spacing w:val="20"/>
          <w:kern w:val="16"/>
          <w:position w:val="6"/>
          <w:sz w:val="32"/>
          <w:szCs w:val="32"/>
          <w:highlight w:val="none"/>
          <w:u w:val="single"/>
          <w:lang w:eastAsia="zh-CN"/>
        </w:rPr>
        <w:t>伊宁市农业农村局</w:t>
      </w:r>
    </w:p>
    <w:p>
      <w:pPr>
        <w:spacing w:line="360" w:lineRule="auto"/>
        <w:ind w:firstLine="996" w:firstLineChars="310"/>
        <w:jc w:val="left"/>
        <w:rPr>
          <w:rFonts w:hint="eastAsia" w:ascii="宋体" w:hAnsi="宋体" w:cs="宋体"/>
          <w:kern w:val="16"/>
          <w:sz w:val="32"/>
          <w:szCs w:val="32"/>
          <w:highlight w:val="none"/>
          <w:u w:val="single"/>
        </w:rPr>
      </w:pPr>
      <w:r>
        <w:rPr>
          <w:rFonts w:hint="eastAsia" w:ascii="宋体" w:hAnsi="宋体" w:cs="宋体"/>
          <w:b/>
          <w:kern w:val="16"/>
          <w:sz w:val="32"/>
          <w:szCs w:val="32"/>
          <w:highlight w:val="none"/>
        </w:rPr>
        <w:t>采购代理机构：</w:t>
      </w:r>
      <w:r>
        <w:rPr>
          <w:rFonts w:hint="eastAsia" w:ascii="宋体" w:hAnsi="宋体" w:cs="宋体"/>
          <w:b/>
          <w:spacing w:val="20"/>
          <w:kern w:val="16"/>
          <w:position w:val="6"/>
          <w:sz w:val="32"/>
          <w:szCs w:val="32"/>
          <w:highlight w:val="none"/>
          <w:u w:val="single"/>
          <w:lang w:eastAsia="zh-CN"/>
        </w:rPr>
        <w:t>新疆毅峰工程项目管理有限公司</w:t>
      </w:r>
      <w:r>
        <w:rPr>
          <w:rFonts w:hint="eastAsia" w:ascii="宋体" w:hAnsi="宋体" w:cs="宋体"/>
          <w:spacing w:val="20"/>
          <w:kern w:val="16"/>
          <w:position w:val="6"/>
          <w:sz w:val="32"/>
          <w:szCs w:val="32"/>
          <w:highlight w:val="none"/>
          <w:u w:val="single"/>
        </w:rPr>
        <w:t xml:space="preserve"> </w:t>
      </w:r>
    </w:p>
    <w:p>
      <w:pPr>
        <w:widowControl/>
        <w:spacing w:line="600" w:lineRule="exact"/>
        <w:jc w:val="center"/>
        <w:textAlignment w:val="center"/>
        <w:rPr>
          <w:rFonts w:hint="eastAsia" w:ascii="宋体" w:hAnsi="宋体" w:cs="宋体"/>
          <w:kern w:val="0"/>
          <w:sz w:val="32"/>
          <w:szCs w:val="32"/>
          <w:highlight w:val="none"/>
          <w:lang w:val="zh-CN"/>
        </w:rPr>
      </w:pPr>
    </w:p>
    <w:p>
      <w:pPr>
        <w:widowControl/>
        <w:spacing w:line="600" w:lineRule="exact"/>
        <w:jc w:val="center"/>
        <w:textAlignment w:val="center"/>
        <w:rPr>
          <w:rFonts w:hint="eastAsia" w:ascii="宋体" w:hAnsi="宋体" w:cs="宋体"/>
          <w:b/>
          <w:kern w:val="0"/>
          <w:sz w:val="32"/>
          <w:szCs w:val="32"/>
          <w:highlight w:val="none"/>
          <w:lang w:val="zh-CN"/>
        </w:rPr>
      </w:pPr>
      <w:r>
        <w:rPr>
          <w:rFonts w:hint="eastAsia" w:ascii="宋体" w:hAnsi="宋体" w:cs="宋体"/>
          <w:b/>
          <w:kern w:val="0"/>
          <w:sz w:val="32"/>
          <w:szCs w:val="32"/>
          <w:highlight w:val="none"/>
          <w:lang w:val="zh-CN"/>
        </w:rPr>
        <w:t>二〇二二年</w:t>
      </w:r>
      <w:r>
        <w:rPr>
          <w:rFonts w:hint="eastAsia" w:ascii="宋体" w:hAnsi="宋体" w:cs="宋体"/>
          <w:b/>
          <w:kern w:val="0"/>
          <w:sz w:val="32"/>
          <w:szCs w:val="32"/>
          <w:highlight w:val="none"/>
          <w:lang w:val="zh-CN" w:eastAsia="zh-CN"/>
        </w:rPr>
        <w:t>三</w:t>
      </w:r>
      <w:r>
        <w:rPr>
          <w:rFonts w:hint="eastAsia" w:ascii="宋体" w:hAnsi="宋体" w:cs="宋体"/>
          <w:b/>
          <w:kern w:val="0"/>
          <w:sz w:val="32"/>
          <w:szCs w:val="32"/>
          <w:highlight w:val="none"/>
          <w:lang w:val="zh-CN"/>
        </w:rPr>
        <w:t>月</w:t>
      </w:r>
    </w:p>
    <w:p>
      <w:pPr>
        <w:spacing w:line="360" w:lineRule="auto"/>
        <w:jc w:val="center"/>
        <w:textAlignment w:val="center"/>
        <w:rPr>
          <w:rFonts w:hint="eastAsia" w:ascii="宋体" w:hAnsi="宋体" w:cs="宋体"/>
          <w:b/>
          <w:sz w:val="36"/>
          <w:highlight w:val="none"/>
        </w:rPr>
        <w:sectPr>
          <w:headerReference r:id="rId5" w:type="first"/>
          <w:footerReference r:id="rId7" w:type="first"/>
          <w:headerReference r:id="rId3" w:type="default"/>
          <w:headerReference r:id="rId4" w:type="even"/>
          <w:footerReference r:id="rId6" w:type="even"/>
          <w:pgSz w:w="11906" w:h="16838"/>
          <w:pgMar w:top="1134" w:right="1134" w:bottom="1134" w:left="1134" w:header="851" w:footer="992" w:gutter="0"/>
          <w:pgNumType w:start="1"/>
          <w:cols w:space="720" w:num="1"/>
          <w:docGrid w:type="lines" w:linePitch="312" w:charSpace="0"/>
        </w:sectPr>
      </w:pPr>
    </w:p>
    <w:p>
      <w:pPr>
        <w:pStyle w:val="18"/>
        <w:rPr>
          <w:rFonts w:hint="eastAsia"/>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pPr>
    </w:p>
    <w:p>
      <w:pPr>
        <w:pStyle w:val="18"/>
        <w:rPr>
          <w:rFonts w:hint="eastAsia" w:ascii="宋体" w:hAnsi="宋体" w:cs="宋体"/>
          <w:b/>
          <w:sz w:val="36"/>
          <w:highlight w:val="none"/>
        </w:rPr>
        <w:sectPr>
          <w:footerReference r:id="rId8" w:type="default"/>
          <w:pgSz w:w="11906" w:h="16838"/>
          <w:pgMar w:top="1134" w:right="1134" w:bottom="1134" w:left="1134" w:header="851" w:footer="992" w:gutter="0"/>
          <w:pgNumType w:start="1"/>
          <w:cols w:space="720" w:num="1"/>
          <w:docGrid w:type="lines" w:linePitch="312" w:charSpace="0"/>
        </w:sectPr>
      </w:pPr>
    </w:p>
    <w:p>
      <w:pPr>
        <w:spacing w:line="360" w:lineRule="auto"/>
        <w:jc w:val="center"/>
        <w:textAlignment w:val="center"/>
        <w:rPr>
          <w:rFonts w:hint="eastAsia" w:ascii="宋体" w:hAnsi="宋体" w:cs="宋体"/>
          <w:kern w:val="0"/>
          <w:sz w:val="52"/>
          <w:szCs w:val="52"/>
          <w:highlight w:val="none"/>
          <w:lang w:val="zh-CN"/>
        </w:rPr>
      </w:pPr>
      <w:r>
        <w:rPr>
          <w:rFonts w:hint="eastAsia" w:ascii="宋体" w:hAnsi="宋体" w:cs="宋体"/>
          <w:kern w:val="0"/>
          <w:sz w:val="52"/>
          <w:szCs w:val="52"/>
          <w:highlight w:val="none"/>
          <w:lang w:val="zh-CN"/>
        </w:rPr>
        <w:t>目  录</w:t>
      </w:r>
    </w:p>
    <w:p>
      <w:pPr>
        <w:pStyle w:val="18"/>
        <w:rPr>
          <w:rFonts w:hint="eastAsia"/>
          <w:highlight w:val="none"/>
          <w:lang w:val="zh-CN"/>
        </w:rPr>
      </w:pPr>
    </w:p>
    <w:p>
      <w:pPr>
        <w:pStyle w:val="18"/>
        <w:rPr>
          <w:rFonts w:hint="eastAsia"/>
          <w:highlight w:val="none"/>
          <w:lang w:val="zh-CN"/>
        </w:rPr>
      </w:pPr>
    </w:p>
    <w:p>
      <w:pPr>
        <w:pStyle w:val="17"/>
        <w:tabs>
          <w:tab w:val="right" w:leader="dot" w:pos="9638"/>
          <w:tab w:val="clear" w:pos="9628"/>
        </w:tabs>
        <w:spacing w:line="600" w:lineRule="auto"/>
        <w:rPr>
          <w:rFonts w:hint="eastAsia" w:ascii="宋体" w:hAnsi="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TOC \o "1-3" \h \z \u </w:instrText>
      </w:r>
      <w:r>
        <w:rPr>
          <w:rFonts w:hint="eastAsia" w:ascii="宋体" w:hAnsi="宋体" w:cs="宋体"/>
          <w:sz w:val="28"/>
          <w:szCs w:val="28"/>
          <w:highlight w:val="none"/>
        </w:rPr>
        <w:fldChar w:fldCharType="separate"/>
      </w:r>
      <w:r>
        <w:rPr>
          <w:highlight w:val="none"/>
        </w:rPr>
        <w:fldChar w:fldCharType="begin"/>
      </w:r>
      <w:r>
        <w:rPr>
          <w:highlight w:val="none"/>
        </w:rPr>
        <w:instrText xml:space="preserve"> HYPERLINK \l "_Toc30691" </w:instrText>
      </w:r>
      <w:r>
        <w:rPr>
          <w:highlight w:val="none"/>
        </w:rPr>
        <w:fldChar w:fldCharType="separate"/>
      </w:r>
      <w:r>
        <w:rPr>
          <w:rFonts w:hint="eastAsia" w:ascii="宋体" w:hAnsi="宋体" w:cs="宋体"/>
          <w:sz w:val="28"/>
          <w:szCs w:val="28"/>
          <w:highlight w:val="none"/>
        </w:rPr>
        <w:t>第一章 竞争性磋商公告</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_Toc30691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17"/>
        <w:tabs>
          <w:tab w:val="right" w:leader="dot" w:pos="9638"/>
          <w:tab w:val="clear" w:pos="9628"/>
        </w:tabs>
        <w:spacing w:line="600" w:lineRule="auto"/>
        <w:rPr>
          <w:rFonts w:hint="eastAsia" w:ascii="宋体" w:hAnsi="宋体" w:cs="宋体"/>
          <w:sz w:val="28"/>
          <w:szCs w:val="28"/>
          <w:highlight w:val="none"/>
        </w:rPr>
      </w:pPr>
      <w:r>
        <w:rPr>
          <w:highlight w:val="none"/>
        </w:rPr>
        <w:fldChar w:fldCharType="begin"/>
      </w:r>
      <w:r>
        <w:rPr>
          <w:highlight w:val="none"/>
        </w:rPr>
        <w:instrText xml:space="preserve"> HYPERLINK \l "_Toc4358" </w:instrText>
      </w:r>
      <w:r>
        <w:rPr>
          <w:highlight w:val="none"/>
        </w:rPr>
        <w:fldChar w:fldCharType="separate"/>
      </w:r>
      <w:r>
        <w:rPr>
          <w:rFonts w:hint="eastAsia" w:ascii="宋体" w:hAnsi="宋体" w:cs="宋体"/>
          <w:bCs/>
          <w:sz w:val="28"/>
          <w:szCs w:val="28"/>
          <w:highlight w:val="none"/>
        </w:rPr>
        <w:t>第二章 磋商须知前附表</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_Toc4358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5</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17"/>
        <w:tabs>
          <w:tab w:val="right" w:leader="dot" w:pos="9638"/>
          <w:tab w:val="clear" w:pos="9628"/>
        </w:tabs>
        <w:spacing w:line="600" w:lineRule="auto"/>
        <w:rPr>
          <w:rFonts w:hint="eastAsia" w:ascii="宋体" w:hAnsi="宋体" w:cs="宋体"/>
          <w:sz w:val="28"/>
          <w:szCs w:val="28"/>
          <w:highlight w:val="none"/>
        </w:rPr>
      </w:pPr>
      <w:r>
        <w:rPr>
          <w:highlight w:val="none"/>
        </w:rPr>
        <w:fldChar w:fldCharType="begin"/>
      </w:r>
      <w:r>
        <w:rPr>
          <w:highlight w:val="none"/>
        </w:rPr>
        <w:instrText xml:space="preserve"> HYPERLINK \l "_Toc12758" </w:instrText>
      </w:r>
      <w:r>
        <w:rPr>
          <w:highlight w:val="none"/>
        </w:rPr>
        <w:fldChar w:fldCharType="separate"/>
      </w:r>
      <w:r>
        <w:rPr>
          <w:rFonts w:hint="eastAsia" w:ascii="宋体" w:hAnsi="宋体" w:cs="宋体"/>
          <w:sz w:val="28"/>
          <w:szCs w:val="28"/>
          <w:highlight w:val="none"/>
        </w:rPr>
        <w:t>第三章 采购方案设计要求</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_Toc12758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8</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17"/>
        <w:tabs>
          <w:tab w:val="right" w:leader="dot" w:pos="9638"/>
          <w:tab w:val="clear" w:pos="9628"/>
        </w:tabs>
        <w:spacing w:line="600" w:lineRule="auto"/>
        <w:rPr>
          <w:rFonts w:hint="eastAsia" w:ascii="宋体" w:hAnsi="宋体" w:cs="宋体"/>
          <w:sz w:val="28"/>
          <w:szCs w:val="28"/>
          <w:highlight w:val="none"/>
        </w:rPr>
      </w:pPr>
      <w:r>
        <w:rPr>
          <w:highlight w:val="none"/>
        </w:rPr>
        <w:fldChar w:fldCharType="begin"/>
      </w:r>
      <w:r>
        <w:rPr>
          <w:highlight w:val="none"/>
        </w:rPr>
        <w:instrText xml:space="preserve"> HYPERLINK \l "_Toc29998" </w:instrText>
      </w:r>
      <w:r>
        <w:rPr>
          <w:highlight w:val="none"/>
        </w:rPr>
        <w:fldChar w:fldCharType="separate"/>
      </w:r>
      <w:r>
        <w:rPr>
          <w:rFonts w:hint="eastAsia" w:ascii="宋体" w:hAnsi="宋体" w:cs="宋体"/>
          <w:bCs/>
          <w:sz w:val="28"/>
          <w:szCs w:val="28"/>
          <w:highlight w:val="none"/>
        </w:rPr>
        <w:t>第四章 报价供应商须知</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_Toc29998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9</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17"/>
        <w:tabs>
          <w:tab w:val="right" w:leader="dot" w:pos="9638"/>
          <w:tab w:val="clear" w:pos="9628"/>
        </w:tabs>
        <w:spacing w:line="600" w:lineRule="auto"/>
        <w:rPr>
          <w:rFonts w:hint="eastAsia" w:ascii="宋体" w:hAnsi="宋体" w:cs="宋体"/>
          <w:sz w:val="28"/>
          <w:szCs w:val="28"/>
          <w:highlight w:val="none"/>
        </w:rPr>
      </w:pPr>
      <w:r>
        <w:rPr>
          <w:highlight w:val="none"/>
        </w:rPr>
        <w:fldChar w:fldCharType="begin"/>
      </w:r>
      <w:r>
        <w:rPr>
          <w:highlight w:val="none"/>
        </w:rPr>
        <w:instrText xml:space="preserve"> HYPERLINK \l "_Toc6667" </w:instrText>
      </w:r>
      <w:r>
        <w:rPr>
          <w:highlight w:val="none"/>
        </w:rPr>
        <w:fldChar w:fldCharType="separate"/>
      </w:r>
      <w:r>
        <w:rPr>
          <w:rFonts w:hint="eastAsia" w:ascii="宋体" w:hAnsi="宋体" w:cs="宋体"/>
          <w:bCs/>
          <w:sz w:val="28"/>
          <w:szCs w:val="28"/>
          <w:highlight w:val="none"/>
        </w:rPr>
        <w:t>第五章 政府采购合同</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_Toc6667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15</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17"/>
        <w:tabs>
          <w:tab w:val="right" w:leader="dot" w:pos="9638"/>
          <w:tab w:val="clear" w:pos="9628"/>
        </w:tabs>
        <w:spacing w:line="600" w:lineRule="auto"/>
        <w:rPr>
          <w:rFonts w:hint="eastAsia" w:ascii="宋体" w:hAnsi="宋体" w:cs="宋体"/>
          <w:sz w:val="28"/>
          <w:szCs w:val="28"/>
          <w:highlight w:val="none"/>
        </w:rPr>
      </w:pPr>
      <w:r>
        <w:rPr>
          <w:highlight w:val="none"/>
        </w:rPr>
        <w:fldChar w:fldCharType="begin"/>
      </w:r>
      <w:r>
        <w:rPr>
          <w:highlight w:val="none"/>
        </w:rPr>
        <w:instrText xml:space="preserve"> HYPERLINK \l "_Toc7315" </w:instrText>
      </w:r>
      <w:r>
        <w:rPr>
          <w:highlight w:val="none"/>
        </w:rPr>
        <w:fldChar w:fldCharType="separate"/>
      </w:r>
      <w:r>
        <w:rPr>
          <w:rFonts w:hint="eastAsia" w:ascii="宋体" w:hAnsi="宋体" w:cs="宋体"/>
          <w:sz w:val="28"/>
          <w:szCs w:val="28"/>
          <w:highlight w:val="none"/>
        </w:rPr>
        <w:t>第六章 响应文件格式</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_Toc7315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19</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pStyle w:val="17"/>
        <w:tabs>
          <w:tab w:val="right" w:leader="dot" w:pos="9638"/>
          <w:tab w:val="clear" w:pos="9628"/>
        </w:tabs>
        <w:spacing w:line="600" w:lineRule="auto"/>
        <w:rPr>
          <w:rFonts w:hint="eastAsia" w:ascii="宋体" w:hAnsi="宋体" w:cs="宋体"/>
          <w:sz w:val="28"/>
          <w:szCs w:val="28"/>
          <w:highlight w:val="none"/>
        </w:rPr>
      </w:pPr>
      <w:r>
        <w:rPr>
          <w:highlight w:val="none"/>
        </w:rPr>
        <w:fldChar w:fldCharType="begin"/>
      </w:r>
      <w:r>
        <w:rPr>
          <w:highlight w:val="none"/>
        </w:rPr>
        <w:instrText xml:space="preserve"> HYPERLINK \l "_Toc16051" </w:instrText>
      </w:r>
      <w:r>
        <w:rPr>
          <w:highlight w:val="none"/>
        </w:rPr>
        <w:fldChar w:fldCharType="separate"/>
      </w:r>
      <w:r>
        <w:rPr>
          <w:rFonts w:hint="eastAsia" w:ascii="宋体" w:hAnsi="宋体" w:cs="宋体"/>
          <w:sz w:val="28"/>
          <w:szCs w:val="28"/>
          <w:highlight w:val="none"/>
        </w:rPr>
        <w:t>第七章 评标标准</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_Toc16051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31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pPr>
        <w:spacing w:line="600" w:lineRule="auto"/>
        <w:jc w:val="center"/>
        <w:textAlignment w:val="center"/>
        <w:rPr>
          <w:rFonts w:hint="eastAsia" w:ascii="宋体" w:hAnsi="宋体" w:cs="宋体"/>
          <w:szCs w:val="21"/>
          <w:highlight w:val="none"/>
        </w:rPr>
      </w:pPr>
      <w:r>
        <w:rPr>
          <w:rFonts w:hint="eastAsia" w:ascii="宋体" w:hAnsi="宋体" w:cs="宋体"/>
          <w:sz w:val="28"/>
          <w:szCs w:val="28"/>
          <w:highlight w:val="none"/>
        </w:rPr>
        <w:fldChar w:fldCharType="end"/>
      </w:r>
    </w:p>
    <w:p>
      <w:pPr>
        <w:spacing w:line="380" w:lineRule="exact"/>
        <w:jc w:val="center"/>
        <w:textAlignment w:val="center"/>
        <w:rPr>
          <w:rFonts w:hint="eastAsia" w:ascii="宋体" w:hAnsi="宋体" w:cs="宋体"/>
          <w:szCs w:val="21"/>
          <w:highlight w:val="none"/>
        </w:rPr>
        <w:sectPr>
          <w:footerReference r:id="rId9" w:type="default"/>
          <w:pgSz w:w="11906" w:h="16838"/>
          <w:pgMar w:top="1134" w:right="1134" w:bottom="1134" w:left="1134" w:header="851" w:footer="992" w:gutter="0"/>
          <w:pgNumType w:start="1"/>
          <w:cols w:space="720" w:num="1"/>
          <w:docGrid w:type="lines" w:linePitch="312" w:charSpace="0"/>
        </w:sectPr>
      </w:pPr>
    </w:p>
    <w:p>
      <w:pPr>
        <w:pStyle w:val="4"/>
        <w:spacing w:before="156" w:beforeLines="50" w:after="156" w:afterLines="50"/>
        <w:jc w:val="center"/>
        <w:textAlignment w:val="center"/>
        <w:rPr>
          <w:rFonts w:hint="eastAsia" w:ascii="宋体" w:hAnsi="宋体" w:cs="宋体"/>
          <w:b w:val="0"/>
          <w:sz w:val="44"/>
          <w:highlight w:val="none"/>
        </w:rPr>
      </w:pPr>
      <w:bookmarkStart w:id="0" w:name="_Toc443920494"/>
      <w:bookmarkStart w:id="1" w:name="_Toc30691"/>
      <w:r>
        <w:rPr>
          <w:rFonts w:hint="eastAsia" w:ascii="宋体" w:hAnsi="宋体" w:cs="宋体"/>
          <w:b w:val="0"/>
          <w:sz w:val="44"/>
          <w:highlight w:val="none"/>
        </w:rPr>
        <w:t>第一章 竞争性磋商</w:t>
      </w:r>
      <w:bookmarkEnd w:id="0"/>
      <w:r>
        <w:rPr>
          <w:rFonts w:hint="eastAsia" w:ascii="宋体" w:hAnsi="宋体" w:cs="宋体"/>
          <w:b w:val="0"/>
          <w:sz w:val="44"/>
          <w:highlight w:val="none"/>
        </w:rPr>
        <w:t>公告</w:t>
      </w:r>
      <w:bookmarkEnd w:id="1"/>
    </w:p>
    <w:p>
      <w:pPr>
        <w:pStyle w:val="4"/>
        <w:tabs>
          <w:tab w:val="left" w:pos="480"/>
        </w:tabs>
        <w:spacing w:beforeLines="0" w:afterLines="0" w:line="360" w:lineRule="auto"/>
        <w:jc w:val="center"/>
        <w:rPr>
          <w:rFonts w:ascii="宋体" w:cs="宋体"/>
          <w:color w:val="auto"/>
          <w:highlight w:val="none"/>
        </w:rPr>
      </w:pPr>
      <w:bookmarkStart w:id="2" w:name="_Toc25558"/>
      <w:bookmarkStart w:id="3" w:name="_Toc30020"/>
      <w:bookmarkStart w:id="4" w:name="_Toc28729"/>
      <w:bookmarkStart w:id="5" w:name="_Toc33718200"/>
      <w:bookmarkStart w:id="6" w:name="_Toc443920495"/>
      <w:r>
        <w:rPr>
          <w:rFonts w:hint="eastAsia" w:ascii="宋体" w:hAnsi="宋体" w:eastAsia="宋体" w:cs="宋体"/>
          <w:color w:val="auto"/>
          <w:highlight w:val="none"/>
          <w:lang w:eastAsia="zh-CN"/>
        </w:rPr>
        <w:t>伊宁市达达木图镇诺改图山洪沟治理设计服务采购项目竞争性磋商</w:t>
      </w:r>
      <w:r>
        <w:rPr>
          <w:rFonts w:hint="eastAsia" w:ascii="宋体" w:hAnsi="宋体" w:cs="宋体"/>
          <w:color w:val="auto"/>
          <w:highlight w:val="none"/>
        </w:rPr>
        <w:t>招标公告</w:t>
      </w:r>
      <w:bookmarkEnd w:id="2"/>
      <w:bookmarkEnd w:id="3"/>
      <w:bookmarkEnd w:id="4"/>
      <w:bookmarkEnd w:id="5"/>
    </w:p>
    <w:p>
      <w:pPr>
        <w:snapToGrid w:val="0"/>
        <w:spacing w:line="360" w:lineRule="auto"/>
        <w:ind w:firstLine="80"/>
        <w:rPr>
          <w:rFonts w:hint="eastAsia" w:ascii="宋体" w:hAnsi="宋体" w:cs="宋体"/>
          <w:color w:val="auto"/>
          <w:sz w:val="4"/>
          <w:szCs w:val="4"/>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0" w:type="dxa"/>
            <w:noWrap w:val="0"/>
            <w:vAlign w:val="top"/>
          </w:tcPr>
          <w:p>
            <w:pPr>
              <w:pStyle w:val="21"/>
              <w:spacing w:before="0" w:beforeAutospacing="0" w:after="0" w:afterAutospacing="0" w:line="460" w:lineRule="exact"/>
              <w:ind w:firstLine="480"/>
              <w:rPr>
                <w:rFonts w:hint="eastAsia"/>
                <w:color w:val="auto"/>
                <w:highlight w:val="none"/>
              </w:rPr>
            </w:pPr>
            <w:r>
              <w:rPr>
                <w:rFonts w:hint="eastAsia"/>
                <w:color w:val="auto"/>
                <w:highlight w:val="none"/>
              </w:rPr>
              <w:t>项目概况</w:t>
            </w:r>
          </w:p>
          <w:p>
            <w:pPr>
              <w:pStyle w:val="21"/>
              <w:keepNext w:val="0"/>
              <w:keepLines w:val="0"/>
              <w:widowControl/>
              <w:suppressLineNumbers w:val="0"/>
              <w:spacing w:before="60" w:beforeAutospacing="0" w:after="60" w:afterAutospacing="0"/>
              <w:ind w:left="0" w:right="0" w:firstLine="0"/>
              <w:rPr>
                <w:rFonts w:hint="eastAsia"/>
                <w:color w:val="auto"/>
                <w:highlight w:val="none"/>
              </w:rPr>
            </w:pPr>
            <w:r>
              <w:rPr>
                <w:rFonts w:hint="eastAsia"/>
                <w:color w:val="auto"/>
                <w:highlight w:val="none"/>
                <w:u w:val="single"/>
                <w:lang w:eastAsia="zh-CN"/>
              </w:rPr>
              <w:t>伊宁市达达木图镇诺改图山洪沟治理设计服务采购项目</w:t>
            </w:r>
            <w:r>
              <w:rPr>
                <w:rFonts w:hint="eastAsia"/>
                <w:color w:val="auto"/>
                <w:highlight w:val="none"/>
              </w:rPr>
              <w:t>招标项目的潜在</w:t>
            </w:r>
            <w:r>
              <w:rPr>
                <w:rFonts w:hint="eastAsia"/>
                <w:color w:val="auto"/>
                <w:highlight w:val="none"/>
                <w:lang w:eastAsia="zh-CN"/>
              </w:rPr>
              <w:t>投标供应商</w:t>
            </w:r>
            <w:r>
              <w:rPr>
                <w:rFonts w:hint="eastAsia"/>
                <w:color w:val="auto"/>
                <w:highlight w:val="none"/>
              </w:rPr>
              <w:t>应在</w:t>
            </w:r>
            <w:r>
              <w:rPr>
                <w:rFonts w:hint="eastAsia" w:eastAsia="宋体" w:cs="Times New Roman"/>
                <w:color w:val="auto"/>
                <w:highlight w:val="none"/>
                <w:u w:val="single"/>
                <w:lang w:eastAsia="zh-CN"/>
              </w:rPr>
              <w:t>新疆伊犁州伊宁市经济合作区辽宁路350世纪嘉苑服务中心3楼311室</w:t>
            </w:r>
            <w:r>
              <w:rPr>
                <w:rFonts w:hint="eastAsia" w:eastAsia="宋体" w:cs="Times New Roman"/>
                <w:color w:val="auto"/>
                <w:highlight w:val="none"/>
                <w:lang w:eastAsia="zh-CN"/>
              </w:rPr>
              <w:t>获取招标文件，</w:t>
            </w:r>
            <w:r>
              <w:rPr>
                <w:rFonts w:hint="eastAsia"/>
                <w:color w:val="auto"/>
                <w:highlight w:val="none"/>
              </w:rPr>
              <w:t>并于</w:t>
            </w:r>
            <w:r>
              <w:rPr>
                <w:rFonts w:hint="eastAsia"/>
                <w:bCs/>
                <w:color w:val="auto"/>
                <w:kern w:val="2"/>
                <w:highlight w:val="none"/>
                <w:u w:val="single"/>
              </w:rPr>
              <w:t>2022年03月</w:t>
            </w:r>
            <w:r>
              <w:rPr>
                <w:rFonts w:hint="eastAsia"/>
                <w:bCs/>
                <w:color w:val="auto"/>
                <w:kern w:val="2"/>
                <w:highlight w:val="none"/>
                <w:u w:val="single"/>
                <w:lang w:val="en-US" w:eastAsia="zh-CN"/>
              </w:rPr>
              <w:t>21</w:t>
            </w:r>
            <w:r>
              <w:rPr>
                <w:rFonts w:hint="eastAsia"/>
                <w:bCs/>
                <w:color w:val="auto"/>
                <w:kern w:val="2"/>
                <w:highlight w:val="none"/>
                <w:u w:val="single"/>
              </w:rPr>
              <w:t>日 10:30</w:t>
            </w:r>
            <w:r>
              <w:rPr>
                <w:rFonts w:hint="eastAsia"/>
                <w:color w:val="auto"/>
                <w:highlight w:val="none"/>
              </w:rPr>
              <w:t>（北京时间）前递交（上传）投标文件。</w:t>
            </w:r>
          </w:p>
        </w:tc>
      </w:tr>
    </w:tbl>
    <w:p>
      <w:pPr>
        <w:pStyle w:val="21"/>
        <w:spacing w:before="0" w:beforeAutospacing="0" w:after="0" w:afterAutospacing="0" w:line="440" w:lineRule="exact"/>
        <w:ind w:firstLine="482"/>
        <w:outlineLvl w:val="1"/>
        <w:rPr>
          <w:b/>
          <w:color w:val="auto"/>
          <w:kern w:val="2"/>
          <w:highlight w:val="none"/>
        </w:rPr>
      </w:pPr>
      <w:bookmarkStart w:id="7" w:name="_Toc14045"/>
      <w:r>
        <w:rPr>
          <w:rFonts w:hint="eastAsia"/>
          <w:b/>
          <w:color w:val="auto"/>
          <w:kern w:val="2"/>
          <w:highlight w:val="none"/>
        </w:rPr>
        <w:t>一、</w:t>
      </w:r>
      <w:r>
        <w:rPr>
          <w:b/>
          <w:color w:val="auto"/>
          <w:kern w:val="2"/>
          <w:highlight w:val="none"/>
        </w:rPr>
        <w:t>项目基本情况</w:t>
      </w:r>
      <w:bookmarkEnd w:id="7"/>
    </w:p>
    <w:p>
      <w:pPr>
        <w:pStyle w:val="21"/>
        <w:spacing w:before="0" w:beforeAutospacing="0" w:after="0" w:afterAutospacing="0" w:line="440" w:lineRule="exact"/>
        <w:ind w:firstLine="480"/>
        <w:rPr>
          <w:rFonts w:hint="eastAsia"/>
          <w:bCs/>
          <w:color w:val="auto"/>
          <w:kern w:val="2"/>
          <w:highlight w:val="none"/>
        </w:rPr>
      </w:pPr>
      <w:r>
        <w:rPr>
          <w:rFonts w:hint="eastAsia"/>
          <w:bCs/>
          <w:color w:val="auto"/>
          <w:kern w:val="2"/>
          <w:highlight w:val="none"/>
        </w:rPr>
        <w:t>项目编号：</w:t>
      </w:r>
      <w:r>
        <w:rPr>
          <w:rFonts w:hint="eastAsia" w:cs="宋体"/>
          <w:color w:val="auto"/>
          <w:highlight w:val="none"/>
          <w:lang w:eastAsia="zh-CN"/>
        </w:rPr>
        <w:t>XJYF202</w:t>
      </w:r>
      <w:r>
        <w:rPr>
          <w:rFonts w:hint="eastAsia" w:cs="宋体"/>
          <w:color w:val="auto"/>
          <w:highlight w:val="none"/>
          <w:lang w:val="en-US" w:eastAsia="zh-CN"/>
        </w:rPr>
        <w:t>2</w:t>
      </w:r>
      <w:r>
        <w:rPr>
          <w:rFonts w:hint="eastAsia" w:cs="宋体"/>
          <w:color w:val="auto"/>
          <w:highlight w:val="none"/>
          <w:lang w:eastAsia="zh-CN"/>
        </w:rPr>
        <w:t>-</w:t>
      </w:r>
      <w:r>
        <w:rPr>
          <w:rFonts w:hint="eastAsia" w:cs="宋体"/>
          <w:color w:val="auto"/>
          <w:highlight w:val="none"/>
          <w:lang w:val="en-US" w:eastAsia="zh-CN"/>
        </w:rPr>
        <w:t>31</w:t>
      </w:r>
      <w:r>
        <w:rPr>
          <w:rFonts w:hint="eastAsia" w:cs="宋体"/>
          <w:color w:val="auto"/>
          <w:highlight w:val="none"/>
        </w:rPr>
        <w:t xml:space="preserve">  </w:t>
      </w:r>
    </w:p>
    <w:p>
      <w:pPr>
        <w:spacing w:line="440" w:lineRule="exact"/>
        <w:ind w:firstLine="480"/>
        <w:jc w:val="left"/>
        <w:rPr>
          <w:rFonts w:hint="eastAsia" w:ascii="Times New Roman" w:hAnsi="Times New Roman" w:eastAsia="宋体" w:cs="Times New Roman"/>
          <w:bCs/>
          <w:color w:val="auto"/>
          <w:highlight w:val="none"/>
        </w:rPr>
      </w:pPr>
      <w:r>
        <w:rPr>
          <w:rFonts w:hint="eastAsia" w:ascii="宋体" w:hAnsi="宋体" w:cs="宋体"/>
          <w:bCs/>
          <w:color w:val="auto"/>
          <w:highlight w:val="none"/>
        </w:rPr>
        <w:t>项</w:t>
      </w:r>
      <w:r>
        <w:rPr>
          <w:rFonts w:hint="eastAsia"/>
          <w:bCs/>
          <w:color w:val="auto"/>
          <w:highlight w:val="none"/>
        </w:rPr>
        <w:t>目</w:t>
      </w:r>
      <w:r>
        <w:rPr>
          <w:rFonts w:hint="eastAsia" w:ascii="Times New Roman" w:hAnsi="Times New Roman" w:eastAsia="宋体" w:cs="Times New Roman"/>
          <w:bCs/>
          <w:color w:val="auto"/>
          <w:highlight w:val="none"/>
        </w:rPr>
        <w:t>名称：</w:t>
      </w:r>
      <w:r>
        <w:rPr>
          <w:rFonts w:hint="eastAsia" w:cs="Times New Roman"/>
          <w:bCs/>
          <w:color w:val="auto"/>
          <w:highlight w:val="none"/>
          <w:lang w:eastAsia="zh-CN"/>
        </w:rPr>
        <w:t>伊宁市达达木图镇诺改图山洪沟治理设计服务采购项目</w:t>
      </w:r>
      <w:r>
        <w:rPr>
          <w:rFonts w:hint="eastAsia" w:ascii="Times New Roman" w:hAnsi="Times New Roman" w:eastAsia="宋体" w:cs="Times New Roman"/>
          <w:bCs/>
          <w:color w:val="auto"/>
          <w:highlight w:val="none"/>
        </w:rPr>
        <w:t xml:space="preserve">                                       </w:t>
      </w:r>
    </w:p>
    <w:p>
      <w:pPr>
        <w:spacing w:line="440" w:lineRule="exact"/>
        <w:ind w:firstLine="480"/>
        <w:jc w:val="left"/>
        <w:rPr>
          <w:rFonts w:hint="eastAsia" w:ascii="Times New Roman" w:hAnsi="Times New Roman" w:eastAsia="宋体" w:cs="Times New Roman"/>
          <w:bCs/>
          <w:color w:val="auto"/>
          <w:highlight w:val="none"/>
          <w:lang w:eastAsia="zh-CN"/>
        </w:rPr>
      </w:pPr>
      <w:r>
        <w:rPr>
          <w:rFonts w:hint="eastAsia" w:ascii="Times New Roman" w:hAnsi="Times New Roman" w:eastAsia="宋体" w:cs="Times New Roman"/>
          <w:bCs/>
          <w:color w:val="auto"/>
          <w:highlight w:val="none"/>
        </w:rPr>
        <w:t>预算金额（元</w:t>
      </w:r>
      <w:r>
        <w:rPr>
          <w:rFonts w:hint="eastAsia" w:ascii="Times New Roman" w:hAnsi="Times New Roman" w:eastAsia="宋体" w:cs="Times New Roman"/>
          <w:bCs/>
          <w:color w:val="auto"/>
          <w:highlight w:val="none"/>
          <w:lang w:eastAsia="zh-CN"/>
        </w:rPr>
        <w:t>）：</w:t>
      </w:r>
      <w:r>
        <w:rPr>
          <w:rFonts w:hint="eastAsia" w:ascii="Times New Roman" w:hAnsi="Times New Roman" w:eastAsia="宋体" w:cs="Times New Roman"/>
          <w:bCs/>
          <w:color w:val="auto"/>
          <w:highlight w:val="none"/>
          <w:lang w:val="en-US" w:eastAsia="zh-CN"/>
        </w:rPr>
        <w:t>450000.00元</w:t>
      </w:r>
      <w:r>
        <w:rPr>
          <w:rFonts w:hint="eastAsia" w:ascii="Times New Roman" w:hAnsi="Times New Roman" w:eastAsia="宋体" w:cs="Times New Roman"/>
          <w:bCs/>
          <w:color w:val="auto"/>
          <w:highlight w:val="none"/>
          <w:lang w:eastAsia="zh-CN"/>
        </w:rPr>
        <w:t> </w:t>
      </w:r>
    </w:p>
    <w:p>
      <w:pPr>
        <w:spacing w:line="440" w:lineRule="exact"/>
        <w:ind w:firstLine="480"/>
        <w:jc w:val="left"/>
        <w:rPr>
          <w:rFonts w:hint="eastAsia" w:ascii="Times New Roman" w:hAnsi="Times New Roman" w:eastAsia="宋体" w:cs="Times New Roman"/>
          <w:bCs/>
          <w:color w:val="auto"/>
          <w:highlight w:val="none"/>
          <w:lang w:eastAsia="zh-CN"/>
        </w:rPr>
      </w:pPr>
      <w:r>
        <w:rPr>
          <w:rFonts w:hint="eastAsia" w:ascii="Times New Roman" w:hAnsi="Times New Roman" w:eastAsia="宋体" w:cs="Times New Roman"/>
          <w:bCs/>
          <w:color w:val="auto"/>
          <w:highlight w:val="none"/>
          <w:lang w:eastAsia="zh-CN"/>
        </w:rPr>
        <w:t>最高限价（元）：</w:t>
      </w:r>
      <w:r>
        <w:rPr>
          <w:rFonts w:hint="eastAsia" w:ascii="Times New Roman" w:hAnsi="Times New Roman" w:eastAsia="宋体" w:cs="Times New Roman"/>
          <w:bCs/>
          <w:color w:val="auto"/>
          <w:highlight w:val="none"/>
          <w:lang w:val="en-US" w:eastAsia="zh-CN"/>
        </w:rPr>
        <w:t>450000.00元</w:t>
      </w:r>
      <w:r>
        <w:rPr>
          <w:rFonts w:hint="eastAsia" w:ascii="Times New Roman" w:hAnsi="Times New Roman" w:eastAsia="宋体" w:cs="Times New Roman"/>
          <w:bCs/>
          <w:color w:val="auto"/>
          <w:highlight w:val="none"/>
          <w:lang w:eastAsia="zh-CN"/>
        </w:rPr>
        <w:t> </w:t>
      </w:r>
    </w:p>
    <w:p>
      <w:pPr>
        <w:pStyle w:val="7"/>
        <w:tabs>
          <w:tab w:val="left" w:pos="2651"/>
        </w:tabs>
        <w:spacing w:line="440" w:lineRule="exact"/>
        <w:ind w:firstLine="480"/>
        <w:rPr>
          <w:color w:val="auto"/>
          <w:highlight w:val="none"/>
        </w:rPr>
      </w:pPr>
      <w:r>
        <w:rPr>
          <w:rFonts w:hint="eastAsia" w:ascii="宋体" w:hAnsi="宋体" w:cs="宋体"/>
          <w:bCs/>
          <w:color w:val="auto"/>
          <w:highlight w:val="none"/>
        </w:rPr>
        <w:t>采购需求：</w:t>
      </w:r>
      <w:r>
        <w:rPr>
          <w:rFonts w:hint="eastAsia"/>
          <w:bCs/>
          <w:color w:val="auto"/>
          <w:highlight w:val="none"/>
        </w:rPr>
        <w:t>         </w:t>
      </w:r>
    </w:p>
    <w:tbl>
      <w:tblPr>
        <w:tblStyle w:val="22"/>
        <w:tblW w:w="9891" w:type="dxa"/>
        <w:jc w:val="center"/>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2200"/>
        <w:gridCol w:w="650"/>
        <w:gridCol w:w="2046"/>
        <w:gridCol w:w="3450"/>
        <w:gridCol w:w="675"/>
      </w:tblGrid>
      <w:tr>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870" w:type="dxa"/>
            <w:tcBorders>
              <w:top w:val="thinThickSmallGap"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highlight w:val="none"/>
              </w:rPr>
            </w:pPr>
            <w:r>
              <w:rPr>
                <w:rFonts w:hint="eastAsia"/>
                <w:b/>
                <w:bCs/>
                <w:color w:val="auto"/>
                <w:highlight w:val="none"/>
              </w:rPr>
              <w:t>序号</w:t>
            </w:r>
          </w:p>
        </w:tc>
        <w:tc>
          <w:tcPr>
            <w:tcW w:w="2200" w:type="dxa"/>
            <w:tcBorders>
              <w:top w:val="thinThickSmallGap"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highlight w:val="none"/>
              </w:rPr>
            </w:pPr>
            <w:r>
              <w:rPr>
                <w:rFonts w:hint="eastAsia" w:ascii="宋体" w:hAnsi="宋体" w:cs="宋体"/>
                <w:b/>
                <w:bCs/>
                <w:color w:val="auto"/>
                <w:highlight w:val="none"/>
              </w:rPr>
              <w:t>采购名称</w:t>
            </w:r>
          </w:p>
        </w:tc>
        <w:tc>
          <w:tcPr>
            <w:tcW w:w="650" w:type="dxa"/>
            <w:tcBorders>
              <w:top w:val="thinThickSmallGap"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highlight w:val="none"/>
              </w:rPr>
            </w:pPr>
            <w:r>
              <w:rPr>
                <w:rFonts w:hint="eastAsia" w:ascii="宋体" w:cs="Arial"/>
                <w:b/>
                <w:bCs/>
                <w:color w:val="auto"/>
                <w:highlight w:val="none"/>
              </w:rPr>
              <w:t>数量</w:t>
            </w:r>
          </w:p>
        </w:tc>
        <w:tc>
          <w:tcPr>
            <w:tcW w:w="2046" w:type="dxa"/>
            <w:tcBorders>
              <w:top w:val="thinThickSmallGap"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cs="Arial"/>
                <w:b/>
                <w:bCs/>
                <w:color w:val="auto"/>
                <w:highlight w:val="none"/>
              </w:rPr>
            </w:pPr>
            <w:r>
              <w:rPr>
                <w:rFonts w:hint="eastAsia"/>
                <w:b/>
                <w:bCs/>
                <w:color w:val="auto"/>
                <w:highlight w:val="none"/>
              </w:rPr>
              <w:t>预算金额</w:t>
            </w:r>
          </w:p>
        </w:tc>
        <w:tc>
          <w:tcPr>
            <w:tcW w:w="3450" w:type="dxa"/>
            <w:tcBorders>
              <w:top w:val="thinThickSmallGap" w:color="000000"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highlight w:val="none"/>
              </w:rPr>
            </w:pPr>
            <w:r>
              <w:rPr>
                <w:rFonts w:hint="eastAsia" w:ascii="宋体" w:hAnsi="宋体" w:cs="宋体"/>
                <w:b/>
                <w:bCs/>
                <w:color w:val="auto"/>
                <w:highlight w:val="none"/>
              </w:rPr>
              <w:t>简要技术要求</w:t>
            </w:r>
          </w:p>
        </w:tc>
        <w:tc>
          <w:tcPr>
            <w:tcW w:w="675" w:type="dxa"/>
            <w:tcBorders>
              <w:top w:val="thinThickSmallGap" w:color="000000"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highlight w:val="none"/>
              </w:rPr>
            </w:pPr>
            <w:r>
              <w:rPr>
                <w:rFonts w:hint="eastAsia"/>
                <w:b/>
                <w:bCs/>
                <w:color w:val="auto"/>
                <w:highlight w:val="none"/>
              </w:rPr>
              <w:t>备注</w:t>
            </w:r>
          </w:p>
        </w:tc>
      </w:tr>
      <w:tr>
        <w:tblPrEx>
          <w:tblBorders>
            <w:top w:val="thinThickSmallGap" w:color="000000" w:sz="12" w:space="0"/>
            <w:left w:val="thinThickSmallGap" w:color="000000" w:sz="12" w:space="0"/>
            <w:bottom w:val="thinThickSmallGap" w:color="000000" w:sz="12" w:space="0"/>
            <w:right w:val="thinThickSmallGap"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rPr>
              <w:t>1</w:t>
            </w:r>
          </w:p>
        </w:tc>
        <w:tc>
          <w:tcPr>
            <w:tcW w:w="2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伊宁市达达木图镇诺改图山洪沟治理设计服务采购项目</w:t>
            </w:r>
          </w:p>
        </w:tc>
        <w:tc>
          <w:tcPr>
            <w:tcW w:w="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1项</w:t>
            </w:r>
          </w:p>
        </w:tc>
        <w:tc>
          <w:tcPr>
            <w:tcW w:w="20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450000.00元</w:t>
            </w:r>
          </w:p>
        </w:tc>
        <w:tc>
          <w:tcPr>
            <w:tcW w:w="345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eastAsia="仿宋"/>
                <w:color w:val="auto"/>
                <w:highlight w:val="none"/>
              </w:rPr>
            </w:pPr>
            <w:r>
              <w:rPr>
                <w:rFonts w:hint="eastAsia" w:ascii="宋体" w:hAnsi="宋体" w:eastAsia="宋体" w:cs="宋体"/>
                <w:color w:val="auto"/>
                <w:szCs w:val="24"/>
                <w:highlight w:val="none"/>
                <w:lang w:eastAsia="zh-CN"/>
              </w:rPr>
              <w:t>采购初设、可研及实施方案编制设计</w:t>
            </w:r>
            <w:r>
              <w:rPr>
                <w:rFonts w:hint="eastAsia" w:ascii="宋体" w:hAnsi="宋体" w:cs="宋体"/>
                <w:color w:val="auto"/>
                <w:szCs w:val="24"/>
                <w:highlight w:val="none"/>
                <w:lang w:eastAsia="zh-CN"/>
              </w:rPr>
              <w:t>（详见招标文件）</w:t>
            </w:r>
          </w:p>
        </w:tc>
        <w:tc>
          <w:tcPr>
            <w:tcW w:w="675" w:type="dxa"/>
            <w:tcBorders>
              <w:right w:val="single" w:color="auto" w:sz="4" w:space="0"/>
            </w:tcBorders>
            <w:noWrap w:val="0"/>
            <w:vAlign w:val="center"/>
          </w:tcPr>
          <w:p>
            <w:pPr>
              <w:spacing w:line="440" w:lineRule="exact"/>
              <w:ind w:firstLine="0" w:firstLineChars="0"/>
              <w:jc w:val="center"/>
              <w:rPr>
                <w:rFonts w:hint="eastAsia" w:ascii="宋体" w:hAnsi="宋体" w:cs="宋体"/>
                <w:color w:val="auto"/>
                <w:highlight w:val="none"/>
              </w:rPr>
            </w:pPr>
          </w:p>
        </w:tc>
      </w:tr>
    </w:tbl>
    <w:p>
      <w:pPr>
        <w:spacing w:line="440" w:lineRule="exact"/>
        <w:ind w:firstLine="480"/>
        <w:rPr>
          <w:rFonts w:hint="eastAsia" w:ascii="宋体" w:hAnsi="宋体" w:cs="宋体"/>
          <w:color w:val="auto"/>
          <w:spacing w:val="2"/>
          <w:highlight w:val="none"/>
        </w:rPr>
      </w:pPr>
      <w:r>
        <w:rPr>
          <w:rFonts w:hint="eastAsia" w:ascii="宋体" w:hAnsi="宋体"/>
          <w:color w:val="auto"/>
          <w:highlight w:val="none"/>
        </w:rPr>
        <w:t>本项目（否）接受联合体投标。</w:t>
      </w:r>
    </w:p>
    <w:p>
      <w:pPr>
        <w:pStyle w:val="7"/>
        <w:numPr>
          <w:ilvl w:val="0"/>
          <w:numId w:val="1"/>
        </w:numPr>
        <w:tabs>
          <w:tab w:val="left" w:pos="2651"/>
        </w:tabs>
        <w:spacing w:line="440" w:lineRule="exact"/>
        <w:ind w:firstLine="482"/>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申请人资格要求</w:t>
      </w:r>
    </w:p>
    <w:p>
      <w:pPr>
        <w:pStyle w:val="21"/>
        <w:spacing w:before="0" w:beforeAutospacing="0" w:after="0" w:afterAutospacing="0" w:line="440" w:lineRule="exact"/>
        <w:ind w:firstLine="482"/>
        <w:outlineLvl w:val="1"/>
        <w:rPr>
          <w:rFonts w:hint="eastAsia"/>
          <w:bCs/>
          <w:color w:val="auto"/>
          <w:highlight w:val="none"/>
        </w:rPr>
      </w:pPr>
      <w:bookmarkStart w:id="8" w:name="_Toc31445"/>
      <w:bookmarkStart w:id="9" w:name="_Toc17869"/>
      <w:r>
        <w:rPr>
          <w:rFonts w:hint="eastAsia"/>
          <w:bCs/>
          <w:color w:val="auto"/>
          <w:highlight w:val="none"/>
        </w:rPr>
        <w:t>1.满足《中华人民共和国政府采购法》第二十二条规定；</w:t>
      </w:r>
    </w:p>
    <w:p>
      <w:pPr>
        <w:pStyle w:val="21"/>
        <w:spacing w:before="0" w:beforeAutospacing="0" w:after="0" w:afterAutospacing="0" w:line="440" w:lineRule="exact"/>
        <w:ind w:firstLine="482"/>
        <w:outlineLvl w:val="1"/>
        <w:rPr>
          <w:rFonts w:hint="eastAsia"/>
          <w:bCs/>
          <w:color w:val="auto"/>
          <w:highlight w:val="none"/>
        </w:rPr>
      </w:pPr>
      <w:r>
        <w:rPr>
          <w:rFonts w:hint="eastAsia"/>
          <w:bCs/>
          <w:color w:val="auto"/>
          <w:highlight w:val="none"/>
        </w:rPr>
        <w:t>2.落实政府采购政策需满足的资格要求：无 </w:t>
      </w:r>
    </w:p>
    <w:p>
      <w:pPr>
        <w:pStyle w:val="21"/>
        <w:spacing w:before="0" w:beforeAutospacing="0" w:after="0" w:afterAutospacing="0" w:line="440" w:lineRule="exact"/>
        <w:ind w:firstLine="482"/>
        <w:outlineLvl w:val="1"/>
        <w:rPr>
          <w:rFonts w:hint="eastAsia"/>
          <w:bCs/>
          <w:color w:val="auto"/>
          <w:highlight w:val="none"/>
        </w:rPr>
      </w:pPr>
      <w:r>
        <w:rPr>
          <w:rFonts w:hint="eastAsia"/>
          <w:bCs/>
          <w:color w:val="auto"/>
          <w:highlight w:val="none"/>
        </w:rPr>
        <w:t>3.本项目的特定资格要求：</w:t>
      </w:r>
    </w:p>
    <w:p>
      <w:pPr>
        <w:pStyle w:val="21"/>
        <w:spacing w:before="0" w:beforeAutospacing="0" w:after="0" w:afterAutospacing="0" w:line="440" w:lineRule="exact"/>
        <w:ind w:firstLine="482"/>
        <w:outlineLvl w:val="1"/>
        <w:rPr>
          <w:rFonts w:hint="eastAsia"/>
          <w:bCs/>
          <w:color w:val="auto"/>
          <w:highlight w:val="none"/>
        </w:rPr>
      </w:pPr>
      <w:r>
        <w:rPr>
          <w:rFonts w:hint="eastAsia"/>
          <w:bCs/>
          <w:color w:val="auto"/>
          <w:highlight w:val="none"/>
        </w:rPr>
        <w:t>标项一:1、具有水利行业设计乙级及以上资质</w:t>
      </w:r>
    </w:p>
    <w:p>
      <w:pPr>
        <w:pStyle w:val="21"/>
        <w:spacing w:before="0" w:beforeAutospacing="0" w:after="0" w:afterAutospacing="0" w:line="440" w:lineRule="exact"/>
        <w:ind w:firstLine="482"/>
        <w:outlineLvl w:val="1"/>
        <w:rPr>
          <w:b/>
          <w:color w:val="auto"/>
          <w:kern w:val="2"/>
          <w:highlight w:val="none"/>
        </w:rPr>
      </w:pPr>
      <w:r>
        <w:rPr>
          <w:rFonts w:hint="eastAsia"/>
          <w:bCs/>
          <w:color w:val="auto"/>
          <w:highlight w:val="none"/>
        </w:rPr>
        <w:t> </w:t>
      </w:r>
      <w:r>
        <w:rPr>
          <w:b/>
          <w:color w:val="auto"/>
          <w:kern w:val="2"/>
          <w:highlight w:val="none"/>
        </w:rPr>
        <w:t>三、获取招标文件</w:t>
      </w:r>
      <w:bookmarkEnd w:id="8"/>
      <w:bookmarkEnd w:id="9"/>
    </w:p>
    <w:p>
      <w:pPr>
        <w:pStyle w:val="21"/>
        <w:spacing w:before="0" w:beforeAutospacing="0" w:after="0" w:afterAutospacing="0" w:line="440" w:lineRule="exact"/>
        <w:ind w:firstLine="480"/>
        <w:rPr>
          <w:rFonts w:hint="eastAsia"/>
          <w:bCs/>
          <w:color w:val="auto"/>
          <w:kern w:val="2"/>
          <w:highlight w:val="none"/>
        </w:rPr>
      </w:pPr>
      <w:r>
        <w:rPr>
          <w:rFonts w:hint="eastAsia"/>
          <w:bCs/>
          <w:color w:val="auto"/>
          <w:kern w:val="2"/>
          <w:highlight w:val="none"/>
        </w:rPr>
        <w:t>1.时间：</w:t>
      </w:r>
      <w:r>
        <w:rPr>
          <w:rFonts w:hint="eastAsia"/>
          <w:color w:val="auto"/>
          <w:highlight w:val="none"/>
          <w:u w:val="single"/>
          <w:lang w:val="en-US" w:eastAsia="zh-CN"/>
        </w:rPr>
        <w:t>2022</w:t>
      </w:r>
      <w:r>
        <w:rPr>
          <w:rFonts w:hint="eastAsia"/>
          <w:color w:val="auto"/>
          <w:highlight w:val="none"/>
          <w:u w:val="single"/>
        </w:rPr>
        <w:t>年</w:t>
      </w:r>
      <w:r>
        <w:rPr>
          <w:rFonts w:hint="eastAsia"/>
          <w:color w:val="auto"/>
          <w:highlight w:val="none"/>
          <w:u w:val="single"/>
          <w:lang w:val="en-US" w:eastAsia="zh-CN"/>
        </w:rPr>
        <w:t>03</w:t>
      </w:r>
      <w:r>
        <w:rPr>
          <w:rFonts w:hint="eastAsia"/>
          <w:color w:val="auto"/>
          <w:highlight w:val="none"/>
          <w:u w:val="single"/>
        </w:rPr>
        <w:t>月</w:t>
      </w:r>
      <w:r>
        <w:rPr>
          <w:rFonts w:hint="eastAsia"/>
          <w:color w:val="auto"/>
          <w:highlight w:val="none"/>
          <w:u w:val="single"/>
          <w:lang w:val="en-US" w:eastAsia="zh-CN"/>
        </w:rPr>
        <w:t>10</w:t>
      </w:r>
      <w:r>
        <w:rPr>
          <w:rFonts w:hint="eastAsia"/>
          <w:color w:val="auto"/>
          <w:highlight w:val="none"/>
          <w:u w:val="single"/>
        </w:rPr>
        <w:t>日</w:t>
      </w:r>
      <w:r>
        <w:rPr>
          <w:rFonts w:hint="eastAsia"/>
          <w:bCs/>
          <w:color w:val="auto"/>
          <w:kern w:val="2"/>
          <w:highlight w:val="none"/>
        </w:rPr>
        <w:t>至</w:t>
      </w:r>
      <w:r>
        <w:rPr>
          <w:rFonts w:hint="eastAsia"/>
          <w:color w:val="auto"/>
          <w:highlight w:val="none"/>
          <w:u w:val="single"/>
        </w:rPr>
        <w:t>202</w:t>
      </w:r>
      <w:r>
        <w:rPr>
          <w:rFonts w:hint="eastAsia"/>
          <w:color w:val="auto"/>
          <w:highlight w:val="none"/>
          <w:u w:val="single"/>
          <w:lang w:val="en-US" w:eastAsia="zh-CN"/>
        </w:rPr>
        <w:t>2</w:t>
      </w:r>
      <w:r>
        <w:rPr>
          <w:rFonts w:hint="eastAsia"/>
          <w:color w:val="auto"/>
          <w:highlight w:val="none"/>
          <w:u w:val="single"/>
        </w:rPr>
        <w:t>年</w:t>
      </w:r>
      <w:r>
        <w:rPr>
          <w:rFonts w:hint="eastAsia"/>
          <w:color w:val="auto"/>
          <w:highlight w:val="none"/>
          <w:u w:val="single"/>
          <w:lang w:val="en-US" w:eastAsia="zh-CN"/>
        </w:rPr>
        <w:t>03</w:t>
      </w:r>
      <w:r>
        <w:rPr>
          <w:rFonts w:hint="eastAsia"/>
          <w:color w:val="auto"/>
          <w:highlight w:val="none"/>
          <w:u w:val="single"/>
        </w:rPr>
        <w:t>月</w:t>
      </w:r>
      <w:r>
        <w:rPr>
          <w:rFonts w:hint="eastAsia"/>
          <w:color w:val="auto"/>
          <w:highlight w:val="none"/>
          <w:u w:val="single"/>
          <w:lang w:val="en-US" w:eastAsia="zh-CN"/>
        </w:rPr>
        <w:t>16</w:t>
      </w:r>
      <w:r>
        <w:rPr>
          <w:rFonts w:hint="eastAsia"/>
          <w:color w:val="auto"/>
          <w:highlight w:val="none"/>
          <w:u w:val="single"/>
        </w:rPr>
        <w:t>日</w:t>
      </w:r>
      <w:r>
        <w:rPr>
          <w:rFonts w:hint="eastAsia"/>
          <w:bCs/>
          <w:color w:val="auto"/>
          <w:kern w:val="2"/>
          <w:highlight w:val="none"/>
        </w:rPr>
        <w:t> ，每天上午</w:t>
      </w:r>
      <w:r>
        <w:rPr>
          <w:rFonts w:hint="eastAsia"/>
          <w:bCs/>
          <w:color w:val="auto"/>
          <w:kern w:val="2"/>
          <w:highlight w:val="none"/>
          <w:u w:val="single"/>
          <w:lang w:val="en-US" w:eastAsia="zh-CN"/>
        </w:rPr>
        <w:t>1</w:t>
      </w:r>
      <w:r>
        <w:rPr>
          <w:rFonts w:hint="eastAsia"/>
          <w:bCs/>
          <w:color w:val="auto"/>
          <w:kern w:val="2"/>
          <w:highlight w:val="none"/>
          <w:u w:val="single"/>
        </w:rPr>
        <w:t>0:</w:t>
      </w:r>
      <w:r>
        <w:rPr>
          <w:rFonts w:hint="eastAsia"/>
          <w:bCs/>
          <w:color w:val="auto"/>
          <w:kern w:val="2"/>
          <w:highlight w:val="none"/>
          <w:u w:val="single"/>
          <w:lang w:val="en-US" w:eastAsia="zh-CN"/>
        </w:rPr>
        <w:t>00</w:t>
      </w:r>
      <w:r>
        <w:rPr>
          <w:rFonts w:hint="eastAsia"/>
          <w:bCs/>
          <w:color w:val="auto"/>
          <w:kern w:val="2"/>
          <w:highlight w:val="none"/>
        </w:rPr>
        <w:t>至</w:t>
      </w:r>
      <w:r>
        <w:rPr>
          <w:rFonts w:hint="eastAsia"/>
          <w:bCs/>
          <w:color w:val="auto"/>
          <w:kern w:val="2"/>
          <w:highlight w:val="none"/>
          <w:u w:val="single"/>
        </w:rPr>
        <w:t>1</w:t>
      </w:r>
      <w:r>
        <w:rPr>
          <w:rFonts w:hint="eastAsia"/>
          <w:bCs/>
          <w:color w:val="auto"/>
          <w:kern w:val="2"/>
          <w:highlight w:val="none"/>
          <w:u w:val="single"/>
          <w:lang w:val="en-US" w:eastAsia="zh-CN"/>
        </w:rPr>
        <w:t>4</w:t>
      </w:r>
      <w:r>
        <w:rPr>
          <w:rFonts w:hint="eastAsia"/>
          <w:bCs/>
          <w:color w:val="auto"/>
          <w:kern w:val="2"/>
          <w:highlight w:val="none"/>
          <w:u w:val="single"/>
        </w:rPr>
        <w:t>:00</w:t>
      </w:r>
      <w:r>
        <w:rPr>
          <w:rFonts w:hint="eastAsia"/>
          <w:bCs/>
          <w:color w:val="auto"/>
          <w:kern w:val="2"/>
          <w:highlight w:val="none"/>
        </w:rPr>
        <w:t>，下午</w:t>
      </w:r>
      <w:r>
        <w:rPr>
          <w:rFonts w:hint="eastAsia"/>
          <w:bCs/>
          <w:color w:val="auto"/>
          <w:kern w:val="2"/>
          <w:highlight w:val="none"/>
          <w:u w:val="single"/>
          <w:lang w:val="en-US" w:eastAsia="zh-CN"/>
        </w:rPr>
        <w:t>15</w:t>
      </w:r>
      <w:r>
        <w:rPr>
          <w:rFonts w:hint="eastAsia"/>
          <w:bCs/>
          <w:color w:val="auto"/>
          <w:kern w:val="2"/>
          <w:highlight w:val="none"/>
          <w:u w:val="single"/>
        </w:rPr>
        <w:t>:</w:t>
      </w:r>
      <w:r>
        <w:rPr>
          <w:rFonts w:hint="eastAsia"/>
          <w:bCs/>
          <w:color w:val="auto"/>
          <w:kern w:val="2"/>
          <w:highlight w:val="none"/>
          <w:u w:val="single"/>
          <w:lang w:val="en-US" w:eastAsia="zh-CN"/>
        </w:rPr>
        <w:t>3</w:t>
      </w:r>
      <w:r>
        <w:rPr>
          <w:rFonts w:hint="eastAsia"/>
          <w:bCs/>
          <w:color w:val="auto"/>
          <w:kern w:val="2"/>
          <w:highlight w:val="none"/>
          <w:u w:val="single"/>
        </w:rPr>
        <w:t>0</w:t>
      </w:r>
      <w:r>
        <w:rPr>
          <w:rFonts w:hint="eastAsia"/>
          <w:bCs/>
          <w:color w:val="auto"/>
          <w:kern w:val="2"/>
          <w:highlight w:val="none"/>
        </w:rPr>
        <w:t>至</w:t>
      </w:r>
      <w:r>
        <w:rPr>
          <w:rFonts w:hint="eastAsia"/>
          <w:bCs/>
          <w:color w:val="auto"/>
          <w:kern w:val="2"/>
          <w:highlight w:val="none"/>
          <w:u w:val="single"/>
          <w:lang w:val="en-US" w:eastAsia="zh-CN"/>
        </w:rPr>
        <w:t>19</w:t>
      </w:r>
      <w:r>
        <w:rPr>
          <w:rFonts w:hint="eastAsia"/>
          <w:bCs/>
          <w:color w:val="auto"/>
          <w:kern w:val="2"/>
          <w:highlight w:val="none"/>
          <w:u w:val="single"/>
        </w:rPr>
        <w:t>:</w:t>
      </w:r>
      <w:r>
        <w:rPr>
          <w:rFonts w:hint="eastAsia"/>
          <w:bCs/>
          <w:color w:val="auto"/>
          <w:kern w:val="2"/>
          <w:highlight w:val="none"/>
          <w:u w:val="single"/>
          <w:lang w:val="en-US" w:eastAsia="zh-CN"/>
        </w:rPr>
        <w:t>30</w:t>
      </w:r>
    </w:p>
    <w:p>
      <w:pPr>
        <w:pStyle w:val="21"/>
        <w:spacing w:before="0" w:beforeAutospacing="0" w:after="0" w:afterAutospacing="0" w:line="440" w:lineRule="exact"/>
        <w:ind w:firstLine="480"/>
        <w:rPr>
          <w:rFonts w:hint="eastAsia" w:ascii="宋体" w:hAnsi="宋体" w:eastAsia="宋体" w:cs="Times New Roman"/>
          <w:bCs/>
          <w:color w:val="auto"/>
          <w:kern w:val="2"/>
          <w:highlight w:val="none"/>
        </w:rPr>
      </w:pPr>
      <w:r>
        <w:rPr>
          <w:rFonts w:hint="eastAsia" w:ascii="宋体" w:hAnsi="宋体" w:eastAsia="宋体" w:cs="Times New Roman"/>
          <w:bCs/>
          <w:color w:val="auto"/>
          <w:kern w:val="2"/>
          <w:highlight w:val="none"/>
        </w:rPr>
        <w:t>地点：新疆伊犁州伊宁市经济合作区辽宁路350世纪嘉苑服务中心3楼311室</w:t>
      </w:r>
    </w:p>
    <w:p>
      <w:pPr>
        <w:pStyle w:val="21"/>
        <w:spacing w:before="0" w:beforeAutospacing="0" w:after="0" w:afterAutospacing="0" w:line="440" w:lineRule="exact"/>
        <w:ind w:firstLine="480"/>
        <w:rPr>
          <w:rFonts w:hint="eastAsia" w:ascii="宋体" w:hAnsi="宋体" w:eastAsia="宋体" w:cs="Times New Roman"/>
          <w:bCs/>
          <w:color w:val="auto"/>
          <w:kern w:val="2"/>
          <w:highlight w:val="none"/>
        </w:rPr>
      </w:pPr>
      <w:r>
        <w:rPr>
          <w:rFonts w:hint="eastAsia" w:ascii="宋体" w:hAnsi="宋体" w:eastAsia="宋体" w:cs="Times New Roman"/>
          <w:bCs/>
          <w:color w:val="auto"/>
          <w:kern w:val="2"/>
          <w:highlight w:val="none"/>
        </w:rPr>
        <w:t>方式：来人购买</w:t>
      </w:r>
    </w:p>
    <w:p>
      <w:pPr>
        <w:pStyle w:val="21"/>
        <w:spacing w:before="0" w:beforeAutospacing="0" w:after="0" w:afterAutospacing="0" w:line="440" w:lineRule="exact"/>
        <w:ind w:firstLine="480"/>
        <w:rPr>
          <w:rFonts w:hint="eastAsia" w:ascii="宋体" w:hAnsi="宋体" w:eastAsia="宋体" w:cs="Times New Roman"/>
          <w:bCs/>
          <w:color w:val="auto"/>
          <w:kern w:val="2"/>
          <w:highlight w:val="none"/>
        </w:rPr>
      </w:pPr>
      <w:r>
        <w:rPr>
          <w:rFonts w:hint="eastAsia" w:ascii="宋体" w:hAnsi="宋体" w:eastAsia="宋体" w:cs="Times New Roman"/>
          <w:bCs/>
          <w:color w:val="auto"/>
          <w:kern w:val="2"/>
          <w:highlight w:val="none"/>
        </w:rPr>
        <w:t>售价（元）：200</w:t>
      </w:r>
    </w:p>
    <w:p>
      <w:pPr>
        <w:pStyle w:val="21"/>
        <w:spacing w:before="0" w:beforeAutospacing="0" w:after="0" w:afterAutospacing="0" w:line="440" w:lineRule="exact"/>
        <w:ind w:firstLine="480"/>
        <w:rPr>
          <w:rFonts w:hint="eastAsia" w:ascii="宋体" w:hAnsi="宋体" w:eastAsia="宋体" w:cs="Times New Roman"/>
          <w:bCs/>
          <w:color w:val="auto"/>
          <w:kern w:val="2"/>
          <w:highlight w:val="none"/>
          <w:lang w:eastAsia="zh-CN"/>
        </w:rPr>
      </w:pPr>
      <w:r>
        <w:rPr>
          <w:rFonts w:hint="eastAsia" w:eastAsia="宋体" w:cs="Times New Roman"/>
          <w:bCs/>
          <w:color w:val="auto"/>
          <w:kern w:val="2"/>
          <w:highlight w:val="none"/>
        </w:rPr>
        <w:t>购买招标文件时须提交的文件资料：企业法人营业执照、</w:t>
      </w:r>
      <w:r>
        <w:rPr>
          <w:rFonts w:hint="eastAsia" w:cs="Times New Roman"/>
          <w:bCs/>
          <w:color w:val="auto"/>
          <w:kern w:val="2"/>
          <w:highlight w:val="none"/>
          <w:lang w:eastAsia="zh-CN"/>
        </w:rPr>
        <w:t>水利行业设计乙级及以上资质；</w:t>
      </w:r>
      <w:r>
        <w:rPr>
          <w:rFonts w:hint="eastAsia" w:eastAsia="宋体" w:cs="Times New Roman"/>
          <w:bCs/>
          <w:color w:val="auto"/>
          <w:kern w:val="2"/>
          <w:highlight w:val="none"/>
        </w:rPr>
        <w:t>法定代表人授权委托书、法定代表人身份证（复印件）、被委托人身份证</w:t>
      </w:r>
      <w:r>
        <w:rPr>
          <w:rFonts w:hint="eastAsia" w:cs="Times New Roman"/>
          <w:bCs/>
          <w:color w:val="auto"/>
          <w:kern w:val="2"/>
          <w:highlight w:val="none"/>
          <w:lang w:eastAsia="zh-CN"/>
        </w:rPr>
        <w:t>。</w:t>
      </w:r>
    </w:p>
    <w:p>
      <w:pPr>
        <w:pStyle w:val="21"/>
        <w:spacing w:before="0" w:beforeAutospacing="0" w:after="0" w:afterAutospacing="0" w:line="440" w:lineRule="exact"/>
        <w:ind w:firstLine="480"/>
        <w:rPr>
          <w:rFonts w:hint="eastAsia" w:eastAsia="宋体" w:cs="Times New Roman"/>
          <w:bCs/>
          <w:color w:val="auto"/>
          <w:kern w:val="2"/>
          <w:highlight w:val="none"/>
        </w:rPr>
      </w:pPr>
      <w:r>
        <w:rPr>
          <w:rFonts w:hint="eastAsia" w:eastAsia="宋体" w:cs="Times New Roman"/>
          <w:bCs/>
          <w:color w:val="auto"/>
          <w:kern w:val="2"/>
          <w:highlight w:val="none"/>
        </w:rPr>
        <w:t>上述证件资料须带原件及加盖公章复印件三套，缺一不可。</w:t>
      </w:r>
    </w:p>
    <w:p>
      <w:pPr>
        <w:pStyle w:val="21"/>
        <w:spacing w:before="0" w:beforeAutospacing="0" w:after="0" w:afterAutospacing="0" w:line="440" w:lineRule="exact"/>
        <w:ind w:firstLine="480"/>
        <w:rPr>
          <w:b/>
          <w:color w:val="auto"/>
          <w:kern w:val="2"/>
          <w:highlight w:val="none"/>
        </w:rPr>
      </w:pPr>
      <w:bookmarkStart w:id="10" w:name="_Toc208"/>
      <w:bookmarkStart w:id="11" w:name="_Toc413"/>
      <w:r>
        <w:rPr>
          <w:b/>
          <w:color w:val="auto"/>
          <w:kern w:val="2"/>
          <w:highlight w:val="none"/>
        </w:rPr>
        <w:t>四、提交投标文件截止时间、开标时间和地点</w:t>
      </w:r>
      <w:bookmarkEnd w:id="10"/>
      <w:bookmarkEnd w:id="11"/>
    </w:p>
    <w:p>
      <w:pPr>
        <w:pStyle w:val="21"/>
        <w:spacing w:before="0" w:beforeAutospacing="0" w:after="0" w:afterAutospacing="0" w:line="440" w:lineRule="exact"/>
        <w:ind w:firstLine="480"/>
        <w:rPr>
          <w:rFonts w:hint="eastAsia"/>
          <w:bCs/>
          <w:color w:val="auto"/>
          <w:kern w:val="2"/>
          <w:highlight w:val="none"/>
        </w:rPr>
      </w:pPr>
      <w:r>
        <w:rPr>
          <w:rFonts w:hint="eastAsia"/>
          <w:bCs/>
          <w:color w:val="auto"/>
          <w:kern w:val="2"/>
          <w:highlight w:val="none"/>
        </w:rPr>
        <w:t>1.提交投标文件截止时间：</w:t>
      </w:r>
      <w:r>
        <w:rPr>
          <w:rFonts w:hint="eastAsia"/>
          <w:bCs/>
          <w:color w:val="auto"/>
          <w:kern w:val="2"/>
          <w:highlight w:val="none"/>
          <w:u w:val="single"/>
        </w:rPr>
        <w:t>202</w:t>
      </w:r>
      <w:r>
        <w:rPr>
          <w:rFonts w:hint="eastAsia"/>
          <w:bCs/>
          <w:color w:val="auto"/>
          <w:kern w:val="2"/>
          <w:highlight w:val="none"/>
          <w:u w:val="single"/>
          <w:lang w:val="en-US" w:eastAsia="zh-CN"/>
        </w:rPr>
        <w:t>2</w:t>
      </w:r>
      <w:r>
        <w:rPr>
          <w:rFonts w:hint="eastAsia"/>
          <w:bCs/>
          <w:color w:val="auto"/>
          <w:kern w:val="2"/>
          <w:highlight w:val="none"/>
          <w:u w:val="single"/>
        </w:rPr>
        <w:t>年</w:t>
      </w:r>
      <w:r>
        <w:rPr>
          <w:rFonts w:hint="eastAsia"/>
          <w:bCs/>
          <w:color w:val="auto"/>
          <w:kern w:val="2"/>
          <w:highlight w:val="none"/>
          <w:u w:val="single"/>
          <w:lang w:val="en-US" w:eastAsia="zh-CN"/>
        </w:rPr>
        <w:t>03</w:t>
      </w:r>
      <w:r>
        <w:rPr>
          <w:rFonts w:hint="eastAsia"/>
          <w:bCs/>
          <w:color w:val="auto"/>
          <w:kern w:val="2"/>
          <w:highlight w:val="none"/>
          <w:u w:val="single"/>
        </w:rPr>
        <w:t>月</w:t>
      </w:r>
      <w:r>
        <w:rPr>
          <w:rFonts w:hint="eastAsia"/>
          <w:bCs/>
          <w:color w:val="auto"/>
          <w:kern w:val="2"/>
          <w:highlight w:val="none"/>
          <w:u w:val="single"/>
          <w:lang w:val="en-US" w:eastAsia="zh-CN"/>
        </w:rPr>
        <w:t>21</w:t>
      </w:r>
      <w:r>
        <w:rPr>
          <w:rFonts w:hint="eastAsia"/>
          <w:bCs/>
          <w:color w:val="auto"/>
          <w:kern w:val="2"/>
          <w:highlight w:val="none"/>
          <w:u w:val="single"/>
        </w:rPr>
        <w:t xml:space="preserve">日 </w:t>
      </w:r>
      <w:r>
        <w:rPr>
          <w:rFonts w:hint="eastAsia"/>
          <w:bCs/>
          <w:color w:val="auto"/>
          <w:kern w:val="2"/>
          <w:highlight w:val="none"/>
          <w:u w:val="single"/>
          <w:lang w:val="en-US" w:eastAsia="zh-CN"/>
        </w:rPr>
        <w:t>10</w:t>
      </w:r>
      <w:r>
        <w:rPr>
          <w:rFonts w:hint="eastAsia"/>
          <w:bCs/>
          <w:color w:val="auto"/>
          <w:kern w:val="2"/>
          <w:highlight w:val="none"/>
          <w:u w:val="single"/>
        </w:rPr>
        <w:t>:</w:t>
      </w:r>
      <w:r>
        <w:rPr>
          <w:rFonts w:hint="eastAsia"/>
          <w:bCs/>
          <w:color w:val="auto"/>
          <w:kern w:val="2"/>
          <w:highlight w:val="none"/>
          <w:u w:val="single"/>
          <w:lang w:val="en-US" w:eastAsia="zh-CN"/>
        </w:rPr>
        <w:t>3</w:t>
      </w:r>
      <w:r>
        <w:rPr>
          <w:rFonts w:hint="eastAsia"/>
          <w:bCs/>
          <w:color w:val="auto"/>
          <w:kern w:val="2"/>
          <w:highlight w:val="none"/>
          <w:u w:val="single"/>
        </w:rPr>
        <w:t>0</w:t>
      </w:r>
      <w:r>
        <w:rPr>
          <w:rFonts w:hint="eastAsia"/>
          <w:bCs/>
          <w:color w:val="auto"/>
          <w:kern w:val="2"/>
          <w:highlight w:val="none"/>
        </w:rPr>
        <w:t>（北京时间）</w:t>
      </w:r>
    </w:p>
    <w:p>
      <w:pPr>
        <w:pStyle w:val="21"/>
        <w:spacing w:before="0" w:beforeAutospacing="0" w:after="0" w:afterAutospacing="0" w:line="440" w:lineRule="exact"/>
        <w:ind w:firstLine="480"/>
        <w:rPr>
          <w:rFonts w:hint="eastAsia" w:eastAsia="宋体" w:cs="Times New Roman"/>
          <w:bCs/>
          <w:color w:val="auto"/>
          <w:kern w:val="2"/>
          <w:highlight w:val="none"/>
        </w:rPr>
      </w:pPr>
      <w:r>
        <w:rPr>
          <w:rFonts w:hint="eastAsia" w:eastAsia="宋体" w:cs="Times New Roman"/>
          <w:bCs/>
          <w:color w:val="auto"/>
          <w:kern w:val="2"/>
          <w:highlight w:val="none"/>
        </w:rPr>
        <w:t>2.投标地点：伊犁哈萨克自治州伊宁市广东路与健康路交汇处市行政服务中心五楼开标厅</w:t>
      </w:r>
    </w:p>
    <w:p>
      <w:pPr>
        <w:pStyle w:val="21"/>
        <w:spacing w:before="0" w:beforeAutospacing="0" w:after="0" w:afterAutospacing="0" w:line="440" w:lineRule="exact"/>
        <w:ind w:firstLine="480"/>
        <w:rPr>
          <w:rFonts w:hint="eastAsia"/>
          <w:bCs/>
          <w:color w:val="auto"/>
          <w:kern w:val="2"/>
          <w:highlight w:val="none"/>
        </w:rPr>
      </w:pPr>
      <w:r>
        <w:rPr>
          <w:rFonts w:hint="eastAsia"/>
          <w:bCs/>
          <w:color w:val="auto"/>
          <w:kern w:val="2"/>
          <w:highlight w:val="none"/>
        </w:rPr>
        <w:t>3.开标时间：</w:t>
      </w:r>
      <w:r>
        <w:rPr>
          <w:rFonts w:hint="eastAsia" w:eastAsia="宋体" w:cs="Times New Roman"/>
          <w:bCs/>
          <w:color w:val="auto"/>
          <w:kern w:val="2"/>
          <w:highlight w:val="none"/>
        </w:rPr>
        <w:t>开标时间</w:t>
      </w:r>
      <w:r>
        <w:rPr>
          <w:rFonts w:hint="eastAsia"/>
          <w:bCs/>
          <w:color w:val="auto"/>
          <w:kern w:val="2"/>
          <w:highlight w:val="none"/>
          <w:u w:val="single"/>
        </w:rPr>
        <w:t>202</w:t>
      </w:r>
      <w:r>
        <w:rPr>
          <w:rFonts w:hint="eastAsia"/>
          <w:bCs/>
          <w:color w:val="auto"/>
          <w:kern w:val="2"/>
          <w:highlight w:val="none"/>
          <w:u w:val="single"/>
          <w:lang w:val="en-US" w:eastAsia="zh-CN"/>
        </w:rPr>
        <w:t>2</w:t>
      </w:r>
      <w:r>
        <w:rPr>
          <w:rFonts w:hint="eastAsia"/>
          <w:bCs/>
          <w:color w:val="auto"/>
          <w:kern w:val="2"/>
          <w:highlight w:val="none"/>
          <w:u w:val="single"/>
        </w:rPr>
        <w:t>年</w:t>
      </w:r>
      <w:r>
        <w:rPr>
          <w:rFonts w:hint="eastAsia"/>
          <w:bCs/>
          <w:color w:val="auto"/>
          <w:kern w:val="2"/>
          <w:highlight w:val="none"/>
          <w:u w:val="single"/>
          <w:lang w:val="en-US" w:eastAsia="zh-CN"/>
        </w:rPr>
        <w:t>03</w:t>
      </w:r>
      <w:r>
        <w:rPr>
          <w:rFonts w:hint="eastAsia"/>
          <w:bCs/>
          <w:color w:val="auto"/>
          <w:kern w:val="2"/>
          <w:highlight w:val="none"/>
          <w:u w:val="single"/>
        </w:rPr>
        <w:t>月</w:t>
      </w:r>
      <w:r>
        <w:rPr>
          <w:rFonts w:hint="eastAsia"/>
          <w:bCs/>
          <w:color w:val="auto"/>
          <w:kern w:val="2"/>
          <w:highlight w:val="none"/>
          <w:u w:val="single"/>
          <w:lang w:val="en-US" w:eastAsia="zh-CN"/>
        </w:rPr>
        <w:t>21</w:t>
      </w:r>
      <w:r>
        <w:rPr>
          <w:rFonts w:hint="eastAsia"/>
          <w:bCs/>
          <w:color w:val="auto"/>
          <w:kern w:val="2"/>
          <w:highlight w:val="none"/>
          <w:u w:val="single"/>
        </w:rPr>
        <w:t xml:space="preserve">日 </w:t>
      </w:r>
      <w:r>
        <w:rPr>
          <w:rFonts w:hint="eastAsia"/>
          <w:bCs/>
          <w:color w:val="auto"/>
          <w:kern w:val="2"/>
          <w:highlight w:val="none"/>
          <w:u w:val="single"/>
          <w:lang w:val="en-US" w:eastAsia="zh-CN"/>
        </w:rPr>
        <w:t>10</w:t>
      </w:r>
      <w:r>
        <w:rPr>
          <w:rFonts w:hint="eastAsia"/>
          <w:bCs/>
          <w:color w:val="auto"/>
          <w:kern w:val="2"/>
          <w:highlight w:val="none"/>
          <w:u w:val="single"/>
        </w:rPr>
        <w:t>:</w:t>
      </w:r>
      <w:r>
        <w:rPr>
          <w:rFonts w:hint="eastAsia"/>
          <w:bCs/>
          <w:color w:val="auto"/>
          <w:kern w:val="2"/>
          <w:highlight w:val="none"/>
          <w:u w:val="single"/>
          <w:lang w:val="en-US" w:eastAsia="zh-CN"/>
        </w:rPr>
        <w:t>3</w:t>
      </w:r>
      <w:r>
        <w:rPr>
          <w:rFonts w:hint="eastAsia"/>
          <w:bCs/>
          <w:color w:val="auto"/>
          <w:kern w:val="2"/>
          <w:highlight w:val="none"/>
          <w:u w:val="single"/>
        </w:rPr>
        <w:t>0</w:t>
      </w:r>
      <w:r>
        <w:rPr>
          <w:rFonts w:hint="eastAsia"/>
          <w:bCs/>
          <w:color w:val="auto"/>
          <w:kern w:val="2"/>
          <w:highlight w:val="none"/>
        </w:rPr>
        <w:t>（北京时间）</w:t>
      </w:r>
    </w:p>
    <w:p>
      <w:pPr>
        <w:pStyle w:val="21"/>
        <w:spacing w:before="0" w:beforeAutospacing="0" w:after="0" w:afterAutospacing="0" w:line="440" w:lineRule="exact"/>
        <w:ind w:firstLine="480"/>
        <w:rPr>
          <w:rFonts w:hint="eastAsia" w:eastAsia="宋体" w:cs="Times New Roman"/>
          <w:bCs/>
          <w:color w:val="auto"/>
          <w:kern w:val="2"/>
          <w:highlight w:val="none"/>
        </w:rPr>
      </w:pPr>
      <w:r>
        <w:rPr>
          <w:rFonts w:hint="eastAsia" w:eastAsia="宋体" w:cs="Times New Roman"/>
          <w:bCs/>
          <w:color w:val="auto"/>
          <w:kern w:val="2"/>
          <w:highlight w:val="none"/>
        </w:rPr>
        <w:t>4.</w:t>
      </w:r>
      <w:bookmarkStart w:id="12" w:name="_Toc5110"/>
      <w:bookmarkStart w:id="13" w:name="_Toc14112"/>
      <w:r>
        <w:rPr>
          <w:rFonts w:hint="eastAsia" w:eastAsia="宋体" w:cs="Times New Roman"/>
          <w:bCs/>
          <w:color w:val="auto"/>
          <w:kern w:val="2"/>
          <w:highlight w:val="none"/>
        </w:rPr>
        <w:t>开标地点：伊犁哈萨克自治州伊宁市广东路与健康路交汇处市行政服务中心五楼开标厅</w:t>
      </w:r>
    </w:p>
    <w:p>
      <w:pPr>
        <w:pStyle w:val="21"/>
        <w:spacing w:before="0" w:beforeAutospacing="0" w:after="0" w:afterAutospacing="0" w:line="440" w:lineRule="exact"/>
        <w:ind w:firstLine="482"/>
        <w:rPr>
          <w:b/>
          <w:color w:val="auto"/>
          <w:kern w:val="2"/>
          <w:highlight w:val="none"/>
        </w:rPr>
      </w:pPr>
      <w:r>
        <w:rPr>
          <w:b/>
          <w:color w:val="auto"/>
          <w:kern w:val="2"/>
          <w:highlight w:val="none"/>
        </w:rPr>
        <w:t>五、公告期限</w:t>
      </w:r>
      <w:bookmarkEnd w:id="12"/>
      <w:bookmarkEnd w:id="13"/>
    </w:p>
    <w:p>
      <w:pPr>
        <w:pStyle w:val="21"/>
        <w:spacing w:before="0" w:beforeAutospacing="0" w:after="0" w:afterAutospacing="0" w:line="440" w:lineRule="exact"/>
        <w:ind w:firstLine="480"/>
        <w:rPr>
          <w:rFonts w:hint="eastAsia"/>
          <w:bCs/>
          <w:color w:val="auto"/>
          <w:kern w:val="2"/>
          <w:highlight w:val="none"/>
        </w:rPr>
      </w:pPr>
      <w:r>
        <w:rPr>
          <w:rFonts w:hint="eastAsia"/>
          <w:bCs/>
          <w:color w:val="auto"/>
          <w:kern w:val="2"/>
          <w:highlight w:val="none"/>
        </w:rPr>
        <w:t>自本公告发布之日起5个工作日。</w:t>
      </w:r>
    </w:p>
    <w:p>
      <w:pPr>
        <w:pStyle w:val="21"/>
        <w:numPr>
          <w:ilvl w:val="0"/>
          <w:numId w:val="2"/>
        </w:numPr>
        <w:spacing w:before="0" w:beforeAutospacing="0" w:after="0" w:afterAutospacing="0" w:line="440" w:lineRule="exact"/>
        <w:ind w:firstLine="482"/>
        <w:rPr>
          <w:b/>
          <w:color w:val="auto"/>
          <w:kern w:val="2"/>
          <w:highlight w:val="none"/>
        </w:rPr>
      </w:pPr>
      <w:r>
        <w:rPr>
          <w:b/>
          <w:color w:val="auto"/>
          <w:kern w:val="2"/>
          <w:highlight w:val="none"/>
        </w:rPr>
        <w:t>其他补充事宜</w:t>
      </w:r>
    </w:p>
    <w:p>
      <w:pPr>
        <w:pStyle w:val="21"/>
        <w:spacing w:before="0" w:beforeAutospacing="0" w:after="0" w:afterAutospacing="0" w:line="440" w:lineRule="exact"/>
        <w:ind w:firstLine="480"/>
        <w:rPr>
          <w:rFonts w:hint="eastAsia" w:ascii="宋体" w:hAnsi="宋体" w:eastAsia="宋体" w:cs="Times New Roman"/>
          <w:bCs/>
          <w:color w:val="auto"/>
          <w:kern w:val="2"/>
          <w:highlight w:val="none"/>
          <w:lang w:eastAsia="zh-CN"/>
        </w:rPr>
      </w:pPr>
      <w:bookmarkStart w:id="14" w:name="_Toc30038"/>
      <w:bookmarkStart w:id="15" w:name="_Toc24946"/>
      <w:r>
        <w:rPr>
          <w:rFonts w:hint="eastAsia" w:ascii="宋体" w:hAnsi="宋体" w:eastAsia="宋体" w:cs="Times New Roman"/>
          <w:bCs/>
          <w:color w:val="auto"/>
          <w:kern w:val="2"/>
          <w:highlight w:val="none"/>
          <w:lang w:eastAsia="zh-CN"/>
        </w:rPr>
        <w:t>无</w:t>
      </w:r>
    </w:p>
    <w:p>
      <w:pPr>
        <w:pStyle w:val="21"/>
        <w:spacing w:before="0" w:beforeAutospacing="0" w:after="0" w:afterAutospacing="0" w:line="440" w:lineRule="exact"/>
        <w:ind w:firstLine="482"/>
        <w:outlineLvl w:val="1"/>
        <w:rPr>
          <w:bCs/>
          <w:color w:val="auto"/>
          <w:kern w:val="2"/>
          <w:highlight w:val="none"/>
        </w:rPr>
      </w:pPr>
      <w:r>
        <w:rPr>
          <w:b/>
          <w:color w:val="auto"/>
          <w:kern w:val="2"/>
          <w:highlight w:val="none"/>
        </w:rPr>
        <w:t>七、对本次招标提出询问、质疑、投诉，请按以下方式联系</w:t>
      </w:r>
      <w:bookmarkEnd w:id="14"/>
      <w:bookmarkEnd w:id="15"/>
      <w:r>
        <w:rPr>
          <w:rFonts w:hint="eastAsia"/>
          <w:bCs/>
          <w:color w:val="auto"/>
          <w:kern w:val="2"/>
          <w:highlight w:val="none"/>
        </w:rPr>
        <w:t>　　　　　　　　　　　　</w:t>
      </w:r>
    </w:p>
    <w:p>
      <w:pPr>
        <w:pStyle w:val="21"/>
        <w:spacing w:before="0" w:beforeAutospacing="0" w:after="0" w:afterAutospacing="0" w:line="440" w:lineRule="exact"/>
        <w:ind w:firstLine="480"/>
        <w:rPr>
          <w:rFonts w:hint="eastAsia" w:eastAsia="宋体" w:cs="Times New Roman"/>
          <w:bCs/>
          <w:color w:val="auto"/>
          <w:kern w:val="2"/>
          <w:highlight w:val="none"/>
        </w:rPr>
      </w:pPr>
      <w:r>
        <w:rPr>
          <w:rFonts w:hint="eastAsia" w:eastAsia="宋体" w:cs="Times New Roman"/>
          <w:bCs/>
          <w:color w:val="auto"/>
          <w:kern w:val="2"/>
          <w:highlight w:val="none"/>
        </w:rPr>
        <w:t>1.采购人信息</w:t>
      </w:r>
    </w:p>
    <w:p>
      <w:pPr>
        <w:pStyle w:val="21"/>
        <w:spacing w:before="0" w:beforeAutospacing="0" w:after="0" w:afterAutospacing="0" w:line="440" w:lineRule="exact"/>
        <w:ind w:firstLine="480"/>
        <w:rPr>
          <w:rFonts w:hint="eastAsia" w:eastAsia="宋体" w:cs="Times New Roman"/>
          <w:bCs/>
          <w:color w:val="auto"/>
          <w:kern w:val="2"/>
          <w:highlight w:val="none"/>
        </w:rPr>
      </w:pPr>
      <w:r>
        <w:rPr>
          <w:rFonts w:hint="eastAsia" w:eastAsia="宋体" w:cs="Times New Roman"/>
          <w:bCs/>
          <w:color w:val="auto"/>
          <w:kern w:val="2"/>
          <w:highlight w:val="none"/>
        </w:rPr>
        <w:t>名 称：伊宁市农业农村局</w:t>
      </w:r>
    </w:p>
    <w:p>
      <w:pPr>
        <w:pStyle w:val="21"/>
        <w:spacing w:before="0" w:beforeAutospacing="0" w:after="0" w:afterAutospacing="0" w:line="440" w:lineRule="exact"/>
        <w:ind w:firstLine="480"/>
        <w:rPr>
          <w:rFonts w:hint="eastAsia" w:eastAsia="宋体" w:cs="Times New Roman"/>
          <w:bCs/>
          <w:color w:val="auto"/>
          <w:kern w:val="2"/>
          <w:highlight w:val="none"/>
        </w:rPr>
      </w:pPr>
      <w:r>
        <w:rPr>
          <w:rFonts w:hint="eastAsia" w:eastAsia="宋体" w:cs="Times New Roman"/>
          <w:bCs/>
          <w:color w:val="auto"/>
          <w:kern w:val="2"/>
          <w:highlight w:val="none"/>
        </w:rPr>
        <w:t>地 址：新疆伊宁市新华西路665号</w:t>
      </w:r>
    </w:p>
    <w:p>
      <w:pPr>
        <w:pStyle w:val="21"/>
        <w:spacing w:before="0" w:beforeAutospacing="0" w:after="0" w:afterAutospacing="0" w:line="440" w:lineRule="exact"/>
        <w:ind w:firstLine="480"/>
        <w:rPr>
          <w:rFonts w:hint="default" w:eastAsia="宋体" w:cs="Times New Roman"/>
          <w:bCs/>
          <w:color w:val="auto"/>
          <w:kern w:val="2"/>
          <w:highlight w:val="none"/>
          <w:lang w:val="en-US" w:eastAsia="zh-CN"/>
        </w:rPr>
      </w:pPr>
      <w:r>
        <w:rPr>
          <w:rFonts w:hint="eastAsia" w:eastAsia="宋体" w:cs="Times New Roman"/>
          <w:bCs/>
          <w:color w:val="auto"/>
          <w:kern w:val="2"/>
          <w:highlight w:val="none"/>
        </w:rPr>
        <w:t>联系方式：</w:t>
      </w:r>
      <w:r>
        <w:rPr>
          <w:rFonts w:hint="eastAsia" w:cs="Times New Roman"/>
          <w:bCs/>
          <w:color w:val="auto"/>
          <w:kern w:val="2"/>
          <w:highlight w:val="none"/>
          <w:lang w:val="en-US" w:eastAsia="zh-CN"/>
        </w:rPr>
        <w:t>18999370791</w:t>
      </w:r>
    </w:p>
    <w:p>
      <w:pPr>
        <w:pStyle w:val="21"/>
        <w:spacing w:before="0" w:beforeAutospacing="0" w:after="0" w:afterAutospacing="0" w:line="440" w:lineRule="exact"/>
        <w:ind w:firstLine="480"/>
        <w:rPr>
          <w:rFonts w:hint="eastAsia" w:eastAsia="宋体" w:cs="Times New Roman"/>
          <w:bCs/>
          <w:color w:val="auto"/>
          <w:kern w:val="2"/>
          <w:highlight w:val="none"/>
        </w:rPr>
      </w:pPr>
      <w:r>
        <w:rPr>
          <w:rFonts w:hint="eastAsia" w:eastAsia="宋体" w:cs="Times New Roman"/>
          <w:bCs/>
          <w:color w:val="auto"/>
          <w:kern w:val="2"/>
          <w:highlight w:val="none"/>
        </w:rPr>
        <w:t>2.采购代理机构信息</w:t>
      </w:r>
    </w:p>
    <w:p>
      <w:pPr>
        <w:pStyle w:val="21"/>
        <w:spacing w:before="0" w:beforeAutospacing="0" w:after="0" w:afterAutospacing="0" w:line="440" w:lineRule="exact"/>
        <w:ind w:firstLine="480"/>
        <w:rPr>
          <w:rFonts w:hint="eastAsia" w:eastAsia="宋体" w:cs="Times New Roman"/>
          <w:bCs/>
          <w:color w:val="auto"/>
          <w:kern w:val="2"/>
          <w:highlight w:val="none"/>
        </w:rPr>
      </w:pPr>
      <w:r>
        <w:rPr>
          <w:rFonts w:hint="eastAsia" w:eastAsia="宋体" w:cs="Times New Roman"/>
          <w:bCs/>
          <w:color w:val="auto"/>
          <w:kern w:val="2"/>
          <w:highlight w:val="none"/>
        </w:rPr>
        <w:t>名 称：新疆毅峰工程项目管理有限公司</w:t>
      </w:r>
    </w:p>
    <w:p>
      <w:pPr>
        <w:pStyle w:val="21"/>
        <w:spacing w:before="0" w:beforeAutospacing="0" w:after="0" w:afterAutospacing="0" w:line="440" w:lineRule="exact"/>
        <w:ind w:firstLine="480"/>
        <w:rPr>
          <w:rFonts w:hint="eastAsia" w:eastAsia="宋体" w:cs="Times New Roman"/>
          <w:bCs/>
          <w:color w:val="auto"/>
          <w:kern w:val="2"/>
          <w:highlight w:val="none"/>
        </w:rPr>
      </w:pPr>
      <w:r>
        <w:rPr>
          <w:rFonts w:hint="eastAsia" w:eastAsia="宋体" w:cs="Times New Roman"/>
          <w:bCs/>
          <w:color w:val="auto"/>
          <w:kern w:val="2"/>
          <w:highlight w:val="none"/>
        </w:rPr>
        <w:t>地 址：伊宁市经济合作区辽宁路350世纪嘉苑服务中心3楼311室</w:t>
      </w:r>
    </w:p>
    <w:p>
      <w:pPr>
        <w:pStyle w:val="21"/>
        <w:spacing w:before="0" w:beforeAutospacing="0" w:after="0" w:afterAutospacing="0" w:line="440" w:lineRule="exact"/>
        <w:ind w:firstLine="480"/>
        <w:rPr>
          <w:rFonts w:hint="eastAsia" w:eastAsia="宋体" w:cs="Times New Roman"/>
          <w:bCs/>
          <w:color w:val="auto"/>
          <w:kern w:val="2"/>
          <w:highlight w:val="none"/>
        </w:rPr>
      </w:pPr>
      <w:r>
        <w:rPr>
          <w:rFonts w:hint="eastAsia" w:eastAsia="宋体" w:cs="Times New Roman"/>
          <w:bCs/>
          <w:color w:val="auto"/>
          <w:kern w:val="2"/>
          <w:highlight w:val="none"/>
        </w:rPr>
        <w:t>3.项目联系方式</w:t>
      </w:r>
    </w:p>
    <w:p>
      <w:pPr>
        <w:pStyle w:val="21"/>
        <w:spacing w:before="0" w:beforeAutospacing="0" w:after="0" w:afterAutospacing="0" w:line="440" w:lineRule="exact"/>
        <w:ind w:firstLine="480"/>
        <w:rPr>
          <w:rFonts w:hint="eastAsia" w:eastAsia="宋体" w:cs="Times New Roman"/>
          <w:bCs/>
          <w:color w:val="auto"/>
          <w:kern w:val="2"/>
          <w:highlight w:val="none"/>
          <w:lang w:val="en-US" w:eastAsia="zh-CN"/>
        </w:rPr>
      </w:pPr>
      <w:r>
        <w:rPr>
          <w:rFonts w:hint="eastAsia" w:eastAsia="宋体" w:cs="Times New Roman"/>
          <w:bCs/>
          <w:color w:val="auto"/>
          <w:kern w:val="2"/>
          <w:highlight w:val="none"/>
        </w:rPr>
        <w:t>项目联系人</w:t>
      </w:r>
      <w:r>
        <w:rPr>
          <w:rFonts w:hint="eastAsia" w:cs="Times New Roman"/>
          <w:bCs/>
          <w:color w:val="auto"/>
          <w:kern w:val="2"/>
          <w:highlight w:val="none"/>
          <w:lang w:val="en-US" w:eastAsia="zh-CN"/>
        </w:rPr>
        <w:t>:谢高峰</w:t>
      </w:r>
    </w:p>
    <w:p>
      <w:pPr>
        <w:pStyle w:val="21"/>
        <w:spacing w:before="0" w:beforeAutospacing="0" w:after="0" w:afterAutospacing="0" w:line="440" w:lineRule="exact"/>
        <w:ind w:firstLine="480"/>
        <w:rPr>
          <w:rFonts w:hint="default" w:eastAsia="宋体" w:cs="Times New Roman"/>
          <w:bCs/>
          <w:color w:val="auto"/>
          <w:kern w:val="2"/>
          <w:highlight w:val="none"/>
          <w:lang w:val="en-US" w:eastAsia="zh-CN"/>
        </w:rPr>
      </w:pPr>
      <w:r>
        <w:rPr>
          <w:rFonts w:hint="eastAsia" w:eastAsia="宋体" w:cs="Times New Roman"/>
          <w:bCs/>
          <w:color w:val="auto"/>
          <w:kern w:val="2"/>
          <w:highlight w:val="none"/>
        </w:rPr>
        <w:t>电 话：</w:t>
      </w:r>
      <w:r>
        <w:rPr>
          <w:rFonts w:hint="eastAsia" w:cs="Times New Roman"/>
          <w:bCs/>
          <w:color w:val="auto"/>
          <w:kern w:val="2"/>
          <w:highlight w:val="none"/>
          <w:lang w:val="en-US" w:eastAsia="zh-CN"/>
        </w:rPr>
        <w:t>13709992062</w:t>
      </w:r>
    </w:p>
    <w:p>
      <w:pPr>
        <w:pStyle w:val="21"/>
        <w:spacing w:before="0" w:beforeAutospacing="0" w:after="0" w:afterAutospacing="0" w:line="440" w:lineRule="exact"/>
        <w:ind w:firstLine="482"/>
        <w:rPr>
          <w:rFonts w:hint="eastAsia"/>
          <w:bCs/>
          <w:color w:val="auto"/>
          <w:kern w:val="2"/>
          <w:highlight w:val="none"/>
        </w:rPr>
      </w:pPr>
      <w:r>
        <w:rPr>
          <w:b/>
          <w:color w:val="auto"/>
          <w:kern w:val="2"/>
          <w:highlight w:val="none"/>
        </w:rPr>
        <w:t>3.同级政府采购监督管理部门</w:t>
      </w:r>
    </w:p>
    <w:p>
      <w:pPr>
        <w:pStyle w:val="21"/>
        <w:spacing w:before="0" w:beforeAutospacing="0" w:after="0" w:afterAutospacing="0" w:line="440" w:lineRule="exact"/>
        <w:ind w:firstLine="480"/>
        <w:rPr>
          <w:rFonts w:hint="eastAsia"/>
          <w:bCs/>
          <w:color w:val="auto"/>
          <w:kern w:val="2"/>
          <w:highlight w:val="none"/>
        </w:rPr>
      </w:pPr>
      <w:r>
        <w:rPr>
          <w:rFonts w:hint="eastAsia"/>
          <w:bCs/>
          <w:color w:val="auto"/>
          <w:kern w:val="2"/>
          <w:highlight w:val="none"/>
        </w:rPr>
        <w:t>名    称：</w:t>
      </w:r>
      <w:r>
        <w:rPr>
          <w:rFonts w:hint="eastAsia"/>
          <w:bCs/>
          <w:color w:val="auto"/>
          <w:kern w:val="2"/>
          <w:highlight w:val="none"/>
          <w:lang w:eastAsia="zh-CN"/>
        </w:rPr>
        <w:t>伊宁市</w:t>
      </w:r>
      <w:r>
        <w:rPr>
          <w:rFonts w:hint="eastAsia"/>
          <w:bCs/>
          <w:color w:val="auto"/>
          <w:kern w:val="2"/>
          <w:highlight w:val="none"/>
          <w:lang w:val="en-US" w:eastAsia="zh-CN"/>
        </w:rPr>
        <w:t>财政局政府采购办</w:t>
      </w:r>
      <w:r>
        <w:rPr>
          <w:rFonts w:hint="eastAsia"/>
          <w:bCs/>
          <w:color w:val="auto"/>
          <w:kern w:val="2"/>
          <w:highlight w:val="none"/>
        </w:rPr>
        <w:t>　　　　　　　　　　　</w:t>
      </w:r>
    </w:p>
    <w:p>
      <w:pPr>
        <w:pStyle w:val="21"/>
        <w:spacing w:before="0" w:beforeAutospacing="0" w:after="0" w:afterAutospacing="0" w:line="440" w:lineRule="exact"/>
        <w:ind w:firstLine="480"/>
        <w:rPr>
          <w:rFonts w:hint="eastAsia"/>
          <w:bCs/>
          <w:color w:val="auto"/>
          <w:kern w:val="2"/>
          <w:highlight w:val="none"/>
        </w:rPr>
      </w:pPr>
      <w:r>
        <w:rPr>
          <w:rFonts w:hint="eastAsia"/>
          <w:bCs/>
          <w:color w:val="auto"/>
          <w:kern w:val="2"/>
          <w:highlight w:val="none"/>
        </w:rPr>
        <w:t>地    址：</w:t>
      </w:r>
      <w:r>
        <w:rPr>
          <w:rFonts w:hint="eastAsia"/>
          <w:bCs/>
          <w:color w:val="auto"/>
          <w:kern w:val="2"/>
          <w:highlight w:val="none"/>
          <w:lang w:eastAsia="zh-CN"/>
        </w:rPr>
        <w:t>伊宁市</w:t>
      </w:r>
      <w:r>
        <w:rPr>
          <w:rFonts w:hint="eastAsia"/>
          <w:bCs/>
          <w:color w:val="auto"/>
          <w:kern w:val="2"/>
          <w:highlight w:val="none"/>
          <w:lang w:val="en-US" w:eastAsia="zh-CN"/>
        </w:rPr>
        <w:t>财政局</w:t>
      </w:r>
      <w:r>
        <w:rPr>
          <w:rFonts w:hint="eastAsia"/>
          <w:bCs/>
          <w:color w:val="auto"/>
          <w:kern w:val="2"/>
          <w:highlight w:val="none"/>
        </w:rPr>
        <w:t> 　　　　　　　　　　　  </w:t>
      </w:r>
    </w:p>
    <w:p>
      <w:pPr>
        <w:pStyle w:val="21"/>
        <w:spacing w:before="0" w:beforeAutospacing="0" w:after="0" w:afterAutospacing="0" w:line="440" w:lineRule="exact"/>
        <w:ind w:firstLine="480"/>
        <w:rPr>
          <w:rFonts w:hint="eastAsia"/>
          <w:bCs/>
          <w:color w:val="auto"/>
          <w:kern w:val="2"/>
          <w:highlight w:val="none"/>
        </w:rPr>
      </w:pPr>
      <w:r>
        <w:rPr>
          <w:rFonts w:hint="eastAsia"/>
          <w:bCs/>
          <w:color w:val="auto"/>
          <w:kern w:val="2"/>
          <w:highlight w:val="none"/>
        </w:rPr>
        <w:t>联  系   人：</w:t>
      </w:r>
      <w:r>
        <w:rPr>
          <w:rFonts w:hint="eastAsia"/>
          <w:bCs/>
          <w:color w:val="auto"/>
          <w:kern w:val="2"/>
          <w:highlight w:val="none"/>
          <w:lang w:val="en-US" w:eastAsia="zh-CN"/>
        </w:rPr>
        <w:t>杨运懋</w:t>
      </w:r>
      <w:r>
        <w:rPr>
          <w:rFonts w:hint="eastAsia"/>
          <w:bCs/>
          <w:color w:val="auto"/>
          <w:kern w:val="2"/>
          <w:highlight w:val="none"/>
        </w:rPr>
        <w:t>   　　　　　　　　　　　</w:t>
      </w:r>
    </w:p>
    <w:p>
      <w:pPr>
        <w:spacing w:line="440" w:lineRule="exact"/>
        <w:ind w:firstLine="480"/>
        <w:rPr>
          <w:rFonts w:hint="eastAsia" w:ascii="宋体" w:hAnsi="宋体"/>
          <w:bCs/>
          <w:color w:val="auto"/>
          <w:highlight w:val="none"/>
          <w:lang w:val="en-US" w:eastAsia="zh-CN"/>
        </w:rPr>
      </w:pPr>
      <w:r>
        <w:rPr>
          <w:rFonts w:hint="eastAsia" w:ascii="宋体" w:hAnsi="宋体" w:cs="宋体"/>
          <w:bCs/>
          <w:color w:val="auto"/>
          <w:highlight w:val="none"/>
        </w:rPr>
        <w:t>监督投诉电话：</w:t>
      </w:r>
      <w:r>
        <w:rPr>
          <w:rFonts w:hint="eastAsia" w:ascii="宋体" w:hAnsi="宋体"/>
          <w:bCs/>
          <w:color w:val="auto"/>
          <w:highlight w:val="none"/>
        </w:rPr>
        <w:t>0</w:t>
      </w:r>
      <w:r>
        <w:rPr>
          <w:rFonts w:hint="eastAsia" w:ascii="宋体" w:hAnsi="宋体"/>
          <w:bCs/>
          <w:color w:val="auto"/>
          <w:highlight w:val="none"/>
          <w:lang w:val="en-US" w:eastAsia="zh-CN"/>
        </w:rPr>
        <w:t>999-8322576</w:t>
      </w:r>
    </w:p>
    <w:p>
      <w:pPr>
        <w:rPr>
          <w:highlight w:val="none"/>
        </w:rPr>
      </w:pPr>
    </w:p>
    <w:p>
      <w:pPr>
        <w:rPr>
          <w:highlight w:val="none"/>
        </w:rPr>
      </w:pPr>
    </w:p>
    <w:p>
      <w:pPr>
        <w:rPr>
          <w:highlight w:val="none"/>
        </w:rPr>
      </w:pPr>
    </w:p>
    <w:p>
      <w:pPr>
        <w:rPr>
          <w:highlight w:val="none"/>
        </w:rPr>
      </w:pPr>
    </w:p>
    <w:p>
      <w:pPr>
        <w:rPr>
          <w:highlight w:val="none"/>
        </w:rPr>
      </w:pPr>
    </w:p>
    <w:p>
      <w:pPr>
        <w:pStyle w:val="4"/>
        <w:spacing w:before="156" w:beforeLines="50" w:after="156" w:afterLines="50"/>
        <w:jc w:val="center"/>
        <w:textAlignment w:val="center"/>
        <w:rPr>
          <w:rFonts w:hint="eastAsia" w:ascii="宋体" w:hAnsi="宋体" w:cs="宋体"/>
          <w:sz w:val="44"/>
          <w:highlight w:val="none"/>
        </w:rPr>
      </w:pPr>
      <w:bookmarkStart w:id="16" w:name="_Toc4358"/>
      <w:r>
        <w:rPr>
          <w:rFonts w:hint="eastAsia" w:ascii="宋体" w:hAnsi="宋体" w:cs="宋体"/>
          <w:sz w:val="44"/>
          <w:highlight w:val="none"/>
        </w:rPr>
        <w:t>第二章 磋商须知前附表</w:t>
      </w:r>
      <w:bookmarkEnd w:id="6"/>
      <w:bookmarkEnd w:id="16"/>
    </w:p>
    <w:p>
      <w:pPr>
        <w:widowControl/>
        <w:spacing w:line="500" w:lineRule="exact"/>
        <w:jc w:val="center"/>
        <w:rPr>
          <w:rFonts w:hint="eastAsia" w:ascii="宋体" w:hAnsi="宋体" w:cs="宋体"/>
          <w:color w:val="000000"/>
          <w:kern w:val="0"/>
          <w:sz w:val="24"/>
          <w:szCs w:val="24"/>
          <w:highlight w:val="none"/>
        </w:rPr>
      </w:pPr>
    </w:p>
    <w:tbl>
      <w:tblPr>
        <w:tblStyle w:val="22"/>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129"/>
        <w:gridCol w:w="7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eastAsia" w:ascii="宋体" w:hAnsi="宋体" w:cs="宋体"/>
                <w:b/>
                <w:sz w:val="24"/>
                <w:szCs w:val="24"/>
                <w:highlight w:val="none"/>
              </w:rPr>
            </w:pPr>
            <w:r>
              <w:rPr>
                <w:rFonts w:hint="eastAsia" w:ascii="宋体" w:hAnsi="宋体" w:cs="宋体"/>
                <w:b/>
                <w:sz w:val="24"/>
                <w:szCs w:val="24"/>
                <w:highlight w:val="none"/>
              </w:rPr>
              <w:t>序号</w:t>
            </w:r>
          </w:p>
        </w:tc>
        <w:tc>
          <w:tcPr>
            <w:tcW w:w="2129" w:type="dxa"/>
            <w:vAlign w:val="center"/>
          </w:tcPr>
          <w:p>
            <w:pPr>
              <w:spacing w:line="336" w:lineRule="auto"/>
              <w:jc w:val="center"/>
              <w:textAlignment w:val="center"/>
              <w:rPr>
                <w:rFonts w:hint="eastAsia" w:ascii="宋体" w:hAnsi="宋体" w:cs="宋体"/>
                <w:b/>
                <w:sz w:val="24"/>
                <w:szCs w:val="24"/>
                <w:highlight w:val="none"/>
              </w:rPr>
            </w:pPr>
            <w:r>
              <w:rPr>
                <w:rFonts w:hint="eastAsia" w:ascii="宋体" w:hAnsi="宋体" w:cs="宋体"/>
                <w:b/>
                <w:sz w:val="24"/>
                <w:szCs w:val="24"/>
                <w:highlight w:val="none"/>
              </w:rPr>
              <w:t>名称</w:t>
            </w:r>
          </w:p>
        </w:tc>
        <w:tc>
          <w:tcPr>
            <w:tcW w:w="7149" w:type="dxa"/>
            <w:vAlign w:val="center"/>
          </w:tcPr>
          <w:p>
            <w:pPr>
              <w:spacing w:line="336" w:lineRule="auto"/>
              <w:jc w:val="center"/>
              <w:textAlignment w:val="center"/>
              <w:rPr>
                <w:rFonts w:hint="eastAsia" w:ascii="宋体" w:hAnsi="宋体" w:cs="宋体"/>
                <w:b/>
                <w:sz w:val="24"/>
                <w:szCs w:val="24"/>
                <w:highlight w:val="none"/>
              </w:rPr>
            </w:pPr>
            <w:r>
              <w:rPr>
                <w:rFonts w:hint="eastAsia" w:ascii="宋体" w:hAnsi="宋体" w:cs="宋体"/>
                <w:b/>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1</w:t>
            </w:r>
          </w:p>
        </w:tc>
        <w:tc>
          <w:tcPr>
            <w:tcW w:w="2129"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采购人</w:t>
            </w:r>
          </w:p>
        </w:tc>
        <w:tc>
          <w:tcPr>
            <w:tcW w:w="7149" w:type="dxa"/>
            <w:vAlign w:val="center"/>
          </w:tcPr>
          <w:p>
            <w:pPr>
              <w:spacing w:line="336" w:lineRule="auto"/>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伊宁市农业农村局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2</w:t>
            </w:r>
          </w:p>
        </w:tc>
        <w:tc>
          <w:tcPr>
            <w:tcW w:w="2129"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采购代理机构</w:t>
            </w:r>
          </w:p>
        </w:tc>
        <w:tc>
          <w:tcPr>
            <w:tcW w:w="7149" w:type="dxa"/>
            <w:vAlign w:val="center"/>
          </w:tcPr>
          <w:p>
            <w:pPr>
              <w:spacing w:line="336" w:lineRule="auto"/>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采购代理机构：</w:t>
            </w:r>
            <w:r>
              <w:rPr>
                <w:rFonts w:hint="eastAsia" w:ascii="宋体" w:hAnsi="宋体" w:cs="宋体"/>
                <w:sz w:val="24"/>
                <w:szCs w:val="24"/>
                <w:highlight w:val="none"/>
                <w:lang w:eastAsia="zh-CN"/>
              </w:rPr>
              <w:t>新疆毅峰工程项目管理有限公司</w:t>
            </w:r>
          </w:p>
          <w:p>
            <w:pPr>
              <w:spacing w:line="336" w:lineRule="auto"/>
              <w:textAlignment w:val="center"/>
              <w:rPr>
                <w:rFonts w:hint="eastAsia" w:ascii="宋体" w:hAnsi="宋体" w:cs="宋体"/>
                <w:sz w:val="24"/>
                <w:szCs w:val="24"/>
                <w:highlight w:val="none"/>
              </w:rPr>
            </w:pPr>
            <w:r>
              <w:rPr>
                <w:rFonts w:hint="eastAsia" w:ascii="宋体" w:hAnsi="宋体" w:cs="宋体"/>
                <w:sz w:val="24"/>
                <w:szCs w:val="24"/>
                <w:highlight w:val="none"/>
              </w:rPr>
              <w:t>地址：新疆伊犁州伊宁市经济合作区辽宁路350号世纪嘉苑服务中心3楼311室</w:t>
            </w:r>
          </w:p>
          <w:p>
            <w:pPr>
              <w:spacing w:line="336" w:lineRule="auto"/>
              <w:textAlignment w:val="center"/>
              <w:rPr>
                <w:rFonts w:hint="eastAsia" w:ascii="宋体" w:hAnsi="宋体" w:cs="宋体"/>
                <w:sz w:val="24"/>
                <w:szCs w:val="24"/>
                <w:highlight w:val="none"/>
              </w:rPr>
            </w:pPr>
            <w:r>
              <w:rPr>
                <w:rFonts w:hint="eastAsia" w:ascii="宋体" w:hAnsi="宋体" w:cs="宋体"/>
                <w:sz w:val="24"/>
                <w:szCs w:val="24"/>
                <w:highlight w:val="none"/>
              </w:rPr>
              <w:t>联系</w:t>
            </w:r>
            <w:r>
              <w:rPr>
                <w:rFonts w:hint="eastAsia" w:ascii="宋体" w:hAnsi="宋体" w:eastAsia="宋体" w:cs="宋体"/>
                <w:sz w:val="24"/>
                <w:szCs w:val="24"/>
                <w:highlight w:val="none"/>
              </w:rPr>
              <w:t>人：</w:t>
            </w:r>
            <w:r>
              <w:rPr>
                <w:rFonts w:hint="eastAsia" w:ascii="宋体" w:hAnsi="宋体" w:cs="宋体"/>
                <w:sz w:val="24"/>
                <w:szCs w:val="24"/>
                <w:highlight w:val="none"/>
                <w:lang w:eastAsia="zh-CN"/>
              </w:rPr>
              <w:t>谢高峰</w:t>
            </w:r>
            <w:r>
              <w:rPr>
                <w:rFonts w:hint="eastAsia" w:ascii="宋体" w:hAnsi="宋体" w:eastAsia="宋体" w:cs="宋体"/>
                <w:sz w:val="24"/>
                <w:szCs w:val="24"/>
                <w:highlight w:val="none"/>
              </w:rPr>
              <w:t xml:space="preserve">  联系方式：</w:t>
            </w:r>
            <w:r>
              <w:rPr>
                <w:rFonts w:hint="eastAsia" w:ascii="宋体" w:hAnsi="宋体" w:cs="宋体"/>
                <w:sz w:val="24"/>
                <w:szCs w:val="24"/>
                <w:highlight w:val="none"/>
                <w:lang w:eastAsia="zh-CN"/>
              </w:rPr>
              <w:t>13709992062</w:t>
            </w:r>
            <w:r>
              <w:rPr>
                <w:rFonts w:hint="eastAsia" w:ascii="宋体" w:hAnsi="宋体" w:eastAsia="宋体" w:cs="宋体"/>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3</w:t>
            </w:r>
          </w:p>
        </w:tc>
        <w:tc>
          <w:tcPr>
            <w:tcW w:w="2129"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项目名称</w:t>
            </w:r>
          </w:p>
        </w:tc>
        <w:tc>
          <w:tcPr>
            <w:tcW w:w="7149" w:type="dxa"/>
            <w:vAlign w:val="center"/>
          </w:tcPr>
          <w:p>
            <w:pPr>
              <w:spacing w:line="336" w:lineRule="auto"/>
              <w:textAlignment w:val="center"/>
              <w:rPr>
                <w:rFonts w:hint="eastAsia" w:ascii="宋体" w:hAnsi="宋体" w:eastAsia="宋体" w:cs="宋体"/>
                <w:sz w:val="24"/>
                <w:szCs w:val="24"/>
                <w:highlight w:val="none"/>
                <w:lang w:eastAsia="zh-CN"/>
              </w:rPr>
            </w:pPr>
            <w:r>
              <w:rPr>
                <w:rFonts w:hint="eastAsia" w:ascii="宋体" w:hAnsi="宋体" w:cs="宋体"/>
                <w:kern w:val="0"/>
                <w:sz w:val="24"/>
                <w:szCs w:val="24"/>
                <w:highlight w:val="none"/>
                <w:lang w:eastAsia="zh-CN"/>
              </w:rPr>
              <w:t>伊宁市达达木图镇诺改图山洪沟治理设计服务采购项目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4</w:t>
            </w:r>
          </w:p>
        </w:tc>
        <w:tc>
          <w:tcPr>
            <w:tcW w:w="2129"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项目</w:t>
            </w:r>
            <w:r>
              <w:rPr>
                <w:rFonts w:hint="eastAsia" w:ascii="宋体" w:hAnsi="宋体" w:cs="宋体"/>
                <w:kern w:val="0"/>
                <w:sz w:val="24"/>
                <w:szCs w:val="24"/>
                <w:highlight w:val="none"/>
                <w:lang w:val="zh-CN"/>
              </w:rPr>
              <w:t>编号</w:t>
            </w:r>
          </w:p>
        </w:tc>
        <w:tc>
          <w:tcPr>
            <w:tcW w:w="7149" w:type="dxa"/>
            <w:vAlign w:val="center"/>
          </w:tcPr>
          <w:p>
            <w:pPr>
              <w:spacing w:line="336" w:lineRule="auto"/>
              <w:textAlignment w:val="center"/>
              <w:rPr>
                <w:rFonts w:hint="eastAsia" w:ascii="宋体" w:hAnsi="宋体" w:cs="宋体"/>
                <w:sz w:val="24"/>
                <w:szCs w:val="24"/>
                <w:highlight w:val="none"/>
              </w:rPr>
            </w:pPr>
            <w:r>
              <w:rPr>
                <w:rFonts w:hint="eastAsia" w:ascii="宋体" w:hAnsi="宋体" w:cs="宋体"/>
                <w:kern w:val="0"/>
                <w:sz w:val="24"/>
                <w:szCs w:val="24"/>
                <w:highlight w:val="none"/>
                <w:lang w:val="en-US" w:eastAsia="zh-CN"/>
              </w:rPr>
              <w:t xml:space="preserve">XJYF2022-31 </w:t>
            </w:r>
            <w:r>
              <w:rPr>
                <w:rFonts w:hint="eastAsia" w:ascii="宋体" w:hAnsi="宋体" w:cs="宋体"/>
                <w:kern w:val="0"/>
                <w:sz w:val="24"/>
                <w:szCs w:val="24"/>
                <w:highlight w:val="none"/>
                <w:lang w:val="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5</w:t>
            </w:r>
          </w:p>
        </w:tc>
        <w:tc>
          <w:tcPr>
            <w:tcW w:w="2129"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项目资金</w:t>
            </w:r>
          </w:p>
        </w:tc>
        <w:tc>
          <w:tcPr>
            <w:tcW w:w="7149" w:type="dxa"/>
            <w:vAlign w:val="center"/>
          </w:tcPr>
          <w:p>
            <w:pPr>
              <w:spacing w:line="336" w:lineRule="auto"/>
              <w:textAlignment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eastAsia="zh-CN"/>
              </w:rPr>
              <w:t>市本级财政资金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22"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6</w:t>
            </w:r>
          </w:p>
        </w:tc>
        <w:tc>
          <w:tcPr>
            <w:tcW w:w="2129" w:type="dxa"/>
            <w:vAlign w:val="center"/>
          </w:tcPr>
          <w:p>
            <w:pPr>
              <w:spacing w:line="336" w:lineRule="auto"/>
              <w:jc w:val="center"/>
              <w:textAlignment w:val="center"/>
              <w:rPr>
                <w:rFonts w:ascii="宋体" w:hAnsi="宋体" w:cs="宋体"/>
                <w:sz w:val="24"/>
                <w:szCs w:val="24"/>
                <w:highlight w:val="none"/>
              </w:rPr>
            </w:pPr>
            <w:r>
              <w:rPr>
                <w:rFonts w:hint="eastAsia" w:ascii="宋体" w:hAnsi="宋体" w:cs="宋体"/>
                <w:sz w:val="24"/>
                <w:szCs w:val="24"/>
                <w:highlight w:val="none"/>
              </w:rPr>
              <w:t>服务期要求</w:t>
            </w:r>
          </w:p>
        </w:tc>
        <w:tc>
          <w:tcPr>
            <w:tcW w:w="7149" w:type="dxa"/>
            <w:vAlign w:val="center"/>
          </w:tcPr>
          <w:p>
            <w:pPr>
              <w:widowControl/>
              <w:spacing w:line="336" w:lineRule="auto"/>
              <w:ind w:left="41" w:hanging="40" w:hangingChars="17"/>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val="en-US" w:eastAsia="zh-CN"/>
              </w:rPr>
              <w:t>自合同签订后60天内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7</w:t>
            </w:r>
          </w:p>
        </w:tc>
        <w:tc>
          <w:tcPr>
            <w:tcW w:w="2129"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报价供应商资格要求</w:t>
            </w:r>
          </w:p>
        </w:tc>
        <w:tc>
          <w:tcPr>
            <w:tcW w:w="7149" w:type="dxa"/>
            <w:vAlign w:val="center"/>
          </w:tcPr>
          <w:p>
            <w:pPr>
              <w:widowControl/>
              <w:spacing w:line="336" w:lineRule="auto"/>
              <w:ind w:left="41" w:hanging="40" w:hangingChars="17"/>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1 具有独立承担民事责任的能力； </w:t>
            </w:r>
          </w:p>
          <w:p>
            <w:pPr>
              <w:widowControl/>
              <w:spacing w:line="336" w:lineRule="auto"/>
              <w:ind w:left="41" w:hanging="40" w:hangingChars="17"/>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2 具有良好的商业信誉和健全的财务会计制度；  </w:t>
            </w:r>
          </w:p>
          <w:p>
            <w:pPr>
              <w:widowControl/>
              <w:spacing w:line="336" w:lineRule="auto"/>
              <w:ind w:left="41" w:hanging="40" w:hangingChars="17"/>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3 具有履行合同所必需的设备和专业技术能力；  </w:t>
            </w:r>
          </w:p>
          <w:p>
            <w:pPr>
              <w:widowControl/>
              <w:spacing w:line="336" w:lineRule="auto"/>
              <w:ind w:left="41" w:hanging="40" w:hangingChars="17"/>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4 有依法缴纳税收和社会保障资金的良好记录；  </w:t>
            </w:r>
          </w:p>
          <w:p>
            <w:pPr>
              <w:widowControl/>
              <w:spacing w:line="336" w:lineRule="auto"/>
              <w:ind w:left="41" w:hanging="40" w:hangingChars="17"/>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5 参加政府采购活动前三年内，在经营活动中没有重大违法记录；  </w:t>
            </w:r>
          </w:p>
          <w:p>
            <w:pPr>
              <w:widowControl/>
              <w:spacing w:line="336" w:lineRule="auto"/>
              <w:ind w:left="41" w:hanging="40" w:hangingChars="17"/>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6 法律、行政法规规定的其他条件。  </w:t>
            </w:r>
          </w:p>
          <w:p>
            <w:pPr>
              <w:widowControl/>
              <w:spacing w:line="336" w:lineRule="auto"/>
              <w:ind w:left="41" w:hanging="40" w:hangingChars="17"/>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特殊资格条件：  </w:t>
            </w:r>
          </w:p>
          <w:p>
            <w:pPr>
              <w:widowControl/>
              <w:spacing w:line="336" w:lineRule="auto"/>
              <w:ind w:left="41" w:hanging="40" w:hangingChars="17"/>
              <w:rPr>
                <w:rFonts w:hint="eastAsia" w:ascii="宋体" w:hAnsi="宋体" w:cs="宋体"/>
                <w:sz w:val="24"/>
                <w:szCs w:val="24"/>
                <w:highlight w:val="none"/>
              </w:rPr>
            </w:pPr>
            <w:r>
              <w:rPr>
                <w:rFonts w:hint="eastAsia" w:ascii="宋体" w:hAnsi="宋体" w:cs="宋体"/>
                <w:color w:val="000000"/>
                <w:kern w:val="0"/>
                <w:sz w:val="24"/>
                <w:szCs w:val="24"/>
                <w:highlight w:val="none"/>
              </w:rPr>
              <w:t>7 具有水利行业设计乙级及以上资质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8</w:t>
            </w:r>
          </w:p>
        </w:tc>
        <w:tc>
          <w:tcPr>
            <w:tcW w:w="2129" w:type="dxa"/>
            <w:vAlign w:val="center"/>
          </w:tcPr>
          <w:p>
            <w:pPr>
              <w:spacing w:line="336"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资格审查方式</w:t>
            </w:r>
          </w:p>
        </w:tc>
        <w:tc>
          <w:tcPr>
            <w:tcW w:w="7149" w:type="dxa"/>
            <w:vAlign w:val="center"/>
          </w:tcPr>
          <w:p>
            <w:pPr>
              <w:spacing w:line="336" w:lineRule="auto"/>
              <w:rPr>
                <w:rFonts w:hint="eastAsia" w:ascii="宋体" w:hAnsi="宋体" w:cs="宋体"/>
                <w:sz w:val="24"/>
                <w:szCs w:val="24"/>
                <w:highlight w:val="none"/>
              </w:rPr>
            </w:pPr>
            <w:r>
              <w:rPr>
                <w:rFonts w:hint="eastAsia" w:ascii="宋体" w:hAnsi="宋体" w:cs="宋体"/>
                <w:sz w:val="24"/>
                <w:szCs w:val="24"/>
                <w:highlight w:val="none"/>
              </w:rPr>
              <w:t>资格后审（接受报名不代表资格审核通过）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9</w:t>
            </w:r>
          </w:p>
        </w:tc>
        <w:tc>
          <w:tcPr>
            <w:tcW w:w="2129"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采购内容</w:t>
            </w:r>
          </w:p>
        </w:tc>
        <w:tc>
          <w:tcPr>
            <w:tcW w:w="7149" w:type="dxa"/>
            <w:tcBorders>
              <w:bottom w:val="single" w:color="auto" w:sz="4" w:space="0"/>
            </w:tcBorders>
            <w:vAlign w:val="center"/>
          </w:tcPr>
          <w:p>
            <w:pPr>
              <w:spacing w:line="336" w:lineRule="auto"/>
              <w:textAlignment w:val="center"/>
              <w:rPr>
                <w:rFonts w:hint="eastAsia" w:ascii="宋体" w:hAnsi="宋体" w:cs="宋体"/>
                <w:sz w:val="24"/>
                <w:szCs w:val="24"/>
                <w:highlight w:val="none"/>
              </w:rPr>
            </w:pPr>
            <w:bookmarkStart w:id="17" w:name="_Toc339294941"/>
            <w:bookmarkStart w:id="18" w:name="_Toc339294741"/>
            <w:r>
              <w:rPr>
                <w:rFonts w:hint="eastAsia" w:ascii="宋体" w:hAnsi="宋体" w:cs="宋体"/>
                <w:sz w:val="24"/>
                <w:szCs w:val="24"/>
                <w:highlight w:val="none"/>
              </w:rPr>
              <w:t xml:space="preserve">详见“第三章 </w:t>
            </w:r>
            <w:bookmarkEnd w:id="17"/>
            <w:bookmarkEnd w:id="18"/>
            <w:r>
              <w:rPr>
                <w:rFonts w:hint="eastAsia" w:ascii="宋体" w:hAnsi="宋体" w:cs="宋体"/>
                <w:sz w:val="24"/>
                <w:szCs w:val="24"/>
                <w:highlight w:val="none"/>
              </w:rPr>
              <w:t>采购方案设计要求”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ascii="宋体" w:hAnsi="宋体" w:cs="宋体"/>
                <w:sz w:val="24"/>
                <w:szCs w:val="24"/>
                <w:highlight w:val="none"/>
              </w:rPr>
            </w:pPr>
            <w:r>
              <w:rPr>
                <w:rFonts w:hint="eastAsia" w:ascii="宋体" w:hAnsi="宋体" w:cs="宋体"/>
                <w:sz w:val="24"/>
                <w:szCs w:val="24"/>
                <w:highlight w:val="none"/>
              </w:rPr>
              <w:t>10</w:t>
            </w:r>
          </w:p>
        </w:tc>
        <w:tc>
          <w:tcPr>
            <w:tcW w:w="2129" w:type="dxa"/>
            <w:vAlign w:val="center"/>
          </w:tcPr>
          <w:p>
            <w:pPr>
              <w:spacing w:line="336"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招标控制价</w:t>
            </w:r>
          </w:p>
        </w:tc>
        <w:tc>
          <w:tcPr>
            <w:tcW w:w="7149" w:type="dxa"/>
            <w:vAlign w:val="center"/>
          </w:tcPr>
          <w:p>
            <w:pPr>
              <w:spacing w:line="336"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450000.00</w:t>
            </w:r>
            <w:r>
              <w:rPr>
                <w:rFonts w:hint="eastAsia" w:ascii="宋体" w:hAnsi="宋体" w:eastAsia="宋体" w:cs="宋体"/>
                <w:sz w:val="24"/>
                <w:szCs w:val="24"/>
                <w:highlight w:val="none"/>
              </w:rPr>
              <w:t>元</w:t>
            </w:r>
            <w:r>
              <w:rPr>
                <w:rFonts w:hint="eastAsia" w:ascii="宋体" w:hAnsi="宋体" w:cs="宋体"/>
                <w:color w:val="000000"/>
                <w:sz w:val="24"/>
                <w:szCs w:val="24"/>
                <w:highlight w:val="none"/>
                <w:lang w:eastAsia="zh-CN"/>
              </w:rPr>
              <w:t>（肆拾伍万元整）</w:t>
            </w:r>
          </w:p>
          <w:p>
            <w:pPr>
              <w:spacing w:line="336" w:lineRule="auto"/>
              <w:rPr>
                <w:rFonts w:hint="eastAsia" w:ascii="宋体" w:hAnsi="宋体" w:cs="宋体"/>
                <w:sz w:val="24"/>
                <w:szCs w:val="24"/>
                <w:highlight w:val="none"/>
              </w:rPr>
            </w:pPr>
            <w:r>
              <w:rPr>
                <w:rFonts w:hint="eastAsia" w:ascii="宋体" w:hAnsi="宋体" w:cs="宋体"/>
                <w:sz w:val="24"/>
                <w:szCs w:val="24"/>
                <w:highlight w:val="none"/>
              </w:rPr>
              <w:t>注：报价供应商的投标报价不得高于招标控制价，报价供应商投标报价高于招标控制价的作无效报价处理。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ascii="宋体" w:hAnsi="宋体" w:cs="宋体"/>
                <w:sz w:val="24"/>
                <w:szCs w:val="24"/>
                <w:highlight w:val="none"/>
              </w:rPr>
            </w:pPr>
            <w:r>
              <w:rPr>
                <w:rFonts w:hint="eastAsia" w:ascii="宋体" w:hAnsi="宋体" w:cs="宋体"/>
                <w:sz w:val="24"/>
                <w:szCs w:val="24"/>
                <w:highlight w:val="none"/>
              </w:rPr>
              <w:t>11</w:t>
            </w:r>
          </w:p>
        </w:tc>
        <w:tc>
          <w:tcPr>
            <w:tcW w:w="2129"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付款方式</w:t>
            </w:r>
          </w:p>
        </w:tc>
        <w:tc>
          <w:tcPr>
            <w:tcW w:w="7149" w:type="dxa"/>
            <w:vAlign w:val="center"/>
          </w:tcPr>
          <w:p>
            <w:pPr>
              <w:spacing w:line="336" w:lineRule="auto"/>
              <w:rPr>
                <w:rFonts w:hint="default" w:ascii="宋体" w:hAnsi="宋体" w:cs="宋体"/>
                <w:color w:val="000000"/>
                <w:sz w:val="24"/>
                <w:highlight w:val="none"/>
                <w:lang w:val="en-US"/>
              </w:rPr>
            </w:pPr>
            <w:r>
              <w:rPr>
                <w:rFonts w:hint="eastAsia" w:ascii="宋体" w:hAnsi="宋体" w:cs="宋体"/>
                <w:color w:val="000000"/>
                <w:sz w:val="24"/>
                <w:szCs w:val="24"/>
                <w:highlight w:val="none"/>
                <w:lang w:eastAsia="zh-CN"/>
              </w:rPr>
              <w:t>提交成果文件后，并通过上级水行政主管部门审查批复，待资金到位，开工后付总合同价款的</w:t>
            </w:r>
            <w:r>
              <w:rPr>
                <w:rFonts w:hint="eastAsia" w:ascii="宋体" w:hAnsi="宋体" w:cs="宋体"/>
                <w:color w:val="000000"/>
                <w:sz w:val="24"/>
                <w:szCs w:val="24"/>
                <w:highlight w:val="none"/>
                <w:lang w:val="en-US" w:eastAsia="zh-CN"/>
              </w:rPr>
              <w:t>30%，工程完工后付合同价款的 60%，待工程竣工验收后付合同价款的10%。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4</w:t>
            </w:r>
          </w:p>
        </w:tc>
        <w:tc>
          <w:tcPr>
            <w:tcW w:w="2129"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磋商文件的修改</w:t>
            </w:r>
          </w:p>
        </w:tc>
        <w:tc>
          <w:tcPr>
            <w:tcW w:w="7149" w:type="dxa"/>
            <w:vAlign w:val="center"/>
          </w:tcPr>
          <w:p>
            <w:pPr>
              <w:spacing w:line="336" w:lineRule="auto"/>
              <w:textAlignment w:val="center"/>
              <w:rPr>
                <w:rFonts w:hint="eastAsia" w:ascii="宋体" w:hAnsi="宋体" w:cs="宋体"/>
                <w:sz w:val="24"/>
                <w:szCs w:val="24"/>
                <w:highlight w:val="none"/>
              </w:rPr>
            </w:pPr>
            <w:r>
              <w:rPr>
                <w:rFonts w:hint="eastAsia" w:ascii="宋体" w:hAnsi="宋体" w:cs="宋体"/>
                <w:bCs/>
                <w:sz w:val="24"/>
                <w:szCs w:val="24"/>
                <w:highlight w:val="none"/>
              </w:rPr>
              <w:t>采购代理机构根据项目情况可以补充、修改</w:t>
            </w:r>
            <w:r>
              <w:rPr>
                <w:rFonts w:hint="eastAsia" w:ascii="宋体" w:hAnsi="宋体" w:cs="宋体"/>
                <w:sz w:val="24"/>
                <w:szCs w:val="24"/>
                <w:highlight w:val="none"/>
              </w:rPr>
              <w:t>磋商</w:t>
            </w:r>
            <w:r>
              <w:rPr>
                <w:rFonts w:hint="eastAsia" w:ascii="宋体" w:hAnsi="宋体" w:cs="宋体"/>
                <w:bCs/>
                <w:sz w:val="24"/>
                <w:szCs w:val="24"/>
                <w:highlight w:val="none"/>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5</w:t>
            </w:r>
          </w:p>
        </w:tc>
        <w:tc>
          <w:tcPr>
            <w:tcW w:w="2129"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响应文件</w:t>
            </w:r>
          </w:p>
        </w:tc>
        <w:tc>
          <w:tcPr>
            <w:tcW w:w="7149" w:type="dxa"/>
            <w:vAlign w:val="center"/>
          </w:tcPr>
          <w:p>
            <w:pPr>
              <w:spacing w:line="336" w:lineRule="auto"/>
              <w:textAlignment w:val="center"/>
              <w:rPr>
                <w:rFonts w:hint="eastAsia" w:ascii="宋体" w:hAnsi="宋体" w:cs="宋体"/>
                <w:sz w:val="24"/>
                <w:szCs w:val="24"/>
                <w:highlight w:val="none"/>
              </w:rPr>
            </w:pPr>
            <w:r>
              <w:rPr>
                <w:rFonts w:hint="eastAsia" w:ascii="宋体" w:hAnsi="宋体" w:cs="宋体"/>
                <w:sz w:val="24"/>
                <w:szCs w:val="24"/>
                <w:highlight w:val="none"/>
              </w:rPr>
              <w:t>响应文件5份，正本1份，副本4份；（响应文件应采用胶装方式装订，否则代理机构不承担由此引发的响应文件部分内容被替换或遗失等责任）</w:t>
            </w:r>
          </w:p>
          <w:p>
            <w:pPr>
              <w:spacing w:line="336" w:lineRule="auto"/>
              <w:textAlignment w:val="center"/>
              <w:rPr>
                <w:rFonts w:hint="eastAsia" w:ascii="宋体" w:hAnsi="宋体" w:cs="宋体"/>
                <w:sz w:val="24"/>
                <w:szCs w:val="24"/>
                <w:highlight w:val="none"/>
              </w:rPr>
            </w:pPr>
            <w:r>
              <w:rPr>
                <w:rFonts w:hint="eastAsia" w:ascii="宋体" w:hAnsi="宋体" w:cs="宋体"/>
                <w:sz w:val="24"/>
                <w:szCs w:val="24"/>
                <w:highlight w:val="none"/>
              </w:rPr>
              <w:t>电子版响应文件1份，介质：U盘。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6</w:t>
            </w:r>
          </w:p>
        </w:tc>
        <w:tc>
          <w:tcPr>
            <w:tcW w:w="2129"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开标一览表</w:t>
            </w:r>
          </w:p>
        </w:tc>
        <w:tc>
          <w:tcPr>
            <w:tcW w:w="7149" w:type="dxa"/>
            <w:vAlign w:val="center"/>
          </w:tcPr>
          <w:p>
            <w:pPr>
              <w:spacing w:line="336" w:lineRule="auto"/>
              <w:textAlignment w:val="center"/>
              <w:rPr>
                <w:rFonts w:hint="eastAsia" w:ascii="宋体" w:hAnsi="宋体" w:cs="宋体"/>
                <w:sz w:val="24"/>
                <w:szCs w:val="24"/>
                <w:highlight w:val="none"/>
              </w:rPr>
            </w:pPr>
            <w:r>
              <w:rPr>
                <w:rFonts w:hint="eastAsia" w:ascii="宋体" w:hAnsi="宋体" w:cs="宋体"/>
                <w:sz w:val="24"/>
                <w:szCs w:val="24"/>
                <w:highlight w:val="none"/>
              </w:rPr>
              <w:t>1. 报价供应商应将一份“开标一览表”单独密封，并标明“开标一览表”字样，在投标时单独递交。</w:t>
            </w:r>
          </w:p>
          <w:p>
            <w:pPr>
              <w:spacing w:line="336" w:lineRule="auto"/>
              <w:textAlignment w:val="center"/>
              <w:rPr>
                <w:rFonts w:hint="eastAsia" w:ascii="宋体" w:hAnsi="宋体" w:cs="宋体"/>
                <w:sz w:val="24"/>
                <w:szCs w:val="24"/>
                <w:highlight w:val="none"/>
              </w:rPr>
            </w:pPr>
            <w:r>
              <w:rPr>
                <w:rFonts w:hint="eastAsia" w:ascii="宋体" w:hAnsi="宋体" w:cs="宋体"/>
                <w:sz w:val="24"/>
                <w:szCs w:val="24"/>
                <w:highlight w:val="none"/>
              </w:rPr>
              <w:t>2. 开标一览表应由报价供应商法定代表人或授权代理人签字和加盖报价供应商公章，如无法定代表人或授权代理人签字和报价供应商公章将被磋商小组判为无效投标。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7</w:t>
            </w:r>
          </w:p>
        </w:tc>
        <w:tc>
          <w:tcPr>
            <w:tcW w:w="2129"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密封和标记</w:t>
            </w:r>
          </w:p>
        </w:tc>
        <w:tc>
          <w:tcPr>
            <w:tcW w:w="7149" w:type="dxa"/>
            <w:vAlign w:val="center"/>
          </w:tcPr>
          <w:p>
            <w:pPr>
              <w:spacing w:line="336" w:lineRule="auto"/>
              <w:textAlignment w:val="center"/>
              <w:rPr>
                <w:rFonts w:hint="eastAsia" w:ascii="宋体" w:hAnsi="宋体" w:cs="宋体"/>
                <w:sz w:val="24"/>
                <w:szCs w:val="24"/>
                <w:highlight w:val="none"/>
              </w:rPr>
            </w:pPr>
            <w:r>
              <w:rPr>
                <w:rFonts w:hint="eastAsia" w:ascii="宋体" w:hAnsi="宋体" w:cs="宋体"/>
                <w:sz w:val="24"/>
                <w:szCs w:val="24"/>
                <w:highlight w:val="none"/>
              </w:rPr>
              <w:t>1. 报价供应商的响应文件、开标一览表须密封，封口处须加盖报价供应商单位公章。封皮上写明报价供应商的名称。</w:t>
            </w:r>
          </w:p>
          <w:p>
            <w:pPr>
              <w:spacing w:line="336" w:lineRule="auto"/>
              <w:textAlignment w:val="center"/>
              <w:rPr>
                <w:rFonts w:hint="eastAsia" w:ascii="宋体" w:hAnsi="宋体" w:cs="宋体"/>
                <w:sz w:val="24"/>
                <w:szCs w:val="24"/>
                <w:highlight w:val="none"/>
              </w:rPr>
            </w:pPr>
            <w:r>
              <w:rPr>
                <w:rFonts w:hint="eastAsia" w:ascii="宋体" w:hAnsi="宋体" w:cs="宋体"/>
                <w:sz w:val="24"/>
                <w:szCs w:val="24"/>
                <w:highlight w:val="none"/>
              </w:rPr>
              <w:t>2. 未按要求密封的响应文件和开标一览表不予接收。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8</w:t>
            </w:r>
          </w:p>
        </w:tc>
        <w:tc>
          <w:tcPr>
            <w:tcW w:w="2129"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响应文件的组成</w:t>
            </w:r>
          </w:p>
        </w:tc>
        <w:tc>
          <w:tcPr>
            <w:tcW w:w="7149" w:type="dxa"/>
            <w:vAlign w:val="center"/>
          </w:tcPr>
          <w:p>
            <w:pPr>
              <w:spacing w:line="336" w:lineRule="auto"/>
              <w:jc w:val="left"/>
              <w:textAlignment w:val="center"/>
              <w:rPr>
                <w:rFonts w:hint="eastAsia" w:ascii="宋体" w:hAnsi="宋体" w:cs="宋体"/>
                <w:sz w:val="24"/>
                <w:szCs w:val="24"/>
                <w:highlight w:val="none"/>
              </w:rPr>
            </w:pPr>
            <w:r>
              <w:rPr>
                <w:rFonts w:hint="eastAsia" w:ascii="宋体" w:hAnsi="宋体" w:cs="宋体"/>
                <w:sz w:val="24"/>
                <w:szCs w:val="24"/>
                <w:highlight w:val="none"/>
              </w:rPr>
              <w:t>见“第六章 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9</w:t>
            </w:r>
          </w:p>
        </w:tc>
        <w:tc>
          <w:tcPr>
            <w:tcW w:w="2129"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投标有效期</w:t>
            </w:r>
          </w:p>
        </w:tc>
        <w:tc>
          <w:tcPr>
            <w:tcW w:w="7149" w:type="dxa"/>
            <w:vAlign w:val="center"/>
          </w:tcPr>
          <w:p>
            <w:pPr>
              <w:spacing w:line="336" w:lineRule="auto"/>
              <w:textAlignment w:val="center"/>
              <w:rPr>
                <w:rFonts w:hint="eastAsia" w:ascii="宋体" w:hAnsi="宋体" w:cs="宋体"/>
                <w:sz w:val="24"/>
                <w:szCs w:val="24"/>
                <w:highlight w:val="none"/>
              </w:rPr>
            </w:pPr>
            <w:r>
              <w:rPr>
                <w:rFonts w:hint="eastAsia" w:ascii="宋体" w:hAnsi="宋体" w:cs="宋体"/>
                <w:sz w:val="24"/>
                <w:szCs w:val="24"/>
                <w:highlight w:val="none"/>
              </w:rPr>
              <w:t>90日历天﹙自投标截止之日起﹚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w:t>
            </w:r>
          </w:p>
        </w:tc>
        <w:tc>
          <w:tcPr>
            <w:tcW w:w="2129" w:type="dxa"/>
            <w:vAlign w:val="center"/>
          </w:tcPr>
          <w:p>
            <w:pPr>
              <w:spacing w:line="336" w:lineRule="auto"/>
              <w:jc w:val="center"/>
              <w:textAlignment w:val="center"/>
              <w:rPr>
                <w:rFonts w:hint="eastAsia" w:ascii="宋体" w:hAnsi="宋体" w:cs="宋体"/>
                <w:b/>
                <w:sz w:val="24"/>
                <w:szCs w:val="24"/>
                <w:highlight w:val="none"/>
              </w:rPr>
            </w:pPr>
            <w:r>
              <w:rPr>
                <w:rFonts w:hint="eastAsia" w:ascii="宋体" w:hAnsi="宋体" w:cs="宋体"/>
                <w:b/>
                <w:sz w:val="24"/>
                <w:szCs w:val="24"/>
                <w:highlight w:val="none"/>
              </w:rPr>
              <w:t>投标保证金交纳</w:t>
            </w:r>
          </w:p>
        </w:tc>
        <w:tc>
          <w:tcPr>
            <w:tcW w:w="7149" w:type="dxa"/>
            <w:vAlign w:val="center"/>
          </w:tcPr>
          <w:p>
            <w:pPr>
              <w:tabs>
                <w:tab w:val="left" w:pos="1080"/>
              </w:tabs>
              <w:spacing w:line="336" w:lineRule="auto"/>
              <w:rPr>
                <w:rFonts w:hint="eastAsia" w:ascii="宋体" w:hAnsi="宋体" w:cs="宋体"/>
                <w:sz w:val="24"/>
                <w:szCs w:val="24"/>
                <w:highlight w:val="none"/>
              </w:rPr>
            </w:pPr>
            <w:r>
              <w:rPr>
                <w:rFonts w:hint="eastAsia" w:ascii="宋体" w:hAnsi="宋体" w:cs="宋体"/>
                <w:sz w:val="24"/>
                <w:szCs w:val="24"/>
                <w:highlight w:val="none"/>
              </w:rPr>
              <w:t>1、本次采购项目的投标保证金：</w:t>
            </w:r>
            <w:r>
              <w:rPr>
                <w:rFonts w:hint="eastAsia" w:ascii="宋体" w:hAnsi="宋体" w:cs="宋体"/>
                <w:sz w:val="24"/>
                <w:szCs w:val="24"/>
                <w:highlight w:val="none"/>
                <w:lang w:val="en-US" w:eastAsia="zh-CN"/>
              </w:rPr>
              <w:t>9000.00</w:t>
            </w:r>
            <w:r>
              <w:rPr>
                <w:rFonts w:hint="eastAsia" w:ascii="宋体" w:hAnsi="宋体" w:cs="宋体"/>
                <w:color w:val="000000"/>
                <w:sz w:val="24"/>
                <w:szCs w:val="24"/>
                <w:highlight w:val="none"/>
              </w:rPr>
              <w:t>元</w:t>
            </w:r>
            <w:r>
              <w:rPr>
                <w:rFonts w:hint="eastAsia" w:ascii="宋体" w:hAnsi="宋体" w:cs="宋体"/>
                <w:sz w:val="24"/>
                <w:szCs w:val="24"/>
                <w:highlight w:val="none"/>
              </w:rPr>
              <w:t>；</w:t>
            </w:r>
          </w:p>
          <w:p>
            <w:pPr>
              <w:tabs>
                <w:tab w:val="left" w:pos="1080"/>
              </w:tabs>
              <w:spacing w:line="336" w:lineRule="auto"/>
              <w:rPr>
                <w:rFonts w:hint="eastAsia" w:ascii="宋体" w:hAnsi="宋体" w:cs="宋体"/>
                <w:sz w:val="24"/>
                <w:szCs w:val="24"/>
                <w:highlight w:val="none"/>
              </w:rPr>
            </w:pPr>
            <w:r>
              <w:rPr>
                <w:rFonts w:hint="eastAsia" w:ascii="宋体" w:hAnsi="宋体" w:cs="宋体"/>
                <w:sz w:val="24"/>
                <w:szCs w:val="24"/>
                <w:highlight w:val="none"/>
              </w:rPr>
              <w:t>2、保证金缴纳形式：采用银行转账、电汇等形式缴纳。</w:t>
            </w:r>
          </w:p>
          <w:p>
            <w:pPr>
              <w:tabs>
                <w:tab w:val="left" w:pos="1080"/>
              </w:tabs>
              <w:spacing w:line="336" w:lineRule="auto"/>
              <w:rPr>
                <w:rFonts w:hint="eastAsia" w:ascii="宋体" w:hAnsi="宋体" w:cs="宋体"/>
                <w:sz w:val="24"/>
                <w:szCs w:val="24"/>
                <w:highlight w:val="none"/>
              </w:rPr>
            </w:pPr>
            <w:r>
              <w:rPr>
                <w:rFonts w:hint="eastAsia" w:ascii="宋体" w:hAnsi="宋体" w:cs="宋体"/>
                <w:sz w:val="24"/>
                <w:szCs w:val="24"/>
                <w:highlight w:val="none"/>
              </w:rPr>
              <w:t>3、缴纳方式：投标保证金必须以供应商名义办理，不得以供应商分支机构、个人或其它名义办理；供应商须将保证金从其企业基本账户划转到磋商文件指定的投标保证金收取账户，否则视为未按要求缴纳投标保证金。</w:t>
            </w:r>
          </w:p>
          <w:p>
            <w:pPr>
              <w:tabs>
                <w:tab w:val="left" w:pos="1080"/>
              </w:tabs>
              <w:spacing w:line="336" w:lineRule="auto"/>
              <w:rPr>
                <w:rFonts w:hint="eastAsia" w:ascii="宋体" w:hAnsi="宋体" w:cs="宋体"/>
                <w:b/>
                <w:sz w:val="24"/>
                <w:szCs w:val="24"/>
                <w:highlight w:val="none"/>
              </w:rPr>
            </w:pPr>
            <w:r>
              <w:rPr>
                <w:rFonts w:hint="eastAsia" w:ascii="宋体" w:hAnsi="宋体" w:cs="宋体"/>
                <w:b/>
                <w:sz w:val="24"/>
                <w:szCs w:val="24"/>
                <w:highlight w:val="none"/>
              </w:rPr>
              <w:t>单位名称：</w:t>
            </w:r>
            <w:r>
              <w:rPr>
                <w:rFonts w:hint="eastAsia" w:ascii="宋体" w:hAnsi="宋体" w:cs="宋体"/>
                <w:b/>
                <w:sz w:val="24"/>
                <w:szCs w:val="24"/>
                <w:highlight w:val="none"/>
                <w:lang w:eastAsia="zh-CN"/>
              </w:rPr>
              <w:t>新疆毅峰工程项目管理有限公司</w:t>
            </w:r>
            <w:r>
              <w:rPr>
                <w:rFonts w:hint="eastAsia" w:ascii="宋体" w:hAnsi="宋体" w:cs="宋体"/>
                <w:b/>
                <w:sz w:val="24"/>
                <w:szCs w:val="24"/>
                <w:highlight w:val="none"/>
              </w:rPr>
              <w:t xml:space="preserve"> </w:t>
            </w:r>
          </w:p>
          <w:p>
            <w:pPr>
              <w:tabs>
                <w:tab w:val="left" w:pos="1080"/>
              </w:tabs>
              <w:spacing w:line="336" w:lineRule="auto"/>
              <w:rPr>
                <w:rFonts w:hint="eastAsia" w:ascii="宋体" w:hAnsi="宋体" w:eastAsia="宋体" w:cs="宋体"/>
                <w:b/>
                <w:sz w:val="24"/>
                <w:szCs w:val="24"/>
                <w:highlight w:val="none"/>
                <w:lang w:eastAsia="zh-CN"/>
              </w:rPr>
            </w:pPr>
            <w:r>
              <w:rPr>
                <w:rFonts w:hint="eastAsia" w:ascii="宋体" w:hAnsi="宋体" w:cs="宋体"/>
                <w:b/>
                <w:sz w:val="24"/>
                <w:szCs w:val="24"/>
                <w:highlight w:val="none"/>
              </w:rPr>
              <w:t>收款人：</w:t>
            </w:r>
            <w:r>
              <w:rPr>
                <w:rFonts w:hint="eastAsia" w:ascii="宋体" w:hAnsi="宋体" w:cs="宋体"/>
                <w:b/>
                <w:sz w:val="24"/>
                <w:szCs w:val="24"/>
                <w:highlight w:val="none"/>
                <w:lang w:eastAsia="zh-CN"/>
              </w:rPr>
              <w:t>新疆毅峰工程项目管理有限公司</w:t>
            </w:r>
          </w:p>
          <w:p>
            <w:pPr>
              <w:tabs>
                <w:tab w:val="left" w:pos="1080"/>
              </w:tabs>
              <w:spacing w:line="336" w:lineRule="auto"/>
              <w:rPr>
                <w:rFonts w:hint="eastAsia" w:ascii="宋体" w:hAnsi="宋体" w:cs="宋体"/>
                <w:b/>
                <w:sz w:val="24"/>
                <w:szCs w:val="24"/>
                <w:highlight w:val="none"/>
              </w:rPr>
            </w:pPr>
            <w:r>
              <w:rPr>
                <w:rFonts w:hint="eastAsia" w:ascii="宋体" w:hAnsi="宋体" w:cs="宋体"/>
                <w:b/>
                <w:sz w:val="24"/>
                <w:szCs w:val="24"/>
                <w:highlight w:val="none"/>
              </w:rPr>
              <w:t>帐    号：108252958990</w:t>
            </w:r>
          </w:p>
          <w:p>
            <w:pPr>
              <w:tabs>
                <w:tab w:val="left" w:pos="1080"/>
              </w:tabs>
              <w:spacing w:line="336" w:lineRule="auto"/>
              <w:rPr>
                <w:rFonts w:hint="eastAsia" w:ascii="宋体" w:hAnsi="宋体" w:cs="宋体"/>
                <w:b/>
                <w:sz w:val="24"/>
                <w:szCs w:val="24"/>
                <w:highlight w:val="none"/>
              </w:rPr>
            </w:pPr>
            <w:r>
              <w:rPr>
                <w:rFonts w:hint="eastAsia" w:ascii="宋体" w:hAnsi="宋体" w:cs="宋体"/>
                <w:b/>
                <w:sz w:val="24"/>
                <w:szCs w:val="24"/>
                <w:highlight w:val="none"/>
              </w:rPr>
              <w:t>开 户 行：中国银行伊宁</w:t>
            </w:r>
            <w:r>
              <w:rPr>
                <w:rFonts w:hint="eastAsia" w:ascii="宋体" w:hAnsi="宋体" w:cs="宋体"/>
                <w:b/>
                <w:sz w:val="24"/>
                <w:szCs w:val="24"/>
                <w:highlight w:val="none"/>
                <w:lang w:eastAsia="zh-CN"/>
              </w:rPr>
              <w:t>市</w:t>
            </w:r>
            <w:r>
              <w:rPr>
                <w:rFonts w:hint="eastAsia" w:ascii="宋体" w:hAnsi="宋体" w:cs="宋体"/>
                <w:b/>
                <w:sz w:val="24"/>
                <w:szCs w:val="24"/>
                <w:highlight w:val="none"/>
              </w:rPr>
              <w:t>边境经济合作区四川路支行</w:t>
            </w:r>
          </w:p>
          <w:p>
            <w:pPr>
              <w:tabs>
                <w:tab w:val="left" w:pos="1080"/>
              </w:tabs>
              <w:spacing w:line="336" w:lineRule="auto"/>
              <w:rPr>
                <w:rFonts w:hint="eastAsia" w:ascii="宋体" w:hAnsi="宋体" w:cs="宋体"/>
                <w:sz w:val="24"/>
                <w:szCs w:val="24"/>
                <w:highlight w:val="none"/>
              </w:rPr>
            </w:pPr>
            <w:r>
              <w:rPr>
                <w:rFonts w:hint="eastAsia" w:ascii="宋体" w:hAnsi="宋体" w:cs="宋体"/>
                <w:sz w:val="24"/>
                <w:szCs w:val="24"/>
                <w:highlight w:val="none"/>
              </w:rPr>
              <w:t>保证金缴纳截止时间：</w:t>
            </w:r>
            <w:r>
              <w:rPr>
                <w:rFonts w:hint="eastAsia" w:ascii="宋体" w:hAnsi="宋体" w:cs="宋体"/>
                <w:sz w:val="24"/>
                <w:szCs w:val="24"/>
                <w:highlight w:val="none"/>
                <w:lang w:eastAsia="zh-CN"/>
              </w:rPr>
              <w:t>投标截止时间前</w:t>
            </w:r>
            <w:r>
              <w:rPr>
                <w:rFonts w:hint="eastAsia" w:ascii="宋体" w:hAnsi="宋体" w:cs="宋体"/>
                <w:color w:val="000000"/>
                <w:sz w:val="24"/>
                <w:szCs w:val="24"/>
                <w:highlight w:val="none"/>
              </w:rPr>
              <w:t>（以实际</w:t>
            </w:r>
            <w:r>
              <w:rPr>
                <w:rFonts w:hint="eastAsia" w:ascii="宋体" w:hAnsi="宋体" w:cs="宋体"/>
                <w:sz w:val="24"/>
                <w:szCs w:val="24"/>
                <w:highlight w:val="none"/>
              </w:rPr>
              <w:t>到账时间为准）</w:t>
            </w:r>
          </w:p>
          <w:p>
            <w:pPr>
              <w:tabs>
                <w:tab w:val="left" w:pos="1080"/>
              </w:tabs>
              <w:spacing w:line="336" w:lineRule="auto"/>
              <w:rPr>
                <w:rFonts w:hint="eastAsia" w:ascii="宋体" w:hAnsi="宋体" w:cs="宋体"/>
                <w:sz w:val="24"/>
                <w:szCs w:val="24"/>
                <w:highlight w:val="none"/>
              </w:rPr>
            </w:pPr>
            <w:r>
              <w:rPr>
                <w:rFonts w:hint="eastAsia" w:ascii="宋体" w:hAnsi="宋体" w:cs="宋体"/>
                <w:sz w:val="24"/>
                <w:szCs w:val="24"/>
                <w:highlight w:val="none"/>
              </w:rPr>
              <w:t>注：（1）保证金缴纳时请供应商仔细核对收取人名称、开户银行及账号。（2）保证金缴纳时须注明“</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项目投标保证金”字样。（3）保证金缴纳后凭转账底单到</w:t>
            </w:r>
            <w:r>
              <w:rPr>
                <w:rFonts w:hint="eastAsia" w:ascii="宋体" w:hAnsi="宋体" w:cs="宋体"/>
                <w:sz w:val="24"/>
                <w:szCs w:val="24"/>
                <w:highlight w:val="none"/>
                <w:lang w:eastAsia="zh-CN"/>
              </w:rPr>
              <w:t>新疆毅峰工程项目管理有限公司</w:t>
            </w:r>
            <w:r>
              <w:rPr>
                <w:rFonts w:hint="eastAsia" w:ascii="宋体" w:hAnsi="宋体" w:cs="宋体"/>
                <w:sz w:val="24"/>
                <w:szCs w:val="24"/>
                <w:highlight w:val="none"/>
              </w:rPr>
              <w:t>换取保证金收据，保证金收据作为资格审查的一部分须同资格审查原件一同递交，不必密封在报价文件中。（4）供应商缴纳投标保证金后若不能参加开标会议，请在开标前一日与代理单位联系并提交</w:t>
            </w:r>
            <w:r>
              <w:rPr>
                <w:rFonts w:hint="eastAsia" w:ascii="宋体" w:hAnsi="宋体" w:cs="宋体"/>
                <w:color w:val="000000"/>
                <w:sz w:val="24"/>
                <w:szCs w:val="24"/>
                <w:highlight w:val="none"/>
              </w:rPr>
              <w:t>投标</w:t>
            </w:r>
            <w:r>
              <w:rPr>
                <w:rFonts w:hint="eastAsia" w:ascii="宋体" w:hAnsi="宋体" w:cs="宋体"/>
                <w:sz w:val="24"/>
                <w:szCs w:val="24"/>
                <w:highlight w:val="none"/>
              </w:rPr>
              <w:t>放弃函，否则保证金不予退还。（5）代理机构在成交通知书发出后五个工作日内退还未成交单位的投标保证金，</w:t>
            </w:r>
            <w:r>
              <w:rPr>
                <w:rFonts w:hint="eastAsia" w:ascii="宋体" w:hAnsi="宋体" w:cs="宋体"/>
                <w:color w:val="000000"/>
                <w:sz w:val="24"/>
                <w:szCs w:val="24"/>
                <w:highlight w:val="none"/>
              </w:rPr>
              <w:t>成交单位的投标保证金在采购合同签订后自动转为服务费。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21</w:t>
            </w:r>
          </w:p>
        </w:tc>
        <w:tc>
          <w:tcPr>
            <w:tcW w:w="2129"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投标保证金退回</w:t>
            </w:r>
          </w:p>
        </w:tc>
        <w:tc>
          <w:tcPr>
            <w:tcW w:w="7149" w:type="dxa"/>
            <w:vAlign w:val="center"/>
          </w:tcPr>
          <w:p>
            <w:pPr>
              <w:spacing w:line="336" w:lineRule="auto"/>
              <w:rPr>
                <w:rFonts w:hint="eastAsia" w:ascii="宋体" w:hAnsi="宋体" w:cs="宋体"/>
                <w:sz w:val="24"/>
                <w:szCs w:val="24"/>
                <w:highlight w:val="none"/>
              </w:rPr>
            </w:pPr>
            <w:r>
              <w:rPr>
                <w:rFonts w:hint="eastAsia" w:ascii="宋体" w:hAnsi="宋体" w:cs="宋体"/>
                <w:sz w:val="24"/>
                <w:szCs w:val="24"/>
                <w:highlight w:val="none"/>
              </w:rPr>
              <w:t>报价供应商，报价前需全额交纳投标保证金。未成交的,投标保证金在成交通知书发出之日起五日内如数无息返还；成交的供应商将在与采购人签定合同后,</w:t>
            </w:r>
            <w:r>
              <w:rPr>
                <w:rFonts w:hint="eastAsia" w:ascii="宋体" w:hAnsi="宋体" w:cs="宋体"/>
                <w:color w:val="000000"/>
                <w:sz w:val="24"/>
                <w:szCs w:val="24"/>
                <w:highlight w:val="none"/>
              </w:rPr>
              <w:t>投标保证金自动转为服务费。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2" w:type="dxa"/>
            <w:vAlign w:val="center"/>
          </w:tcPr>
          <w:p>
            <w:pPr>
              <w:spacing w:line="336" w:lineRule="auto"/>
              <w:jc w:val="center"/>
              <w:textAlignment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22</w:t>
            </w:r>
          </w:p>
        </w:tc>
        <w:tc>
          <w:tcPr>
            <w:tcW w:w="2129" w:type="dxa"/>
            <w:vAlign w:val="center"/>
          </w:tcPr>
          <w:p>
            <w:pPr>
              <w:spacing w:line="336" w:lineRule="auto"/>
              <w:jc w:val="center"/>
              <w:textAlignment w:val="center"/>
              <w:rPr>
                <w:rFonts w:hint="eastAsia" w:ascii="宋体" w:hAnsi="宋体" w:cs="宋体"/>
                <w:b/>
                <w:sz w:val="24"/>
                <w:szCs w:val="24"/>
                <w:highlight w:val="none"/>
              </w:rPr>
            </w:pPr>
            <w:r>
              <w:rPr>
                <w:rFonts w:hint="eastAsia" w:ascii="宋体" w:hAnsi="宋体" w:cs="宋体"/>
                <w:b/>
                <w:sz w:val="24"/>
                <w:szCs w:val="24"/>
                <w:highlight w:val="none"/>
              </w:rPr>
              <w:t>递交响应文件时间</w:t>
            </w:r>
          </w:p>
        </w:tc>
        <w:tc>
          <w:tcPr>
            <w:tcW w:w="7149" w:type="dxa"/>
            <w:vAlign w:val="center"/>
          </w:tcPr>
          <w:p>
            <w:pPr>
              <w:spacing w:line="336" w:lineRule="auto"/>
              <w:textAlignment w:val="center"/>
              <w:rPr>
                <w:rFonts w:hint="eastAsia" w:ascii="宋体" w:hAnsi="宋体" w:eastAsia="宋体" w:cs="宋体"/>
                <w:sz w:val="24"/>
                <w:szCs w:val="24"/>
                <w:highlight w:val="none"/>
                <w:lang w:eastAsia="zh-CN"/>
              </w:rPr>
            </w:pPr>
            <w:r>
              <w:rPr>
                <w:rFonts w:hint="eastAsia" w:ascii="宋体" w:hAnsi="宋体" w:cs="宋体"/>
                <w:bCs/>
                <w:sz w:val="24"/>
                <w:szCs w:val="24"/>
                <w:highlight w:val="none"/>
                <w:lang w:eastAsia="zh-CN"/>
              </w:rPr>
              <w:t>2022年03月21日 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23</w:t>
            </w:r>
          </w:p>
        </w:tc>
        <w:tc>
          <w:tcPr>
            <w:tcW w:w="2129" w:type="dxa"/>
            <w:vAlign w:val="center"/>
          </w:tcPr>
          <w:p>
            <w:pPr>
              <w:spacing w:line="336" w:lineRule="auto"/>
              <w:jc w:val="center"/>
              <w:textAlignment w:val="center"/>
              <w:rPr>
                <w:rFonts w:hint="eastAsia" w:ascii="宋体" w:hAnsi="宋体" w:cs="宋体"/>
                <w:b/>
                <w:sz w:val="24"/>
                <w:szCs w:val="24"/>
                <w:highlight w:val="none"/>
              </w:rPr>
            </w:pPr>
            <w:r>
              <w:rPr>
                <w:rFonts w:hint="eastAsia" w:ascii="宋体" w:hAnsi="宋体" w:cs="宋体"/>
                <w:b/>
                <w:sz w:val="24"/>
                <w:szCs w:val="24"/>
                <w:highlight w:val="none"/>
              </w:rPr>
              <w:t>投标截止时间</w:t>
            </w:r>
          </w:p>
        </w:tc>
        <w:tc>
          <w:tcPr>
            <w:tcW w:w="7149" w:type="dxa"/>
            <w:vAlign w:val="center"/>
          </w:tcPr>
          <w:p>
            <w:pPr>
              <w:spacing w:line="336" w:lineRule="auto"/>
              <w:textAlignment w:val="center"/>
              <w:rPr>
                <w:rFonts w:hint="eastAsia" w:ascii="宋体" w:hAnsi="宋体" w:eastAsia="宋体" w:cs="宋体"/>
                <w:sz w:val="24"/>
                <w:szCs w:val="24"/>
                <w:highlight w:val="none"/>
                <w:lang w:eastAsia="zh-CN"/>
              </w:rPr>
            </w:pPr>
            <w:r>
              <w:rPr>
                <w:rFonts w:hint="eastAsia" w:ascii="宋体" w:hAnsi="宋体" w:cs="宋体"/>
                <w:bCs/>
                <w:sz w:val="24"/>
                <w:szCs w:val="24"/>
                <w:highlight w:val="none"/>
                <w:lang w:eastAsia="zh-CN"/>
              </w:rPr>
              <w:t>2022年03月21日 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w:t>
            </w:r>
          </w:p>
        </w:tc>
        <w:tc>
          <w:tcPr>
            <w:tcW w:w="2129"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递交响应文件地点</w:t>
            </w:r>
          </w:p>
        </w:tc>
        <w:tc>
          <w:tcPr>
            <w:tcW w:w="7149" w:type="dxa"/>
            <w:vAlign w:val="center"/>
          </w:tcPr>
          <w:p>
            <w:pPr>
              <w:spacing w:line="336" w:lineRule="auto"/>
              <w:textAlignment w:val="center"/>
              <w:rPr>
                <w:rFonts w:hint="eastAsia" w:ascii="宋体" w:hAnsi="宋体" w:eastAsia="宋体" w:cs="宋体"/>
                <w:color w:val="FF0000"/>
                <w:kern w:val="0"/>
                <w:sz w:val="24"/>
                <w:szCs w:val="24"/>
                <w:highlight w:val="none"/>
                <w:lang w:eastAsia="zh-CN"/>
              </w:rPr>
            </w:pPr>
            <w:r>
              <w:rPr>
                <w:rFonts w:hint="eastAsia" w:ascii="宋体" w:hAnsi="宋体" w:cs="宋体"/>
                <w:sz w:val="24"/>
                <w:szCs w:val="24"/>
                <w:highlight w:val="none"/>
              </w:rPr>
              <w:t>地址：</w:t>
            </w:r>
            <w:r>
              <w:rPr>
                <w:rFonts w:hint="eastAsia" w:ascii="宋体" w:hAnsi="宋体" w:cs="宋体"/>
                <w:kern w:val="0"/>
                <w:sz w:val="24"/>
                <w:szCs w:val="24"/>
                <w:highlight w:val="none"/>
                <w:lang w:eastAsia="zh-CN"/>
              </w:rPr>
              <w:t>伊犁哈萨克自治州伊宁市广东路与健康路交汇处市行政服务中心五楼开标厅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25</w:t>
            </w:r>
          </w:p>
        </w:tc>
        <w:tc>
          <w:tcPr>
            <w:tcW w:w="2129" w:type="dxa"/>
            <w:vAlign w:val="center"/>
          </w:tcPr>
          <w:p>
            <w:pPr>
              <w:spacing w:line="336" w:lineRule="auto"/>
              <w:jc w:val="center"/>
              <w:textAlignment w:val="center"/>
              <w:rPr>
                <w:rFonts w:hint="eastAsia" w:ascii="宋体" w:hAnsi="宋体" w:cs="宋体"/>
                <w:b/>
                <w:sz w:val="24"/>
                <w:szCs w:val="24"/>
                <w:highlight w:val="none"/>
              </w:rPr>
            </w:pPr>
            <w:r>
              <w:rPr>
                <w:rFonts w:hint="eastAsia" w:ascii="宋体" w:hAnsi="宋体" w:cs="宋体"/>
                <w:b/>
                <w:sz w:val="24"/>
                <w:szCs w:val="24"/>
                <w:highlight w:val="none"/>
              </w:rPr>
              <w:t>资格资质证明文件</w:t>
            </w:r>
          </w:p>
        </w:tc>
        <w:tc>
          <w:tcPr>
            <w:tcW w:w="7149" w:type="dxa"/>
            <w:vAlign w:val="center"/>
          </w:tcPr>
          <w:p>
            <w:pPr>
              <w:spacing w:line="336" w:lineRule="auto"/>
              <w:textAlignment w:val="center"/>
              <w:rPr>
                <w:rFonts w:hint="eastAsia" w:ascii="宋体" w:hAnsi="宋体" w:cs="宋体"/>
                <w:kern w:val="0"/>
                <w:sz w:val="24"/>
                <w:szCs w:val="24"/>
                <w:highlight w:val="none"/>
              </w:rPr>
            </w:pPr>
            <w:r>
              <w:rPr>
                <w:rFonts w:hint="eastAsia" w:ascii="宋体" w:hAnsi="宋体" w:cs="宋体"/>
                <w:kern w:val="0"/>
                <w:sz w:val="24"/>
                <w:szCs w:val="24"/>
                <w:highlight w:val="none"/>
              </w:rPr>
              <w:t>报价供应商代表在开标会议签到时，须单独递交：</w:t>
            </w:r>
          </w:p>
          <w:p>
            <w:pPr>
              <w:spacing w:line="336" w:lineRule="auto"/>
              <w:textAlignment w:val="center"/>
              <w:rPr>
                <w:rFonts w:hint="eastAsia" w:ascii="宋体" w:hAnsi="宋体" w:cs="宋体"/>
                <w:kern w:val="0"/>
                <w:sz w:val="24"/>
                <w:szCs w:val="24"/>
                <w:highlight w:val="none"/>
              </w:rPr>
            </w:pPr>
            <w:r>
              <w:rPr>
                <w:rFonts w:hint="eastAsia" w:ascii="宋体" w:hAnsi="宋体" w:cs="宋体"/>
                <w:kern w:val="0"/>
                <w:sz w:val="24"/>
                <w:szCs w:val="24"/>
                <w:highlight w:val="none"/>
              </w:rPr>
              <w:t>营业执照（副本）、资质证书</w:t>
            </w:r>
            <w:r>
              <w:rPr>
                <w:rFonts w:hint="eastAsia" w:ascii="宋体" w:hAnsi="宋体" w:cs="宋体"/>
                <w:kern w:val="0"/>
                <w:sz w:val="24"/>
                <w:szCs w:val="24"/>
                <w:highlight w:val="none"/>
                <w:lang w:eastAsia="zh-CN"/>
              </w:rPr>
              <w:t>：水利</w:t>
            </w:r>
            <w:r>
              <w:rPr>
                <w:rFonts w:hint="eastAsia" w:ascii="宋体" w:hAnsi="宋体" w:cs="宋体"/>
                <w:kern w:val="0"/>
                <w:sz w:val="24"/>
                <w:szCs w:val="24"/>
                <w:highlight w:val="none"/>
              </w:rPr>
              <w:t>行业</w:t>
            </w:r>
            <w:r>
              <w:rPr>
                <w:rFonts w:hint="eastAsia" w:ascii="宋体" w:hAnsi="宋体" w:cs="宋体"/>
                <w:kern w:val="0"/>
                <w:sz w:val="24"/>
                <w:szCs w:val="24"/>
                <w:highlight w:val="none"/>
                <w:lang w:eastAsia="zh-CN"/>
              </w:rPr>
              <w:t>设计乙</w:t>
            </w:r>
            <w:r>
              <w:rPr>
                <w:rFonts w:hint="eastAsia" w:ascii="宋体" w:hAnsi="宋体" w:cs="宋体"/>
                <w:kern w:val="0"/>
                <w:sz w:val="24"/>
                <w:szCs w:val="24"/>
                <w:highlight w:val="none"/>
              </w:rPr>
              <w:t>级(含)以上资质、</w:t>
            </w:r>
            <w:bookmarkStart w:id="132" w:name="_GoBack"/>
            <w:r>
              <w:rPr>
                <w:rFonts w:hint="eastAsia" w:ascii="宋体" w:hAnsi="宋体" w:cs="宋体"/>
                <w:kern w:val="0"/>
                <w:sz w:val="24"/>
                <w:szCs w:val="24"/>
                <w:highlight w:val="none"/>
              </w:rPr>
              <w:t>项目负责人资格证书</w:t>
            </w:r>
            <w:bookmarkEnd w:id="132"/>
            <w:r>
              <w:rPr>
                <w:rFonts w:hint="eastAsia" w:ascii="宋体" w:hAnsi="宋体" w:cs="宋体"/>
                <w:kern w:val="0"/>
                <w:sz w:val="24"/>
                <w:szCs w:val="24"/>
                <w:highlight w:val="none"/>
              </w:rPr>
              <w:t>、保证金收据、法人授权委托书、被授权人身份证等原件，未按要求提供者其投标不予接受。</w:t>
            </w:r>
          </w:p>
          <w:p>
            <w:pPr>
              <w:pStyle w:val="18"/>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26</w:t>
            </w:r>
          </w:p>
        </w:tc>
        <w:tc>
          <w:tcPr>
            <w:tcW w:w="2129" w:type="dxa"/>
            <w:vAlign w:val="center"/>
          </w:tcPr>
          <w:p>
            <w:pPr>
              <w:spacing w:line="336" w:lineRule="auto"/>
              <w:jc w:val="center"/>
              <w:rPr>
                <w:rFonts w:hint="eastAsia" w:ascii="宋体" w:hAnsi="宋体" w:cs="宋体"/>
                <w:b/>
                <w:color w:val="000000"/>
                <w:sz w:val="24"/>
                <w:szCs w:val="24"/>
                <w:highlight w:val="none"/>
              </w:rPr>
            </w:pPr>
            <w:r>
              <w:rPr>
                <w:rFonts w:hint="eastAsia" w:ascii="宋体" w:hAnsi="宋体" w:cs="宋体"/>
                <w:b/>
                <w:color w:val="000000"/>
                <w:sz w:val="24"/>
                <w:szCs w:val="24"/>
                <w:highlight w:val="none"/>
              </w:rPr>
              <w:t>投标时须提交的资料</w:t>
            </w:r>
          </w:p>
        </w:tc>
        <w:tc>
          <w:tcPr>
            <w:tcW w:w="7149" w:type="dxa"/>
            <w:vAlign w:val="center"/>
          </w:tcPr>
          <w:p>
            <w:pPr>
              <w:spacing w:line="336" w:lineRule="auto"/>
              <w:rPr>
                <w:rFonts w:hint="eastAsia" w:ascii="宋体" w:hAnsi="宋体" w:cs="宋体"/>
                <w:sz w:val="24"/>
                <w:szCs w:val="24"/>
                <w:highlight w:val="none"/>
              </w:rPr>
            </w:pPr>
            <w:r>
              <w:rPr>
                <w:rFonts w:hint="eastAsia" w:ascii="宋体" w:hAnsi="宋体" w:cs="宋体"/>
                <w:sz w:val="24"/>
                <w:szCs w:val="24"/>
                <w:highlight w:val="none"/>
              </w:rPr>
              <w:t>报价供应商须知前附表“</w:t>
            </w:r>
            <w:r>
              <w:rPr>
                <w:rFonts w:hint="eastAsia" w:ascii="宋体" w:hAnsi="宋体" w:cs="宋体"/>
                <w:sz w:val="24"/>
                <w:szCs w:val="24"/>
                <w:highlight w:val="none"/>
                <w:lang w:val="en-US" w:eastAsia="zh-CN"/>
              </w:rPr>
              <w:t>25</w:t>
            </w:r>
            <w:r>
              <w:rPr>
                <w:rFonts w:hint="eastAsia" w:ascii="宋体" w:hAnsi="宋体" w:cs="宋体"/>
                <w:sz w:val="24"/>
                <w:szCs w:val="24"/>
                <w:highlight w:val="none"/>
              </w:rPr>
              <w:t>项 资格资质证明文件”要求的证明文件；响应文件（密封）；开标一览表（密封），以上资料提供不全，投标不予接受。法人代表授权书。评标打分所需证明资料。投标截止时间后，概不接受任何材料。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27</w:t>
            </w:r>
          </w:p>
        </w:tc>
        <w:tc>
          <w:tcPr>
            <w:tcW w:w="2129"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开标时间和地点</w:t>
            </w:r>
          </w:p>
        </w:tc>
        <w:tc>
          <w:tcPr>
            <w:tcW w:w="7149" w:type="dxa"/>
            <w:vAlign w:val="center"/>
          </w:tcPr>
          <w:p>
            <w:pPr>
              <w:spacing w:line="336" w:lineRule="auto"/>
              <w:textAlignment w:val="center"/>
              <w:rPr>
                <w:rFonts w:hint="eastAsia" w:ascii="宋体" w:hAnsi="宋体" w:cs="宋体"/>
                <w:sz w:val="24"/>
                <w:szCs w:val="24"/>
                <w:highlight w:val="none"/>
              </w:rPr>
            </w:pPr>
            <w:r>
              <w:rPr>
                <w:rFonts w:hint="eastAsia" w:ascii="宋体" w:hAnsi="宋体" w:cs="宋体"/>
                <w:sz w:val="24"/>
                <w:szCs w:val="24"/>
                <w:highlight w:val="none"/>
              </w:rPr>
              <w:t>开标时间：同“投标截止时间”</w:t>
            </w:r>
          </w:p>
          <w:p>
            <w:pPr>
              <w:spacing w:line="336" w:lineRule="auto"/>
              <w:textAlignment w:val="center"/>
              <w:rPr>
                <w:rFonts w:hint="eastAsia" w:ascii="宋体" w:hAnsi="宋体" w:cs="宋体"/>
                <w:sz w:val="24"/>
                <w:szCs w:val="24"/>
                <w:highlight w:val="none"/>
              </w:rPr>
            </w:pPr>
            <w:r>
              <w:rPr>
                <w:rFonts w:hint="eastAsia" w:ascii="宋体" w:hAnsi="宋体" w:cs="宋体"/>
                <w:sz w:val="24"/>
                <w:szCs w:val="24"/>
                <w:highlight w:val="none"/>
              </w:rPr>
              <w:t>开标地点：同“递交响应文件地点”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822" w:type="dxa"/>
            <w:vAlign w:val="center"/>
          </w:tcPr>
          <w:p>
            <w:pPr>
              <w:spacing w:line="336" w:lineRule="auto"/>
              <w:jc w:val="center"/>
              <w:textAlignment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28</w:t>
            </w:r>
          </w:p>
        </w:tc>
        <w:tc>
          <w:tcPr>
            <w:tcW w:w="2129"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评标方法</w:t>
            </w:r>
          </w:p>
        </w:tc>
        <w:tc>
          <w:tcPr>
            <w:tcW w:w="7149" w:type="dxa"/>
            <w:vAlign w:val="center"/>
          </w:tcPr>
          <w:p>
            <w:pPr>
              <w:spacing w:line="336" w:lineRule="auto"/>
              <w:textAlignment w:val="center"/>
              <w:rPr>
                <w:rFonts w:hint="eastAsia" w:ascii="宋体" w:hAnsi="宋体" w:cs="宋体"/>
                <w:sz w:val="24"/>
                <w:szCs w:val="24"/>
                <w:highlight w:val="none"/>
              </w:rPr>
            </w:pPr>
            <w:r>
              <w:rPr>
                <w:rFonts w:hint="eastAsia" w:ascii="宋体" w:hAnsi="宋体" w:cs="宋体"/>
                <w:sz w:val="24"/>
                <w:szCs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29</w:t>
            </w:r>
          </w:p>
        </w:tc>
        <w:tc>
          <w:tcPr>
            <w:tcW w:w="2129"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成交服务费</w:t>
            </w:r>
          </w:p>
        </w:tc>
        <w:tc>
          <w:tcPr>
            <w:tcW w:w="7149" w:type="dxa"/>
            <w:vAlign w:val="center"/>
          </w:tcPr>
          <w:p>
            <w:pPr>
              <w:spacing w:line="336" w:lineRule="auto"/>
              <w:rPr>
                <w:rFonts w:hint="eastAsia" w:ascii="宋体" w:hAnsi="宋体" w:cs="宋体"/>
                <w:sz w:val="24"/>
                <w:szCs w:val="24"/>
                <w:highlight w:val="none"/>
              </w:rPr>
            </w:pPr>
            <w:r>
              <w:rPr>
                <w:rFonts w:hint="eastAsia" w:ascii="宋体" w:hAnsi="宋体" w:cs="宋体"/>
                <w:sz w:val="24"/>
                <w:szCs w:val="24"/>
                <w:highlight w:val="none"/>
              </w:rPr>
              <w:t>由成交单位向采购代理单位缴纳。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822" w:type="dxa"/>
            <w:vAlign w:val="center"/>
          </w:tcPr>
          <w:p>
            <w:pPr>
              <w:spacing w:line="336" w:lineRule="auto"/>
              <w:jc w:val="center"/>
              <w:textAlignment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w:t>
            </w:r>
          </w:p>
        </w:tc>
        <w:tc>
          <w:tcPr>
            <w:tcW w:w="2129" w:type="dxa"/>
            <w:vAlign w:val="center"/>
          </w:tcPr>
          <w:p>
            <w:pPr>
              <w:spacing w:line="336" w:lineRule="auto"/>
              <w:jc w:val="center"/>
              <w:textAlignment w:val="center"/>
              <w:rPr>
                <w:rFonts w:hint="eastAsia" w:ascii="宋体" w:hAnsi="宋体" w:cs="宋体"/>
                <w:sz w:val="24"/>
                <w:szCs w:val="24"/>
                <w:highlight w:val="none"/>
              </w:rPr>
            </w:pPr>
            <w:r>
              <w:rPr>
                <w:rFonts w:hint="eastAsia" w:ascii="宋体" w:hAnsi="宋体" w:cs="宋体"/>
                <w:sz w:val="24"/>
                <w:szCs w:val="24"/>
                <w:highlight w:val="none"/>
              </w:rPr>
              <w:t>公证费（若有）</w:t>
            </w:r>
          </w:p>
        </w:tc>
        <w:tc>
          <w:tcPr>
            <w:tcW w:w="7149" w:type="dxa"/>
            <w:vAlign w:val="center"/>
          </w:tcPr>
          <w:p>
            <w:pPr>
              <w:spacing w:line="336" w:lineRule="auto"/>
              <w:rPr>
                <w:rFonts w:hint="eastAsia" w:ascii="宋体" w:hAnsi="宋体" w:cs="宋体"/>
                <w:sz w:val="24"/>
                <w:szCs w:val="24"/>
                <w:highlight w:val="none"/>
              </w:rPr>
            </w:pPr>
            <w:r>
              <w:rPr>
                <w:rFonts w:hint="eastAsia" w:ascii="宋体" w:hAnsi="宋体" w:cs="宋体"/>
                <w:sz w:val="24"/>
                <w:szCs w:val="24"/>
                <w:highlight w:val="none"/>
              </w:rPr>
              <w:t>由成交单位缴纳。</w:t>
            </w:r>
          </w:p>
        </w:tc>
      </w:tr>
    </w:tbl>
    <w:p>
      <w:pPr>
        <w:widowControl/>
        <w:spacing w:line="400" w:lineRule="exact"/>
        <w:jc w:val="center"/>
        <w:textAlignment w:val="center"/>
        <w:rPr>
          <w:rFonts w:hint="eastAsia" w:ascii="宋体" w:hAnsi="宋体" w:cs="宋体"/>
          <w:highlight w:val="none"/>
        </w:rPr>
        <w:sectPr>
          <w:headerReference r:id="rId10" w:type="default"/>
          <w:pgSz w:w="11906" w:h="16838"/>
          <w:pgMar w:top="1134" w:right="1134" w:bottom="1134" w:left="1134" w:header="851" w:footer="992" w:gutter="0"/>
          <w:cols w:space="720" w:num="1"/>
          <w:docGrid w:type="lines" w:linePitch="312" w:charSpace="0"/>
        </w:sectPr>
      </w:pPr>
    </w:p>
    <w:p>
      <w:pPr>
        <w:pStyle w:val="4"/>
        <w:jc w:val="center"/>
        <w:textAlignment w:val="center"/>
        <w:rPr>
          <w:rFonts w:hint="eastAsia" w:ascii="宋体" w:hAnsi="宋体" w:cs="宋体"/>
          <w:b/>
          <w:bCs w:val="0"/>
          <w:sz w:val="44"/>
          <w:highlight w:val="none"/>
        </w:rPr>
      </w:pPr>
      <w:bookmarkStart w:id="19" w:name="_Toc443920496"/>
      <w:bookmarkStart w:id="20" w:name="_Toc12758"/>
      <w:r>
        <w:rPr>
          <w:rFonts w:hint="eastAsia" w:ascii="宋体" w:hAnsi="宋体" w:cs="宋体"/>
          <w:b/>
          <w:bCs w:val="0"/>
          <w:sz w:val="44"/>
          <w:highlight w:val="none"/>
        </w:rPr>
        <w:t>第三章 采购方案设计要求</w:t>
      </w:r>
      <w:bookmarkEnd w:id="19"/>
      <w:bookmarkEnd w:id="20"/>
    </w:p>
    <w:p>
      <w:pPr>
        <w:spacing w:line="360" w:lineRule="auto"/>
        <w:ind w:left="210"/>
        <w:rPr>
          <w:rFonts w:hint="eastAsia" w:ascii="宋体" w:hAnsi="宋体" w:cs="宋体"/>
          <w:b/>
          <w:sz w:val="24"/>
          <w:szCs w:val="22"/>
          <w:highlight w:val="none"/>
        </w:rPr>
      </w:pPr>
      <w:bookmarkStart w:id="21" w:name="_Toc449630133"/>
      <w:bookmarkStart w:id="22" w:name="_Toc449630440"/>
      <w:bookmarkStart w:id="23" w:name="_Toc443920499"/>
      <w:r>
        <w:rPr>
          <w:rFonts w:hint="eastAsia" w:ascii="宋体" w:hAnsi="宋体" w:cs="宋体"/>
          <w:b/>
          <w:sz w:val="24"/>
          <w:szCs w:val="22"/>
          <w:highlight w:val="none"/>
        </w:rPr>
        <w:t>一、项目说明：</w:t>
      </w:r>
      <w:bookmarkEnd w:id="21"/>
      <w:bookmarkEnd w:id="22"/>
    </w:p>
    <w:p>
      <w:pPr>
        <w:spacing w:line="360" w:lineRule="auto"/>
        <w:ind w:left="420" w:leftChars="200"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本次河道治理工程的主要任务是：结合现有的河道地形合理的制定河道治导线，对河道主河槽采取局部清障开卡的方法进行疏通，修建防洪建筑物，防止河床下切，河岸坍塌，保护河岸稳定，确保河道通畅，满足行洪要求。</w:t>
      </w:r>
    </w:p>
    <w:p>
      <w:pPr>
        <w:spacing w:line="360" w:lineRule="auto"/>
        <w:ind w:left="420" w:leftChars="200"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根据诺改图沟本段防洪规划要求，本着综合治理、统筹兼顾、确保重点、因地制宜的原则，并结合项目区防洪治理的现状，本次防洪治理的地段为伊宁市达达木图镇诺改图村段。近年来，由于水流侵蚀日趋严重，造成河岸严重淘刷和坍塌。尽管该镇各族人民在党和政府的领导下，逐年加大治理洪水的力度，取得了一定的成绩，但由于其防洪措施标准较低，不能从根本上抵御洪水威胁，每遇较大洪水，当地政府必投入大量人力、物力进行防洪抗洪。</w:t>
      </w:r>
    </w:p>
    <w:p>
      <w:pPr>
        <w:spacing w:line="360" w:lineRule="auto"/>
        <w:ind w:left="420" w:leftChars="200"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因此为从根本上消除洪水威胁，本次修建伊宁市达达木图镇诺改图村段2.26km河道治理工程，以确保沿河岸人民群众生命财产安全，同时保护沿岸农田、村庄不再遭受洪水危害，为乡镇的经济可持续发展奠定基础。</w:t>
      </w:r>
    </w:p>
    <w:p>
      <w:pPr>
        <w:spacing w:line="360" w:lineRule="auto"/>
        <w:ind w:left="420" w:leftChars="200" w:firstLine="480" w:firstLineChars="200"/>
        <w:rPr>
          <w:rFonts w:hint="eastAsia" w:ascii="宋体" w:hAnsi="宋体" w:cs="宋体"/>
          <w:sz w:val="24"/>
          <w:highlight w:val="none"/>
        </w:rPr>
      </w:pPr>
      <w:r>
        <w:rPr>
          <w:rFonts w:hint="eastAsia" w:ascii="宋体" w:hAnsi="宋体" w:cs="宋体"/>
          <w:sz w:val="24"/>
          <w:highlight w:val="none"/>
        </w:rPr>
        <w:t>设计要求：</w:t>
      </w:r>
      <w:r>
        <w:rPr>
          <w:rFonts w:hint="eastAsia" w:ascii="宋体" w:hAnsi="宋体" w:cs="宋体"/>
          <w:sz w:val="24"/>
          <w:highlight w:val="none"/>
          <w:lang w:val="en-US" w:eastAsia="zh-CN"/>
        </w:rPr>
        <w:t>编制可研、方案设计、初步设计、施工图设计及编制设计估算和概算，提交成果文件，并达到上级部门的评审和取得批复。设计成果要</w:t>
      </w:r>
      <w:r>
        <w:rPr>
          <w:rFonts w:hint="eastAsia" w:ascii="宋体" w:hAnsi="宋体" w:cs="宋体"/>
          <w:sz w:val="24"/>
          <w:highlight w:val="none"/>
        </w:rPr>
        <w:t>达到国家现行</w:t>
      </w:r>
      <w:r>
        <w:rPr>
          <w:rFonts w:hint="eastAsia" w:ascii="宋体" w:hAnsi="宋体" w:cs="宋体"/>
          <w:sz w:val="24"/>
          <w:highlight w:val="none"/>
          <w:lang w:val="en-US" w:eastAsia="zh-CN"/>
        </w:rPr>
        <w:t>的规范和要求</w:t>
      </w:r>
      <w:r>
        <w:rPr>
          <w:rFonts w:hint="eastAsia" w:ascii="宋体" w:hAnsi="宋体" w:cs="宋体"/>
          <w:sz w:val="24"/>
          <w:highlight w:val="none"/>
        </w:rPr>
        <w:t>。</w:t>
      </w:r>
    </w:p>
    <w:p>
      <w:pPr>
        <w:spacing w:line="360" w:lineRule="auto"/>
        <w:ind w:left="210"/>
        <w:rPr>
          <w:rFonts w:hint="eastAsia" w:ascii="宋体" w:hAnsi="宋体" w:cs="宋体"/>
          <w:b/>
          <w:sz w:val="24"/>
          <w:highlight w:val="none"/>
        </w:rPr>
      </w:pPr>
      <w:r>
        <w:rPr>
          <w:rFonts w:hint="eastAsia" w:ascii="宋体" w:hAnsi="宋体" w:cs="宋体"/>
          <w:b/>
          <w:sz w:val="24"/>
          <w:highlight w:val="none"/>
        </w:rPr>
        <w:t>二、投标费用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无论招标工作如何开展，无论招标过程中发生什么事件，无论招标结果如何，供应商在报价过程中所发生的各项费用均由供应商自行承担，采购人不给予任何补偿。</w:t>
      </w:r>
    </w:p>
    <w:p>
      <w:pPr>
        <w:spacing w:line="360" w:lineRule="auto"/>
        <w:ind w:left="210"/>
        <w:rPr>
          <w:rFonts w:hint="eastAsia" w:ascii="宋体" w:hAnsi="宋体" w:eastAsia="宋体" w:cs="宋体"/>
          <w:b/>
          <w:kern w:val="0"/>
          <w:sz w:val="24"/>
          <w:highlight w:val="none"/>
          <w:lang w:eastAsia="zh-CN"/>
        </w:rPr>
      </w:pPr>
    </w:p>
    <w:p>
      <w:pPr>
        <w:spacing w:line="120" w:lineRule="atLeast"/>
        <w:ind w:firstLine="883" w:firstLineChars="200"/>
        <w:jc w:val="center"/>
        <w:rPr>
          <w:rFonts w:hint="eastAsia" w:ascii="宋体" w:hAnsi="宋体" w:cs="宋体"/>
          <w:b/>
          <w:sz w:val="44"/>
          <w:highlight w:val="none"/>
        </w:rPr>
      </w:pPr>
    </w:p>
    <w:p>
      <w:pPr>
        <w:spacing w:line="120" w:lineRule="atLeast"/>
        <w:ind w:firstLine="883" w:firstLineChars="200"/>
        <w:jc w:val="center"/>
        <w:rPr>
          <w:rFonts w:hint="eastAsia" w:ascii="宋体" w:hAnsi="宋体" w:cs="宋体"/>
          <w:b/>
          <w:sz w:val="44"/>
          <w:highlight w:val="none"/>
        </w:rPr>
      </w:pPr>
    </w:p>
    <w:p>
      <w:pPr>
        <w:spacing w:line="120" w:lineRule="atLeast"/>
        <w:ind w:firstLine="883" w:firstLineChars="200"/>
        <w:jc w:val="center"/>
        <w:rPr>
          <w:rFonts w:hint="eastAsia" w:ascii="宋体" w:hAnsi="宋体" w:cs="宋体"/>
          <w:b/>
          <w:sz w:val="44"/>
          <w:highlight w:val="none"/>
        </w:rPr>
      </w:pPr>
    </w:p>
    <w:p>
      <w:pPr>
        <w:spacing w:line="120" w:lineRule="atLeast"/>
        <w:ind w:firstLine="883" w:firstLineChars="200"/>
        <w:jc w:val="center"/>
        <w:rPr>
          <w:rFonts w:hint="eastAsia" w:ascii="宋体" w:hAnsi="宋体" w:cs="宋体"/>
          <w:b/>
          <w:sz w:val="44"/>
          <w:highlight w:val="none"/>
        </w:rPr>
      </w:pPr>
    </w:p>
    <w:p>
      <w:pPr>
        <w:spacing w:line="120" w:lineRule="atLeast"/>
        <w:ind w:firstLine="883" w:firstLineChars="200"/>
        <w:jc w:val="center"/>
        <w:rPr>
          <w:rFonts w:hint="eastAsia" w:ascii="宋体" w:hAnsi="宋体" w:cs="宋体"/>
          <w:b/>
          <w:sz w:val="44"/>
          <w:highlight w:val="none"/>
        </w:rPr>
      </w:pPr>
    </w:p>
    <w:p>
      <w:pPr>
        <w:pStyle w:val="18"/>
        <w:rPr>
          <w:rFonts w:hint="eastAsia" w:ascii="宋体" w:hAnsi="宋体" w:cs="宋体"/>
          <w:b/>
          <w:sz w:val="44"/>
          <w:highlight w:val="none"/>
        </w:rPr>
      </w:pPr>
    </w:p>
    <w:p>
      <w:pPr>
        <w:pStyle w:val="18"/>
        <w:rPr>
          <w:rFonts w:hint="eastAsia" w:ascii="宋体" w:hAnsi="宋体" w:cs="宋体"/>
          <w:b/>
          <w:sz w:val="44"/>
          <w:highlight w:val="none"/>
        </w:rPr>
      </w:pPr>
    </w:p>
    <w:p>
      <w:pPr>
        <w:pStyle w:val="4"/>
        <w:jc w:val="center"/>
        <w:textAlignment w:val="center"/>
        <w:rPr>
          <w:rFonts w:hint="eastAsia" w:ascii="宋体" w:hAnsi="宋体" w:cs="宋体"/>
          <w:sz w:val="44"/>
          <w:highlight w:val="none"/>
        </w:rPr>
      </w:pPr>
      <w:bookmarkStart w:id="24" w:name="_Toc29998"/>
      <w:r>
        <w:rPr>
          <w:rFonts w:hint="eastAsia" w:ascii="宋体" w:hAnsi="宋体" w:cs="宋体"/>
          <w:sz w:val="44"/>
          <w:highlight w:val="none"/>
        </w:rPr>
        <w:t>第四章 报价供应商须知</w:t>
      </w:r>
      <w:bookmarkEnd w:id="23"/>
      <w:bookmarkEnd w:id="24"/>
    </w:p>
    <w:p>
      <w:pPr>
        <w:widowControl/>
        <w:spacing w:line="400" w:lineRule="exact"/>
        <w:jc w:val="center"/>
        <w:textAlignment w:val="center"/>
        <w:rPr>
          <w:rFonts w:hint="eastAsia" w:ascii="宋体" w:hAnsi="宋体" w:cs="宋体"/>
          <w:kern w:val="0"/>
          <w:szCs w:val="21"/>
          <w:highlight w:val="none"/>
        </w:rPr>
      </w:pPr>
    </w:p>
    <w:p>
      <w:pPr>
        <w:pStyle w:val="5"/>
        <w:spacing w:before="0" w:after="0" w:line="360" w:lineRule="auto"/>
        <w:rPr>
          <w:rFonts w:hint="eastAsia" w:ascii="宋体" w:hAnsi="宋体" w:eastAsia="宋体" w:cs="宋体"/>
          <w:sz w:val="24"/>
          <w:szCs w:val="24"/>
          <w:highlight w:val="none"/>
        </w:rPr>
      </w:pPr>
      <w:bookmarkStart w:id="25" w:name="_Toc339294745"/>
      <w:bookmarkStart w:id="26" w:name="_Toc339294945"/>
      <w:bookmarkStart w:id="27" w:name="_Toc462208118"/>
      <w:bookmarkStart w:id="28" w:name="_Toc443920500"/>
      <w:bookmarkStart w:id="29" w:name="_Toc14973"/>
      <w:r>
        <w:rPr>
          <w:rFonts w:hint="eastAsia" w:ascii="宋体" w:hAnsi="宋体" w:eastAsia="宋体" w:cs="宋体"/>
          <w:sz w:val="24"/>
          <w:szCs w:val="24"/>
          <w:highlight w:val="none"/>
        </w:rPr>
        <w:t>1．</w:t>
      </w:r>
      <w:bookmarkEnd w:id="25"/>
      <w:bookmarkEnd w:id="26"/>
      <w:r>
        <w:rPr>
          <w:rFonts w:hint="eastAsia" w:ascii="宋体" w:hAnsi="宋体" w:eastAsia="宋体" w:cs="宋体"/>
          <w:sz w:val="24"/>
          <w:szCs w:val="24"/>
          <w:highlight w:val="none"/>
        </w:rPr>
        <w:t>总则</w:t>
      </w:r>
      <w:bookmarkEnd w:id="27"/>
      <w:bookmarkEnd w:id="28"/>
      <w:bookmarkEnd w:id="29"/>
    </w:p>
    <w:p>
      <w:pPr>
        <w:pStyle w:val="7"/>
        <w:textAlignment w:val="center"/>
        <w:rPr>
          <w:rFonts w:hint="eastAsia" w:ascii="宋体" w:hAnsi="宋体" w:cs="宋体"/>
          <w:sz w:val="24"/>
          <w:szCs w:val="24"/>
          <w:highlight w:val="none"/>
        </w:rPr>
      </w:pPr>
      <w:bookmarkStart w:id="30" w:name="_Toc193355043"/>
      <w:bookmarkStart w:id="31" w:name="_Toc193355249"/>
      <w:bookmarkStart w:id="32" w:name="_Toc193355348"/>
      <w:r>
        <w:rPr>
          <w:rFonts w:hint="eastAsia" w:ascii="宋体" w:hAnsi="宋体" w:cs="宋体"/>
          <w:sz w:val="24"/>
          <w:szCs w:val="24"/>
          <w:highlight w:val="none"/>
        </w:rPr>
        <w:t>1.1 适用范围</w:t>
      </w:r>
      <w:bookmarkEnd w:id="30"/>
      <w:bookmarkEnd w:id="31"/>
      <w:bookmarkEnd w:id="32"/>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1.1.1 本磋商文件仅适用于本次竞争性磋商中所叙述项目。</w:t>
      </w:r>
    </w:p>
    <w:p>
      <w:pPr>
        <w:pStyle w:val="7"/>
        <w:textAlignment w:val="center"/>
        <w:rPr>
          <w:rFonts w:hint="eastAsia" w:ascii="宋体" w:hAnsi="宋体" w:cs="宋体"/>
          <w:sz w:val="24"/>
          <w:szCs w:val="24"/>
          <w:highlight w:val="none"/>
        </w:rPr>
      </w:pPr>
      <w:bookmarkStart w:id="33" w:name="_Toc193355250"/>
      <w:bookmarkStart w:id="34" w:name="_Toc193355349"/>
      <w:bookmarkStart w:id="35" w:name="_Toc193355044"/>
      <w:r>
        <w:rPr>
          <w:rFonts w:hint="eastAsia" w:ascii="宋体" w:hAnsi="宋体" w:cs="宋体"/>
          <w:sz w:val="24"/>
          <w:szCs w:val="24"/>
          <w:highlight w:val="none"/>
        </w:rPr>
        <w:t>1.2 定义</w:t>
      </w:r>
      <w:bookmarkEnd w:id="33"/>
      <w:bookmarkEnd w:id="34"/>
      <w:bookmarkEnd w:id="35"/>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1.2.1 采购代理机构指组织本次招标的机构，即</w:t>
      </w:r>
      <w:r>
        <w:rPr>
          <w:rFonts w:hint="eastAsia" w:ascii="宋体" w:hAnsi="宋体" w:cs="宋体"/>
          <w:sz w:val="24"/>
          <w:szCs w:val="24"/>
          <w:highlight w:val="none"/>
          <w:lang w:eastAsia="zh-CN"/>
        </w:rPr>
        <w:t>新疆毅峰工程项目管理有限公司</w:t>
      </w:r>
      <w:r>
        <w:rPr>
          <w:rFonts w:hint="eastAsia" w:ascii="宋体" w:hAnsi="宋体" w:cs="宋体"/>
          <w:sz w:val="24"/>
          <w:szCs w:val="24"/>
          <w:highlight w:val="none"/>
        </w:rPr>
        <w:t>。</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1.2.2 报价供应商指接受磋商文件的各项要求，并向采购代理机构在规定时间前提交响应文件的单位。</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1.2.3 成交人指由磋商小组综合评审后，评选出的对磋商文件做出实质性响应，综合竞争实力最优、报价合理、有能力完成本项目，赢得与采购人签订合同资格的报价供应商。</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1.2.4 采购人指采购本次竞争性磋商中所叙述项目的单位。</w:t>
      </w:r>
    </w:p>
    <w:p>
      <w:pPr>
        <w:pStyle w:val="7"/>
        <w:textAlignment w:val="center"/>
        <w:rPr>
          <w:rFonts w:hint="eastAsia" w:ascii="宋体" w:hAnsi="宋体" w:cs="宋体"/>
          <w:sz w:val="24"/>
          <w:szCs w:val="24"/>
          <w:highlight w:val="none"/>
        </w:rPr>
      </w:pPr>
      <w:r>
        <w:rPr>
          <w:rFonts w:hint="eastAsia" w:ascii="宋体" w:hAnsi="宋体" w:cs="宋体"/>
          <w:sz w:val="24"/>
          <w:szCs w:val="24"/>
          <w:highlight w:val="none"/>
        </w:rPr>
        <w:t>1.3 合格的报价供应商</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1.3.1</w:t>
      </w:r>
      <w:r>
        <w:rPr>
          <w:rFonts w:hint="eastAsia" w:ascii="宋体" w:hAnsi="宋体" w:cs="宋体"/>
          <w:kern w:val="0"/>
          <w:sz w:val="24"/>
          <w:szCs w:val="24"/>
          <w:highlight w:val="none"/>
          <w:lang w:val="zh-CN"/>
        </w:rPr>
        <w:t>符合</w:t>
      </w:r>
      <w:r>
        <w:rPr>
          <w:rFonts w:hint="eastAsia" w:ascii="宋体" w:hAnsi="宋体" w:cs="宋体"/>
          <w:sz w:val="24"/>
          <w:szCs w:val="24"/>
          <w:highlight w:val="none"/>
        </w:rPr>
        <w:t>相关法律法规对报价供应商资格要求的规定</w:t>
      </w:r>
      <w:r>
        <w:rPr>
          <w:rFonts w:hint="eastAsia" w:ascii="宋体" w:hAnsi="宋体" w:cs="宋体"/>
          <w:kern w:val="0"/>
          <w:sz w:val="24"/>
          <w:szCs w:val="24"/>
          <w:highlight w:val="none"/>
          <w:lang w:val="zh-CN"/>
        </w:rPr>
        <w:t>及</w:t>
      </w:r>
      <w:r>
        <w:rPr>
          <w:rFonts w:hint="eastAsia" w:ascii="宋体" w:hAnsi="宋体" w:cs="宋体"/>
          <w:sz w:val="24"/>
          <w:szCs w:val="24"/>
          <w:highlight w:val="none"/>
        </w:rPr>
        <w:t>本项目要求，详见“第二章 磋商须知前附表报价供应商资格要求”。</w:t>
      </w:r>
    </w:p>
    <w:p>
      <w:pPr>
        <w:pStyle w:val="7"/>
        <w:textAlignment w:val="center"/>
        <w:rPr>
          <w:rFonts w:hint="eastAsia" w:ascii="宋体" w:hAnsi="宋体" w:cs="宋体"/>
          <w:sz w:val="24"/>
          <w:szCs w:val="24"/>
          <w:highlight w:val="none"/>
        </w:rPr>
      </w:pPr>
      <w:bookmarkStart w:id="36" w:name="_Toc193355350"/>
      <w:bookmarkStart w:id="37" w:name="_Toc193355251"/>
      <w:bookmarkStart w:id="38" w:name="_Toc193355045"/>
      <w:r>
        <w:rPr>
          <w:rFonts w:hint="eastAsia" w:ascii="宋体" w:hAnsi="宋体" w:cs="宋体"/>
          <w:sz w:val="24"/>
          <w:szCs w:val="24"/>
          <w:highlight w:val="none"/>
        </w:rPr>
        <w:t>1.4 投标费用</w:t>
      </w:r>
      <w:bookmarkEnd w:id="36"/>
      <w:bookmarkEnd w:id="37"/>
      <w:bookmarkEnd w:id="38"/>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1.4.1 无论投标过程和结果如何，报价供应商自行承担与本项目有关的所有全部费用。</w:t>
      </w:r>
    </w:p>
    <w:p>
      <w:pPr>
        <w:pStyle w:val="5"/>
        <w:spacing w:before="0" w:after="0" w:line="360" w:lineRule="auto"/>
        <w:rPr>
          <w:rFonts w:hint="eastAsia" w:ascii="宋体" w:hAnsi="宋体" w:eastAsia="宋体" w:cs="宋体"/>
          <w:sz w:val="24"/>
          <w:szCs w:val="24"/>
          <w:highlight w:val="none"/>
        </w:rPr>
      </w:pPr>
      <w:bookmarkStart w:id="39" w:name="_Toc443920501"/>
      <w:bookmarkStart w:id="40" w:name="_Toc31357"/>
      <w:bookmarkStart w:id="41" w:name="_Toc339294746"/>
      <w:bookmarkStart w:id="42" w:name="_Toc462208119"/>
      <w:bookmarkStart w:id="43" w:name="_Toc339294946"/>
      <w:bookmarkStart w:id="44" w:name="_Toc268769149"/>
      <w:r>
        <w:rPr>
          <w:rFonts w:hint="eastAsia" w:ascii="宋体" w:hAnsi="宋体" w:eastAsia="宋体" w:cs="宋体"/>
          <w:sz w:val="24"/>
          <w:szCs w:val="24"/>
          <w:highlight w:val="none"/>
        </w:rPr>
        <w:t>2．磋商文件说明</w:t>
      </w:r>
      <w:bookmarkEnd w:id="39"/>
      <w:bookmarkEnd w:id="40"/>
      <w:bookmarkEnd w:id="41"/>
      <w:bookmarkEnd w:id="42"/>
      <w:bookmarkEnd w:id="43"/>
      <w:bookmarkEnd w:id="44"/>
    </w:p>
    <w:p>
      <w:pPr>
        <w:pStyle w:val="7"/>
        <w:textAlignment w:val="center"/>
        <w:rPr>
          <w:rFonts w:hint="eastAsia" w:ascii="宋体" w:hAnsi="宋体" w:cs="宋体"/>
          <w:sz w:val="24"/>
          <w:szCs w:val="24"/>
          <w:highlight w:val="none"/>
        </w:rPr>
      </w:pPr>
      <w:bookmarkStart w:id="45" w:name="_Toc268769150"/>
      <w:bookmarkStart w:id="46" w:name="_Toc339294947"/>
      <w:bookmarkStart w:id="47" w:name="_Toc339294747"/>
      <w:r>
        <w:rPr>
          <w:rFonts w:hint="eastAsia" w:ascii="宋体" w:hAnsi="宋体" w:cs="宋体"/>
          <w:sz w:val="24"/>
          <w:szCs w:val="24"/>
          <w:highlight w:val="none"/>
        </w:rPr>
        <w:t>2.1 磋商文件的澄清</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2.1.1详见第二章“磋商须知前附表”</w:t>
      </w:r>
    </w:p>
    <w:p>
      <w:pPr>
        <w:pStyle w:val="7"/>
        <w:textAlignment w:val="center"/>
        <w:rPr>
          <w:rFonts w:hint="eastAsia" w:ascii="宋体" w:hAnsi="宋体" w:cs="宋体"/>
          <w:sz w:val="24"/>
          <w:szCs w:val="24"/>
          <w:highlight w:val="none"/>
        </w:rPr>
      </w:pPr>
      <w:r>
        <w:rPr>
          <w:rFonts w:hint="eastAsia" w:ascii="宋体" w:hAnsi="宋体" w:cs="宋体"/>
          <w:sz w:val="24"/>
          <w:szCs w:val="24"/>
          <w:highlight w:val="none"/>
        </w:rPr>
        <w:t>2.2 磋商文件的修改</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2.2.1详见第二章“磋商须知前附表”</w:t>
      </w:r>
    </w:p>
    <w:p>
      <w:pPr>
        <w:pStyle w:val="5"/>
        <w:spacing w:before="0" w:after="0" w:line="360" w:lineRule="auto"/>
        <w:rPr>
          <w:rFonts w:hint="eastAsia" w:ascii="宋体" w:hAnsi="宋体" w:eastAsia="宋体" w:cs="宋体"/>
          <w:sz w:val="24"/>
          <w:szCs w:val="24"/>
          <w:highlight w:val="none"/>
        </w:rPr>
      </w:pPr>
      <w:bookmarkStart w:id="48" w:name="_Toc462208120"/>
      <w:bookmarkStart w:id="49" w:name="_Toc4329"/>
      <w:bookmarkStart w:id="50" w:name="_Toc443920502"/>
      <w:r>
        <w:rPr>
          <w:rFonts w:hint="eastAsia" w:ascii="宋体" w:hAnsi="宋体" w:eastAsia="宋体" w:cs="宋体"/>
          <w:sz w:val="24"/>
          <w:szCs w:val="24"/>
          <w:highlight w:val="none"/>
        </w:rPr>
        <w:t>3．响应文件</w:t>
      </w:r>
      <w:bookmarkEnd w:id="45"/>
      <w:bookmarkEnd w:id="46"/>
      <w:bookmarkEnd w:id="47"/>
      <w:r>
        <w:rPr>
          <w:rFonts w:hint="eastAsia" w:ascii="宋体" w:hAnsi="宋体" w:eastAsia="宋体" w:cs="宋体"/>
          <w:sz w:val="24"/>
          <w:szCs w:val="24"/>
          <w:highlight w:val="none"/>
        </w:rPr>
        <w:t>说明</w:t>
      </w:r>
      <w:bookmarkEnd w:id="48"/>
      <w:bookmarkEnd w:id="49"/>
      <w:bookmarkEnd w:id="50"/>
    </w:p>
    <w:p>
      <w:pPr>
        <w:pStyle w:val="7"/>
        <w:textAlignment w:val="center"/>
        <w:rPr>
          <w:rFonts w:hint="eastAsia" w:ascii="宋体" w:hAnsi="宋体" w:cs="宋体"/>
          <w:sz w:val="24"/>
          <w:szCs w:val="24"/>
          <w:highlight w:val="none"/>
        </w:rPr>
      </w:pPr>
      <w:bookmarkStart w:id="51" w:name="_Toc193355051"/>
      <w:bookmarkStart w:id="52" w:name="_Toc193355257"/>
      <w:bookmarkStart w:id="53" w:name="_Toc193355356"/>
      <w:r>
        <w:rPr>
          <w:rFonts w:hint="eastAsia" w:ascii="宋体" w:hAnsi="宋体" w:cs="宋体"/>
          <w:sz w:val="24"/>
          <w:szCs w:val="24"/>
          <w:highlight w:val="none"/>
        </w:rPr>
        <w:t>3.1 投标要求</w:t>
      </w:r>
      <w:bookmarkEnd w:id="51"/>
      <w:bookmarkEnd w:id="52"/>
      <w:bookmarkEnd w:id="53"/>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3.1.1 报价供应商应仔细阅读磋商文件，在完全了解磋商文件的基础上制作响应文件。</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3.1.2 报价供应商应确保其响应文件对磋商文件做出实质性响应。</w:t>
      </w:r>
    </w:p>
    <w:p>
      <w:pPr>
        <w:pStyle w:val="7"/>
        <w:textAlignment w:val="center"/>
        <w:rPr>
          <w:rFonts w:hint="eastAsia" w:ascii="宋体" w:hAnsi="宋体" w:cs="宋体"/>
          <w:sz w:val="24"/>
          <w:szCs w:val="24"/>
          <w:highlight w:val="none"/>
        </w:rPr>
      </w:pPr>
      <w:bookmarkStart w:id="54" w:name="_Toc193355052"/>
      <w:bookmarkStart w:id="55" w:name="_Toc193355258"/>
      <w:bookmarkStart w:id="56" w:name="_Toc193355357"/>
      <w:r>
        <w:rPr>
          <w:rFonts w:hint="eastAsia" w:ascii="宋体" w:hAnsi="宋体" w:cs="宋体"/>
          <w:sz w:val="24"/>
          <w:szCs w:val="24"/>
          <w:highlight w:val="none"/>
        </w:rPr>
        <w:t>3.2 响应文件格式</w:t>
      </w:r>
      <w:bookmarkEnd w:id="54"/>
      <w:bookmarkEnd w:id="55"/>
      <w:bookmarkEnd w:id="56"/>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3.2.1 响应文件须按“第六章 响应文件格式”规定编写。</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3.2.2 响应文件须用汉语表述，规格、型号、代号、数字等特殊形式除外。</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3.2.3 响应文件份数及相关要求详见“第二章 磋商须知前附表”。</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3.2.4 响应文件应使用A4纸张打印，报价供应商法人或授权代理人应在规定签字处签署，并加盖单位公章，个别修改处应由报价供应商法人或授权代理人签字。</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3.2.5 未按要求加盖公章、签字、填写内容不符、表达不清或可能导致非唯一理解的响应文件可能被判为无效报价。</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3.2.6 电话、传真、电子邮件形式的投标概不接受。</w:t>
      </w:r>
    </w:p>
    <w:p>
      <w:pPr>
        <w:pStyle w:val="7"/>
        <w:textAlignment w:val="center"/>
        <w:rPr>
          <w:rFonts w:hint="eastAsia" w:ascii="宋体" w:hAnsi="宋体" w:cs="宋体"/>
          <w:sz w:val="24"/>
          <w:szCs w:val="24"/>
          <w:highlight w:val="none"/>
        </w:rPr>
      </w:pPr>
      <w:bookmarkStart w:id="57" w:name="_Toc193355358"/>
      <w:bookmarkStart w:id="58" w:name="_Toc193355053"/>
      <w:bookmarkStart w:id="59" w:name="_Toc193355259"/>
      <w:r>
        <w:rPr>
          <w:rFonts w:hint="eastAsia" w:ascii="宋体" w:hAnsi="宋体" w:cs="宋体"/>
          <w:sz w:val="24"/>
          <w:szCs w:val="24"/>
          <w:highlight w:val="none"/>
        </w:rPr>
        <w:t>3.3 投标报价</w:t>
      </w:r>
      <w:bookmarkEnd w:id="57"/>
      <w:bookmarkEnd w:id="58"/>
      <w:bookmarkEnd w:id="59"/>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3.3.1 报价供应商在投标报价须以人民币为单位报价。</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3.3.2 投标报价须包含本项目全部工作内容及相关后续工作内容的含税投标报价。</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3.3.3 报价供应商对同一项下内容只允许唯一报价，不接受任何选择性的报价。</w:t>
      </w:r>
    </w:p>
    <w:p>
      <w:pPr>
        <w:pStyle w:val="7"/>
        <w:textAlignment w:val="center"/>
        <w:rPr>
          <w:rFonts w:hint="eastAsia" w:ascii="宋体" w:hAnsi="宋体" w:cs="宋体"/>
          <w:sz w:val="24"/>
          <w:szCs w:val="24"/>
          <w:highlight w:val="none"/>
        </w:rPr>
      </w:pPr>
      <w:bookmarkStart w:id="60" w:name="_Toc268769151"/>
      <w:r>
        <w:rPr>
          <w:rFonts w:hint="eastAsia" w:ascii="宋体" w:hAnsi="宋体" w:cs="宋体"/>
          <w:sz w:val="24"/>
          <w:szCs w:val="24"/>
          <w:highlight w:val="none"/>
        </w:rPr>
        <w:t>3.4 投标保证金</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3.4.1 投标保证金为响应文件的组成部分之一，未按规定交纳报价保证的视为无效报价。</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3.4.2 投标保证金交纳方式：详见“第二章 磋商须知前附表 投标保证金交纳”。</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3.4.3 投标保证金退回方式：详见“第二章 磋商须知前附表 投标保证金退回”。</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3.4.4 发生下列行为之一的，根据相关规定进行处罚，并没收其投标保证金：</w:t>
      </w:r>
    </w:p>
    <w:p>
      <w:pPr>
        <w:tabs>
          <w:tab w:val="left" w:pos="1260"/>
        </w:tabs>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1)开标后，报价供应商在投标有效期内撤回投标报价的；</w:t>
      </w:r>
    </w:p>
    <w:p>
      <w:pPr>
        <w:tabs>
          <w:tab w:val="left" w:pos="1260"/>
        </w:tabs>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2)采取不正当手段诋毁、排挤其他报价供应商的；</w:t>
      </w:r>
    </w:p>
    <w:p>
      <w:pPr>
        <w:tabs>
          <w:tab w:val="left" w:pos="1260"/>
        </w:tabs>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3)与采购人、其他报价供应商或者采购代理机构恶意串通的；</w:t>
      </w:r>
    </w:p>
    <w:p>
      <w:pPr>
        <w:tabs>
          <w:tab w:val="left" w:pos="1260"/>
        </w:tabs>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4)向采购人、采购代理机构行贿或者提供其他不正当利益的；</w:t>
      </w:r>
    </w:p>
    <w:p>
      <w:pPr>
        <w:tabs>
          <w:tab w:val="left" w:pos="1260"/>
        </w:tabs>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5)弄虚作假、提供虚假材料谋取中标的；</w:t>
      </w:r>
    </w:p>
    <w:p>
      <w:pPr>
        <w:tabs>
          <w:tab w:val="left" w:pos="1260"/>
        </w:tabs>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6)成交人无正当理由未能按规定与采购人签订合同的；</w:t>
      </w:r>
    </w:p>
    <w:p>
      <w:pPr>
        <w:tabs>
          <w:tab w:val="left" w:pos="1260"/>
        </w:tabs>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7)拒绝有关部门监督检查或者提供虚假情况的；</w:t>
      </w:r>
    </w:p>
    <w:p>
      <w:pPr>
        <w:tabs>
          <w:tab w:val="left" w:pos="1260"/>
        </w:tabs>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8)相关法律、法规规定的其他情况。</w:t>
      </w:r>
    </w:p>
    <w:p>
      <w:pPr>
        <w:pStyle w:val="5"/>
        <w:spacing w:before="0" w:after="0" w:line="360" w:lineRule="auto"/>
        <w:rPr>
          <w:rFonts w:hint="eastAsia" w:ascii="宋体" w:hAnsi="宋体" w:eastAsia="宋体" w:cs="宋体"/>
          <w:sz w:val="24"/>
          <w:szCs w:val="24"/>
          <w:highlight w:val="none"/>
        </w:rPr>
      </w:pPr>
      <w:bookmarkStart w:id="61" w:name="_Toc339294948"/>
      <w:bookmarkStart w:id="62" w:name="_Toc339294748"/>
      <w:bookmarkStart w:id="63" w:name="_Toc462208121"/>
      <w:bookmarkStart w:id="64" w:name="_Toc30670"/>
      <w:bookmarkStart w:id="65" w:name="_Toc443920503"/>
      <w:r>
        <w:rPr>
          <w:rFonts w:hint="eastAsia" w:ascii="宋体" w:hAnsi="宋体" w:eastAsia="宋体" w:cs="宋体"/>
          <w:sz w:val="24"/>
          <w:szCs w:val="24"/>
          <w:highlight w:val="none"/>
        </w:rPr>
        <w:t>4．</w:t>
      </w:r>
      <w:bookmarkEnd w:id="60"/>
      <w:bookmarkEnd w:id="61"/>
      <w:bookmarkEnd w:id="62"/>
      <w:r>
        <w:rPr>
          <w:rFonts w:hint="eastAsia" w:ascii="宋体" w:hAnsi="宋体" w:eastAsia="宋体" w:cs="宋体"/>
          <w:sz w:val="24"/>
          <w:szCs w:val="24"/>
          <w:highlight w:val="none"/>
        </w:rPr>
        <w:t>投标</w:t>
      </w:r>
      <w:bookmarkEnd w:id="63"/>
      <w:bookmarkEnd w:id="64"/>
      <w:bookmarkEnd w:id="65"/>
    </w:p>
    <w:p>
      <w:pPr>
        <w:pStyle w:val="7"/>
        <w:textAlignment w:val="center"/>
        <w:rPr>
          <w:rFonts w:hint="eastAsia" w:ascii="宋体" w:hAnsi="宋体" w:cs="宋体"/>
          <w:sz w:val="24"/>
          <w:szCs w:val="24"/>
          <w:highlight w:val="none"/>
        </w:rPr>
      </w:pPr>
      <w:bookmarkStart w:id="66" w:name="_Toc193355059"/>
      <w:bookmarkStart w:id="67" w:name="_Toc193355364"/>
      <w:bookmarkStart w:id="68" w:name="_Toc193355265"/>
      <w:r>
        <w:rPr>
          <w:rFonts w:hint="eastAsia" w:ascii="宋体" w:hAnsi="宋体" w:cs="宋体"/>
          <w:sz w:val="24"/>
          <w:szCs w:val="24"/>
          <w:highlight w:val="none"/>
        </w:rPr>
        <w:t>4.1密封和标记</w:t>
      </w:r>
      <w:bookmarkEnd w:id="66"/>
      <w:bookmarkEnd w:id="67"/>
      <w:bookmarkEnd w:id="68"/>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4.1.1响应文件、开标一览表密封和标记详见“投标须知前附表 密封和标记”。</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4.1.2 未按要求密封的响应文件不予接收。</w:t>
      </w:r>
    </w:p>
    <w:p>
      <w:pPr>
        <w:pStyle w:val="7"/>
        <w:textAlignment w:val="center"/>
        <w:rPr>
          <w:rFonts w:hint="eastAsia" w:ascii="宋体" w:hAnsi="宋体" w:cs="宋体"/>
          <w:sz w:val="24"/>
          <w:szCs w:val="24"/>
          <w:highlight w:val="none"/>
        </w:rPr>
      </w:pPr>
      <w:bookmarkStart w:id="69" w:name="_Toc193355266"/>
      <w:bookmarkStart w:id="70" w:name="_Toc193355060"/>
      <w:bookmarkStart w:id="71" w:name="_Toc193355365"/>
      <w:r>
        <w:rPr>
          <w:rFonts w:hint="eastAsia" w:ascii="宋体" w:hAnsi="宋体" w:cs="宋体"/>
          <w:sz w:val="24"/>
          <w:szCs w:val="24"/>
          <w:highlight w:val="none"/>
        </w:rPr>
        <w:t xml:space="preserve">4.2 </w:t>
      </w:r>
      <w:bookmarkEnd w:id="69"/>
      <w:bookmarkEnd w:id="70"/>
      <w:bookmarkEnd w:id="71"/>
      <w:r>
        <w:rPr>
          <w:rFonts w:hint="eastAsia" w:ascii="宋体" w:hAnsi="宋体" w:cs="宋体"/>
          <w:sz w:val="24"/>
          <w:szCs w:val="24"/>
          <w:highlight w:val="none"/>
        </w:rPr>
        <w:t>响应文件的递交</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4.2.1 响应文件须在“第二章 磋商须知前附表 投标截止时间”中规定的投标截止时间前送至开标地点，超过投标截止时间送达的响应文件不予接受。</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4.2.2 报价供应商代表在递交响应文件时，须同时按“第二章 磋商须知前附表 资格资质证明材料”中规定的递交资格资质证明材料，投标截止时间后，概不接受任何材料。</w:t>
      </w:r>
    </w:p>
    <w:p>
      <w:pPr>
        <w:pStyle w:val="7"/>
        <w:textAlignment w:val="center"/>
        <w:rPr>
          <w:rFonts w:hint="eastAsia" w:ascii="宋体" w:hAnsi="宋体" w:cs="宋体"/>
          <w:sz w:val="24"/>
          <w:szCs w:val="24"/>
          <w:highlight w:val="none"/>
        </w:rPr>
      </w:pPr>
      <w:bookmarkStart w:id="72" w:name="_Toc193355366"/>
      <w:bookmarkStart w:id="73" w:name="_Toc193355061"/>
      <w:bookmarkStart w:id="74" w:name="_Toc193355267"/>
      <w:r>
        <w:rPr>
          <w:rFonts w:hint="eastAsia" w:ascii="宋体" w:hAnsi="宋体" w:cs="宋体"/>
          <w:sz w:val="24"/>
          <w:szCs w:val="24"/>
          <w:highlight w:val="none"/>
        </w:rPr>
        <w:t>4.3响应文件的修改和撤回</w:t>
      </w:r>
      <w:bookmarkEnd w:id="72"/>
      <w:bookmarkEnd w:id="73"/>
      <w:bookmarkEnd w:id="74"/>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4.3.1 报价供应商在磋商文件要求提交响应文件的截止时间前，可以补充、修改或者撤回已提交的响应文件，并以书面形式通知采购代理机构。补充、修改的内容作为响应文件的组成部分。任何补充或修改的内容必须加盖报价供应商单位公章或由报价供应商法人或授权代理人签字。经法定代表人或其授权人正式签署的修改或补充文件为响应文件的组成部分，份数和密封要求同响应文件一致。</w:t>
      </w:r>
    </w:p>
    <w:p>
      <w:pPr>
        <w:pStyle w:val="5"/>
        <w:spacing w:before="0" w:after="0" w:line="360" w:lineRule="auto"/>
        <w:rPr>
          <w:rFonts w:hint="eastAsia" w:ascii="宋体" w:hAnsi="宋体" w:eastAsia="宋体" w:cs="宋体"/>
          <w:sz w:val="24"/>
          <w:szCs w:val="24"/>
          <w:highlight w:val="none"/>
        </w:rPr>
      </w:pPr>
      <w:bookmarkStart w:id="75" w:name="_Toc339294749"/>
      <w:bookmarkStart w:id="76" w:name="_Toc443920504"/>
      <w:bookmarkStart w:id="77" w:name="_Toc268769152"/>
      <w:bookmarkStart w:id="78" w:name="_Toc462208122"/>
      <w:bookmarkStart w:id="79" w:name="_Toc339294949"/>
      <w:bookmarkStart w:id="80" w:name="_Toc31824"/>
      <w:r>
        <w:rPr>
          <w:rFonts w:hint="eastAsia" w:ascii="宋体" w:hAnsi="宋体" w:eastAsia="宋体" w:cs="宋体"/>
          <w:sz w:val="24"/>
          <w:szCs w:val="24"/>
          <w:highlight w:val="none"/>
        </w:rPr>
        <w:t>5．开标和评标</w:t>
      </w:r>
      <w:bookmarkEnd w:id="75"/>
      <w:bookmarkEnd w:id="76"/>
      <w:bookmarkEnd w:id="77"/>
      <w:bookmarkEnd w:id="78"/>
      <w:bookmarkEnd w:id="79"/>
      <w:bookmarkEnd w:id="80"/>
    </w:p>
    <w:p>
      <w:pPr>
        <w:pStyle w:val="7"/>
        <w:textAlignment w:val="center"/>
        <w:rPr>
          <w:rFonts w:hint="eastAsia" w:ascii="宋体" w:hAnsi="宋体" w:cs="宋体"/>
          <w:sz w:val="24"/>
          <w:szCs w:val="24"/>
          <w:highlight w:val="none"/>
        </w:rPr>
      </w:pPr>
      <w:bookmarkStart w:id="81" w:name="_Toc193355268"/>
      <w:bookmarkStart w:id="82" w:name="_Toc193355062"/>
      <w:bookmarkStart w:id="83" w:name="_Toc193355367"/>
      <w:r>
        <w:rPr>
          <w:rFonts w:hint="eastAsia" w:ascii="宋体" w:hAnsi="宋体" w:cs="宋体"/>
          <w:sz w:val="24"/>
          <w:szCs w:val="24"/>
          <w:highlight w:val="none"/>
        </w:rPr>
        <w:t>5.1 开标</w:t>
      </w:r>
      <w:bookmarkEnd w:id="81"/>
      <w:bookmarkEnd w:id="82"/>
      <w:bookmarkEnd w:id="83"/>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5.1.1 采购代理机构根据“第二章 磋商须知前附表 开标时间和地点”规定的时间、地点召开开标会议。开标会议按法定程序进行，报价供应商法人或授权代理人须参加开标会议。</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5.1.2 开标时，将检查响应文件的密封情况。</w:t>
      </w:r>
    </w:p>
    <w:p>
      <w:pPr>
        <w:pStyle w:val="7"/>
        <w:textAlignment w:val="center"/>
        <w:rPr>
          <w:rFonts w:hint="eastAsia" w:ascii="宋体" w:hAnsi="宋体" w:cs="宋体"/>
          <w:sz w:val="24"/>
          <w:szCs w:val="24"/>
          <w:highlight w:val="none"/>
        </w:rPr>
      </w:pPr>
      <w:bookmarkStart w:id="84" w:name="_Toc193355063"/>
      <w:bookmarkStart w:id="85" w:name="_Toc193355368"/>
      <w:bookmarkStart w:id="86" w:name="_Toc193355269"/>
      <w:r>
        <w:rPr>
          <w:rFonts w:hint="eastAsia" w:ascii="宋体" w:hAnsi="宋体" w:cs="宋体"/>
          <w:sz w:val="24"/>
          <w:szCs w:val="24"/>
          <w:highlight w:val="none"/>
        </w:rPr>
        <w:t>5.2 磋商小组组成</w:t>
      </w:r>
      <w:bookmarkEnd w:id="84"/>
      <w:bookmarkEnd w:id="85"/>
      <w:bookmarkEnd w:id="86"/>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5.2.1 磋商小组由有关技术、经济等方面的专家依照相关法律法规的规定组建。</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5.2.2 磋商小组成员有下列情形之一的，应当回避：</w:t>
      </w:r>
    </w:p>
    <w:p>
      <w:pPr>
        <w:spacing w:line="360" w:lineRule="auto"/>
        <w:ind w:firstLine="480" w:firstLineChars="200"/>
        <w:textAlignment w:val="center"/>
        <w:rPr>
          <w:rFonts w:hint="eastAsia" w:ascii="宋体" w:hAnsi="宋体" w:cs="宋体"/>
          <w:sz w:val="24"/>
          <w:szCs w:val="24"/>
          <w:highlight w:val="none"/>
        </w:rPr>
      </w:pPr>
      <w:bookmarkStart w:id="87" w:name="_Toc193355369"/>
      <w:bookmarkStart w:id="88" w:name="_Toc193355270"/>
      <w:bookmarkStart w:id="89" w:name="_Toc193355064"/>
      <w:r>
        <w:rPr>
          <w:rFonts w:hint="eastAsia" w:ascii="宋体" w:hAnsi="宋体" w:cs="宋体"/>
          <w:sz w:val="24"/>
          <w:szCs w:val="24"/>
          <w:highlight w:val="none"/>
        </w:rPr>
        <w:t>1）参加采购活动前3年内与报价供应商存在劳动关系；</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2）参加采购活动前3年内担任报价供应商的董事、监事；</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3）参加采购活动前3年内是报价供应商的控股股东或者实际控制人；</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4）与报价供应商的法定代表人或者负责人有夫妻、直系血亲、三代以内旁系血亲或者近姻亲关系；</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5）与报价供应商有其他可能影响政府采购活动公平、公正进行的关系。</w:t>
      </w:r>
    </w:p>
    <w:p>
      <w:pPr>
        <w:pStyle w:val="7"/>
        <w:textAlignment w:val="center"/>
        <w:rPr>
          <w:rFonts w:hint="eastAsia" w:ascii="宋体" w:hAnsi="宋体" w:cs="宋体"/>
          <w:sz w:val="24"/>
          <w:szCs w:val="24"/>
          <w:highlight w:val="none"/>
        </w:rPr>
      </w:pPr>
      <w:r>
        <w:rPr>
          <w:rFonts w:hint="eastAsia" w:ascii="宋体" w:hAnsi="宋体" w:cs="宋体"/>
          <w:sz w:val="24"/>
          <w:szCs w:val="24"/>
          <w:highlight w:val="none"/>
        </w:rPr>
        <w:t>5.3 对响应文件的审查和响应性的确定</w:t>
      </w:r>
      <w:bookmarkEnd w:id="87"/>
      <w:bookmarkEnd w:id="88"/>
      <w:bookmarkEnd w:id="89"/>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5.3.1开标后，采购代理机构将组织审查报价供应商的响应文件是否完整；是否有计算错误；是否恰当地签署。响应文件的大写金额与小写金额不一致的以大写金额为准；总价金额与按单价汇总金额不一致的，以单价金额计算结果为准；单价金额小数点有明显错位的，应以总价为准，并修改单价；对不同文字文本响应文件的解释发生异议的，以中文文本为准；公开唱标价格与响应文件价格不一致的以公开唱标价格为准。若报价供应商拒绝接受上述修正，其投标将被拒绝。</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5.3.2 磋商小组将确定每份投标是否对磋商文件的要求做出了实质性的响应而没有重大偏离。实质性响应的投标是指符合磋商文件的所有技术商务等条款、条件和规定，且没有重大偏离或保留。报价供应商应对照采购项目要求，逐条说明自身的</w:t>
      </w:r>
      <w:r>
        <w:rPr>
          <w:rFonts w:hint="eastAsia" w:ascii="宋体" w:hAnsi="宋体" w:cs="宋体"/>
          <w:color w:val="000000"/>
          <w:sz w:val="24"/>
          <w:szCs w:val="24"/>
          <w:highlight w:val="none"/>
        </w:rPr>
        <w:t>投标</w:t>
      </w:r>
      <w:r>
        <w:rPr>
          <w:rFonts w:hint="eastAsia" w:ascii="宋体" w:hAnsi="宋体" w:cs="宋体"/>
          <w:sz w:val="24"/>
          <w:szCs w:val="24"/>
          <w:highlight w:val="none"/>
        </w:rPr>
        <w:t>对采购项目要求内容做出了实质性的响应。没有实质上响应采购项目要求的</w:t>
      </w:r>
      <w:r>
        <w:rPr>
          <w:rFonts w:hint="eastAsia" w:ascii="宋体" w:hAnsi="宋体" w:cs="宋体"/>
          <w:color w:val="000000"/>
          <w:sz w:val="24"/>
          <w:szCs w:val="24"/>
          <w:highlight w:val="none"/>
        </w:rPr>
        <w:t>投标</w:t>
      </w:r>
      <w:r>
        <w:rPr>
          <w:rFonts w:hint="eastAsia" w:ascii="宋体" w:hAnsi="宋体" w:cs="宋体"/>
          <w:sz w:val="24"/>
          <w:szCs w:val="24"/>
          <w:highlight w:val="none"/>
        </w:rPr>
        <w:t>将被拒绝。报价供应商不得通过修正或撤销不合要求的偏离从而使其</w:t>
      </w:r>
      <w:r>
        <w:rPr>
          <w:rFonts w:hint="eastAsia" w:ascii="宋体" w:hAnsi="宋体" w:cs="宋体"/>
          <w:color w:val="000000"/>
          <w:sz w:val="24"/>
          <w:szCs w:val="24"/>
          <w:highlight w:val="none"/>
        </w:rPr>
        <w:t>投标</w:t>
      </w:r>
      <w:r>
        <w:rPr>
          <w:rFonts w:hint="eastAsia" w:ascii="宋体" w:hAnsi="宋体" w:cs="宋体"/>
          <w:sz w:val="24"/>
          <w:szCs w:val="24"/>
          <w:highlight w:val="none"/>
        </w:rPr>
        <w:t>成为实质上响应的投标。如发现下列情况之一的，其投标将按照无效投标处理：</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1)报价供应商未提交投标保证金或金额不足；</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2)资格资质证明材料不齐全的；</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3)响应文件签章不符合磋商文件规定的；</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4)报价供应商对同一项内容报价不唯一的；</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5)报价供应商</w:t>
      </w:r>
      <w:r>
        <w:rPr>
          <w:rFonts w:hint="eastAsia" w:ascii="宋体" w:hAnsi="宋体" w:cs="宋体"/>
          <w:color w:val="000000"/>
          <w:sz w:val="24"/>
          <w:szCs w:val="24"/>
          <w:highlight w:val="none"/>
        </w:rPr>
        <w:t>投标报价</w:t>
      </w:r>
      <w:r>
        <w:rPr>
          <w:rFonts w:hint="eastAsia" w:ascii="宋体" w:hAnsi="宋体" w:cs="宋体"/>
          <w:sz w:val="24"/>
          <w:szCs w:val="24"/>
          <w:highlight w:val="none"/>
        </w:rPr>
        <w:t>超出项目预算的；</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6)响应文件附有采购人不能接受的条件的。</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5.3.3 磋商小组仅基于相关资格资质证明材料及响应文件本身判断投标的响应性。</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5.3.4 磋商小组允许修改响应文件中不构成重大偏离的、微小的、非正规、不一致或不规则的地方。</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5.3.5 除本项5.3.2规定的情况外，是否为重大偏离由磋商小组认定，磋商小组成员在认定上意见不同的，按照少数服从多数认定。</w:t>
      </w:r>
    </w:p>
    <w:p>
      <w:pPr>
        <w:pStyle w:val="7"/>
        <w:textAlignment w:val="center"/>
        <w:rPr>
          <w:rFonts w:hint="eastAsia" w:ascii="宋体" w:hAnsi="宋体" w:cs="宋体"/>
          <w:sz w:val="24"/>
          <w:szCs w:val="24"/>
          <w:highlight w:val="none"/>
        </w:rPr>
      </w:pPr>
      <w:bookmarkStart w:id="90" w:name="_Toc193355271"/>
      <w:bookmarkStart w:id="91" w:name="_Toc193355370"/>
      <w:bookmarkStart w:id="92" w:name="_Toc193355065"/>
      <w:r>
        <w:rPr>
          <w:rFonts w:hint="eastAsia" w:ascii="宋体" w:hAnsi="宋体" w:cs="宋体"/>
          <w:sz w:val="24"/>
          <w:szCs w:val="24"/>
          <w:highlight w:val="none"/>
        </w:rPr>
        <w:t xml:space="preserve">5.4 </w:t>
      </w:r>
      <w:bookmarkEnd w:id="90"/>
      <w:bookmarkEnd w:id="91"/>
      <w:bookmarkEnd w:id="92"/>
      <w:r>
        <w:rPr>
          <w:rFonts w:hint="eastAsia" w:ascii="宋体" w:hAnsi="宋体" w:cs="宋体"/>
          <w:sz w:val="24"/>
          <w:szCs w:val="24"/>
          <w:highlight w:val="none"/>
        </w:rPr>
        <w:t>再次报价</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5.4.1磋商小组在审阅响应文件的基础上，与实质性响应磋商文件的报价供应商进行磋商，</w:t>
      </w:r>
      <w:r>
        <w:rPr>
          <w:rFonts w:hint="eastAsia" w:ascii="宋体" w:hAnsi="宋体" w:cs="宋体"/>
          <w:b/>
          <w:sz w:val="24"/>
          <w:szCs w:val="24"/>
          <w:highlight w:val="none"/>
        </w:rPr>
        <w:t>本次竞争性磋商将有二次报价的机会，以第二次报价为准，</w:t>
      </w:r>
      <w:r>
        <w:rPr>
          <w:rFonts w:hint="eastAsia" w:ascii="宋体" w:hAnsi="宋体" w:cs="宋体"/>
          <w:sz w:val="24"/>
          <w:szCs w:val="24"/>
          <w:highlight w:val="none"/>
        </w:rPr>
        <w:t>报价供应商对磋商项目的最终报价及承诺须以书面形式确认，并由法定代表人或其授权代理人签字。</w:t>
      </w:r>
    </w:p>
    <w:p>
      <w:pPr>
        <w:pStyle w:val="7"/>
        <w:textAlignment w:val="center"/>
        <w:rPr>
          <w:rFonts w:hint="eastAsia" w:ascii="宋体" w:hAnsi="宋体" w:cs="宋体"/>
          <w:sz w:val="24"/>
          <w:szCs w:val="24"/>
          <w:highlight w:val="none"/>
        </w:rPr>
      </w:pPr>
      <w:bookmarkStart w:id="93" w:name="_Toc193355066"/>
      <w:bookmarkStart w:id="94" w:name="_Toc193355371"/>
      <w:bookmarkStart w:id="95" w:name="_Toc193355272"/>
      <w:r>
        <w:rPr>
          <w:rFonts w:hint="eastAsia" w:ascii="宋体" w:hAnsi="宋体" w:cs="宋体"/>
          <w:sz w:val="24"/>
          <w:szCs w:val="24"/>
          <w:highlight w:val="none"/>
        </w:rPr>
        <w:t>5.5 评标</w:t>
      </w:r>
      <w:bookmarkEnd w:id="93"/>
      <w:bookmarkEnd w:id="94"/>
      <w:bookmarkEnd w:id="95"/>
      <w:r>
        <w:rPr>
          <w:rFonts w:hint="eastAsia" w:ascii="宋体" w:hAnsi="宋体" w:cs="宋体"/>
          <w:sz w:val="24"/>
          <w:szCs w:val="24"/>
          <w:highlight w:val="none"/>
        </w:rPr>
        <w:t>标准</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5.5.1 本项目基础总分为100分，评标的主要内容及分值详见“第七章 评标标准”。</w:t>
      </w:r>
    </w:p>
    <w:p>
      <w:pPr>
        <w:pStyle w:val="7"/>
        <w:textAlignment w:val="center"/>
        <w:rPr>
          <w:rFonts w:hint="eastAsia" w:ascii="宋体" w:hAnsi="宋体" w:cs="宋体"/>
          <w:sz w:val="24"/>
          <w:szCs w:val="24"/>
          <w:highlight w:val="none"/>
        </w:rPr>
      </w:pPr>
      <w:bookmarkStart w:id="96" w:name="_Toc193355067"/>
      <w:bookmarkStart w:id="97" w:name="_Toc193355372"/>
      <w:bookmarkStart w:id="98" w:name="_Toc193355273"/>
      <w:r>
        <w:rPr>
          <w:rFonts w:hint="eastAsia" w:ascii="宋体" w:hAnsi="宋体" w:cs="宋体"/>
          <w:sz w:val="24"/>
          <w:szCs w:val="24"/>
          <w:highlight w:val="none"/>
        </w:rPr>
        <w:t>5.6 评标原则、依据和方法</w:t>
      </w:r>
      <w:bookmarkEnd w:id="96"/>
      <w:bookmarkEnd w:id="97"/>
      <w:bookmarkEnd w:id="98"/>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5.6.1 “公开、公平、公正、竞争、择优、效益”为本次评标的基本原则，磋商小组将按照这一原则的要求，公平、公正地对待各报价供应商。</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5.6.2 评标的依据为磋商文件、响应文件及相关资格资质证明材料。</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5.6.3 磋商小组将综合分析合格报价供应商的各项指标，而不是以单项指标的优劣评定成交人。</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5.6.4本项目采用综合评分法，首先由磋商小组对各报价供应商的响应文件综合评审独立打分；然后由采购代理机构对磋商小组各评委打分情况汇总，计算出各报价供应商的平均得分；最后由磋商小组按各报价供应商的平均得分由高到低进行排序，编写评标报告交采购人。</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5.6.5 采购人按以下原则确定成交人：排名第一的预成交单位为成交人。排名第一的预成交单位所提供货物不达标、自动放弃成交、因不可抗力提出不能履行合同，或者磋商文件规定应当提交履约保证金而在规定的期限内未能提交的，采购人可以确定排名第二的预成交单位为成交人；排名第二的预成交单位因前款规定的同样原因不能签订合同的，采购人可以确定排名第三的预成交单位为成交人。</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5.6.6 磋商小组经评审，认为所有</w:t>
      </w:r>
      <w:r>
        <w:rPr>
          <w:rFonts w:hint="eastAsia" w:ascii="宋体" w:hAnsi="宋体" w:cs="宋体"/>
          <w:color w:val="000000"/>
          <w:sz w:val="24"/>
          <w:szCs w:val="24"/>
          <w:highlight w:val="none"/>
        </w:rPr>
        <w:t>投标</w:t>
      </w:r>
      <w:r>
        <w:rPr>
          <w:rFonts w:hint="eastAsia" w:ascii="宋体" w:hAnsi="宋体" w:cs="宋体"/>
          <w:sz w:val="24"/>
          <w:szCs w:val="24"/>
          <w:highlight w:val="none"/>
        </w:rPr>
        <w:t>都不符合磋商文件要求的，可以否决所有</w:t>
      </w:r>
      <w:r>
        <w:rPr>
          <w:rFonts w:hint="eastAsia" w:ascii="宋体" w:hAnsi="宋体" w:cs="宋体"/>
          <w:color w:val="000000"/>
          <w:sz w:val="24"/>
          <w:szCs w:val="24"/>
          <w:highlight w:val="none"/>
        </w:rPr>
        <w:t>投标。</w:t>
      </w:r>
    </w:p>
    <w:p>
      <w:pPr>
        <w:pStyle w:val="7"/>
        <w:textAlignment w:val="center"/>
        <w:rPr>
          <w:rFonts w:hint="eastAsia" w:ascii="宋体" w:hAnsi="宋体" w:cs="宋体"/>
          <w:sz w:val="24"/>
          <w:szCs w:val="24"/>
          <w:highlight w:val="none"/>
        </w:rPr>
      </w:pPr>
      <w:bookmarkStart w:id="99" w:name="_Toc193355373"/>
      <w:bookmarkStart w:id="100" w:name="_Toc193355068"/>
      <w:bookmarkStart w:id="101" w:name="_Toc193355274"/>
      <w:r>
        <w:rPr>
          <w:rFonts w:hint="eastAsia" w:ascii="宋体" w:hAnsi="宋体" w:cs="宋体"/>
          <w:sz w:val="24"/>
          <w:szCs w:val="24"/>
          <w:highlight w:val="none"/>
        </w:rPr>
        <w:t>5.7 保密及</w:t>
      </w:r>
      <w:bookmarkEnd w:id="99"/>
      <w:bookmarkEnd w:id="100"/>
      <w:bookmarkEnd w:id="101"/>
      <w:r>
        <w:rPr>
          <w:rFonts w:hint="eastAsia" w:ascii="宋体" w:hAnsi="宋体" w:cs="宋体"/>
          <w:sz w:val="24"/>
          <w:szCs w:val="24"/>
          <w:highlight w:val="none"/>
        </w:rPr>
        <w:t>评标纪律</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5.7.1 磋商小组内部讨论的情况和意见必须保密，任何人不得以任何形式透露给报价供应商或与报价供应商有关的单位或个人。</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5.7.2 在评标过程中，报价供应商不得以任何形式对磋商小组成员进行旨在影响评标结果的私下接触，否则取消投标资格。</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5.7.3 所有磋商小组成员应忠于职守、廉洁自律、秉公办事、不徇私情。</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5.7.4 评标期间，各磋商小组成员不得随意出入评标地点，与外界通讯、会客等。</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5.7.5 磋商小组成员不按评标办法及标准评标，经劝阻不改正的，认定为无效评标。</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5.7.6 磋商小组成员应当客观公正地履行职责，遵守职业道德，对评标打分承担个人责任。</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5.7.7评标结束后，磋商小组人员应将全部资料整理上交采购代理机构，严禁将评标过程中有关资料向报价供应商或者其他单位提供。</w:t>
      </w:r>
    </w:p>
    <w:p>
      <w:pPr>
        <w:pStyle w:val="5"/>
        <w:spacing w:before="0" w:after="0" w:line="360" w:lineRule="auto"/>
        <w:rPr>
          <w:rFonts w:hint="eastAsia" w:ascii="宋体" w:hAnsi="宋体" w:eastAsia="宋体" w:cs="宋体"/>
          <w:sz w:val="24"/>
          <w:szCs w:val="24"/>
          <w:highlight w:val="none"/>
        </w:rPr>
      </w:pPr>
      <w:bookmarkStart w:id="102" w:name="_Toc443920505"/>
      <w:bookmarkStart w:id="103" w:name="_Toc339294950"/>
      <w:bookmarkStart w:id="104" w:name="_Toc462208123"/>
      <w:bookmarkStart w:id="105" w:name="_Toc23591"/>
      <w:bookmarkStart w:id="106" w:name="_Toc268769153"/>
      <w:bookmarkStart w:id="107" w:name="_Toc339294750"/>
      <w:r>
        <w:rPr>
          <w:rFonts w:hint="eastAsia" w:ascii="宋体" w:hAnsi="宋体" w:eastAsia="宋体" w:cs="宋体"/>
          <w:sz w:val="24"/>
          <w:szCs w:val="24"/>
          <w:highlight w:val="none"/>
        </w:rPr>
        <w:t>6．合同签订</w:t>
      </w:r>
      <w:bookmarkEnd w:id="102"/>
      <w:bookmarkEnd w:id="103"/>
      <w:bookmarkEnd w:id="104"/>
      <w:bookmarkEnd w:id="105"/>
      <w:bookmarkEnd w:id="106"/>
      <w:bookmarkEnd w:id="107"/>
    </w:p>
    <w:p>
      <w:pPr>
        <w:pStyle w:val="7"/>
        <w:textAlignment w:val="center"/>
        <w:rPr>
          <w:rFonts w:hint="eastAsia" w:ascii="宋体" w:hAnsi="宋体" w:cs="宋体"/>
          <w:sz w:val="24"/>
          <w:szCs w:val="24"/>
          <w:highlight w:val="none"/>
        </w:rPr>
      </w:pPr>
      <w:bookmarkStart w:id="108" w:name="_Toc193355058"/>
      <w:bookmarkStart w:id="109" w:name="_Toc193355264"/>
      <w:bookmarkStart w:id="110" w:name="_Toc193355363"/>
      <w:bookmarkStart w:id="111" w:name="_Toc193355276"/>
      <w:bookmarkStart w:id="112" w:name="_Toc193355070"/>
      <w:bookmarkStart w:id="113" w:name="_Toc193355375"/>
      <w:r>
        <w:rPr>
          <w:rFonts w:hint="eastAsia" w:ascii="宋体" w:hAnsi="宋体" w:cs="宋体"/>
          <w:sz w:val="24"/>
          <w:szCs w:val="24"/>
          <w:highlight w:val="none"/>
        </w:rPr>
        <w:t>6.1 接受和拒绝任何或所有投标的权利</w:t>
      </w:r>
      <w:bookmarkEnd w:id="108"/>
      <w:bookmarkEnd w:id="109"/>
      <w:bookmarkEnd w:id="110"/>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6.1.1 为维护国家和公共利益，在授予合同之前采购人仍有选择或拒绝任何或全部</w:t>
      </w:r>
      <w:r>
        <w:rPr>
          <w:rFonts w:hint="eastAsia" w:ascii="宋体" w:hAnsi="宋体" w:cs="宋体"/>
          <w:color w:val="000000"/>
          <w:sz w:val="24"/>
          <w:szCs w:val="24"/>
          <w:highlight w:val="none"/>
        </w:rPr>
        <w:t>投标</w:t>
      </w:r>
      <w:r>
        <w:rPr>
          <w:rFonts w:hint="eastAsia" w:ascii="宋体" w:hAnsi="宋体" w:cs="宋体"/>
          <w:sz w:val="24"/>
          <w:szCs w:val="24"/>
          <w:highlight w:val="none"/>
        </w:rPr>
        <w:t>的权利。</w:t>
      </w:r>
    </w:p>
    <w:p>
      <w:pPr>
        <w:pStyle w:val="7"/>
        <w:textAlignment w:val="center"/>
        <w:rPr>
          <w:rFonts w:hint="eastAsia" w:ascii="宋体" w:hAnsi="宋体" w:cs="宋体"/>
          <w:sz w:val="24"/>
          <w:szCs w:val="24"/>
          <w:highlight w:val="none"/>
        </w:rPr>
      </w:pPr>
      <w:r>
        <w:rPr>
          <w:rFonts w:hint="eastAsia" w:ascii="宋体" w:hAnsi="宋体" w:cs="宋体"/>
          <w:sz w:val="24"/>
          <w:szCs w:val="24"/>
          <w:highlight w:val="none"/>
        </w:rPr>
        <w:t>6.2 成交通知</w:t>
      </w:r>
      <w:bookmarkEnd w:id="111"/>
      <w:bookmarkEnd w:id="112"/>
      <w:bookmarkEnd w:id="113"/>
      <w:r>
        <w:rPr>
          <w:rFonts w:hint="eastAsia" w:ascii="宋体" w:hAnsi="宋体" w:cs="宋体"/>
          <w:sz w:val="24"/>
          <w:szCs w:val="24"/>
          <w:highlight w:val="none"/>
        </w:rPr>
        <w:t>书</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6.2.1 采购代理机构向成交人发出成交通知书；对未成交人不解释未成交原因，不退还响应文件(响应文件包括纸质响应文件</w:t>
      </w:r>
      <w:r>
        <w:rPr>
          <w:rFonts w:hint="eastAsia" w:ascii="宋体" w:hAnsi="宋体" w:cs="宋体"/>
          <w:color w:val="000000"/>
          <w:sz w:val="24"/>
          <w:szCs w:val="24"/>
          <w:highlight w:val="none"/>
        </w:rPr>
        <w:t>和备份电子版响应文件)</w:t>
      </w:r>
      <w:r>
        <w:rPr>
          <w:rFonts w:hint="eastAsia" w:ascii="宋体" w:hAnsi="宋体" w:cs="宋体"/>
          <w:sz w:val="24"/>
          <w:szCs w:val="24"/>
          <w:highlight w:val="none"/>
        </w:rPr>
        <w:t>。</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6.2.2 成交通知书将作为签订采购合同的重要依据，对采购人和成交人具有法律效力。采购人改变成交结果或者成交人放弃成交项目的都应承担法律责任。成交人不得向他人转让成交项目，也不得将成交项目肢解后分别向他人转让，违者将取消成交资格。</w:t>
      </w:r>
    </w:p>
    <w:p>
      <w:pPr>
        <w:pStyle w:val="7"/>
        <w:textAlignment w:val="center"/>
        <w:rPr>
          <w:rFonts w:hint="eastAsia" w:ascii="宋体" w:hAnsi="宋体" w:cs="宋体"/>
          <w:sz w:val="24"/>
          <w:szCs w:val="24"/>
          <w:highlight w:val="none"/>
        </w:rPr>
      </w:pPr>
      <w:bookmarkStart w:id="114" w:name="_Toc193355376"/>
      <w:bookmarkStart w:id="115" w:name="_Toc193355071"/>
      <w:bookmarkStart w:id="116" w:name="_Toc193355277"/>
      <w:r>
        <w:rPr>
          <w:rFonts w:hint="eastAsia" w:ascii="宋体" w:hAnsi="宋体" w:cs="宋体"/>
          <w:sz w:val="24"/>
          <w:szCs w:val="24"/>
          <w:highlight w:val="none"/>
        </w:rPr>
        <w:t>6.3 签订合同</w:t>
      </w:r>
      <w:bookmarkEnd w:id="114"/>
      <w:bookmarkEnd w:id="115"/>
      <w:bookmarkEnd w:id="116"/>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6.3.1 合同签订的内容不能超出磋商文件和响应文件的实质性内容。</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6.3.2 成交人应按照成交通知书的要求，在规定时间和地点签订合同。</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6.3.3 磋商文件、成交人的响应文件及其澄清文件等，均为签订合同的依据，所签订的合同不得对磋商文件和成交人的响应文件做实质性修改</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6.3.4 合同的双方当事人不得擅自变更、中止或者终止合同。</w:t>
      </w:r>
    </w:p>
    <w:p>
      <w:pPr>
        <w:pStyle w:val="7"/>
        <w:textAlignment w:val="center"/>
        <w:rPr>
          <w:rFonts w:hint="eastAsia" w:ascii="宋体" w:hAnsi="宋体" w:cs="宋体"/>
          <w:sz w:val="24"/>
          <w:szCs w:val="24"/>
          <w:highlight w:val="none"/>
        </w:rPr>
      </w:pPr>
      <w:bookmarkStart w:id="117" w:name="_Toc193355278"/>
      <w:bookmarkStart w:id="118" w:name="_Toc193355072"/>
      <w:bookmarkStart w:id="119" w:name="_Toc193355377"/>
      <w:r>
        <w:rPr>
          <w:rFonts w:hint="eastAsia" w:ascii="宋体" w:hAnsi="宋体" w:cs="宋体"/>
          <w:sz w:val="24"/>
          <w:szCs w:val="24"/>
          <w:highlight w:val="none"/>
        </w:rPr>
        <w:t>6.4 付款方式</w:t>
      </w:r>
      <w:bookmarkEnd w:id="117"/>
      <w:bookmarkEnd w:id="118"/>
      <w:bookmarkEnd w:id="119"/>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6.4.1 付款方式：按“第二章 磋商须知前附表 付款方式”中规定执行。</w:t>
      </w:r>
    </w:p>
    <w:p>
      <w:pPr>
        <w:pStyle w:val="5"/>
        <w:spacing w:before="0" w:after="0" w:line="360" w:lineRule="auto"/>
        <w:rPr>
          <w:rFonts w:hint="eastAsia" w:ascii="宋体" w:hAnsi="宋体" w:eastAsia="宋体" w:cs="宋体"/>
          <w:sz w:val="24"/>
          <w:szCs w:val="24"/>
          <w:highlight w:val="none"/>
        </w:rPr>
      </w:pPr>
      <w:bookmarkStart w:id="120" w:name="_Toc339294951"/>
      <w:bookmarkStart w:id="121" w:name="_Toc462208124"/>
      <w:bookmarkStart w:id="122" w:name="_Toc443920506"/>
      <w:bookmarkStart w:id="123" w:name="_Toc27072"/>
      <w:bookmarkStart w:id="124" w:name="_Toc339294751"/>
      <w:r>
        <w:rPr>
          <w:rFonts w:hint="eastAsia" w:ascii="宋体" w:hAnsi="宋体" w:eastAsia="宋体" w:cs="宋体"/>
          <w:sz w:val="24"/>
          <w:szCs w:val="24"/>
          <w:highlight w:val="none"/>
        </w:rPr>
        <w:t>7．其他</w:t>
      </w:r>
      <w:bookmarkEnd w:id="120"/>
      <w:bookmarkEnd w:id="121"/>
      <w:bookmarkEnd w:id="122"/>
      <w:bookmarkEnd w:id="123"/>
      <w:bookmarkEnd w:id="124"/>
    </w:p>
    <w:p>
      <w:pPr>
        <w:pStyle w:val="7"/>
        <w:textAlignment w:val="center"/>
        <w:rPr>
          <w:rFonts w:hint="eastAsia" w:ascii="宋体" w:hAnsi="宋体" w:cs="宋体"/>
          <w:sz w:val="24"/>
          <w:szCs w:val="24"/>
          <w:highlight w:val="none"/>
        </w:rPr>
      </w:pPr>
      <w:r>
        <w:rPr>
          <w:rFonts w:hint="eastAsia" w:ascii="宋体" w:hAnsi="宋体" w:cs="宋体"/>
          <w:sz w:val="24"/>
          <w:szCs w:val="24"/>
          <w:highlight w:val="none"/>
        </w:rPr>
        <w:t>7.1 解释权</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7.1.1 解释权归为采购代理机构，当对一个问题有多种解释时，以采购代理机构的解释为准。</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7.1.2 磋商文件未明示，而又没有相关法律、法规规定时，以采购代理机构的解释为准。</w:t>
      </w:r>
    </w:p>
    <w:p>
      <w:pPr>
        <w:pStyle w:val="7"/>
        <w:textAlignment w:val="center"/>
        <w:rPr>
          <w:rFonts w:hint="eastAsia" w:ascii="宋体" w:hAnsi="宋体" w:cs="宋体"/>
          <w:sz w:val="24"/>
          <w:szCs w:val="24"/>
          <w:highlight w:val="none"/>
        </w:rPr>
      </w:pPr>
      <w:bookmarkStart w:id="125" w:name="_Toc193355281"/>
      <w:bookmarkStart w:id="126" w:name="_Toc193355075"/>
      <w:bookmarkStart w:id="127" w:name="_Toc193355380"/>
      <w:r>
        <w:rPr>
          <w:rFonts w:hint="eastAsia" w:ascii="宋体" w:hAnsi="宋体" w:cs="宋体"/>
          <w:sz w:val="24"/>
          <w:szCs w:val="24"/>
          <w:highlight w:val="none"/>
        </w:rPr>
        <w:t>7.2 其他规定</w:t>
      </w:r>
      <w:bookmarkEnd w:id="125"/>
      <w:bookmarkEnd w:id="126"/>
      <w:bookmarkEnd w:id="127"/>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7.2.1 报价供应商必须遵纪守法，不得哄抬标价，串通投标，不得损害国家和他人利益。</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7.2.2 报价供应商不得向采购人、采购代理机构或者磋商小组成员行贿谋取成交，不得以他人名义投标或者以其他方式弄虚作假骗取成交；</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7.2.3 报价供应商不得以任何方式干扰、影响评标工作；报价供应商不得外借他人资质、伪造业绩、对项目转分包。发生上述情况之一的，经核实将取消其投标(成交)资格，将其不良行为通报监督管理部门，由监督管理部门进行处罚，并追究其法律责任。</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7.2.4 如报价供应商在投标活动中有违规违纪、违法行为，采购代理机构有权将其不良行为通报监督管理部门，由监督管理部门进行处罚。</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7.2.5 报价供应商应认真审阅磋商文件及有关资料的所有内容，“第四章 报价供应商须知”与“第二章 磋商须知前附表”不一致的，以“第二章 磋商须知前附表”为准。报价供应商由于对磋商文件及相关资料的任何误解和忽略，导致发生的任何风险及结果，其责任一律自负。</w:t>
      </w:r>
    </w:p>
    <w:p>
      <w:pPr>
        <w:spacing w:line="360" w:lineRule="auto"/>
        <w:ind w:firstLine="480" w:firstLineChars="200"/>
        <w:textAlignment w:val="center"/>
        <w:rPr>
          <w:rFonts w:hint="eastAsia" w:ascii="宋体" w:hAnsi="宋体" w:cs="宋体"/>
          <w:sz w:val="24"/>
          <w:szCs w:val="24"/>
          <w:highlight w:val="none"/>
        </w:rPr>
      </w:pPr>
      <w:r>
        <w:rPr>
          <w:rFonts w:hint="eastAsia" w:ascii="宋体" w:hAnsi="宋体" w:cs="宋体"/>
          <w:sz w:val="24"/>
          <w:szCs w:val="24"/>
          <w:highlight w:val="none"/>
        </w:rPr>
        <w:t>7.2.6 报价供应商认为评标过程和成交结果使自己的权益受到损害的，可以在知道或者应知其权益受到损害之日起七个工作日内，以书面形式向采购代理机构提出质疑。如报价供应商通过不正当方式恶意诽谤，一经查实，采购代理机构有权利通报政府采购监督管理部门，将其列入黑名单并在政府采购网公布不良行为。</w:t>
      </w:r>
    </w:p>
    <w:p>
      <w:pPr>
        <w:pStyle w:val="4"/>
        <w:jc w:val="center"/>
        <w:textAlignment w:val="center"/>
        <w:rPr>
          <w:rFonts w:hint="eastAsia" w:ascii="宋体" w:hAnsi="宋体" w:eastAsia="宋体" w:cs="宋体"/>
          <w:sz w:val="44"/>
          <w:highlight w:val="none"/>
          <w:lang w:eastAsia="zh-CN"/>
        </w:rPr>
      </w:pPr>
      <w:bookmarkStart w:id="128" w:name="_Toc6667"/>
      <w:r>
        <w:rPr>
          <w:rFonts w:hint="eastAsia" w:ascii="宋体" w:hAnsi="宋体" w:cs="宋体"/>
          <w:sz w:val="44"/>
          <w:highlight w:val="none"/>
        </w:rPr>
        <w:t>第五章 政府采购合同</w:t>
      </w:r>
      <w:bookmarkEnd w:id="128"/>
      <w:r>
        <w:rPr>
          <w:rFonts w:hint="eastAsia" w:ascii="宋体" w:hAnsi="宋体" w:cs="宋体"/>
          <w:sz w:val="44"/>
          <w:highlight w:val="none"/>
          <w:lang w:eastAsia="zh-CN"/>
        </w:rPr>
        <w:t>（草案）</w:t>
      </w:r>
    </w:p>
    <w:p>
      <w:pPr>
        <w:rPr>
          <w:rFonts w:hint="eastAsia" w:ascii="宋体" w:hAnsi="宋体" w:cs="宋体"/>
          <w:highlight w:val="none"/>
        </w:rPr>
      </w:pPr>
    </w:p>
    <w:p>
      <w:pPr>
        <w:jc w:val="center"/>
        <w:rPr>
          <w:rFonts w:hint="eastAsia" w:ascii="宋体" w:hAnsi="宋体" w:cs="宋体"/>
          <w:b/>
          <w:sz w:val="32"/>
          <w:szCs w:val="32"/>
          <w:highlight w:val="none"/>
        </w:rPr>
      </w:pPr>
      <w:r>
        <w:rPr>
          <w:rFonts w:hint="eastAsia" w:ascii="宋体" w:hAnsi="宋体" w:cs="宋体"/>
          <w:b/>
          <w:sz w:val="32"/>
          <w:szCs w:val="32"/>
          <w:highlight w:val="none"/>
        </w:rPr>
        <w:t>合同协议书及合同专用条款</w:t>
      </w:r>
    </w:p>
    <w:p>
      <w:pPr>
        <w:rPr>
          <w:rFonts w:hint="eastAsia" w:ascii="宋体" w:hAnsi="宋体" w:cs="宋体"/>
          <w:sz w:val="28"/>
          <w:szCs w:val="28"/>
          <w:highlight w:val="none"/>
        </w:rPr>
      </w:pPr>
      <w:r>
        <w:rPr>
          <w:rFonts w:hint="eastAsia" w:ascii="宋体" w:hAnsi="宋体" w:cs="宋体"/>
          <w:sz w:val="28"/>
          <w:szCs w:val="28"/>
          <w:highlight w:val="none"/>
        </w:rPr>
        <w:t>项目名称：</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w:t>
      </w:r>
    </w:p>
    <w:p>
      <w:pPr>
        <w:rPr>
          <w:rFonts w:hint="eastAsia" w:ascii="宋体" w:hAnsi="宋体" w:cs="宋体"/>
          <w:sz w:val="28"/>
          <w:szCs w:val="28"/>
          <w:highlight w:val="none"/>
          <w:u w:val="single"/>
        </w:rPr>
      </w:pPr>
      <w:r>
        <w:rPr>
          <w:rFonts w:hint="eastAsia" w:ascii="宋体" w:hAnsi="宋体" w:cs="宋体"/>
          <w:sz w:val="28"/>
          <w:szCs w:val="28"/>
          <w:highlight w:val="none"/>
        </w:rPr>
        <w:t>委托方（甲方）：</w:t>
      </w:r>
      <w:r>
        <w:rPr>
          <w:rFonts w:hint="eastAsia" w:ascii="宋体" w:hAnsi="宋体" w:cs="宋体"/>
          <w:sz w:val="28"/>
          <w:szCs w:val="28"/>
          <w:highlight w:val="none"/>
          <w:u w:val="single"/>
        </w:rPr>
        <w:t xml:space="preserve">                    </w:t>
      </w:r>
    </w:p>
    <w:p>
      <w:pPr>
        <w:rPr>
          <w:rFonts w:hint="eastAsia" w:ascii="宋体" w:hAnsi="宋体" w:cs="宋体"/>
          <w:sz w:val="28"/>
          <w:szCs w:val="28"/>
          <w:highlight w:val="none"/>
          <w:u w:val="single"/>
        </w:rPr>
      </w:pPr>
      <w:r>
        <w:rPr>
          <w:rFonts w:hint="eastAsia" w:ascii="宋体" w:hAnsi="宋体" w:cs="宋体"/>
          <w:sz w:val="28"/>
          <w:szCs w:val="28"/>
          <w:highlight w:val="none"/>
        </w:rPr>
        <w:t>承接方（乙方）：</w:t>
      </w:r>
      <w:r>
        <w:rPr>
          <w:rFonts w:hint="eastAsia" w:ascii="宋体" w:hAnsi="宋体" w:cs="宋体"/>
          <w:sz w:val="28"/>
          <w:szCs w:val="28"/>
          <w:highlight w:val="none"/>
          <w:u w:val="single"/>
        </w:rPr>
        <w:t xml:space="preserve">                     </w:t>
      </w:r>
    </w:p>
    <w:p>
      <w:pPr>
        <w:ind w:firstLine="495" w:firstLineChars="177"/>
        <w:rPr>
          <w:rFonts w:hint="eastAsia" w:ascii="宋体" w:hAnsi="宋体" w:cs="宋体"/>
          <w:sz w:val="28"/>
          <w:szCs w:val="28"/>
          <w:highlight w:val="none"/>
        </w:rPr>
      </w:pPr>
      <w:r>
        <w:rPr>
          <w:rFonts w:hint="eastAsia" w:ascii="宋体" w:hAnsi="宋体" w:cs="宋体"/>
          <w:sz w:val="28"/>
          <w:szCs w:val="28"/>
          <w:highlight w:val="none"/>
        </w:rPr>
        <w:t>甲方委托乙方承担</w:t>
      </w:r>
      <w:r>
        <w:rPr>
          <w:rFonts w:hint="eastAsia" w:ascii="宋体" w:hAnsi="宋体" w:cs="宋体"/>
          <w:sz w:val="28"/>
          <w:szCs w:val="28"/>
          <w:highlight w:val="none"/>
          <w:u w:val="single"/>
        </w:rPr>
        <w:t xml:space="preserve">                         </w:t>
      </w:r>
      <w:r>
        <w:rPr>
          <w:rFonts w:hint="eastAsia" w:ascii="宋体" w:hAnsi="宋体" w:cs="宋体"/>
          <w:sz w:val="28"/>
          <w:szCs w:val="28"/>
          <w:highlight w:val="none"/>
        </w:rPr>
        <w:t>设计任务。根据《中华人民共和国民法典》、《中华人民共和国防洪法》以及建设部及省、市有关法规和规章规定，结合本项目的具体情况，为明确双方责任，搞好协作工作，经双方协商一致，签订本合同，共同遵守。</w:t>
      </w:r>
    </w:p>
    <w:p>
      <w:pPr>
        <w:rPr>
          <w:rFonts w:hint="eastAsia" w:ascii="宋体" w:hAnsi="宋体" w:cs="宋体"/>
          <w:sz w:val="28"/>
          <w:szCs w:val="28"/>
          <w:highlight w:val="none"/>
        </w:rPr>
      </w:pPr>
      <w:r>
        <w:rPr>
          <w:rFonts w:hint="eastAsia" w:ascii="宋体" w:hAnsi="宋体" w:cs="宋体"/>
          <w:sz w:val="28"/>
          <w:szCs w:val="28"/>
          <w:highlight w:val="none"/>
        </w:rPr>
        <w:t>第一条  本设计委托概况</w:t>
      </w:r>
    </w:p>
    <w:p>
      <w:pPr>
        <w:ind w:firstLine="420" w:firstLineChars="150"/>
        <w:rPr>
          <w:rFonts w:hint="eastAsia" w:ascii="宋体" w:hAnsi="宋体" w:cs="宋体"/>
          <w:sz w:val="28"/>
          <w:szCs w:val="28"/>
          <w:highlight w:val="none"/>
        </w:rPr>
      </w:pPr>
      <w:r>
        <w:rPr>
          <w:rFonts w:hint="eastAsia" w:ascii="宋体" w:hAnsi="宋体" w:cs="宋体"/>
          <w:sz w:val="28"/>
          <w:szCs w:val="28"/>
          <w:highlight w:val="none"/>
        </w:rPr>
        <w:t>1.1设计委托文号、日期</w:t>
      </w:r>
    </w:p>
    <w:p>
      <w:pPr>
        <w:rPr>
          <w:rFonts w:hint="eastAsia" w:ascii="宋体" w:hAnsi="宋体" w:cs="宋体"/>
          <w:sz w:val="28"/>
          <w:szCs w:val="28"/>
          <w:highlight w:val="none"/>
          <w:u w:val="single"/>
        </w:rPr>
      </w:pPr>
      <w:r>
        <w:rPr>
          <w:rFonts w:hint="eastAsia" w:ascii="宋体" w:hAnsi="宋体" w:cs="宋体"/>
          <w:sz w:val="28"/>
          <w:szCs w:val="28"/>
          <w:highlight w:val="none"/>
          <w:u w:val="single"/>
        </w:rPr>
        <w:t xml:space="preserve">                                   </w:t>
      </w:r>
    </w:p>
    <w:p>
      <w:pPr>
        <w:ind w:firstLine="420" w:firstLineChars="150"/>
        <w:rPr>
          <w:rFonts w:hint="eastAsia" w:ascii="宋体" w:hAnsi="宋体" w:cs="宋体"/>
          <w:sz w:val="28"/>
          <w:szCs w:val="28"/>
          <w:highlight w:val="none"/>
        </w:rPr>
      </w:pPr>
      <w:r>
        <w:rPr>
          <w:rFonts w:hint="eastAsia" w:ascii="宋体" w:hAnsi="宋体" w:cs="宋体"/>
          <w:sz w:val="28"/>
          <w:szCs w:val="28"/>
          <w:highlight w:val="none"/>
        </w:rPr>
        <w:t>1.2 设计地点范围</w:t>
      </w:r>
    </w:p>
    <w:p>
      <w:pPr>
        <w:rPr>
          <w:rFonts w:hint="eastAsia" w:ascii="宋体" w:hAnsi="宋体" w:cs="宋体"/>
          <w:sz w:val="28"/>
          <w:szCs w:val="28"/>
          <w:highlight w:val="none"/>
          <w:u w:val="single"/>
        </w:rPr>
      </w:pPr>
      <w:r>
        <w:rPr>
          <w:rFonts w:hint="eastAsia" w:ascii="宋体" w:hAnsi="宋体" w:cs="宋体"/>
          <w:sz w:val="28"/>
          <w:szCs w:val="28"/>
          <w:highlight w:val="none"/>
          <w:u w:val="single"/>
        </w:rPr>
        <w:t xml:space="preserve">                                   </w:t>
      </w:r>
    </w:p>
    <w:p>
      <w:pPr>
        <w:ind w:firstLine="420" w:firstLineChars="150"/>
        <w:rPr>
          <w:rFonts w:hint="eastAsia" w:ascii="宋体" w:hAnsi="宋体" w:cs="宋体"/>
          <w:sz w:val="28"/>
          <w:szCs w:val="28"/>
          <w:highlight w:val="none"/>
        </w:rPr>
      </w:pPr>
      <w:r>
        <w:rPr>
          <w:rFonts w:hint="eastAsia" w:ascii="宋体" w:hAnsi="宋体" w:cs="宋体"/>
          <w:sz w:val="28"/>
          <w:szCs w:val="28"/>
          <w:highlight w:val="none"/>
        </w:rPr>
        <w:t>1.3 设计规模</w:t>
      </w:r>
    </w:p>
    <w:p>
      <w:pPr>
        <w:rPr>
          <w:rFonts w:hint="eastAsia" w:ascii="宋体" w:hAnsi="宋体" w:cs="宋体"/>
          <w:sz w:val="28"/>
          <w:szCs w:val="28"/>
          <w:highlight w:val="none"/>
          <w:u w:val="single"/>
        </w:rPr>
      </w:pPr>
      <w:r>
        <w:rPr>
          <w:rFonts w:hint="eastAsia" w:ascii="宋体" w:hAnsi="宋体" w:cs="宋体"/>
          <w:sz w:val="28"/>
          <w:szCs w:val="28"/>
          <w:highlight w:val="none"/>
          <w:u w:val="single"/>
        </w:rPr>
        <w:t xml:space="preserve">                                   </w:t>
      </w:r>
    </w:p>
    <w:p>
      <w:pPr>
        <w:ind w:firstLine="420" w:firstLineChars="150"/>
        <w:rPr>
          <w:rFonts w:hint="eastAsia" w:ascii="宋体" w:hAnsi="宋体" w:cs="宋体"/>
          <w:sz w:val="28"/>
          <w:szCs w:val="28"/>
          <w:highlight w:val="none"/>
        </w:rPr>
      </w:pPr>
      <w:r>
        <w:rPr>
          <w:rFonts w:hint="eastAsia" w:ascii="宋体" w:hAnsi="宋体" w:cs="宋体"/>
          <w:sz w:val="28"/>
          <w:szCs w:val="28"/>
          <w:highlight w:val="none"/>
        </w:rPr>
        <w:t>1.4 设计深度要求</w:t>
      </w:r>
    </w:p>
    <w:p>
      <w:pPr>
        <w:rPr>
          <w:rFonts w:hint="eastAsia" w:ascii="宋体" w:hAnsi="宋体" w:cs="宋体"/>
          <w:sz w:val="28"/>
          <w:szCs w:val="28"/>
          <w:highlight w:val="none"/>
          <w:u w:val="single"/>
        </w:rPr>
      </w:pPr>
      <w:r>
        <w:rPr>
          <w:rFonts w:hint="eastAsia" w:ascii="宋体" w:hAnsi="宋体" w:cs="宋体"/>
          <w:sz w:val="28"/>
          <w:szCs w:val="28"/>
          <w:highlight w:val="none"/>
          <w:u w:val="single"/>
        </w:rPr>
        <w:t xml:space="preserve">                                   </w:t>
      </w:r>
    </w:p>
    <w:p>
      <w:pPr>
        <w:ind w:firstLine="420" w:firstLineChars="150"/>
        <w:rPr>
          <w:rFonts w:hint="eastAsia" w:ascii="宋体" w:hAnsi="宋体" w:cs="宋体"/>
          <w:sz w:val="28"/>
          <w:szCs w:val="28"/>
          <w:highlight w:val="none"/>
        </w:rPr>
      </w:pPr>
      <w:r>
        <w:rPr>
          <w:rFonts w:hint="eastAsia" w:ascii="宋体" w:hAnsi="宋体" w:cs="宋体"/>
          <w:sz w:val="28"/>
          <w:szCs w:val="28"/>
          <w:highlight w:val="none"/>
        </w:rPr>
        <w:t>1.5 预计工作日期及阶段划分</w:t>
      </w:r>
    </w:p>
    <w:p>
      <w:pPr>
        <w:rPr>
          <w:rFonts w:hint="eastAsia" w:ascii="宋体" w:hAnsi="宋体" w:cs="宋体"/>
          <w:sz w:val="28"/>
          <w:szCs w:val="28"/>
          <w:highlight w:val="none"/>
          <w:u w:val="single"/>
        </w:rPr>
      </w:pPr>
      <w:r>
        <w:rPr>
          <w:rFonts w:hint="eastAsia" w:ascii="宋体" w:hAnsi="宋体" w:cs="宋体"/>
          <w:sz w:val="28"/>
          <w:szCs w:val="28"/>
          <w:highlight w:val="none"/>
          <w:u w:val="single"/>
        </w:rPr>
        <w:t xml:space="preserve">                                   </w:t>
      </w:r>
    </w:p>
    <w:p>
      <w:pPr>
        <w:rPr>
          <w:rFonts w:hint="eastAsia" w:ascii="宋体" w:hAnsi="宋体" w:cs="宋体"/>
          <w:sz w:val="28"/>
          <w:szCs w:val="28"/>
          <w:highlight w:val="none"/>
        </w:rPr>
      </w:pPr>
      <w:r>
        <w:rPr>
          <w:rFonts w:hint="eastAsia" w:ascii="宋体" w:hAnsi="宋体" w:cs="宋体"/>
          <w:sz w:val="28"/>
          <w:szCs w:val="28"/>
          <w:highlight w:val="none"/>
        </w:rPr>
        <w:t>第二条 甲方按时向乙方提供下列文件及资料</w:t>
      </w:r>
    </w:p>
    <w:p>
      <w:pPr>
        <w:rPr>
          <w:rFonts w:hint="eastAsia" w:ascii="宋体" w:hAnsi="宋体" w:cs="宋体"/>
          <w:sz w:val="16"/>
          <w:szCs w:val="16"/>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547"/>
        <w:gridCol w:w="1842"/>
        <w:gridCol w:w="1034"/>
        <w:gridCol w:w="2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95" w:type="dxa"/>
          </w:tcPr>
          <w:p>
            <w:pPr>
              <w:rPr>
                <w:rFonts w:hint="eastAsia" w:ascii="宋体" w:hAnsi="宋体" w:cs="宋体"/>
                <w:sz w:val="28"/>
                <w:szCs w:val="28"/>
                <w:highlight w:val="none"/>
              </w:rPr>
            </w:pPr>
            <w:r>
              <w:rPr>
                <w:rFonts w:hint="eastAsia" w:ascii="宋体" w:hAnsi="宋体" w:cs="宋体"/>
                <w:sz w:val="28"/>
                <w:szCs w:val="28"/>
                <w:highlight w:val="none"/>
              </w:rPr>
              <w:t>序号</w:t>
            </w:r>
          </w:p>
        </w:tc>
        <w:tc>
          <w:tcPr>
            <w:tcW w:w="2547" w:type="dxa"/>
          </w:tcPr>
          <w:p>
            <w:pPr>
              <w:rPr>
                <w:rFonts w:hint="eastAsia" w:ascii="宋体" w:hAnsi="宋体" w:cs="宋体"/>
                <w:sz w:val="28"/>
                <w:szCs w:val="28"/>
                <w:highlight w:val="none"/>
              </w:rPr>
            </w:pPr>
            <w:r>
              <w:rPr>
                <w:rFonts w:hint="eastAsia" w:ascii="宋体" w:hAnsi="宋体" w:cs="宋体"/>
                <w:sz w:val="28"/>
                <w:szCs w:val="28"/>
                <w:highlight w:val="none"/>
              </w:rPr>
              <w:t>文件及资料名称</w:t>
            </w:r>
          </w:p>
        </w:tc>
        <w:tc>
          <w:tcPr>
            <w:tcW w:w="1842" w:type="dxa"/>
          </w:tcPr>
          <w:p>
            <w:pPr>
              <w:rPr>
                <w:rFonts w:hint="eastAsia" w:ascii="宋体" w:hAnsi="宋体" w:cs="宋体"/>
                <w:sz w:val="28"/>
                <w:szCs w:val="28"/>
                <w:highlight w:val="none"/>
              </w:rPr>
            </w:pPr>
            <w:r>
              <w:rPr>
                <w:rFonts w:hint="eastAsia" w:ascii="宋体" w:hAnsi="宋体" w:cs="宋体"/>
                <w:sz w:val="28"/>
                <w:szCs w:val="28"/>
                <w:highlight w:val="none"/>
              </w:rPr>
              <w:t>内容要求</w:t>
            </w:r>
          </w:p>
        </w:tc>
        <w:tc>
          <w:tcPr>
            <w:tcW w:w="1034" w:type="dxa"/>
          </w:tcPr>
          <w:p>
            <w:pPr>
              <w:rPr>
                <w:rFonts w:hint="eastAsia" w:ascii="宋体" w:hAnsi="宋体" w:cs="宋体"/>
                <w:sz w:val="28"/>
                <w:szCs w:val="28"/>
                <w:highlight w:val="none"/>
              </w:rPr>
            </w:pPr>
            <w:r>
              <w:rPr>
                <w:rFonts w:hint="eastAsia" w:ascii="宋体" w:hAnsi="宋体" w:cs="宋体"/>
                <w:sz w:val="28"/>
                <w:szCs w:val="28"/>
                <w:highlight w:val="none"/>
              </w:rPr>
              <w:t>份数</w:t>
            </w:r>
          </w:p>
        </w:tc>
        <w:tc>
          <w:tcPr>
            <w:tcW w:w="2093" w:type="dxa"/>
          </w:tcPr>
          <w:p>
            <w:pPr>
              <w:jc w:val="center"/>
              <w:rPr>
                <w:rFonts w:hint="eastAsia" w:ascii="宋体" w:hAnsi="宋体" w:cs="宋体"/>
                <w:sz w:val="28"/>
                <w:szCs w:val="28"/>
                <w:highlight w:val="none"/>
              </w:rPr>
            </w:pPr>
            <w:r>
              <w:rPr>
                <w:rFonts w:hint="eastAsia" w:ascii="宋体" w:hAnsi="宋体" w:cs="宋体"/>
                <w:sz w:val="28"/>
                <w:szCs w:val="28"/>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95" w:type="dxa"/>
          </w:tcPr>
          <w:p>
            <w:pPr>
              <w:rPr>
                <w:rFonts w:hint="eastAsia" w:ascii="宋体" w:hAnsi="宋体" w:cs="宋体"/>
                <w:sz w:val="28"/>
                <w:szCs w:val="28"/>
                <w:highlight w:val="none"/>
              </w:rPr>
            </w:pPr>
          </w:p>
        </w:tc>
        <w:tc>
          <w:tcPr>
            <w:tcW w:w="2547" w:type="dxa"/>
          </w:tcPr>
          <w:p>
            <w:pPr>
              <w:rPr>
                <w:rFonts w:hint="eastAsia" w:ascii="宋体" w:hAnsi="宋体" w:cs="宋体"/>
                <w:sz w:val="28"/>
                <w:szCs w:val="28"/>
                <w:highlight w:val="none"/>
              </w:rPr>
            </w:pPr>
          </w:p>
        </w:tc>
        <w:tc>
          <w:tcPr>
            <w:tcW w:w="1842" w:type="dxa"/>
          </w:tcPr>
          <w:p>
            <w:pPr>
              <w:rPr>
                <w:rFonts w:hint="eastAsia" w:ascii="宋体" w:hAnsi="宋体" w:cs="宋体"/>
                <w:sz w:val="28"/>
                <w:szCs w:val="28"/>
                <w:highlight w:val="none"/>
              </w:rPr>
            </w:pPr>
          </w:p>
        </w:tc>
        <w:tc>
          <w:tcPr>
            <w:tcW w:w="1034" w:type="dxa"/>
          </w:tcPr>
          <w:p>
            <w:pPr>
              <w:rPr>
                <w:rFonts w:hint="eastAsia" w:ascii="宋体" w:hAnsi="宋体" w:cs="宋体"/>
                <w:sz w:val="28"/>
                <w:szCs w:val="28"/>
                <w:highlight w:val="none"/>
              </w:rPr>
            </w:pPr>
          </w:p>
        </w:tc>
        <w:tc>
          <w:tcPr>
            <w:tcW w:w="2093" w:type="dxa"/>
          </w:tcPr>
          <w:p>
            <w:pPr>
              <w:ind w:firstLine="140" w:firstLineChars="50"/>
              <w:rPr>
                <w:rFonts w:hint="eastAsia" w:ascii="宋体" w:hAnsi="宋体" w:cs="宋体"/>
                <w:sz w:val="28"/>
                <w:szCs w:val="28"/>
                <w:highlight w:val="none"/>
              </w:rPr>
            </w:pPr>
            <w:r>
              <w:rPr>
                <w:rFonts w:hint="eastAsia" w:ascii="宋体" w:hAnsi="宋体" w:cs="宋体"/>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95" w:type="dxa"/>
          </w:tcPr>
          <w:p>
            <w:pPr>
              <w:rPr>
                <w:rFonts w:hint="eastAsia" w:ascii="宋体" w:hAnsi="宋体" w:cs="宋体"/>
                <w:sz w:val="28"/>
                <w:szCs w:val="28"/>
                <w:highlight w:val="none"/>
              </w:rPr>
            </w:pPr>
          </w:p>
        </w:tc>
        <w:tc>
          <w:tcPr>
            <w:tcW w:w="2547" w:type="dxa"/>
          </w:tcPr>
          <w:p>
            <w:pPr>
              <w:rPr>
                <w:rFonts w:hint="eastAsia" w:ascii="宋体" w:hAnsi="宋体" w:cs="宋体"/>
                <w:sz w:val="28"/>
                <w:szCs w:val="28"/>
                <w:highlight w:val="none"/>
              </w:rPr>
            </w:pPr>
          </w:p>
        </w:tc>
        <w:tc>
          <w:tcPr>
            <w:tcW w:w="1842" w:type="dxa"/>
          </w:tcPr>
          <w:p>
            <w:pPr>
              <w:rPr>
                <w:rFonts w:hint="eastAsia" w:ascii="宋体" w:hAnsi="宋体" w:cs="宋体"/>
                <w:sz w:val="28"/>
                <w:szCs w:val="28"/>
                <w:highlight w:val="none"/>
              </w:rPr>
            </w:pPr>
          </w:p>
        </w:tc>
        <w:tc>
          <w:tcPr>
            <w:tcW w:w="1034" w:type="dxa"/>
          </w:tcPr>
          <w:p>
            <w:pPr>
              <w:rPr>
                <w:rFonts w:hint="eastAsia" w:ascii="宋体" w:hAnsi="宋体" w:cs="宋体"/>
                <w:sz w:val="28"/>
                <w:szCs w:val="28"/>
                <w:highlight w:val="none"/>
              </w:rPr>
            </w:pPr>
          </w:p>
        </w:tc>
        <w:tc>
          <w:tcPr>
            <w:tcW w:w="2093" w:type="dxa"/>
          </w:tcPr>
          <w:p>
            <w:pPr>
              <w:ind w:firstLine="140" w:firstLineChars="50"/>
              <w:rPr>
                <w:rFonts w:hint="eastAsia" w:ascii="宋体" w:hAnsi="宋体" w:cs="宋体"/>
                <w:sz w:val="28"/>
                <w:szCs w:val="28"/>
                <w:highlight w:val="none"/>
              </w:rPr>
            </w:pPr>
            <w:r>
              <w:rPr>
                <w:rFonts w:hint="eastAsia" w:ascii="宋体" w:hAnsi="宋体" w:cs="宋体"/>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95" w:type="dxa"/>
          </w:tcPr>
          <w:p>
            <w:pPr>
              <w:rPr>
                <w:rFonts w:hint="eastAsia" w:ascii="宋体" w:hAnsi="宋体" w:cs="宋体"/>
                <w:sz w:val="28"/>
                <w:szCs w:val="28"/>
                <w:highlight w:val="none"/>
              </w:rPr>
            </w:pPr>
          </w:p>
        </w:tc>
        <w:tc>
          <w:tcPr>
            <w:tcW w:w="2547" w:type="dxa"/>
          </w:tcPr>
          <w:p>
            <w:pPr>
              <w:rPr>
                <w:rFonts w:hint="eastAsia" w:ascii="宋体" w:hAnsi="宋体" w:cs="宋体"/>
                <w:sz w:val="28"/>
                <w:szCs w:val="28"/>
                <w:highlight w:val="none"/>
              </w:rPr>
            </w:pPr>
          </w:p>
        </w:tc>
        <w:tc>
          <w:tcPr>
            <w:tcW w:w="1842" w:type="dxa"/>
          </w:tcPr>
          <w:p>
            <w:pPr>
              <w:rPr>
                <w:rFonts w:hint="eastAsia" w:ascii="宋体" w:hAnsi="宋体" w:cs="宋体"/>
                <w:sz w:val="28"/>
                <w:szCs w:val="28"/>
                <w:highlight w:val="none"/>
              </w:rPr>
            </w:pPr>
          </w:p>
        </w:tc>
        <w:tc>
          <w:tcPr>
            <w:tcW w:w="1034" w:type="dxa"/>
          </w:tcPr>
          <w:p>
            <w:pPr>
              <w:rPr>
                <w:rFonts w:hint="eastAsia" w:ascii="宋体" w:hAnsi="宋体" w:cs="宋体"/>
                <w:sz w:val="28"/>
                <w:szCs w:val="28"/>
                <w:highlight w:val="none"/>
              </w:rPr>
            </w:pPr>
          </w:p>
        </w:tc>
        <w:tc>
          <w:tcPr>
            <w:tcW w:w="2093" w:type="dxa"/>
          </w:tcPr>
          <w:p>
            <w:pPr>
              <w:ind w:firstLine="140" w:firstLineChars="50"/>
              <w:rPr>
                <w:rFonts w:hint="eastAsia" w:ascii="宋体" w:hAnsi="宋体" w:cs="宋体"/>
                <w:sz w:val="28"/>
                <w:szCs w:val="28"/>
                <w:highlight w:val="none"/>
              </w:rPr>
            </w:pPr>
            <w:r>
              <w:rPr>
                <w:rFonts w:hint="eastAsia" w:ascii="宋体" w:hAnsi="宋体" w:cs="宋体"/>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95" w:type="dxa"/>
          </w:tcPr>
          <w:p>
            <w:pPr>
              <w:jc w:val="center"/>
              <w:rPr>
                <w:rFonts w:hint="eastAsia" w:ascii="宋体" w:hAnsi="宋体" w:cs="宋体"/>
                <w:sz w:val="28"/>
                <w:szCs w:val="28"/>
                <w:highlight w:val="none"/>
              </w:rPr>
            </w:pPr>
          </w:p>
        </w:tc>
        <w:tc>
          <w:tcPr>
            <w:tcW w:w="2547" w:type="dxa"/>
          </w:tcPr>
          <w:p>
            <w:pPr>
              <w:jc w:val="center"/>
              <w:rPr>
                <w:rFonts w:hint="eastAsia" w:ascii="宋体" w:hAnsi="宋体" w:cs="宋体"/>
                <w:sz w:val="28"/>
                <w:szCs w:val="28"/>
                <w:highlight w:val="none"/>
              </w:rPr>
            </w:pPr>
          </w:p>
        </w:tc>
        <w:tc>
          <w:tcPr>
            <w:tcW w:w="1842" w:type="dxa"/>
          </w:tcPr>
          <w:p>
            <w:pPr>
              <w:jc w:val="center"/>
              <w:rPr>
                <w:rFonts w:hint="eastAsia" w:ascii="宋体" w:hAnsi="宋体" w:cs="宋体"/>
                <w:sz w:val="28"/>
                <w:szCs w:val="28"/>
                <w:highlight w:val="none"/>
              </w:rPr>
            </w:pPr>
          </w:p>
        </w:tc>
        <w:tc>
          <w:tcPr>
            <w:tcW w:w="1034" w:type="dxa"/>
          </w:tcPr>
          <w:p>
            <w:pPr>
              <w:jc w:val="center"/>
              <w:rPr>
                <w:rFonts w:hint="eastAsia" w:ascii="宋体" w:hAnsi="宋体" w:cs="宋体"/>
                <w:sz w:val="28"/>
                <w:szCs w:val="28"/>
                <w:highlight w:val="none"/>
              </w:rPr>
            </w:pPr>
          </w:p>
        </w:tc>
        <w:tc>
          <w:tcPr>
            <w:tcW w:w="2093" w:type="dxa"/>
          </w:tcPr>
          <w:p>
            <w:pPr>
              <w:jc w:val="center"/>
              <w:rPr>
                <w:rFonts w:hint="eastAsia" w:ascii="宋体" w:hAnsi="宋体" w:cs="宋体"/>
                <w:sz w:val="28"/>
                <w:szCs w:val="28"/>
                <w:highlight w:val="none"/>
              </w:rPr>
            </w:pPr>
            <w:r>
              <w:rPr>
                <w:rFonts w:hint="eastAsia" w:ascii="宋体" w:hAnsi="宋体" w:cs="宋体"/>
                <w:sz w:val="28"/>
                <w:szCs w:val="28"/>
                <w:highlight w:val="none"/>
              </w:rPr>
              <w:t>年  月   日</w:t>
            </w:r>
          </w:p>
        </w:tc>
      </w:tr>
    </w:tbl>
    <w:p>
      <w:pPr>
        <w:rPr>
          <w:rFonts w:hint="eastAsia" w:ascii="宋体" w:hAnsi="宋体" w:cs="宋体"/>
          <w:sz w:val="28"/>
          <w:szCs w:val="28"/>
          <w:highlight w:val="none"/>
        </w:rPr>
      </w:pPr>
      <w:r>
        <w:rPr>
          <w:rFonts w:hint="eastAsia" w:ascii="宋体" w:hAnsi="宋体" w:cs="宋体"/>
          <w:sz w:val="28"/>
          <w:szCs w:val="28"/>
          <w:highlight w:val="none"/>
        </w:rPr>
        <w:t>第三条  乙方按时向甲方提交以下设计成果（按设计任务书时间要求完成）</w:t>
      </w:r>
    </w:p>
    <w:p>
      <w:pPr>
        <w:rPr>
          <w:rFonts w:hint="eastAsia" w:ascii="宋体" w:hAnsi="宋体" w:cs="宋体"/>
          <w:sz w:val="16"/>
          <w:szCs w:val="16"/>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636"/>
        <w:gridCol w:w="1704"/>
        <w:gridCol w:w="956"/>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hint="eastAsia" w:ascii="宋体" w:hAnsi="宋体" w:cs="宋体"/>
                <w:sz w:val="28"/>
                <w:szCs w:val="28"/>
                <w:highlight w:val="none"/>
              </w:rPr>
            </w:pPr>
            <w:r>
              <w:rPr>
                <w:rFonts w:hint="eastAsia" w:ascii="宋体" w:hAnsi="宋体" w:cs="宋体"/>
                <w:sz w:val="28"/>
                <w:szCs w:val="28"/>
                <w:highlight w:val="none"/>
              </w:rPr>
              <w:t>序号</w:t>
            </w:r>
          </w:p>
        </w:tc>
        <w:tc>
          <w:tcPr>
            <w:tcW w:w="2636" w:type="dxa"/>
          </w:tcPr>
          <w:p>
            <w:pPr>
              <w:jc w:val="center"/>
              <w:rPr>
                <w:rFonts w:hint="eastAsia" w:ascii="宋体" w:hAnsi="宋体" w:cs="宋体"/>
                <w:sz w:val="28"/>
                <w:szCs w:val="28"/>
                <w:highlight w:val="none"/>
              </w:rPr>
            </w:pPr>
            <w:r>
              <w:rPr>
                <w:rFonts w:hint="eastAsia" w:ascii="宋体" w:hAnsi="宋体" w:cs="宋体"/>
                <w:sz w:val="28"/>
                <w:szCs w:val="28"/>
                <w:highlight w:val="none"/>
              </w:rPr>
              <w:t>设计成果名称</w:t>
            </w:r>
          </w:p>
        </w:tc>
        <w:tc>
          <w:tcPr>
            <w:tcW w:w="1704" w:type="dxa"/>
          </w:tcPr>
          <w:p>
            <w:pPr>
              <w:jc w:val="center"/>
              <w:rPr>
                <w:rFonts w:hint="eastAsia" w:ascii="宋体" w:hAnsi="宋体" w:cs="宋体"/>
                <w:sz w:val="28"/>
                <w:szCs w:val="28"/>
                <w:highlight w:val="none"/>
              </w:rPr>
            </w:pPr>
            <w:r>
              <w:rPr>
                <w:rFonts w:hint="eastAsia" w:ascii="宋体" w:hAnsi="宋体" w:cs="宋体"/>
                <w:sz w:val="28"/>
                <w:szCs w:val="28"/>
                <w:highlight w:val="none"/>
              </w:rPr>
              <w:t>内容要求</w:t>
            </w:r>
          </w:p>
        </w:tc>
        <w:tc>
          <w:tcPr>
            <w:tcW w:w="956" w:type="dxa"/>
          </w:tcPr>
          <w:p>
            <w:pPr>
              <w:jc w:val="center"/>
              <w:rPr>
                <w:rFonts w:hint="eastAsia" w:ascii="宋体" w:hAnsi="宋体" w:cs="宋体"/>
                <w:sz w:val="28"/>
                <w:szCs w:val="28"/>
                <w:highlight w:val="none"/>
              </w:rPr>
            </w:pPr>
            <w:r>
              <w:rPr>
                <w:rFonts w:hint="eastAsia" w:ascii="宋体" w:hAnsi="宋体" w:cs="宋体"/>
                <w:sz w:val="28"/>
                <w:szCs w:val="28"/>
                <w:highlight w:val="none"/>
              </w:rPr>
              <w:t>份数</w:t>
            </w:r>
          </w:p>
        </w:tc>
        <w:tc>
          <w:tcPr>
            <w:tcW w:w="2320" w:type="dxa"/>
          </w:tcPr>
          <w:p>
            <w:pPr>
              <w:jc w:val="center"/>
              <w:rPr>
                <w:rFonts w:hint="eastAsia" w:ascii="宋体" w:hAnsi="宋体" w:cs="宋体"/>
                <w:sz w:val="28"/>
                <w:szCs w:val="28"/>
                <w:highlight w:val="none"/>
              </w:rPr>
            </w:pPr>
            <w:r>
              <w:rPr>
                <w:rFonts w:hint="eastAsia" w:ascii="宋体" w:hAnsi="宋体" w:cs="宋体"/>
                <w:sz w:val="28"/>
                <w:szCs w:val="28"/>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hint="eastAsia" w:ascii="宋体" w:hAnsi="宋体" w:cs="宋体"/>
                <w:sz w:val="28"/>
                <w:szCs w:val="28"/>
                <w:highlight w:val="none"/>
              </w:rPr>
            </w:pPr>
          </w:p>
        </w:tc>
        <w:tc>
          <w:tcPr>
            <w:tcW w:w="2636" w:type="dxa"/>
          </w:tcPr>
          <w:p>
            <w:pPr>
              <w:jc w:val="center"/>
              <w:rPr>
                <w:rFonts w:hint="eastAsia" w:ascii="宋体" w:hAnsi="宋体" w:cs="宋体"/>
                <w:sz w:val="28"/>
                <w:szCs w:val="28"/>
                <w:highlight w:val="none"/>
              </w:rPr>
            </w:pPr>
          </w:p>
        </w:tc>
        <w:tc>
          <w:tcPr>
            <w:tcW w:w="1704" w:type="dxa"/>
          </w:tcPr>
          <w:p>
            <w:pPr>
              <w:jc w:val="center"/>
              <w:rPr>
                <w:rFonts w:hint="eastAsia" w:ascii="宋体" w:hAnsi="宋体" w:cs="宋体"/>
                <w:sz w:val="28"/>
                <w:szCs w:val="28"/>
                <w:highlight w:val="none"/>
              </w:rPr>
            </w:pPr>
          </w:p>
        </w:tc>
        <w:tc>
          <w:tcPr>
            <w:tcW w:w="956" w:type="dxa"/>
          </w:tcPr>
          <w:p>
            <w:pPr>
              <w:jc w:val="center"/>
              <w:rPr>
                <w:rFonts w:hint="eastAsia" w:ascii="宋体" w:hAnsi="宋体" w:cs="宋体"/>
                <w:sz w:val="28"/>
                <w:szCs w:val="28"/>
                <w:highlight w:val="none"/>
              </w:rPr>
            </w:pPr>
          </w:p>
        </w:tc>
        <w:tc>
          <w:tcPr>
            <w:tcW w:w="2320" w:type="dxa"/>
          </w:tcPr>
          <w:p>
            <w:pPr>
              <w:jc w:val="center"/>
              <w:rPr>
                <w:rFonts w:hint="eastAsia" w:ascii="宋体" w:hAnsi="宋体" w:cs="宋体"/>
                <w:sz w:val="28"/>
                <w:szCs w:val="28"/>
                <w:highlight w:val="none"/>
              </w:rPr>
            </w:pPr>
            <w:r>
              <w:rPr>
                <w:rFonts w:hint="eastAsia" w:ascii="宋体" w:hAnsi="宋体" w:cs="宋体"/>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hint="eastAsia" w:ascii="宋体" w:hAnsi="宋体" w:cs="宋体"/>
                <w:sz w:val="28"/>
                <w:szCs w:val="28"/>
                <w:highlight w:val="none"/>
              </w:rPr>
            </w:pPr>
          </w:p>
        </w:tc>
        <w:tc>
          <w:tcPr>
            <w:tcW w:w="2636" w:type="dxa"/>
          </w:tcPr>
          <w:p>
            <w:pPr>
              <w:jc w:val="center"/>
              <w:rPr>
                <w:rFonts w:hint="eastAsia" w:ascii="宋体" w:hAnsi="宋体" w:cs="宋体"/>
                <w:sz w:val="28"/>
                <w:szCs w:val="28"/>
                <w:highlight w:val="none"/>
              </w:rPr>
            </w:pPr>
          </w:p>
        </w:tc>
        <w:tc>
          <w:tcPr>
            <w:tcW w:w="1704" w:type="dxa"/>
          </w:tcPr>
          <w:p>
            <w:pPr>
              <w:jc w:val="center"/>
              <w:rPr>
                <w:rFonts w:hint="eastAsia" w:ascii="宋体" w:hAnsi="宋体" w:cs="宋体"/>
                <w:sz w:val="28"/>
                <w:szCs w:val="28"/>
                <w:highlight w:val="none"/>
              </w:rPr>
            </w:pPr>
          </w:p>
        </w:tc>
        <w:tc>
          <w:tcPr>
            <w:tcW w:w="956" w:type="dxa"/>
          </w:tcPr>
          <w:p>
            <w:pPr>
              <w:jc w:val="center"/>
              <w:rPr>
                <w:rFonts w:hint="eastAsia" w:ascii="宋体" w:hAnsi="宋体" w:cs="宋体"/>
                <w:sz w:val="28"/>
                <w:szCs w:val="28"/>
                <w:highlight w:val="none"/>
              </w:rPr>
            </w:pPr>
          </w:p>
        </w:tc>
        <w:tc>
          <w:tcPr>
            <w:tcW w:w="2320" w:type="dxa"/>
          </w:tcPr>
          <w:p>
            <w:pPr>
              <w:jc w:val="center"/>
              <w:rPr>
                <w:rFonts w:hint="eastAsia" w:ascii="宋体" w:hAnsi="宋体" w:cs="宋体"/>
                <w:sz w:val="28"/>
                <w:szCs w:val="28"/>
                <w:highlight w:val="none"/>
              </w:rPr>
            </w:pPr>
            <w:r>
              <w:rPr>
                <w:rFonts w:hint="eastAsia" w:ascii="宋体" w:hAnsi="宋体" w:cs="宋体"/>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hint="eastAsia" w:ascii="宋体" w:hAnsi="宋体" w:cs="宋体"/>
                <w:sz w:val="28"/>
                <w:szCs w:val="28"/>
                <w:highlight w:val="none"/>
              </w:rPr>
            </w:pPr>
          </w:p>
        </w:tc>
        <w:tc>
          <w:tcPr>
            <w:tcW w:w="2636" w:type="dxa"/>
          </w:tcPr>
          <w:p>
            <w:pPr>
              <w:jc w:val="center"/>
              <w:rPr>
                <w:rFonts w:hint="eastAsia" w:ascii="宋体" w:hAnsi="宋体" w:cs="宋体"/>
                <w:sz w:val="28"/>
                <w:szCs w:val="28"/>
                <w:highlight w:val="none"/>
              </w:rPr>
            </w:pPr>
          </w:p>
        </w:tc>
        <w:tc>
          <w:tcPr>
            <w:tcW w:w="1704" w:type="dxa"/>
          </w:tcPr>
          <w:p>
            <w:pPr>
              <w:jc w:val="center"/>
              <w:rPr>
                <w:rFonts w:hint="eastAsia" w:ascii="宋体" w:hAnsi="宋体" w:cs="宋体"/>
                <w:sz w:val="28"/>
                <w:szCs w:val="28"/>
                <w:highlight w:val="none"/>
              </w:rPr>
            </w:pPr>
          </w:p>
        </w:tc>
        <w:tc>
          <w:tcPr>
            <w:tcW w:w="956" w:type="dxa"/>
          </w:tcPr>
          <w:p>
            <w:pPr>
              <w:jc w:val="center"/>
              <w:rPr>
                <w:rFonts w:hint="eastAsia" w:ascii="宋体" w:hAnsi="宋体" w:cs="宋体"/>
                <w:sz w:val="28"/>
                <w:szCs w:val="28"/>
                <w:highlight w:val="none"/>
              </w:rPr>
            </w:pPr>
          </w:p>
        </w:tc>
        <w:tc>
          <w:tcPr>
            <w:tcW w:w="2320" w:type="dxa"/>
          </w:tcPr>
          <w:p>
            <w:pPr>
              <w:jc w:val="center"/>
              <w:rPr>
                <w:rFonts w:hint="eastAsia" w:ascii="宋体" w:hAnsi="宋体" w:cs="宋体"/>
                <w:sz w:val="28"/>
                <w:szCs w:val="28"/>
                <w:highlight w:val="none"/>
              </w:rPr>
            </w:pPr>
            <w:r>
              <w:rPr>
                <w:rFonts w:hint="eastAsia" w:ascii="宋体" w:hAnsi="宋体" w:cs="宋体"/>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hint="eastAsia" w:ascii="宋体" w:hAnsi="宋体" w:cs="宋体"/>
                <w:sz w:val="28"/>
                <w:szCs w:val="28"/>
                <w:highlight w:val="none"/>
              </w:rPr>
            </w:pPr>
          </w:p>
        </w:tc>
        <w:tc>
          <w:tcPr>
            <w:tcW w:w="2636" w:type="dxa"/>
          </w:tcPr>
          <w:p>
            <w:pPr>
              <w:jc w:val="center"/>
              <w:rPr>
                <w:rFonts w:hint="eastAsia" w:ascii="宋体" w:hAnsi="宋体" w:cs="宋体"/>
                <w:sz w:val="28"/>
                <w:szCs w:val="28"/>
                <w:highlight w:val="none"/>
              </w:rPr>
            </w:pPr>
          </w:p>
        </w:tc>
        <w:tc>
          <w:tcPr>
            <w:tcW w:w="1704" w:type="dxa"/>
          </w:tcPr>
          <w:p>
            <w:pPr>
              <w:jc w:val="center"/>
              <w:rPr>
                <w:rFonts w:hint="eastAsia" w:ascii="宋体" w:hAnsi="宋体" w:cs="宋体"/>
                <w:sz w:val="28"/>
                <w:szCs w:val="28"/>
                <w:highlight w:val="none"/>
              </w:rPr>
            </w:pPr>
          </w:p>
        </w:tc>
        <w:tc>
          <w:tcPr>
            <w:tcW w:w="956" w:type="dxa"/>
          </w:tcPr>
          <w:p>
            <w:pPr>
              <w:jc w:val="center"/>
              <w:rPr>
                <w:rFonts w:hint="eastAsia" w:ascii="宋体" w:hAnsi="宋体" w:cs="宋体"/>
                <w:sz w:val="28"/>
                <w:szCs w:val="28"/>
                <w:highlight w:val="none"/>
              </w:rPr>
            </w:pPr>
          </w:p>
        </w:tc>
        <w:tc>
          <w:tcPr>
            <w:tcW w:w="2320" w:type="dxa"/>
          </w:tcPr>
          <w:p>
            <w:pPr>
              <w:jc w:val="center"/>
              <w:rPr>
                <w:rFonts w:hint="eastAsia" w:ascii="宋体" w:hAnsi="宋体" w:cs="宋体"/>
                <w:sz w:val="28"/>
                <w:szCs w:val="28"/>
                <w:highlight w:val="none"/>
              </w:rPr>
            </w:pPr>
            <w:r>
              <w:rPr>
                <w:rFonts w:hint="eastAsia" w:ascii="宋体" w:hAnsi="宋体" w:cs="宋体"/>
                <w:sz w:val="28"/>
                <w:szCs w:val="28"/>
                <w:highlight w:val="none"/>
              </w:rPr>
              <w:t>年  月   日</w:t>
            </w:r>
          </w:p>
        </w:tc>
      </w:tr>
    </w:tbl>
    <w:p>
      <w:pPr>
        <w:rPr>
          <w:rFonts w:hint="eastAsia" w:ascii="宋体" w:hAnsi="宋体" w:cs="宋体"/>
          <w:sz w:val="28"/>
          <w:szCs w:val="28"/>
          <w:highlight w:val="none"/>
        </w:rPr>
      </w:pPr>
      <w:r>
        <w:rPr>
          <w:rFonts w:hint="eastAsia" w:ascii="宋体" w:hAnsi="宋体" w:cs="宋体"/>
          <w:sz w:val="28"/>
          <w:szCs w:val="28"/>
          <w:highlight w:val="none"/>
        </w:rPr>
        <w:t>第四条  收费及付款方式</w:t>
      </w:r>
    </w:p>
    <w:p>
      <w:pPr>
        <w:ind w:firstLine="420" w:firstLineChars="150"/>
        <w:rPr>
          <w:rFonts w:hint="eastAsia" w:ascii="宋体" w:hAnsi="宋体" w:cs="宋体"/>
          <w:sz w:val="28"/>
          <w:szCs w:val="28"/>
          <w:highlight w:val="none"/>
        </w:rPr>
      </w:pPr>
      <w:r>
        <w:rPr>
          <w:rFonts w:hint="eastAsia" w:ascii="宋体" w:hAnsi="宋体" w:cs="宋体"/>
          <w:sz w:val="28"/>
          <w:szCs w:val="28"/>
          <w:highlight w:val="none"/>
        </w:rPr>
        <w:t>双方商定，本项目设计费总额为（大写）：</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元（小写：</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元）本价格为供应商在竞争性磋商文件中提出的各项支付金额的总和，其中包括</w:t>
      </w:r>
      <w:r>
        <w:rPr>
          <w:rFonts w:hint="eastAsia" w:ascii="宋体" w:hAnsi="宋体" w:cs="宋体"/>
          <w:color w:val="000000"/>
          <w:sz w:val="28"/>
          <w:szCs w:val="28"/>
          <w:highlight w:val="none"/>
        </w:rPr>
        <w:t>招标范围规定的设计及其配套技术服务和参与投标报价所发生的所有费用。</w:t>
      </w:r>
    </w:p>
    <w:p>
      <w:pPr>
        <w:rPr>
          <w:rFonts w:hint="eastAsia" w:ascii="宋体" w:hAnsi="宋体" w:cs="宋体"/>
          <w:sz w:val="28"/>
          <w:szCs w:val="28"/>
          <w:highlight w:val="none"/>
        </w:rPr>
      </w:pPr>
      <w:r>
        <w:rPr>
          <w:rFonts w:hint="eastAsia" w:ascii="宋体" w:hAnsi="宋体" w:cs="宋体"/>
          <w:sz w:val="28"/>
          <w:szCs w:val="28"/>
          <w:highlight w:val="none"/>
        </w:rPr>
        <w:t>第五条  双方责任</w:t>
      </w:r>
    </w:p>
    <w:p>
      <w:pPr>
        <w:ind w:firstLine="420" w:firstLineChars="150"/>
        <w:rPr>
          <w:rFonts w:hint="eastAsia" w:ascii="宋体" w:hAnsi="宋体" w:cs="宋体"/>
          <w:sz w:val="28"/>
          <w:szCs w:val="28"/>
          <w:highlight w:val="none"/>
        </w:rPr>
      </w:pPr>
      <w:r>
        <w:rPr>
          <w:rFonts w:hint="eastAsia" w:ascii="宋体" w:hAnsi="宋体" w:cs="宋体"/>
          <w:sz w:val="28"/>
          <w:szCs w:val="28"/>
          <w:highlight w:val="none"/>
        </w:rPr>
        <w:t>5.1 甲方责任</w:t>
      </w:r>
    </w:p>
    <w:p>
      <w:pPr>
        <w:ind w:firstLine="420" w:firstLineChars="150"/>
        <w:rPr>
          <w:rFonts w:hint="eastAsia" w:ascii="宋体" w:hAnsi="宋体" w:cs="宋体"/>
          <w:sz w:val="28"/>
          <w:szCs w:val="28"/>
          <w:highlight w:val="none"/>
        </w:rPr>
      </w:pPr>
      <w:r>
        <w:rPr>
          <w:rFonts w:hint="eastAsia" w:ascii="宋体" w:hAnsi="宋体" w:cs="宋体"/>
          <w:sz w:val="28"/>
          <w:szCs w:val="28"/>
          <w:highlight w:val="none"/>
        </w:rPr>
        <w:t>5.1.1甲方委托设计任务时，</w:t>
      </w:r>
      <w:r>
        <w:rPr>
          <w:rFonts w:hint="eastAsia" w:ascii="宋体" w:hAnsi="宋体" w:cs="宋体"/>
          <w:color w:val="000000"/>
          <w:sz w:val="28"/>
          <w:szCs w:val="28"/>
          <w:highlight w:val="none"/>
        </w:rPr>
        <w:t>必须向乙方明确设计技术深度要求和阶段划分，按本合同第二条规定的内容，</w:t>
      </w:r>
      <w:r>
        <w:rPr>
          <w:rFonts w:hint="eastAsia" w:ascii="宋体" w:hAnsi="宋体" w:cs="宋体"/>
          <w:sz w:val="28"/>
          <w:szCs w:val="28"/>
          <w:highlight w:val="none"/>
        </w:rPr>
        <w:t>向乙方提供所需文件及资料，并对其完整性、准确性及时限负责。因甲方原因造成工期延误的，设计周期相应顺延。</w:t>
      </w:r>
    </w:p>
    <w:p>
      <w:pPr>
        <w:ind w:firstLine="420" w:firstLineChars="150"/>
        <w:rPr>
          <w:rFonts w:hint="eastAsia" w:ascii="宋体" w:hAnsi="宋体" w:cs="宋体"/>
          <w:sz w:val="28"/>
          <w:szCs w:val="28"/>
          <w:highlight w:val="none"/>
        </w:rPr>
      </w:pPr>
      <w:r>
        <w:rPr>
          <w:rFonts w:hint="eastAsia" w:ascii="宋体" w:hAnsi="宋体" w:cs="宋体"/>
          <w:sz w:val="28"/>
          <w:szCs w:val="28"/>
          <w:highlight w:val="none"/>
        </w:rPr>
        <w:t>5.1.2因甲方原因（项目任务取消等）无法签订合同的，需向乙方支付违约金，违约金额度为本项目采购代理费（实收数）。</w:t>
      </w:r>
    </w:p>
    <w:p>
      <w:pPr>
        <w:ind w:firstLine="420" w:firstLineChars="150"/>
        <w:rPr>
          <w:rFonts w:hint="eastAsia" w:ascii="宋体" w:hAnsi="宋体" w:cs="宋体"/>
          <w:sz w:val="28"/>
          <w:szCs w:val="28"/>
          <w:highlight w:val="none"/>
        </w:rPr>
      </w:pPr>
      <w:r>
        <w:rPr>
          <w:rFonts w:hint="eastAsia" w:ascii="宋体" w:hAnsi="宋体" w:cs="宋体"/>
          <w:sz w:val="28"/>
          <w:szCs w:val="28"/>
          <w:highlight w:val="none"/>
        </w:rPr>
        <w:t>5.1.3在合同履约期间，甲方要求终止或解除合同，已开始设计工作的，甲方应根据乙方已进行的实际工作量支付设计费。</w:t>
      </w:r>
    </w:p>
    <w:p>
      <w:pPr>
        <w:ind w:firstLine="420" w:firstLineChars="150"/>
        <w:rPr>
          <w:rFonts w:hint="eastAsia" w:ascii="宋体" w:hAnsi="宋体" w:cs="宋体"/>
          <w:sz w:val="28"/>
          <w:szCs w:val="28"/>
          <w:highlight w:val="none"/>
        </w:rPr>
      </w:pPr>
      <w:r>
        <w:rPr>
          <w:rFonts w:hint="eastAsia" w:ascii="宋体" w:hAnsi="宋体" w:cs="宋体"/>
          <w:sz w:val="28"/>
          <w:szCs w:val="28"/>
          <w:highlight w:val="none"/>
        </w:rPr>
        <w:t>5.1.4甲方为乙方派驻现场的工作人员提供工作、生活及交通等便利，费用由乙方自理。</w:t>
      </w:r>
    </w:p>
    <w:p>
      <w:pPr>
        <w:ind w:firstLine="420" w:firstLineChars="150"/>
        <w:rPr>
          <w:rFonts w:hint="eastAsia" w:ascii="宋体" w:hAnsi="宋体" w:cs="宋体"/>
          <w:sz w:val="28"/>
          <w:szCs w:val="28"/>
          <w:highlight w:val="none"/>
        </w:rPr>
      </w:pPr>
      <w:r>
        <w:rPr>
          <w:rFonts w:hint="eastAsia" w:ascii="宋体" w:hAnsi="宋体" w:cs="宋体"/>
          <w:sz w:val="28"/>
          <w:szCs w:val="28"/>
          <w:highlight w:val="none"/>
        </w:rPr>
        <w:t>5.1.5补充协议中甲方应负的其他责任。</w:t>
      </w:r>
    </w:p>
    <w:p>
      <w:pPr>
        <w:ind w:firstLine="420" w:firstLineChars="150"/>
        <w:rPr>
          <w:rFonts w:hint="eastAsia" w:ascii="宋体" w:hAnsi="宋体" w:cs="宋体"/>
          <w:sz w:val="28"/>
          <w:szCs w:val="28"/>
          <w:highlight w:val="none"/>
        </w:rPr>
      </w:pPr>
      <w:r>
        <w:rPr>
          <w:rFonts w:hint="eastAsia" w:ascii="宋体" w:hAnsi="宋体" w:cs="宋体"/>
          <w:sz w:val="28"/>
          <w:szCs w:val="28"/>
          <w:highlight w:val="none"/>
        </w:rPr>
        <w:t>5.2 乙方责任</w:t>
      </w:r>
    </w:p>
    <w:p>
      <w:pPr>
        <w:ind w:firstLine="420" w:firstLineChars="150"/>
        <w:rPr>
          <w:rFonts w:hint="eastAsia" w:ascii="宋体" w:hAnsi="宋体" w:cs="宋体"/>
          <w:sz w:val="28"/>
          <w:szCs w:val="28"/>
          <w:highlight w:val="none"/>
        </w:rPr>
      </w:pPr>
      <w:r>
        <w:rPr>
          <w:rFonts w:hint="eastAsia" w:ascii="宋体" w:hAnsi="宋体" w:cs="宋体"/>
          <w:sz w:val="28"/>
          <w:szCs w:val="28"/>
          <w:highlight w:val="none"/>
        </w:rPr>
        <w:t>5.2.1乙方按国家现行的设计标准、规范进行设计，根据甲方提出的技术深度要求，按合同规定的进度向甲方提交设计成果。</w:t>
      </w:r>
    </w:p>
    <w:p>
      <w:pPr>
        <w:ind w:firstLine="420" w:firstLineChars="150"/>
        <w:rPr>
          <w:rFonts w:hint="eastAsia" w:ascii="宋体" w:hAnsi="宋体" w:cs="宋体"/>
          <w:sz w:val="28"/>
          <w:szCs w:val="28"/>
          <w:highlight w:val="none"/>
        </w:rPr>
      </w:pPr>
      <w:r>
        <w:rPr>
          <w:rFonts w:hint="eastAsia" w:ascii="宋体" w:hAnsi="宋体" w:cs="宋体"/>
          <w:sz w:val="28"/>
          <w:szCs w:val="28"/>
          <w:highlight w:val="none"/>
        </w:rPr>
        <w:t>5.2.2乙方对其提交的设计成果质量负责，并对设计成果出现的遗漏或错误负责修改或补充。由于乙方设计错误造成工程质量事故损失，乙方除负责采取补救措施外，应免收损失部分的设计费。</w:t>
      </w:r>
    </w:p>
    <w:p>
      <w:pPr>
        <w:ind w:firstLine="420" w:firstLineChars="150"/>
        <w:rPr>
          <w:rFonts w:hint="eastAsia" w:ascii="宋体" w:hAnsi="宋体" w:cs="宋体"/>
          <w:sz w:val="28"/>
          <w:szCs w:val="28"/>
          <w:highlight w:val="none"/>
        </w:rPr>
      </w:pPr>
      <w:r>
        <w:rPr>
          <w:rFonts w:hint="eastAsia" w:ascii="宋体" w:hAnsi="宋体" w:cs="宋体"/>
          <w:sz w:val="28"/>
          <w:szCs w:val="28"/>
          <w:highlight w:val="none"/>
        </w:rPr>
        <w:t>5.2.3乙方按招标人的要求对设计进行局部变更设计，变更（修改）不再收取任何费用。</w:t>
      </w:r>
    </w:p>
    <w:p>
      <w:pPr>
        <w:ind w:firstLine="420" w:firstLineChars="150"/>
        <w:rPr>
          <w:rFonts w:hint="eastAsia" w:ascii="宋体" w:hAnsi="宋体" w:cs="宋体"/>
          <w:sz w:val="28"/>
          <w:szCs w:val="28"/>
          <w:highlight w:val="none"/>
        </w:rPr>
      </w:pPr>
      <w:r>
        <w:rPr>
          <w:rFonts w:hint="eastAsia" w:ascii="宋体" w:hAnsi="宋体" w:cs="宋体"/>
          <w:sz w:val="28"/>
          <w:szCs w:val="28"/>
          <w:highlight w:val="none"/>
        </w:rPr>
        <w:t>5.2.4因乙方原因延误了设计成果最终交付时间的，每延误一天，乙方减收该项目设计费的千分之二。</w:t>
      </w:r>
    </w:p>
    <w:p>
      <w:pPr>
        <w:ind w:firstLine="420" w:firstLineChars="150"/>
        <w:rPr>
          <w:rFonts w:hint="eastAsia" w:ascii="宋体" w:hAnsi="宋体" w:cs="宋体"/>
          <w:sz w:val="28"/>
          <w:szCs w:val="28"/>
          <w:highlight w:val="none"/>
        </w:rPr>
      </w:pPr>
      <w:r>
        <w:rPr>
          <w:rFonts w:hint="eastAsia" w:ascii="宋体" w:hAnsi="宋体" w:cs="宋体"/>
          <w:sz w:val="28"/>
          <w:szCs w:val="28"/>
          <w:highlight w:val="none"/>
        </w:rPr>
        <w:t>5.2.5乙方按甲方要求交付设计成果后，参加有关上级组织的设计成果的审查活动，并根据审查结论负责必要的调整补充。</w:t>
      </w:r>
    </w:p>
    <w:p>
      <w:pPr>
        <w:ind w:firstLine="420" w:firstLineChars="150"/>
        <w:rPr>
          <w:rFonts w:hint="eastAsia" w:ascii="宋体" w:hAnsi="宋体" w:cs="宋体"/>
          <w:sz w:val="28"/>
          <w:szCs w:val="28"/>
          <w:highlight w:val="none"/>
        </w:rPr>
      </w:pPr>
      <w:r>
        <w:rPr>
          <w:rFonts w:hint="eastAsia" w:ascii="宋体" w:hAnsi="宋体" w:cs="宋体"/>
          <w:sz w:val="28"/>
          <w:szCs w:val="28"/>
          <w:highlight w:val="none"/>
        </w:rPr>
        <w:t>5.3保密责任：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rPr>
          <w:rFonts w:hint="eastAsia" w:ascii="宋体" w:hAnsi="宋体" w:cs="宋体"/>
          <w:sz w:val="28"/>
          <w:szCs w:val="28"/>
          <w:highlight w:val="none"/>
        </w:rPr>
      </w:pPr>
      <w:r>
        <w:rPr>
          <w:rFonts w:hint="eastAsia" w:ascii="宋体" w:hAnsi="宋体" w:cs="宋体"/>
          <w:sz w:val="28"/>
          <w:szCs w:val="28"/>
          <w:highlight w:val="none"/>
        </w:rPr>
        <w:t>第六条  本合同执行过程中如发生纠纷时，双方应及时协商解决。协商不成时，由</w:t>
      </w:r>
      <w:r>
        <w:rPr>
          <w:rFonts w:hint="eastAsia" w:ascii="宋体" w:hAnsi="宋体" w:cs="宋体"/>
          <w:sz w:val="28"/>
          <w:szCs w:val="28"/>
          <w:highlight w:val="none"/>
          <w:u w:val="single"/>
        </w:rPr>
        <w:t xml:space="preserve">        </w:t>
      </w:r>
      <w:r>
        <w:rPr>
          <w:rFonts w:hint="eastAsia" w:ascii="宋体" w:hAnsi="宋体" w:cs="宋体"/>
          <w:sz w:val="28"/>
          <w:szCs w:val="28"/>
          <w:highlight w:val="none"/>
        </w:rPr>
        <w:t>进行仲裁（双方不在合同中约定仲裁机构、事后又没有达成书面仲裁协议的，可向人民法院提起诉讼）。</w:t>
      </w:r>
    </w:p>
    <w:p>
      <w:pPr>
        <w:rPr>
          <w:rFonts w:hint="eastAsia" w:ascii="宋体" w:hAnsi="宋体" w:cs="宋体"/>
          <w:sz w:val="28"/>
          <w:szCs w:val="28"/>
          <w:highlight w:val="none"/>
        </w:rPr>
      </w:pPr>
      <w:r>
        <w:rPr>
          <w:rFonts w:hint="eastAsia" w:ascii="宋体" w:hAnsi="宋体" w:cs="宋体"/>
          <w:sz w:val="28"/>
          <w:szCs w:val="28"/>
          <w:highlight w:val="none"/>
        </w:rPr>
        <w:t>第七条 其他事宜</w:t>
      </w:r>
    </w:p>
    <w:p>
      <w:pPr>
        <w:rPr>
          <w:rFonts w:hint="eastAsia" w:ascii="宋体" w:hAnsi="宋体" w:cs="宋体"/>
          <w:sz w:val="28"/>
          <w:szCs w:val="28"/>
          <w:highlight w:val="none"/>
          <w:u w:val="single"/>
        </w:rPr>
      </w:pPr>
      <w:r>
        <w:rPr>
          <w:rFonts w:hint="eastAsia" w:ascii="宋体" w:hAnsi="宋体" w:cs="宋体"/>
          <w:sz w:val="28"/>
          <w:szCs w:val="28"/>
          <w:highlight w:val="none"/>
        </w:rPr>
        <w:t xml:space="preserve">     </w:t>
      </w:r>
      <w:r>
        <w:rPr>
          <w:rFonts w:hint="eastAsia" w:ascii="宋体" w:hAnsi="宋体" w:cs="宋体"/>
          <w:sz w:val="28"/>
          <w:szCs w:val="28"/>
          <w:highlight w:val="none"/>
          <w:u w:val="single"/>
        </w:rPr>
        <w:t xml:space="preserve">                                             </w:t>
      </w:r>
    </w:p>
    <w:p>
      <w:pPr>
        <w:rPr>
          <w:rFonts w:hint="eastAsia" w:ascii="宋体" w:hAnsi="宋体" w:cs="宋体"/>
          <w:sz w:val="28"/>
          <w:szCs w:val="28"/>
          <w:highlight w:val="none"/>
        </w:rPr>
      </w:pPr>
      <w:r>
        <w:rPr>
          <w:rFonts w:hint="eastAsia" w:ascii="宋体" w:hAnsi="宋体" w:cs="宋体"/>
          <w:sz w:val="28"/>
          <w:szCs w:val="28"/>
          <w:highlight w:val="none"/>
        </w:rPr>
        <w:t>第八条 本合同未尽事宜，双方当及时协商并共同签订补充协议，补充协议与本合同具有同等效力。</w:t>
      </w:r>
    </w:p>
    <w:p>
      <w:pPr>
        <w:rPr>
          <w:rFonts w:hint="eastAsia" w:ascii="宋体" w:hAnsi="宋体" w:cs="宋体"/>
          <w:sz w:val="28"/>
          <w:szCs w:val="28"/>
          <w:highlight w:val="none"/>
        </w:rPr>
      </w:pPr>
      <w:r>
        <w:rPr>
          <w:rFonts w:hint="eastAsia" w:ascii="宋体" w:hAnsi="宋体" w:cs="宋体"/>
          <w:sz w:val="28"/>
          <w:szCs w:val="28"/>
          <w:highlight w:val="none"/>
        </w:rPr>
        <w:t>第九条 双方履行完合同规定的责任义务后，本合同即行废止。</w:t>
      </w:r>
    </w:p>
    <w:p>
      <w:pPr>
        <w:rPr>
          <w:rFonts w:hint="eastAsia" w:ascii="宋体" w:hAnsi="宋体" w:cs="宋体"/>
          <w:sz w:val="28"/>
          <w:szCs w:val="28"/>
          <w:highlight w:val="none"/>
        </w:rPr>
      </w:pPr>
      <w:r>
        <w:rPr>
          <w:rFonts w:hint="eastAsia" w:ascii="宋体" w:hAnsi="宋体" w:cs="宋体"/>
          <w:sz w:val="28"/>
          <w:szCs w:val="28"/>
          <w:highlight w:val="none"/>
        </w:rPr>
        <w:t>第十条 本合同正本一式二份，双方各执一份。</w:t>
      </w:r>
    </w:p>
    <w:p>
      <w:pPr>
        <w:rPr>
          <w:rFonts w:hint="eastAsia" w:ascii="宋体" w:hAnsi="宋体" w:cs="宋体"/>
          <w:sz w:val="28"/>
          <w:szCs w:val="28"/>
          <w:highlight w:val="none"/>
        </w:rPr>
      </w:pPr>
      <w:r>
        <w:rPr>
          <w:rFonts w:hint="eastAsia" w:ascii="宋体" w:hAnsi="宋体" w:cs="宋体"/>
          <w:sz w:val="28"/>
          <w:szCs w:val="28"/>
          <w:highlight w:val="none"/>
        </w:rPr>
        <w:t>委托单位（盖章）：                          承接单位（盖章）：</w:t>
      </w:r>
    </w:p>
    <w:p>
      <w:pPr>
        <w:rPr>
          <w:rFonts w:hint="eastAsia" w:ascii="宋体" w:hAnsi="宋体" w:cs="宋体"/>
          <w:sz w:val="28"/>
          <w:szCs w:val="28"/>
          <w:highlight w:val="none"/>
        </w:rPr>
      </w:pPr>
      <w:r>
        <w:rPr>
          <w:rFonts w:hint="eastAsia" w:ascii="宋体" w:hAnsi="宋体" w:cs="宋体"/>
          <w:sz w:val="28"/>
          <w:szCs w:val="28"/>
          <w:highlight w:val="none"/>
        </w:rPr>
        <w:t>项目负责人（签字）：                        项目负责人（签字）：</w:t>
      </w:r>
    </w:p>
    <w:p>
      <w:pPr>
        <w:rPr>
          <w:rFonts w:hint="eastAsia" w:ascii="宋体" w:hAnsi="宋体" w:cs="宋体"/>
          <w:sz w:val="28"/>
          <w:szCs w:val="28"/>
          <w:highlight w:val="none"/>
        </w:rPr>
      </w:pPr>
      <w:r>
        <w:rPr>
          <w:rFonts w:hint="eastAsia" w:ascii="宋体" w:hAnsi="宋体" w:cs="宋体"/>
          <w:sz w:val="28"/>
          <w:szCs w:val="28"/>
          <w:highlight w:val="none"/>
        </w:rPr>
        <w:t>单位地址：                                 单位地址：</w:t>
      </w:r>
    </w:p>
    <w:p>
      <w:pPr>
        <w:rPr>
          <w:rFonts w:hint="eastAsia" w:ascii="宋体" w:hAnsi="宋体" w:cs="宋体"/>
          <w:sz w:val="28"/>
          <w:szCs w:val="28"/>
          <w:highlight w:val="none"/>
        </w:rPr>
      </w:pPr>
      <w:r>
        <w:rPr>
          <w:rFonts w:hint="eastAsia" w:ascii="宋体" w:hAnsi="宋体" w:cs="宋体"/>
          <w:sz w:val="28"/>
          <w:szCs w:val="28"/>
          <w:highlight w:val="none"/>
        </w:rPr>
        <w:t>电话：                                     开户行：</w:t>
      </w:r>
    </w:p>
    <w:p>
      <w:pPr>
        <w:rPr>
          <w:rFonts w:hint="eastAsia" w:ascii="宋体" w:hAnsi="宋体" w:cs="宋体"/>
          <w:sz w:val="28"/>
          <w:szCs w:val="28"/>
          <w:highlight w:val="none"/>
        </w:rPr>
      </w:pPr>
      <w:r>
        <w:rPr>
          <w:rFonts w:hint="eastAsia" w:ascii="宋体" w:hAnsi="宋体" w:cs="宋体"/>
          <w:sz w:val="28"/>
          <w:szCs w:val="28"/>
          <w:highlight w:val="none"/>
        </w:rPr>
        <w:t>年   月   日                               账号：</w:t>
      </w:r>
    </w:p>
    <w:p>
      <w:pPr>
        <w:rPr>
          <w:rFonts w:hint="eastAsia" w:ascii="宋体" w:hAnsi="宋体" w:cs="宋体"/>
          <w:sz w:val="28"/>
          <w:szCs w:val="28"/>
          <w:highlight w:val="none"/>
        </w:rPr>
      </w:pPr>
      <w:r>
        <w:rPr>
          <w:rFonts w:hint="eastAsia" w:ascii="宋体" w:hAnsi="宋体" w:cs="宋体"/>
          <w:sz w:val="28"/>
          <w:szCs w:val="28"/>
          <w:highlight w:val="none"/>
        </w:rPr>
        <w:t xml:space="preserve">                                           电话：</w:t>
      </w:r>
    </w:p>
    <w:p>
      <w:pPr>
        <w:rPr>
          <w:rFonts w:hint="eastAsia" w:ascii="宋体" w:hAnsi="宋体" w:cs="宋体"/>
          <w:sz w:val="28"/>
          <w:szCs w:val="28"/>
          <w:highlight w:val="none"/>
        </w:rPr>
      </w:pPr>
      <w:r>
        <w:rPr>
          <w:rFonts w:hint="eastAsia" w:ascii="宋体" w:hAnsi="宋体" w:cs="宋体"/>
          <w:sz w:val="28"/>
          <w:szCs w:val="28"/>
          <w:highlight w:val="none"/>
        </w:rPr>
        <w:t xml:space="preserve">                                           年   月   日</w:t>
      </w:r>
    </w:p>
    <w:p>
      <w:pPr>
        <w:jc w:val="center"/>
        <w:rPr>
          <w:rFonts w:hint="eastAsia" w:ascii="宋体" w:hAnsi="宋体" w:cs="宋体"/>
          <w:b/>
          <w:sz w:val="32"/>
          <w:szCs w:val="32"/>
          <w:highlight w:val="none"/>
        </w:rPr>
      </w:pPr>
    </w:p>
    <w:p>
      <w:pPr>
        <w:jc w:val="center"/>
        <w:rPr>
          <w:rFonts w:hint="eastAsia" w:ascii="宋体" w:hAnsi="宋体" w:cs="宋体"/>
          <w:b/>
          <w:sz w:val="32"/>
          <w:szCs w:val="32"/>
          <w:highlight w:val="none"/>
        </w:rPr>
      </w:pPr>
    </w:p>
    <w:p>
      <w:pPr>
        <w:pStyle w:val="4"/>
        <w:jc w:val="center"/>
        <w:textAlignment w:val="center"/>
        <w:rPr>
          <w:rFonts w:hint="eastAsia" w:ascii="宋体" w:hAnsi="宋体" w:cs="宋体"/>
          <w:b w:val="0"/>
          <w:sz w:val="44"/>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highlight w:val="none"/>
        </w:rPr>
      </w:pPr>
    </w:p>
    <w:p>
      <w:pPr>
        <w:pStyle w:val="4"/>
        <w:keepNext w:val="0"/>
        <w:keepLines w:val="0"/>
        <w:jc w:val="center"/>
        <w:textAlignment w:val="center"/>
        <w:rPr>
          <w:rFonts w:hint="eastAsia" w:ascii="宋体" w:hAnsi="宋体" w:cs="宋体"/>
          <w:b w:val="0"/>
          <w:sz w:val="44"/>
          <w:highlight w:val="none"/>
        </w:rPr>
      </w:pPr>
      <w:bookmarkStart w:id="129" w:name="_Toc7315"/>
      <w:r>
        <w:rPr>
          <w:rFonts w:hint="eastAsia" w:ascii="宋体" w:hAnsi="宋体" w:cs="宋体"/>
          <w:b w:val="0"/>
          <w:sz w:val="44"/>
          <w:highlight w:val="none"/>
        </w:rPr>
        <w:t>第六章 响应文件格式</w:t>
      </w:r>
      <w:bookmarkEnd w:id="129"/>
    </w:p>
    <w:p>
      <w:pPr>
        <w:spacing w:line="360" w:lineRule="auto"/>
        <w:jc w:val="center"/>
        <w:textAlignment w:val="center"/>
        <w:rPr>
          <w:rFonts w:hint="eastAsia" w:ascii="宋体" w:hAnsi="宋体" w:cs="宋体"/>
          <w:szCs w:val="21"/>
          <w:highlight w:val="none"/>
        </w:rPr>
      </w:pPr>
    </w:p>
    <w:p>
      <w:pPr>
        <w:spacing w:line="360" w:lineRule="auto"/>
        <w:jc w:val="center"/>
        <w:textAlignment w:val="center"/>
        <w:rPr>
          <w:rFonts w:hint="eastAsia" w:ascii="宋体" w:hAnsi="宋体" w:cs="宋体"/>
          <w:szCs w:val="21"/>
          <w:highlight w:val="none"/>
        </w:rPr>
      </w:pPr>
    </w:p>
    <w:p>
      <w:pPr>
        <w:spacing w:line="360" w:lineRule="auto"/>
        <w:jc w:val="center"/>
        <w:textAlignment w:val="center"/>
        <w:rPr>
          <w:rFonts w:hint="eastAsia" w:ascii="宋体" w:hAnsi="宋体" w:cs="宋体"/>
          <w:szCs w:val="21"/>
          <w:highlight w:val="none"/>
        </w:rPr>
      </w:pPr>
    </w:p>
    <w:p>
      <w:pPr>
        <w:spacing w:line="360" w:lineRule="auto"/>
        <w:jc w:val="center"/>
        <w:textAlignment w:val="center"/>
        <w:rPr>
          <w:rFonts w:hint="eastAsia" w:ascii="宋体" w:hAnsi="宋体" w:cs="宋体"/>
          <w:szCs w:val="21"/>
          <w:highlight w:val="none"/>
        </w:rPr>
      </w:pPr>
    </w:p>
    <w:p>
      <w:pPr>
        <w:spacing w:line="360" w:lineRule="auto"/>
        <w:textAlignment w:val="center"/>
        <w:rPr>
          <w:rFonts w:hint="eastAsia" w:ascii="宋体" w:hAnsi="宋体" w:cs="宋体"/>
          <w:b/>
          <w:sz w:val="52"/>
          <w:szCs w:val="52"/>
          <w:highlight w:val="none"/>
        </w:rPr>
      </w:pP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b/>
          <w:sz w:val="52"/>
          <w:szCs w:val="52"/>
          <w:highlight w:val="none"/>
          <w:u w:val="single"/>
        </w:rPr>
        <w:t xml:space="preserve">                       </w:t>
      </w:r>
      <w:r>
        <w:rPr>
          <w:rFonts w:hint="eastAsia" w:ascii="宋体" w:hAnsi="宋体" w:cs="宋体"/>
          <w:b/>
          <w:sz w:val="52"/>
          <w:szCs w:val="52"/>
          <w:highlight w:val="none"/>
        </w:rPr>
        <w:t>项目</w:t>
      </w:r>
    </w:p>
    <w:p>
      <w:pPr>
        <w:spacing w:line="360" w:lineRule="auto"/>
        <w:textAlignment w:val="center"/>
        <w:rPr>
          <w:rFonts w:hint="eastAsia" w:ascii="宋体" w:hAnsi="宋体" w:cs="宋体"/>
          <w:b/>
          <w:sz w:val="52"/>
          <w:szCs w:val="52"/>
          <w:highlight w:val="none"/>
        </w:rPr>
      </w:pPr>
    </w:p>
    <w:p>
      <w:pPr>
        <w:jc w:val="center"/>
        <w:rPr>
          <w:rFonts w:hint="eastAsia" w:ascii="宋体" w:hAnsi="宋体" w:cs="宋体"/>
          <w:b/>
          <w:sz w:val="84"/>
          <w:szCs w:val="84"/>
          <w:highlight w:val="none"/>
        </w:rPr>
      </w:pPr>
      <w:r>
        <w:rPr>
          <w:rFonts w:hint="eastAsia" w:ascii="宋体" w:hAnsi="宋体" w:cs="宋体"/>
          <w:b/>
          <w:sz w:val="84"/>
          <w:szCs w:val="84"/>
          <w:highlight w:val="none"/>
        </w:rPr>
        <w:t>响  应  文  件</w:t>
      </w:r>
    </w:p>
    <w:p>
      <w:pPr>
        <w:rPr>
          <w:rFonts w:hint="eastAsia" w:ascii="宋体" w:hAnsi="宋体" w:cs="宋体"/>
          <w:highlight w:val="none"/>
        </w:rPr>
      </w:pPr>
      <w:r>
        <w:rPr>
          <w:rFonts w:hint="eastAsia" w:ascii="宋体" w:hAnsi="宋体" w:cs="宋体"/>
          <w:highlight w:val="none"/>
        </w:rPr>
        <w:t> </w:t>
      </w:r>
    </w:p>
    <w:p>
      <w:pPr>
        <w:rPr>
          <w:rFonts w:hint="eastAsia" w:ascii="宋体" w:hAnsi="宋体" w:cs="宋体"/>
          <w:sz w:val="32"/>
          <w:highlight w:val="none"/>
        </w:rPr>
      </w:pPr>
    </w:p>
    <w:p>
      <w:pPr>
        <w:rPr>
          <w:rFonts w:hint="eastAsia" w:ascii="宋体" w:hAnsi="宋体" w:cs="宋体"/>
          <w:sz w:val="32"/>
          <w:highlight w:val="none"/>
        </w:rPr>
      </w:pPr>
      <w:r>
        <w:rPr>
          <w:rFonts w:hint="eastAsia" w:ascii="宋体" w:hAnsi="宋体" w:cs="宋体"/>
          <w:sz w:val="28"/>
          <w:szCs w:val="28"/>
          <w:highlight w:val="none"/>
        </w:rPr>
        <w:t xml:space="preserve">                          （</w:t>
      </w:r>
      <w:r>
        <w:rPr>
          <w:rFonts w:hint="eastAsia" w:ascii="宋体" w:hAnsi="宋体" w:cs="宋体"/>
          <w:sz w:val="32"/>
          <w:szCs w:val="32"/>
          <w:highlight w:val="none"/>
        </w:rPr>
        <w:t>正本或副本</w:t>
      </w:r>
      <w:r>
        <w:rPr>
          <w:rFonts w:hint="eastAsia" w:ascii="宋体" w:hAnsi="宋体" w:cs="宋体"/>
          <w:sz w:val="28"/>
          <w:szCs w:val="28"/>
          <w:highlight w:val="none"/>
        </w:rPr>
        <w:t>）</w:t>
      </w:r>
    </w:p>
    <w:p>
      <w:pPr>
        <w:rPr>
          <w:rFonts w:hint="eastAsia" w:ascii="宋体" w:hAnsi="宋体" w:cs="宋体"/>
          <w:highlight w:val="none"/>
        </w:rPr>
      </w:pPr>
    </w:p>
    <w:p>
      <w:pPr>
        <w:rPr>
          <w:rFonts w:hint="eastAsia" w:ascii="宋体" w:hAnsi="宋体" w:cs="宋体"/>
          <w:highlight w:val="none"/>
        </w:rPr>
      </w:pPr>
    </w:p>
    <w:p>
      <w:pPr>
        <w:rPr>
          <w:rFonts w:hint="eastAsia" w:ascii="宋体" w:hAnsi="宋体" w:cs="宋体"/>
          <w:sz w:val="32"/>
          <w:highlight w:val="none"/>
        </w:rPr>
      </w:pPr>
      <w:r>
        <w:rPr>
          <w:rFonts w:hint="eastAsia" w:ascii="宋体" w:hAnsi="宋体" w:cs="宋体"/>
          <w:highlight w:val="none"/>
        </w:rPr>
        <w:t> </w:t>
      </w:r>
    </w:p>
    <w:p>
      <w:pPr>
        <w:rPr>
          <w:rFonts w:hint="eastAsia" w:ascii="宋体" w:hAnsi="宋体" w:cs="宋体"/>
          <w:sz w:val="32"/>
          <w:highlight w:val="none"/>
        </w:rPr>
      </w:pPr>
      <w:r>
        <w:rPr>
          <w:rFonts w:hint="eastAsia" w:ascii="宋体" w:hAnsi="宋体" w:cs="宋体"/>
          <w:highlight w:val="none"/>
        </w:rPr>
        <w:t xml:space="preserve">      </w:t>
      </w:r>
    </w:p>
    <w:p>
      <w:pPr>
        <w:rPr>
          <w:rFonts w:hint="eastAsia" w:ascii="宋体" w:hAnsi="宋体" w:cs="宋体"/>
          <w:sz w:val="32"/>
          <w:highlight w:val="none"/>
        </w:rPr>
      </w:pPr>
      <w:r>
        <w:rPr>
          <w:rFonts w:hint="eastAsia" w:ascii="宋体" w:hAnsi="宋体" w:cs="宋体"/>
          <w:highlight w:val="none"/>
        </w:rPr>
        <w:t> </w:t>
      </w:r>
    </w:p>
    <w:p>
      <w:pPr>
        <w:spacing w:line="560" w:lineRule="exact"/>
        <w:jc w:val="left"/>
        <w:rPr>
          <w:rFonts w:hint="eastAsia" w:ascii="宋体" w:hAnsi="宋体" w:cs="宋体"/>
          <w:sz w:val="32"/>
          <w:highlight w:val="none"/>
        </w:rPr>
      </w:pPr>
      <w:r>
        <w:rPr>
          <w:rFonts w:hint="eastAsia" w:ascii="宋体" w:hAnsi="宋体" w:cs="宋体"/>
          <w:highlight w:val="none"/>
        </w:rPr>
        <w:t xml:space="preserve">     </w:t>
      </w:r>
      <w:r>
        <w:rPr>
          <w:rFonts w:hint="eastAsia" w:ascii="宋体" w:hAnsi="宋体" w:cs="宋体"/>
          <w:sz w:val="28"/>
          <w:highlight w:val="none"/>
        </w:rPr>
        <w:t xml:space="preserve">     </w:t>
      </w:r>
      <w:r>
        <w:rPr>
          <w:rFonts w:hint="eastAsia" w:ascii="宋体" w:hAnsi="宋体" w:cs="宋体"/>
          <w:sz w:val="32"/>
          <w:highlight w:val="none"/>
        </w:rPr>
        <w:t xml:space="preserve"> </w:t>
      </w:r>
    </w:p>
    <w:p>
      <w:pPr>
        <w:spacing w:line="560" w:lineRule="exact"/>
        <w:jc w:val="left"/>
        <w:rPr>
          <w:rFonts w:hint="eastAsia" w:ascii="宋体" w:hAnsi="宋体" w:cs="宋体"/>
          <w:sz w:val="32"/>
          <w:highlight w:val="none"/>
        </w:rPr>
      </w:pPr>
    </w:p>
    <w:p>
      <w:pPr>
        <w:spacing w:line="560" w:lineRule="exact"/>
        <w:jc w:val="left"/>
        <w:rPr>
          <w:rFonts w:hint="eastAsia" w:ascii="宋体" w:hAnsi="宋体" w:cs="宋体"/>
          <w:sz w:val="32"/>
          <w:highlight w:val="none"/>
        </w:rPr>
      </w:pPr>
    </w:p>
    <w:p>
      <w:pPr>
        <w:spacing w:line="560" w:lineRule="exact"/>
        <w:jc w:val="left"/>
        <w:rPr>
          <w:rFonts w:hint="eastAsia" w:ascii="宋体" w:hAnsi="宋体" w:cs="宋体"/>
          <w:sz w:val="32"/>
          <w:highlight w:val="none"/>
        </w:rPr>
      </w:pPr>
    </w:p>
    <w:p>
      <w:pPr>
        <w:spacing w:line="560" w:lineRule="exact"/>
        <w:ind w:firstLine="1699" w:firstLineChars="531"/>
        <w:jc w:val="left"/>
        <w:rPr>
          <w:rFonts w:hint="eastAsia" w:ascii="宋体" w:hAnsi="宋体" w:cs="宋体"/>
          <w:color w:val="000000"/>
          <w:sz w:val="32"/>
          <w:szCs w:val="32"/>
          <w:highlight w:val="none"/>
        </w:rPr>
      </w:pPr>
      <w:r>
        <w:rPr>
          <w:rFonts w:hint="eastAsia" w:ascii="宋体" w:hAnsi="宋体" w:cs="宋体"/>
          <w:sz w:val="32"/>
          <w:szCs w:val="32"/>
          <w:highlight w:val="none"/>
        </w:rPr>
        <w:t>采购编号</w:t>
      </w:r>
      <w:r>
        <w:rPr>
          <w:rFonts w:hint="eastAsia" w:ascii="宋体" w:hAnsi="宋体" w:cs="宋体"/>
          <w:color w:val="000000"/>
          <w:sz w:val="32"/>
          <w:szCs w:val="32"/>
          <w:highlight w:val="none"/>
        </w:rPr>
        <w:t xml:space="preserve">： </w:t>
      </w:r>
    </w:p>
    <w:p>
      <w:pPr>
        <w:spacing w:line="560" w:lineRule="exact"/>
        <w:ind w:firstLine="1699" w:firstLineChars="531"/>
        <w:jc w:val="left"/>
        <w:rPr>
          <w:rFonts w:hint="eastAsia" w:ascii="宋体" w:hAnsi="宋体" w:cs="宋体"/>
          <w:sz w:val="32"/>
          <w:szCs w:val="32"/>
          <w:highlight w:val="none"/>
        </w:rPr>
      </w:pPr>
      <w:r>
        <w:rPr>
          <w:rFonts w:hint="eastAsia" w:ascii="宋体" w:hAnsi="宋体" w:cs="宋体"/>
          <w:sz w:val="32"/>
          <w:szCs w:val="32"/>
          <w:highlight w:val="none"/>
        </w:rPr>
        <w:t>项目名称：</w:t>
      </w:r>
    </w:p>
    <w:p>
      <w:pPr>
        <w:spacing w:line="560" w:lineRule="exact"/>
        <w:ind w:firstLine="1699" w:firstLineChars="531"/>
        <w:jc w:val="left"/>
        <w:rPr>
          <w:rFonts w:hint="eastAsia" w:ascii="宋体" w:hAnsi="宋体" w:cs="宋体"/>
          <w:sz w:val="32"/>
          <w:szCs w:val="32"/>
          <w:highlight w:val="none"/>
        </w:rPr>
      </w:pPr>
      <w:r>
        <w:rPr>
          <w:rFonts w:hint="eastAsia" w:ascii="宋体" w:hAnsi="宋体" w:cs="宋体"/>
          <w:sz w:val="32"/>
          <w:szCs w:val="32"/>
          <w:highlight w:val="none"/>
        </w:rPr>
        <w:t>供应商名称：（加盖公章）</w:t>
      </w:r>
    </w:p>
    <w:p>
      <w:pPr>
        <w:spacing w:line="560" w:lineRule="exact"/>
        <w:ind w:firstLine="1699" w:firstLineChars="531"/>
        <w:jc w:val="left"/>
        <w:rPr>
          <w:rFonts w:hint="eastAsia" w:ascii="宋体" w:hAnsi="宋体" w:cs="宋体"/>
          <w:sz w:val="32"/>
          <w:szCs w:val="32"/>
          <w:highlight w:val="none"/>
        </w:rPr>
      </w:pPr>
      <w:r>
        <w:rPr>
          <w:rFonts w:hint="eastAsia" w:ascii="宋体" w:hAnsi="宋体" w:cs="宋体"/>
          <w:sz w:val="32"/>
          <w:szCs w:val="32"/>
          <w:highlight w:val="none"/>
        </w:rPr>
        <w:t>日  期：   年   月   日</w:t>
      </w:r>
    </w:p>
    <w:p>
      <w:pPr>
        <w:spacing w:line="360" w:lineRule="auto"/>
        <w:textAlignment w:val="center"/>
        <w:rPr>
          <w:rFonts w:hint="eastAsia" w:ascii="宋体" w:hAnsi="宋体" w:cs="宋体"/>
          <w:sz w:val="24"/>
          <w:szCs w:val="24"/>
          <w:highlight w:val="none"/>
        </w:rPr>
        <w:sectPr>
          <w:headerReference r:id="rId11" w:type="default"/>
          <w:pgSz w:w="11906" w:h="16838"/>
          <w:pgMar w:top="1134" w:right="1134" w:bottom="1134" w:left="1134" w:header="851" w:footer="992" w:gutter="0"/>
          <w:cols w:space="720" w:num="1"/>
          <w:docGrid w:type="lines" w:linePitch="312" w:charSpace="0"/>
        </w:sectPr>
      </w:pPr>
    </w:p>
    <w:p>
      <w:pPr>
        <w:jc w:val="center"/>
        <w:rPr>
          <w:rFonts w:hint="eastAsia" w:ascii="宋体" w:hAnsi="宋体" w:cs="宋体"/>
          <w:b/>
          <w:sz w:val="28"/>
          <w:szCs w:val="28"/>
          <w:highlight w:val="none"/>
        </w:rPr>
      </w:pPr>
      <w:r>
        <w:rPr>
          <w:rFonts w:hint="eastAsia" w:ascii="宋体" w:hAnsi="宋体" w:cs="宋体"/>
          <w:b/>
          <w:sz w:val="28"/>
          <w:szCs w:val="28"/>
          <w:highlight w:val="none"/>
        </w:rPr>
        <w:t>1、报价函</w:t>
      </w:r>
    </w:p>
    <w:p>
      <w:pPr>
        <w:rPr>
          <w:rFonts w:hint="eastAsia" w:ascii="宋体" w:hAnsi="宋体" w:cs="宋体"/>
          <w:sz w:val="28"/>
          <w:szCs w:val="28"/>
          <w:highlight w:val="none"/>
          <w:u w:val="single"/>
        </w:rPr>
      </w:pPr>
      <w:r>
        <w:rPr>
          <w:rFonts w:hint="eastAsia" w:ascii="宋体" w:hAnsi="宋体" w:cs="宋体"/>
          <w:sz w:val="28"/>
          <w:szCs w:val="28"/>
          <w:highlight w:val="none"/>
        </w:rPr>
        <w:t>采购人：</w:t>
      </w:r>
      <w:r>
        <w:rPr>
          <w:rFonts w:hint="eastAsia" w:ascii="宋体" w:hAnsi="宋体" w:cs="宋体"/>
          <w:sz w:val="28"/>
          <w:szCs w:val="28"/>
          <w:highlight w:val="none"/>
          <w:u w:val="single"/>
        </w:rPr>
        <w:t xml:space="preserve">                   </w:t>
      </w:r>
    </w:p>
    <w:p>
      <w:pPr>
        <w:ind w:firstLine="560" w:firstLineChars="200"/>
        <w:rPr>
          <w:rFonts w:hint="eastAsia" w:ascii="宋体" w:hAnsi="宋体" w:cs="宋体"/>
          <w:sz w:val="28"/>
          <w:szCs w:val="28"/>
          <w:highlight w:val="none"/>
        </w:rPr>
      </w:pPr>
      <w:r>
        <w:rPr>
          <w:rFonts w:hint="eastAsia" w:ascii="宋体" w:hAnsi="宋体" w:cs="宋体"/>
          <w:sz w:val="28"/>
          <w:szCs w:val="28"/>
          <w:highlight w:val="none"/>
        </w:rPr>
        <w:t>1、根据已收到</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的竞争性磋商文件，我单位经考察现场和研究上述项目磋商文件的投标须知、合同条件、技术规范和其他有关文件后，我方愿以</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元的价格完成上述项目的设计及后期服务。</w:t>
      </w:r>
    </w:p>
    <w:p>
      <w:pPr>
        <w:ind w:firstLine="560" w:firstLineChars="200"/>
        <w:rPr>
          <w:rFonts w:hint="eastAsia" w:ascii="宋体" w:hAnsi="宋体" w:cs="宋体"/>
          <w:sz w:val="28"/>
          <w:szCs w:val="28"/>
          <w:highlight w:val="none"/>
        </w:rPr>
      </w:pPr>
      <w:r>
        <w:rPr>
          <w:rFonts w:hint="eastAsia" w:ascii="宋体" w:hAnsi="宋体" w:cs="宋体"/>
          <w:sz w:val="28"/>
          <w:szCs w:val="28"/>
          <w:highlight w:val="none"/>
        </w:rPr>
        <w:t>2、一旦我方中标，我方保证在签订合同后</w:t>
      </w:r>
      <w:r>
        <w:rPr>
          <w:rFonts w:hint="eastAsia" w:ascii="宋体" w:hAnsi="宋体" w:cs="宋体"/>
          <w:sz w:val="28"/>
          <w:szCs w:val="28"/>
          <w:highlight w:val="none"/>
          <w:u w:val="single"/>
        </w:rPr>
        <w:t xml:space="preserve">        </w:t>
      </w:r>
      <w:r>
        <w:rPr>
          <w:rFonts w:hint="eastAsia" w:ascii="宋体" w:hAnsi="宋体" w:cs="宋体"/>
          <w:sz w:val="28"/>
          <w:szCs w:val="28"/>
          <w:highlight w:val="none"/>
        </w:rPr>
        <w:t>天（日历天）内向采购人提供所需的设计文件。</w:t>
      </w:r>
    </w:p>
    <w:p>
      <w:pPr>
        <w:ind w:firstLine="560" w:firstLineChars="200"/>
        <w:rPr>
          <w:rFonts w:hint="eastAsia" w:ascii="宋体" w:hAnsi="宋体" w:cs="宋体"/>
          <w:color w:val="000000"/>
          <w:sz w:val="28"/>
          <w:szCs w:val="28"/>
          <w:highlight w:val="none"/>
        </w:rPr>
      </w:pPr>
      <w:r>
        <w:rPr>
          <w:rFonts w:hint="eastAsia" w:ascii="宋体" w:hAnsi="宋体" w:cs="宋体"/>
          <w:sz w:val="28"/>
          <w:szCs w:val="28"/>
          <w:highlight w:val="none"/>
        </w:rPr>
        <w:t>3、我方同意所递交的报价文件在“</w:t>
      </w:r>
      <w:r>
        <w:rPr>
          <w:rFonts w:hint="eastAsia" w:ascii="宋体" w:hAnsi="宋体" w:cs="宋体"/>
          <w:color w:val="000000"/>
          <w:sz w:val="28"/>
          <w:szCs w:val="28"/>
          <w:highlight w:val="none"/>
        </w:rPr>
        <w:t>投标报价须知”前附表规定的投标报价有效期内有效。在此期间内我方的投标报价如中标，我方将受此约束。</w:t>
      </w:r>
    </w:p>
    <w:p>
      <w:pPr>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4、如果我方中标，除非另外达成协议并生效，你方的成交通知书和本响应文件将构成约束我们双方合同的重要组成部分。</w:t>
      </w:r>
    </w:p>
    <w:p>
      <w:pPr>
        <w:ind w:firstLine="560" w:firstLineChars="200"/>
        <w:rPr>
          <w:rFonts w:hint="eastAsia" w:ascii="宋体" w:hAnsi="宋体" w:cs="宋体"/>
          <w:sz w:val="28"/>
          <w:szCs w:val="28"/>
          <w:highlight w:val="none"/>
        </w:rPr>
      </w:pPr>
      <w:r>
        <w:rPr>
          <w:rFonts w:hint="eastAsia" w:ascii="宋体" w:hAnsi="宋体" w:cs="宋体"/>
          <w:sz w:val="28"/>
          <w:szCs w:val="28"/>
          <w:highlight w:val="none"/>
        </w:rPr>
        <w:t>5、我方同意提交金额为人民币</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元的投标保证金。</w:t>
      </w:r>
    </w:p>
    <w:p>
      <w:pPr>
        <w:ind w:firstLine="560" w:firstLineChars="200"/>
        <w:rPr>
          <w:rFonts w:hint="eastAsia" w:ascii="宋体" w:hAnsi="宋体" w:cs="宋体"/>
          <w:sz w:val="28"/>
          <w:szCs w:val="28"/>
          <w:highlight w:val="none"/>
        </w:rPr>
      </w:pPr>
    </w:p>
    <w:p>
      <w:pPr>
        <w:rPr>
          <w:rFonts w:hint="eastAsia" w:ascii="宋体" w:hAnsi="宋体" w:cs="宋体"/>
          <w:sz w:val="28"/>
          <w:szCs w:val="28"/>
          <w:highlight w:val="none"/>
        </w:rPr>
      </w:pPr>
      <w:r>
        <w:rPr>
          <w:rFonts w:hint="eastAsia" w:ascii="宋体" w:hAnsi="宋体" w:cs="宋体"/>
          <w:sz w:val="28"/>
          <w:szCs w:val="28"/>
          <w:highlight w:val="none"/>
        </w:rPr>
        <w:t>供应商（盖章）：</w:t>
      </w:r>
    </w:p>
    <w:p>
      <w:pPr>
        <w:rPr>
          <w:rFonts w:hint="eastAsia" w:ascii="宋体" w:hAnsi="宋体" w:cs="宋体"/>
          <w:sz w:val="28"/>
          <w:szCs w:val="28"/>
          <w:highlight w:val="none"/>
        </w:rPr>
      </w:pPr>
      <w:r>
        <w:rPr>
          <w:rFonts w:hint="eastAsia" w:ascii="宋体" w:hAnsi="宋体" w:cs="宋体"/>
          <w:sz w:val="28"/>
          <w:szCs w:val="28"/>
          <w:highlight w:val="none"/>
        </w:rPr>
        <w:t>单位地址：</w:t>
      </w:r>
    </w:p>
    <w:p>
      <w:pPr>
        <w:rPr>
          <w:rFonts w:hint="eastAsia" w:ascii="宋体" w:hAnsi="宋体" w:cs="宋体"/>
          <w:sz w:val="28"/>
          <w:szCs w:val="28"/>
          <w:highlight w:val="none"/>
        </w:rPr>
      </w:pPr>
      <w:r>
        <w:rPr>
          <w:rFonts w:hint="eastAsia" w:ascii="宋体" w:hAnsi="宋体" w:cs="宋体"/>
          <w:sz w:val="28"/>
          <w:szCs w:val="28"/>
          <w:highlight w:val="none"/>
        </w:rPr>
        <w:t>法定代表人（签字）：</w:t>
      </w:r>
    </w:p>
    <w:p>
      <w:pPr>
        <w:rPr>
          <w:rFonts w:hint="eastAsia" w:ascii="宋体" w:hAnsi="宋体" w:cs="宋体"/>
          <w:sz w:val="28"/>
          <w:szCs w:val="28"/>
          <w:highlight w:val="none"/>
        </w:rPr>
      </w:pPr>
      <w:r>
        <w:rPr>
          <w:rFonts w:hint="eastAsia" w:ascii="宋体" w:hAnsi="宋体" w:cs="宋体"/>
          <w:sz w:val="28"/>
          <w:szCs w:val="28"/>
          <w:highlight w:val="none"/>
        </w:rPr>
        <w:t>日期： 年  月  日</w:t>
      </w:r>
    </w:p>
    <w:p>
      <w:pPr>
        <w:jc w:val="center"/>
        <w:rPr>
          <w:rFonts w:hint="eastAsia" w:ascii="宋体" w:hAnsi="宋体" w:cs="宋体"/>
          <w:b/>
          <w:sz w:val="28"/>
          <w:szCs w:val="28"/>
          <w:highlight w:val="none"/>
        </w:rPr>
      </w:pPr>
    </w:p>
    <w:p>
      <w:pPr>
        <w:jc w:val="center"/>
        <w:rPr>
          <w:rFonts w:hint="eastAsia" w:ascii="宋体" w:hAnsi="宋体" w:cs="宋体"/>
          <w:b/>
          <w:sz w:val="28"/>
          <w:szCs w:val="28"/>
          <w:highlight w:val="none"/>
        </w:rPr>
      </w:pPr>
    </w:p>
    <w:p>
      <w:pPr>
        <w:jc w:val="center"/>
        <w:rPr>
          <w:rFonts w:hint="eastAsia" w:ascii="宋体" w:hAnsi="宋体" w:cs="宋体"/>
          <w:b/>
          <w:sz w:val="28"/>
          <w:szCs w:val="28"/>
          <w:highlight w:val="none"/>
        </w:rPr>
      </w:pPr>
    </w:p>
    <w:p>
      <w:pPr>
        <w:jc w:val="center"/>
        <w:rPr>
          <w:rFonts w:hint="eastAsia" w:ascii="宋体" w:hAnsi="宋体" w:cs="宋体"/>
          <w:b/>
          <w:sz w:val="28"/>
          <w:szCs w:val="28"/>
          <w:highlight w:val="none"/>
        </w:rPr>
      </w:pPr>
    </w:p>
    <w:p>
      <w:pPr>
        <w:jc w:val="center"/>
        <w:rPr>
          <w:rFonts w:hint="eastAsia" w:ascii="宋体" w:hAnsi="宋体" w:cs="宋体"/>
          <w:b/>
          <w:sz w:val="28"/>
          <w:szCs w:val="28"/>
          <w:highlight w:val="none"/>
        </w:rPr>
      </w:pPr>
    </w:p>
    <w:p>
      <w:pPr>
        <w:jc w:val="center"/>
        <w:rPr>
          <w:rFonts w:hint="eastAsia" w:ascii="宋体" w:hAnsi="宋体" w:cs="宋体"/>
          <w:b/>
          <w:sz w:val="28"/>
          <w:szCs w:val="28"/>
          <w:highlight w:val="none"/>
        </w:rPr>
      </w:pPr>
    </w:p>
    <w:p>
      <w:pPr>
        <w:jc w:val="center"/>
        <w:rPr>
          <w:rFonts w:hint="eastAsia" w:ascii="宋体" w:hAnsi="宋体" w:cs="宋体"/>
          <w:b/>
          <w:sz w:val="28"/>
          <w:szCs w:val="28"/>
          <w:highlight w:val="none"/>
        </w:rPr>
      </w:pPr>
      <w:r>
        <w:rPr>
          <w:rFonts w:hint="eastAsia" w:ascii="宋体" w:hAnsi="宋体" w:cs="宋体"/>
          <w:b/>
          <w:sz w:val="28"/>
          <w:szCs w:val="28"/>
          <w:highlight w:val="none"/>
        </w:rPr>
        <w:t>2、开标一览表</w:t>
      </w:r>
    </w:p>
    <w:tbl>
      <w:tblPr>
        <w:tblStyle w:val="22"/>
        <w:tblpPr w:leftFromText="180" w:rightFromText="180" w:vertAnchor="page" w:horzAnchor="margin" w:tblpXSpec="center" w:tblpY="20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6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975"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项目名称</w:t>
            </w:r>
          </w:p>
        </w:tc>
        <w:tc>
          <w:tcPr>
            <w:tcW w:w="6805" w:type="dxa"/>
            <w:vAlign w:val="center"/>
          </w:tcPr>
          <w:p>
            <w:pP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975"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供应商名称</w:t>
            </w:r>
          </w:p>
        </w:tc>
        <w:tc>
          <w:tcPr>
            <w:tcW w:w="6805" w:type="dxa"/>
            <w:vAlign w:val="center"/>
          </w:tcPr>
          <w:p>
            <w:pP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975"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报 价</w:t>
            </w:r>
          </w:p>
        </w:tc>
        <w:tc>
          <w:tcPr>
            <w:tcW w:w="6805" w:type="dxa"/>
            <w:vAlign w:val="center"/>
          </w:tcPr>
          <w:p>
            <w:pPr>
              <w:rPr>
                <w:rFonts w:hint="eastAsia" w:ascii="宋体" w:hAnsi="宋体" w:cs="宋体"/>
                <w:sz w:val="28"/>
                <w:szCs w:val="28"/>
                <w:highlight w:val="none"/>
              </w:rPr>
            </w:pPr>
            <w:r>
              <w:rPr>
                <w:rFonts w:hint="eastAsia" w:ascii="宋体" w:hAnsi="宋体" w:cs="宋体"/>
                <w:sz w:val="28"/>
                <w:szCs w:val="28"/>
                <w:highlight w:val="none"/>
              </w:rPr>
              <w:t>（大写）</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元</w:t>
            </w:r>
          </w:p>
          <w:p>
            <w:pPr>
              <w:rPr>
                <w:rFonts w:hint="eastAsia" w:ascii="宋体" w:hAnsi="宋体" w:cs="宋体"/>
                <w:sz w:val="28"/>
                <w:szCs w:val="28"/>
                <w:highlight w:val="none"/>
              </w:rPr>
            </w:pPr>
            <w:r>
              <w:rPr>
                <w:rFonts w:hint="eastAsia" w:ascii="宋体" w:hAnsi="宋体" w:cs="宋体"/>
                <w:sz w:val="28"/>
                <w:szCs w:val="28"/>
                <w:highlight w:val="none"/>
              </w:rPr>
              <w:t>（小写）</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19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服务承诺</w:t>
            </w:r>
          </w:p>
        </w:tc>
        <w:tc>
          <w:tcPr>
            <w:tcW w:w="680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 w:val="28"/>
                <w:szCs w:val="28"/>
                <w:highlight w:val="none"/>
              </w:rPr>
            </w:pPr>
          </w:p>
        </w:tc>
      </w:tr>
    </w:tbl>
    <w:p>
      <w:pPr>
        <w:jc w:val="center"/>
        <w:rPr>
          <w:rFonts w:hint="eastAsia" w:ascii="宋体" w:hAnsi="宋体" w:cs="宋体"/>
          <w:sz w:val="28"/>
          <w:szCs w:val="28"/>
          <w:highlight w:val="none"/>
        </w:rPr>
      </w:pPr>
    </w:p>
    <w:p>
      <w:pPr>
        <w:rPr>
          <w:rFonts w:hint="eastAsia"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p>
    <w:p>
      <w:pPr>
        <w:rPr>
          <w:rFonts w:hint="eastAsia" w:ascii="宋体" w:hAnsi="宋体" w:cs="宋体"/>
          <w:sz w:val="28"/>
          <w:szCs w:val="28"/>
          <w:highlight w:val="none"/>
        </w:rPr>
      </w:pPr>
      <w:r>
        <w:rPr>
          <w:rFonts w:hint="eastAsia" w:ascii="宋体" w:hAnsi="宋体" w:cs="宋体"/>
          <w:sz w:val="28"/>
          <w:szCs w:val="28"/>
          <w:highlight w:val="none"/>
        </w:rPr>
        <w:t>法定代表人：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（签字或盖章）</w:t>
      </w:r>
    </w:p>
    <w:p>
      <w:pPr>
        <w:rPr>
          <w:rFonts w:hint="eastAsia" w:ascii="宋体" w:hAnsi="宋体" w:cs="宋体"/>
          <w:sz w:val="28"/>
          <w:szCs w:val="28"/>
          <w:highlight w:val="none"/>
        </w:rPr>
      </w:pPr>
      <w:r>
        <w:rPr>
          <w:rFonts w:hint="eastAsia" w:ascii="宋体" w:hAnsi="宋体" w:cs="宋体"/>
          <w:sz w:val="28"/>
          <w:szCs w:val="28"/>
          <w:highlight w:val="none"/>
        </w:rPr>
        <w:t>日    期：</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pPr>
        <w:rPr>
          <w:rFonts w:hint="eastAsia" w:ascii="宋体" w:hAnsi="宋体" w:cs="宋体"/>
          <w:sz w:val="28"/>
          <w:szCs w:val="28"/>
          <w:highlight w:val="none"/>
        </w:rPr>
      </w:pPr>
    </w:p>
    <w:p>
      <w:pPr>
        <w:spacing w:line="500" w:lineRule="exact"/>
        <w:rPr>
          <w:rFonts w:hint="eastAsia" w:ascii="宋体" w:hAnsi="宋体" w:cs="宋体"/>
          <w:b/>
          <w:bCs/>
          <w:sz w:val="28"/>
          <w:szCs w:val="28"/>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pStyle w:val="18"/>
        <w:rPr>
          <w:rFonts w:hint="eastAsia"/>
          <w:highlight w:val="none"/>
        </w:rPr>
      </w:pPr>
    </w:p>
    <w:p>
      <w:pPr>
        <w:spacing w:line="500" w:lineRule="exact"/>
        <w:rPr>
          <w:rFonts w:hint="eastAsia" w:ascii="宋体" w:hAnsi="宋体" w:cs="宋体"/>
          <w:b/>
          <w:bCs/>
          <w:sz w:val="28"/>
          <w:szCs w:val="28"/>
          <w:highlight w:val="none"/>
        </w:rPr>
      </w:pPr>
    </w:p>
    <w:p>
      <w:pPr>
        <w:spacing w:line="50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 xml:space="preserve">报价明细表                                       </w:t>
      </w:r>
    </w:p>
    <w:p>
      <w:pPr>
        <w:spacing w:line="360" w:lineRule="auto"/>
        <w:jc w:val="center"/>
        <w:rPr>
          <w:rFonts w:hint="eastAsia" w:ascii="宋体" w:hAnsi="宋体" w:cs="宋体"/>
          <w:sz w:val="30"/>
          <w:szCs w:val="30"/>
          <w:highlight w:val="none"/>
        </w:rPr>
      </w:pPr>
      <w:r>
        <w:rPr>
          <w:rFonts w:hint="eastAsia" w:ascii="宋体" w:hAnsi="宋体" w:cs="宋体"/>
          <w:sz w:val="30"/>
          <w:szCs w:val="30"/>
          <w:highlight w:val="none"/>
        </w:rPr>
        <w:t>格式自定</w:t>
      </w: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jc w:val="center"/>
        <w:rPr>
          <w:rFonts w:hint="eastAsia" w:ascii="宋体" w:hAnsi="宋体" w:cs="宋体"/>
          <w:b/>
          <w:sz w:val="28"/>
          <w:szCs w:val="28"/>
          <w:highlight w:val="none"/>
        </w:rPr>
      </w:pPr>
    </w:p>
    <w:p>
      <w:pPr>
        <w:jc w:val="center"/>
        <w:rPr>
          <w:rFonts w:hint="eastAsia" w:ascii="宋体" w:hAnsi="宋体" w:cs="宋体"/>
          <w:b/>
          <w:sz w:val="28"/>
          <w:szCs w:val="28"/>
          <w:highlight w:val="none"/>
        </w:rPr>
      </w:pPr>
      <w:r>
        <w:rPr>
          <w:rFonts w:hint="eastAsia" w:ascii="宋体" w:hAnsi="宋体" w:cs="宋体"/>
          <w:b/>
          <w:sz w:val="28"/>
          <w:szCs w:val="28"/>
          <w:highlight w:val="none"/>
        </w:rPr>
        <w:t>3、法定代表人授权委托书</w:t>
      </w:r>
    </w:p>
    <w:p>
      <w:pPr>
        <w:jc w:val="center"/>
        <w:rPr>
          <w:rFonts w:hint="eastAsia" w:ascii="宋体" w:hAnsi="宋体" w:cs="宋体"/>
          <w:sz w:val="28"/>
          <w:szCs w:val="28"/>
          <w:highlight w:val="none"/>
        </w:rPr>
      </w:pPr>
    </w:p>
    <w:p>
      <w:pPr>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本授权委托书声明：我</w:t>
      </w:r>
      <w:r>
        <w:rPr>
          <w:rFonts w:hint="eastAsia" w:ascii="宋体" w:hAnsi="宋体" w:cs="宋体"/>
          <w:sz w:val="28"/>
          <w:szCs w:val="28"/>
          <w:highlight w:val="none"/>
          <w:u w:val="single"/>
        </w:rPr>
        <w:t xml:space="preserve">     </w:t>
      </w:r>
      <w:r>
        <w:rPr>
          <w:rFonts w:hint="eastAsia" w:ascii="宋体" w:hAnsi="宋体" w:cs="宋体"/>
          <w:sz w:val="28"/>
          <w:szCs w:val="28"/>
          <w:highlight w:val="none"/>
        </w:rPr>
        <w:t>（姓名）系</w:t>
      </w:r>
      <w:r>
        <w:rPr>
          <w:rFonts w:hint="eastAsia" w:ascii="宋体" w:hAnsi="宋体" w:cs="宋体"/>
          <w:sz w:val="28"/>
          <w:szCs w:val="28"/>
          <w:highlight w:val="none"/>
          <w:u w:val="single"/>
        </w:rPr>
        <w:t xml:space="preserve">     </w:t>
      </w:r>
      <w:r>
        <w:rPr>
          <w:rFonts w:hint="eastAsia" w:ascii="宋体" w:hAnsi="宋体" w:cs="宋体"/>
          <w:sz w:val="28"/>
          <w:szCs w:val="28"/>
          <w:highlight w:val="none"/>
        </w:rPr>
        <w:t>（供应商名称）的法定代表人，现授权委托</w:t>
      </w:r>
      <w:r>
        <w:rPr>
          <w:rFonts w:hint="eastAsia" w:ascii="宋体" w:hAnsi="宋体" w:cs="宋体"/>
          <w:sz w:val="28"/>
          <w:szCs w:val="28"/>
          <w:highlight w:val="none"/>
          <w:u w:val="single"/>
        </w:rPr>
        <w:t xml:space="preserve">           </w:t>
      </w:r>
      <w:r>
        <w:rPr>
          <w:rFonts w:hint="eastAsia" w:ascii="宋体" w:hAnsi="宋体" w:cs="宋体"/>
          <w:sz w:val="28"/>
          <w:szCs w:val="28"/>
          <w:highlight w:val="none"/>
        </w:rPr>
        <w:t>（单位名称）的</w:t>
      </w:r>
      <w:r>
        <w:rPr>
          <w:rFonts w:hint="eastAsia" w:ascii="宋体" w:hAnsi="宋体" w:cs="宋体"/>
          <w:sz w:val="28"/>
          <w:szCs w:val="28"/>
          <w:highlight w:val="none"/>
          <w:u w:val="single"/>
        </w:rPr>
        <w:t xml:space="preserve">        </w:t>
      </w:r>
      <w:r>
        <w:rPr>
          <w:rFonts w:hint="eastAsia" w:ascii="宋体" w:hAnsi="宋体" w:cs="宋体"/>
          <w:sz w:val="28"/>
          <w:szCs w:val="28"/>
          <w:highlight w:val="none"/>
        </w:rPr>
        <w:t>（姓名）为我公司授权代表，以本公司的名义参加</w:t>
      </w:r>
      <w:r>
        <w:rPr>
          <w:rFonts w:hint="eastAsia" w:ascii="宋体" w:hAnsi="宋体" w:cs="宋体"/>
          <w:sz w:val="28"/>
          <w:szCs w:val="28"/>
          <w:highlight w:val="none"/>
          <w:u w:val="single"/>
        </w:rPr>
        <w:t xml:space="preserve">                  </w:t>
      </w:r>
      <w:r>
        <w:rPr>
          <w:rFonts w:hint="eastAsia" w:ascii="宋体" w:hAnsi="宋体" w:cs="宋体"/>
          <w:sz w:val="28"/>
          <w:szCs w:val="28"/>
          <w:highlight w:val="none"/>
        </w:rPr>
        <w:t>（采购人）的</w:t>
      </w:r>
      <w:r>
        <w:rPr>
          <w:rFonts w:hint="eastAsia" w:ascii="宋体" w:hAnsi="宋体" w:cs="宋体"/>
          <w:sz w:val="28"/>
          <w:szCs w:val="28"/>
          <w:highlight w:val="none"/>
          <w:u w:val="single"/>
        </w:rPr>
        <w:t xml:space="preserve">              </w:t>
      </w:r>
      <w:r>
        <w:rPr>
          <w:rFonts w:hint="eastAsia" w:ascii="宋体" w:hAnsi="宋体" w:cs="宋体"/>
          <w:sz w:val="28"/>
          <w:szCs w:val="28"/>
          <w:highlight w:val="none"/>
        </w:rPr>
        <w:t>项目的投标报价活动。授权代表在开标、评标、合同磋商过程中所签署的一切文件和处理与之相关的一切事务。我均予以承认，并承担一切责任。</w:t>
      </w:r>
    </w:p>
    <w:p>
      <w:pPr>
        <w:ind w:firstLine="560" w:firstLineChars="200"/>
        <w:rPr>
          <w:rFonts w:hint="eastAsia" w:ascii="宋体" w:hAnsi="宋体" w:cs="宋体"/>
          <w:sz w:val="28"/>
          <w:szCs w:val="28"/>
          <w:highlight w:val="none"/>
        </w:rPr>
      </w:pPr>
      <w:r>
        <w:rPr>
          <w:rFonts w:hint="eastAsia" w:ascii="宋体" w:hAnsi="宋体" w:cs="宋体"/>
          <w:sz w:val="28"/>
          <w:szCs w:val="28"/>
          <w:highlight w:val="none"/>
        </w:rPr>
        <w:t>授权代表无转委权。特此委托。</w:t>
      </w:r>
    </w:p>
    <w:p>
      <w:pPr>
        <w:rPr>
          <w:rFonts w:hint="eastAsia" w:ascii="宋体" w:hAnsi="宋体" w:cs="宋体"/>
          <w:sz w:val="28"/>
          <w:szCs w:val="28"/>
          <w:highlight w:val="none"/>
        </w:rPr>
      </w:pPr>
    </w:p>
    <w:p>
      <w:pPr>
        <w:ind w:firstLine="435"/>
        <w:rPr>
          <w:rFonts w:hint="eastAsia" w:ascii="宋体" w:hAnsi="宋体" w:cs="宋体"/>
          <w:sz w:val="28"/>
          <w:szCs w:val="28"/>
          <w:highlight w:val="none"/>
          <w:u w:val="single"/>
        </w:rPr>
      </w:pPr>
      <w:r>
        <w:rPr>
          <w:rFonts w:hint="eastAsia" w:ascii="宋体" w:hAnsi="宋体" w:cs="宋体"/>
          <w:sz w:val="28"/>
          <w:szCs w:val="28"/>
          <w:highlight w:val="none"/>
        </w:rPr>
        <w:t>授权代表：</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性别：</w:t>
      </w:r>
      <w:r>
        <w:rPr>
          <w:rFonts w:hint="eastAsia" w:ascii="宋体" w:hAnsi="宋体" w:cs="宋体"/>
          <w:sz w:val="28"/>
          <w:szCs w:val="28"/>
          <w:highlight w:val="none"/>
          <w:u w:val="single"/>
        </w:rPr>
        <w:t xml:space="preserve">             </w:t>
      </w:r>
    </w:p>
    <w:p>
      <w:pPr>
        <w:ind w:firstLine="435"/>
        <w:rPr>
          <w:rFonts w:hint="eastAsia" w:ascii="宋体" w:hAnsi="宋体" w:cs="宋体"/>
          <w:sz w:val="28"/>
          <w:szCs w:val="28"/>
          <w:highlight w:val="none"/>
          <w:u w:val="single"/>
        </w:rPr>
      </w:pPr>
      <w:r>
        <w:rPr>
          <w:rFonts w:hint="eastAsia" w:ascii="宋体" w:hAnsi="宋体" w:cs="宋体"/>
          <w:sz w:val="28"/>
          <w:szCs w:val="28"/>
          <w:highlight w:val="none"/>
        </w:rPr>
        <w:t>年    龄：</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电话：</w:t>
      </w:r>
      <w:r>
        <w:rPr>
          <w:rFonts w:hint="eastAsia" w:ascii="宋体" w:hAnsi="宋体" w:cs="宋体"/>
          <w:sz w:val="28"/>
          <w:szCs w:val="28"/>
          <w:highlight w:val="none"/>
          <w:u w:val="single"/>
        </w:rPr>
        <w:t xml:space="preserve">             </w:t>
      </w:r>
    </w:p>
    <w:p>
      <w:pPr>
        <w:ind w:firstLine="435"/>
        <w:rPr>
          <w:rFonts w:hint="eastAsia" w:ascii="宋体" w:hAnsi="宋体" w:cs="宋体"/>
          <w:sz w:val="28"/>
          <w:szCs w:val="28"/>
          <w:highlight w:val="none"/>
        </w:rPr>
      </w:pPr>
      <w:r>
        <w:rPr>
          <w:rFonts w:hint="eastAsia" w:ascii="宋体" w:hAnsi="宋体" w:cs="宋体"/>
          <w:sz w:val="28"/>
          <w:szCs w:val="28"/>
          <w:highlight w:val="none"/>
        </w:rPr>
        <w:t xml:space="preserve"> </w:t>
      </w:r>
    </w:p>
    <w:p>
      <w:pPr>
        <w:ind w:firstLine="435"/>
        <w:rPr>
          <w:rFonts w:hint="eastAsia" w:ascii="宋体" w:hAnsi="宋体" w:cs="宋体"/>
          <w:sz w:val="28"/>
          <w:szCs w:val="28"/>
          <w:highlight w:val="none"/>
          <w:u w:val="single"/>
        </w:rPr>
      </w:pPr>
      <w:r>
        <w:rPr>
          <w:rFonts w:hint="eastAsia" w:ascii="宋体" w:hAnsi="宋体" w:cs="宋体"/>
          <w:sz w:val="28"/>
          <w:szCs w:val="28"/>
          <w:highlight w:val="none"/>
        </w:rPr>
        <w:t>供应商（盖章）：</w:t>
      </w:r>
      <w:r>
        <w:rPr>
          <w:rFonts w:hint="eastAsia" w:ascii="宋体" w:hAnsi="宋体" w:cs="宋体"/>
          <w:sz w:val="28"/>
          <w:szCs w:val="28"/>
          <w:highlight w:val="none"/>
          <w:u w:val="single"/>
        </w:rPr>
        <w:t xml:space="preserve">                         </w:t>
      </w:r>
    </w:p>
    <w:p>
      <w:pPr>
        <w:ind w:firstLine="435"/>
        <w:rPr>
          <w:rFonts w:hint="eastAsia" w:ascii="宋体" w:hAnsi="宋体" w:cs="宋体"/>
          <w:sz w:val="28"/>
          <w:szCs w:val="28"/>
          <w:highlight w:val="none"/>
        </w:rPr>
      </w:pPr>
    </w:p>
    <w:p>
      <w:pPr>
        <w:ind w:firstLine="435"/>
        <w:rPr>
          <w:rFonts w:hint="eastAsia" w:ascii="宋体" w:hAnsi="宋体" w:cs="宋体"/>
          <w:sz w:val="28"/>
          <w:szCs w:val="28"/>
          <w:highlight w:val="none"/>
          <w:u w:val="single"/>
        </w:rPr>
      </w:pPr>
      <w:r>
        <w:rPr>
          <w:rFonts w:hint="eastAsia" w:ascii="宋体" w:hAnsi="宋体" w:cs="宋体"/>
          <w:sz w:val="28"/>
          <w:szCs w:val="28"/>
          <w:highlight w:val="none"/>
        </w:rPr>
        <w:t>法定代表人（签字）：</w:t>
      </w:r>
      <w:r>
        <w:rPr>
          <w:rFonts w:hint="eastAsia" w:ascii="宋体" w:hAnsi="宋体" w:cs="宋体"/>
          <w:sz w:val="28"/>
          <w:szCs w:val="28"/>
          <w:highlight w:val="none"/>
          <w:u w:val="single"/>
        </w:rPr>
        <w:t xml:space="preserve">                    </w:t>
      </w:r>
    </w:p>
    <w:p>
      <w:pPr>
        <w:ind w:firstLine="435"/>
        <w:rPr>
          <w:rFonts w:hint="eastAsia" w:ascii="宋体" w:hAnsi="宋体" w:cs="宋体"/>
          <w:sz w:val="28"/>
          <w:szCs w:val="28"/>
          <w:highlight w:val="none"/>
        </w:rPr>
      </w:pPr>
    </w:p>
    <w:p>
      <w:pPr>
        <w:ind w:firstLine="435"/>
        <w:rPr>
          <w:rFonts w:hint="eastAsia" w:ascii="宋体" w:hAnsi="宋体" w:cs="宋体"/>
          <w:sz w:val="28"/>
          <w:szCs w:val="28"/>
          <w:highlight w:val="none"/>
        </w:rPr>
      </w:pPr>
      <w:r>
        <w:rPr>
          <w:rFonts w:hint="eastAsia" w:ascii="宋体" w:hAnsi="宋体" w:cs="宋体"/>
          <w:sz w:val="28"/>
          <w:szCs w:val="28"/>
          <w:highlight w:val="none"/>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pPr>
        <w:ind w:firstLine="435"/>
        <w:rPr>
          <w:rFonts w:hint="eastAsia" w:ascii="宋体" w:hAnsi="宋体" w:cs="宋体"/>
          <w:sz w:val="28"/>
          <w:szCs w:val="28"/>
          <w:highlight w:val="none"/>
        </w:rPr>
      </w:pPr>
    </w:p>
    <w:p>
      <w:pPr>
        <w:ind w:firstLine="435"/>
        <w:rPr>
          <w:rFonts w:hint="eastAsia" w:ascii="宋体" w:hAnsi="宋体" w:cs="宋体"/>
          <w:b/>
          <w:bCs/>
          <w:sz w:val="24"/>
          <w:szCs w:val="24"/>
          <w:highlight w:val="none"/>
        </w:rPr>
      </w:pPr>
      <w:r>
        <w:rPr>
          <w:rFonts w:hint="eastAsia" w:ascii="宋体" w:hAnsi="宋体" w:cs="宋体"/>
          <w:b/>
          <w:bCs/>
          <w:sz w:val="24"/>
          <w:szCs w:val="24"/>
          <w:highlight w:val="none"/>
        </w:rPr>
        <w:t>附授权委托人及其代理人身份证复印件</w:t>
      </w:r>
    </w:p>
    <w:p>
      <w:pPr>
        <w:ind w:firstLine="435"/>
        <w:rPr>
          <w:rFonts w:hint="eastAsia" w:ascii="宋体" w:hAnsi="宋体" w:cs="宋体"/>
          <w:b/>
          <w:sz w:val="28"/>
          <w:szCs w:val="28"/>
          <w:highlight w:val="none"/>
        </w:rPr>
      </w:pPr>
    </w:p>
    <w:p>
      <w:pPr>
        <w:ind w:firstLine="435"/>
        <w:rPr>
          <w:rFonts w:hint="eastAsia" w:ascii="宋体" w:hAnsi="宋体" w:cs="宋体"/>
          <w:sz w:val="28"/>
          <w:szCs w:val="28"/>
          <w:highlight w:val="none"/>
        </w:rPr>
      </w:pPr>
      <w:r>
        <w:rPr>
          <w:rFonts w:hint="eastAsia" w:ascii="宋体" w:hAnsi="宋体" w:cs="宋体"/>
          <w:sz w:val="28"/>
          <w:szCs w:val="28"/>
          <w:highlight w:val="none"/>
        </w:rPr>
        <w:t>注：授权委托书除后附在该项中，还需单独制作一张，由供应商携带进入开标现场，以备核验。</w:t>
      </w:r>
    </w:p>
    <w:p>
      <w:pPr>
        <w:ind w:firstLine="435"/>
        <w:rPr>
          <w:rFonts w:hint="eastAsia" w:ascii="宋体" w:hAnsi="宋体" w:cs="宋体"/>
          <w:sz w:val="28"/>
          <w:szCs w:val="28"/>
          <w:highlight w:val="none"/>
        </w:rPr>
      </w:pPr>
    </w:p>
    <w:p>
      <w:pPr>
        <w:ind w:firstLine="435"/>
        <w:jc w:val="center"/>
        <w:rPr>
          <w:rFonts w:hint="eastAsia" w:ascii="宋体" w:hAnsi="宋体" w:cs="宋体"/>
          <w:b/>
          <w:sz w:val="28"/>
          <w:szCs w:val="28"/>
          <w:highlight w:val="none"/>
        </w:rPr>
      </w:pPr>
      <w:r>
        <w:rPr>
          <w:rFonts w:hint="eastAsia" w:ascii="宋体" w:hAnsi="宋体" w:cs="宋体"/>
          <w:b/>
          <w:sz w:val="28"/>
          <w:szCs w:val="28"/>
          <w:highlight w:val="none"/>
        </w:rPr>
        <w:t>4、企业概况表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139"/>
        <w:gridCol w:w="1073"/>
        <w:gridCol w:w="2162"/>
        <w:gridCol w:w="6"/>
        <w:gridCol w:w="1697"/>
        <w:gridCol w:w="1184"/>
        <w:gridCol w:w="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1796" w:type="dxa"/>
            <w:vAlign w:val="center"/>
          </w:tcPr>
          <w:p>
            <w:pPr>
              <w:spacing w:line="500" w:lineRule="exact"/>
              <w:jc w:val="center"/>
              <w:rPr>
                <w:rFonts w:hint="eastAsia" w:ascii="宋体" w:hAnsi="宋体" w:cs="宋体"/>
                <w:sz w:val="28"/>
                <w:szCs w:val="28"/>
                <w:highlight w:val="none"/>
              </w:rPr>
            </w:pPr>
            <w:r>
              <w:rPr>
                <w:rFonts w:hint="eastAsia" w:ascii="宋体" w:hAnsi="宋体" w:cs="宋体"/>
                <w:sz w:val="28"/>
                <w:szCs w:val="28"/>
                <w:highlight w:val="none"/>
              </w:rPr>
              <w:t>企业名称</w:t>
            </w:r>
          </w:p>
        </w:tc>
        <w:tc>
          <w:tcPr>
            <w:tcW w:w="7289" w:type="dxa"/>
            <w:gridSpan w:val="7"/>
            <w:vAlign w:val="center"/>
          </w:tcPr>
          <w:p>
            <w:pPr>
              <w:spacing w:line="500" w:lineRule="exact"/>
              <w:jc w:val="cente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1796" w:type="dxa"/>
            <w:vAlign w:val="center"/>
          </w:tcPr>
          <w:p>
            <w:pPr>
              <w:spacing w:line="500" w:lineRule="exact"/>
              <w:jc w:val="center"/>
              <w:rPr>
                <w:rFonts w:hint="eastAsia" w:ascii="宋体" w:hAnsi="宋体" w:cs="宋体"/>
                <w:bCs/>
                <w:sz w:val="28"/>
                <w:szCs w:val="28"/>
                <w:highlight w:val="none"/>
              </w:rPr>
            </w:pPr>
            <w:r>
              <w:rPr>
                <w:rFonts w:hint="eastAsia" w:ascii="宋体" w:hAnsi="宋体" w:cs="宋体"/>
                <w:bCs/>
                <w:sz w:val="28"/>
                <w:szCs w:val="28"/>
                <w:highlight w:val="none"/>
              </w:rPr>
              <w:t>法定代表人</w:t>
            </w:r>
          </w:p>
        </w:tc>
        <w:tc>
          <w:tcPr>
            <w:tcW w:w="1139" w:type="dxa"/>
            <w:vAlign w:val="center"/>
          </w:tcPr>
          <w:p>
            <w:pPr>
              <w:spacing w:line="500" w:lineRule="exact"/>
              <w:jc w:val="center"/>
              <w:rPr>
                <w:rFonts w:hint="eastAsia" w:ascii="宋体" w:hAnsi="宋体" w:cs="宋体"/>
                <w:bCs/>
                <w:sz w:val="28"/>
                <w:szCs w:val="28"/>
                <w:highlight w:val="none"/>
              </w:rPr>
            </w:pPr>
          </w:p>
        </w:tc>
        <w:tc>
          <w:tcPr>
            <w:tcW w:w="1073" w:type="dxa"/>
            <w:vAlign w:val="center"/>
          </w:tcPr>
          <w:p>
            <w:pPr>
              <w:spacing w:line="500" w:lineRule="exact"/>
              <w:jc w:val="center"/>
              <w:rPr>
                <w:rFonts w:hint="eastAsia" w:ascii="宋体" w:hAnsi="宋体" w:cs="宋体"/>
                <w:bCs/>
                <w:sz w:val="28"/>
                <w:szCs w:val="28"/>
                <w:highlight w:val="none"/>
              </w:rPr>
            </w:pPr>
            <w:r>
              <w:rPr>
                <w:rFonts w:hint="eastAsia" w:ascii="宋体" w:hAnsi="宋体" w:cs="宋体"/>
                <w:bCs/>
                <w:sz w:val="28"/>
                <w:szCs w:val="28"/>
                <w:highlight w:val="none"/>
              </w:rPr>
              <w:t>职务</w:t>
            </w:r>
          </w:p>
        </w:tc>
        <w:tc>
          <w:tcPr>
            <w:tcW w:w="2162" w:type="dxa"/>
            <w:vAlign w:val="center"/>
          </w:tcPr>
          <w:p>
            <w:pPr>
              <w:spacing w:line="500" w:lineRule="exact"/>
              <w:jc w:val="center"/>
              <w:rPr>
                <w:rFonts w:hint="eastAsia" w:ascii="宋体" w:hAnsi="宋体" w:cs="宋体"/>
                <w:bCs/>
                <w:sz w:val="28"/>
                <w:szCs w:val="28"/>
                <w:highlight w:val="none"/>
              </w:rPr>
            </w:pPr>
          </w:p>
        </w:tc>
        <w:tc>
          <w:tcPr>
            <w:tcW w:w="1703" w:type="dxa"/>
            <w:gridSpan w:val="2"/>
            <w:vAlign w:val="center"/>
          </w:tcPr>
          <w:p>
            <w:pPr>
              <w:spacing w:line="500" w:lineRule="exact"/>
              <w:jc w:val="center"/>
              <w:rPr>
                <w:rFonts w:hint="eastAsia" w:ascii="宋体" w:hAnsi="宋体" w:cs="宋体"/>
                <w:sz w:val="28"/>
                <w:szCs w:val="28"/>
                <w:highlight w:val="none"/>
              </w:rPr>
            </w:pPr>
            <w:r>
              <w:rPr>
                <w:rFonts w:hint="eastAsia" w:ascii="宋体" w:hAnsi="宋体" w:cs="宋体"/>
                <w:sz w:val="28"/>
                <w:szCs w:val="28"/>
                <w:highlight w:val="none"/>
              </w:rPr>
              <w:t>职称</w:t>
            </w:r>
          </w:p>
        </w:tc>
        <w:tc>
          <w:tcPr>
            <w:tcW w:w="1212" w:type="dxa"/>
            <w:gridSpan w:val="2"/>
            <w:vAlign w:val="center"/>
          </w:tcPr>
          <w:p>
            <w:pPr>
              <w:spacing w:line="500" w:lineRule="exact"/>
              <w:jc w:val="cente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1796" w:type="dxa"/>
            <w:vAlign w:val="center"/>
          </w:tcPr>
          <w:p>
            <w:pPr>
              <w:spacing w:line="500" w:lineRule="exact"/>
              <w:jc w:val="center"/>
              <w:rPr>
                <w:rFonts w:hint="eastAsia" w:ascii="宋体" w:hAnsi="宋体" w:cs="宋体"/>
                <w:bCs/>
                <w:sz w:val="28"/>
                <w:szCs w:val="28"/>
                <w:highlight w:val="none"/>
              </w:rPr>
            </w:pPr>
            <w:r>
              <w:rPr>
                <w:rFonts w:hint="eastAsia" w:ascii="宋体" w:hAnsi="宋体" w:cs="宋体"/>
                <w:sz w:val="28"/>
                <w:szCs w:val="28"/>
                <w:highlight w:val="none"/>
              </w:rPr>
              <w:t>总人数</w:t>
            </w:r>
          </w:p>
        </w:tc>
        <w:tc>
          <w:tcPr>
            <w:tcW w:w="1139" w:type="dxa"/>
            <w:vAlign w:val="center"/>
          </w:tcPr>
          <w:p>
            <w:pPr>
              <w:spacing w:line="500" w:lineRule="exact"/>
              <w:jc w:val="center"/>
              <w:rPr>
                <w:rFonts w:hint="eastAsia" w:ascii="宋体" w:hAnsi="宋体" w:cs="宋体"/>
                <w:bCs/>
                <w:sz w:val="28"/>
                <w:szCs w:val="28"/>
                <w:highlight w:val="none"/>
              </w:rPr>
            </w:pPr>
          </w:p>
        </w:tc>
        <w:tc>
          <w:tcPr>
            <w:tcW w:w="1073" w:type="dxa"/>
            <w:vAlign w:val="center"/>
          </w:tcPr>
          <w:p>
            <w:pPr>
              <w:spacing w:line="500" w:lineRule="exact"/>
              <w:jc w:val="center"/>
              <w:rPr>
                <w:rFonts w:hint="eastAsia" w:ascii="宋体" w:hAnsi="宋体" w:cs="宋体"/>
                <w:bCs/>
                <w:sz w:val="28"/>
                <w:szCs w:val="28"/>
                <w:highlight w:val="none"/>
              </w:rPr>
            </w:pPr>
            <w:r>
              <w:rPr>
                <w:rFonts w:hint="eastAsia" w:ascii="宋体" w:hAnsi="宋体" w:cs="宋体"/>
                <w:bCs/>
                <w:sz w:val="28"/>
                <w:szCs w:val="28"/>
                <w:highlight w:val="none"/>
              </w:rPr>
              <w:t>高工</w:t>
            </w:r>
          </w:p>
        </w:tc>
        <w:tc>
          <w:tcPr>
            <w:tcW w:w="2162" w:type="dxa"/>
            <w:vAlign w:val="center"/>
          </w:tcPr>
          <w:p>
            <w:pPr>
              <w:spacing w:line="500" w:lineRule="exact"/>
              <w:jc w:val="center"/>
              <w:rPr>
                <w:rFonts w:hint="eastAsia" w:ascii="宋体" w:hAnsi="宋体" w:cs="宋体"/>
                <w:bCs/>
                <w:sz w:val="28"/>
                <w:szCs w:val="28"/>
                <w:highlight w:val="none"/>
              </w:rPr>
            </w:pPr>
          </w:p>
        </w:tc>
        <w:tc>
          <w:tcPr>
            <w:tcW w:w="1703" w:type="dxa"/>
            <w:gridSpan w:val="2"/>
            <w:vAlign w:val="center"/>
          </w:tcPr>
          <w:p>
            <w:pPr>
              <w:spacing w:line="500" w:lineRule="exact"/>
              <w:jc w:val="center"/>
              <w:rPr>
                <w:rFonts w:hint="eastAsia" w:ascii="宋体" w:hAnsi="宋体" w:cs="宋体"/>
                <w:sz w:val="28"/>
                <w:szCs w:val="28"/>
                <w:highlight w:val="none"/>
              </w:rPr>
            </w:pPr>
            <w:r>
              <w:rPr>
                <w:rFonts w:hint="eastAsia" w:ascii="宋体" w:hAnsi="宋体" w:cs="宋体"/>
                <w:sz w:val="28"/>
                <w:szCs w:val="28"/>
                <w:highlight w:val="none"/>
              </w:rPr>
              <w:t>注册结构工程师</w:t>
            </w:r>
          </w:p>
        </w:tc>
        <w:tc>
          <w:tcPr>
            <w:tcW w:w="1212" w:type="dxa"/>
            <w:gridSpan w:val="2"/>
            <w:vAlign w:val="center"/>
          </w:tcPr>
          <w:p>
            <w:pPr>
              <w:spacing w:line="500" w:lineRule="exact"/>
              <w:jc w:val="cente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1796" w:type="dxa"/>
            <w:vAlign w:val="center"/>
          </w:tcPr>
          <w:p>
            <w:pPr>
              <w:spacing w:line="500" w:lineRule="exact"/>
              <w:jc w:val="center"/>
              <w:rPr>
                <w:rFonts w:hint="eastAsia" w:ascii="宋体" w:hAnsi="宋体" w:cs="宋体"/>
                <w:bCs/>
                <w:sz w:val="28"/>
                <w:szCs w:val="28"/>
                <w:highlight w:val="none"/>
              </w:rPr>
            </w:pPr>
            <w:r>
              <w:rPr>
                <w:rFonts w:hint="eastAsia" w:ascii="宋体" w:hAnsi="宋体" w:cs="宋体"/>
                <w:bCs/>
                <w:sz w:val="28"/>
                <w:szCs w:val="28"/>
                <w:highlight w:val="none"/>
              </w:rPr>
              <w:t>工程师</w:t>
            </w:r>
          </w:p>
        </w:tc>
        <w:tc>
          <w:tcPr>
            <w:tcW w:w="1139" w:type="dxa"/>
            <w:vAlign w:val="center"/>
          </w:tcPr>
          <w:p>
            <w:pPr>
              <w:spacing w:line="500" w:lineRule="exact"/>
              <w:jc w:val="center"/>
              <w:rPr>
                <w:rFonts w:hint="eastAsia" w:ascii="宋体" w:hAnsi="宋体" w:cs="宋体"/>
                <w:bCs/>
                <w:sz w:val="28"/>
                <w:szCs w:val="28"/>
                <w:highlight w:val="none"/>
              </w:rPr>
            </w:pPr>
          </w:p>
        </w:tc>
        <w:tc>
          <w:tcPr>
            <w:tcW w:w="1073" w:type="dxa"/>
            <w:vAlign w:val="center"/>
          </w:tcPr>
          <w:p>
            <w:pPr>
              <w:spacing w:line="500" w:lineRule="exact"/>
              <w:jc w:val="center"/>
              <w:rPr>
                <w:rFonts w:hint="eastAsia" w:ascii="宋体" w:hAnsi="宋体" w:cs="宋体"/>
                <w:bCs/>
                <w:sz w:val="28"/>
                <w:szCs w:val="28"/>
                <w:highlight w:val="none"/>
              </w:rPr>
            </w:pPr>
            <w:r>
              <w:rPr>
                <w:rFonts w:hint="eastAsia" w:ascii="宋体" w:hAnsi="宋体" w:cs="宋体"/>
                <w:bCs/>
                <w:sz w:val="28"/>
                <w:szCs w:val="28"/>
                <w:highlight w:val="none"/>
              </w:rPr>
              <w:t>管理</w:t>
            </w:r>
          </w:p>
          <w:p>
            <w:pPr>
              <w:spacing w:line="500" w:lineRule="exact"/>
              <w:jc w:val="center"/>
              <w:rPr>
                <w:rFonts w:hint="eastAsia" w:ascii="宋体" w:hAnsi="宋体" w:cs="宋体"/>
                <w:bCs/>
                <w:sz w:val="28"/>
                <w:szCs w:val="28"/>
                <w:highlight w:val="none"/>
              </w:rPr>
            </w:pPr>
            <w:r>
              <w:rPr>
                <w:rFonts w:hint="eastAsia" w:ascii="宋体" w:hAnsi="宋体" w:cs="宋体"/>
                <w:bCs/>
                <w:sz w:val="28"/>
                <w:szCs w:val="28"/>
                <w:highlight w:val="none"/>
              </w:rPr>
              <w:t>人员</w:t>
            </w:r>
          </w:p>
        </w:tc>
        <w:tc>
          <w:tcPr>
            <w:tcW w:w="2162" w:type="dxa"/>
            <w:vAlign w:val="center"/>
          </w:tcPr>
          <w:p>
            <w:pPr>
              <w:spacing w:line="500" w:lineRule="exact"/>
              <w:jc w:val="center"/>
              <w:rPr>
                <w:rFonts w:hint="eastAsia" w:ascii="宋体" w:hAnsi="宋体" w:cs="宋体"/>
                <w:bCs/>
                <w:sz w:val="28"/>
                <w:szCs w:val="28"/>
                <w:highlight w:val="none"/>
              </w:rPr>
            </w:pPr>
          </w:p>
        </w:tc>
        <w:tc>
          <w:tcPr>
            <w:tcW w:w="1703" w:type="dxa"/>
            <w:gridSpan w:val="2"/>
            <w:vAlign w:val="center"/>
          </w:tcPr>
          <w:p>
            <w:pPr>
              <w:spacing w:line="500" w:lineRule="exact"/>
              <w:jc w:val="center"/>
              <w:rPr>
                <w:rFonts w:hint="eastAsia" w:ascii="宋体" w:hAnsi="宋体" w:cs="宋体"/>
                <w:bCs/>
                <w:sz w:val="28"/>
                <w:szCs w:val="28"/>
                <w:highlight w:val="none"/>
              </w:rPr>
            </w:pPr>
          </w:p>
        </w:tc>
        <w:tc>
          <w:tcPr>
            <w:tcW w:w="1212" w:type="dxa"/>
            <w:gridSpan w:val="2"/>
            <w:vAlign w:val="center"/>
          </w:tcPr>
          <w:p>
            <w:pPr>
              <w:spacing w:line="500" w:lineRule="exact"/>
              <w:jc w:val="center"/>
              <w:rPr>
                <w:rFonts w:hint="eastAsia" w:ascii="宋体" w:hAnsi="宋体" w:cs="宋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1796" w:type="dxa"/>
            <w:vAlign w:val="center"/>
          </w:tcPr>
          <w:p>
            <w:pPr>
              <w:spacing w:line="500" w:lineRule="exact"/>
              <w:jc w:val="center"/>
              <w:rPr>
                <w:rFonts w:hint="eastAsia" w:ascii="宋体" w:hAnsi="宋体" w:cs="宋体"/>
                <w:bCs/>
                <w:sz w:val="28"/>
                <w:szCs w:val="28"/>
                <w:highlight w:val="none"/>
              </w:rPr>
            </w:pPr>
            <w:r>
              <w:rPr>
                <w:rFonts w:hint="eastAsia" w:ascii="宋体" w:hAnsi="宋体" w:cs="宋体"/>
                <w:bCs/>
                <w:sz w:val="28"/>
                <w:szCs w:val="28"/>
                <w:highlight w:val="none"/>
              </w:rPr>
              <w:t>企业性质</w:t>
            </w:r>
          </w:p>
        </w:tc>
        <w:tc>
          <w:tcPr>
            <w:tcW w:w="2212" w:type="dxa"/>
            <w:gridSpan w:val="2"/>
            <w:vAlign w:val="center"/>
          </w:tcPr>
          <w:p>
            <w:pPr>
              <w:spacing w:line="500" w:lineRule="exact"/>
              <w:jc w:val="center"/>
              <w:rPr>
                <w:rFonts w:hint="eastAsia" w:ascii="宋体" w:hAnsi="宋体" w:cs="宋体"/>
                <w:bCs/>
                <w:sz w:val="28"/>
                <w:szCs w:val="28"/>
                <w:highlight w:val="none"/>
              </w:rPr>
            </w:pPr>
          </w:p>
        </w:tc>
        <w:tc>
          <w:tcPr>
            <w:tcW w:w="2162" w:type="dxa"/>
            <w:vAlign w:val="center"/>
          </w:tcPr>
          <w:p>
            <w:pPr>
              <w:spacing w:line="500" w:lineRule="exact"/>
              <w:jc w:val="center"/>
              <w:rPr>
                <w:rFonts w:hint="eastAsia" w:ascii="宋体" w:hAnsi="宋体" w:cs="宋体"/>
                <w:bCs/>
                <w:sz w:val="28"/>
                <w:szCs w:val="28"/>
                <w:highlight w:val="none"/>
              </w:rPr>
            </w:pPr>
            <w:r>
              <w:rPr>
                <w:rFonts w:hint="eastAsia" w:ascii="宋体" w:hAnsi="宋体" w:cs="宋体"/>
                <w:bCs/>
                <w:sz w:val="28"/>
                <w:szCs w:val="28"/>
                <w:highlight w:val="none"/>
              </w:rPr>
              <w:t>组建时间</w:t>
            </w:r>
          </w:p>
        </w:tc>
        <w:tc>
          <w:tcPr>
            <w:tcW w:w="2915" w:type="dxa"/>
            <w:gridSpan w:val="4"/>
            <w:vAlign w:val="center"/>
          </w:tcPr>
          <w:p>
            <w:pPr>
              <w:spacing w:line="500" w:lineRule="exact"/>
              <w:jc w:val="center"/>
              <w:rPr>
                <w:rFonts w:hint="eastAsia" w:ascii="宋体" w:hAnsi="宋体" w:cs="宋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1796" w:type="dxa"/>
            <w:vAlign w:val="center"/>
          </w:tcPr>
          <w:p>
            <w:pPr>
              <w:spacing w:line="500" w:lineRule="exact"/>
              <w:jc w:val="center"/>
              <w:rPr>
                <w:rFonts w:hint="eastAsia" w:ascii="宋体" w:hAnsi="宋体" w:cs="宋体"/>
                <w:bCs/>
                <w:sz w:val="28"/>
                <w:szCs w:val="28"/>
                <w:highlight w:val="none"/>
              </w:rPr>
            </w:pPr>
            <w:r>
              <w:rPr>
                <w:rFonts w:hint="eastAsia" w:ascii="宋体" w:hAnsi="宋体" w:cs="宋体"/>
                <w:bCs/>
                <w:sz w:val="28"/>
                <w:szCs w:val="28"/>
                <w:highlight w:val="none"/>
              </w:rPr>
              <w:t>资质等级</w:t>
            </w:r>
          </w:p>
        </w:tc>
        <w:tc>
          <w:tcPr>
            <w:tcW w:w="2212" w:type="dxa"/>
            <w:gridSpan w:val="2"/>
            <w:vAlign w:val="center"/>
          </w:tcPr>
          <w:p>
            <w:pPr>
              <w:spacing w:line="500" w:lineRule="exact"/>
              <w:jc w:val="center"/>
              <w:rPr>
                <w:rFonts w:hint="eastAsia" w:ascii="宋体" w:hAnsi="宋体" w:cs="宋体"/>
                <w:bCs/>
                <w:sz w:val="28"/>
                <w:szCs w:val="28"/>
                <w:highlight w:val="none"/>
              </w:rPr>
            </w:pPr>
          </w:p>
        </w:tc>
        <w:tc>
          <w:tcPr>
            <w:tcW w:w="2168" w:type="dxa"/>
            <w:gridSpan w:val="2"/>
            <w:vAlign w:val="center"/>
          </w:tcPr>
          <w:p>
            <w:pPr>
              <w:spacing w:line="500" w:lineRule="exact"/>
              <w:jc w:val="center"/>
              <w:rPr>
                <w:rFonts w:hint="eastAsia" w:ascii="宋体" w:hAnsi="宋体" w:cs="宋体"/>
                <w:bCs/>
                <w:sz w:val="28"/>
                <w:szCs w:val="28"/>
                <w:highlight w:val="none"/>
              </w:rPr>
            </w:pPr>
            <w:r>
              <w:rPr>
                <w:rFonts w:hint="eastAsia" w:ascii="宋体" w:hAnsi="宋体" w:cs="宋体"/>
                <w:bCs/>
                <w:sz w:val="28"/>
                <w:szCs w:val="28"/>
                <w:highlight w:val="none"/>
              </w:rPr>
              <w:t>证 号</w:t>
            </w:r>
          </w:p>
        </w:tc>
        <w:tc>
          <w:tcPr>
            <w:tcW w:w="2909" w:type="dxa"/>
            <w:gridSpan w:val="3"/>
            <w:vAlign w:val="center"/>
          </w:tcPr>
          <w:p>
            <w:pPr>
              <w:spacing w:line="500" w:lineRule="exact"/>
              <w:jc w:val="center"/>
              <w:rPr>
                <w:rFonts w:hint="eastAsia" w:ascii="宋体" w:hAnsi="宋体" w:cs="宋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1796" w:type="dxa"/>
            <w:vAlign w:val="center"/>
          </w:tcPr>
          <w:p>
            <w:pPr>
              <w:spacing w:line="500" w:lineRule="exact"/>
              <w:jc w:val="center"/>
              <w:rPr>
                <w:rFonts w:hint="eastAsia" w:ascii="宋体" w:hAnsi="宋体" w:cs="宋体"/>
                <w:bCs/>
                <w:sz w:val="28"/>
                <w:szCs w:val="28"/>
                <w:highlight w:val="none"/>
              </w:rPr>
            </w:pPr>
            <w:r>
              <w:rPr>
                <w:rFonts w:hint="eastAsia" w:ascii="宋体" w:hAnsi="宋体" w:cs="宋体"/>
                <w:bCs/>
                <w:sz w:val="28"/>
                <w:szCs w:val="28"/>
                <w:highlight w:val="none"/>
              </w:rPr>
              <w:t>主管部门</w:t>
            </w:r>
          </w:p>
        </w:tc>
        <w:tc>
          <w:tcPr>
            <w:tcW w:w="2212" w:type="dxa"/>
            <w:gridSpan w:val="2"/>
            <w:vAlign w:val="center"/>
          </w:tcPr>
          <w:p>
            <w:pPr>
              <w:spacing w:line="500" w:lineRule="exact"/>
              <w:jc w:val="center"/>
              <w:rPr>
                <w:rFonts w:hint="eastAsia" w:ascii="宋体" w:hAnsi="宋体" w:cs="宋体"/>
                <w:sz w:val="28"/>
                <w:szCs w:val="28"/>
                <w:highlight w:val="none"/>
              </w:rPr>
            </w:pPr>
          </w:p>
        </w:tc>
        <w:tc>
          <w:tcPr>
            <w:tcW w:w="2168" w:type="dxa"/>
            <w:gridSpan w:val="2"/>
            <w:vAlign w:val="center"/>
          </w:tcPr>
          <w:p>
            <w:pPr>
              <w:spacing w:line="500" w:lineRule="exact"/>
              <w:jc w:val="center"/>
              <w:rPr>
                <w:rFonts w:hint="eastAsia" w:ascii="宋体" w:hAnsi="宋体" w:cs="宋体"/>
                <w:sz w:val="28"/>
                <w:szCs w:val="28"/>
                <w:highlight w:val="none"/>
              </w:rPr>
            </w:pPr>
            <w:r>
              <w:rPr>
                <w:rFonts w:hint="eastAsia" w:ascii="宋体" w:hAnsi="宋体" w:cs="宋体"/>
                <w:sz w:val="28"/>
                <w:szCs w:val="28"/>
                <w:highlight w:val="none"/>
              </w:rPr>
              <w:t>营业执照证号</w:t>
            </w:r>
          </w:p>
        </w:tc>
        <w:tc>
          <w:tcPr>
            <w:tcW w:w="2909" w:type="dxa"/>
            <w:gridSpan w:val="3"/>
            <w:vAlign w:val="center"/>
          </w:tcPr>
          <w:p>
            <w:pPr>
              <w:spacing w:line="500" w:lineRule="exact"/>
              <w:jc w:val="cente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1796" w:type="dxa"/>
            <w:vAlign w:val="center"/>
          </w:tcPr>
          <w:p>
            <w:pPr>
              <w:spacing w:line="500" w:lineRule="exact"/>
              <w:jc w:val="center"/>
              <w:rPr>
                <w:rFonts w:hint="eastAsia" w:ascii="宋体" w:hAnsi="宋体" w:cs="宋体"/>
                <w:sz w:val="28"/>
                <w:szCs w:val="28"/>
                <w:highlight w:val="none"/>
              </w:rPr>
            </w:pPr>
            <w:r>
              <w:rPr>
                <w:rFonts w:hint="eastAsia" w:ascii="宋体" w:hAnsi="宋体" w:cs="宋体"/>
                <w:sz w:val="28"/>
                <w:szCs w:val="28"/>
                <w:highlight w:val="none"/>
              </w:rPr>
              <w:t>资金情况</w:t>
            </w:r>
          </w:p>
        </w:tc>
        <w:tc>
          <w:tcPr>
            <w:tcW w:w="7289" w:type="dxa"/>
            <w:gridSpan w:val="7"/>
            <w:vAlign w:val="center"/>
          </w:tcPr>
          <w:p>
            <w:pPr>
              <w:spacing w:line="500" w:lineRule="exact"/>
              <w:rPr>
                <w:rFonts w:hint="eastAsia" w:ascii="宋体" w:hAnsi="宋体" w:cs="宋体"/>
                <w:sz w:val="28"/>
                <w:szCs w:val="28"/>
                <w:highlight w:val="none"/>
              </w:rPr>
            </w:pPr>
            <w:r>
              <w:rPr>
                <w:rFonts w:hint="eastAsia" w:ascii="宋体" w:hAnsi="宋体" w:cs="宋体"/>
                <w:sz w:val="28"/>
                <w:szCs w:val="28"/>
                <w:highlight w:val="none"/>
              </w:rPr>
              <w:t xml:space="preserve">企业注册资金 </w:t>
            </w:r>
            <w:r>
              <w:rPr>
                <w:rFonts w:hint="eastAsia" w:ascii="宋体" w:hAnsi="宋体" w:cs="宋体"/>
                <w:sz w:val="28"/>
                <w:szCs w:val="28"/>
                <w:highlight w:val="none"/>
                <w:u w:val="single"/>
              </w:rPr>
              <w:t xml:space="preserve">    </w:t>
            </w:r>
            <w:r>
              <w:rPr>
                <w:rFonts w:hint="eastAsia" w:ascii="宋体" w:hAnsi="宋体" w:cs="宋体"/>
                <w:sz w:val="28"/>
                <w:szCs w:val="28"/>
                <w:highlight w:val="none"/>
              </w:rPr>
              <w:t>万元</w:t>
            </w:r>
          </w:p>
          <w:p>
            <w:pPr>
              <w:spacing w:line="500" w:lineRule="exact"/>
              <w:rPr>
                <w:rFonts w:hint="eastAsia" w:ascii="宋体" w:hAnsi="宋体" w:cs="宋体"/>
                <w:sz w:val="28"/>
                <w:szCs w:val="28"/>
                <w:highlight w:val="none"/>
              </w:rPr>
            </w:pPr>
            <w:r>
              <w:rPr>
                <w:rFonts w:hint="eastAsia" w:ascii="宋体" w:hAnsi="宋体" w:cs="宋体"/>
                <w:sz w:val="28"/>
                <w:szCs w:val="28"/>
                <w:highlight w:val="none"/>
              </w:rPr>
              <w:t>其中固定资金</w:t>
            </w:r>
            <w:r>
              <w:rPr>
                <w:rFonts w:hint="eastAsia" w:ascii="宋体" w:hAnsi="宋体" w:cs="宋体"/>
                <w:sz w:val="28"/>
                <w:szCs w:val="28"/>
                <w:highlight w:val="none"/>
                <w:u w:val="single"/>
              </w:rPr>
              <w:t xml:space="preserve">    </w:t>
            </w:r>
            <w:r>
              <w:rPr>
                <w:rFonts w:hint="eastAsia" w:ascii="宋体" w:hAnsi="宋体" w:cs="宋体"/>
                <w:sz w:val="28"/>
                <w:szCs w:val="28"/>
                <w:highlight w:val="none"/>
              </w:rPr>
              <w:t>万元，流动资金</w:t>
            </w:r>
            <w:r>
              <w:rPr>
                <w:rFonts w:hint="eastAsia" w:ascii="宋体" w:hAnsi="宋体" w:cs="宋体"/>
                <w:sz w:val="28"/>
                <w:szCs w:val="28"/>
                <w:highlight w:val="none"/>
                <w:u w:val="single"/>
              </w:rPr>
              <w:t xml:space="preserve">   </w:t>
            </w:r>
            <w:r>
              <w:rPr>
                <w:rFonts w:hint="eastAsia" w:ascii="宋体" w:hAnsi="宋体" w:cs="宋体"/>
                <w:sz w:val="28"/>
                <w:szCs w:val="28"/>
                <w:highlight w:val="none"/>
              </w:rPr>
              <w:t>万元</w:t>
            </w:r>
          </w:p>
          <w:p>
            <w:pPr>
              <w:spacing w:line="500" w:lineRule="exact"/>
              <w:rPr>
                <w:rFonts w:hint="eastAsia" w:ascii="宋体" w:hAnsi="宋体" w:cs="宋体"/>
                <w:sz w:val="28"/>
                <w:szCs w:val="28"/>
                <w:highlight w:val="none"/>
              </w:rPr>
            </w:pPr>
            <w:r>
              <w:rPr>
                <w:rFonts w:hint="eastAsia" w:ascii="宋体" w:hAnsi="宋体" w:cs="宋体"/>
                <w:sz w:val="28"/>
                <w:szCs w:val="28"/>
                <w:highlight w:val="none"/>
              </w:rPr>
              <w:t>流动资金中自有资金</w:t>
            </w:r>
            <w:r>
              <w:rPr>
                <w:rFonts w:hint="eastAsia" w:ascii="宋体" w:hAnsi="宋体" w:cs="宋体"/>
                <w:sz w:val="28"/>
                <w:szCs w:val="28"/>
                <w:highlight w:val="none"/>
                <w:u w:val="single"/>
              </w:rPr>
              <w:t xml:space="preserve">   </w:t>
            </w:r>
            <w:r>
              <w:rPr>
                <w:rFonts w:hint="eastAsia" w:ascii="宋体" w:hAnsi="宋体" w:cs="宋体"/>
                <w:sz w:val="28"/>
                <w:szCs w:val="28"/>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cantSplit/>
          <w:trHeight w:val="1060" w:hRule="atLeast"/>
          <w:jc w:val="center"/>
        </w:trPr>
        <w:tc>
          <w:tcPr>
            <w:tcW w:w="1796" w:type="dxa"/>
            <w:vAlign w:val="center"/>
          </w:tcPr>
          <w:p>
            <w:pPr>
              <w:spacing w:line="500" w:lineRule="exact"/>
              <w:jc w:val="center"/>
              <w:rPr>
                <w:rFonts w:hint="eastAsia" w:ascii="宋体" w:hAnsi="宋体" w:cs="宋体"/>
                <w:bCs/>
                <w:sz w:val="28"/>
                <w:szCs w:val="28"/>
                <w:highlight w:val="none"/>
              </w:rPr>
            </w:pPr>
            <w:r>
              <w:rPr>
                <w:rFonts w:hint="eastAsia" w:ascii="宋体" w:hAnsi="宋体" w:cs="宋体"/>
                <w:bCs/>
                <w:sz w:val="28"/>
                <w:szCs w:val="28"/>
                <w:highlight w:val="none"/>
              </w:rPr>
              <w:t>经营范围</w:t>
            </w:r>
          </w:p>
        </w:tc>
        <w:tc>
          <w:tcPr>
            <w:tcW w:w="7261" w:type="dxa"/>
            <w:gridSpan w:val="6"/>
            <w:vAlign w:val="center"/>
          </w:tcPr>
          <w:p>
            <w:pPr>
              <w:spacing w:line="500" w:lineRule="exact"/>
              <w:jc w:val="center"/>
              <w:rPr>
                <w:rFonts w:hint="eastAsia" w:ascii="宋体" w:hAnsi="宋体" w:cs="宋体"/>
                <w:bCs/>
                <w:sz w:val="28"/>
                <w:szCs w:val="28"/>
                <w:highlight w:val="none"/>
              </w:rPr>
            </w:pPr>
          </w:p>
        </w:tc>
      </w:tr>
    </w:tbl>
    <w:p>
      <w:pPr>
        <w:spacing w:line="540" w:lineRule="exact"/>
        <w:ind w:firstLine="562" w:firstLineChars="200"/>
        <w:rPr>
          <w:rFonts w:hint="eastAsia" w:ascii="宋体" w:hAnsi="宋体" w:cs="宋体"/>
          <w:sz w:val="28"/>
          <w:szCs w:val="28"/>
          <w:highlight w:val="none"/>
        </w:rPr>
      </w:pPr>
      <w:r>
        <w:rPr>
          <w:rFonts w:hint="eastAsia" w:ascii="宋体" w:hAnsi="宋体" w:cs="宋体"/>
          <w:b/>
          <w:sz w:val="28"/>
          <w:szCs w:val="28"/>
          <w:highlight w:val="none"/>
        </w:rPr>
        <w:t>注：</w:t>
      </w:r>
      <w:r>
        <w:rPr>
          <w:rFonts w:hint="eastAsia" w:ascii="宋体" w:hAnsi="宋体" w:cs="宋体"/>
          <w:bCs/>
          <w:sz w:val="28"/>
          <w:szCs w:val="28"/>
          <w:highlight w:val="none"/>
        </w:rPr>
        <w:t>附</w:t>
      </w:r>
      <w:r>
        <w:rPr>
          <w:rFonts w:hint="eastAsia" w:ascii="宋体" w:hAnsi="宋体" w:cs="宋体"/>
          <w:sz w:val="28"/>
          <w:szCs w:val="28"/>
          <w:highlight w:val="none"/>
        </w:rPr>
        <w:t>申请人企业营业执照、资质证书及相关证明资料复印件。</w:t>
      </w:r>
    </w:p>
    <w:p>
      <w:pPr>
        <w:spacing w:line="5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企业升级、年审时，企业证件和人员证件等,应以证件复印件及负责办理升级、年审的机关开具的原始证明为准。</w:t>
      </w:r>
    </w:p>
    <w:p>
      <w:pPr>
        <w:ind w:firstLine="435"/>
        <w:jc w:val="left"/>
        <w:rPr>
          <w:rFonts w:hint="eastAsia" w:ascii="宋体" w:hAnsi="宋体" w:cs="宋体"/>
          <w:b/>
          <w:sz w:val="28"/>
          <w:szCs w:val="28"/>
          <w:highlight w:val="none"/>
        </w:rPr>
      </w:pPr>
    </w:p>
    <w:p>
      <w:pPr>
        <w:ind w:firstLine="435"/>
        <w:jc w:val="center"/>
        <w:rPr>
          <w:rFonts w:hint="eastAsia" w:ascii="宋体" w:hAnsi="宋体" w:cs="宋体"/>
          <w:b/>
          <w:sz w:val="28"/>
          <w:szCs w:val="28"/>
          <w:highlight w:val="none"/>
        </w:rPr>
      </w:pPr>
    </w:p>
    <w:p>
      <w:pPr>
        <w:ind w:firstLine="435"/>
        <w:jc w:val="center"/>
        <w:rPr>
          <w:rFonts w:hint="eastAsia" w:ascii="宋体" w:hAnsi="宋体" w:cs="宋体"/>
          <w:b/>
          <w:sz w:val="28"/>
          <w:szCs w:val="28"/>
          <w:highlight w:val="none"/>
        </w:rPr>
      </w:pPr>
    </w:p>
    <w:p>
      <w:pPr>
        <w:ind w:firstLine="435"/>
        <w:jc w:val="center"/>
        <w:rPr>
          <w:rFonts w:hint="eastAsia" w:ascii="宋体" w:hAnsi="宋体" w:cs="宋体"/>
          <w:b/>
          <w:sz w:val="28"/>
          <w:szCs w:val="28"/>
          <w:highlight w:val="none"/>
        </w:rPr>
      </w:pPr>
      <w:r>
        <w:rPr>
          <w:rFonts w:hint="eastAsia" w:ascii="宋体" w:hAnsi="宋体" w:cs="宋体"/>
          <w:b/>
          <w:sz w:val="28"/>
          <w:szCs w:val="28"/>
          <w:highlight w:val="none"/>
        </w:rPr>
        <w:t>5、近三年类似项目一览表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869"/>
        <w:gridCol w:w="922"/>
        <w:gridCol w:w="1293"/>
        <w:gridCol w:w="1532"/>
        <w:gridCol w:w="156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799"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序号</w:t>
            </w:r>
          </w:p>
        </w:tc>
        <w:tc>
          <w:tcPr>
            <w:tcW w:w="869"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项目</w:t>
            </w:r>
          </w:p>
          <w:p>
            <w:pPr>
              <w:jc w:val="center"/>
              <w:rPr>
                <w:rFonts w:hint="eastAsia" w:ascii="宋体" w:hAnsi="宋体" w:cs="宋体"/>
                <w:sz w:val="28"/>
                <w:szCs w:val="28"/>
                <w:highlight w:val="none"/>
              </w:rPr>
            </w:pPr>
            <w:r>
              <w:rPr>
                <w:rFonts w:hint="eastAsia" w:ascii="宋体" w:hAnsi="宋体" w:cs="宋体"/>
                <w:sz w:val="28"/>
                <w:szCs w:val="28"/>
                <w:highlight w:val="none"/>
              </w:rPr>
              <w:t>名称</w:t>
            </w:r>
          </w:p>
        </w:tc>
        <w:tc>
          <w:tcPr>
            <w:tcW w:w="922"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建设</w:t>
            </w:r>
          </w:p>
          <w:p>
            <w:pPr>
              <w:jc w:val="center"/>
              <w:rPr>
                <w:rFonts w:hint="eastAsia" w:ascii="宋体" w:hAnsi="宋体" w:cs="宋体"/>
                <w:sz w:val="28"/>
                <w:szCs w:val="28"/>
                <w:highlight w:val="none"/>
              </w:rPr>
            </w:pPr>
            <w:r>
              <w:rPr>
                <w:rFonts w:hint="eastAsia" w:ascii="宋体" w:hAnsi="宋体" w:cs="宋体"/>
                <w:sz w:val="28"/>
                <w:szCs w:val="28"/>
                <w:highlight w:val="none"/>
              </w:rPr>
              <w:t>单位</w:t>
            </w:r>
          </w:p>
        </w:tc>
        <w:tc>
          <w:tcPr>
            <w:tcW w:w="1293"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联系人</w:t>
            </w:r>
          </w:p>
        </w:tc>
        <w:tc>
          <w:tcPr>
            <w:tcW w:w="1532"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合同金额（万元）</w:t>
            </w:r>
          </w:p>
        </w:tc>
        <w:tc>
          <w:tcPr>
            <w:tcW w:w="1560"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竣    工</w:t>
            </w:r>
          </w:p>
          <w:p>
            <w:pPr>
              <w:jc w:val="center"/>
              <w:rPr>
                <w:rFonts w:hint="eastAsia" w:ascii="宋体" w:hAnsi="宋体" w:cs="宋体"/>
                <w:sz w:val="28"/>
                <w:szCs w:val="28"/>
                <w:highlight w:val="none"/>
              </w:rPr>
            </w:pPr>
            <w:r>
              <w:rPr>
                <w:rFonts w:hint="eastAsia" w:ascii="宋体" w:hAnsi="宋体" w:cs="宋体"/>
                <w:sz w:val="28"/>
                <w:szCs w:val="28"/>
                <w:highlight w:val="none"/>
              </w:rPr>
              <w:t>质量标准</w:t>
            </w:r>
          </w:p>
        </w:tc>
        <w:tc>
          <w:tcPr>
            <w:tcW w:w="1417"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799"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1</w:t>
            </w:r>
          </w:p>
        </w:tc>
        <w:tc>
          <w:tcPr>
            <w:tcW w:w="869" w:type="dxa"/>
            <w:vAlign w:val="center"/>
          </w:tcPr>
          <w:p>
            <w:pPr>
              <w:jc w:val="center"/>
              <w:rPr>
                <w:rFonts w:hint="eastAsia" w:ascii="宋体" w:hAnsi="宋体" w:cs="宋体"/>
                <w:sz w:val="28"/>
                <w:szCs w:val="28"/>
                <w:highlight w:val="none"/>
              </w:rPr>
            </w:pPr>
          </w:p>
        </w:tc>
        <w:tc>
          <w:tcPr>
            <w:tcW w:w="922" w:type="dxa"/>
            <w:vAlign w:val="center"/>
          </w:tcPr>
          <w:p>
            <w:pPr>
              <w:jc w:val="center"/>
              <w:rPr>
                <w:rFonts w:hint="eastAsia" w:ascii="宋体" w:hAnsi="宋体" w:cs="宋体"/>
                <w:sz w:val="28"/>
                <w:szCs w:val="28"/>
                <w:highlight w:val="none"/>
              </w:rPr>
            </w:pPr>
          </w:p>
        </w:tc>
        <w:tc>
          <w:tcPr>
            <w:tcW w:w="1293" w:type="dxa"/>
            <w:vAlign w:val="center"/>
          </w:tcPr>
          <w:p>
            <w:pPr>
              <w:jc w:val="center"/>
              <w:rPr>
                <w:rFonts w:hint="eastAsia" w:ascii="宋体" w:hAnsi="宋体" w:cs="宋体"/>
                <w:sz w:val="28"/>
                <w:szCs w:val="28"/>
                <w:highlight w:val="none"/>
              </w:rPr>
            </w:pPr>
          </w:p>
        </w:tc>
        <w:tc>
          <w:tcPr>
            <w:tcW w:w="1532" w:type="dxa"/>
            <w:vAlign w:val="center"/>
          </w:tcPr>
          <w:p>
            <w:pPr>
              <w:jc w:val="center"/>
              <w:rPr>
                <w:rFonts w:hint="eastAsia" w:ascii="宋体" w:hAnsi="宋体" w:cs="宋体"/>
                <w:sz w:val="28"/>
                <w:szCs w:val="28"/>
                <w:highlight w:val="none"/>
              </w:rPr>
            </w:pPr>
          </w:p>
        </w:tc>
        <w:tc>
          <w:tcPr>
            <w:tcW w:w="1560" w:type="dxa"/>
            <w:vAlign w:val="center"/>
          </w:tcPr>
          <w:p>
            <w:pPr>
              <w:jc w:val="center"/>
              <w:rPr>
                <w:rFonts w:hint="eastAsia" w:ascii="宋体" w:hAnsi="宋体" w:cs="宋体"/>
                <w:sz w:val="28"/>
                <w:szCs w:val="28"/>
                <w:highlight w:val="none"/>
              </w:rPr>
            </w:pPr>
          </w:p>
        </w:tc>
        <w:tc>
          <w:tcPr>
            <w:tcW w:w="1417" w:type="dxa"/>
            <w:vAlign w:val="center"/>
          </w:tcPr>
          <w:p>
            <w:pPr>
              <w:jc w:val="cente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799"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2</w:t>
            </w:r>
          </w:p>
        </w:tc>
        <w:tc>
          <w:tcPr>
            <w:tcW w:w="869" w:type="dxa"/>
            <w:vAlign w:val="center"/>
          </w:tcPr>
          <w:p>
            <w:pPr>
              <w:rPr>
                <w:rFonts w:hint="eastAsia" w:ascii="宋体" w:hAnsi="宋体" w:cs="宋体"/>
                <w:sz w:val="28"/>
                <w:szCs w:val="28"/>
                <w:highlight w:val="none"/>
              </w:rPr>
            </w:pPr>
          </w:p>
        </w:tc>
        <w:tc>
          <w:tcPr>
            <w:tcW w:w="922" w:type="dxa"/>
            <w:vAlign w:val="center"/>
          </w:tcPr>
          <w:p>
            <w:pPr>
              <w:rPr>
                <w:rFonts w:hint="eastAsia" w:ascii="宋体" w:hAnsi="宋体" w:cs="宋体"/>
                <w:sz w:val="28"/>
                <w:szCs w:val="28"/>
                <w:highlight w:val="none"/>
              </w:rPr>
            </w:pPr>
          </w:p>
        </w:tc>
        <w:tc>
          <w:tcPr>
            <w:tcW w:w="1293" w:type="dxa"/>
            <w:vAlign w:val="center"/>
          </w:tcPr>
          <w:p>
            <w:pPr>
              <w:rPr>
                <w:rFonts w:hint="eastAsia" w:ascii="宋体" w:hAnsi="宋体" w:cs="宋体"/>
                <w:sz w:val="28"/>
                <w:szCs w:val="28"/>
                <w:highlight w:val="none"/>
              </w:rPr>
            </w:pPr>
          </w:p>
        </w:tc>
        <w:tc>
          <w:tcPr>
            <w:tcW w:w="1532" w:type="dxa"/>
            <w:vAlign w:val="center"/>
          </w:tcPr>
          <w:p>
            <w:pPr>
              <w:rPr>
                <w:rFonts w:hint="eastAsia" w:ascii="宋体" w:hAnsi="宋体" w:cs="宋体"/>
                <w:sz w:val="28"/>
                <w:szCs w:val="28"/>
                <w:highlight w:val="none"/>
              </w:rPr>
            </w:pPr>
          </w:p>
        </w:tc>
        <w:tc>
          <w:tcPr>
            <w:tcW w:w="1560" w:type="dxa"/>
            <w:vAlign w:val="center"/>
          </w:tcPr>
          <w:p>
            <w:pPr>
              <w:rPr>
                <w:rFonts w:hint="eastAsia" w:ascii="宋体" w:hAnsi="宋体" w:cs="宋体"/>
                <w:sz w:val="28"/>
                <w:szCs w:val="28"/>
                <w:highlight w:val="none"/>
              </w:rPr>
            </w:pPr>
          </w:p>
        </w:tc>
        <w:tc>
          <w:tcPr>
            <w:tcW w:w="1417" w:type="dxa"/>
            <w:vAlign w:val="center"/>
          </w:tcPr>
          <w:p>
            <w:pP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799"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3</w:t>
            </w:r>
          </w:p>
          <w:p>
            <w:pPr>
              <w:jc w:val="center"/>
              <w:rPr>
                <w:rFonts w:hint="eastAsia" w:ascii="宋体" w:hAnsi="宋体" w:cs="宋体"/>
                <w:sz w:val="28"/>
                <w:szCs w:val="28"/>
                <w:highlight w:val="none"/>
              </w:rPr>
            </w:pPr>
          </w:p>
        </w:tc>
        <w:tc>
          <w:tcPr>
            <w:tcW w:w="869" w:type="dxa"/>
            <w:vAlign w:val="center"/>
          </w:tcPr>
          <w:p>
            <w:pPr>
              <w:rPr>
                <w:rFonts w:hint="eastAsia" w:ascii="宋体" w:hAnsi="宋体" w:cs="宋体"/>
                <w:sz w:val="28"/>
                <w:szCs w:val="28"/>
                <w:highlight w:val="none"/>
              </w:rPr>
            </w:pPr>
          </w:p>
        </w:tc>
        <w:tc>
          <w:tcPr>
            <w:tcW w:w="922" w:type="dxa"/>
            <w:vAlign w:val="center"/>
          </w:tcPr>
          <w:p>
            <w:pPr>
              <w:rPr>
                <w:rFonts w:hint="eastAsia" w:ascii="宋体" w:hAnsi="宋体" w:cs="宋体"/>
                <w:sz w:val="28"/>
                <w:szCs w:val="28"/>
                <w:highlight w:val="none"/>
              </w:rPr>
            </w:pPr>
          </w:p>
        </w:tc>
        <w:tc>
          <w:tcPr>
            <w:tcW w:w="1293" w:type="dxa"/>
            <w:vAlign w:val="center"/>
          </w:tcPr>
          <w:p>
            <w:pPr>
              <w:rPr>
                <w:rFonts w:hint="eastAsia" w:ascii="宋体" w:hAnsi="宋体" w:cs="宋体"/>
                <w:sz w:val="28"/>
                <w:szCs w:val="28"/>
                <w:highlight w:val="none"/>
              </w:rPr>
            </w:pPr>
          </w:p>
        </w:tc>
        <w:tc>
          <w:tcPr>
            <w:tcW w:w="1532" w:type="dxa"/>
            <w:vAlign w:val="center"/>
          </w:tcPr>
          <w:p>
            <w:pPr>
              <w:rPr>
                <w:rFonts w:hint="eastAsia" w:ascii="宋体" w:hAnsi="宋体" w:cs="宋体"/>
                <w:sz w:val="28"/>
                <w:szCs w:val="28"/>
                <w:highlight w:val="none"/>
              </w:rPr>
            </w:pPr>
          </w:p>
        </w:tc>
        <w:tc>
          <w:tcPr>
            <w:tcW w:w="1560" w:type="dxa"/>
            <w:vAlign w:val="center"/>
          </w:tcPr>
          <w:p>
            <w:pPr>
              <w:rPr>
                <w:rFonts w:hint="eastAsia" w:ascii="宋体" w:hAnsi="宋体" w:cs="宋体"/>
                <w:sz w:val="28"/>
                <w:szCs w:val="28"/>
                <w:highlight w:val="none"/>
              </w:rPr>
            </w:pPr>
          </w:p>
        </w:tc>
        <w:tc>
          <w:tcPr>
            <w:tcW w:w="1417" w:type="dxa"/>
            <w:vAlign w:val="center"/>
          </w:tcPr>
          <w:p>
            <w:pP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799"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4</w:t>
            </w:r>
          </w:p>
        </w:tc>
        <w:tc>
          <w:tcPr>
            <w:tcW w:w="869" w:type="dxa"/>
            <w:vAlign w:val="center"/>
          </w:tcPr>
          <w:p>
            <w:pPr>
              <w:rPr>
                <w:rFonts w:hint="eastAsia" w:ascii="宋体" w:hAnsi="宋体" w:cs="宋体"/>
                <w:sz w:val="28"/>
                <w:szCs w:val="28"/>
                <w:highlight w:val="none"/>
              </w:rPr>
            </w:pPr>
          </w:p>
        </w:tc>
        <w:tc>
          <w:tcPr>
            <w:tcW w:w="922" w:type="dxa"/>
            <w:vAlign w:val="center"/>
          </w:tcPr>
          <w:p>
            <w:pPr>
              <w:rPr>
                <w:rFonts w:hint="eastAsia" w:ascii="宋体" w:hAnsi="宋体" w:cs="宋体"/>
                <w:sz w:val="28"/>
                <w:szCs w:val="28"/>
                <w:highlight w:val="none"/>
              </w:rPr>
            </w:pPr>
          </w:p>
        </w:tc>
        <w:tc>
          <w:tcPr>
            <w:tcW w:w="1293" w:type="dxa"/>
            <w:vAlign w:val="center"/>
          </w:tcPr>
          <w:p>
            <w:pPr>
              <w:rPr>
                <w:rFonts w:hint="eastAsia" w:ascii="宋体" w:hAnsi="宋体" w:cs="宋体"/>
                <w:sz w:val="28"/>
                <w:szCs w:val="28"/>
                <w:highlight w:val="none"/>
              </w:rPr>
            </w:pPr>
          </w:p>
        </w:tc>
        <w:tc>
          <w:tcPr>
            <w:tcW w:w="1532" w:type="dxa"/>
            <w:vAlign w:val="center"/>
          </w:tcPr>
          <w:p>
            <w:pPr>
              <w:rPr>
                <w:rFonts w:hint="eastAsia" w:ascii="宋体" w:hAnsi="宋体" w:cs="宋体"/>
                <w:sz w:val="28"/>
                <w:szCs w:val="28"/>
                <w:highlight w:val="none"/>
              </w:rPr>
            </w:pPr>
          </w:p>
        </w:tc>
        <w:tc>
          <w:tcPr>
            <w:tcW w:w="1560" w:type="dxa"/>
            <w:vAlign w:val="center"/>
          </w:tcPr>
          <w:p>
            <w:pPr>
              <w:rPr>
                <w:rFonts w:hint="eastAsia" w:ascii="宋体" w:hAnsi="宋体" w:cs="宋体"/>
                <w:sz w:val="28"/>
                <w:szCs w:val="28"/>
                <w:highlight w:val="none"/>
              </w:rPr>
            </w:pPr>
          </w:p>
        </w:tc>
        <w:tc>
          <w:tcPr>
            <w:tcW w:w="1417" w:type="dxa"/>
            <w:vAlign w:val="center"/>
          </w:tcPr>
          <w:p>
            <w:pP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799"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w:t>
            </w:r>
          </w:p>
        </w:tc>
        <w:tc>
          <w:tcPr>
            <w:tcW w:w="869" w:type="dxa"/>
            <w:vAlign w:val="center"/>
          </w:tcPr>
          <w:p>
            <w:pPr>
              <w:rPr>
                <w:rFonts w:hint="eastAsia" w:ascii="宋体" w:hAnsi="宋体" w:cs="宋体"/>
                <w:sz w:val="28"/>
                <w:szCs w:val="28"/>
                <w:highlight w:val="none"/>
              </w:rPr>
            </w:pPr>
          </w:p>
        </w:tc>
        <w:tc>
          <w:tcPr>
            <w:tcW w:w="922" w:type="dxa"/>
            <w:vAlign w:val="center"/>
          </w:tcPr>
          <w:p>
            <w:pPr>
              <w:rPr>
                <w:rFonts w:hint="eastAsia" w:ascii="宋体" w:hAnsi="宋体" w:cs="宋体"/>
                <w:sz w:val="28"/>
                <w:szCs w:val="28"/>
                <w:highlight w:val="none"/>
              </w:rPr>
            </w:pPr>
          </w:p>
        </w:tc>
        <w:tc>
          <w:tcPr>
            <w:tcW w:w="1293" w:type="dxa"/>
            <w:vAlign w:val="center"/>
          </w:tcPr>
          <w:p>
            <w:pPr>
              <w:rPr>
                <w:rFonts w:hint="eastAsia" w:ascii="宋体" w:hAnsi="宋体" w:cs="宋体"/>
                <w:sz w:val="28"/>
                <w:szCs w:val="28"/>
                <w:highlight w:val="none"/>
              </w:rPr>
            </w:pPr>
          </w:p>
        </w:tc>
        <w:tc>
          <w:tcPr>
            <w:tcW w:w="1532" w:type="dxa"/>
            <w:vAlign w:val="center"/>
          </w:tcPr>
          <w:p>
            <w:pPr>
              <w:rPr>
                <w:rFonts w:hint="eastAsia" w:ascii="宋体" w:hAnsi="宋体" w:cs="宋体"/>
                <w:sz w:val="28"/>
                <w:szCs w:val="28"/>
                <w:highlight w:val="none"/>
              </w:rPr>
            </w:pPr>
          </w:p>
        </w:tc>
        <w:tc>
          <w:tcPr>
            <w:tcW w:w="1560" w:type="dxa"/>
            <w:vAlign w:val="center"/>
          </w:tcPr>
          <w:p>
            <w:pPr>
              <w:rPr>
                <w:rFonts w:hint="eastAsia" w:ascii="宋体" w:hAnsi="宋体" w:cs="宋体"/>
                <w:sz w:val="28"/>
                <w:szCs w:val="28"/>
                <w:highlight w:val="none"/>
              </w:rPr>
            </w:pPr>
          </w:p>
        </w:tc>
        <w:tc>
          <w:tcPr>
            <w:tcW w:w="1417" w:type="dxa"/>
            <w:vAlign w:val="center"/>
          </w:tcPr>
          <w:p>
            <w:pPr>
              <w:rPr>
                <w:rFonts w:hint="eastAsia" w:ascii="宋体" w:hAnsi="宋体" w:cs="宋体"/>
                <w:sz w:val="28"/>
                <w:szCs w:val="28"/>
                <w:highlight w:val="none"/>
              </w:rPr>
            </w:pPr>
          </w:p>
        </w:tc>
      </w:tr>
    </w:tbl>
    <w:p>
      <w:pPr>
        <w:ind w:firstLine="435"/>
        <w:rPr>
          <w:rFonts w:hint="eastAsia" w:ascii="宋体" w:hAnsi="宋体" w:cs="宋体"/>
          <w:sz w:val="28"/>
          <w:szCs w:val="28"/>
          <w:highlight w:val="none"/>
        </w:rPr>
      </w:pPr>
      <w:r>
        <w:rPr>
          <w:rFonts w:hint="eastAsia" w:ascii="宋体" w:hAnsi="宋体" w:cs="宋体"/>
          <w:sz w:val="28"/>
          <w:szCs w:val="28"/>
          <w:highlight w:val="none"/>
        </w:rPr>
        <w:t>注：1、后附合同复印件，须携带原件开标时备查；</w:t>
      </w:r>
    </w:p>
    <w:p>
      <w:pPr>
        <w:ind w:left="886" w:leftChars="422"/>
        <w:rPr>
          <w:rFonts w:hint="eastAsia" w:ascii="宋体" w:hAnsi="宋体" w:cs="宋体"/>
          <w:sz w:val="28"/>
          <w:szCs w:val="28"/>
          <w:highlight w:val="none"/>
        </w:rPr>
      </w:pPr>
      <w:r>
        <w:rPr>
          <w:rFonts w:hint="eastAsia" w:ascii="宋体" w:hAnsi="宋体" w:cs="宋体"/>
          <w:sz w:val="28"/>
          <w:szCs w:val="28"/>
          <w:highlight w:val="none"/>
        </w:rPr>
        <w:t>近三年度是指2019年1月至开标日</w:t>
      </w:r>
    </w:p>
    <w:p>
      <w:pPr>
        <w:pStyle w:val="6"/>
        <w:rPr>
          <w:rFonts w:hint="eastAsia" w:ascii="宋体" w:hAnsi="宋体" w:cs="宋体"/>
          <w:sz w:val="28"/>
          <w:szCs w:val="28"/>
          <w:highlight w:val="none"/>
        </w:rPr>
      </w:pPr>
    </w:p>
    <w:p>
      <w:pPr>
        <w:rPr>
          <w:rFonts w:hint="eastAsia"/>
          <w:highlight w:val="none"/>
        </w:rPr>
      </w:pPr>
    </w:p>
    <w:p>
      <w:pPr>
        <w:numPr>
          <w:ilvl w:val="0"/>
          <w:numId w:val="3"/>
        </w:numPr>
        <w:jc w:val="center"/>
        <w:rPr>
          <w:rFonts w:hint="eastAsia" w:ascii="宋体" w:hAnsi="宋体" w:cs="宋体"/>
          <w:b/>
          <w:sz w:val="28"/>
          <w:szCs w:val="28"/>
          <w:highlight w:val="none"/>
        </w:rPr>
      </w:pPr>
      <w:r>
        <w:rPr>
          <w:rFonts w:hint="eastAsia" w:ascii="宋体" w:hAnsi="宋体" w:cs="宋体"/>
          <w:b/>
          <w:sz w:val="28"/>
          <w:szCs w:val="28"/>
          <w:highlight w:val="none"/>
        </w:rPr>
        <w:t>主要设计人员配备及设计力量</w:t>
      </w:r>
    </w:p>
    <w:p>
      <w:pPr>
        <w:rPr>
          <w:rFonts w:hint="eastAsia" w:ascii="宋体" w:hAnsi="宋体" w:cs="宋体"/>
          <w:b/>
          <w:sz w:val="28"/>
          <w:szCs w:val="28"/>
          <w:highlight w:val="none"/>
        </w:rPr>
      </w:pPr>
    </w:p>
    <w:p>
      <w:pPr>
        <w:rPr>
          <w:rFonts w:hint="eastAsia" w:ascii="宋体" w:hAnsi="宋体" w:cs="宋体"/>
          <w:b/>
          <w:sz w:val="28"/>
          <w:szCs w:val="28"/>
          <w:highlight w:val="none"/>
        </w:rPr>
      </w:pPr>
    </w:p>
    <w:p>
      <w:pPr>
        <w:rPr>
          <w:rFonts w:hint="eastAsia" w:ascii="宋体" w:hAnsi="宋体" w:cs="宋体"/>
          <w:b/>
          <w:sz w:val="28"/>
          <w:szCs w:val="28"/>
          <w:highlight w:val="none"/>
        </w:rPr>
      </w:pPr>
    </w:p>
    <w:p>
      <w:pPr>
        <w:rPr>
          <w:rFonts w:hint="eastAsia" w:ascii="宋体" w:hAnsi="宋体" w:cs="宋体"/>
          <w:b/>
          <w:sz w:val="28"/>
          <w:szCs w:val="28"/>
          <w:highlight w:val="none"/>
        </w:rPr>
      </w:pPr>
    </w:p>
    <w:p>
      <w:pPr>
        <w:rPr>
          <w:rFonts w:hint="eastAsia" w:ascii="宋体" w:hAnsi="宋体" w:cs="宋体"/>
          <w:b/>
          <w:sz w:val="28"/>
          <w:szCs w:val="28"/>
          <w:highlight w:val="none"/>
        </w:rPr>
      </w:pPr>
    </w:p>
    <w:p>
      <w:pPr>
        <w:rPr>
          <w:rFonts w:hint="eastAsia" w:ascii="宋体" w:hAnsi="宋体" w:cs="宋体"/>
          <w:b/>
          <w:sz w:val="28"/>
          <w:szCs w:val="28"/>
          <w:highlight w:val="none"/>
        </w:rPr>
      </w:pPr>
    </w:p>
    <w:p>
      <w:pPr>
        <w:rPr>
          <w:rFonts w:hint="eastAsia" w:ascii="宋体" w:hAnsi="宋体" w:cs="宋体"/>
          <w:b/>
          <w:sz w:val="28"/>
          <w:szCs w:val="28"/>
          <w:highlight w:val="none"/>
        </w:rPr>
      </w:pPr>
    </w:p>
    <w:p>
      <w:pPr>
        <w:rPr>
          <w:rFonts w:hint="eastAsia" w:ascii="宋体" w:hAnsi="宋体" w:cs="宋体"/>
          <w:b/>
          <w:sz w:val="28"/>
          <w:szCs w:val="28"/>
          <w:highlight w:val="none"/>
        </w:rPr>
      </w:pPr>
    </w:p>
    <w:p>
      <w:pPr>
        <w:rPr>
          <w:rFonts w:hint="eastAsia" w:ascii="宋体" w:hAnsi="宋体" w:cs="宋体"/>
          <w:b/>
          <w:sz w:val="28"/>
          <w:szCs w:val="28"/>
          <w:highlight w:val="none"/>
        </w:rPr>
      </w:pPr>
    </w:p>
    <w:p>
      <w:pPr>
        <w:rPr>
          <w:rFonts w:hint="eastAsia" w:ascii="宋体" w:hAnsi="宋体" w:cs="宋体"/>
          <w:b/>
          <w:sz w:val="28"/>
          <w:szCs w:val="28"/>
          <w:highlight w:val="none"/>
        </w:rPr>
      </w:pPr>
    </w:p>
    <w:p>
      <w:pPr>
        <w:rPr>
          <w:rFonts w:hint="eastAsia" w:ascii="宋体" w:hAnsi="宋体" w:cs="宋体"/>
          <w:b/>
          <w:sz w:val="28"/>
          <w:szCs w:val="28"/>
          <w:highlight w:val="none"/>
        </w:rPr>
      </w:pPr>
    </w:p>
    <w:p>
      <w:pPr>
        <w:rPr>
          <w:rFonts w:hint="eastAsia" w:ascii="宋体" w:hAnsi="宋体" w:cs="宋体"/>
          <w:b/>
          <w:sz w:val="28"/>
          <w:szCs w:val="28"/>
          <w:highlight w:val="none"/>
        </w:rPr>
      </w:pPr>
    </w:p>
    <w:p>
      <w:pPr>
        <w:rPr>
          <w:rFonts w:hint="eastAsia" w:ascii="宋体" w:hAnsi="宋体" w:cs="宋体"/>
          <w:b/>
          <w:sz w:val="28"/>
          <w:szCs w:val="28"/>
          <w:highlight w:val="none"/>
        </w:rPr>
      </w:pPr>
    </w:p>
    <w:p>
      <w:pPr>
        <w:rPr>
          <w:rFonts w:hint="eastAsia" w:ascii="宋体" w:hAnsi="宋体" w:cs="宋体"/>
          <w:b/>
          <w:sz w:val="28"/>
          <w:szCs w:val="28"/>
          <w:highlight w:val="none"/>
        </w:rPr>
      </w:pPr>
    </w:p>
    <w:p>
      <w:pPr>
        <w:rPr>
          <w:rFonts w:hint="eastAsia" w:ascii="宋体" w:hAnsi="宋体" w:cs="宋体"/>
          <w:b/>
          <w:sz w:val="28"/>
          <w:szCs w:val="28"/>
          <w:highlight w:val="none"/>
        </w:rPr>
      </w:pPr>
    </w:p>
    <w:p>
      <w:pPr>
        <w:rPr>
          <w:rFonts w:hint="eastAsia" w:ascii="宋体" w:hAnsi="宋体" w:cs="宋体"/>
          <w:b/>
          <w:sz w:val="28"/>
          <w:szCs w:val="28"/>
          <w:highlight w:val="none"/>
        </w:rPr>
      </w:pPr>
    </w:p>
    <w:p>
      <w:pPr>
        <w:rPr>
          <w:rFonts w:hint="eastAsia" w:ascii="宋体" w:hAnsi="宋体" w:cs="宋体"/>
          <w:b/>
          <w:sz w:val="28"/>
          <w:szCs w:val="28"/>
          <w:highlight w:val="none"/>
        </w:rPr>
      </w:pPr>
    </w:p>
    <w:p>
      <w:pPr>
        <w:rPr>
          <w:rFonts w:hint="eastAsia" w:ascii="宋体" w:hAnsi="宋体" w:cs="宋体"/>
          <w:b/>
          <w:sz w:val="28"/>
          <w:szCs w:val="28"/>
          <w:highlight w:val="none"/>
        </w:rPr>
      </w:pPr>
    </w:p>
    <w:p>
      <w:pPr>
        <w:rPr>
          <w:rFonts w:hint="eastAsia" w:ascii="宋体" w:hAnsi="宋体" w:cs="宋体"/>
          <w:b/>
          <w:sz w:val="28"/>
          <w:szCs w:val="28"/>
          <w:highlight w:val="none"/>
        </w:rPr>
      </w:pPr>
    </w:p>
    <w:p>
      <w:pPr>
        <w:rPr>
          <w:rFonts w:hint="eastAsia" w:ascii="宋体" w:hAnsi="宋体" w:cs="宋体"/>
          <w:b/>
          <w:sz w:val="28"/>
          <w:szCs w:val="28"/>
          <w:highlight w:val="none"/>
        </w:rPr>
      </w:pPr>
    </w:p>
    <w:p>
      <w:pPr>
        <w:rPr>
          <w:rFonts w:hint="eastAsia" w:ascii="宋体" w:hAnsi="宋体" w:cs="宋体"/>
          <w:b/>
          <w:sz w:val="28"/>
          <w:szCs w:val="28"/>
          <w:highlight w:val="none"/>
        </w:rPr>
      </w:pPr>
    </w:p>
    <w:p>
      <w:pPr>
        <w:rPr>
          <w:rFonts w:hint="eastAsia" w:ascii="宋体" w:hAnsi="宋体" w:cs="宋体"/>
          <w:b/>
          <w:sz w:val="28"/>
          <w:szCs w:val="28"/>
          <w:highlight w:val="none"/>
        </w:rPr>
      </w:pPr>
    </w:p>
    <w:p>
      <w:pPr>
        <w:ind w:firstLine="1661" w:firstLineChars="591"/>
        <w:rPr>
          <w:rFonts w:hint="eastAsia" w:ascii="宋体" w:hAnsi="宋体" w:cs="宋体"/>
          <w:b/>
          <w:sz w:val="28"/>
          <w:szCs w:val="28"/>
          <w:highlight w:val="none"/>
        </w:rPr>
      </w:pPr>
      <w:r>
        <w:rPr>
          <w:rFonts w:hint="eastAsia" w:ascii="宋体" w:hAnsi="宋体" w:cs="宋体"/>
          <w:b/>
          <w:sz w:val="28"/>
          <w:szCs w:val="28"/>
          <w:highlight w:val="none"/>
        </w:rPr>
        <w:t xml:space="preserve"> 附表1          本项目设计负责人简况表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930"/>
        <w:gridCol w:w="2520"/>
        <w:gridCol w:w="3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092"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姓名</w:t>
            </w:r>
          </w:p>
        </w:tc>
        <w:tc>
          <w:tcPr>
            <w:tcW w:w="3450" w:type="dxa"/>
            <w:gridSpan w:val="2"/>
            <w:vAlign w:val="center"/>
          </w:tcPr>
          <w:p>
            <w:pPr>
              <w:jc w:val="center"/>
              <w:rPr>
                <w:rFonts w:hint="eastAsia" w:ascii="宋体" w:hAnsi="宋体" w:cs="宋体"/>
                <w:sz w:val="28"/>
                <w:szCs w:val="28"/>
                <w:highlight w:val="none"/>
              </w:rPr>
            </w:pPr>
          </w:p>
        </w:tc>
        <w:tc>
          <w:tcPr>
            <w:tcW w:w="3384" w:type="dxa"/>
            <w:vAlign w:val="center"/>
          </w:tcPr>
          <w:p>
            <w:pPr>
              <w:rPr>
                <w:rFonts w:hint="eastAsia" w:ascii="宋体" w:hAnsi="宋体" w:cs="宋体"/>
                <w:sz w:val="28"/>
                <w:szCs w:val="28"/>
                <w:highlight w:val="none"/>
              </w:rPr>
            </w:pPr>
            <w:r>
              <w:rPr>
                <w:rFonts w:hint="eastAsia" w:ascii="宋体" w:hAnsi="宋体" w:cs="宋体"/>
                <w:sz w:val="28"/>
                <w:szCs w:val="28"/>
                <w:highlight w:val="none"/>
              </w:rPr>
              <w:t>近三年来的主要工作业绩及担任的主要工作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092"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性别</w:t>
            </w:r>
          </w:p>
        </w:tc>
        <w:tc>
          <w:tcPr>
            <w:tcW w:w="3450" w:type="dxa"/>
            <w:gridSpan w:val="2"/>
            <w:vAlign w:val="center"/>
          </w:tcPr>
          <w:p>
            <w:pPr>
              <w:rPr>
                <w:rFonts w:hint="eastAsia" w:ascii="宋体" w:hAnsi="宋体" w:cs="宋体"/>
                <w:sz w:val="28"/>
                <w:szCs w:val="28"/>
                <w:highlight w:val="none"/>
              </w:rPr>
            </w:pPr>
          </w:p>
        </w:tc>
        <w:tc>
          <w:tcPr>
            <w:tcW w:w="3384" w:type="dxa"/>
            <w:vMerge w:val="restart"/>
            <w:vAlign w:val="center"/>
          </w:tcPr>
          <w:p>
            <w:pP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092"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年龄</w:t>
            </w:r>
          </w:p>
        </w:tc>
        <w:tc>
          <w:tcPr>
            <w:tcW w:w="3450" w:type="dxa"/>
            <w:gridSpan w:val="2"/>
            <w:vAlign w:val="center"/>
          </w:tcPr>
          <w:p>
            <w:pPr>
              <w:rPr>
                <w:rFonts w:hint="eastAsia" w:ascii="宋体" w:hAnsi="宋体" w:cs="宋体"/>
                <w:sz w:val="28"/>
                <w:szCs w:val="28"/>
                <w:highlight w:val="none"/>
              </w:rPr>
            </w:pPr>
          </w:p>
        </w:tc>
        <w:tc>
          <w:tcPr>
            <w:tcW w:w="3384" w:type="dxa"/>
            <w:vMerge w:val="continue"/>
            <w:vAlign w:val="center"/>
          </w:tcPr>
          <w:p>
            <w:pP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092"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职称</w:t>
            </w:r>
          </w:p>
        </w:tc>
        <w:tc>
          <w:tcPr>
            <w:tcW w:w="3450" w:type="dxa"/>
            <w:gridSpan w:val="2"/>
            <w:vAlign w:val="center"/>
          </w:tcPr>
          <w:p>
            <w:pPr>
              <w:rPr>
                <w:rFonts w:hint="eastAsia" w:ascii="宋体" w:hAnsi="宋体" w:cs="宋体"/>
                <w:sz w:val="28"/>
                <w:szCs w:val="28"/>
                <w:highlight w:val="none"/>
              </w:rPr>
            </w:pPr>
          </w:p>
        </w:tc>
        <w:tc>
          <w:tcPr>
            <w:tcW w:w="3384" w:type="dxa"/>
            <w:vMerge w:val="continue"/>
            <w:vAlign w:val="center"/>
          </w:tcPr>
          <w:p>
            <w:pP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092"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毕业学校</w:t>
            </w:r>
          </w:p>
        </w:tc>
        <w:tc>
          <w:tcPr>
            <w:tcW w:w="3450" w:type="dxa"/>
            <w:gridSpan w:val="2"/>
            <w:vAlign w:val="center"/>
          </w:tcPr>
          <w:p>
            <w:pPr>
              <w:rPr>
                <w:rFonts w:hint="eastAsia" w:ascii="宋体" w:hAnsi="宋体" w:cs="宋体"/>
                <w:sz w:val="28"/>
                <w:szCs w:val="28"/>
                <w:highlight w:val="none"/>
              </w:rPr>
            </w:pPr>
          </w:p>
        </w:tc>
        <w:tc>
          <w:tcPr>
            <w:tcW w:w="3384" w:type="dxa"/>
            <w:vMerge w:val="continue"/>
            <w:vAlign w:val="center"/>
          </w:tcPr>
          <w:p>
            <w:pP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092"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毕业时间</w:t>
            </w:r>
          </w:p>
        </w:tc>
        <w:tc>
          <w:tcPr>
            <w:tcW w:w="3450" w:type="dxa"/>
            <w:gridSpan w:val="2"/>
            <w:vAlign w:val="center"/>
          </w:tcPr>
          <w:p>
            <w:pPr>
              <w:rPr>
                <w:rFonts w:hint="eastAsia" w:ascii="宋体" w:hAnsi="宋体" w:cs="宋体"/>
                <w:sz w:val="28"/>
                <w:szCs w:val="28"/>
                <w:highlight w:val="none"/>
              </w:rPr>
            </w:pPr>
          </w:p>
        </w:tc>
        <w:tc>
          <w:tcPr>
            <w:tcW w:w="3384" w:type="dxa"/>
            <w:vMerge w:val="continue"/>
            <w:vAlign w:val="center"/>
          </w:tcPr>
          <w:p>
            <w:pP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092"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所学专业</w:t>
            </w:r>
          </w:p>
        </w:tc>
        <w:tc>
          <w:tcPr>
            <w:tcW w:w="3450" w:type="dxa"/>
            <w:gridSpan w:val="2"/>
            <w:vAlign w:val="center"/>
          </w:tcPr>
          <w:p>
            <w:pPr>
              <w:rPr>
                <w:rFonts w:hint="eastAsia" w:ascii="宋体" w:hAnsi="宋体" w:cs="宋体"/>
                <w:sz w:val="28"/>
                <w:szCs w:val="28"/>
                <w:highlight w:val="none"/>
              </w:rPr>
            </w:pPr>
          </w:p>
        </w:tc>
        <w:tc>
          <w:tcPr>
            <w:tcW w:w="3384" w:type="dxa"/>
            <w:vMerge w:val="continue"/>
            <w:vAlign w:val="center"/>
          </w:tcPr>
          <w:p>
            <w:pP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3022" w:type="dxa"/>
            <w:gridSpan w:val="2"/>
            <w:vAlign w:val="center"/>
          </w:tcPr>
          <w:p>
            <w:pPr>
              <w:rPr>
                <w:rFonts w:hint="eastAsia" w:ascii="宋体" w:hAnsi="宋体" w:cs="宋体"/>
                <w:sz w:val="28"/>
                <w:szCs w:val="28"/>
                <w:highlight w:val="none"/>
              </w:rPr>
            </w:pPr>
            <w:r>
              <w:rPr>
                <w:rFonts w:hint="eastAsia" w:ascii="宋体" w:hAnsi="宋体" w:cs="宋体"/>
                <w:sz w:val="28"/>
                <w:szCs w:val="28"/>
                <w:highlight w:val="none"/>
                <w:lang w:val="en-US" w:eastAsia="zh-CN"/>
              </w:rPr>
              <w:t>职称</w:t>
            </w:r>
            <w:r>
              <w:rPr>
                <w:rFonts w:hint="eastAsia" w:ascii="宋体" w:hAnsi="宋体" w:cs="宋体"/>
                <w:sz w:val="28"/>
                <w:szCs w:val="28"/>
                <w:highlight w:val="none"/>
              </w:rPr>
              <w:t>（提供复印件）</w:t>
            </w:r>
          </w:p>
        </w:tc>
        <w:tc>
          <w:tcPr>
            <w:tcW w:w="2520" w:type="dxa"/>
            <w:vAlign w:val="center"/>
          </w:tcPr>
          <w:p>
            <w:pPr>
              <w:rPr>
                <w:rFonts w:hint="eastAsia" w:ascii="宋体" w:hAnsi="宋体" w:cs="宋体"/>
                <w:sz w:val="28"/>
                <w:szCs w:val="28"/>
                <w:highlight w:val="none"/>
              </w:rPr>
            </w:pPr>
          </w:p>
        </w:tc>
        <w:tc>
          <w:tcPr>
            <w:tcW w:w="3384" w:type="dxa"/>
            <w:vAlign w:val="center"/>
          </w:tcPr>
          <w:p>
            <w:pP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3022" w:type="dxa"/>
            <w:gridSpan w:val="2"/>
            <w:vAlign w:val="center"/>
          </w:tcPr>
          <w:p>
            <w:pPr>
              <w:rPr>
                <w:rFonts w:hint="eastAsia" w:ascii="宋体" w:hAnsi="宋体" w:cs="宋体"/>
                <w:sz w:val="28"/>
                <w:szCs w:val="28"/>
                <w:highlight w:val="none"/>
              </w:rPr>
            </w:pPr>
            <w:r>
              <w:rPr>
                <w:rFonts w:hint="eastAsia" w:ascii="宋体" w:hAnsi="宋体" w:cs="宋体"/>
                <w:sz w:val="28"/>
                <w:szCs w:val="28"/>
                <w:highlight w:val="none"/>
              </w:rPr>
              <w:t>其他有关国家注册执业资格</w:t>
            </w:r>
          </w:p>
        </w:tc>
        <w:tc>
          <w:tcPr>
            <w:tcW w:w="2520" w:type="dxa"/>
            <w:vAlign w:val="center"/>
          </w:tcPr>
          <w:p>
            <w:pPr>
              <w:rPr>
                <w:rFonts w:hint="eastAsia" w:ascii="宋体" w:hAnsi="宋体" w:cs="宋体"/>
                <w:sz w:val="28"/>
                <w:szCs w:val="28"/>
                <w:highlight w:val="none"/>
              </w:rPr>
            </w:pPr>
          </w:p>
        </w:tc>
        <w:tc>
          <w:tcPr>
            <w:tcW w:w="3384" w:type="dxa"/>
            <w:vAlign w:val="center"/>
          </w:tcPr>
          <w:p>
            <w:pP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jc w:val="center"/>
        </w:trPr>
        <w:tc>
          <w:tcPr>
            <w:tcW w:w="3022" w:type="dxa"/>
            <w:gridSpan w:val="2"/>
            <w:vAlign w:val="center"/>
          </w:tcPr>
          <w:p>
            <w:pPr>
              <w:rPr>
                <w:rFonts w:hint="eastAsia" w:ascii="宋体" w:hAnsi="宋体" w:cs="宋体"/>
                <w:sz w:val="28"/>
                <w:szCs w:val="28"/>
                <w:highlight w:val="none"/>
              </w:rPr>
            </w:pPr>
            <w:r>
              <w:rPr>
                <w:rFonts w:hint="eastAsia" w:ascii="宋体" w:hAnsi="宋体" w:cs="宋体"/>
                <w:sz w:val="28"/>
                <w:szCs w:val="28"/>
                <w:highlight w:val="none"/>
              </w:rPr>
              <w:t>曾担任设计代表的工程项目（尤其是与本项目类似的设计经验情况）</w:t>
            </w:r>
          </w:p>
        </w:tc>
        <w:tc>
          <w:tcPr>
            <w:tcW w:w="2520" w:type="dxa"/>
            <w:vAlign w:val="center"/>
          </w:tcPr>
          <w:p>
            <w:pPr>
              <w:rPr>
                <w:rFonts w:hint="eastAsia" w:ascii="宋体" w:hAnsi="宋体" w:cs="宋体"/>
                <w:sz w:val="28"/>
                <w:szCs w:val="28"/>
                <w:highlight w:val="none"/>
              </w:rPr>
            </w:pPr>
          </w:p>
        </w:tc>
        <w:tc>
          <w:tcPr>
            <w:tcW w:w="3384" w:type="dxa"/>
            <w:vAlign w:val="center"/>
          </w:tcPr>
          <w:p>
            <w:pPr>
              <w:rPr>
                <w:rFonts w:hint="eastAsia" w:ascii="宋体" w:hAnsi="宋体" w:cs="宋体"/>
                <w:sz w:val="28"/>
                <w:szCs w:val="28"/>
                <w:highlight w:val="none"/>
              </w:rPr>
            </w:pPr>
          </w:p>
        </w:tc>
      </w:tr>
    </w:tbl>
    <w:p>
      <w:pPr>
        <w:ind w:firstLine="435"/>
        <w:rPr>
          <w:rFonts w:hint="eastAsia" w:ascii="宋体" w:hAnsi="宋体" w:cs="宋体"/>
          <w:sz w:val="28"/>
          <w:szCs w:val="28"/>
          <w:highlight w:val="none"/>
        </w:rPr>
      </w:pPr>
      <w:r>
        <w:rPr>
          <w:rFonts w:hint="eastAsia" w:ascii="宋体" w:hAnsi="宋体" w:cs="宋体"/>
          <w:sz w:val="28"/>
          <w:szCs w:val="28"/>
          <w:highlight w:val="none"/>
        </w:rPr>
        <w:t>注：1、附项目负责人有关的职称证书及执业资格证书</w:t>
      </w:r>
    </w:p>
    <w:p>
      <w:pPr>
        <w:ind w:firstLine="435"/>
        <w:rPr>
          <w:rFonts w:hint="eastAsia" w:ascii="宋体" w:hAnsi="宋体" w:cs="宋体"/>
          <w:sz w:val="28"/>
          <w:szCs w:val="28"/>
          <w:highlight w:val="none"/>
        </w:rPr>
      </w:pPr>
      <w:r>
        <w:rPr>
          <w:rFonts w:hint="eastAsia" w:ascii="宋体" w:hAnsi="宋体" w:cs="宋体"/>
          <w:sz w:val="28"/>
          <w:szCs w:val="28"/>
          <w:highlight w:val="none"/>
        </w:rPr>
        <w:t xml:space="preserve">    2、如选派二人以上时，可复制本表。</w:t>
      </w:r>
    </w:p>
    <w:p>
      <w:pPr>
        <w:rPr>
          <w:rFonts w:hint="eastAsia" w:ascii="宋体" w:hAnsi="宋体" w:cs="宋体"/>
          <w:b/>
          <w:sz w:val="28"/>
          <w:szCs w:val="28"/>
          <w:highlight w:val="none"/>
        </w:rPr>
      </w:pPr>
    </w:p>
    <w:p>
      <w:pPr>
        <w:rPr>
          <w:rFonts w:hint="eastAsia" w:ascii="宋体" w:hAnsi="宋体" w:cs="宋体"/>
          <w:b/>
          <w:sz w:val="28"/>
          <w:szCs w:val="28"/>
          <w:highlight w:val="none"/>
        </w:rPr>
      </w:pPr>
      <w:r>
        <w:rPr>
          <w:rFonts w:hint="eastAsia" w:ascii="宋体" w:hAnsi="宋体" w:cs="宋体"/>
          <w:b/>
          <w:sz w:val="28"/>
          <w:szCs w:val="28"/>
          <w:highlight w:val="none"/>
        </w:rPr>
        <w:t>附表2                拟投入本项目的相关人员</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1484"/>
        <w:gridCol w:w="1982"/>
        <w:gridCol w:w="1751"/>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951" w:type="dxa"/>
            <w:gridSpan w:val="5"/>
          </w:tcPr>
          <w:p>
            <w:pPr>
              <w:jc w:val="center"/>
              <w:rPr>
                <w:rFonts w:hint="eastAsia" w:ascii="宋体" w:hAnsi="宋体" w:cs="宋体"/>
                <w:sz w:val="28"/>
                <w:szCs w:val="28"/>
                <w:highlight w:val="none"/>
              </w:rPr>
            </w:pPr>
            <w:r>
              <w:rPr>
                <w:rFonts w:hint="eastAsia" w:ascii="宋体" w:hAnsi="宋体" w:cs="宋体"/>
                <w:sz w:val="28"/>
                <w:szCs w:val="28"/>
                <w:highlight w:val="none"/>
              </w:rPr>
              <w:t>1、人员总数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982" w:type="dxa"/>
            <w:tcBorders>
              <w:tl2br w:val="single" w:color="auto" w:sz="4" w:space="0"/>
            </w:tcBorders>
          </w:tcPr>
          <w:p>
            <w:pPr>
              <w:ind w:firstLine="560" w:firstLineChars="200"/>
              <w:rPr>
                <w:rFonts w:hint="eastAsia" w:ascii="宋体" w:hAnsi="宋体" w:cs="宋体"/>
                <w:sz w:val="28"/>
                <w:szCs w:val="28"/>
                <w:highlight w:val="none"/>
              </w:rPr>
            </w:pPr>
            <w:r>
              <w:rPr>
                <w:rFonts w:hint="eastAsia" w:ascii="宋体" w:hAnsi="宋体" w:cs="宋体"/>
                <w:sz w:val="28"/>
                <w:szCs w:val="28"/>
                <w:highlight w:val="none"/>
              </w:rPr>
              <w:t>人员类别</w:t>
            </w:r>
          </w:p>
          <w:p>
            <w:pPr>
              <w:rPr>
                <w:rFonts w:hint="eastAsia" w:ascii="宋体" w:hAnsi="宋体" w:cs="宋体"/>
                <w:sz w:val="28"/>
                <w:szCs w:val="28"/>
                <w:highlight w:val="none"/>
              </w:rPr>
            </w:pPr>
            <w:r>
              <w:rPr>
                <w:rFonts w:hint="eastAsia" w:ascii="宋体" w:hAnsi="宋体" w:cs="宋体"/>
                <w:sz w:val="28"/>
                <w:szCs w:val="28"/>
                <w:highlight w:val="none"/>
              </w:rPr>
              <w:t>数量</w:t>
            </w:r>
          </w:p>
        </w:tc>
        <w:tc>
          <w:tcPr>
            <w:tcW w:w="1484"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管理人员</w:t>
            </w:r>
          </w:p>
        </w:tc>
        <w:tc>
          <w:tcPr>
            <w:tcW w:w="1982"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设计人员</w:t>
            </w:r>
          </w:p>
        </w:tc>
        <w:tc>
          <w:tcPr>
            <w:tcW w:w="1751"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技术人员</w:t>
            </w:r>
          </w:p>
        </w:tc>
        <w:tc>
          <w:tcPr>
            <w:tcW w:w="1752" w:type="dxa"/>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982" w:type="dxa"/>
          </w:tcPr>
          <w:p>
            <w:pPr>
              <w:jc w:val="center"/>
              <w:rPr>
                <w:rFonts w:hint="eastAsia" w:ascii="宋体" w:hAnsi="宋体" w:cs="宋体"/>
                <w:sz w:val="28"/>
                <w:szCs w:val="28"/>
                <w:highlight w:val="none"/>
              </w:rPr>
            </w:pPr>
            <w:r>
              <w:rPr>
                <w:rFonts w:hint="eastAsia" w:ascii="宋体" w:hAnsi="宋体" w:cs="宋体"/>
                <w:sz w:val="28"/>
                <w:szCs w:val="28"/>
                <w:highlight w:val="none"/>
              </w:rPr>
              <w:t>总 数</w:t>
            </w:r>
          </w:p>
        </w:tc>
        <w:tc>
          <w:tcPr>
            <w:tcW w:w="1484" w:type="dxa"/>
          </w:tcPr>
          <w:p>
            <w:pPr>
              <w:rPr>
                <w:rFonts w:hint="eastAsia" w:ascii="宋体" w:hAnsi="宋体" w:cs="宋体"/>
                <w:sz w:val="28"/>
                <w:szCs w:val="28"/>
                <w:highlight w:val="none"/>
              </w:rPr>
            </w:pPr>
          </w:p>
        </w:tc>
        <w:tc>
          <w:tcPr>
            <w:tcW w:w="1982" w:type="dxa"/>
          </w:tcPr>
          <w:p>
            <w:pPr>
              <w:rPr>
                <w:rFonts w:hint="eastAsia" w:ascii="宋体" w:hAnsi="宋体" w:cs="宋体"/>
                <w:sz w:val="28"/>
                <w:szCs w:val="28"/>
                <w:highlight w:val="none"/>
              </w:rPr>
            </w:pPr>
          </w:p>
        </w:tc>
        <w:tc>
          <w:tcPr>
            <w:tcW w:w="1751" w:type="dxa"/>
          </w:tcPr>
          <w:p>
            <w:pPr>
              <w:rPr>
                <w:rFonts w:hint="eastAsia" w:ascii="宋体" w:hAnsi="宋体" w:cs="宋体"/>
                <w:sz w:val="28"/>
                <w:szCs w:val="28"/>
                <w:highlight w:val="none"/>
              </w:rPr>
            </w:pPr>
          </w:p>
        </w:tc>
        <w:tc>
          <w:tcPr>
            <w:tcW w:w="1752" w:type="dxa"/>
          </w:tcPr>
          <w:p>
            <w:pP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982" w:type="dxa"/>
          </w:tcPr>
          <w:p>
            <w:pPr>
              <w:jc w:val="center"/>
              <w:rPr>
                <w:rFonts w:hint="eastAsia" w:ascii="宋体" w:hAnsi="宋体" w:cs="宋体"/>
                <w:sz w:val="28"/>
                <w:szCs w:val="28"/>
                <w:highlight w:val="none"/>
              </w:rPr>
            </w:pPr>
            <w:r>
              <w:rPr>
                <w:rFonts w:hint="eastAsia" w:ascii="宋体" w:hAnsi="宋体" w:cs="宋体"/>
                <w:sz w:val="28"/>
                <w:szCs w:val="28"/>
                <w:highlight w:val="none"/>
              </w:rPr>
              <w:t>拟为本项目提供的人员</w:t>
            </w:r>
          </w:p>
        </w:tc>
        <w:tc>
          <w:tcPr>
            <w:tcW w:w="1484" w:type="dxa"/>
          </w:tcPr>
          <w:p>
            <w:pPr>
              <w:rPr>
                <w:rFonts w:hint="eastAsia" w:ascii="宋体" w:hAnsi="宋体" w:cs="宋体"/>
                <w:sz w:val="28"/>
                <w:szCs w:val="28"/>
                <w:highlight w:val="none"/>
              </w:rPr>
            </w:pPr>
          </w:p>
        </w:tc>
        <w:tc>
          <w:tcPr>
            <w:tcW w:w="1982" w:type="dxa"/>
          </w:tcPr>
          <w:p>
            <w:pPr>
              <w:rPr>
                <w:rFonts w:hint="eastAsia" w:ascii="宋体" w:hAnsi="宋体" w:cs="宋体"/>
                <w:sz w:val="28"/>
                <w:szCs w:val="28"/>
                <w:highlight w:val="none"/>
              </w:rPr>
            </w:pPr>
          </w:p>
        </w:tc>
        <w:tc>
          <w:tcPr>
            <w:tcW w:w="1751" w:type="dxa"/>
          </w:tcPr>
          <w:p>
            <w:pPr>
              <w:rPr>
                <w:rFonts w:hint="eastAsia" w:ascii="宋体" w:hAnsi="宋体" w:cs="宋体"/>
                <w:sz w:val="28"/>
                <w:szCs w:val="28"/>
                <w:highlight w:val="none"/>
              </w:rPr>
            </w:pPr>
          </w:p>
        </w:tc>
        <w:tc>
          <w:tcPr>
            <w:tcW w:w="1752" w:type="dxa"/>
          </w:tcPr>
          <w:p>
            <w:pP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951" w:type="dxa"/>
            <w:gridSpan w:val="5"/>
          </w:tcPr>
          <w:p>
            <w:pPr>
              <w:jc w:val="center"/>
              <w:rPr>
                <w:rFonts w:hint="eastAsia" w:ascii="宋体" w:hAnsi="宋体" w:cs="宋体"/>
                <w:sz w:val="28"/>
                <w:szCs w:val="28"/>
                <w:highlight w:val="none"/>
              </w:rPr>
            </w:pPr>
            <w:r>
              <w:rPr>
                <w:rFonts w:hint="eastAsia" w:ascii="宋体" w:hAnsi="宋体" w:cs="宋体"/>
                <w:sz w:val="28"/>
                <w:szCs w:val="28"/>
                <w:highlight w:val="none"/>
              </w:rPr>
              <w:t>2、拟为本项目提供的设计人员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982" w:type="dxa"/>
            <w:tcBorders>
              <w:tl2br w:val="single" w:color="auto" w:sz="4" w:space="0"/>
            </w:tcBorders>
          </w:tcPr>
          <w:p>
            <w:pPr>
              <w:rPr>
                <w:rFonts w:hint="eastAsia" w:ascii="宋体" w:hAnsi="宋体" w:cs="宋体"/>
                <w:sz w:val="28"/>
                <w:szCs w:val="28"/>
                <w:highlight w:val="none"/>
              </w:rPr>
            </w:pPr>
            <w:r>
              <w:rPr>
                <w:rFonts w:hint="eastAsia" w:ascii="宋体" w:hAnsi="宋体" w:cs="宋体"/>
                <w:sz w:val="28"/>
                <w:szCs w:val="28"/>
                <w:highlight w:val="none"/>
              </w:rPr>
              <w:t xml:space="preserve">        简历</w:t>
            </w:r>
          </w:p>
          <w:p>
            <w:pPr>
              <w:rPr>
                <w:rFonts w:hint="eastAsia" w:ascii="宋体" w:hAnsi="宋体" w:cs="宋体"/>
                <w:sz w:val="28"/>
                <w:szCs w:val="28"/>
                <w:highlight w:val="none"/>
              </w:rPr>
            </w:pPr>
            <w:r>
              <w:rPr>
                <w:rFonts w:hint="eastAsia" w:ascii="宋体" w:hAnsi="宋体" w:cs="宋体"/>
                <w:sz w:val="28"/>
                <w:szCs w:val="28"/>
                <w:highlight w:val="none"/>
              </w:rPr>
              <w:t>姓名</w:t>
            </w:r>
          </w:p>
        </w:tc>
        <w:tc>
          <w:tcPr>
            <w:tcW w:w="6969" w:type="dxa"/>
            <w:gridSpan w:val="4"/>
            <w:vAlign w:val="center"/>
          </w:tcPr>
          <w:p>
            <w:pPr>
              <w:jc w:val="center"/>
              <w:rPr>
                <w:rFonts w:hint="eastAsia" w:ascii="宋体" w:hAnsi="宋体" w:cs="宋体"/>
                <w:sz w:val="28"/>
                <w:szCs w:val="28"/>
                <w:highlight w:val="none"/>
              </w:rPr>
            </w:pPr>
            <w:r>
              <w:rPr>
                <w:rFonts w:hint="eastAsia" w:ascii="宋体" w:hAnsi="宋体" w:cs="宋体"/>
                <w:sz w:val="28"/>
                <w:szCs w:val="28"/>
                <w:highlight w:val="none"/>
              </w:rPr>
              <w:t>从事本专业工作简历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982" w:type="dxa"/>
          </w:tcPr>
          <w:p>
            <w:pPr>
              <w:rPr>
                <w:rFonts w:hint="eastAsia" w:ascii="宋体" w:hAnsi="宋体" w:cs="宋体"/>
                <w:sz w:val="28"/>
                <w:szCs w:val="28"/>
                <w:highlight w:val="none"/>
              </w:rPr>
            </w:pPr>
          </w:p>
        </w:tc>
        <w:tc>
          <w:tcPr>
            <w:tcW w:w="6969" w:type="dxa"/>
            <w:gridSpan w:val="4"/>
          </w:tcPr>
          <w:p>
            <w:pP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982" w:type="dxa"/>
          </w:tcPr>
          <w:p>
            <w:pPr>
              <w:rPr>
                <w:rFonts w:hint="eastAsia" w:ascii="宋体" w:hAnsi="宋体" w:cs="宋体"/>
                <w:sz w:val="28"/>
                <w:szCs w:val="28"/>
                <w:highlight w:val="none"/>
              </w:rPr>
            </w:pPr>
          </w:p>
        </w:tc>
        <w:tc>
          <w:tcPr>
            <w:tcW w:w="6969" w:type="dxa"/>
            <w:gridSpan w:val="4"/>
          </w:tcPr>
          <w:p>
            <w:pP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982" w:type="dxa"/>
          </w:tcPr>
          <w:p>
            <w:pPr>
              <w:rPr>
                <w:rFonts w:hint="eastAsia" w:ascii="宋体" w:hAnsi="宋体" w:cs="宋体"/>
                <w:sz w:val="28"/>
                <w:szCs w:val="28"/>
                <w:highlight w:val="none"/>
              </w:rPr>
            </w:pPr>
          </w:p>
        </w:tc>
        <w:tc>
          <w:tcPr>
            <w:tcW w:w="6969" w:type="dxa"/>
            <w:gridSpan w:val="4"/>
          </w:tcPr>
          <w:p>
            <w:pP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982" w:type="dxa"/>
          </w:tcPr>
          <w:p>
            <w:pPr>
              <w:rPr>
                <w:rFonts w:hint="eastAsia" w:ascii="宋体" w:hAnsi="宋体" w:cs="宋体"/>
                <w:sz w:val="28"/>
                <w:szCs w:val="28"/>
                <w:highlight w:val="none"/>
              </w:rPr>
            </w:pPr>
          </w:p>
        </w:tc>
        <w:tc>
          <w:tcPr>
            <w:tcW w:w="6969" w:type="dxa"/>
            <w:gridSpan w:val="4"/>
          </w:tcPr>
          <w:p>
            <w:pP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982" w:type="dxa"/>
          </w:tcPr>
          <w:p>
            <w:pPr>
              <w:rPr>
                <w:rFonts w:hint="eastAsia" w:ascii="宋体" w:hAnsi="宋体" w:cs="宋体"/>
                <w:sz w:val="28"/>
                <w:szCs w:val="28"/>
                <w:highlight w:val="none"/>
              </w:rPr>
            </w:pPr>
          </w:p>
        </w:tc>
        <w:tc>
          <w:tcPr>
            <w:tcW w:w="6969" w:type="dxa"/>
            <w:gridSpan w:val="4"/>
          </w:tcPr>
          <w:p>
            <w:pP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982" w:type="dxa"/>
          </w:tcPr>
          <w:p>
            <w:pPr>
              <w:rPr>
                <w:rFonts w:hint="eastAsia" w:ascii="宋体" w:hAnsi="宋体" w:cs="宋体"/>
                <w:sz w:val="28"/>
                <w:szCs w:val="28"/>
                <w:highlight w:val="none"/>
              </w:rPr>
            </w:pPr>
          </w:p>
        </w:tc>
        <w:tc>
          <w:tcPr>
            <w:tcW w:w="6969" w:type="dxa"/>
            <w:gridSpan w:val="4"/>
          </w:tcPr>
          <w:p>
            <w:pPr>
              <w:rPr>
                <w:rFonts w:hint="eastAsia" w:ascii="宋体" w:hAnsi="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982" w:type="dxa"/>
          </w:tcPr>
          <w:p>
            <w:pPr>
              <w:rPr>
                <w:rFonts w:hint="eastAsia" w:ascii="宋体" w:hAnsi="宋体" w:cs="宋体"/>
                <w:sz w:val="28"/>
                <w:szCs w:val="28"/>
                <w:highlight w:val="none"/>
              </w:rPr>
            </w:pPr>
          </w:p>
        </w:tc>
        <w:tc>
          <w:tcPr>
            <w:tcW w:w="6969" w:type="dxa"/>
            <w:gridSpan w:val="4"/>
          </w:tcPr>
          <w:p>
            <w:pPr>
              <w:rPr>
                <w:rFonts w:hint="eastAsia" w:ascii="宋体" w:hAnsi="宋体" w:cs="宋体"/>
                <w:sz w:val="28"/>
                <w:szCs w:val="28"/>
                <w:highlight w:val="none"/>
              </w:rPr>
            </w:pPr>
          </w:p>
        </w:tc>
      </w:tr>
    </w:tbl>
    <w:p>
      <w:pPr>
        <w:ind w:firstLine="435"/>
        <w:rPr>
          <w:rFonts w:hint="eastAsia" w:ascii="宋体" w:hAnsi="宋体" w:cs="宋体"/>
          <w:sz w:val="28"/>
          <w:szCs w:val="28"/>
          <w:highlight w:val="none"/>
        </w:rPr>
      </w:pPr>
      <w:r>
        <w:rPr>
          <w:rFonts w:hint="eastAsia" w:ascii="宋体" w:hAnsi="宋体" w:cs="宋体"/>
          <w:sz w:val="28"/>
          <w:szCs w:val="28"/>
          <w:highlight w:val="none"/>
        </w:rPr>
        <w:t>注：1、附项目有关设计人员的职称证书及执业资格证书</w:t>
      </w:r>
    </w:p>
    <w:p>
      <w:pPr>
        <w:ind w:firstLine="435"/>
        <w:rPr>
          <w:rFonts w:hint="eastAsia" w:ascii="宋体" w:hAnsi="宋体" w:cs="宋体"/>
          <w:sz w:val="28"/>
          <w:szCs w:val="28"/>
          <w:highlight w:val="none"/>
        </w:rPr>
      </w:pPr>
      <w:r>
        <w:rPr>
          <w:rFonts w:hint="eastAsia" w:ascii="宋体" w:hAnsi="宋体" w:cs="宋体"/>
          <w:sz w:val="28"/>
          <w:szCs w:val="28"/>
          <w:highlight w:val="none"/>
        </w:rPr>
        <w:t xml:space="preserve">  </w:t>
      </w:r>
    </w:p>
    <w:p>
      <w:pPr>
        <w:jc w:val="center"/>
        <w:rPr>
          <w:rFonts w:hint="eastAsia" w:ascii="宋体" w:hAnsi="宋体" w:cs="宋体"/>
          <w:b/>
          <w:bCs/>
          <w:sz w:val="28"/>
          <w:szCs w:val="28"/>
          <w:highlight w:val="none"/>
        </w:rPr>
      </w:pPr>
    </w:p>
    <w:p>
      <w:pPr>
        <w:jc w:val="center"/>
        <w:rPr>
          <w:rFonts w:hint="eastAsia" w:ascii="宋体" w:hAnsi="宋体" w:cs="宋体"/>
          <w:b/>
          <w:bCs/>
          <w:sz w:val="28"/>
          <w:szCs w:val="28"/>
          <w:highlight w:val="none"/>
        </w:rPr>
      </w:pPr>
      <w:r>
        <w:rPr>
          <w:rFonts w:hint="eastAsia" w:ascii="宋体" w:hAnsi="宋体" w:cs="宋体"/>
          <w:b/>
          <w:bCs/>
          <w:sz w:val="28"/>
          <w:szCs w:val="28"/>
          <w:highlight w:val="none"/>
        </w:rPr>
        <w:t>7、社会荣誉</w:t>
      </w:r>
    </w:p>
    <w:p>
      <w:pPr>
        <w:jc w:val="center"/>
        <w:rPr>
          <w:rFonts w:hint="eastAsia" w:ascii="宋体" w:hAnsi="宋体" w:cs="宋体"/>
          <w:b/>
          <w:bCs/>
          <w:sz w:val="28"/>
          <w:szCs w:val="28"/>
          <w:highlight w:val="none"/>
        </w:rPr>
      </w:pPr>
    </w:p>
    <w:p>
      <w:pPr>
        <w:jc w:val="center"/>
        <w:rPr>
          <w:rFonts w:hint="eastAsia" w:ascii="宋体" w:hAnsi="宋体" w:cs="宋体"/>
          <w:b/>
          <w:bCs/>
          <w:sz w:val="28"/>
          <w:szCs w:val="28"/>
          <w:highlight w:val="none"/>
        </w:rPr>
      </w:pPr>
      <w:r>
        <w:rPr>
          <w:rFonts w:hint="eastAsia" w:ascii="宋体" w:hAnsi="宋体" w:cs="宋体"/>
          <w:b/>
          <w:bCs/>
          <w:sz w:val="28"/>
          <w:szCs w:val="28"/>
          <w:highlight w:val="none"/>
        </w:rPr>
        <w:t>8、设计方案</w:t>
      </w:r>
    </w:p>
    <w:p>
      <w:pPr>
        <w:rPr>
          <w:rFonts w:hint="eastAsia" w:ascii="宋体" w:hAnsi="宋体" w:cs="宋体"/>
          <w:b/>
          <w:bCs/>
          <w:sz w:val="28"/>
          <w:szCs w:val="28"/>
          <w:highlight w:val="none"/>
        </w:rPr>
      </w:pPr>
    </w:p>
    <w:p>
      <w:pPr>
        <w:pStyle w:val="13"/>
        <w:numPr>
          <w:ilvl w:val="0"/>
          <w:numId w:val="4"/>
        </w:numPr>
        <w:ind w:firstLine="315"/>
        <w:rPr>
          <w:rFonts w:hint="eastAsia" w:ascii="宋体" w:hAnsi="宋体" w:cs="宋体"/>
          <w:sz w:val="28"/>
          <w:szCs w:val="28"/>
          <w:highlight w:val="none"/>
        </w:rPr>
      </w:pPr>
      <w:r>
        <w:rPr>
          <w:rFonts w:hint="eastAsia" w:ascii="宋体" w:hAnsi="宋体" w:cs="宋体"/>
          <w:sz w:val="28"/>
          <w:szCs w:val="28"/>
          <w:highlight w:val="none"/>
        </w:rPr>
        <w:t>对本项目的整体理解与把握</w:t>
      </w:r>
    </w:p>
    <w:p>
      <w:pPr>
        <w:pStyle w:val="13"/>
        <w:ind w:firstLine="315"/>
        <w:rPr>
          <w:rFonts w:hint="eastAsia" w:ascii="宋体" w:hAnsi="宋体" w:cs="宋体"/>
          <w:sz w:val="28"/>
          <w:szCs w:val="28"/>
          <w:highlight w:val="none"/>
        </w:rPr>
      </w:pPr>
      <w:r>
        <w:rPr>
          <w:rFonts w:hint="eastAsia" w:ascii="宋体" w:hAnsi="宋体" w:cs="宋体"/>
          <w:sz w:val="28"/>
          <w:szCs w:val="28"/>
          <w:highlight w:val="none"/>
        </w:rPr>
        <w:t>（二） 设计质量保证措施</w:t>
      </w:r>
    </w:p>
    <w:p>
      <w:pPr>
        <w:pStyle w:val="13"/>
        <w:ind w:left="0" w:leftChars="0"/>
        <w:rPr>
          <w:rFonts w:hint="eastAsia" w:ascii="宋体" w:hAnsi="宋体" w:cs="宋体"/>
          <w:sz w:val="28"/>
          <w:szCs w:val="28"/>
          <w:highlight w:val="none"/>
        </w:rPr>
      </w:pPr>
      <w:r>
        <w:rPr>
          <w:rFonts w:hint="eastAsia" w:ascii="宋体" w:hAnsi="宋体" w:cs="宋体"/>
          <w:sz w:val="28"/>
          <w:szCs w:val="28"/>
          <w:highlight w:val="none"/>
        </w:rPr>
        <w:t xml:space="preserve">     （三） 设计周期及进度控制，明确各阶段工作完成时间等</w:t>
      </w:r>
    </w:p>
    <w:p>
      <w:pPr>
        <w:ind w:firstLine="435"/>
        <w:rPr>
          <w:rFonts w:hint="eastAsia" w:ascii="宋体" w:hAnsi="宋体" w:cs="宋体"/>
          <w:sz w:val="28"/>
          <w:szCs w:val="28"/>
          <w:highlight w:val="none"/>
        </w:rPr>
      </w:pPr>
      <w:r>
        <w:rPr>
          <w:rFonts w:hint="eastAsia" w:ascii="宋体" w:hAnsi="宋体" w:cs="宋体"/>
          <w:sz w:val="28"/>
          <w:szCs w:val="28"/>
          <w:highlight w:val="none"/>
        </w:rPr>
        <w:t xml:space="preserve">  （四）……</w:t>
      </w:r>
    </w:p>
    <w:p>
      <w:pPr>
        <w:ind w:firstLine="435"/>
        <w:rPr>
          <w:rFonts w:hint="eastAsia" w:ascii="宋体" w:hAnsi="宋体" w:cs="宋体"/>
          <w:sz w:val="28"/>
          <w:szCs w:val="28"/>
          <w:highlight w:val="none"/>
        </w:rPr>
      </w:pPr>
    </w:p>
    <w:p>
      <w:pPr>
        <w:ind w:firstLine="435"/>
        <w:rPr>
          <w:rFonts w:hint="eastAsia" w:ascii="宋体" w:hAnsi="宋体" w:cs="宋体"/>
          <w:sz w:val="28"/>
          <w:szCs w:val="28"/>
          <w:highlight w:val="none"/>
        </w:rPr>
      </w:pPr>
    </w:p>
    <w:p>
      <w:pPr>
        <w:ind w:firstLine="435"/>
        <w:rPr>
          <w:rFonts w:hint="eastAsia" w:ascii="宋体" w:hAnsi="宋体" w:cs="宋体"/>
          <w:sz w:val="28"/>
          <w:szCs w:val="28"/>
          <w:highlight w:val="none"/>
        </w:rPr>
      </w:pPr>
    </w:p>
    <w:p>
      <w:pPr>
        <w:jc w:val="center"/>
        <w:rPr>
          <w:rFonts w:hint="eastAsia" w:ascii="宋体" w:hAnsi="宋体" w:cs="宋体"/>
          <w:b/>
          <w:bCs/>
          <w:sz w:val="28"/>
          <w:szCs w:val="28"/>
          <w:highlight w:val="none"/>
        </w:rPr>
      </w:pPr>
      <w:r>
        <w:rPr>
          <w:rFonts w:hint="eastAsia" w:ascii="宋体" w:hAnsi="宋体" w:cs="宋体"/>
          <w:b/>
          <w:bCs/>
          <w:sz w:val="28"/>
          <w:szCs w:val="28"/>
          <w:highlight w:val="none"/>
        </w:rPr>
        <w:t>9、优惠服务及承诺、建议</w:t>
      </w:r>
    </w:p>
    <w:p>
      <w:pPr>
        <w:tabs>
          <w:tab w:val="left" w:pos="900"/>
        </w:tabs>
        <w:spacing w:line="360" w:lineRule="auto"/>
        <w:ind w:firstLine="420" w:firstLineChars="200"/>
        <w:textAlignment w:val="center"/>
        <w:rPr>
          <w:rFonts w:hint="eastAsia" w:ascii="宋体" w:hAnsi="宋体" w:cs="宋体"/>
          <w:szCs w:val="21"/>
          <w:highlight w:val="none"/>
        </w:rPr>
      </w:pPr>
    </w:p>
    <w:p>
      <w:pPr>
        <w:tabs>
          <w:tab w:val="left" w:pos="900"/>
        </w:tabs>
        <w:spacing w:line="360" w:lineRule="auto"/>
        <w:ind w:firstLine="420" w:firstLineChars="200"/>
        <w:textAlignment w:val="center"/>
        <w:rPr>
          <w:rFonts w:hint="eastAsia" w:ascii="宋体" w:hAnsi="宋体" w:cs="宋体"/>
          <w:szCs w:val="21"/>
          <w:highlight w:val="none"/>
        </w:rPr>
      </w:pPr>
    </w:p>
    <w:p>
      <w:pPr>
        <w:tabs>
          <w:tab w:val="left" w:pos="900"/>
        </w:tabs>
        <w:spacing w:line="360" w:lineRule="auto"/>
        <w:ind w:firstLine="420" w:firstLineChars="200"/>
        <w:textAlignment w:val="center"/>
        <w:rPr>
          <w:rFonts w:hint="eastAsia" w:ascii="宋体" w:hAnsi="宋体" w:cs="宋体"/>
          <w:szCs w:val="21"/>
          <w:highlight w:val="none"/>
        </w:rPr>
      </w:pPr>
    </w:p>
    <w:p>
      <w:pPr>
        <w:tabs>
          <w:tab w:val="left" w:pos="900"/>
        </w:tabs>
        <w:spacing w:line="360" w:lineRule="auto"/>
        <w:ind w:firstLine="420" w:firstLineChars="200"/>
        <w:textAlignment w:val="center"/>
        <w:rPr>
          <w:rFonts w:hint="eastAsia" w:ascii="宋体" w:hAnsi="宋体" w:cs="宋体"/>
          <w:szCs w:val="21"/>
          <w:highlight w:val="none"/>
        </w:rPr>
      </w:pPr>
    </w:p>
    <w:p>
      <w:pPr>
        <w:tabs>
          <w:tab w:val="left" w:pos="900"/>
        </w:tabs>
        <w:spacing w:line="360" w:lineRule="auto"/>
        <w:ind w:firstLine="420" w:firstLineChars="200"/>
        <w:textAlignment w:val="center"/>
        <w:rPr>
          <w:rFonts w:hint="eastAsia" w:ascii="宋体" w:hAnsi="宋体" w:cs="宋体"/>
          <w:szCs w:val="21"/>
          <w:highlight w:val="none"/>
        </w:rPr>
      </w:pPr>
    </w:p>
    <w:p>
      <w:pPr>
        <w:tabs>
          <w:tab w:val="left" w:pos="900"/>
        </w:tabs>
        <w:spacing w:line="360" w:lineRule="auto"/>
        <w:ind w:firstLine="420" w:firstLineChars="200"/>
        <w:textAlignment w:val="center"/>
        <w:rPr>
          <w:rFonts w:hint="eastAsia" w:ascii="宋体" w:hAnsi="宋体" w:cs="宋体"/>
          <w:szCs w:val="21"/>
          <w:highlight w:val="none"/>
        </w:rPr>
      </w:pPr>
    </w:p>
    <w:p>
      <w:pPr>
        <w:tabs>
          <w:tab w:val="left" w:pos="900"/>
        </w:tabs>
        <w:spacing w:line="360" w:lineRule="auto"/>
        <w:ind w:firstLine="420" w:firstLineChars="200"/>
        <w:textAlignment w:val="center"/>
        <w:rPr>
          <w:rFonts w:hint="eastAsia" w:ascii="宋体" w:hAnsi="宋体" w:cs="宋体"/>
          <w:szCs w:val="21"/>
          <w:highlight w:val="none"/>
        </w:rPr>
      </w:pPr>
    </w:p>
    <w:p>
      <w:pPr>
        <w:tabs>
          <w:tab w:val="left" w:pos="900"/>
        </w:tabs>
        <w:spacing w:line="360" w:lineRule="auto"/>
        <w:ind w:firstLine="420" w:firstLineChars="200"/>
        <w:textAlignment w:val="center"/>
        <w:rPr>
          <w:rFonts w:hint="eastAsia" w:ascii="宋体" w:hAnsi="宋体" w:cs="宋体"/>
          <w:szCs w:val="21"/>
          <w:highlight w:val="none"/>
        </w:rPr>
      </w:pPr>
    </w:p>
    <w:p>
      <w:pPr>
        <w:tabs>
          <w:tab w:val="left" w:pos="900"/>
        </w:tabs>
        <w:spacing w:line="360" w:lineRule="auto"/>
        <w:ind w:firstLine="420" w:firstLineChars="200"/>
        <w:textAlignment w:val="center"/>
        <w:rPr>
          <w:rFonts w:hint="eastAsia" w:ascii="宋体" w:hAnsi="宋体" w:cs="宋体"/>
          <w:szCs w:val="21"/>
          <w:highlight w:val="none"/>
        </w:rPr>
      </w:pPr>
    </w:p>
    <w:p>
      <w:pPr>
        <w:tabs>
          <w:tab w:val="left" w:pos="900"/>
        </w:tabs>
        <w:spacing w:line="360" w:lineRule="auto"/>
        <w:ind w:firstLine="420" w:firstLineChars="200"/>
        <w:textAlignment w:val="center"/>
        <w:rPr>
          <w:rFonts w:hint="eastAsia" w:ascii="宋体" w:hAnsi="宋体" w:cs="宋体"/>
          <w:szCs w:val="21"/>
          <w:highlight w:val="none"/>
        </w:rPr>
      </w:pPr>
    </w:p>
    <w:p>
      <w:pPr>
        <w:tabs>
          <w:tab w:val="left" w:pos="900"/>
        </w:tabs>
        <w:spacing w:line="360" w:lineRule="auto"/>
        <w:ind w:firstLine="420" w:firstLineChars="200"/>
        <w:textAlignment w:val="center"/>
        <w:rPr>
          <w:rFonts w:hint="eastAsia" w:ascii="宋体" w:hAnsi="宋体" w:cs="宋体"/>
          <w:szCs w:val="21"/>
          <w:highlight w:val="none"/>
        </w:rPr>
      </w:pPr>
    </w:p>
    <w:p>
      <w:pPr>
        <w:tabs>
          <w:tab w:val="left" w:pos="900"/>
        </w:tabs>
        <w:spacing w:line="360" w:lineRule="auto"/>
        <w:ind w:firstLine="420" w:firstLineChars="200"/>
        <w:textAlignment w:val="center"/>
        <w:rPr>
          <w:rFonts w:hint="eastAsia" w:ascii="宋体" w:hAnsi="宋体" w:cs="宋体"/>
          <w:szCs w:val="21"/>
          <w:highlight w:val="none"/>
        </w:rPr>
      </w:pPr>
    </w:p>
    <w:p>
      <w:pPr>
        <w:tabs>
          <w:tab w:val="left" w:pos="900"/>
        </w:tabs>
        <w:spacing w:line="360" w:lineRule="auto"/>
        <w:ind w:firstLine="420" w:firstLineChars="200"/>
        <w:textAlignment w:val="center"/>
        <w:rPr>
          <w:rFonts w:hint="eastAsia" w:ascii="宋体" w:hAnsi="宋体" w:cs="宋体"/>
          <w:szCs w:val="21"/>
          <w:highlight w:val="none"/>
        </w:rPr>
      </w:pPr>
    </w:p>
    <w:p>
      <w:pPr>
        <w:spacing w:line="360" w:lineRule="auto"/>
        <w:jc w:val="center"/>
        <w:rPr>
          <w:rFonts w:hint="eastAsia" w:ascii="宋体" w:hAnsi="宋体" w:cs="宋体"/>
          <w:b/>
          <w:bCs/>
          <w:sz w:val="28"/>
          <w:szCs w:val="28"/>
          <w:highlight w:val="none"/>
        </w:rPr>
      </w:pPr>
      <w:r>
        <w:rPr>
          <w:rFonts w:hint="eastAsia" w:ascii="宋体" w:hAnsi="宋体" w:cs="宋体"/>
          <w:b/>
          <w:bCs/>
          <w:sz w:val="28"/>
          <w:szCs w:val="28"/>
          <w:highlight w:val="none"/>
        </w:rPr>
        <w:t>10、小微企业声明函</w:t>
      </w:r>
    </w:p>
    <w:p>
      <w:pPr>
        <w:autoSpaceDE w:val="0"/>
        <w:autoSpaceDN w:val="0"/>
        <w:adjustRightIn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本公司郑重声明，根据《政府采购促进中小企业发展暂行办法》（财库〔2011〕181号）的规定，本公司为______（请填写：小型、微型）企业。即，本公司同时满足以下条件：</w:t>
      </w:r>
    </w:p>
    <w:p>
      <w:pPr>
        <w:autoSpaceDE w:val="0"/>
        <w:autoSpaceDN w:val="0"/>
        <w:adjustRightIn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1.根据《工业和信息化部、国家统计局、国家发展和改革委员会、财政部关于印发中小企业划型标准规定的通知》（工信部联企业〔2011〕300号）规定的划分标准，本公司为______（请填写：小型、微型）企业。</w:t>
      </w:r>
    </w:p>
    <w:p>
      <w:pPr>
        <w:autoSpaceDE w:val="0"/>
        <w:autoSpaceDN w:val="0"/>
        <w:adjustRightIn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本公司参加______单位的______项目采购活动提供本企业制造的货物，由本企业承担工程、提供服务，或者提供其他______（请填写：小型、微型）企业制造的货物。本条所称货物不包括使用大型企业注册商标的货物。</w:t>
      </w:r>
    </w:p>
    <w:p>
      <w:pPr>
        <w:autoSpaceDE w:val="0"/>
        <w:autoSpaceDN w:val="0"/>
        <w:adjustRightIn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本公司对上述声明的真实性负责。如有虚假，将依法承担相应责任。</w:t>
      </w:r>
    </w:p>
    <w:p>
      <w:pPr>
        <w:autoSpaceDE w:val="0"/>
        <w:autoSpaceDN w:val="0"/>
        <w:adjustRightInd w:val="0"/>
        <w:spacing w:line="360" w:lineRule="auto"/>
        <w:ind w:firstLine="560" w:firstLineChars="200"/>
        <w:rPr>
          <w:rFonts w:hint="eastAsia" w:ascii="宋体" w:hAnsi="宋体" w:cs="宋体"/>
          <w:sz w:val="28"/>
          <w:szCs w:val="28"/>
          <w:highlight w:val="none"/>
        </w:rPr>
      </w:pPr>
    </w:p>
    <w:p>
      <w:pPr>
        <w:autoSpaceDE w:val="0"/>
        <w:autoSpaceDN w:val="0"/>
        <w:adjustRightInd w:val="0"/>
        <w:spacing w:line="360" w:lineRule="auto"/>
        <w:ind w:firstLine="560" w:firstLineChars="200"/>
        <w:rPr>
          <w:rFonts w:hint="eastAsia" w:ascii="宋体" w:hAnsi="宋体" w:cs="宋体"/>
          <w:sz w:val="28"/>
          <w:szCs w:val="28"/>
          <w:highlight w:val="none"/>
        </w:rPr>
      </w:pPr>
    </w:p>
    <w:p>
      <w:pPr>
        <w:autoSpaceDE w:val="0"/>
        <w:autoSpaceDN w:val="0"/>
        <w:adjustRightIn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企业名称（盖章）：</w:t>
      </w:r>
    </w:p>
    <w:p>
      <w:pPr>
        <w:ind w:firstLine="560" w:firstLineChars="200"/>
        <w:rPr>
          <w:rFonts w:hint="eastAsia" w:ascii="宋体" w:hAnsi="宋体" w:cs="宋体"/>
          <w:sz w:val="28"/>
          <w:szCs w:val="28"/>
          <w:highlight w:val="none"/>
        </w:rPr>
      </w:pPr>
      <w:r>
        <w:rPr>
          <w:rFonts w:hint="eastAsia" w:ascii="宋体" w:hAnsi="宋体" w:cs="宋体"/>
          <w:sz w:val="28"/>
          <w:szCs w:val="28"/>
          <w:highlight w:val="none"/>
        </w:rPr>
        <w:t>日    期：</w:t>
      </w:r>
    </w:p>
    <w:p>
      <w:pPr>
        <w:pStyle w:val="5"/>
        <w:spacing w:before="0" w:after="0" w:line="360" w:lineRule="auto"/>
        <w:jc w:val="center"/>
        <w:rPr>
          <w:rFonts w:hint="eastAsia" w:ascii="宋体" w:hAnsi="宋体" w:eastAsia="宋体" w:cs="宋体"/>
          <w:b w:val="0"/>
          <w:bCs w:val="0"/>
          <w:sz w:val="28"/>
          <w:szCs w:val="28"/>
          <w:highlight w:val="none"/>
        </w:rPr>
      </w:pPr>
    </w:p>
    <w:p>
      <w:pPr>
        <w:rPr>
          <w:rFonts w:hint="eastAsia" w:ascii="宋体" w:hAnsi="宋体" w:cs="宋体"/>
          <w:highlight w:val="none"/>
        </w:rPr>
      </w:pPr>
    </w:p>
    <w:p>
      <w:pPr>
        <w:rPr>
          <w:rFonts w:hint="eastAsia" w:ascii="宋体" w:hAnsi="宋体" w:cs="宋体"/>
          <w:highlight w:val="none"/>
        </w:rPr>
      </w:pPr>
      <w:r>
        <w:rPr>
          <w:rFonts w:hint="eastAsia" w:ascii="宋体" w:hAnsi="宋体" w:cs="宋体"/>
          <w:highlight w:val="none"/>
        </w:rPr>
        <w:t>注：后附当地主管单位加盖公章的证明材料，否则不给于政策加分。</w:t>
      </w:r>
    </w:p>
    <w:p>
      <w:pPr>
        <w:spacing w:line="360" w:lineRule="auto"/>
        <w:jc w:val="center"/>
        <w:rPr>
          <w:rFonts w:hint="eastAsia" w:ascii="宋体" w:hAnsi="宋体" w:cs="宋体"/>
          <w:sz w:val="28"/>
          <w:szCs w:val="28"/>
          <w:highlight w:val="none"/>
        </w:rPr>
      </w:pPr>
    </w:p>
    <w:p>
      <w:pPr>
        <w:spacing w:line="360" w:lineRule="auto"/>
        <w:jc w:val="center"/>
        <w:rPr>
          <w:rFonts w:hint="eastAsia" w:ascii="宋体" w:hAnsi="宋体" w:cs="宋体"/>
          <w:sz w:val="28"/>
          <w:szCs w:val="28"/>
          <w:highlight w:val="none"/>
        </w:rPr>
      </w:pPr>
    </w:p>
    <w:p>
      <w:pPr>
        <w:spacing w:line="360" w:lineRule="auto"/>
        <w:jc w:val="center"/>
        <w:rPr>
          <w:rFonts w:hint="eastAsia" w:ascii="宋体" w:hAnsi="宋体" w:cs="宋体"/>
          <w:sz w:val="28"/>
          <w:szCs w:val="28"/>
          <w:highlight w:val="none"/>
        </w:rPr>
      </w:pPr>
    </w:p>
    <w:p>
      <w:pPr>
        <w:spacing w:line="360" w:lineRule="auto"/>
        <w:jc w:val="center"/>
        <w:rPr>
          <w:rFonts w:hint="eastAsia" w:ascii="宋体" w:hAnsi="宋体" w:cs="宋体"/>
          <w:sz w:val="28"/>
          <w:szCs w:val="28"/>
          <w:highlight w:val="none"/>
        </w:rPr>
      </w:pPr>
    </w:p>
    <w:p>
      <w:pPr>
        <w:spacing w:line="360" w:lineRule="auto"/>
        <w:jc w:val="center"/>
        <w:rPr>
          <w:rFonts w:hint="eastAsia" w:ascii="宋体" w:hAnsi="宋体" w:cs="宋体"/>
          <w:sz w:val="28"/>
          <w:szCs w:val="28"/>
          <w:highlight w:val="none"/>
        </w:rPr>
      </w:pPr>
    </w:p>
    <w:p>
      <w:pPr>
        <w:tabs>
          <w:tab w:val="left" w:pos="900"/>
        </w:tabs>
        <w:spacing w:line="360" w:lineRule="auto"/>
        <w:textAlignment w:val="center"/>
        <w:rPr>
          <w:rFonts w:hint="eastAsia" w:ascii="宋体" w:hAnsi="宋体" w:cs="宋体"/>
          <w:szCs w:val="21"/>
          <w:highlight w:val="none"/>
        </w:rPr>
        <w:sectPr>
          <w:headerReference r:id="rId12" w:type="default"/>
          <w:pgSz w:w="11906" w:h="16838"/>
          <w:pgMar w:top="1134" w:right="1134" w:bottom="1134" w:left="1134" w:header="851" w:footer="992" w:gutter="0"/>
          <w:cols w:space="720" w:num="1"/>
          <w:docGrid w:type="lines" w:linePitch="312" w:charSpace="0"/>
        </w:sectPr>
      </w:pPr>
    </w:p>
    <w:p>
      <w:pPr>
        <w:pStyle w:val="4"/>
        <w:jc w:val="center"/>
        <w:textAlignment w:val="center"/>
        <w:rPr>
          <w:rFonts w:hint="eastAsia" w:ascii="宋体" w:hAnsi="宋体" w:cs="宋体"/>
          <w:b w:val="0"/>
          <w:sz w:val="44"/>
          <w:highlight w:val="none"/>
        </w:rPr>
      </w:pPr>
      <w:bookmarkStart w:id="130" w:name="_Toc16051"/>
      <w:bookmarkStart w:id="131" w:name="_Toc443920518"/>
      <w:r>
        <w:rPr>
          <w:rFonts w:hint="eastAsia" w:ascii="宋体" w:hAnsi="宋体" w:cs="宋体"/>
          <w:b w:val="0"/>
          <w:sz w:val="44"/>
          <w:highlight w:val="none"/>
        </w:rPr>
        <w:t>第七章 评标标准</w:t>
      </w:r>
      <w:bookmarkEnd w:id="130"/>
      <w:bookmarkEnd w:id="131"/>
    </w:p>
    <w:p>
      <w:pPr>
        <w:spacing w:line="360" w:lineRule="auto"/>
        <w:rPr>
          <w:rFonts w:hint="eastAsia" w:ascii="宋体" w:hAnsi="宋体" w:cs="宋体"/>
          <w:b/>
          <w:sz w:val="24"/>
          <w:szCs w:val="24"/>
          <w:highlight w:val="none"/>
        </w:rPr>
      </w:pPr>
    </w:p>
    <w:tbl>
      <w:tblPr>
        <w:tblStyle w:val="22"/>
        <w:tblW w:w="5000" w:type="pct"/>
        <w:tblInd w:w="0" w:type="dxa"/>
        <w:tblLayout w:type="autofit"/>
        <w:tblCellMar>
          <w:top w:w="0" w:type="dxa"/>
          <w:left w:w="108" w:type="dxa"/>
          <w:bottom w:w="0" w:type="dxa"/>
          <w:right w:w="108" w:type="dxa"/>
        </w:tblCellMar>
      </w:tblPr>
      <w:tblGrid>
        <w:gridCol w:w="574"/>
        <w:gridCol w:w="1350"/>
        <w:gridCol w:w="650"/>
        <w:gridCol w:w="6429"/>
        <w:gridCol w:w="851"/>
      </w:tblGrid>
      <w:tr>
        <w:tblPrEx>
          <w:tblCellMar>
            <w:top w:w="0" w:type="dxa"/>
            <w:left w:w="108" w:type="dxa"/>
            <w:bottom w:w="0" w:type="dxa"/>
            <w:right w:w="108" w:type="dxa"/>
          </w:tblCellMar>
        </w:tblPrEx>
        <w:trPr>
          <w:trHeight w:val="90" w:hRule="atLeast"/>
        </w:trPr>
        <w:tc>
          <w:tcPr>
            <w:tcW w:w="291" w:type="pct"/>
            <w:tcBorders>
              <w:top w:val="single" w:color="auto" w:sz="8" w:space="0"/>
              <w:left w:val="single" w:color="auto" w:sz="8" w:space="0"/>
              <w:bottom w:val="single" w:color="auto" w:sz="8" w:space="0"/>
              <w:right w:val="single" w:color="auto" w:sz="8" w:space="0"/>
            </w:tcBorders>
            <w:noWrap w:val="0"/>
            <w:vAlign w:val="center"/>
          </w:tcPr>
          <w:p>
            <w:pPr>
              <w:widowControl/>
              <w:jc w:val="both"/>
              <w:rPr>
                <w:rFonts w:ascii="宋体" w:hAnsi="宋体" w:cs="宋体"/>
                <w:b/>
                <w:bCs/>
                <w:kern w:val="0"/>
                <w:szCs w:val="21"/>
                <w:highlight w:val="none"/>
              </w:rPr>
            </w:pPr>
            <w:r>
              <w:rPr>
                <w:rFonts w:hint="eastAsia" w:ascii="宋体" w:hAnsi="宋体" w:cs="宋体"/>
                <w:b/>
                <w:bCs/>
                <w:kern w:val="0"/>
                <w:szCs w:val="21"/>
                <w:highlight w:val="none"/>
              </w:rPr>
              <w:t>序号</w:t>
            </w:r>
          </w:p>
        </w:tc>
        <w:tc>
          <w:tcPr>
            <w:tcW w:w="685" w:type="pct"/>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bCs/>
                <w:kern w:val="0"/>
                <w:szCs w:val="21"/>
                <w:highlight w:val="none"/>
              </w:rPr>
            </w:pPr>
            <w:r>
              <w:rPr>
                <w:rFonts w:hint="eastAsia" w:ascii="宋体" w:hAnsi="宋体" w:cs="宋体"/>
                <w:b/>
                <w:bCs/>
                <w:kern w:val="0"/>
                <w:szCs w:val="21"/>
                <w:highlight w:val="none"/>
              </w:rPr>
              <w:t>评分项目</w:t>
            </w:r>
          </w:p>
        </w:tc>
        <w:tc>
          <w:tcPr>
            <w:tcW w:w="330" w:type="pct"/>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bCs/>
                <w:kern w:val="0"/>
                <w:szCs w:val="21"/>
                <w:highlight w:val="none"/>
              </w:rPr>
            </w:pPr>
            <w:r>
              <w:rPr>
                <w:rFonts w:hint="eastAsia" w:ascii="宋体" w:hAnsi="宋体" w:cs="宋体"/>
                <w:b/>
                <w:bCs/>
                <w:kern w:val="0"/>
                <w:szCs w:val="21"/>
                <w:highlight w:val="none"/>
              </w:rPr>
              <w:t>分值</w:t>
            </w:r>
          </w:p>
        </w:tc>
        <w:tc>
          <w:tcPr>
            <w:tcW w:w="3262" w:type="pct"/>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bCs/>
                <w:kern w:val="0"/>
                <w:szCs w:val="21"/>
                <w:highlight w:val="none"/>
              </w:rPr>
            </w:pPr>
            <w:r>
              <w:rPr>
                <w:rFonts w:hint="eastAsia" w:ascii="宋体" w:hAnsi="宋体" w:cs="宋体"/>
                <w:b/>
                <w:bCs/>
                <w:kern w:val="0"/>
                <w:szCs w:val="21"/>
                <w:highlight w:val="none"/>
              </w:rPr>
              <w:t>评  分  标  准</w:t>
            </w:r>
          </w:p>
        </w:tc>
        <w:tc>
          <w:tcPr>
            <w:tcW w:w="430" w:type="pct"/>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bCs/>
                <w:kern w:val="0"/>
                <w:szCs w:val="21"/>
                <w:highlight w:val="none"/>
              </w:rPr>
            </w:pPr>
            <w:r>
              <w:rPr>
                <w:rFonts w:hint="eastAsia" w:ascii="宋体" w:hAnsi="宋体" w:cs="宋体"/>
                <w:b/>
                <w:bCs/>
                <w:kern w:val="0"/>
                <w:szCs w:val="21"/>
                <w:highlight w:val="none"/>
              </w:rPr>
              <w:t>分项得分</w:t>
            </w:r>
          </w:p>
        </w:tc>
      </w:tr>
      <w:tr>
        <w:tblPrEx>
          <w:tblCellMar>
            <w:top w:w="0" w:type="dxa"/>
            <w:left w:w="108" w:type="dxa"/>
            <w:bottom w:w="0" w:type="dxa"/>
            <w:right w:w="108" w:type="dxa"/>
          </w:tblCellMar>
        </w:tblPrEx>
        <w:trPr>
          <w:trHeight w:val="50" w:hRule="atLeast"/>
        </w:trPr>
        <w:tc>
          <w:tcPr>
            <w:tcW w:w="291" w:type="pct"/>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685" w:type="pct"/>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lang w:eastAsia="zh-TW"/>
              </w:rPr>
              <w:t>投标报价</w:t>
            </w:r>
          </w:p>
        </w:tc>
        <w:tc>
          <w:tcPr>
            <w:tcW w:w="330" w:type="pct"/>
            <w:vMerge w:val="restart"/>
            <w:tcBorders>
              <w:top w:val="nil"/>
              <w:left w:val="single" w:color="auto" w:sz="8" w:space="0"/>
              <w:bottom w:val="single" w:color="000000" w:sz="8" w:space="0"/>
              <w:right w:val="single" w:color="auto" w:sz="8" w:space="0"/>
            </w:tcBorders>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20</w:t>
            </w:r>
          </w:p>
        </w:tc>
        <w:tc>
          <w:tcPr>
            <w:tcW w:w="3262" w:type="pct"/>
            <w:tcBorders>
              <w:top w:val="nil"/>
              <w:left w:val="nil"/>
              <w:bottom w:val="nil"/>
              <w:right w:val="single" w:color="auto" w:sz="8" w:space="0"/>
            </w:tcBorders>
            <w:noWrap w:val="0"/>
            <w:vAlign w:val="top"/>
          </w:tcPr>
          <w:p>
            <w:pPr>
              <w:spacing w:line="300" w:lineRule="exact"/>
              <w:rPr>
                <w:rFonts w:ascii="仿宋" w:hAnsi="仿宋" w:eastAsia="仿宋" w:cs="仿宋"/>
                <w:color w:val="000000"/>
                <w:sz w:val="20"/>
                <w:highlight w:val="none"/>
              </w:rPr>
            </w:pPr>
            <w:r>
              <w:rPr>
                <w:rFonts w:hint="eastAsia" w:ascii="仿宋" w:hAnsi="仿宋" w:eastAsia="仿宋" w:cs="仿宋"/>
                <w:color w:val="000000"/>
                <w:sz w:val="20"/>
                <w:highlight w:val="none"/>
              </w:rPr>
              <w:t>评审内容价格分：</w:t>
            </w:r>
          </w:p>
        </w:tc>
        <w:tc>
          <w:tcPr>
            <w:tcW w:w="430" w:type="pct"/>
            <w:vMerge w:val="restart"/>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b/>
                <w:bCs/>
                <w:kern w:val="0"/>
                <w:szCs w:val="21"/>
                <w:highlight w:val="none"/>
              </w:rPr>
            </w:pPr>
            <w:r>
              <w:rPr>
                <w:rFonts w:hint="eastAsia" w:ascii="宋体" w:hAnsi="宋体" w:cs="宋体"/>
                <w:b/>
                <w:bCs/>
                <w:kern w:val="0"/>
                <w:szCs w:val="21"/>
                <w:highlight w:val="none"/>
              </w:rPr>
              <w:t>　</w:t>
            </w:r>
          </w:p>
        </w:tc>
      </w:tr>
      <w:tr>
        <w:tblPrEx>
          <w:tblCellMar>
            <w:top w:w="0" w:type="dxa"/>
            <w:left w:w="108" w:type="dxa"/>
            <w:bottom w:w="0" w:type="dxa"/>
            <w:right w:w="108" w:type="dxa"/>
          </w:tblCellMar>
        </w:tblPrEx>
        <w:trPr>
          <w:trHeight w:val="285" w:hRule="atLeast"/>
        </w:trPr>
        <w:tc>
          <w:tcPr>
            <w:tcW w:w="291"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kern w:val="0"/>
                <w:szCs w:val="21"/>
                <w:highlight w:val="none"/>
              </w:rPr>
            </w:pPr>
          </w:p>
        </w:tc>
        <w:tc>
          <w:tcPr>
            <w:tcW w:w="685" w:type="pct"/>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kern w:val="0"/>
                <w:szCs w:val="21"/>
                <w:highlight w:val="none"/>
              </w:rPr>
            </w:pPr>
          </w:p>
        </w:tc>
        <w:tc>
          <w:tcPr>
            <w:tcW w:w="330" w:type="pct"/>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kern w:val="0"/>
                <w:szCs w:val="21"/>
                <w:highlight w:val="none"/>
              </w:rPr>
            </w:pPr>
          </w:p>
        </w:tc>
        <w:tc>
          <w:tcPr>
            <w:tcW w:w="3262" w:type="pct"/>
            <w:tcBorders>
              <w:top w:val="nil"/>
              <w:left w:val="nil"/>
              <w:bottom w:val="nil"/>
              <w:right w:val="single" w:color="auto" w:sz="8" w:space="0"/>
            </w:tcBorders>
            <w:noWrap w:val="0"/>
            <w:vAlign w:val="top"/>
          </w:tcPr>
          <w:p>
            <w:pPr>
              <w:spacing w:line="300" w:lineRule="exact"/>
              <w:jc w:val="left"/>
              <w:rPr>
                <w:rFonts w:hint="eastAsia" w:ascii="仿宋" w:hAnsi="仿宋" w:eastAsia="仿宋" w:cs="仿宋"/>
                <w:color w:val="000000"/>
                <w:sz w:val="20"/>
                <w:highlight w:val="none"/>
              </w:rPr>
            </w:pPr>
            <w:r>
              <w:rPr>
                <w:rFonts w:hint="eastAsia" w:ascii="仿宋" w:hAnsi="仿宋" w:eastAsia="仿宋" w:cs="仿宋"/>
                <w:color w:val="000000"/>
                <w:sz w:val="20"/>
                <w:highlight w:val="none"/>
              </w:rPr>
              <w:t>根据《中华人民共和国财政部令第 87 号--政府采购货物和服务招标投标管理办法》：“价格分应当采用低价优先法计算，即满足招标文件要求且投标价格最低的投标报价为评标基准价，其价格分为满分。其他投标人的价格分统一按照下列公式计算：报价得分=（基准价/最后报价）×</w:t>
            </w:r>
            <w:r>
              <w:rPr>
                <w:rFonts w:hint="eastAsia" w:ascii="仿宋" w:hAnsi="仿宋" w:eastAsia="仿宋" w:cs="仿宋"/>
                <w:color w:val="000000"/>
                <w:sz w:val="20"/>
                <w:highlight w:val="none"/>
                <w:lang w:val="en-US" w:eastAsia="zh-CN"/>
              </w:rPr>
              <w:t>2</w:t>
            </w:r>
            <w:r>
              <w:rPr>
                <w:rFonts w:hint="eastAsia" w:ascii="仿宋" w:hAnsi="仿宋" w:eastAsia="仿宋" w:cs="仿宋"/>
                <w:color w:val="000000"/>
                <w:sz w:val="20"/>
                <w:highlight w:val="none"/>
              </w:rPr>
              <w:t>0%×100。</w:t>
            </w:r>
          </w:p>
        </w:tc>
        <w:tc>
          <w:tcPr>
            <w:tcW w:w="430"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szCs w:val="21"/>
                <w:highlight w:val="none"/>
              </w:rPr>
            </w:pPr>
          </w:p>
        </w:tc>
      </w:tr>
      <w:tr>
        <w:tblPrEx>
          <w:tblCellMar>
            <w:top w:w="0" w:type="dxa"/>
            <w:left w:w="108" w:type="dxa"/>
            <w:bottom w:w="0" w:type="dxa"/>
            <w:right w:w="108" w:type="dxa"/>
          </w:tblCellMar>
        </w:tblPrEx>
        <w:trPr>
          <w:trHeight w:val="669" w:hRule="atLeast"/>
        </w:trPr>
        <w:tc>
          <w:tcPr>
            <w:tcW w:w="291"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kern w:val="0"/>
                <w:szCs w:val="21"/>
                <w:highlight w:val="none"/>
              </w:rPr>
            </w:pPr>
          </w:p>
        </w:tc>
        <w:tc>
          <w:tcPr>
            <w:tcW w:w="685" w:type="pct"/>
            <w:vMerge w:val="continue"/>
            <w:tcBorders>
              <w:top w:val="nil"/>
              <w:left w:val="single" w:color="auto" w:sz="8" w:space="0"/>
              <w:bottom w:val="single" w:color="000000" w:sz="8" w:space="0"/>
              <w:right w:val="single" w:color="auto" w:sz="8" w:space="0"/>
            </w:tcBorders>
            <w:noWrap w:val="0"/>
            <w:vAlign w:val="center"/>
          </w:tcPr>
          <w:p>
            <w:pPr>
              <w:widowControl/>
              <w:jc w:val="center"/>
              <w:rPr>
                <w:rFonts w:ascii="宋体" w:hAnsi="宋体" w:cs="宋体"/>
                <w:kern w:val="0"/>
                <w:sz w:val="24"/>
                <w:highlight w:val="none"/>
              </w:rPr>
            </w:pPr>
          </w:p>
        </w:tc>
        <w:tc>
          <w:tcPr>
            <w:tcW w:w="330"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kern w:val="0"/>
                <w:sz w:val="24"/>
                <w:highlight w:val="none"/>
              </w:rPr>
            </w:pPr>
          </w:p>
        </w:tc>
        <w:tc>
          <w:tcPr>
            <w:tcW w:w="3262" w:type="pct"/>
            <w:tcBorders>
              <w:top w:val="nil"/>
              <w:left w:val="nil"/>
              <w:bottom w:val="single" w:color="auto" w:sz="8" w:space="0"/>
              <w:right w:val="single" w:color="auto" w:sz="8" w:space="0"/>
            </w:tcBorders>
            <w:noWrap w:val="0"/>
            <w:vAlign w:val="top"/>
          </w:tcPr>
          <w:p>
            <w:pPr>
              <w:rPr>
                <w:highlight w:val="none"/>
              </w:rPr>
            </w:pPr>
            <w:r>
              <w:rPr>
                <w:rFonts w:hint="eastAsia" w:ascii="仿宋" w:hAnsi="仿宋" w:eastAsia="仿宋" w:cs="仿宋"/>
                <w:color w:val="000000"/>
                <w:sz w:val="20"/>
                <w:highlight w:val="none"/>
              </w:rPr>
              <w:t>根据《财政部司法部关于政府采购支持监狱企业发展有关问题的通知》（财库〔2014〕68号）和《三部门联合发布关于促进残疾人就业政府采购政策的通知》（财库〔2017〕141号）和《政府采购促进中小企业发展管理办法》（财库〔2020〕46号）的规定，对满足价格扣除条件且在投标文件中提交了《投标人企业类型声明函》或省级以上监狱管理局、戒毒管理局（含新疆生产建设兵团）、中小企业出具的属于监狱企业的证明文件的投标人实行6%价格扣除制度，用扣除后的价格参与价格因素评审。于同时属于小微企业、监狱企业或残疾人福利性单位的，不重复进行投标报价扣除。</w:t>
            </w:r>
          </w:p>
        </w:tc>
        <w:tc>
          <w:tcPr>
            <w:tcW w:w="430" w:type="pct"/>
            <w:vMerge w:val="continue"/>
            <w:tcBorders>
              <w:top w:val="nil"/>
              <w:left w:val="single" w:color="auto" w:sz="8" w:space="0"/>
              <w:bottom w:val="single" w:color="000000" w:sz="8" w:space="0"/>
              <w:right w:val="single" w:color="auto" w:sz="8" w:space="0"/>
            </w:tcBorders>
            <w:noWrap w:val="0"/>
            <w:vAlign w:val="center"/>
          </w:tcPr>
          <w:p>
            <w:pPr>
              <w:widowControl/>
              <w:jc w:val="left"/>
              <w:rPr>
                <w:rFonts w:ascii="宋体" w:hAnsi="宋体" w:cs="宋体"/>
                <w:b/>
                <w:bCs/>
                <w:kern w:val="0"/>
                <w:szCs w:val="21"/>
                <w:highlight w:val="none"/>
              </w:rPr>
            </w:pPr>
          </w:p>
        </w:tc>
      </w:tr>
      <w:tr>
        <w:tblPrEx>
          <w:tblCellMar>
            <w:top w:w="0" w:type="dxa"/>
            <w:left w:w="108" w:type="dxa"/>
            <w:bottom w:w="0" w:type="dxa"/>
            <w:right w:w="108" w:type="dxa"/>
          </w:tblCellMar>
        </w:tblPrEx>
        <w:trPr>
          <w:trHeight w:val="1264" w:hRule="atLeast"/>
        </w:trPr>
        <w:tc>
          <w:tcPr>
            <w:tcW w:w="291" w:type="pct"/>
            <w:tcBorders>
              <w:top w:val="nil"/>
              <w:left w:val="single" w:color="auto" w:sz="8" w:space="0"/>
              <w:bottom w:val="single" w:color="auto" w:sz="4" w:space="0"/>
              <w:right w:val="single" w:color="auto" w:sz="8"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2</w:t>
            </w:r>
          </w:p>
        </w:tc>
        <w:tc>
          <w:tcPr>
            <w:tcW w:w="685" w:type="pct"/>
            <w:tcBorders>
              <w:top w:val="nil"/>
              <w:left w:val="nil"/>
              <w:bottom w:val="single" w:color="auto" w:sz="4" w:space="0"/>
              <w:right w:val="single" w:color="auto" w:sz="8"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方案编制工作大纲</w:t>
            </w:r>
          </w:p>
        </w:tc>
        <w:tc>
          <w:tcPr>
            <w:tcW w:w="330" w:type="pct"/>
            <w:tcBorders>
              <w:top w:val="nil"/>
              <w:left w:val="nil"/>
              <w:bottom w:val="single" w:color="auto" w:sz="4" w:space="0"/>
              <w:right w:val="single" w:color="auto" w:sz="8" w:space="0"/>
            </w:tcBorders>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30</w:t>
            </w:r>
          </w:p>
        </w:tc>
        <w:tc>
          <w:tcPr>
            <w:tcW w:w="3262" w:type="pct"/>
            <w:tcBorders>
              <w:top w:val="nil"/>
              <w:left w:val="nil"/>
              <w:bottom w:val="single" w:color="auto" w:sz="4" w:space="0"/>
              <w:right w:val="single" w:color="auto" w:sz="8" w:space="0"/>
            </w:tcBorders>
            <w:noWrap w:val="0"/>
            <w:vAlign w:val="center"/>
          </w:tcPr>
          <w:p>
            <w:pPr>
              <w:widowControl/>
              <w:rPr>
                <w:rFonts w:ascii="宋体" w:hAnsi="宋体" w:cs="宋体"/>
                <w:kern w:val="0"/>
                <w:szCs w:val="21"/>
                <w:highlight w:val="none"/>
              </w:rPr>
            </w:pPr>
            <w:r>
              <w:rPr>
                <w:rFonts w:hint="eastAsia" w:ascii="宋体" w:hAnsi="宋体" w:cs="宋体"/>
                <w:kern w:val="0"/>
                <w:szCs w:val="21"/>
                <w:highlight w:val="none"/>
              </w:rPr>
              <w:t>考察各磋商人的工作内容、方案、管理模式、人员及设备等拟投入的资源配置</w:t>
            </w:r>
            <w:r>
              <w:rPr>
                <w:rFonts w:hint="eastAsia" w:ascii="宋体" w:hAnsi="宋体" w:cs="宋体"/>
                <w:b w:val="0"/>
                <w:bCs w:val="0"/>
                <w:kern w:val="0"/>
                <w:szCs w:val="21"/>
                <w:highlight w:val="none"/>
              </w:rPr>
              <w:t>情况以及方案编制进度计</w:t>
            </w:r>
            <w:r>
              <w:rPr>
                <w:rFonts w:hint="eastAsia" w:ascii="宋体" w:hAnsi="宋体" w:cs="宋体"/>
                <w:kern w:val="0"/>
                <w:szCs w:val="21"/>
                <w:highlight w:val="none"/>
              </w:rPr>
              <w:t>划、具体实施措施等情况后综合评分。优得</w:t>
            </w:r>
            <w:r>
              <w:rPr>
                <w:rFonts w:hint="eastAsia" w:ascii="宋体" w:hAnsi="宋体" w:cs="宋体"/>
                <w:kern w:val="0"/>
                <w:szCs w:val="21"/>
                <w:highlight w:val="none"/>
                <w:lang w:val="en-US" w:eastAsia="zh-CN"/>
              </w:rPr>
              <w:t>30-21</w:t>
            </w:r>
            <w:r>
              <w:rPr>
                <w:rFonts w:hint="eastAsia" w:ascii="宋体" w:hAnsi="宋体" w:cs="宋体"/>
                <w:kern w:val="0"/>
                <w:szCs w:val="21"/>
                <w:highlight w:val="none"/>
              </w:rPr>
              <w:t>分，良好得</w:t>
            </w:r>
            <w:r>
              <w:rPr>
                <w:rFonts w:hint="eastAsia" w:ascii="宋体" w:hAnsi="宋体" w:cs="宋体"/>
                <w:kern w:val="0"/>
                <w:szCs w:val="21"/>
                <w:highlight w:val="none"/>
                <w:lang w:val="en-US" w:eastAsia="zh-CN"/>
              </w:rPr>
              <w:t>20-11</w:t>
            </w:r>
            <w:r>
              <w:rPr>
                <w:rFonts w:hint="eastAsia" w:ascii="宋体" w:hAnsi="宋体" w:cs="宋体"/>
                <w:kern w:val="0"/>
                <w:szCs w:val="21"/>
                <w:highlight w:val="none"/>
              </w:rPr>
              <w:t>分，一般得10</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分，差得5分。</w:t>
            </w:r>
          </w:p>
        </w:tc>
        <w:tc>
          <w:tcPr>
            <w:tcW w:w="430" w:type="pct"/>
            <w:tcBorders>
              <w:top w:val="nil"/>
              <w:left w:val="nil"/>
              <w:bottom w:val="single" w:color="auto" w:sz="8" w:space="0"/>
              <w:right w:val="single" w:color="auto" w:sz="8"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r>
      <w:tr>
        <w:tblPrEx>
          <w:tblCellMar>
            <w:top w:w="0" w:type="dxa"/>
            <w:left w:w="108" w:type="dxa"/>
            <w:bottom w:w="0" w:type="dxa"/>
            <w:right w:w="108" w:type="dxa"/>
          </w:tblCellMar>
        </w:tblPrEx>
        <w:trPr>
          <w:trHeight w:val="90"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3</w:t>
            </w:r>
          </w:p>
        </w:tc>
        <w:tc>
          <w:tcPr>
            <w:tcW w:w="68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磋商人承诺及服务深度（负责方案的审批工作等内容）</w:t>
            </w:r>
          </w:p>
        </w:tc>
        <w:tc>
          <w:tcPr>
            <w:tcW w:w="33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20</w:t>
            </w:r>
          </w:p>
        </w:tc>
        <w:tc>
          <w:tcPr>
            <w:tcW w:w="3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kern w:val="0"/>
                <w:szCs w:val="21"/>
                <w:highlight w:val="none"/>
              </w:rPr>
            </w:pPr>
            <w:r>
              <w:rPr>
                <w:rFonts w:hint="eastAsia" w:ascii="宋体" w:hAnsi="宋体" w:cs="宋体"/>
                <w:kern w:val="0"/>
                <w:szCs w:val="21"/>
                <w:highlight w:val="none"/>
              </w:rPr>
              <w:t>考察磋商人符合招标文件要求的方案审批承诺，服务大纲（方案）的编制、专业人员设置、作出合理的进度计划承诺、积极配合主业指定工作的承诺（必须提供）、以及后续服务保障承诺等情况后综合评分。优的得</w:t>
            </w:r>
            <w:r>
              <w:rPr>
                <w:rFonts w:hint="eastAsia" w:ascii="宋体" w:hAnsi="宋体" w:cs="宋体"/>
                <w:kern w:val="0"/>
                <w:szCs w:val="21"/>
                <w:highlight w:val="none"/>
                <w:lang w:val="en-US" w:eastAsia="zh-CN"/>
              </w:rPr>
              <w:t>20-11</w:t>
            </w:r>
            <w:r>
              <w:rPr>
                <w:rFonts w:hint="eastAsia" w:ascii="宋体" w:hAnsi="宋体" w:cs="宋体"/>
                <w:kern w:val="0"/>
                <w:szCs w:val="21"/>
                <w:highlight w:val="none"/>
              </w:rPr>
              <w:t>分，良好的得</w:t>
            </w:r>
            <w:r>
              <w:rPr>
                <w:rFonts w:hint="eastAsia" w:ascii="宋体" w:hAnsi="宋体" w:cs="宋体"/>
                <w:kern w:val="0"/>
                <w:szCs w:val="21"/>
                <w:highlight w:val="none"/>
                <w:lang w:val="en-US" w:eastAsia="zh-CN"/>
              </w:rPr>
              <w:t>10-6</w:t>
            </w:r>
            <w:r>
              <w:rPr>
                <w:rFonts w:hint="eastAsia" w:ascii="宋体" w:hAnsi="宋体" w:cs="宋体"/>
                <w:kern w:val="0"/>
                <w:szCs w:val="21"/>
                <w:highlight w:val="none"/>
              </w:rPr>
              <w:t>分，一般的得</w:t>
            </w:r>
            <w:r>
              <w:rPr>
                <w:rFonts w:hint="eastAsia" w:ascii="宋体" w:hAnsi="宋体" w:cs="宋体"/>
                <w:kern w:val="0"/>
                <w:szCs w:val="21"/>
                <w:highlight w:val="none"/>
                <w:lang w:val="en-US" w:eastAsia="zh-CN"/>
              </w:rPr>
              <w:t>5-2</w:t>
            </w:r>
            <w:r>
              <w:rPr>
                <w:rFonts w:hint="eastAsia" w:ascii="宋体" w:hAnsi="宋体" w:cs="宋体"/>
                <w:kern w:val="0"/>
                <w:szCs w:val="21"/>
                <w:highlight w:val="none"/>
              </w:rPr>
              <w:t>分，差的得1分。</w:t>
            </w:r>
          </w:p>
        </w:tc>
        <w:tc>
          <w:tcPr>
            <w:tcW w:w="430" w:type="pct"/>
            <w:tcBorders>
              <w:top w:val="nil"/>
              <w:left w:val="single" w:color="auto" w:sz="4" w:space="0"/>
              <w:bottom w:val="single" w:color="auto" w:sz="8" w:space="0"/>
              <w:right w:val="single" w:color="auto" w:sz="8"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　</w:t>
            </w:r>
          </w:p>
        </w:tc>
      </w:tr>
      <w:tr>
        <w:tblPrEx>
          <w:tblCellMar>
            <w:top w:w="0" w:type="dxa"/>
            <w:left w:w="108" w:type="dxa"/>
            <w:bottom w:w="0" w:type="dxa"/>
            <w:right w:w="108" w:type="dxa"/>
          </w:tblCellMar>
        </w:tblPrEx>
        <w:trPr>
          <w:trHeight w:val="867"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4</w:t>
            </w:r>
          </w:p>
        </w:tc>
        <w:tc>
          <w:tcPr>
            <w:tcW w:w="68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工期及进度保证措施</w:t>
            </w:r>
          </w:p>
        </w:tc>
        <w:tc>
          <w:tcPr>
            <w:tcW w:w="33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5</w:t>
            </w:r>
          </w:p>
        </w:tc>
        <w:tc>
          <w:tcPr>
            <w:tcW w:w="3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kern w:val="0"/>
                <w:szCs w:val="21"/>
                <w:highlight w:val="none"/>
              </w:rPr>
            </w:pPr>
            <w:r>
              <w:rPr>
                <w:rFonts w:hint="eastAsia" w:ascii="宋体" w:hAnsi="宋体" w:cs="宋体"/>
                <w:kern w:val="0"/>
                <w:szCs w:val="21"/>
                <w:highlight w:val="none"/>
              </w:rPr>
              <w:t>工期及进度是否有保障措施，措施是否有效，是否满足要求作为评等得分依据。优得</w:t>
            </w:r>
            <w:r>
              <w:rPr>
                <w:rFonts w:hint="eastAsia" w:ascii="宋体" w:hAnsi="宋体" w:cs="宋体"/>
                <w:kern w:val="0"/>
                <w:szCs w:val="21"/>
                <w:highlight w:val="none"/>
                <w:lang w:val="en-US" w:eastAsia="zh-CN"/>
              </w:rPr>
              <w:t>15-9</w:t>
            </w:r>
            <w:r>
              <w:rPr>
                <w:rFonts w:hint="eastAsia" w:ascii="宋体" w:hAnsi="宋体" w:cs="宋体"/>
                <w:kern w:val="0"/>
                <w:szCs w:val="21"/>
                <w:highlight w:val="none"/>
              </w:rPr>
              <w:t>分，良好得</w:t>
            </w:r>
            <w:r>
              <w:rPr>
                <w:rFonts w:hint="eastAsia" w:ascii="宋体" w:hAnsi="宋体" w:cs="宋体"/>
                <w:kern w:val="0"/>
                <w:szCs w:val="21"/>
                <w:highlight w:val="none"/>
                <w:lang w:val="en-US" w:eastAsia="zh-CN"/>
              </w:rPr>
              <w:t>-4</w:t>
            </w:r>
            <w:r>
              <w:rPr>
                <w:rFonts w:hint="eastAsia" w:ascii="宋体" w:hAnsi="宋体" w:cs="宋体"/>
                <w:kern w:val="0"/>
                <w:szCs w:val="21"/>
                <w:highlight w:val="none"/>
              </w:rPr>
              <w:t>分，一般得3</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分，差得1分。</w:t>
            </w:r>
          </w:p>
        </w:tc>
        <w:tc>
          <w:tcPr>
            <w:tcW w:w="430" w:type="pct"/>
            <w:tcBorders>
              <w:top w:val="nil"/>
              <w:left w:val="single" w:color="auto" w:sz="4" w:space="0"/>
              <w:bottom w:val="single" w:color="auto" w:sz="8" w:space="0"/>
              <w:right w:val="single" w:color="auto" w:sz="8" w:space="0"/>
            </w:tcBorders>
            <w:noWrap w:val="0"/>
            <w:vAlign w:val="center"/>
          </w:tcPr>
          <w:p>
            <w:pPr>
              <w:widowControl/>
              <w:rPr>
                <w:rFonts w:ascii="宋体" w:hAnsi="宋体" w:cs="宋体"/>
                <w:kern w:val="0"/>
                <w:szCs w:val="21"/>
                <w:highlight w:val="none"/>
              </w:rPr>
            </w:pPr>
            <w:r>
              <w:rPr>
                <w:rFonts w:hint="eastAsia" w:ascii="宋体" w:hAnsi="宋体" w:cs="宋体"/>
                <w:kern w:val="0"/>
                <w:szCs w:val="21"/>
                <w:highlight w:val="none"/>
              </w:rPr>
              <w:t>　</w:t>
            </w:r>
          </w:p>
        </w:tc>
      </w:tr>
      <w:tr>
        <w:tblPrEx>
          <w:tblCellMar>
            <w:top w:w="0" w:type="dxa"/>
            <w:left w:w="108" w:type="dxa"/>
            <w:bottom w:w="0" w:type="dxa"/>
            <w:right w:w="108" w:type="dxa"/>
          </w:tblCellMar>
        </w:tblPrEx>
        <w:trPr>
          <w:trHeight w:val="90"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5</w:t>
            </w:r>
          </w:p>
        </w:tc>
        <w:tc>
          <w:tcPr>
            <w:tcW w:w="68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项目组成员</w:t>
            </w:r>
          </w:p>
        </w:tc>
        <w:tc>
          <w:tcPr>
            <w:tcW w:w="33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12</w:t>
            </w:r>
          </w:p>
        </w:tc>
        <w:tc>
          <w:tcPr>
            <w:tcW w:w="3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kern w:val="0"/>
                <w:szCs w:val="21"/>
                <w:highlight w:val="none"/>
              </w:rPr>
            </w:pPr>
            <w:r>
              <w:rPr>
                <w:rFonts w:hint="eastAsia" w:ascii="宋体" w:hAnsi="宋体" w:cs="宋体"/>
                <w:kern w:val="0"/>
                <w:szCs w:val="21"/>
                <w:highlight w:val="none"/>
              </w:rPr>
              <w:t xml:space="preserve">项目负责人职称为水利高级工程师得6分，有其他高级工程师每增加一名得3分，满分6分； </w:t>
            </w:r>
          </w:p>
        </w:tc>
        <w:tc>
          <w:tcPr>
            <w:tcW w:w="430" w:type="pct"/>
            <w:tcBorders>
              <w:top w:val="nil"/>
              <w:left w:val="single" w:color="auto" w:sz="4" w:space="0"/>
              <w:bottom w:val="single" w:color="auto" w:sz="8" w:space="0"/>
              <w:right w:val="single" w:color="auto" w:sz="8" w:space="0"/>
            </w:tcBorders>
            <w:noWrap w:val="0"/>
            <w:vAlign w:val="center"/>
          </w:tcPr>
          <w:p>
            <w:pPr>
              <w:widowControl/>
              <w:rPr>
                <w:rFonts w:ascii="宋体" w:hAnsi="宋体" w:cs="宋体"/>
                <w:kern w:val="0"/>
                <w:szCs w:val="21"/>
                <w:highlight w:val="none"/>
              </w:rPr>
            </w:pPr>
            <w:r>
              <w:rPr>
                <w:rFonts w:hint="eastAsia" w:ascii="宋体" w:hAnsi="宋体" w:cs="宋体"/>
                <w:kern w:val="0"/>
                <w:szCs w:val="21"/>
                <w:highlight w:val="none"/>
              </w:rPr>
              <w:t>　</w:t>
            </w:r>
          </w:p>
        </w:tc>
      </w:tr>
      <w:tr>
        <w:tblPrEx>
          <w:tblCellMar>
            <w:top w:w="0" w:type="dxa"/>
            <w:left w:w="108" w:type="dxa"/>
            <w:bottom w:w="0" w:type="dxa"/>
            <w:right w:w="108" w:type="dxa"/>
          </w:tblCellMar>
        </w:tblPrEx>
        <w:trPr>
          <w:trHeight w:val="979"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6</w:t>
            </w:r>
          </w:p>
        </w:tc>
        <w:tc>
          <w:tcPr>
            <w:tcW w:w="68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磋商人业绩</w:t>
            </w:r>
          </w:p>
        </w:tc>
        <w:tc>
          <w:tcPr>
            <w:tcW w:w="33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3</w:t>
            </w:r>
          </w:p>
        </w:tc>
        <w:tc>
          <w:tcPr>
            <w:tcW w:w="3262" w:type="pc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Cs w:val="21"/>
                <w:highlight w:val="none"/>
              </w:rPr>
            </w:pPr>
            <w:r>
              <w:rPr>
                <w:rFonts w:hint="eastAsia" w:ascii="宋体" w:hAnsi="宋体" w:cs="宋体"/>
                <w:kern w:val="0"/>
                <w:szCs w:val="21"/>
                <w:highlight w:val="none"/>
              </w:rPr>
              <w:t>2019年1月1日至今，磋商人每提供一项类似业绩得1分，满分为3分【类似业绩指规划类的业绩】（须提供业绩合同复印件或中标通知书）。</w:t>
            </w:r>
          </w:p>
        </w:tc>
        <w:tc>
          <w:tcPr>
            <w:tcW w:w="430" w:type="pct"/>
            <w:tcBorders>
              <w:top w:val="nil"/>
              <w:left w:val="single" w:color="auto" w:sz="4" w:space="0"/>
              <w:bottom w:val="single" w:color="auto" w:sz="8" w:space="0"/>
              <w:right w:val="single" w:color="auto" w:sz="8" w:space="0"/>
            </w:tcBorders>
            <w:noWrap w:val="0"/>
            <w:vAlign w:val="center"/>
          </w:tcPr>
          <w:p>
            <w:pPr>
              <w:widowControl/>
              <w:rPr>
                <w:rFonts w:ascii="宋体" w:hAnsi="宋体" w:cs="宋体"/>
                <w:kern w:val="0"/>
                <w:szCs w:val="21"/>
                <w:highlight w:val="none"/>
              </w:rPr>
            </w:pPr>
            <w:r>
              <w:rPr>
                <w:rFonts w:hint="eastAsia" w:ascii="宋体" w:hAnsi="宋体" w:cs="宋体"/>
                <w:kern w:val="0"/>
                <w:szCs w:val="21"/>
                <w:highlight w:val="none"/>
              </w:rPr>
              <w:t>　</w:t>
            </w:r>
          </w:p>
        </w:tc>
      </w:tr>
      <w:tr>
        <w:tblPrEx>
          <w:tblCellMar>
            <w:top w:w="0" w:type="dxa"/>
            <w:left w:w="108" w:type="dxa"/>
            <w:bottom w:w="0" w:type="dxa"/>
            <w:right w:w="108" w:type="dxa"/>
          </w:tblCellMar>
        </w:tblPrEx>
        <w:trPr>
          <w:trHeight w:val="90" w:hRule="atLeast"/>
        </w:trPr>
        <w:tc>
          <w:tcPr>
            <w:tcW w:w="5000" w:type="pct"/>
            <w:gridSpan w:val="5"/>
            <w:tcBorders>
              <w:top w:val="single" w:color="auto" w:sz="8" w:space="0"/>
              <w:left w:val="single" w:color="auto" w:sz="8" w:space="0"/>
              <w:bottom w:val="single" w:color="auto" w:sz="8" w:space="0"/>
              <w:right w:val="single" w:color="000000" w:sz="8" w:space="0"/>
            </w:tcBorders>
            <w:noWrap w:val="0"/>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注：1、各磋商人的综合得分等于去掉评委中最高和最低评分后的算术平均值，计算结果值在小数点后保留两位小数，后余位数四舍五入。</w:t>
            </w:r>
          </w:p>
        </w:tc>
      </w:tr>
    </w:tbl>
    <w:p>
      <w:pPr>
        <w:pStyle w:val="40"/>
        <w:topLinePunct/>
        <w:spacing w:line="560" w:lineRule="atLeast"/>
        <w:jc w:val="both"/>
        <w:rPr>
          <w:rFonts w:hint="eastAsia"/>
          <w:sz w:val="28"/>
          <w:szCs w:val="28"/>
          <w:highlight w:val="none"/>
        </w:rPr>
      </w:pPr>
    </w:p>
    <w:p>
      <w:pPr>
        <w:pStyle w:val="40"/>
        <w:topLinePunct/>
        <w:spacing w:line="560" w:lineRule="atLeast"/>
        <w:jc w:val="both"/>
        <w:rPr>
          <w:rFonts w:hint="eastAsia"/>
          <w:sz w:val="28"/>
          <w:szCs w:val="28"/>
          <w:highlight w:val="none"/>
        </w:rPr>
      </w:pPr>
    </w:p>
    <w:p>
      <w:pPr>
        <w:rPr>
          <w:rFonts w:hint="eastAsia" w:ascii="宋体" w:hAnsi="宋体" w:cs="宋体"/>
          <w:sz w:val="28"/>
          <w:szCs w:val="28"/>
          <w:highlight w:val="none"/>
        </w:rPr>
      </w:pPr>
      <w:r>
        <w:rPr>
          <w:rFonts w:hint="eastAsia" w:ascii="宋体" w:hAnsi="宋体" w:cs="宋体"/>
          <w:sz w:val="28"/>
          <w:szCs w:val="28"/>
          <w:highlight w:val="none"/>
        </w:rPr>
        <w:t>说明：1、供应商应提供充分和有效的证明材料（如证件、证明、合同、获奖证书等）并在报价文件中提供相应的复印件，所有证明材料需如实填写、提供。</w:t>
      </w:r>
    </w:p>
    <w:p>
      <w:pPr>
        <w:ind w:firstLine="714" w:firstLineChars="255"/>
        <w:rPr>
          <w:rFonts w:hint="eastAsia" w:ascii="宋体" w:hAnsi="宋体" w:cs="宋体"/>
          <w:sz w:val="28"/>
          <w:szCs w:val="28"/>
          <w:highlight w:val="none"/>
        </w:rPr>
      </w:pPr>
      <w:r>
        <w:rPr>
          <w:rFonts w:hint="eastAsia" w:ascii="宋体" w:hAnsi="宋体" w:cs="宋体"/>
          <w:sz w:val="28"/>
          <w:szCs w:val="28"/>
          <w:highlight w:val="none"/>
        </w:rPr>
        <w:t>2、近二年度是指</w:t>
      </w:r>
      <w:r>
        <w:rPr>
          <w:rFonts w:hint="eastAsia" w:ascii="宋体" w:hAnsi="宋体" w:cs="宋体"/>
          <w:sz w:val="28"/>
          <w:szCs w:val="28"/>
          <w:highlight w:val="none"/>
          <w:lang w:val="en-US" w:eastAsia="zh-CN"/>
        </w:rPr>
        <w:t>2020</w:t>
      </w:r>
      <w:r>
        <w:rPr>
          <w:rFonts w:hint="eastAsia" w:ascii="宋体" w:hAnsi="宋体" w:cs="宋体"/>
          <w:sz w:val="28"/>
          <w:szCs w:val="28"/>
          <w:highlight w:val="none"/>
        </w:rPr>
        <w:t>年</w:t>
      </w:r>
      <w:r>
        <w:rPr>
          <w:rFonts w:hint="eastAsia" w:ascii="宋体" w:hAnsi="宋体" w:cs="宋体"/>
          <w:sz w:val="28"/>
          <w:szCs w:val="28"/>
          <w:highlight w:val="none"/>
          <w:lang w:val="en-US" w:eastAsia="zh-CN"/>
        </w:rPr>
        <w:t>1</w:t>
      </w:r>
      <w:r>
        <w:rPr>
          <w:rFonts w:hint="eastAsia" w:ascii="宋体" w:hAnsi="宋体" w:cs="宋体"/>
          <w:sz w:val="28"/>
          <w:szCs w:val="28"/>
          <w:highlight w:val="none"/>
        </w:rPr>
        <w:t>月至开标日；近三年度是指</w:t>
      </w:r>
      <w:r>
        <w:rPr>
          <w:rFonts w:hint="eastAsia" w:ascii="宋体" w:hAnsi="宋体" w:cs="宋体"/>
          <w:sz w:val="28"/>
          <w:szCs w:val="28"/>
          <w:highlight w:val="none"/>
          <w:lang w:val="en-US" w:eastAsia="zh-CN"/>
        </w:rPr>
        <w:t>2019</w:t>
      </w:r>
      <w:r>
        <w:rPr>
          <w:rFonts w:hint="eastAsia" w:ascii="宋体" w:hAnsi="宋体" w:cs="宋体"/>
          <w:sz w:val="28"/>
          <w:szCs w:val="28"/>
          <w:highlight w:val="none"/>
        </w:rPr>
        <w:t>年</w:t>
      </w:r>
      <w:r>
        <w:rPr>
          <w:rFonts w:hint="eastAsia" w:ascii="宋体" w:hAnsi="宋体" w:cs="宋体"/>
          <w:sz w:val="28"/>
          <w:szCs w:val="28"/>
          <w:highlight w:val="none"/>
          <w:lang w:val="en-US" w:eastAsia="zh-CN"/>
        </w:rPr>
        <w:t>1</w:t>
      </w:r>
      <w:r>
        <w:rPr>
          <w:rFonts w:hint="eastAsia" w:ascii="宋体" w:hAnsi="宋体" w:cs="宋体"/>
          <w:sz w:val="28"/>
          <w:szCs w:val="28"/>
          <w:highlight w:val="none"/>
        </w:rPr>
        <w:t>月至开标日，依此类推。</w:t>
      </w:r>
    </w:p>
    <w:p>
      <w:pPr>
        <w:ind w:firstLine="714" w:firstLineChars="255"/>
        <w:rPr>
          <w:rFonts w:hint="eastAsia" w:ascii="宋体" w:hAnsi="宋体" w:cs="宋体"/>
          <w:sz w:val="28"/>
          <w:szCs w:val="28"/>
          <w:highlight w:val="none"/>
        </w:rPr>
      </w:pPr>
      <w:r>
        <w:rPr>
          <w:rFonts w:hint="eastAsia" w:ascii="宋体" w:hAnsi="宋体" w:cs="宋体"/>
          <w:sz w:val="28"/>
          <w:szCs w:val="28"/>
          <w:highlight w:val="none"/>
        </w:rPr>
        <w:t>3、每一计分项目均不能重复计分。</w:t>
      </w:r>
    </w:p>
    <w:p>
      <w:pP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4、本《综合评分法细则》只针对有效报价文件予以评分，不能实质性响应磋商文件的报价文件为无效报价文件。</w:t>
      </w:r>
    </w:p>
    <w:p>
      <w:pP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5、评分如出现小数点，则保留到小数点后两位。</w:t>
      </w:r>
    </w:p>
    <w:p>
      <w:pPr>
        <w:widowControl/>
        <w:adjustRightInd w:val="0"/>
        <w:spacing w:line="440" w:lineRule="exact"/>
        <w:ind w:firstLine="562" w:firstLineChars="200"/>
        <w:rPr>
          <w:rFonts w:hint="eastAsia" w:ascii="宋体" w:hAnsi="宋体" w:cs="宋体"/>
          <w:b/>
          <w:sz w:val="28"/>
          <w:szCs w:val="28"/>
          <w:highlight w:val="none"/>
        </w:rPr>
      </w:pPr>
      <w:r>
        <w:rPr>
          <w:rFonts w:hint="eastAsia" w:ascii="宋体" w:hAnsi="宋体" w:cs="宋体"/>
          <w:b/>
          <w:sz w:val="28"/>
          <w:szCs w:val="28"/>
          <w:highlight w:val="none"/>
        </w:rPr>
        <w:t>附件：政策性功能</w:t>
      </w:r>
    </w:p>
    <w:p>
      <w:pPr>
        <w:widowControl/>
        <w:adjustRightInd w:val="0"/>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1.优采强采</w:t>
      </w:r>
    </w:p>
    <w:p>
      <w:pPr>
        <w:widowControl/>
        <w:adjustRightInd w:val="0"/>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供应商所报产品列入财政部、国家发展改革委制定的最新一期《节能产品政府采购清单》和财政部、国家环境保护总局制定的最新一期《环境标志产品政府采购清单》的：</w:t>
      </w:r>
    </w:p>
    <w:p>
      <w:pPr>
        <w:widowControl/>
        <w:adjustRightInd w:val="0"/>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在价格评审项中，对节能、环保产品分别给予加分（加分=价格评标总分值×5%×节能、环保产品价格在投标报价中所占比例）；</w:t>
      </w:r>
    </w:p>
    <w:p>
      <w:pPr>
        <w:widowControl/>
        <w:adjustRightInd w:val="0"/>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在技术评审项中，对节能、环保产品分别给予加分（加分=技术评标总分值×5%×节能、环保产品价格在投标报价中所占比例）。</w:t>
      </w:r>
    </w:p>
    <w:p>
      <w:pPr>
        <w:widowControl/>
        <w:adjustRightInd w:val="0"/>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说明：本项计分以供应商提供的“节能、环境标志产品投标清单”及最新发布的“节能产品政府采购清单”、“环境标志产品政府采购清单”（复印件加盖投标人公章）为准，否则不给予价格、技术评审加分；供应商所填写的内容必须真实、可靠，如有虚假或隐瞒，一经查实将导致投标被拒绝。</w:t>
      </w:r>
    </w:p>
    <w:p>
      <w:pPr>
        <w:widowControl/>
        <w:adjustRightInd w:val="0"/>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2.小微企业</w:t>
      </w:r>
    </w:p>
    <w:p>
      <w:pPr>
        <w:widowControl/>
        <w:adjustRightInd w:val="0"/>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给予小型和微型企业（包括相互之间组成的联合体）产品的价格6%的扣除；计算方法是：</w:t>
      </w:r>
    </w:p>
    <w:p>
      <w:pPr>
        <w:widowControl/>
        <w:adjustRightInd w:val="0"/>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最终价格＝投标报价×94%，按照最终价格计算其价格分得分。</w:t>
      </w:r>
    </w:p>
    <w:p>
      <w:pPr>
        <w:widowControl/>
        <w:adjustRightInd w:val="0"/>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开标时，供应商若为小微企业的，按照附件《附件六-1小微企业声明函》格式填写，并提供企业所在地的县级以上中小企业主管部门出具的证明文件、《小微企业声明函》原件（代理商投标的，还须提供生产商企业的《小微企业声明函》原件，下同），否则不给予价格扣除。小型、微型企业提供中型企业制造的货物的，视同为中型企业。</w:t>
      </w:r>
    </w:p>
    <w:p>
      <w:pPr>
        <w:widowControl/>
        <w:adjustRightInd w:val="0"/>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大中型企业和法人、其他组织或者自然人与小型、微型企业组成联合体投标，联合协议中约定，小型、微型企业的协议合同金额占到联合体协议合同金额30%以上的，可给予联合体2%的价格扣除。计算方法是：</w:t>
      </w:r>
    </w:p>
    <w:p>
      <w:pPr>
        <w:widowControl/>
        <w:adjustRightInd w:val="0"/>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计算方法：最终价格＝投标报价×98%，按照最终价格计算其价格分得分。</w:t>
      </w:r>
    </w:p>
    <w:p>
      <w:pPr>
        <w:widowControl/>
        <w:adjustRightInd w:val="0"/>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开标时， 供应商须同时提供 《小微企业声明函》 的原件和联合体协议原件，否则不给予价格扣除。</w:t>
      </w:r>
    </w:p>
    <w:p>
      <w:pPr>
        <w:widowControl/>
        <w:adjustRightInd w:val="0"/>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3.监狱企业</w:t>
      </w:r>
    </w:p>
    <w:p>
      <w:pPr>
        <w:widowControl/>
        <w:adjustRightInd w:val="0"/>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给予监狱企业（包括相互之间组成的联合体）产品的价格6%的扣除；计算方法是：</w:t>
      </w:r>
    </w:p>
    <w:p>
      <w:pPr>
        <w:widowControl/>
        <w:adjustRightInd w:val="0"/>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最终价格＝投标报价×94%，按照最终价格计算其价格分得分。</w:t>
      </w:r>
    </w:p>
    <w:p>
      <w:pPr>
        <w:widowControl/>
        <w:adjustRightInd w:val="0"/>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开标时，供应商须提供省级以上监狱管理局、戒毒管理局（含新疆生产建设兵团）出具的属于监狱企业的证明文件原件，否则不给予价格扣除。</w:t>
      </w:r>
    </w:p>
    <w:p>
      <w:pPr>
        <w:widowControl/>
        <w:adjustRightInd w:val="0"/>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法人、其他组织或者自然人与监狱企业组成联合体投标，联合协议中约定，监狱企业的协议合同金额占到联合体协议合同金额30%以上的，可给予联合体2%的价格扣除。计算方法是：</w:t>
      </w:r>
    </w:p>
    <w:p>
      <w:pPr>
        <w:widowControl/>
        <w:adjustRightInd w:val="0"/>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最终价格＝投标报价×98%，按照最终价格计算其价格分得分。</w:t>
      </w:r>
    </w:p>
    <w:p>
      <w:pPr>
        <w:widowControl/>
        <w:adjustRightInd w:val="0"/>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开标时，供应商须同时提供省级以上监狱管理局、戒毒管理局（含新疆生产建设兵团）出具的属于监狱企业的证明文件原件和联合体协议原件，否则不给予价格扣除。</w:t>
      </w:r>
    </w:p>
    <w:p>
      <w:pPr>
        <w:widowControl/>
        <w:adjustRightInd w:val="0"/>
        <w:spacing w:line="440" w:lineRule="exact"/>
        <w:ind w:firstLine="482" w:firstLineChars="200"/>
        <w:rPr>
          <w:rFonts w:hint="eastAsia" w:ascii="宋体" w:hAnsi="宋体" w:cs="宋体"/>
          <w:b/>
          <w:sz w:val="24"/>
          <w:highlight w:val="none"/>
          <w:u w:val="single"/>
        </w:rPr>
      </w:pPr>
      <w:r>
        <w:rPr>
          <w:rFonts w:hint="eastAsia" w:ascii="宋体" w:hAnsi="宋体" w:cs="宋体"/>
          <w:b/>
          <w:sz w:val="24"/>
          <w:highlight w:val="none"/>
          <w:u w:val="single"/>
        </w:rPr>
        <w:t>供应商有前述三款组合情形的，应累计加分和给予价格扣除。</w:t>
      </w:r>
    </w:p>
    <w:p>
      <w:pPr>
        <w:spacing w:line="360" w:lineRule="auto"/>
        <w:ind w:firstLine="480" w:firstLineChars="200"/>
        <w:rPr>
          <w:rFonts w:hint="eastAsia" w:ascii="宋体" w:hAnsi="宋体" w:cs="宋体"/>
          <w:sz w:val="24"/>
          <w:szCs w:val="24"/>
          <w:highlight w:val="none"/>
          <w:u w:val="single"/>
        </w:rPr>
      </w:pPr>
    </w:p>
    <w:sectPr>
      <w:headerReference r:id="rId1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fldChar w:fldCharType="begin"/>
    </w:r>
    <w:r>
      <w:rPr>
        <w:rStyle w:val="27"/>
      </w:rPr>
      <w:instrText xml:space="preserve">PAGE  </w:instrTex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4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15"/>
                            <w:jc w:val="center"/>
                          </w:pPr>
                          <w:r>
                            <w:fldChar w:fldCharType="begin"/>
                          </w:r>
                          <w:r>
                            <w:instrText xml:space="preserve"> PAGE   \* MERGEFORMAT </w:instrText>
                          </w:r>
                          <w:r>
                            <w:fldChar w:fldCharType="separate"/>
                          </w:r>
                          <w:r>
                            <w:rPr>
                              <w:lang w:val="zh-CN"/>
                            </w:rPr>
                            <w:t>9</w:t>
                          </w:r>
                          <w:r>
                            <w:fldChar w:fldCharType="end"/>
                          </w:r>
                        </w:p>
                      </w:txbxContent>
                    </wps:txbx>
                    <wps:bodyPr rot="0" vert="horz" wrap="none" lIns="0" tIns="0" rIns="0" bIns="0" anchor="t" anchorCtr="0" upright="1">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DFbt9N&#10;7QEAANcDAAAOAAAAAAAAAAEAIAAAAB4BAABkcnMvZTJvRG9jLnhtbFBLBQYAAAAABgAGAFkBAAB9&#10;BQAAAAA=&#10;">
              <v:fill on="f" focussize="0,0"/>
              <v:stroke on="f"/>
              <v:imagedata o:title=""/>
              <o:lock v:ext="edit" aspectratio="f"/>
              <v:textbox inset="0mm,0mm,0mm,0mm" style="mso-fit-shape-to-text:t;">
                <w:txbxContent>
                  <w:p>
                    <w:pPr>
                      <w:pStyle w:val="15"/>
                      <w:jc w:val="center"/>
                    </w:pPr>
                    <w:r>
                      <w:fldChar w:fldCharType="begin"/>
                    </w:r>
                    <w:r>
                      <w:instrText xml:space="preserve"> PAGE   \* MERGEFORMAT </w:instrText>
                    </w:r>
                    <w:r>
                      <w:fldChar w:fldCharType="separate"/>
                    </w:r>
                    <w:r>
                      <w:rPr>
                        <w:lang w:val="zh-CN"/>
                      </w:rPr>
                      <w:t>9</w:t>
                    </w:r>
                    <w:r>
                      <w:fldChar w:fldCharType="end"/>
                    </w: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rPr>
    </w:pPr>
    <w:r>
      <w:rPr>
        <w:rFonts w:hint="eastAsia"/>
      </w:rPr>
      <w:t xml:space="preserve">                      </w:t>
    </w:r>
    <w:r>
      <w:t xml:space="preserve"> </w:t>
    </w: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ascii="宋体" w:hAnsi="宋体"/>
      </w:rPr>
    </w:pPr>
    <w:r>
      <w:rPr>
        <w:rFonts w:hint="eastAsia"/>
      </w:rPr>
      <w:t xml:space="preserve">                      </w:t>
    </w:r>
    <w:r>
      <w:t xml:space="preserve"> </w:t>
    </w: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rPr>
    </w:pP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46043"/>
    <w:multiLevelType w:val="singleLevel"/>
    <w:tmpl w:val="CA646043"/>
    <w:lvl w:ilvl="0" w:tentative="0">
      <w:start w:val="6"/>
      <w:numFmt w:val="chineseCounting"/>
      <w:suff w:val="nothing"/>
      <w:lvlText w:val="%1、"/>
      <w:lvlJc w:val="left"/>
      <w:rPr>
        <w:rFonts w:hint="eastAsia"/>
      </w:rPr>
    </w:lvl>
  </w:abstractNum>
  <w:abstractNum w:abstractNumId="1">
    <w:nsid w:val="365247AA"/>
    <w:multiLevelType w:val="singleLevel"/>
    <w:tmpl w:val="365247AA"/>
    <w:lvl w:ilvl="0" w:tentative="0">
      <w:start w:val="2"/>
      <w:numFmt w:val="chineseCounting"/>
      <w:suff w:val="nothing"/>
      <w:lvlText w:val="%1、"/>
      <w:lvlJc w:val="left"/>
      <w:rPr>
        <w:rFonts w:hint="eastAsia"/>
      </w:rPr>
    </w:lvl>
  </w:abstractNum>
  <w:abstractNum w:abstractNumId="2">
    <w:nsid w:val="53324DA6"/>
    <w:multiLevelType w:val="singleLevel"/>
    <w:tmpl w:val="53324DA6"/>
    <w:lvl w:ilvl="0" w:tentative="0">
      <w:start w:val="1"/>
      <w:numFmt w:val="chineseCounting"/>
      <w:suff w:val="space"/>
      <w:lvlText w:val="（%1）"/>
      <w:lvlJc w:val="left"/>
    </w:lvl>
  </w:abstractNum>
  <w:abstractNum w:abstractNumId="3">
    <w:nsid w:val="7BF52947"/>
    <w:multiLevelType w:val="multilevel"/>
    <w:tmpl w:val="7BF52947"/>
    <w:lvl w:ilvl="0" w:tentative="0">
      <w:start w:val="6"/>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944"/>
    <w:rsid w:val="00003647"/>
    <w:rsid w:val="000062AD"/>
    <w:rsid w:val="00006447"/>
    <w:rsid w:val="00007157"/>
    <w:rsid w:val="0001071D"/>
    <w:rsid w:val="00010821"/>
    <w:rsid w:val="00011F8D"/>
    <w:rsid w:val="0001220A"/>
    <w:rsid w:val="000127E3"/>
    <w:rsid w:val="00012830"/>
    <w:rsid w:val="00012A9B"/>
    <w:rsid w:val="0001324B"/>
    <w:rsid w:val="00013984"/>
    <w:rsid w:val="00015667"/>
    <w:rsid w:val="00015D50"/>
    <w:rsid w:val="0001655F"/>
    <w:rsid w:val="00016FCF"/>
    <w:rsid w:val="000208B6"/>
    <w:rsid w:val="00021A69"/>
    <w:rsid w:val="000221B9"/>
    <w:rsid w:val="00022B48"/>
    <w:rsid w:val="0002337D"/>
    <w:rsid w:val="00023D90"/>
    <w:rsid w:val="00023E46"/>
    <w:rsid w:val="00023F23"/>
    <w:rsid w:val="0002463E"/>
    <w:rsid w:val="00025CB6"/>
    <w:rsid w:val="000264A9"/>
    <w:rsid w:val="00027856"/>
    <w:rsid w:val="0003055B"/>
    <w:rsid w:val="00033C25"/>
    <w:rsid w:val="0003580D"/>
    <w:rsid w:val="000363E6"/>
    <w:rsid w:val="00036EE5"/>
    <w:rsid w:val="000373A4"/>
    <w:rsid w:val="00037CC6"/>
    <w:rsid w:val="00041CD4"/>
    <w:rsid w:val="00042FEA"/>
    <w:rsid w:val="000431E0"/>
    <w:rsid w:val="000450FE"/>
    <w:rsid w:val="000452C1"/>
    <w:rsid w:val="00045C29"/>
    <w:rsid w:val="000467B5"/>
    <w:rsid w:val="00046A93"/>
    <w:rsid w:val="00046C6F"/>
    <w:rsid w:val="00047DEB"/>
    <w:rsid w:val="0005056D"/>
    <w:rsid w:val="00050A2B"/>
    <w:rsid w:val="000512EC"/>
    <w:rsid w:val="0005220D"/>
    <w:rsid w:val="00053E76"/>
    <w:rsid w:val="00054993"/>
    <w:rsid w:val="00061631"/>
    <w:rsid w:val="0006464C"/>
    <w:rsid w:val="00065F6F"/>
    <w:rsid w:val="00066CFD"/>
    <w:rsid w:val="00067B09"/>
    <w:rsid w:val="00070F7E"/>
    <w:rsid w:val="00071116"/>
    <w:rsid w:val="0007135C"/>
    <w:rsid w:val="00071554"/>
    <w:rsid w:val="0007194E"/>
    <w:rsid w:val="00072A0F"/>
    <w:rsid w:val="00072DA0"/>
    <w:rsid w:val="000733A1"/>
    <w:rsid w:val="00073D3E"/>
    <w:rsid w:val="00076A41"/>
    <w:rsid w:val="00076F6E"/>
    <w:rsid w:val="00077D91"/>
    <w:rsid w:val="000804E7"/>
    <w:rsid w:val="00080FF3"/>
    <w:rsid w:val="000810DD"/>
    <w:rsid w:val="000815FF"/>
    <w:rsid w:val="000818D9"/>
    <w:rsid w:val="00081ADF"/>
    <w:rsid w:val="00081B75"/>
    <w:rsid w:val="0008336B"/>
    <w:rsid w:val="00086098"/>
    <w:rsid w:val="0008692B"/>
    <w:rsid w:val="00086BE4"/>
    <w:rsid w:val="00087383"/>
    <w:rsid w:val="000908CD"/>
    <w:rsid w:val="00090C0C"/>
    <w:rsid w:val="000922F2"/>
    <w:rsid w:val="00092DC6"/>
    <w:rsid w:val="000935AB"/>
    <w:rsid w:val="000945F2"/>
    <w:rsid w:val="00095236"/>
    <w:rsid w:val="000954C7"/>
    <w:rsid w:val="00096F87"/>
    <w:rsid w:val="00097564"/>
    <w:rsid w:val="000A0037"/>
    <w:rsid w:val="000A1158"/>
    <w:rsid w:val="000A16A8"/>
    <w:rsid w:val="000A446A"/>
    <w:rsid w:val="000A545A"/>
    <w:rsid w:val="000A6F8F"/>
    <w:rsid w:val="000B01CC"/>
    <w:rsid w:val="000B1725"/>
    <w:rsid w:val="000B1EEE"/>
    <w:rsid w:val="000B39B1"/>
    <w:rsid w:val="000B3AA5"/>
    <w:rsid w:val="000B5026"/>
    <w:rsid w:val="000C41F3"/>
    <w:rsid w:val="000C5AB4"/>
    <w:rsid w:val="000C5BA0"/>
    <w:rsid w:val="000C5C85"/>
    <w:rsid w:val="000C6F20"/>
    <w:rsid w:val="000D0454"/>
    <w:rsid w:val="000D0F1B"/>
    <w:rsid w:val="000D20DB"/>
    <w:rsid w:val="000D4CA8"/>
    <w:rsid w:val="000D4DDE"/>
    <w:rsid w:val="000D4E0A"/>
    <w:rsid w:val="000D7ADD"/>
    <w:rsid w:val="000E00C0"/>
    <w:rsid w:val="000E0703"/>
    <w:rsid w:val="000E1111"/>
    <w:rsid w:val="000E11FD"/>
    <w:rsid w:val="000E38AB"/>
    <w:rsid w:val="000E40A9"/>
    <w:rsid w:val="000E42DA"/>
    <w:rsid w:val="000E5CB7"/>
    <w:rsid w:val="000E638E"/>
    <w:rsid w:val="000E64F3"/>
    <w:rsid w:val="000F0C36"/>
    <w:rsid w:val="000F1C21"/>
    <w:rsid w:val="000F214B"/>
    <w:rsid w:val="000F29F4"/>
    <w:rsid w:val="000F3442"/>
    <w:rsid w:val="000F3763"/>
    <w:rsid w:val="000F3954"/>
    <w:rsid w:val="000F3DEF"/>
    <w:rsid w:val="000F44C1"/>
    <w:rsid w:val="000F58EA"/>
    <w:rsid w:val="000F66D2"/>
    <w:rsid w:val="000F7717"/>
    <w:rsid w:val="0010032A"/>
    <w:rsid w:val="0010063B"/>
    <w:rsid w:val="001006F1"/>
    <w:rsid w:val="00100D11"/>
    <w:rsid w:val="00102C17"/>
    <w:rsid w:val="00102EE7"/>
    <w:rsid w:val="001031A6"/>
    <w:rsid w:val="001040B6"/>
    <w:rsid w:val="00104E77"/>
    <w:rsid w:val="0010758C"/>
    <w:rsid w:val="001101F1"/>
    <w:rsid w:val="00110AA4"/>
    <w:rsid w:val="00111C7D"/>
    <w:rsid w:val="0011254C"/>
    <w:rsid w:val="00112C92"/>
    <w:rsid w:val="00113B0F"/>
    <w:rsid w:val="001168B1"/>
    <w:rsid w:val="001177DB"/>
    <w:rsid w:val="00123164"/>
    <w:rsid w:val="00123316"/>
    <w:rsid w:val="001247E9"/>
    <w:rsid w:val="0012494D"/>
    <w:rsid w:val="00124BA3"/>
    <w:rsid w:val="0012633F"/>
    <w:rsid w:val="00130368"/>
    <w:rsid w:val="001304AF"/>
    <w:rsid w:val="001306E7"/>
    <w:rsid w:val="00130C47"/>
    <w:rsid w:val="00130DBB"/>
    <w:rsid w:val="00131003"/>
    <w:rsid w:val="00132865"/>
    <w:rsid w:val="00132E88"/>
    <w:rsid w:val="0013330C"/>
    <w:rsid w:val="0013388F"/>
    <w:rsid w:val="001355EC"/>
    <w:rsid w:val="00137DD2"/>
    <w:rsid w:val="00140717"/>
    <w:rsid w:val="001414E1"/>
    <w:rsid w:val="001415B3"/>
    <w:rsid w:val="00141F75"/>
    <w:rsid w:val="00143547"/>
    <w:rsid w:val="00143E0E"/>
    <w:rsid w:val="00143E39"/>
    <w:rsid w:val="00144A36"/>
    <w:rsid w:val="00144C2E"/>
    <w:rsid w:val="001466B3"/>
    <w:rsid w:val="0014682D"/>
    <w:rsid w:val="001474ED"/>
    <w:rsid w:val="00150B22"/>
    <w:rsid w:val="00150CA3"/>
    <w:rsid w:val="00151323"/>
    <w:rsid w:val="00152163"/>
    <w:rsid w:val="00152A4B"/>
    <w:rsid w:val="001537BD"/>
    <w:rsid w:val="00153F32"/>
    <w:rsid w:val="00155360"/>
    <w:rsid w:val="00155633"/>
    <w:rsid w:val="00155CE4"/>
    <w:rsid w:val="00156E44"/>
    <w:rsid w:val="0016059F"/>
    <w:rsid w:val="00160EEC"/>
    <w:rsid w:val="0016126A"/>
    <w:rsid w:val="00163F9C"/>
    <w:rsid w:val="00164378"/>
    <w:rsid w:val="001668A2"/>
    <w:rsid w:val="00166C34"/>
    <w:rsid w:val="00167425"/>
    <w:rsid w:val="00170A0B"/>
    <w:rsid w:val="00172D24"/>
    <w:rsid w:val="00174C96"/>
    <w:rsid w:val="00180334"/>
    <w:rsid w:val="00180CAA"/>
    <w:rsid w:val="001813DC"/>
    <w:rsid w:val="0018161F"/>
    <w:rsid w:val="00181CC6"/>
    <w:rsid w:val="00182602"/>
    <w:rsid w:val="00182A86"/>
    <w:rsid w:val="0018320C"/>
    <w:rsid w:val="00183213"/>
    <w:rsid w:val="001834D6"/>
    <w:rsid w:val="0018408F"/>
    <w:rsid w:val="00186A74"/>
    <w:rsid w:val="00193662"/>
    <w:rsid w:val="00194556"/>
    <w:rsid w:val="001952C7"/>
    <w:rsid w:val="00196DD9"/>
    <w:rsid w:val="00197102"/>
    <w:rsid w:val="001A0E18"/>
    <w:rsid w:val="001A2514"/>
    <w:rsid w:val="001A36E3"/>
    <w:rsid w:val="001A3DD9"/>
    <w:rsid w:val="001A4CFC"/>
    <w:rsid w:val="001A4DEF"/>
    <w:rsid w:val="001A5793"/>
    <w:rsid w:val="001A740A"/>
    <w:rsid w:val="001B13CD"/>
    <w:rsid w:val="001B1E83"/>
    <w:rsid w:val="001B47DE"/>
    <w:rsid w:val="001B49ED"/>
    <w:rsid w:val="001B5FDA"/>
    <w:rsid w:val="001B63CD"/>
    <w:rsid w:val="001B6427"/>
    <w:rsid w:val="001B6E84"/>
    <w:rsid w:val="001B7C12"/>
    <w:rsid w:val="001C0A37"/>
    <w:rsid w:val="001C0C9F"/>
    <w:rsid w:val="001C21FD"/>
    <w:rsid w:val="001C26A2"/>
    <w:rsid w:val="001C322A"/>
    <w:rsid w:val="001C424F"/>
    <w:rsid w:val="001C442C"/>
    <w:rsid w:val="001C5A69"/>
    <w:rsid w:val="001C5EDA"/>
    <w:rsid w:val="001C6AD4"/>
    <w:rsid w:val="001C70A7"/>
    <w:rsid w:val="001C79B4"/>
    <w:rsid w:val="001C7F52"/>
    <w:rsid w:val="001D1E2F"/>
    <w:rsid w:val="001D3844"/>
    <w:rsid w:val="001D3965"/>
    <w:rsid w:val="001D5140"/>
    <w:rsid w:val="001D58F4"/>
    <w:rsid w:val="001D5BD3"/>
    <w:rsid w:val="001D5BDD"/>
    <w:rsid w:val="001D678A"/>
    <w:rsid w:val="001E054C"/>
    <w:rsid w:val="001E17E9"/>
    <w:rsid w:val="001E4102"/>
    <w:rsid w:val="001E50AA"/>
    <w:rsid w:val="001E5A4D"/>
    <w:rsid w:val="001E5E14"/>
    <w:rsid w:val="001E6995"/>
    <w:rsid w:val="001E6DE5"/>
    <w:rsid w:val="001E7317"/>
    <w:rsid w:val="001E7D35"/>
    <w:rsid w:val="001F195B"/>
    <w:rsid w:val="001F2047"/>
    <w:rsid w:val="001F3F70"/>
    <w:rsid w:val="001F3FDB"/>
    <w:rsid w:val="001F4436"/>
    <w:rsid w:val="001F4492"/>
    <w:rsid w:val="001F5A4F"/>
    <w:rsid w:val="001F6FC9"/>
    <w:rsid w:val="00200FC4"/>
    <w:rsid w:val="00201947"/>
    <w:rsid w:val="00203045"/>
    <w:rsid w:val="002035D2"/>
    <w:rsid w:val="002036A4"/>
    <w:rsid w:val="002049F5"/>
    <w:rsid w:val="00205697"/>
    <w:rsid w:val="00206A7D"/>
    <w:rsid w:val="0020747D"/>
    <w:rsid w:val="00207E99"/>
    <w:rsid w:val="00212689"/>
    <w:rsid w:val="00213C82"/>
    <w:rsid w:val="00217E4D"/>
    <w:rsid w:val="00221B6F"/>
    <w:rsid w:val="002222FF"/>
    <w:rsid w:val="0022241A"/>
    <w:rsid w:val="00223088"/>
    <w:rsid w:val="00223EB8"/>
    <w:rsid w:val="002261DB"/>
    <w:rsid w:val="002263E8"/>
    <w:rsid w:val="00226C3F"/>
    <w:rsid w:val="00227B5F"/>
    <w:rsid w:val="00232622"/>
    <w:rsid w:val="002364F4"/>
    <w:rsid w:val="002365F0"/>
    <w:rsid w:val="002369A4"/>
    <w:rsid w:val="00236B53"/>
    <w:rsid w:val="00240956"/>
    <w:rsid w:val="0024222B"/>
    <w:rsid w:val="0024515A"/>
    <w:rsid w:val="00246715"/>
    <w:rsid w:val="002474D2"/>
    <w:rsid w:val="00247BD5"/>
    <w:rsid w:val="002502B6"/>
    <w:rsid w:val="00251120"/>
    <w:rsid w:val="00251367"/>
    <w:rsid w:val="00252C56"/>
    <w:rsid w:val="0025316B"/>
    <w:rsid w:val="0025489F"/>
    <w:rsid w:val="00255005"/>
    <w:rsid w:val="00255462"/>
    <w:rsid w:val="00255DD3"/>
    <w:rsid w:val="0025639A"/>
    <w:rsid w:val="00256579"/>
    <w:rsid w:val="0025771F"/>
    <w:rsid w:val="002605E5"/>
    <w:rsid w:val="00260D4D"/>
    <w:rsid w:val="00261E97"/>
    <w:rsid w:val="0026297C"/>
    <w:rsid w:val="0026487A"/>
    <w:rsid w:val="002655FE"/>
    <w:rsid w:val="0026638D"/>
    <w:rsid w:val="0026656E"/>
    <w:rsid w:val="00267ABB"/>
    <w:rsid w:val="00271876"/>
    <w:rsid w:val="002751CD"/>
    <w:rsid w:val="002769B7"/>
    <w:rsid w:val="002774D2"/>
    <w:rsid w:val="00280986"/>
    <w:rsid w:val="00280E2D"/>
    <w:rsid w:val="00282B23"/>
    <w:rsid w:val="00282E61"/>
    <w:rsid w:val="00282F1E"/>
    <w:rsid w:val="00284387"/>
    <w:rsid w:val="00286192"/>
    <w:rsid w:val="00286537"/>
    <w:rsid w:val="00286EA9"/>
    <w:rsid w:val="00287118"/>
    <w:rsid w:val="00287A31"/>
    <w:rsid w:val="00291DDC"/>
    <w:rsid w:val="00294430"/>
    <w:rsid w:val="00294F3A"/>
    <w:rsid w:val="00295901"/>
    <w:rsid w:val="0029617B"/>
    <w:rsid w:val="00296A39"/>
    <w:rsid w:val="002972A3"/>
    <w:rsid w:val="002A1425"/>
    <w:rsid w:val="002A61E0"/>
    <w:rsid w:val="002A6A18"/>
    <w:rsid w:val="002B043D"/>
    <w:rsid w:val="002B0473"/>
    <w:rsid w:val="002B065E"/>
    <w:rsid w:val="002B1133"/>
    <w:rsid w:val="002B18B7"/>
    <w:rsid w:val="002B277A"/>
    <w:rsid w:val="002B2A36"/>
    <w:rsid w:val="002B515F"/>
    <w:rsid w:val="002B7E8C"/>
    <w:rsid w:val="002C00B5"/>
    <w:rsid w:val="002C18F0"/>
    <w:rsid w:val="002C32FB"/>
    <w:rsid w:val="002C4EAF"/>
    <w:rsid w:val="002C55F1"/>
    <w:rsid w:val="002C5867"/>
    <w:rsid w:val="002C7E54"/>
    <w:rsid w:val="002D1253"/>
    <w:rsid w:val="002D1E83"/>
    <w:rsid w:val="002D2E61"/>
    <w:rsid w:val="002D40B5"/>
    <w:rsid w:val="002D49F3"/>
    <w:rsid w:val="002D4D76"/>
    <w:rsid w:val="002E00FC"/>
    <w:rsid w:val="002E00FE"/>
    <w:rsid w:val="002E056D"/>
    <w:rsid w:val="002E2437"/>
    <w:rsid w:val="002E3075"/>
    <w:rsid w:val="002E49D0"/>
    <w:rsid w:val="002E7BA7"/>
    <w:rsid w:val="002F248C"/>
    <w:rsid w:val="002F3025"/>
    <w:rsid w:val="002F315C"/>
    <w:rsid w:val="002F4005"/>
    <w:rsid w:val="002F4FB8"/>
    <w:rsid w:val="002F6BB4"/>
    <w:rsid w:val="002F711E"/>
    <w:rsid w:val="00300232"/>
    <w:rsid w:val="003006CC"/>
    <w:rsid w:val="00301574"/>
    <w:rsid w:val="003015EF"/>
    <w:rsid w:val="0030187E"/>
    <w:rsid w:val="00301A66"/>
    <w:rsid w:val="00302567"/>
    <w:rsid w:val="00303245"/>
    <w:rsid w:val="00304421"/>
    <w:rsid w:val="003054F8"/>
    <w:rsid w:val="00305976"/>
    <w:rsid w:val="0030632B"/>
    <w:rsid w:val="003066CE"/>
    <w:rsid w:val="00306DF2"/>
    <w:rsid w:val="0030716F"/>
    <w:rsid w:val="003078D2"/>
    <w:rsid w:val="00307C2C"/>
    <w:rsid w:val="00310B1F"/>
    <w:rsid w:val="00312C50"/>
    <w:rsid w:val="003131C5"/>
    <w:rsid w:val="00314B8D"/>
    <w:rsid w:val="00317940"/>
    <w:rsid w:val="0032260F"/>
    <w:rsid w:val="00322795"/>
    <w:rsid w:val="00322983"/>
    <w:rsid w:val="00325177"/>
    <w:rsid w:val="00325583"/>
    <w:rsid w:val="00325FDC"/>
    <w:rsid w:val="003268D1"/>
    <w:rsid w:val="00330F08"/>
    <w:rsid w:val="003312CE"/>
    <w:rsid w:val="003321E5"/>
    <w:rsid w:val="00333949"/>
    <w:rsid w:val="00336117"/>
    <w:rsid w:val="00337806"/>
    <w:rsid w:val="00337890"/>
    <w:rsid w:val="003408EC"/>
    <w:rsid w:val="003428B7"/>
    <w:rsid w:val="0035007E"/>
    <w:rsid w:val="00350B2E"/>
    <w:rsid w:val="003514D4"/>
    <w:rsid w:val="00351AEA"/>
    <w:rsid w:val="00352861"/>
    <w:rsid w:val="00354D40"/>
    <w:rsid w:val="0035739E"/>
    <w:rsid w:val="0035796C"/>
    <w:rsid w:val="00357FDB"/>
    <w:rsid w:val="003613F0"/>
    <w:rsid w:val="0036199A"/>
    <w:rsid w:val="00362467"/>
    <w:rsid w:val="003678B2"/>
    <w:rsid w:val="003679A9"/>
    <w:rsid w:val="00371E4C"/>
    <w:rsid w:val="00372A52"/>
    <w:rsid w:val="00373341"/>
    <w:rsid w:val="0037761E"/>
    <w:rsid w:val="0037781A"/>
    <w:rsid w:val="0038075C"/>
    <w:rsid w:val="00382636"/>
    <w:rsid w:val="00382E98"/>
    <w:rsid w:val="003834E8"/>
    <w:rsid w:val="003849A1"/>
    <w:rsid w:val="003877B7"/>
    <w:rsid w:val="00387CFA"/>
    <w:rsid w:val="00390F54"/>
    <w:rsid w:val="00391E17"/>
    <w:rsid w:val="0039277E"/>
    <w:rsid w:val="00392DD8"/>
    <w:rsid w:val="00395D24"/>
    <w:rsid w:val="00396268"/>
    <w:rsid w:val="003974ED"/>
    <w:rsid w:val="003A0426"/>
    <w:rsid w:val="003A0B7F"/>
    <w:rsid w:val="003A3111"/>
    <w:rsid w:val="003A4119"/>
    <w:rsid w:val="003A4843"/>
    <w:rsid w:val="003A516D"/>
    <w:rsid w:val="003A557C"/>
    <w:rsid w:val="003A5833"/>
    <w:rsid w:val="003A584D"/>
    <w:rsid w:val="003A7121"/>
    <w:rsid w:val="003A7696"/>
    <w:rsid w:val="003A79A1"/>
    <w:rsid w:val="003B0B4F"/>
    <w:rsid w:val="003B0EEC"/>
    <w:rsid w:val="003B1924"/>
    <w:rsid w:val="003B1C50"/>
    <w:rsid w:val="003B2922"/>
    <w:rsid w:val="003B3A9D"/>
    <w:rsid w:val="003B3B64"/>
    <w:rsid w:val="003B5C82"/>
    <w:rsid w:val="003B6062"/>
    <w:rsid w:val="003B76EA"/>
    <w:rsid w:val="003C0BBB"/>
    <w:rsid w:val="003C0C06"/>
    <w:rsid w:val="003C1395"/>
    <w:rsid w:val="003C15A0"/>
    <w:rsid w:val="003C2DBE"/>
    <w:rsid w:val="003C3E9A"/>
    <w:rsid w:val="003C3EA2"/>
    <w:rsid w:val="003C45A3"/>
    <w:rsid w:val="003C478D"/>
    <w:rsid w:val="003C4890"/>
    <w:rsid w:val="003C6D2A"/>
    <w:rsid w:val="003C71C7"/>
    <w:rsid w:val="003C7900"/>
    <w:rsid w:val="003D0A0E"/>
    <w:rsid w:val="003D0E20"/>
    <w:rsid w:val="003D203F"/>
    <w:rsid w:val="003D3310"/>
    <w:rsid w:val="003D3363"/>
    <w:rsid w:val="003D3563"/>
    <w:rsid w:val="003D3C4A"/>
    <w:rsid w:val="003D482F"/>
    <w:rsid w:val="003D5209"/>
    <w:rsid w:val="003D52C6"/>
    <w:rsid w:val="003D53A0"/>
    <w:rsid w:val="003D53D0"/>
    <w:rsid w:val="003D5815"/>
    <w:rsid w:val="003D6E48"/>
    <w:rsid w:val="003D6EEA"/>
    <w:rsid w:val="003E0598"/>
    <w:rsid w:val="003E0CE3"/>
    <w:rsid w:val="003E1CD6"/>
    <w:rsid w:val="003E218C"/>
    <w:rsid w:val="003E334B"/>
    <w:rsid w:val="003E4667"/>
    <w:rsid w:val="003E5D22"/>
    <w:rsid w:val="003E7E64"/>
    <w:rsid w:val="003F1CE1"/>
    <w:rsid w:val="003F2BB8"/>
    <w:rsid w:val="003F2D02"/>
    <w:rsid w:val="003F3A8F"/>
    <w:rsid w:val="003F4627"/>
    <w:rsid w:val="003F4DC0"/>
    <w:rsid w:val="003F4E49"/>
    <w:rsid w:val="003F53EB"/>
    <w:rsid w:val="003F5589"/>
    <w:rsid w:val="003F7208"/>
    <w:rsid w:val="004010DA"/>
    <w:rsid w:val="00402199"/>
    <w:rsid w:val="0040295A"/>
    <w:rsid w:val="00402B69"/>
    <w:rsid w:val="00402B7D"/>
    <w:rsid w:val="00402E82"/>
    <w:rsid w:val="00402ED9"/>
    <w:rsid w:val="004033DC"/>
    <w:rsid w:val="00404C2C"/>
    <w:rsid w:val="00404F6A"/>
    <w:rsid w:val="004068AC"/>
    <w:rsid w:val="00406DD6"/>
    <w:rsid w:val="00406EAD"/>
    <w:rsid w:val="0040713F"/>
    <w:rsid w:val="00412218"/>
    <w:rsid w:val="00415329"/>
    <w:rsid w:val="00415616"/>
    <w:rsid w:val="00415BE0"/>
    <w:rsid w:val="00416A96"/>
    <w:rsid w:val="00417791"/>
    <w:rsid w:val="0042193E"/>
    <w:rsid w:val="00423259"/>
    <w:rsid w:val="004257EA"/>
    <w:rsid w:val="00426287"/>
    <w:rsid w:val="00426836"/>
    <w:rsid w:val="004279D8"/>
    <w:rsid w:val="00432FBA"/>
    <w:rsid w:val="004336FD"/>
    <w:rsid w:val="0043452F"/>
    <w:rsid w:val="00434C66"/>
    <w:rsid w:val="00435EAD"/>
    <w:rsid w:val="0043683F"/>
    <w:rsid w:val="0044007A"/>
    <w:rsid w:val="0044011B"/>
    <w:rsid w:val="00440D91"/>
    <w:rsid w:val="00442491"/>
    <w:rsid w:val="00442BA4"/>
    <w:rsid w:val="004430D4"/>
    <w:rsid w:val="00443DA1"/>
    <w:rsid w:val="004467E4"/>
    <w:rsid w:val="00447294"/>
    <w:rsid w:val="00447386"/>
    <w:rsid w:val="00447530"/>
    <w:rsid w:val="004533D0"/>
    <w:rsid w:val="00454825"/>
    <w:rsid w:val="00460CD8"/>
    <w:rsid w:val="00461185"/>
    <w:rsid w:val="004612D2"/>
    <w:rsid w:val="00461E6A"/>
    <w:rsid w:val="00465721"/>
    <w:rsid w:val="0046657E"/>
    <w:rsid w:val="0047036F"/>
    <w:rsid w:val="00472271"/>
    <w:rsid w:val="00475495"/>
    <w:rsid w:val="00476D09"/>
    <w:rsid w:val="00480D0C"/>
    <w:rsid w:val="00482158"/>
    <w:rsid w:val="00491762"/>
    <w:rsid w:val="004917A2"/>
    <w:rsid w:val="004920A4"/>
    <w:rsid w:val="00492EC0"/>
    <w:rsid w:val="00493EC3"/>
    <w:rsid w:val="00495D4B"/>
    <w:rsid w:val="004960CA"/>
    <w:rsid w:val="00496312"/>
    <w:rsid w:val="004A0D70"/>
    <w:rsid w:val="004A0DBA"/>
    <w:rsid w:val="004A2057"/>
    <w:rsid w:val="004A3434"/>
    <w:rsid w:val="004A517C"/>
    <w:rsid w:val="004A70A1"/>
    <w:rsid w:val="004B023D"/>
    <w:rsid w:val="004B032D"/>
    <w:rsid w:val="004B111B"/>
    <w:rsid w:val="004B1145"/>
    <w:rsid w:val="004B16DD"/>
    <w:rsid w:val="004B17BD"/>
    <w:rsid w:val="004B2B6C"/>
    <w:rsid w:val="004B2E9B"/>
    <w:rsid w:val="004B61F8"/>
    <w:rsid w:val="004B6D68"/>
    <w:rsid w:val="004B7782"/>
    <w:rsid w:val="004B7D85"/>
    <w:rsid w:val="004C29A2"/>
    <w:rsid w:val="004C2FA2"/>
    <w:rsid w:val="004C59FC"/>
    <w:rsid w:val="004D1E11"/>
    <w:rsid w:val="004D2BAC"/>
    <w:rsid w:val="004D3580"/>
    <w:rsid w:val="004D36F6"/>
    <w:rsid w:val="004D3B89"/>
    <w:rsid w:val="004D5094"/>
    <w:rsid w:val="004D513C"/>
    <w:rsid w:val="004D7734"/>
    <w:rsid w:val="004D7D75"/>
    <w:rsid w:val="004E39CE"/>
    <w:rsid w:val="004E4BEB"/>
    <w:rsid w:val="004E5CD8"/>
    <w:rsid w:val="004F0BAF"/>
    <w:rsid w:val="004F1797"/>
    <w:rsid w:val="004F1E43"/>
    <w:rsid w:val="004F2AB2"/>
    <w:rsid w:val="004F2CAA"/>
    <w:rsid w:val="004F2CAF"/>
    <w:rsid w:val="004F633D"/>
    <w:rsid w:val="00502375"/>
    <w:rsid w:val="00503D87"/>
    <w:rsid w:val="005053E4"/>
    <w:rsid w:val="00505536"/>
    <w:rsid w:val="00506890"/>
    <w:rsid w:val="005070ED"/>
    <w:rsid w:val="00507B87"/>
    <w:rsid w:val="0051042D"/>
    <w:rsid w:val="00510CB6"/>
    <w:rsid w:val="00511B4F"/>
    <w:rsid w:val="00511E6E"/>
    <w:rsid w:val="0051241C"/>
    <w:rsid w:val="00512954"/>
    <w:rsid w:val="00513403"/>
    <w:rsid w:val="00514461"/>
    <w:rsid w:val="0051506E"/>
    <w:rsid w:val="00515B04"/>
    <w:rsid w:val="005173BF"/>
    <w:rsid w:val="00521681"/>
    <w:rsid w:val="0052249E"/>
    <w:rsid w:val="00522716"/>
    <w:rsid w:val="005251E8"/>
    <w:rsid w:val="00526345"/>
    <w:rsid w:val="00526A11"/>
    <w:rsid w:val="00527B76"/>
    <w:rsid w:val="00530484"/>
    <w:rsid w:val="00532DC5"/>
    <w:rsid w:val="00533180"/>
    <w:rsid w:val="00533C84"/>
    <w:rsid w:val="0053410D"/>
    <w:rsid w:val="00534C4D"/>
    <w:rsid w:val="00534CE5"/>
    <w:rsid w:val="005354FF"/>
    <w:rsid w:val="00535680"/>
    <w:rsid w:val="0053593E"/>
    <w:rsid w:val="005372C5"/>
    <w:rsid w:val="005376A5"/>
    <w:rsid w:val="00540A54"/>
    <w:rsid w:val="005416A3"/>
    <w:rsid w:val="00541DA1"/>
    <w:rsid w:val="00542130"/>
    <w:rsid w:val="00543171"/>
    <w:rsid w:val="0054442C"/>
    <w:rsid w:val="00544E37"/>
    <w:rsid w:val="00547A10"/>
    <w:rsid w:val="00547D03"/>
    <w:rsid w:val="00547EED"/>
    <w:rsid w:val="00550110"/>
    <w:rsid w:val="00551EF8"/>
    <w:rsid w:val="005524A3"/>
    <w:rsid w:val="005525CB"/>
    <w:rsid w:val="005528F1"/>
    <w:rsid w:val="00552C3E"/>
    <w:rsid w:val="00552F12"/>
    <w:rsid w:val="0055310D"/>
    <w:rsid w:val="00554326"/>
    <w:rsid w:val="00554F4C"/>
    <w:rsid w:val="00556343"/>
    <w:rsid w:val="005569CD"/>
    <w:rsid w:val="005570A0"/>
    <w:rsid w:val="005575D8"/>
    <w:rsid w:val="00560061"/>
    <w:rsid w:val="00560FD2"/>
    <w:rsid w:val="00561A6D"/>
    <w:rsid w:val="005646C2"/>
    <w:rsid w:val="005646DD"/>
    <w:rsid w:val="00564B53"/>
    <w:rsid w:val="00565866"/>
    <w:rsid w:val="00566109"/>
    <w:rsid w:val="00570591"/>
    <w:rsid w:val="005706F5"/>
    <w:rsid w:val="0057146A"/>
    <w:rsid w:val="00577CE9"/>
    <w:rsid w:val="00580014"/>
    <w:rsid w:val="005801CA"/>
    <w:rsid w:val="0058179C"/>
    <w:rsid w:val="00581C26"/>
    <w:rsid w:val="0058223F"/>
    <w:rsid w:val="005825C5"/>
    <w:rsid w:val="00583ED6"/>
    <w:rsid w:val="00587D5D"/>
    <w:rsid w:val="00590B9C"/>
    <w:rsid w:val="0059196A"/>
    <w:rsid w:val="0059554B"/>
    <w:rsid w:val="00597806"/>
    <w:rsid w:val="005979E2"/>
    <w:rsid w:val="00597CA8"/>
    <w:rsid w:val="00597E19"/>
    <w:rsid w:val="005A17FF"/>
    <w:rsid w:val="005A35A5"/>
    <w:rsid w:val="005A48B6"/>
    <w:rsid w:val="005A5562"/>
    <w:rsid w:val="005A615D"/>
    <w:rsid w:val="005B05C3"/>
    <w:rsid w:val="005B05DF"/>
    <w:rsid w:val="005B080F"/>
    <w:rsid w:val="005B2D99"/>
    <w:rsid w:val="005B425A"/>
    <w:rsid w:val="005B4AE0"/>
    <w:rsid w:val="005B4D7A"/>
    <w:rsid w:val="005B5B51"/>
    <w:rsid w:val="005B5FC2"/>
    <w:rsid w:val="005B6120"/>
    <w:rsid w:val="005B6FF4"/>
    <w:rsid w:val="005B74F7"/>
    <w:rsid w:val="005B7AE7"/>
    <w:rsid w:val="005B7F2D"/>
    <w:rsid w:val="005C067C"/>
    <w:rsid w:val="005C069E"/>
    <w:rsid w:val="005C0AB8"/>
    <w:rsid w:val="005C11EA"/>
    <w:rsid w:val="005C1910"/>
    <w:rsid w:val="005C1D8A"/>
    <w:rsid w:val="005C2381"/>
    <w:rsid w:val="005C28E4"/>
    <w:rsid w:val="005C3820"/>
    <w:rsid w:val="005C574D"/>
    <w:rsid w:val="005C78DF"/>
    <w:rsid w:val="005C7F23"/>
    <w:rsid w:val="005D03C0"/>
    <w:rsid w:val="005D5E8F"/>
    <w:rsid w:val="005D5FD8"/>
    <w:rsid w:val="005D687E"/>
    <w:rsid w:val="005D7AD1"/>
    <w:rsid w:val="005E0490"/>
    <w:rsid w:val="005E1192"/>
    <w:rsid w:val="005E28B0"/>
    <w:rsid w:val="005E2E60"/>
    <w:rsid w:val="005E374C"/>
    <w:rsid w:val="005E44D8"/>
    <w:rsid w:val="005E66C6"/>
    <w:rsid w:val="005E711A"/>
    <w:rsid w:val="005E72B0"/>
    <w:rsid w:val="005F0A5B"/>
    <w:rsid w:val="005F0AC8"/>
    <w:rsid w:val="005F1A06"/>
    <w:rsid w:val="005F3FA3"/>
    <w:rsid w:val="005F5D34"/>
    <w:rsid w:val="00600126"/>
    <w:rsid w:val="0060194B"/>
    <w:rsid w:val="00603430"/>
    <w:rsid w:val="00604024"/>
    <w:rsid w:val="006041B4"/>
    <w:rsid w:val="00604CF8"/>
    <w:rsid w:val="006050AE"/>
    <w:rsid w:val="006051ED"/>
    <w:rsid w:val="00605D4E"/>
    <w:rsid w:val="0060731A"/>
    <w:rsid w:val="006073CD"/>
    <w:rsid w:val="00611407"/>
    <w:rsid w:val="00611BAD"/>
    <w:rsid w:val="00611D17"/>
    <w:rsid w:val="006122B1"/>
    <w:rsid w:val="00613364"/>
    <w:rsid w:val="00613502"/>
    <w:rsid w:val="00613550"/>
    <w:rsid w:val="00614240"/>
    <w:rsid w:val="00614F4F"/>
    <w:rsid w:val="0061575B"/>
    <w:rsid w:val="00616DC2"/>
    <w:rsid w:val="00617069"/>
    <w:rsid w:val="006200DE"/>
    <w:rsid w:val="006218A9"/>
    <w:rsid w:val="00622CFE"/>
    <w:rsid w:val="00624BBF"/>
    <w:rsid w:val="00624D4B"/>
    <w:rsid w:val="00625026"/>
    <w:rsid w:val="0062664D"/>
    <w:rsid w:val="00626962"/>
    <w:rsid w:val="00630AA9"/>
    <w:rsid w:val="00630FF4"/>
    <w:rsid w:val="006318EA"/>
    <w:rsid w:val="00633A7D"/>
    <w:rsid w:val="006349B4"/>
    <w:rsid w:val="0063570A"/>
    <w:rsid w:val="006357EF"/>
    <w:rsid w:val="00635E56"/>
    <w:rsid w:val="00636DE3"/>
    <w:rsid w:val="00637985"/>
    <w:rsid w:val="00637DC1"/>
    <w:rsid w:val="00640B3C"/>
    <w:rsid w:val="00640CCF"/>
    <w:rsid w:val="006426C1"/>
    <w:rsid w:val="0064287C"/>
    <w:rsid w:val="00642BE8"/>
    <w:rsid w:val="00644324"/>
    <w:rsid w:val="00646D22"/>
    <w:rsid w:val="00646D7D"/>
    <w:rsid w:val="00652432"/>
    <w:rsid w:val="00653334"/>
    <w:rsid w:val="00653474"/>
    <w:rsid w:val="00653CD3"/>
    <w:rsid w:val="00657466"/>
    <w:rsid w:val="00664571"/>
    <w:rsid w:val="00665171"/>
    <w:rsid w:val="00666C56"/>
    <w:rsid w:val="00667122"/>
    <w:rsid w:val="0067132B"/>
    <w:rsid w:val="00673A1D"/>
    <w:rsid w:val="00674450"/>
    <w:rsid w:val="0067584C"/>
    <w:rsid w:val="00675CCF"/>
    <w:rsid w:val="00675FEA"/>
    <w:rsid w:val="00677B4E"/>
    <w:rsid w:val="00680FD7"/>
    <w:rsid w:val="00681B90"/>
    <w:rsid w:val="0068275A"/>
    <w:rsid w:val="006830EB"/>
    <w:rsid w:val="006833FD"/>
    <w:rsid w:val="00683434"/>
    <w:rsid w:val="006834B9"/>
    <w:rsid w:val="00685214"/>
    <w:rsid w:val="00685F68"/>
    <w:rsid w:val="006928FA"/>
    <w:rsid w:val="00692C8E"/>
    <w:rsid w:val="006935AD"/>
    <w:rsid w:val="00693A36"/>
    <w:rsid w:val="0069495E"/>
    <w:rsid w:val="0069521E"/>
    <w:rsid w:val="00696809"/>
    <w:rsid w:val="006A0991"/>
    <w:rsid w:val="006A2499"/>
    <w:rsid w:val="006A2D2C"/>
    <w:rsid w:val="006A365D"/>
    <w:rsid w:val="006A3AA1"/>
    <w:rsid w:val="006B2230"/>
    <w:rsid w:val="006B305C"/>
    <w:rsid w:val="006B3C74"/>
    <w:rsid w:val="006B535B"/>
    <w:rsid w:val="006B674C"/>
    <w:rsid w:val="006B726B"/>
    <w:rsid w:val="006C08BF"/>
    <w:rsid w:val="006C20E1"/>
    <w:rsid w:val="006C2D20"/>
    <w:rsid w:val="006C36B8"/>
    <w:rsid w:val="006C4C01"/>
    <w:rsid w:val="006C52CB"/>
    <w:rsid w:val="006C5851"/>
    <w:rsid w:val="006C6553"/>
    <w:rsid w:val="006C6604"/>
    <w:rsid w:val="006C79AA"/>
    <w:rsid w:val="006C7CC7"/>
    <w:rsid w:val="006D0C81"/>
    <w:rsid w:val="006D4358"/>
    <w:rsid w:val="006D470B"/>
    <w:rsid w:val="006D4E08"/>
    <w:rsid w:val="006D4EF6"/>
    <w:rsid w:val="006D6615"/>
    <w:rsid w:val="006E1331"/>
    <w:rsid w:val="006E1A8F"/>
    <w:rsid w:val="006E2EF4"/>
    <w:rsid w:val="006E55D7"/>
    <w:rsid w:val="006E7838"/>
    <w:rsid w:val="006F112A"/>
    <w:rsid w:val="006F24CA"/>
    <w:rsid w:val="006F25E3"/>
    <w:rsid w:val="006F4F9B"/>
    <w:rsid w:val="006F5997"/>
    <w:rsid w:val="006F655B"/>
    <w:rsid w:val="006F67CF"/>
    <w:rsid w:val="007017AD"/>
    <w:rsid w:val="00702DC8"/>
    <w:rsid w:val="00704237"/>
    <w:rsid w:val="00704950"/>
    <w:rsid w:val="00704A00"/>
    <w:rsid w:val="007057F0"/>
    <w:rsid w:val="00706779"/>
    <w:rsid w:val="00706D49"/>
    <w:rsid w:val="007157A1"/>
    <w:rsid w:val="00716535"/>
    <w:rsid w:val="007203D4"/>
    <w:rsid w:val="00721BA1"/>
    <w:rsid w:val="00722036"/>
    <w:rsid w:val="00722382"/>
    <w:rsid w:val="00722F28"/>
    <w:rsid w:val="007234E9"/>
    <w:rsid w:val="0072353B"/>
    <w:rsid w:val="00723B75"/>
    <w:rsid w:val="00725253"/>
    <w:rsid w:val="00725DF3"/>
    <w:rsid w:val="00725FC8"/>
    <w:rsid w:val="00727ECC"/>
    <w:rsid w:val="00730302"/>
    <w:rsid w:val="0073185C"/>
    <w:rsid w:val="00731D99"/>
    <w:rsid w:val="007320F7"/>
    <w:rsid w:val="00732E7B"/>
    <w:rsid w:val="00732ED8"/>
    <w:rsid w:val="0073678B"/>
    <w:rsid w:val="007374D6"/>
    <w:rsid w:val="0073777B"/>
    <w:rsid w:val="00741B33"/>
    <w:rsid w:val="00743398"/>
    <w:rsid w:val="0074357B"/>
    <w:rsid w:val="007441D8"/>
    <w:rsid w:val="007441FB"/>
    <w:rsid w:val="007444A8"/>
    <w:rsid w:val="007444BC"/>
    <w:rsid w:val="0074525C"/>
    <w:rsid w:val="0074647D"/>
    <w:rsid w:val="007509B2"/>
    <w:rsid w:val="00751050"/>
    <w:rsid w:val="00752BF0"/>
    <w:rsid w:val="0075385A"/>
    <w:rsid w:val="00756743"/>
    <w:rsid w:val="00756AC3"/>
    <w:rsid w:val="00756C7D"/>
    <w:rsid w:val="00757C31"/>
    <w:rsid w:val="00760AD2"/>
    <w:rsid w:val="00762F94"/>
    <w:rsid w:val="007645D3"/>
    <w:rsid w:val="0076511A"/>
    <w:rsid w:val="007657ED"/>
    <w:rsid w:val="00765891"/>
    <w:rsid w:val="00765BDA"/>
    <w:rsid w:val="00765DF9"/>
    <w:rsid w:val="00766064"/>
    <w:rsid w:val="00766444"/>
    <w:rsid w:val="00766CF7"/>
    <w:rsid w:val="00773B22"/>
    <w:rsid w:val="00773BC1"/>
    <w:rsid w:val="00775FCF"/>
    <w:rsid w:val="0077626E"/>
    <w:rsid w:val="00776A44"/>
    <w:rsid w:val="00777329"/>
    <w:rsid w:val="00780C59"/>
    <w:rsid w:val="00781320"/>
    <w:rsid w:val="00781F66"/>
    <w:rsid w:val="00782844"/>
    <w:rsid w:val="00783226"/>
    <w:rsid w:val="007837F0"/>
    <w:rsid w:val="00786DA2"/>
    <w:rsid w:val="00786FD4"/>
    <w:rsid w:val="00787378"/>
    <w:rsid w:val="007879AA"/>
    <w:rsid w:val="00790469"/>
    <w:rsid w:val="0079102D"/>
    <w:rsid w:val="007913C8"/>
    <w:rsid w:val="007961D2"/>
    <w:rsid w:val="0079623B"/>
    <w:rsid w:val="00796C78"/>
    <w:rsid w:val="007A040C"/>
    <w:rsid w:val="007A1424"/>
    <w:rsid w:val="007A1AC6"/>
    <w:rsid w:val="007A1FEB"/>
    <w:rsid w:val="007A404A"/>
    <w:rsid w:val="007A6B5F"/>
    <w:rsid w:val="007B0BE2"/>
    <w:rsid w:val="007B18F1"/>
    <w:rsid w:val="007B42D0"/>
    <w:rsid w:val="007B4A71"/>
    <w:rsid w:val="007B508C"/>
    <w:rsid w:val="007C065E"/>
    <w:rsid w:val="007C0A33"/>
    <w:rsid w:val="007C0C2A"/>
    <w:rsid w:val="007C1C1E"/>
    <w:rsid w:val="007C21B3"/>
    <w:rsid w:val="007C3652"/>
    <w:rsid w:val="007C4370"/>
    <w:rsid w:val="007D0D84"/>
    <w:rsid w:val="007D1604"/>
    <w:rsid w:val="007D23D5"/>
    <w:rsid w:val="007D2D40"/>
    <w:rsid w:val="007D35C0"/>
    <w:rsid w:val="007D4DBC"/>
    <w:rsid w:val="007D51DA"/>
    <w:rsid w:val="007D6944"/>
    <w:rsid w:val="007D69DC"/>
    <w:rsid w:val="007D69F0"/>
    <w:rsid w:val="007D7BA9"/>
    <w:rsid w:val="007E04ED"/>
    <w:rsid w:val="007E0D23"/>
    <w:rsid w:val="007E23F1"/>
    <w:rsid w:val="007E2B86"/>
    <w:rsid w:val="007E39E6"/>
    <w:rsid w:val="007E3A86"/>
    <w:rsid w:val="007E7D07"/>
    <w:rsid w:val="007E7D6A"/>
    <w:rsid w:val="007F08C8"/>
    <w:rsid w:val="007F4BF0"/>
    <w:rsid w:val="007F5791"/>
    <w:rsid w:val="007F70E5"/>
    <w:rsid w:val="007F7C6C"/>
    <w:rsid w:val="007F7CE9"/>
    <w:rsid w:val="00800530"/>
    <w:rsid w:val="0080101C"/>
    <w:rsid w:val="00801604"/>
    <w:rsid w:val="00802BAB"/>
    <w:rsid w:val="008033E2"/>
    <w:rsid w:val="00804903"/>
    <w:rsid w:val="00805D23"/>
    <w:rsid w:val="008060A1"/>
    <w:rsid w:val="00806933"/>
    <w:rsid w:val="0080741D"/>
    <w:rsid w:val="00807F9A"/>
    <w:rsid w:val="0081019B"/>
    <w:rsid w:val="008114A8"/>
    <w:rsid w:val="008117BA"/>
    <w:rsid w:val="00813C73"/>
    <w:rsid w:val="00813D50"/>
    <w:rsid w:val="008143FC"/>
    <w:rsid w:val="008146C5"/>
    <w:rsid w:val="00815975"/>
    <w:rsid w:val="00815C56"/>
    <w:rsid w:val="00815CF2"/>
    <w:rsid w:val="00817046"/>
    <w:rsid w:val="00817299"/>
    <w:rsid w:val="00822E0A"/>
    <w:rsid w:val="008238C3"/>
    <w:rsid w:val="00825B67"/>
    <w:rsid w:val="00826B32"/>
    <w:rsid w:val="00831CC5"/>
    <w:rsid w:val="00832C14"/>
    <w:rsid w:val="008339F8"/>
    <w:rsid w:val="00834491"/>
    <w:rsid w:val="00837FA1"/>
    <w:rsid w:val="00842A60"/>
    <w:rsid w:val="0084487D"/>
    <w:rsid w:val="00851314"/>
    <w:rsid w:val="00851626"/>
    <w:rsid w:val="008527DE"/>
    <w:rsid w:val="00852A2F"/>
    <w:rsid w:val="00852B1A"/>
    <w:rsid w:val="00852D7B"/>
    <w:rsid w:val="00855342"/>
    <w:rsid w:val="00855CFC"/>
    <w:rsid w:val="00855EBC"/>
    <w:rsid w:val="00856F4B"/>
    <w:rsid w:val="00861944"/>
    <w:rsid w:val="0086373C"/>
    <w:rsid w:val="00865CA7"/>
    <w:rsid w:val="00866F31"/>
    <w:rsid w:val="008671B5"/>
    <w:rsid w:val="00867640"/>
    <w:rsid w:val="00867A2C"/>
    <w:rsid w:val="00867E94"/>
    <w:rsid w:val="00871056"/>
    <w:rsid w:val="00871095"/>
    <w:rsid w:val="00871484"/>
    <w:rsid w:val="00873A26"/>
    <w:rsid w:val="008742F9"/>
    <w:rsid w:val="00875B25"/>
    <w:rsid w:val="008763D1"/>
    <w:rsid w:val="00877212"/>
    <w:rsid w:val="00880655"/>
    <w:rsid w:val="00880947"/>
    <w:rsid w:val="00882BB6"/>
    <w:rsid w:val="00882D48"/>
    <w:rsid w:val="00883711"/>
    <w:rsid w:val="00883AB2"/>
    <w:rsid w:val="00883D44"/>
    <w:rsid w:val="00884A07"/>
    <w:rsid w:val="0088697B"/>
    <w:rsid w:val="00887848"/>
    <w:rsid w:val="00887DBD"/>
    <w:rsid w:val="00895207"/>
    <w:rsid w:val="00895EE1"/>
    <w:rsid w:val="00896A74"/>
    <w:rsid w:val="00896BB7"/>
    <w:rsid w:val="00896C27"/>
    <w:rsid w:val="00896DDF"/>
    <w:rsid w:val="008A0560"/>
    <w:rsid w:val="008A0729"/>
    <w:rsid w:val="008A14A7"/>
    <w:rsid w:val="008A18EA"/>
    <w:rsid w:val="008A1D0F"/>
    <w:rsid w:val="008A2F0F"/>
    <w:rsid w:val="008A325A"/>
    <w:rsid w:val="008A5A77"/>
    <w:rsid w:val="008A5C09"/>
    <w:rsid w:val="008B067A"/>
    <w:rsid w:val="008B0A92"/>
    <w:rsid w:val="008B11C4"/>
    <w:rsid w:val="008B11DF"/>
    <w:rsid w:val="008B13E2"/>
    <w:rsid w:val="008B1423"/>
    <w:rsid w:val="008B2B6B"/>
    <w:rsid w:val="008B2B98"/>
    <w:rsid w:val="008B2D2A"/>
    <w:rsid w:val="008B4DB5"/>
    <w:rsid w:val="008C0C43"/>
    <w:rsid w:val="008C0C9B"/>
    <w:rsid w:val="008C1D24"/>
    <w:rsid w:val="008C2A2E"/>
    <w:rsid w:val="008C2A5E"/>
    <w:rsid w:val="008C31AD"/>
    <w:rsid w:val="008C51CB"/>
    <w:rsid w:val="008C5E97"/>
    <w:rsid w:val="008C6A7A"/>
    <w:rsid w:val="008C6C94"/>
    <w:rsid w:val="008D0126"/>
    <w:rsid w:val="008D049B"/>
    <w:rsid w:val="008D0F3B"/>
    <w:rsid w:val="008D10BF"/>
    <w:rsid w:val="008D288B"/>
    <w:rsid w:val="008D3D8F"/>
    <w:rsid w:val="008D5E48"/>
    <w:rsid w:val="008D6BD2"/>
    <w:rsid w:val="008D73C4"/>
    <w:rsid w:val="008D7A54"/>
    <w:rsid w:val="008D7BF1"/>
    <w:rsid w:val="008E231C"/>
    <w:rsid w:val="008E24B6"/>
    <w:rsid w:val="008E6390"/>
    <w:rsid w:val="008E6AAB"/>
    <w:rsid w:val="008E7754"/>
    <w:rsid w:val="008F4A21"/>
    <w:rsid w:val="008F6C4C"/>
    <w:rsid w:val="008F6F95"/>
    <w:rsid w:val="008F71CA"/>
    <w:rsid w:val="00900666"/>
    <w:rsid w:val="0090280A"/>
    <w:rsid w:val="00902A30"/>
    <w:rsid w:val="0090367F"/>
    <w:rsid w:val="00903D89"/>
    <w:rsid w:val="00904CB4"/>
    <w:rsid w:val="009050D5"/>
    <w:rsid w:val="009052A6"/>
    <w:rsid w:val="00905E31"/>
    <w:rsid w:val="00906785"/>
    <w:rsid w:val="00906F91"/>
    <w:rsid w:val="00911383"/>
    <w:rsid w:val="00911579"/>
    <w:rsid w:val="009129C5"/>
    <w:rsid w:val="009131AA"/>
    <w:rsid w:val="0091355B"/>
    <w:rsid w:val="0091369D"/>
    <w:rsid w:val="009140C6"/>
    <w:rsid w:val="00914953"/>
    <w:rsid w:val="00916C83"/>
    <w:rsid w:val="00917C42"/>
    <w:rsid w:val="009208A9"/>
    <w:rsid w:val="00920B50"/>
    <w:rsid w:val="009214F8"/>
    <w:rsid w:val="00926C04"/>
    <w:rsid w:val="009304EA"/>
    <w:rsid w:val="00930C1A"/>
    <w:rsid w:val="009322CC"/>
    <w:rsid w:val="009324BC"/>
    <w:rsid w:val="00933B74"/>
    <w:rsid w:val="00940F90"/>
    <w:rsid w:val="009411C5"/>
    <w:rsid w:val="009420DA"/>
    <w:rsid w:val="009430C0"/>
    <w:rsid w:val="0094397A"/>
    <w:rsid w:val="0094435A"/>
    <w:rsid w:val="0094467B"/>
    <w:rsid w:val="00944794"/>
    <w:rsid w:val="009467F3"/>
    <w:rsid w:val="00947272"/>
    <w:rsid w:val="0094732B"/>
    <w:rsid w:val="00950597"/>
    <w:rsid w:val="00951DF3"/>
    <w:rsid w:val="009618A8"/>
    <w:rsid w:val="00962710"/>
    <w:rsid w:val="009636E9"/>
    <w:rsid w:val="0096396E"/>
    <w:rsid w:val="0096485A"/>
    <w:rsid w:val="0096506D"/>
    <w:rsid w:val="00965B5B"/>
    <w:rsid w:val="00971006"/>
    <w:rsid w:val="0097151C"/>
    <w:rsid w:val="0097193F"/>
    <w:rsid w:val="009720CC"/>
    <w:rsid w:val="0097454F"/>
    <w:rsid w:val="0097487D"/>
    <w:rsid w:val="00974F6D"/>
    <w:rsid w:val="00975AF2"/>
    <w:rsid w:val="00975F3F"/>
    <w:rsid w:val="009767C6"/>
    <w:rsid w:val="009771FD"/>
    <w:rsid w:val="0097777F"/>
    <w:rsid w:val="00981211"/>
    <w:rsid w:val="00986302"/>
    <w:rsid w:val="00986A17"/>
    <w:rsid w:val="00986D80"/>
    <w:rsid w:val="00987EFB"/>
    <w:rsid w:val="00990253"/>
    <w:rsid w:val="00992426"/>
    <w:rsid w:val="009944CC"/>
    <w:rsid w:val="009944E5"/>
    <w:rsid w:val="00997015"/>
    <w:rsid w:val="00997531"/>
    <w:rsid w:val="0099762C"/>
    <w:rsid w:val="009A3254"/>
    <w:rsid w:val="009A3E19"/>
    <w:rsid w:val="009A3F90"/>
    <w:rsid w:val="009A400A"/>
    <w:rsid w:val="009A45FA"/>
    <w:rsid w:val="009A4975"/>
    <w:rsid w:val="009A4CF6"/>
    <w:rsid w:val="009A4D39"/>
    <w:rsid w:val="009A56C9"/>
    <w:rsid w:val="009A588C"/>
    <w:rsid w:val="009A7106"/>
    <w:rsid w:val="009A7AF1"/>
    <w:rsid w:val="009B011A"/>
    <w:rsid w:val="009B08C7"/>
    <w:rsid w:val="009B11E8"/>
    <w:rsid w:val="009B20C6"/>
    <w:rsid w:val="009B5132"/>
    <w:rsid w:val="009B7851"/>
    <w:rsid w:val="009C1E3C"/>
    <w:rsid w:val="009C38BB"/>
    <w:rsid w:val="009C4FFC"/>
    <w:rsid w:val="009D04B4"/>
    <w:rsid w:val="009D10B6"/>
    <w:rsid w:val="009D1399"/>
    <w:rsid w:val="009D58F6"/>
    <w:rsid w:val="009D5E10"/>
    <w:rsid w:val="009E175C"/>
    <w:rsid w:val="009E4E1F"/>
    <w:rsid w:val="009E73E6"/>
    <w:rsid w:val="009E7BBF"/>
    <w:rsid w:val="009F0176"/>
    <w:rsid w:val="009F0B80"/>
    <w:rsid w:val="009F3EE7"/>
    <w:rsid w:val="009F6B40"/>
    <w:rsid w:val="009F7B5D"/>
    <w:rsid w:val="00A0157A"/>
    <w:rsid w:val="00A02DE2"/>
    <w:rsid w:val="00A02DF6"/>
    <w:rsid w:val="00A037E0"/>
    <w:rsid w:val="00A038CA"/>
    <w:rsid w:val="00A03FA1"/>
    <w:rsid w:val="00A043AF"/>
    <w:rsid w:val="00A04612"/>
    <w:rsid w:val="00A04622"/>
    <w:rsid w:val="00A04CBC"/>
    <w:rsid w:val="00A052E3"/>
    <w:rsid w:val="00A068AD"/>
    <w:rsid w:val="00A070F6"/>
    <w:rsid w:val="00A11156"/>
    <w:rsid w:val="00A11388"/>
    <w:rsid w:val="00A11EB4"/>
    <w:rsid w:val="00A130A5"/>
    <w:rsid w:val="00A1325A"/>
    <w:rsid w:val="00A13B91"/>
    <w:rsid w:val="00A140B9"/>
    <w:rsid w:val="00A14F83"/>
    <w:rsid w:val="00A15E5C"/>
    <w:rsid w:val="00A16653"/>
    <w:rsid w:val="00A175A6"/>
    <w:rsid w:val="00A200BF"/>
    <w:rsid w:val="00A20484"/>
    <w:rsid w:val="00A2093F"/>
    <w:rsid w:val="00A22269"/>
    <w:rsid w:val="00A22650"/>
    <w:rsid w:val="00A23CC3"/>
    <w:rsid w:val="00A24056"/>
    <w:rsid w:val="00A24752"/>
    <w:rsid w:val="00A2537E"/>
    <w:rsid w:val="00A27BBF"/>
    <w:rsid w:val="00A27C98"/>
    <w:rsid w:val="00A27CFA"/>
    <w:rsid w:val="00A302CA"/>
    <w:rsid w:val="00A3181B"/>
    <w:rsid w:val="00A325CE"/>
    <w:rsid w:val="00A3263B"/>
    <w:rsid w:val="00A33469"/>
    <w:rsid w:val="00A35045"/>
    <w:rsid w:val="00A35145"/>
    <w:rsid w:val="00A3548C"/>
    <w:rsid w:val="00A35873"/>
    <w:rsid w:val="00A36001"/>
    <w:rsid w:val="00A3607F"/>
    <w:rsid w:val="00A36798"/>
    <w:rsid w:val="00A411AC"/>
    <w:rsid w:val="00A4267C"/>
    <w:rsid w:val="00A43581"/>
    <w:rsid w:val="00A44BFC"/>
    <w:rsid w:val="00A45E42"/>
    <w:rsid w:val="00A47098"/>
    <w:rsid w:val="00A472DC"/>
    <w:rsid w:val="00A47CEB"/>
    <w:rsid w:val="00A5040A"/>
    <w:rsid w:val="00A533B3"/>
    <w:rsid w:val="00A54E9A"/>
    <w:rsid w:val="00A602F5"/>
    <w:rsid w:val="00A60444"/>
    <w:rsid w:val="00A604A4"/>
    <w:rsid w:val="00A604CE"/>
    <w:rsid w:val="00A63135"/>
    <w:rsid w:val="00A643E8"/>
    <w:rsid w:val="00A662A2"/>
    <w:rsid w:val="00A6689E"/>
    <w:rsid w:val="00A66B86"/>
    <w:rsid w:val="00A7093E"/>
    <w:rsid w:val="00A71C4C"/>
    <w:rsid w:val="00A71E1F"/>
    <w:rsid w:val="00A73B95"/>
    <w:rsid w:val="00A73F64"/>
    <w:rsid w:val="00A74A8F"/>
    <w:rsid w:val="00A77503"/>
    <w:rsid w:val="00A77E06"/>
    <w:rsid w:val="00A81A2D"/>
    <w:rsid w:val="00A8349B"/>
    <w:rsid w:val="00A83744"/>
    <w:rsid w:val="00A8499F"/>
    <w:rsid w:val="00A84E34"/>
    <w:rsid w:val="00A86E3C"/>
    <w:rsid w:val="00A876E7"/>
    <w:rsid w:val="00A87DC4"/>
    <w:rsid w:val="00A93A7F"/>
    <w:rsid w:val="00AA01C4"/>
    <w:rsid w:val="00AA03CF"/>
    <w:rsid w:val="00AA1192"/>
    <w:rsid w:val="00AA11B3"/>
    <w:rsid w:val="00AA12A1"/>
    <w:rsid w:val="00AA1599"/>
    <w:rsid w:val="00AA36EA"/>
    <w:rsid w:val="00AA5814"/>
    <w:rsid w:val="00AA6268"/>
    <w:rsid w:val="00AB0498"/>
    <w:rsid w:val="00AB06F7"/>
    <w:rsid w:val="00AB0783"/>
    <w:rsid w:val="00AB15D7"/>
    <w:rsid w:val="00AB2060"/>
    <w:rsid w:val="00AB3A53"/>
    <w:rsid w:val="00AB3F22"/>
    <w:rsid w:val="00AB6E2E"/>
    <w:rsid w:val="00AC04F3"/>
    <w:rsid w:val="00AC17FC"/>
    <w:rsid w:val="00AC204B"/>
    <w:rsid w:val="00AC37DC"/>
    <w:rsid w:val="00AC41F7"/>
    <w:rsid w:val="00AC4FF6"/>
    <w:rsid w:val="00AC53D4"/>
    <w:rsid w:val="00AC6FD9"/>
    <w:rsid w:val="00AD0210"/>
    <w:rsid w:val="00AD0560"/>
    <w:rsid w:val="00AD057C"/>
    <w:rsid w:val="00AD2BF5"/>
    <w:rsid w:val="00AD35DB"/>
    <w:rsid w:val="00AD38F6"/>
    <w:rsid w:val="00AD5691"/>
    <w:rsid w:val="00AD5B8D"/>
    <w:rsid w:val="00AD6032"/>
    <w:rsid w:val="00AD72A9"/>
    <w:rsid w:val="00AD762B"/>
    <w:rsid w:val="00AD7F6A"/>
    <w:rsid w:val="00AE03E4"/>
    <w:rsid w:val="00AE0F0F"/>
    <w:rsid w:val="00AE0F79"/>
    <w:rsid w:val="00AE15B9"/>
    <w:rsid w:val="00AE23DA"/>
    <w:rsid w:val="00AE2F72"/>
    <w:rsid w:val="00AE6048"/>
    <w:rsid w:val="00AE64FF"/>
    <w:rsid w:val="00AE6845"/>
    <w:rsid w:val="00AE6A71"/>
    <w:rsid w:val="00AE6FB1"/>
    <w:rsid w:val="00AF47D3"/>
    <w:rsid w:val="00AF5B4C"/>
    <w:rsid w:val="00AF5B59"/>
    <w:rsid w:val="00AF762A"/>
    <w:rsid w:val="00B03121"/>
    <w:rsid w:val="00B04057"/>
    <w:rsid w:val="00B05639"/>
    <w:rsid w:val="00B06CC1"/>
    <w:rsid w:val="00B07937"/>
    <w:rsid w:val="00B104B7"/>
    <w:rsid w:val="00B11974"/>
    <w:rsid w:val="00B12FCA"/>
    <w:rsid w:val="00B15B98"/>
    <w:rsid w:val="00B16100"/>
    <w:rsid w:val="00B163D8"/>
    <w:rsid w:val="00B170F8"/>
    <w:rsid w:val="00B17565"/>
    <w:rsid w:val="00B17F58"/>
    <w:rsid w:val="00B20180"/>
    <w:rsid w:val="00B20C08"/>
    <w:rsid w:val="00B213CE"/>
    <w:rsid w:val="00B218F1"/>
    <w:rsid w:val="00B248AD"/>
    <w:rsid w:val="00B24E8F"/>
    <w:rsid w:val="00B266AC"/>
    <w:rsid w:val="00B34204"/>
    <w:rsid w:val="00B35849"/>
    <w:rsid w:val="00B3653A"/>
    <w:rsid w:val="00B36935"/>
    <w:rsid w:val="00B37C67"/>
    <w:rsid w:val="00B41590"/>
    <w:rsid w:val="00B419C3"/>
    <w:rsid w:val="00B419F1"/>
    <w:rsid w:val="00B4287E"/>
    <w:rsid w:val="00B429EA"/>
    <w:rsid w:val="00B43D13"/>
    <w:rsid w:val="00B449CB"/>
    <w:rsid w:val="00B468BC"/>
    <w:rsid w:val="00B46A73"/>
    <w:rsid w:val="00B50770"/>
    <w:rsid w:val="00B52EF8"/>
    <w:rsid w:val="00B53E81"/>
    <w:rsid w:val="00B558E2"/>
    <w:rsid w:val="00B562F4"/>
    <w:rsid w:val="00B56D54"/>
    <w:rsid w:val="00B574B2"/>
    <w:rsid w:val="00B576C2"/>
    <w:rsid w:val="00B62403"/>
    <w:rsid w:val="00B62746"/>
    <w:rsid w:val="00B63168"/>
    <w:rsid w:val="00B64F7A"/>
    <w:rsid w:val="00B65BB5"/>
    <w:rsid w:val="00B65BE1"/>
    <w:rsid w:val="00B6708F"/>
    <w:rsid w:val="00B6756E"/>
    <w:rsid w:val="00B7019D"/>
    <w:rsid w:val="00B72BF6"/>
    <w:rsid w:val="00B72FE1"/>
    <w:rsid w:val="00B7339D"/>
    <w:rsid w:val="00B73735"/>
    <w:rsid w:val="00B746EA"/>
    <w:rsid w:val="00B74884"/>
    <w:rsid w:val="00B7786D"/>
    <w:rsid w:val="00B800BA"/>
    <w:rsid w:val="00B80327"/>
    <w:rsid w:val="00B8147D"/>
    <w:rsid w:val="00B82687"/>
    <w:rsid w:val="00B83958"/>
    <w:rsid w:val="00B844BA"/>
    <w:rsid w:val="00B86ED8"/>
    <w:rsid w:val="00B8746B"/>
    <w:rsid w:val="00B875DA"/>
    <w:rsid w:val="00B9125D"/>
    <w:rsid w:val="00B93070"/>
    <w:rsid w:val="00B93F53"/>
    <w:rsid w:val="00B94273"/>
    <w:rsid w:val="00B95582"/>
    <w:rsid w:val="00B968D5"/>
    <w:rsid w:val="00B977D2"/>
    <w:rsid w:val="00B97FCE"/>
    <w:rsid w:val="00BA07E7"/>
    <w:rsid w:val="00BA1D69"/>
    <w:rsid w:val="00BA1F6B"/>
    <w:rsid w:val="00BA26F4"/>
    <w:rsid w:val="00BA2B58"/>
    <w:rsid w:val="00BA3F53"/>
    <w:rsid w:val="00BA403F"/>
    <w:rsid w:val="00BA5CAB"/>
    <w:rsid w:val="00BA64CC"/>
    <w:rsid w:val="00BA65EF"/>
    <w:rsid w:val="00BA6A37"/>
    <w:rsid w:val="00BA6CFF"/>
    <w:rsid w:val="00BA70EF"/>
    <w:rsid w:val="00BA77EB"/>
    <w:rsid w:val="00BB0688"/>
    <w:rsid w:val="00BB18AC"/>
    <w:rsid w:val="00BB20DE"/>
    <w:rsid w:val="00BB4FCF"/>
    <w:rsid w:val="00BB571F"/>
    <w:rsid w:val="00BB5B62"/>
    <w:rsid w:val="00BB799B"/>
    <w:rsid w:val="00BC0340"/>
    <w:rsid w:val="00BC070E"/>
    <w:rsid w:val="00BC09D7"/>
    <w:rsid w:val="00BC120C"/>
    <w:rsid w:val="00BC1DE2"/>
    <w:rsid w:val="00BC3E94"/>
    <w:rsid w:val="00BC4636"/>
    <w:rsid w:val="00BC49B1"/>
    <w:rsid w:val="00BC4D48"/>
    <w:rsid w:val="00BC6744"/>
    <w:rsid w:val="00BC796C"/>
    <w:rsid w:val="00BD05E8"/>
    <w:rsid w:val="00BD2CCE"/>
    <w:rsid w:val="00BD3146"/>
    <w:rsid w:val="00BD6CD0"/>
    <w:rsid w:val="00BE0AF5"/>
    <w:rsid w:val="00BE10FA"/>
    <w:rsid w:val="00BE3F93"/>
    <w:rsid w:val="00BE5451"/>
    <w:rsid w:val="00BE579C"/>
    <w:rsid w:val="00BE5F58"/>
    <w:rsid w:val="00BE7CD8"/>
    <w:rsid w:val="00BF1166"/>
    <w:rsid w:val="00BF1ADB"/>
    <w:rsid w:val="00BF1AEB"/>
    <w:rsid w:val="00BF25B5"/>
    <w:rsid w:val="00BF4A5D"/>
    <w:rsid w:val="00BF73C5"/>
    <w:rsid w:val="00BF7AC5"/>
    <w:rsid w:val="00C013AD"/>
    <w:rsid w:val="00C03AC7"/>
    <w:rsid w:val="00C03B86"/>
    <w:rsid w:val="00C04453"/>
    <w:rsid w:val="00C04679"/>
    <w:rsid w:val="00C04C8D"/>
    <w:rsid w:val="00C07660"/>
    <w:rsid w:val="00C07D51"/>
    <w:rsid w:val="00C16E4D"/>
    <w:rsid w:val="00C2004A"/>
    <w:rsid w:val="00C20A82"/>
    <w:rsid w:val="00C21128"/>
    <w:rsid w:val="00C22D98"/>
    <w:rsid w:val="00C23A7D"/>
    <w:rsid w:val="00C24812"/>
    <w:rsid w:val="00C26094"/>
    <w:rsid w:val="00C2702C"/>
    <w:rsid w:val="00C274E4"/>
    <w:rsid w:val="00C276C2"/>
    <w:rsid w:val="00C278FB"/>
    <w:rsid w:val="00C30370"/>
    <w:rsid w:val="00C32769"/>
    <w:rsid w:val="00C328B7"/>
    <w:rsid w:val="00C33312"/>
    <w:rsid w:val="00C34791"/>
    <w:rsid w:val="00C34997"/>
    <w:rsid w:val="00C34B49"/>
    <w:rsid w:val="00C35B61"/>
    <w:rsid w:val="00C35CAE"/>
    <w:rsid w:val="00C365B1"/>
    <w:rsid w:val="00C37348"/>
    <w:rsid w:val="00C4011D"/>
    <w:rsid w:val="00C40765"/>
    <w:rsid w:val="00C40A9F"/>
    <w:rsid w:val="00C41A67"/>
    <w:rsid w:val="00C421B3"/>
    <w:rsid w:val="00C423CF"/>
    <w:rsid w:val="00C470BE"/>
    <w:rsid w:val="00C50D81"/>
    <w:rsid w:val="00C51956"/>
    <w:rsid w:val="00C5240D"/>
    <w:rsid w:val="00C526B6"/>
    <w:rsid w:val="00C532EB"/>
    <w:rsid w:val="00C5495F"/>
    <w:rsid w:val="00C54EEC"/>
    <w:rsid w:val="00C57B00"/>
    <w:rsid w:val="00C61AB1"/>
    <w:rsid w:val="00C631C4"/>
    <w:rsid w:val="00C63929"/>
    <w:rsid w:val="00C63C47"/>
    <w:rsid w:val="00C64226"/>
    <w:rsid w:val="00C64C49"/>
    <w:rsid w:val="00C653FB"/>
    <w:rsid w:val="00C65F5C"/>
    <w:rsid w:val="00C66BF3"/>
    <w:rsid w:val="00C66C2C"/>
    <w:rsid w:val="00C66C9C"/>
    <w:rsid w:val="00C67C94"/>
    <w:rsid w:val="00C72B09"/>
    <w:rsid w:val="00C73470"/>
    <w:rsid w:val="00C7493B"/>
    <w:rsid w:val="00C75436"/>
    <w:rsid w:val="00C77C10"/>
    <w:rsid w:val="00C77CBE"/>
    <w:rsid w:val="00C80151"/>
    <w:rsid w:val="00C813C4"/>
    <w:rsid w:val="00C8512E"/>
    <w:rsid w:val="00C85AC7"/>
    <w:rsid w:val="00C8644E"/>
    <w:rsid w:val="00C938EE"/>
    <w:rsid w:val="00C94DA5"/>
    <w:rsid w:val="00C9508C"/>
    <w:rsid w:val="00C9692B"/>
    <w:rsid w:val="00C978DB"/>
    <w:rsid w:val="00CA01CA"/>
    <w:rsid w:val="00CA1FE3"/>
    <w:rsid w:val="00CA38B6"/>
    <w:rsid w:val="00CA3E5E"/>
    <w:rsid w:val="00CA4637"/>
    <w:rsid w:val="00CA4F95"/>
    <w:rsid w:val="00CA6740"/>
    <w:rsid w:val="00CA74A7"/>
    <w:rsid w:val="00CA7A43"/>
    <w:rsid w:val="00CB1F66"/>
    <w:rsid w:val="00CB2904"/>
    <w:rsid w:val="00CB2BA3"/>
    <w:rsid w:val="00CB5928"/>
    <w:rsid w:val="00CC3832"/>
    <w:rsid w:val="00CC3916"/>
    <w:rsid w:val="00CC3C8D"/>
    <w:rsid w:val="00CC5F92"/>
    <w:rsid w:val="00CC6871"/>
    <w:rsid w:val="00CC6DFA"/>
    <w:rsid w:val="00CD0185"/>
    <w:rsid w:val="00CD1C9B"/>
    <w:rsid w:val="00CD1D5B"/>
    <w:rsid w:val="00CD3414"/>
    <w:rsid w:val="00CD3D8C"/>
    <w:rsid w:val="00CD42BB"/>
    <w:rsid w:val="00CD4340"/>
    <w:rsid w:val="00CD4F22"/>
    <w:rsid w:val="00CE1D55"/>
    <w:rsid w:val="00CE549A"/>
    <w:rsid w:val="00CE55E2"/>
    <w:rsid w:val="00CE646C"/>
    <w:rsid w:val="00CE6A6E"/>
    <w:rsid w:val="00CE6E66"/>
    <w:rsid w:val="00CF04A2"/>
    <w:rsid w:val="00CF1B5B"/>
    <w:rsid w:val="00CF1CE4"/>
    <w:rsid w:val="00CF3B9B"/>
    <w:rsid w:val="00CF4D3A"/>
    <w:rsid w:val="00CF7B93"/>
    <w:rsid w:val="00D00E83"/>
    <w:rsid w:val="00D01A7E"/>
    <w:rsid w:val="00D0220E"/>
    <w:rsid w:val="00D02A43"/>
    <w:rsid w:val="00D03E53"/>
    <w:rsid w:val="00D04308"/>
    <w:rsid w:val="00D04A59"/>
    <w:rsid w:val="00D06B75"/>
    <w:rsid w:val="00D06CFC"/>
    <w:rsid w:val="00D07E51"/>
    <w:rsid w:val="00D1098A"/>
    <w:rsid w:val="00D1115F"/>
    <w:rsid w:val="00D13820"/>
    <w:rsid w:val="00D15190"/>
    <w:rsid w:val="00D15945"/>
    <w:rsid w:val="00D166A7"/>
    <w:rsid w:val="00D17691"/>
    <w:rsid w:val="00D17F9F"/>
    <w:rsid w:val="00D2081D"/>
    <w:rsid w:val="00D20DCD"/>
    <w:rsid w:val="00D22544"/>
    <w:rsid w:val="00D24A3C"/>
    <w:rsid w:val="00D24D45"/>
    <w:rsid w:val="00D2665D"/>
    <w:rsid w:val="00D267F1"/>
    <w:rsid w:val="00D2747E"/>
    <w:rsid w:val="00D3072E"/>
    <w:rsid w:val="00D31827"/>
    <w:rsid w:val="00D32DB9"/>
    <w:rsid w:val="00D3391F"/>
    <w:rsid w:val="00D3436D"/>
    <w:rsid w:val="00D3523A"/>
    <w:rsid w:val="00D35BE2"/>
    <w:rsid w:val="00D3742A"/>
    <w:rsid w:val="00D409D3"/>
    <w:rsid w:val="00D409F0"/>
    <w:rsid w:val="00D421AC"/>
    <w:rsid w:val="00D429B4"/>
    <w:rsid w:val="00D43E73"/>
    <w:rsid w:val="00D449AA"/>
    <w:rsid w:val="00D44DC7"/>
    <w:rsid w:val="00D455CE"/>
    <w:rsid w:val="00D45979"/>
    <w:rsid w:val="00D47412"/>
    <w:rsid w:val="00D4782B"/>
    <w:rsid w:val="00D52CD9"/>
    <w:rsid w:val="00D53E41"/>
    <w:rsid w:val="00D53F42"/>
    <w:rsid w:val="00D541B4"/>
    <w:rsid w:val="00D5600E"/>
    <w:rsid w:val="00D60C8A"/>
    <w:rsid w:val="00D61670"/>
    <w:rsid w:val="00D6350F"/>
    <w:rsid w:val="00D6431D"/>
    <w:rsid w:val="00D64D5F"/>
    <w:rsid w:val="00D7089B"/>
    <w:rsid w:val="00D7241A"/>
    <w:rsid w:val="00D73CCF"/>
    <w:rsid w:val="00D74076"/>
    <w:rsid w:val="00D74FFB"/>
    <w:rsid w:val="00D759EF"/>
    <w:rsid w:val="00D7607D"/>
    <w:rsid w:val="00D76893"/>
    <w:rsid w:val="00D77BBB"/>
    <w:rsid w:val="00D81588"/>
    <w:rsid w:val="00D82A8C"/>
    <w:rsid w:val="00D84F2A"/>
    <w:rsid w:val="00D870BC"/>
    <w:rsid w:val="00D87275"/>
    <w:rsid w:val="00D92F3C"/>
    <w:rsid w:val="00D951F6"/>
    <w:rsid w:val="00D95AF1"/>
    <w:rsid w:val="00D97285"/>
    <w:rsid w:val="00DA03B9"/>
    <w:rsid w:val="00DA121D"/>
    <w:rsid w:val="00DA1E17"/>
    <w:rsid w:val="00DA468F"/>
    <w:rsid w:val="00DA4E82"/>
    <w:rsid w:val="00DA586B"/>
    <w:rsid w:val="00DA6C97"/>
    <w:rsid w:val="00DB0C5A"/>
    <w:rsid w:val="00DB109A"/>
    <w:rsid w:val="00DB1376"/>
    <w:rsid w:val="00DB2A94"/>
    <w:rsid w:val="00DB37DA"/>
    <w:rsid w:val="00DB38B8"/>
    <w:rsid w:val="00DB4EAD"/>
    <w:rsid w:val="00DB5951"/>
    <w:rsid w:val="00DB5E6B"/>
    <w:rsid w:val="00DB6EF5"/>
    <w:rsid w:val="00DC0128"/>
    <w:rsid w:val="00DC0225"/>
    <w:rsid w:val="00DC26E4"/>
    <w:rsid w:val="00DC2C84"/>
    <w:rsid w:val="00DC5255"/>
    <w:rsid w:val="00DC6B44"/>
    <w:rsid w:val="00DC6F01"/>
    <w:rsid w:val="00DC75A1"/>
    <w:rsid w:val="00DD0051"/>
    <w:rsid w:val="00DD19DF"/>
    <w:rsid w:val="00DD1CAA"/>
    <w:rsid w:val="00DD2238"/>
    <w:rsid w:val="00DD26E4"/>
    <w:rsid w:val="00DD3922"/>
    <w:rsid w:val="00DD5973"/>
    <w:rsid w:val="00DD5C62"/>
    <w:rsid w:val="00DD5D51"/>
    <w:rsid w:val="00DD74BD"/>
    <w:rsid w:val="00DE0E86"/>
    <w:rsid w:val="00DE461D"/>
    <w:rsid w:val="00DE5F14"/>
    <w:rsid w:val="00DF03DF"/>
    <w:rsid w:val="00DF1332"/>
    <w:rsid w:val="00DF1B5A"/>
    <w:rsid w:val="00DF2C42"/>
    <w:rsid w:val="00DF4F82"/>
    <w:rsid w:val="00DF5376"/>
    <w:rsid w:val="00DF53A6"/>
    <w:rsid w:val="00DF7D0A"/>
    <w:rsid w:val="00E02E75"/>
    <w:rsid w:val="00E04569"/>
    <w:rsid w:val="00E05AB3"/>
    <w:rsid w:val="00E07070"/>
    <w:rsid w:val="00E10A09"/>
    <w:rsid w:val="00E11204"/>
    <w:rsid w:val="00E12ED7"/>
    <w:rsid w:val="00E13454"/>
    <w:rsid w:val="00E139C6"/>
    <w:rsid w:val="00E13CB7"/>
    <w:rsid w:val="00E13E89"/>
    <w:rsid w:val="00E1670B"/>
    <w:rsid w:val="00E2063E"/>
    <w:rsid w:val="00E21820"/>
    <w:rsid w:val="00E22626"/>
    <w:rsid w:val="00E228E0"/>
    <w:rsid w:val="00E23B19"/>
    <w:rsid w:val="00E23F9C"/>
    <w:rsid w:val="00E245B5"/>
    <w:rsid w:val="00E24E32"/>
    <w:rsid w:val="00E2592D"/>
    <w:rsid w:val="00E268BC"/>
    <w:rsid w:val="00E26FA7"/>
    <w:rsid w:val="00E303E3"/>
    <w:rsid w:val="00E309B3"/>
    <w:rsid w:val="00E30E20"/>
    <w:rsid w:val="00E30F14"/>
    <w:rsid w:val="00E32BD2"/>
    <w:rsid w:val="00E35D07"/>
    <w:rsid w:val="00E37F8D"/>
    <w:rsid w:val="00E37FD1"/>
    <w:rsid w:val="00E41E88"/>
    <w:rsid w:val="00E44EAE"/>
    <w:rsid w:val="00E46FAA"/>
    <w:rsid w:val="00E506AF"/>
    <w:rsid w:val="00E50747"/>
    <w:rsid w:val="00E50B27"/>
    <w:rsid w:val="00E5248A"/>
    <w:rsid w:val="00E5265E"/>
    <w:rsid w:val="00E528C8"/>
    <w:rsid w:val="00E52B05"/>
    <w:rsid w:val="00E52C32"/>
    <w:rsid w:val="00E533C8"/>
    <w:rsid w:val="00E54F42"/>
    <w:rsid w:val="00E5621E"/>
    <w:rsid w:val="00E57691"/>
    <w:rsid w:val="00E60E00"/>
    <w:rsid w:val="00E61F05"/>
    <w:rsid w:val="00E62C9F"/>
    <w:rsid w:val="00E633A2"/>
    <w:rsid w:val="00E64DC5"/>
    <w:rsid w:val="00E70947"/>
    <w:rsid w:val="00E7348D"/>
    <w:rsid w:val="00E740AD"/>
    <w:rsid w:val="00E7622F"/>
    <w:rsid w:val="00E76C24"/>
    <w:rsid w:val="00E800F7"/>
    <w:rsid w:val="00E80237"/>
    <w:rsid w:val="00E8226D"/>
    <w:rsid w:val="00E85C4E"/>
    <w:rsid w:val="00E868B2"/>
    <w:rsid w:val="00E86FB1"/>
    <w:rsid w:val="00E8759B"/>
    <w:rsid w:val="00E9014D"/>
    <w:rsid w:val="00E90517"/>
    <w:rsid w:val="00E90A8B"/>
    <w:rsid w:val="00E91C94"/>
    <w:rsid w:val="00E92081"/>
    <w:rsid w:val="00E9418B"/>
    <w:rsid w:val="00E95380"/>
    <w:rsid w:val="00E96C89"/>
    <w:rsid w:val="00E97989"/>
    <w:rsid w:val="00EA0917"/>
    <w:rsid w:val="00EA1558"/>
    <w:rsid w:val="00EA2966"/>
    <w:rsid w:val="00EA33EF"/>
    <w:rsid w:val="00EA50BD"/>
    <w:rsid w:val="00EA5802"/>
    <w:rsid w:val="00EA5BDE"/>
    <w:rsid w:val="00EA741B"/>
    <w:rsid w:val="00EB2347"/>
    <w:rsid w:val="00EB5E5A"/>
    <w:rsid w:val="00EC0F0A"/>
    <w:rsid w:val="00EC2BC1"/>
    <w:rsid w:val="00EC31A0"/>
    <w:rsid w:val="00EC4B06"/>
    <w:rsid w:val="00EC4E16"/>
    <w:rsid w:val="00EC5530"/>
    <w:rsid w:val="00EC5FE7"/>
    <w:rsid w:val="00ED1174"/>
    <w:rsid w:val="00ED2706"/>
    <w:rsid w:val="00ED2F9B"/>
    <w:rsid w:val="00ED41CE"/>
    <w:rsid w:val="00ED5681"/>
    <w:rsid w:val="00ED6EC9"/>
    <w:rsid w:val="00EE0F8E"/>
    <w:rsid w:val="00EE24E4"/>
    <w:rsid w:val="00EE5645"/>
    <w:rsid w:val="00EF0A29"/>
    <w:rsid w:val="00EF279A"/>
    <w:rsid w:val="00EF5268"/>
    <w:rsid w:val="00EF61EA"/>
    <w:rsid w:val="00EF6DA4"/>
    <w:rsid w:val="00EF7472"/>
    <w:rsid w:val="00EF7B5E"/>
    <w:rsid w:val="00F00988"/>
    <w:rsid w:val="00F01822"/>
    <w:rsid w:val="00F01A3F"/>
    <w:rsid w:val="00F0247E"/>
    <w:rsid w:val="00F03A0C"/>
    <w:rsid w:val="00F03C63"/>
    <w:rsid w:val="00F0449F"/>
    <w:rsid w:val="00F0609A"/>
    <w:rsid w:val="00F0658C"/>
    <w:rsid w:val="00F075F0"/>
    <w:rsid w:val="00F1135C"/>
    <w:rsid w:val="00F11E13"/>
    <w:rsid w:val="00F12579"/>
    <w:rsid w:val="00F137A9"/>
    <w:rsid w:val="00F140A8"/>
    <w:rsid w:val="00F1525C"/>
    <w:rsid w:val="00F15D12"/>
    <w:rsid w:val="00F1668A"/>
    <w:rsid w:val="00F16F78"/>
    <w:rsid w:val="00F17382"/>
    <w:rsid w:val="00F2058D"/>
    <w:rsid w:val="00F236E3"/>
    <w:rsid w:val="00F23E16"/>
    <w:rsid w:val="00F269C1"/>
    <w:rsid w:val="00F3156D"/>
    <w:rsid w:val="00F318F8"/>
    <w:rsid w:val="00F31B99"/>
    <w:rsid w:val="00F31CDB"/>
    <w:rsid w:val="00F3460E"/>
    <w:rsid w:val="00F34CE2"/>
    <w:rsid w:val="00F35135"/>
    <w:rsid w:val="00F3539F"/>
    <w:rsid w:val="00F35D12"/>
    <w:rsid w:val="00F36C53"/>
    <w:rsid w:val="00F36D05"/>
    <w:rsid w:val="00F36D70"/>
    <w:rsid w:val="00F375DF"/>
    <w:rsid w:val="00F402E6"/>
    <w:rsid w:val="00F41B69"/>
    <w:rsid w:val="00F430DE"/>
    <w:rsid w:val="00F43EF8"/>
    <w:rsid w:val="00F44303"/>
    <w:rsid w:val="00F464C5"/>
    <w:rsid w:val="00F47030"/>
    <w:rsid w:val="00F47654"/>
    <w:rsid w:val="00F50A60"/>
    <w:rsid w:val="00F54E03"/>
    <w:rsid w:val="00F55F0B"/>
    <w:rsid w:val="00F561F4"/>
    <w:rsid w:val="00F56BE0"/>
    <w:rsid w:val="00F57ADE"/>
    <w:rsid w:val="00F603C9"/>
    <w:rsid w:val="00F617A3"/>
    <w:rsid w:val="00F621D1"/>
    <w:rsid w:val="00F63A01"/>
    <w:rsid w:val="00F64773"/>
    <w:rsid w:val="00F67D12"/>
    <w:rsid w:val="00F70740"/>
    <w:rsid w:val="00F70B2A"/>
    <w:rsid w:val="00F71BBF"/>
    <w:rsid w:val="00F7530F"/>
    <w:rsid w:val="00F82C4A"/>
    <w:rsid w:val="00F82F2D"/>
    <w:rsid w:val="00F83105"/>
    <w:rsid w:val="00F840C9"/>
    <w:rsid w:val="00F86C0A"/>
    <w:rsid w:val="00F87B27"/>
    <w:rsid w:val="00F9070C"/>
    <w:rsid w:val="00F9181D"/>
    <w:rsid w:val="00F932D9"/>
    <w:rsid w:val="00F948FD"/>
    <w:rsid w:val="00F94903"/>
    <w:rsid w:val="00F94B91"/>
    <w:rsid w:val="00F95F3F"/>
    <w:rsid w:val="00F96117"/>
    <w:rsid w:val="00F96201"/>
    <w:rsid w:val="00F9733B"/>
    <w:rsid w:val="00FA119C"/>
    <w:rsid w:val="00FA1877"/>
    <w:rsid w:val="00FA22BA"/>
    <w:rsid w:val="00FA5002"/>
    <w:rsid w:val="00FA529A"/>
    <w:rsid w:val="00FA5411"/>
    <w:rsid w:val="00FA7563"/>
    <w:rsid w:val="00FA760F"/>
    <w:rsid w:val="00FA7C15"/>
    <w:rsid w:val="00FA7FDF"/>
    <w:rsid w:val="00FB0ADE"/>
    <w:rsid w:val="00FB0F2C"/>
    <w:rsid w:val="00FB140F"/>
    <w:rsid w:val="00FB28BD"/>
    <w:rsid w:val="00FB33BB"/>
    <w:rsid w:val="00FB3E9C"/>
    <w:rsid w:val="00FB4153"/>
    <w:rsid w:val="00FB4B7E"/>
    <w:rsid w:val="00FB4DE7"/>
    <w:rsid w:val="00FB564B"/>
    <w:rsid w:val="00FB72EF"/>
    <w:rsid w:val="00FB7377"/>
    <w:rsid w:val="00FB7CB2"/>
    <w:rsid w:val="00FC2C6B"/>
    <w:rsid w:val="00FC4870"/>
    <w:rsid w:val="00FC4CBF"/>
    <w:rsid w:val="00FC568D"/>
    <w:rsid w:val="00FC5B81"/>
    <w:rsid w:val="00FC5D7F"/>
    <w:rsid w:val="00FC7599"/>
    <w:rsid w:val="00FD101C"/>
    <w:rsid w:val="00FD451F"/>
    <w:rsid w:val="00FD4AF3"/>
    <w:rsid w:val="00FD596D"/>
    <w:rsid w:val="00FE044E"/>
    <w:rsid w:val="00FE1627"/>
    <w:rsid w:val="00FE318C"/>
    <w:rsid w:val="00FE3D50"/>
    <w:rsid w:val="00FE7A9E"/>
    <w:rsid w:val="00FE7CA1"/>
    <w:rsid w:val="00FF064C"/>
    <w:rsid w:val="00FF204B"/>
    <w:rsid w:val="00FF2741"/>
    <w:rsid w:val="00FF4B18"/>
    <w:rsid w:val="01A66A90"/>
    <w:rsid w:val="035B0CF5"/>
    <w:rsid w:val="04490925"/>
    <w:rsid w:val="061F41D7"/>
    <w:rsid w:val="06F15263"/>
    <w:rsid w:val="07E83073"/>
    <w:rsid w:val="098C0CF5"/>
    <w:rsid w:val="0AA13D63"/>
    <w:rsid w:val="0B125AD1"/>
    <w:rsid w:val="0D736B9A"/>
    <w:rsid w:val="0EB81E6F"/>
    <w:rsid w:val="0EF653C0"/>
    <w:rsid w:val="0F160504"/>
    <w:rsid w:val="11E43307"/>
    <w:rsid w:val="13F73220"/>
    <w:rsid w:val="14EB4422"/>
    <w:rsid w:val="15CE572A"/>
    <w:rsid w:val="1BDE50AC"/>
    <w:rsid w:val="1ECC6C32"/>
    <w:rsid w:val="1F74722E"/>
    <w:rsid w:val="1FD9754F"/>
    <w:rsid w:val="20614442"/>
    <w:rsid w:val="21AB7771"/>
    <w:rsid w:val="22F74426"/>
    <w:rsid w:val="2601705B"/>
    <w:rsid w:val="29AE1F7A"/>
    <w:rsid w:val="2A60065B"/>
    <w:rsid w:val="2B250618"/>
    <w:rsid w:val="2C2D49E7"/>
    <w:rsid w:val="2C90149F"/>
    <w:rsid w:val="362E11DA"/>
    <w:rsid w:val="392B4D1C"/>
    <w:rsid w:val="39A5546A"/>
    <w:rsid w:val="3A707D7E"/>
    <w:rsid w:val="40625F1C"/>
    <w:rsid w:val="41CA6F0B"/>
    <w:rsid w:val="422563F1"/>
    <w:rsid w:val="42FA04A4"/>
    <w:rsid w:val="43696725"/>
    <w:rsid w:val="43AE4E69"/>
    <w:rsid w:val="44F23B4D"/>
    <w:rsid w:val="493368ED"/>
    <w:rsid w:val="49537FCB"/>
    <w:rsid w:val="4BE52E8A"/>
    <w:rsid w:val="4E5E5688"/>
    <w:rsid w:val="4F6E5BA4"/>
    <w:rsid w:val="50351F59"/>
    <w:rsid w:val="505C0205"/>
    <w:rsid w:val="52B46DA5"/>
    <w:rsid w:val="52E8370F"/>
    <w:rsid w:val="53297EC9"/>
    <w:rsid w:val="53BA58AC"/>
    <w:rsid w:val="54FF5B82"/>
    <w:rsid w:val="55146DEA"/>
    <w:rsid w:val="59C51584"/>
    <w:rsid w:val="5B4574A3"/>
    <w:rsid w:val="5B7F37D3"/>
    <w:rsid w:val="5BE22E0F"/>
    <w:rsid w:val="5F5A38CA"/>
    <w:rsid w:val="600120BD"/>
    <w:rsid w:val="61EE05B0"/>
    <w:rsid w:val="629F233F"/>
    <w:rsid w:val="62A121F4"/>
    <w:rsid w:val="64117A96"/>
    <w:rsid w:val="65065588"/>
    <w:rsid w:val="67B350DE"/>
    <w:rsid w:val="69B1179E"/>
    <w:rsid w:val="69B117C1"/>
    <w:rsid w:val="6A10023F"/>
    <w:rsid w:val="6A896562"/>
    <w:rsid w:val="6F827347"/>
    <w:rsid w:val="75757447"/>
    <w:rsid w:val="76ED11B9"/>
    <w:rsid w:val="778826BE"/>
    <w:rsid w:val="7A6F2E82"/>
    <w:rsid w:val="7C897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qFormat="1" w:unhideWhenUsed="0" w:uiPriority="0" w:semiHidden="0"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keepNext/>
      <w:keepLines/>
      <w:spacing w:line="360" w:lineRule="auto"/>
      <w:outlineLvl w:val="0"/>
    </w:pPr>
    <w:rPr>
      <w:b/>
      <w:bCs/>
      <w:kern w:val="44"/>
      <w:sz w:val="32"/>
      <w:szCs w:val="44"/>
    </w:rPr>
  </w:style>
  <w:style w:type="paragraph" w:styleId="5">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line="360" w:lineRule="auto"/>
      <w:outlineLvl w:val="2"/>
    </w:pPr>
    <w:rPr>
      <w:b/>
      <w:bCs/>
      <w:sz w:val="24"/>
      <w:szCs w:val="32"/>
    </w:rPr>
  </w:style>
  <w:style w:type="paragraph" w:styleId="7">
    <w:name w:val="heading 4"/>
    <w:basedOn w:val="1"/>
    <w:next w:val="1"/>
    <w:qFormat/>
    <w:uiPriority w:val="9"/>
    <w:pPr>
      <w:keepNext/>
      <w:keepLines/>
      <w:spacing w:line="360" w:lineRule="auto"/>
      <w:outlineLvl w:val="3"/>
    </w:pPr>
    <w:rPr>
      <w:rFonts w:ascii="Arial" w:hAnsi="Arial"/>
      <w:b/>
      <w:bCs/>
      <w:szCs w:val="28"/>
    </w:rPr>
  </w:style>
  <w:style w:type="character" w:default="1" w:styleId="24">
    <w:name w:val="Default Paragraph Font"/>
    <w:link w:val="25"/>
    <w:unhideWhenUsed/>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toc 2"/>
    <w:basedOn w:val="1"/>
    <w:next w:val="1"/>
    <w:qFormat/>
    <w:uiPriority w:val="39"/>
    <w:pPr>
      <w:ind w:left="420" w:leftChars="200"/>
    </w:pPr>
  </w:style>
  <w:style w:type="paragraph" w:styleId="8">
    <w:name w:val="annotation text"/>
    <w:basedOn w:val="1"/>
    <w:semiHidden/>
    <w:unhideWhenUsed/>
    <w:qFormat/>
    <w:uiPriority w:val="99"/>
    <w:pPr>
      <w:jc w:val="left"/>
    </w:pPr>
  </w:style>
  <w:style w:type="paragraph" w:styleId="9">
    <w:name w:val="Body Text Indent"/>
    <w:basedOn w:val="1"/>
    <w:link w:val="37"/>
    <w:qFormat/>
    <w:uiPriority w:val="0"/>
    <w:pPr>
      <w:spacing w:after="120"/>
      <w:ind w:left="420" w:leftChars="200"/>
    </w:pPr>
  </w:style>
  <w:style w:type="paragraph" w:styleId="10">
    <w:name w:val="toc 3"/>
    <w:basedOn w:val="1"/>
    <w:next w:val="1"/>
    <w:unhideWhenUsed/>
    <w:qFormat/>
    <w:uiPriority w:val="39"/>
    <w:pPr>
      <w:ind w:left="840" w:leftChars="400"/>
    </w:pPr>
  </w:style>
  <w:style w:type="paragraph" w:styleId="11">
    <w:name w:val="Plain Text"/>
    <w:basedOn w:val="1"/>
    <w:link w:val="31"/>
    <w:qFormat/>
    <w:uiPriority w:val="0"/>
    <w:pPr>
      <w:widowControl/>
      <w:spacing w:before="120" w:after="120" w:line="240" w:lineRule="atLeast"/>
    </w:pPr>
    <w:rPr>
      <w:rFonts w:ascii="宋体" w:hAnsi="Courier New"/>
      <w:sz w:val="28"/>
    </w:rPr>
  </w:style>
  <w:style w:type="paragraph" w:styleId="12">
    <w:name w:val="Date"/>
    <w:basedOn w:val="1"/>
    <w:next w:val="1"/>
    <w:qFormat/>
    <w:uiPriority w:val="0"/>
    <w:pPr>
      <w:ind w:left="100" w:leftChars="2500"/>
    </w:pPr>
  </w:style>
  <w:style w:type="paragraph" w:styleId="13">
    <w:name w:val="Body Text Indent 2"/>
    <w:basedOn w:val="1"/>
    <w:link w:val="33"/>
    <w:qFormat/>
    <w:uiPriority w:val="0"/>
    <w:pPr>
      <w:spacing w:after="120" w:line="480" w:lineRule="auto"/>
      <w:ind w:left="420" w:leftChars="200"/>
    </w:pPr>
    <w:rPr>
      <w:szCs w:val="24"/>
    </w:rPr>
  </w:style>
  <w:style w:type="paragraph" w:styleId="14">
    <w:name w:val="Balloon Text"/>
    <w:basedOn w:val="1"/>
    <w:semiHidden/>
    <w:qFormat/>
    <w:uiPriority w:val="0"/>
    <w:rPr>
      <w:sz w:val="18"/>
      <w:szCs w:val="18"/>
    </w:rPr>
  </w:style>
  <w:style w:type="paragraph" w:styleId="15">
    <w:name w:val="footer"/>
    <w:basedOn w:val="1"/>
    <w:link w:val="35"/>
    <w:unhideWhenUsed/>
    <w:qFormat/>
    <w:uiPriority w:val="0"/>
    <w:pPr>
      <w:tabs>
        <w:tab w:val="center" w:pos="4153"/>
        <w:tab w:val="right" w:pos="8306"/>
      </w:tabs>
      <w:snapToGrid w:val="0"/>
      <w:jc w:val="left"/>
    </w:pPr>
    <w:rPr>
      <w:sz w:val="18"/>
      <w:szCs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tabs>
        <w:tab w:val="right" w:leader="dot" w:pos="9628"/>
      </w:tabs>
      <w:spacing w:line="360" w:lineRule="auto"/>
    </w:pPr>
  </w:style>
  <w:style w:type="paragraph" w:styleId="18">
    <w:name w:val="footnote text"/>
    <w:basedOn w:val="1"/>
    <w:qFormat/>
    <w:uiPriority w:val="0"/>
    <w:pPr>
      <w:snapToGrid w:val="0"/>
      <w:jc w:val="left"/>
    </w:pPr>
    <w:rPr>
      <w:sz w:val="18"/>
    </w:rPr>
  </w:style>
  <w:style w:type="paragraph" w:styleId="19">
    <w:name w:val="Body Text Indent 3"/>
    <w:basedOn w:val="1"/>
    <w:qFormat/>
    <w:uiPriority w:val="0"/>
    <w:pPr>
      <w:spacing w:after="120"/>
      <w:ind w:left="420" w:leftChars="200"/>
    </w:pPr>
    <w:rPr>
      <w:sz w:val="16"/>
      <w:szCs w:val="16"/>
    </w:rPr>
  </w:style>
  <w:style w:type="paragraph" w:styleId="20">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 Char Char Char"/>
    <w:basedOn w:val="1"/>
    <w:link w:val="24"/>
    <w:qFormat/>
    <w:uiPriority w:val="0"/>
  </w:style>
  <w:style w:type="character" w:styleId="26">
    <w:name w:val="Strong"/>
    <w:basedOn w:val="24"/>
    <w:qFormat/>
    <w:uiPriority w:val="0"/>
    <w:rPr>
      <w:b/>
    </w:rPr>
  </w:style>
  <w:style w:type="character" w:styleId="27">
    <w:name w:val="page number"/>
    <w:basedOn w:val="24"/>
    <w:unhideWhenUsed/>
    <w:qFormat/>
    <w:uiPriority w:val="99"/>
  </w:style>
  <w:style w:type="character" w:styleId="28">
    <w:name w:val="Emphasis"/>
    <w:basedOn w:val="24"/>
    <w:qFormat/>
    <w:uiPriority w:val="0"/>
    <w:rPr>
      <w:color w:val="CC0000"/>
    </w:rPr>
  </w:style>
  <w:style w:type="character" w:styleId="29">
    <w:name w:val="Hyperlink"/>
    <w:basedOn w:val="24"/>
    <w:unhideWhenUsed/>
    <w:qFormat/>
    <w:uiPriority w:val="99"/>
    <w:rPr>
      <w:color w:val="0000FF"/>
      <w:u w:val="single"/>
    </w:rPr>
  </w:style>
  <w:style w:type="character" w:styleId="30">
    <w:name w:val="HTML Sample"/>
    <w:basedOn w:val="24"/>
    <w:qFormat/>
    <w:uiPriority w:val="0"/>
    <w:rPr>
      <w:rFonts w:ascii="Courier New" w:hAnsi="Courier New"/>
    </w:rPr>
  </w:style>
  <w:style w:type="character" w:customStyle="1" w:styleId="31">
    <w:name w:val="纯文本 字符"/>
    <w:link w:val="11"/>
    <w:qFormat/>
    <w:uiPriority w:val="0"/>
    <w:rPr>
      <w:rFonts w:ascii="宋体" w:hAnsi="Courier New"/>
      <w:kern w:val="2"/>
      <w:sz w:val="28"/>
    </w:rPr>
  </w:style>
  <w:style w:type="character" w:customStyle="1" w:styleId="32">
    <w:name w:val="标题 2 Char Char Char Char Char Char Char Char Char Char Char Char Char Char Char Char Char Char Char Char Char"/>
    <w:basedOn w:val="24"/>
    <w:qFormat/>
    <w:uiPriority w:val="0"/>
  </w:style>
  <w:style w:type="character" w:customStyle="1" w:styleId="33">
    <w:name w:val="正文文本缩进 2 字符"/>
    <w:basedOn w:val="24"/>
    <w:link w:val="13"/>
    <w:qFormat/>
    <w:uiPriority w:val="0"/>
    <w:rPr>
      <w:kern w:val="2"/>
      <w:sz w:val="21"/>
      <w:szCs w:val="24"/>
    </w:rPr>
  </w:style>
  <w:style w:type="character" w:customStyle="1" w:styleId="34">
    <w:name w:val="n-grey"/>
    <w:basedOn w:val="24"/>
    <w:qFormat/>
    <w:uiPriority w:val="0"/>
  </w:style>
  <w:style w:type="character" w:customStyle="1" w:styleId="35">
    <w:name w:val="页脚 字符"/>
    <w:basedOn w:val="24"/>
    <w:link w:val="15"/>
    <w:qFormat/>
    <w:uiPriority w:val="0"/>
    <w:rPr>
      <w:kern w:val="2"/>
      <w:sz w:val="18"/>
      <w:szCs w:val="18"/>
    </w:rPr>
  </w:style>
  <w:style w:type="character" w:customStyle="1" w:styleId="36">
    <w:name w:val="Font Style50"/>
    <w:qFormat/>
    <w:uiPriority w:val="0"/>
    <w:rPr>
      <w:rFonts w:ascii="宋体" w:eastAsia="宋体"/>
      <w:sz w:val="20"/>
    </w:rPr>
  </w:style>
  <w:style w:type="character" w:customStyle="1" w:styleId="37">
    <w:name w:val="正文文本缩进 字符"/>
    <w:link w:val="9"/>
    <w:qFormat/>
    <w:uiPriority w:val="0"/>
    <w:rPr>
      <w:rFonts w:eastAsia="宋体"/>
      <w:kern w:val="2"/>
      <w:sz w:val="21"/>
      <w:lang w:val="en-US" w:eastAsia="zh-CN" w:bidi="ar-SA"/>
    </w:rPr>
  </w:style>
  <w:style w:type="character" w:customStyle="1" w:styleId="38">
    <w:name w:val="纯文本 Char1"/>
    <w:basedOn w:val="24"/>
    <w:semiHidden/>
    <w:qFormat/>
    <w:uiPriority w:val="99"/>
    <w:rPr>
      <w:rFonts w:ascii="宋体" w:hAnsi="Courier New" w:cs="Courier New"/>
      <w:kern w:val="2"/>
      <w:sz w:val="21"/>
      <w:szCs w:val="21"/>
    </w:rPr>
  </w:style>
  <w:style w:type="character" w:customStyle="1" w:styleId="39">
    <w:name w:val="标题 2 字符"/>
    <w:link w:val="5"/>
    <w:semiHidden/>
    <w:qFormat/>
    <w:uiPriority w:val="0"/>
    <w:rPr>
      <w:rFonts w:ascii="Arial" w:hAnsi="Arial" w:eastAsia="黑体"/>
      <w:b/>
      <w:bCs/>
      <w:kern w:val="2"/>
      <w:sz w:val="32"/>
      <w:szCs w:val="32"/>
      <w:lang w:val="en-US" w:eastAsia="zh-CN" w:bidi="ar-SA"/>
    </w:rPr>
  </w:style>
  <w:style w:type="paragraph" w:customStyle="1" w:styleId="4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1">
    <w:name w:val="xl139"/>
    <w:basedOn w:val="1"/>
    <w:qFormat/>
    <w:uiPriority w:val="0"/>
    <w:pPr>
      <w:widowControl/>
      <w:pBdr>
        <w:left w:val="single" w:color="auto" w:sz="8" w:space="0"/>
      </w:pBdr>
      <w:spacing w:before="100" w:beforeAutospacing="1" w:after="100" w:afterAutospacing="1"/>
      <w:jc w:val="center"/>
      <w:textAlignment w:val="center"/>
    </w:pPr>
    <w:rPr>
      <w:rFonts w:ascii="Arial" w:hAnsi="Arial"/>
      <w:b/>
      <w:kern w:val="0"/>
      <w:sz w:val="24"/>
    </w:rPr>
  </w:style>
  <w:style w:type="paragraph" w:customStyle="1" w:styleId="42">
    <w:name w:val="Char Char Char Char Char Char Char"/>
    <w:basedOn w:val="1"/>
    <w:qFormat/>
    <w:uiPriority w:val="0"/>
    <w:rPr>
      <w:szCs w:val="24"/>
    </w:rPr>
  </w:style>
  <w:style w:type="paragraph" w:customStyle="1" w:styleId="43">
    <w:name w:val="Char1 Char Char Char Char Char Char"/>
    <w:basedOn w:val="1"/>
    <w:qFormat/>
    <w:uiPriority w:val="0"/>
    <w:pPr>
      <w:autoSpaceDE w:val="0"/>
      <w:autoSpaceDN w:val="0"/>
    </w:pPr>
    <w:rPr>
      <w:sz w:val="32"/>
      <w:szCs w:val="32"/>
    </w:rPr>
  </w:style>
  <w:style w:type="paragraph" w:customStyle="1" w:styleId="44">
    <w:name w:val="Char Char Char1 Char8"/>
    <w:basedOn w:val="1"/>
    <w:unhideWhenUsed/>
    <w:qFormat/>
    <w:uiPriority w:val="0"/>
    <w:pPr>
      <w:spacing w:line="360" w:lineRule="auto"/>
      <w:ind w:firstLine="200" w:firstLineChars="200"/>
    </w:pPr>
    <w:rPr>
      <w:rFonts w:hint="eastAsia" w:ascii="宋体" w:hAnsi="宋体" w:eastAsia="仿宋_GB2312"/>
      <w:spacing w:val="20"/>
      <w:sz w:val="24"/>
      <w:szCs w:val="24"/>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
    <w:basedOn w:val="45"/>
    <w:next w:val="45"/>
    <w:qFormat/>
    <w:uiPriority w:val="0"/>
    <w:rPr>
      <w:rFonts w:cs="Times New Roman"/>
      <w:color w:val="auto"/>
    </w:rPr>
  </w:style>
  <w:style w:type="character" w:customStyle="1" w:styleId="47">
    <w:name w:val="正文文本 Char"/>
    <w:qFormat/>
    <w:uiPriority w:val="0"/>
    <w:rPr>
      <w:rFonts w:ascii="Tahoma" w:hAnsi="Tahom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2599</Words>
  <Characters>14820</Characters>
  <Lines>123</Lines>
  <Paragraphs>34</Paragraphs>
  <TotalTime>27</TotalTime>
  <ScaleCrop>false</ScaleCrop>
  <LinksUpToDate>false</LinksUpToDate>
  <CharactersWithSpaces>17385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2020-09-12T12:05:00Z</dcterms:created>
  <dc:creator>Administrator</dc:creator>
  <cp:lastModifiedBy>Administrator</cp:lastModifiedBy>
  <cp:lastPrinted>2020-09-16T11:32:00Z</cp:lastPrinted>
  <dcterms:modified xsi:type="dcterms:W3CDTF">2022-03-20T07:15:12Z</dcterms:modified>
  <dc:title>项目编号：DZZD-GK-201410</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4AC8E4D2BA5846C4B3E8C49F98DD7E2E</vt:lpwstr>
  </property>
</Properties>
</file>