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jc w:val="center"/>
        <w:textAlignment w:val="baseline"/>
        <w:rPr>
          <w:rFonts w:hint="eastAsia" w:ascii="华文中宋" w:hAnsi="华文中宋" w:eastAsia="华文中宋" w:cs="Times New Roman"/>
          <w:b/>
          <w:bCs/>
          <w:kern w:val="44"/>
          <w:sz w:val="44"/>
          <w:szCs w:val="44"/>
          <w:lang w:val="en-US" w:eastAsia="zh-CN" w:bidi="ar-SA"/>
        </w:rPr>
      </w:pPr>
      <w:r>
        <w:rPr>
          <w:rFonts w:hint="eastAsia" w:ascii="华文中宋" w:hAnsi="华文中宋" w:eastAsia="华文中宋" w:cs="Times New Roman"/>
          <w:b/>
          <w:bCs/>
          <w:kern w:val="44"/>
          <w:sz w:val="44"/>
          <w:szCs w:val="44"/>
          <w:lang w:val="en-US" w:eastAsia="zh-CN" w:bidi="ar-SA"/>
        </w:rPr>
        <w:t xml:space="preserve">  招标公告</w:t>
      </w:r>
    </w:p>
    <w:p>
      <w:pPr>
        <w:snapToGrid/>
        <w:spacing w:before="0" w:beforeAutospacing="0" w:after="0" w:afterAutospacing="0" w:line="360" w:lineRule="atLeast"/>
        <w:jc w:val="center"/>
        <w:textAlignment w:val="baseline"/>
        <w:rPr>
          <w:rFonts w:hint="eastAsia" w:ascii="华文中宋" w:hAnsi="华文中宋" w:eastAsia="华文中宋" w:cs="Times New Roman"/>
          <w:b w:val="0"/>
          <w:bCs w:val="0"/>
          <w:kern w:val="44"/>
          <w:sz w:val="40"/>
          <w:szCs w:val="40"/>
          <w:lang w:val="en-US" w:eastAsia="zh-CN" w:bidi="ar-SA"/>
        </w:rPr>
      </w:pPr>
      <w:bookmarkStart w:id="0" w:name="_Toc35393797"/>
      <w:bookmarkStart w:id="1" w:name="_Toc28359011"/>
      <w:bookmarkStart w:id="2" w:name="_Toc11169"/>
    </w:p>
    <w:p>
      <w:pPr>
        <w:pStyle w:val="3"/>
        <w:numPr>
          <w:ilvl w:val="0"/>
          <w:numId w:val="0"/>
        </w:numPr>
        <w:tabs>
          <w:tab w:val="left" w:pos="0"/>
        </w:tabs>
        <w:autoSpaceDE w:val="0"/>
        <w:autoSpaceDN w:val="0"/>
        <w:adjustRightInd w:val="0"/>
        <w:spacing w:before="0" w:after="0" w:line="360" w:lineRule="auto"/>
        <w:ind w:leftChars="0"/>
        <w:jc w:val="center"/>
        <w:rPr>
          <w:rFonts w:hint="default" w:ascii="华文中宋" w:hAnsi="华文中宋" w:eastAsia="华文中宋" w:cs="Times New Roman"/>
          <w:b w:val="0"/>
          <w:bCs w:val="0"/>
          <w:kern w:val="44"/>
          <w:sz w:val="40"/>
          <w:szCs w:val="40"/>
          <w:lang w:eastAsia="zh-CN" w:bidi="ar-SA"/>
        </w:rPr>
      </w:pPr>
      <w:r>
        <w:rPr>
          <w:rFonts w:hint="default" w:ascii="华文中宋" w:hAnsi="华文中宋" w:eastAsia="华文中宋" w:cs="Times New Roman"/>
          <w:b w:val="0"/>
          <w:bCs w:val="0"/>
          <w:kern w:val="44"/>
          <w:sz w:val="40"/>
          <w:szCs w:val="40"/>
          <w:lang w:eastAsia="zh-CN" w:bidi="ar-SA"/>
        </w:rPr>
        <w:t>阿勒泰市国家越野及冬季两项滑雪训练基地建设项目-初步设计编制</w:t>
      </w:r>
    </w:p>
    <w:p>
      <w:pPr>
        <w:pStyle w:val="3"/>
        <w:numPr>
          <w:ilvl w:val="0"/>
          <w:numId w:val="0"/>
        </w:numPr>
        <w:tabs>
          <w:tab w:val="left" w:pos="0"/>
        </w:tabs>
        <w:autoSpaceDE w:val="0"/>
        <w:autoSpaceDN w:val="0"/>
        <w:adjustRightInd w:val="0"/>
        <w:spacing w:before="0" w:after="0" w:line="360" w:lineRule="auto"/>
        <w:ind w:leftChars="0"/>
        <w:jc w:val="center"/>
        <w:rPr>
          <w:rFonts w:ascii="华文中宋" w:hAnsi="华文中宋" w:eastAsia="华文中宋"/>
          <w:b w:val="0"/>
          <w:bCs w:val="0"/>
          <w:sz w:val="40"/>
          <w:szCs w:val="40"/>
        </w:rPr>
      </w:pPr>
      <w:r>
        <w:rPr>
          <w:rFonts w:hint="eastAsia" w:ascii="华文中宋" w:hAnsi="华文中宋" w:eastAsia="华文中宋"/>
          <w:b w:val="0"/>
          <w:bCs w:val="0"/>
          <w:sz w:val="40"/>
          <w:szCs w:val="40"/>
        </w:rPr>
        <w:t>竞争性</w:t>
      </w:r>
      <w:r>
        <w:rPr>
          <w:rFonts w:hint="eastAsia" w:ascii="华文中宋" w:hAnsi="华文中宋" w:eastAsia="华文中宋"/>
          <w:b w:val="0"/>
          <w:bCs w:val="0"/>
          <w:sz w:val="40"/>
          <w:szCs w:val="40"/>
          <w:lang w:val="en-US" w:eastAsia="zh-CN"/>
        </w:rPr>
        <w:t>谈判</w:t>
      </w:r>
      <w:r>
        <w:rPr>
          <w:rFonts w:hint="eastAsia" w:ascii="华文中宋" w:hAnsi="华文中宋" w:eastAsia="华文中宋"/>
          <w:b w:val="0"/>
          <w:bCs w:val="0"/>
          <w:sz w:val="40"/>
          <w:szCs w:val="40"/>
        </w:rPr>
        <w:t>公告</w:t>
      </w:r>
      <w:bookmarkEnd w:id="0"/>
      <w:bookmarkEnd w:id="1"/>
      <w:bookmarkEnd w:id="2"/>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default" w:ascii="仿宋" w:hAnsi="仿宋" w:eastAsia="仿宋"/>
          <w:sz w:val="28"/>
          <w:szCs w:val="28"/>
          <w:u w:val="none"/>
          <w:lang w:eastAsia="zh-CN"/>
        </w:rPr>
        <w:t>阿勒泰市国家越野及冬季两项滑雪训练基地建设项目-初步设计编制</w:t>
      </w:r>
      <w:r>
        <w:rPr>
          <w:rFonts w:hint="eastAsia" w:ascii="仿宋" w:hAnsi="仿宋" w:eastAsia="仿宋"/>
          <w:sz w:val="28"/>
          <w:szCs w:val="28"/>
          <w:u w:val="none"/>
        </w:rPr>
        <w:t>的潜在供应商应在</w:t>
      </w:r>
      <w:r>
        <w:rPr>
          <w:rFonts w:hint="eastAsia" w:ascii="仿宋" w:hAnsi="仿宋" w:eastAsia="仿宋"/>
          <w:sz w:val="28"/>
          <w:szCs w:val="28"/>
          <w:u w:val="none"/>
          <w:lang w:eastAsia="zh-CN"/>
        </w:rPr>
        <w:t>新疆阿勒泰地区阿勒泰市蓝湾小商业3楼01室</w:t>
      </w:r>
      <w:r>
        <w:rPr>
          <w:rFonts w:hint="eastAsia" w:ascii="仿宋" w:hAnsi="仿宋" w:eastAsia="仿宋"/>
          <w:sz w:val="28"/>
          <w:szCs w:val="28"/>
          <w:u w:val="none"/>
        </w:rPr>
        <w:t>获取采购文件获取采购文件，并</w:t>
      </w:r>
      <w:r>
        <w:rPr>
          <w:rFonts w:hint="eastAsia" w:ascii="仿宋" w:hAnsi="仿宋" w:eastAsia="仿宋"/>
          <w:color w:val="auto"/>
          <w:sz w:val="28"/>
          <w:szCs w:val="28"/>
          <w:u w:val="none"/>
        </w:rPr>
        <w:t>于</w:t>
      </w:r>
      <w:r>
        <w:rPr>
          <w:rFonts w:hint="eastAsia" w:ascii="仿宋" w:hAnsi="仿宋" w:eastAsia="仿宋"/>
          <w:color w:val="auto"/>
          <w:sz w:val="28"/>
          <w:szCs w:val="28"/>
          <w:u w:val="none"/>
          <w:lang w:eastAsia="zh-CN"/>
        </w:rPr>
        <w:t>2022年3月24日</w:t>
      </w:r>
      <w:r>
        <w:rPr>
          <w:rFonts w:hint="eastAsia" w:ascii="仿宋" w:hAnsi="仿宋" w:eastAsia="仿宋"/>
          <w:bCs/>
          <w:color w:val="auto"/>
          <w:sz w:val="28"/>
          <w:szCs w:val="28"/>
          <w:u w:val="none"/>
        </w:rPr>
        <w:t>16点30分</w:t>
      </w:r>
      <w:r>
        <w:rPr>
          <w:rFonts w:hint="eastAsia" w:ascii="仿宋" w:hAnsi="仿宋" w:eastAsia="仿宋"/>
          <w:bCs/>
          <w:sz w:val="28"/>
          <w:szCs w:val="28"/>
          <w:u w:val="none"/>
        </w:rPr>
        <w:t>（北京时间）前提交响应</w:t>
      </w:r>
      <w:r>
        <w:rPr>
          <w:rFonts w:ascii="仿宋" w:hAnsi="仿宋" w:eastAsia="仿宋"/>
          <w:bCs/>
          <w:sz w:val="28"/>
          <w:szCs w:val="28"/>
          <w:u w:val="none"/>
        </w:rPr>
        <w:t>文件</w:t>
      </w:r>
      <w:r>
        <w:rPr>
          <w:rFonts w:hint="eastAsia" w:ascii="仿宋" w:hAnsi="仿宋" w:eastAsia="仿宋"/>
          <w:sz w:val="28"/>
          <w:szCs w:val="28"/>
        </w:rPr>
        <w:t>。</w:t>
      </w:r>
    </w:p>
    <w:p/>
    <w:p>
      <w:pPr>
        <w:pStyle w:val="4"/>
        <w:numPr>
          <w:ilvl w:val="1"/>
          <w:numId w:val="0"/>
        </w:numPr>
        <w:spacing w:line="360" w:lineRule="auto"/>
        <w:rPr>
          <w:rFonts w:ascii="黑体" w:hAnsi="黑体" w:cs="宋体"/>
          <w:b w:val="0"/>
          <w:sz w:val="28"/>
          <w:szCs w:val="28"/>
        </w:rPr>
      </w:pPr>
      <w:bookmarkStart w:id="3" w:name="_Toc35393798"/>
      <w:bookmarkStart w:id="4" w:name="_Toc8664"/>
      <w:bookmarkStart w:id="5" w:name="_Toc35393629"/>
      <w:bookmarkStart w:id="6" w:name="_Toc28359089"/>
      <w:bookmarkStart w:id="7" w:name="_Toc28359012"/>
      <w:r>
        <w:rPr>
          <w:rFonts w:hint="eastAsia" w:ascii="黑体" w:hAnsi="黑体" w:cs="宋体"/>
          <w:b w:val="0"/>
          <w:sz w:val="28"/>
          <w:szCs w:val="28"/>
        </w:rPr>
        <w:t>一、项目基本情况</w:t>
      </w:r>
      <w:bookmarkEnd w:id="3"/>
      <w:bookmarkEnd w:id="4"/>
      <w:bookmarkEnd w:id="5"/>
      <w:bookmarkEnd w:id="6"/>
      <w:bookmarkEnd w:id="7"/>
    </w:p>
    <w:p>
      <w:pPr>
        <w:ind w:firstLine="560" w:firstLineChars="200"/>
        <w:rPr>
          <w:rFonts w:hint="default" w:ascii="宋体" w:hAnsi="宋体" w:eastAsia="仿宋"/>
          <w:bCs/>
          <w:color w:val="auto"/>
          <w:kern w:val="0"/>
          <w:sz w:val="28"/>
          <w:szCs w:val="28"/>
          <w:highlight w:val="none"/>
          <w:lang w:eastAsia="zh-CN"/>
        </w:rPr>
      </w:pPr>
      <w:r>
        <w:rPr>
          <w:rFonts w:hint="eastAsia" w:ascii="仿宋" w:hAnsi="仿宋" w:eastAsia="仿宋"/>
          <w:sz w:val="28"/>
          <w:szCs w:val="28"/>
        </w:rPr>
        <w:t>项目编号：</w:t>
      </w:r>
      <w:r>
        <w:rPr>
          <w:rFonts w:hint="eastAsia" w:ascii="宋体" w:hAnsi="宋体" w:eastAsia="仿宋"/>
          <w:bCs/>
          <w:color w:val="auto"/>
          <w:kern w:val="0"/>
          <w:sz w:val="28"/>
          <w:szCs w:val="28"/>
          <w:highlight w:val="none"/>
          <w:lang w:eastAsia="zh-CN"/>
        </w:rPr>
        <w:t>JNX-ZFCG202</w:t>
      </w:r>
      <w:r>
        <w:rPr>
          <w:rFonts w:hint="eastAsia" w:ascii="宋体" w:hAnsi="宋体" w:eastAsia="仿宋"/>
          <w:bCs/>
          <w:color w:val="auto"/>
          <w:kern w:val="0"/>
          <w:sz w:val="28"/>
          <w:szCs w:val="28"/>
          <w:highlight w:val="none"/>
          <w:lang w:val="en-US" w:eastAsia="zh-CN"/>
        </w:rPr>
        <w:t>2</w:t>
      </w:r>
      <w:r>
        <w:rPr>
          <w:rFonts w:hint="eastAsia" w:ascii="宋体" w:hAnsi="宋体" w:eastAsia="仿宋"/>
          <w:bCs/>
          <w:color w:val="auto"/>
          <w:kern w:val="0"/>
          <w:sz w:val="28"/>
          <w:szCs w:val="28"/>
          <w:highlight w:val="none"/>
          <w:lang w:eastAsia="zh-CN"/>
        </w:rPr>
        <w:t>-00</w:t>
      </w:r>
      <w:r>
        <w:rPr>
          <w:rFonts w:hint="default" w:ascii="宋体" w:hAnsi="宋体" w:eastAsia="仿宋"/>
          <w:bCs/>
          <w:color w:val="auto"/>
          <w:kern w:val="0"/>
          <w:sz w:val="28"/>
          <w:szCs w:val="28"/>
          <w:highlight w:val="none"/>
          <w:lang w:eastAsia="zh-CN"/>
        </w:rPr>
        <w:t>1</w:t>
      </w:r>
    </w:p>
    <w:p>
      <w:pPr>
        <w:ind w:firstLine="560" w:firstLineChars="200"/>
        <w:rPr>
          <w:rFonts w:hint="eastAsia" w:ascii="仿宋" w:hAnsi="仿宋" w:eastAsia="仿宋"/>
          <w:sz w:val="28"/>
          <w:szCs w:val="28"/>
        </w:rPr>
      </w:pPr>
      <w:r>
        <w:rPr>
          <w:rFonts w:hint="eastAsia" w:ascii="仿宋" w:hAnsi="仿宋" w:eastAsia="仿宋"/>
          <w:sz w:val="28"/>
          <w:szCs w:val="28"/>
        </w:rPr>
        <w:t>项目名称：阿勒泰市国家越野及冬季两项滑雪训练基地建设项目-初步设计编制</w:t>
      </w:r>
    </w:p>
    <w:p>
      <w:pPr>
        <w:ind w:firstLine="560" w:firstLineChars="200"/>
        <w:rPr>
          <w:rFonts w:hint="eastAsia" w:ascii="仿宋" w:hAnsi="仿宋" w:eastAsia="仿宋"/>
          <w:sz w:val="28"/>
          <w:szCs w:val="28"/>
        </w:rPr>
      </w:pPr>
      <w:r>
        <w:rPr>
          <w:rFonts w:hint="eastAsia" w:ascii="仿宋" w:hAnsi="仿宋" w:eastAsia="仿宋"/>
          <w:sz w:val="28"/>
          <w:szCs w:val="28"/>
        </w:rPr>
        <w:t>采购方式：竞争性谈判</w:t>
      </w:r>
    </w:p>
    <w:p>
      <w:pPr>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98万元</w:t>
      </w:r>
    </w:p>
    <w:p>
      <w:pPr>
        <w:ind w:left="1957" w:leftChars="232" w:hanging="1400" w:hangingChars="500"/>
        <w:rPr>
          <w:rFonts w:hint="eastAsia" w:ascii="仿宋" w:hAnsi="仿宋" w:eastAsia="仿宋"/>
          <w:sz w:val="28"/>
          <w:szCs w:val="28"/>
        </w:rPr>
      </w:pPr>
      <w:r>
        <w:rPr>
          <w:rFonts w:hint="eastAsia" w:ascii="仿宋" w:hAnsi="仿宋" w:eastAsia="仿宋"/>
          <w:sz w:val="28"/>
          <w:szCs w:val="28"/>
        </w:rPr>
        <w:t>采购需求：</w:t>
      </w:r>
      <w:r>
        <w:rPr>
          <w:rFonts w:ascii="宋体" w:hAnsi="宋体" w:eastAsia="宋体" w:cs="宋体"/>
          <w:sz w:val="24"/>
          <w:szCs w:val="24"/>
        </w:rPr>
        <w:br w:type="textWrapping"/>
      </w:r>
      <w:r>
        <w:rPr>
          <w:rFonts w:hint="eastAsia" w:ascii="仿宋" w:hAnsi="仿宋" w:eastAsia="仿宋"/>
          <w:sz w:val="28"/>
          <w:szCs w:val="28"/>
        </w:rPr>
        <w:t>新</w:t>
      </w:r>
      <w:r>
        <w:rPr>
          <w:rFonts w:hint="eastAsia" w:ascii="仿宋" w:hAnsi="仿宋" w:eastAsia="仿宋"/>
          <w:sz w:val="28"/>
          <w:szCs w:val="28"/>
          <w:lang w:eastAsia="zh-CN"/>
        </w:rPr>
        <w:t>建</w:t>
      </w:r>
      <w:r>
        <w:rPr>
          <w:rFonts w:hint="eastAsia" w:ascii="仿宋" w:hAnsi="仿宋" w:eastAsia="仿宋"/>
          <w:sz w:val="28"/>
          <w:szCs w:val="28"/>
        </w:rPr>
        <w:t>越野雪道8条总长10.4公里、冬季两项滑雪道6条总长7.12公里、造雪输水管线15公里、10千伏输电线路10公里、蓄水池37万立方米、大坝260米、训练雪道1条5公里、停车场6000平方米、比赛服务用房8000平方米、运动员公寓10000平方米及配套附属设施等初步设计编制</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本项目（否）接受联合体。</w:t>
      </w:r>
    </w:p>
    <w:p>
      <w:pPr>
        <w:pStyle w:val="4"/>
        <w:numPr>
          <w:ilvl w:val="1"/>
          <w:numId w:val="0"/>
        </w:numPr>
        <w:spacing w:line="360" w:lineRule="auto"/>
        <w:rPr>
          <w:rFonts w:ascii="黑体" w:hAnsi="黑体" w:cs="宋体"/>
          <w:b w:val="0"/>
          <w:sz w:val="28"/>
          <w:szCs w:val="28"/>
        </w:rPr>
      </w:pPr>
      <w:bookmarkStart w:id="8" w:name="_Toc28359013"/>
      <w:bookmarkStart w:id="9" w:name="_Toc28359090"/>
      <w:bookmarkStart w:id="10" w:name="_Toc35393630"/>
      <w:bookmarkStart w:id="11" w:name="_Toc15057"/>
      <w:bookmarkStart w:id="12" w:name="_Toc35393799"/>
      <w:r>
        <w:rPr>
          <w:rFonts w:hint="eastAsia" w:ascii="黑体" w:hAnsi="黑体" w:cs="宋体"/>
          <w:b w:val="0"/>
          <w:sz w:val="28"/>
          <w:szCs w:val="28"/>
        </w:rPr>
        <w:t>二、申请人的资格要求：</w:t>
      </w:r>
      <w:bookmarkEnd w:id="8"/>
      <w:bookmarkEnd w:id="9"/>
      <w:bookmarkEnd w:id="10"/>
      <w:bookmarkEnd w:id="11"/>
      <w:bookmarkEnd w:id="12"/>
    </w:p>
    <w:p>
      <w:pPr>
        <w:pStyle w:val="6"/>
        <w:keepNext w:val="0"/>
        <w:keepLines w:val="0"/>
        <w:widowControl/>
        <w:suppressLineNumbers w:val="0"/>
        <w:spacing w:before="75" w:beforeAutospacing="0" w:after="75" w:afterAutospacing="0"/>
        <w:ind w:left="0" w:right="0" w:firstLine="560" w:firstLineChars="200"/>
        <w:rPr>
          <w:rFonts w:hint="eastAsia" w:ascii="仿宋" w:hAnsi="仿宋" w:eastAsia="仿宋" w:cs="Times New Roman"/>
          <w:sz w:val="28"/>
          <w:szCs w:val="28"/>
          <w:lang w:val="en-US" w:eastAsia="zh-CN" w:bidi="ar-SA"/>
        </w:rPr>
      </w:pPr>
      <w:bookmarkStart w:id="13" w:name="_Toc28359014"/>
      <w:bookmarkStart w:id="14" w:name="_Toc28359091"/>
      <w:r>
        <w:rPr>
          <w:rFonts w:hint="eastAsia" w:ascii="仿宋" w:hAnsi="仿宋" w:eastAsia="仿宋" w:cs="Times New Roman"/>
          <w:sz w:val="28"/>
          <w:szCs w:val="28"/>
          <w:lang w:val="en-US" w:eastAsia="zh-CN" w:bidi="ar-SA"/>
        </w:rPr>
        <w:t> 1.满足《中华人民共和国政府采购法》第二十二条规定；</w:t>
      </w:r>
    </w:p>
    <w:p>
      <w:pPr>
        <w:pStyle w:val="6"/>
        <w:keepNext w:val="0"/>
        <w:keepLines w:val="0"/>
        <w:widowControl/>
        <w:suppressLineNumbers w:val="0"/>
        <w:spacing w:before="75" w:beforeAutospacing="0" w:after="75" w:afterAutospacing="0"/>
        <w:ind w:left="0" w:right="0" w:firstLine="0"/>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     2.落实政府采购政策需满足的资格要求：标项1： 1、《政府采购促进中小企业发展管理办法》（财库﹝2020﹞46 号）；2、《财政部、司法部关于政府采购支持监狱企业发展有关问题的通知》（财库〔2014〕68号）；3、《财政部民政部中国残疾人联合会关于促进残疾人就业政府采购政策的通知》财库〔2017〕141号；  </w:t>
      </w:r>
    </w:p>
    <w:p>
      <w:pPr>
        <w:spacing w:line="360" w:lineRule="auto"/>
        <w:jc w:val="left"/>
        <w:rPr>
          <w:rFonts w:hint="eastAsia" w:ascii="仿宋" w:hAnsi="仿宋" w:eastAsia="仿宋"/>
          <w:sz w:val="28"/>
          <w:szCs w:val="28"/>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3.本项目的特定资格要求：</w:t>
      </w:r>
      <w:r>
        <w:rPr>
          <w:rFonts w:hint="default" w:ascii="仿宋" w:hAnsi="仿宋" w:eastAsia="仿宋"/>
          <w:sz w:val="28"/>
          <w:szCs w:val="28"/>
          <w:lang w:eastAsia="zh-CN"/>
        </w:rPr>
        <w:t>3.1</w:t>
      </w:r>
      <w:r>
        <w:rPr>
          <w:rFonts w:hint="eastAsia" w:ascii="仿宋" w:hAnsi="仿宋" w:eastAsia="仿宋"/>
          <w:sz w:val="28"/>
          <w:szCs w:val="28"/>
          <w:lang w:eastAsia="zh-CN"/>
        </w:rPr>
        <w:t>建筑行业</w:t>
      </w:r>
      <w:r>
        <w:rPr>
          <w:rFonts w:hint="default" w:ascii="仿宋" w:hAnsi="仿宋" w:eastAsia="仿宋"/>
          <w:sz w:val="28"/>
          <w:szCs w:val="28"/>
          <w:lang w:eastAsia="zh-CN"/>
        </w:rPr>
        <w:t>；</w:t>
      </w:r>
      <w:r>
        <w:rPr>
          <w:rFonts w:hint="eastAsia" w:ascii="仿宋" w:hAnsi="仿宋" w:eastAsia="仿宋"/>
          <w:sz w:val="28"/>
          <w:szCs w:val="28"/>
          <w:lang w:eastAsia="zh-CN"/>
        </w:rPr>
        <w:t>市政行业</w:t>
      </w:r>
      <w:r>
        <w:rPr>
          <w:rFonts w:hint="eastAsia" w:ascii="仿宋" w:hAnsi="仿宋" w:eastAsia="仿宋"/>
          <w:sz w:val="28"/>
          <w:szCs w:val="28"/>
          <w:lang w:val="en-US" w:eastAsia="zh-CN"/>
        </w:rPr>
        <w:t>3.</w:t>
      </w:r>
      <w:r>
        <w:rPr>
          <w:rFonts w:hint="default" w:ascii="仿宋" w:hAnsi="仿宋" w:eastAsia="仿宋"/>
          <w:sz w:val="28"/>
          <w:szCs w:val="28"/>
          <w:lang w:eastAsia="zh-CN"/>
        </w:rPr>
        <w:t>2</w:t>
      </w:r>
      <w:bookmarkStart w:id="56" w:name="_GoBack"/>
      <w:r>
        <w:rPr>
          <w:rFonts w:hint="eastAsia" w:ascii="仿宋" w:hAnsi="仿宋" w:eastAsia="仿宋"/>
          <w:sz w:val="28"/>
          <w:szCs w:val="28"/>
        </w:rPr>
        <w:t>须提供有效的营业执照</w:t>
      </w:r>
      <w:bookmarkEnd w:id="56"/>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default" w:ascii="仿宋" w:hAnsi="仿宋" w:eastAsia="仿宋"/>
          <w:sz w:val="28"/>
          <w:szCs w:val="28"/>
          <w:lang w:eastAsia="zh-CN"/>
        </w:rPr>
        <w:t>3</w:t>
      </w:r>
      <w:r>
        <w:rPr>
          <w:rFonts w:hint="eastAsia" w:ascii="仿宋" w:hAnsi="仿宋" w:eastAsia="仿宋"/>
          <w:sz w:val="28"/>
          <w:szCs w:val="28"/>
          <w:lang w:val="en-US" w:eastAsia="zh-CN"/>
        </w:rPr>
        <w:t>.具有履行合同所必需的设备和使用能力； 3.</w:t>
      </w:r>
      <w:r>
        <w:rPr>
          <w:rFonts w:hint="default" w:ascii="仿宋" w:hAnsi="仿宋" w:eastAsia="仿宋"/>
          <w:sz w:val="28"/>
          <w:szCs w:val="28"/>
          <w:lang w:eastAsia="zh-CN"/>
        </w:rPr>
        <w:t>4</w:t>
      </w:r>
      <w:r>
        <w:rPr>
          <w:rFonts w:hint="eastAsia" w:ascii="仿宋" w:hAnsi="仿宋" w:eastAsia="仿宋"/>
          <w:sz w:val="28"/>
          <w:szCs w:val="28"/>
          <w:lang w:val="en-US" w:eastAsia="zh-CN"/>
        </w:rPr>
        <w:t>.投标企业在“信用中国”（www.creditchina.gov.cn）和中国政府采购网（www.ccgp.gov.cn）网站上未被列入失信被执行人、重大税收违法案件当事人名单以及政府采购严重违法失信行为记录名单、同时在国家企业信用信息公示系（http://www.gsxt.gov.cn/index.html）中未被列入经营异常名录及严重违法失信企业名单；3.</w:t>
      </w:r>
      <w:r>
        <w:rPr>
          <w:rFonts w:hint="default" w:ascii="仿宋" w:hAnsi="仿宋" w:eastAsia="仿宋"/>
          <w:sz w:val="28"/>
          <w:szCs w:val="28"/>
          <w:lang w:eastAsia="zh-CN"/>
        </w:rPr>
        <w:t>5</w:t>
      </w:r>
      <w:r>
        <w:rPr>
          <w:rFonts w:hint="eastAsia" w:ascii="仿宋" w:hAnsi="仿宋" w:eastAsia="仿宋"/>
          <w:sz w:val="28"/>
          <w:szCs w:val="28"/>
          <w:lang w:val="en-US" w:eastAsia="zh-CN"/>
        </w:rPr>
        <w:t>企业负责人为同一人或者存在直接控股、管理关系的不同投标人，不得同时参加本项目的政府采购活动。否则，皆取消投标资格。</w:t>
      </w:r>
    </w:p>
    <w:p>
      <w:pPr>
        <w:spacing w:line="360" w:lineRule="auto"/>
        <w:ind w:firstLine="560" w:firstLineChars="200"/>
        <w:jc w:val="left"/>
        <w:rPr>
          <w:rFonts w:hint="eastAsia" w:ascii="仿宋" w:hAnsi="仿宋" w:eastAsia="仿宋"/>
          <w:sz w:val="28"/>
          <w:szCs w:val="28"/>
        </w:rPr>
      </w:pPr>
    </w:p>
    <w:p>
      <w:pPr>
        <w:spacing w:line="360" w:lineRule="auto"/>
        <w:ind w:firstLine="560" w:firstLineChars="200"/>
        <w:rPr>
          <w:rFonts w:hint="eastAsia" w:ascii="仿宋" w:hAnsi="仿宋" w:eastAsia="仿宋"/>
          <w:sz w:val="28"/>
          <w:szCs w:val="28"/>
        </w:rPr>
      </w:pPr>
    </w:p>
    <w:p>
      <w:pPr>
        <w:pStyle w:val="4"/>
        <w:numPr>
          <w:ilvl w:val="1"/>
          <w:numId w:val="0"/>
        </w:numPr>
        <w:spacing w:line="360" w:lineRule="auto"/>
        <w:rPr>
          <w:rFonts w:ascii="黑体" w:hAnsi="黑体" w:cs="宋体"/>
          <w:b w:val="0"/>
          <w:sz w:val="28"/>
          <w:szCs w:val="28"/>
        </w:rPr>
      </w:pPr>
      <w:bookmarkStart w:id="15" w:name="_Toc35393631"/>
      <w:bookmarkStart w:id="16" w:name="_Toc35393800"/>
      <w:bookmarkStart w:id="17" w:name="_Toc10558"/>
      <w:r>
        <w:rPr>
          <w:rFonts w:hint="eastAsia" w:ascii="黑体" w:hAnsi="黑体" w:cs="宋体"/>
          <w:b w:val="0"/>
          <w:sz w:val="28"/>
          <w:szCs w:val="28"/>
        </w:rPr>
        <w:t>三、获取采购文件</w:t>
      </w:r>
      <w:bookmarkEnd w:id="13"/>
      <w:bookmarkEnd w:id="14"/>
      <w:bookmarkEnd w:id="15"/>
      <w:bookmarkEnd w:id="16"/>
      <w:bookmarkEnd w:id="17"/>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color w:val="auto"/>
          <w:sz w:val="28"/>
          <w:szCs w:val="28"/>
          <w:u w:val="single"/>
          <w:lang w:eastAsia="zh-CN"/>
        </w:rPr>
        <w:t>2022年3月16日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eastAsia="zh-CN"/>
        </w:rPr>
        <w:t>2022年3月24日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rPr>
        <w:t>16：00</w:t>
      </w:r>
      <w:r>
        <w:rPr>
          <w:rFonts w:hint="eastAsia" w:ascii="仿宋" w:hAnsi="仿宋" w:eastAsia="仿宋" w:cs="宋体"/>
          <w:sz w:val="28"/>
          <w:szCs w:val="28"/>
        </w:rPr>
        <w:t>至</w:t>
      </w:r>
      <w:r>
        <w:rPr>
          <w:rFonts w:ascii="仿宋" w:hAnsi="仿宋" w:eastAsia="仿宋" w:cs="宋体"/>
          <w:sz w:val="28"/>
          <w:szCs w:val="28"/>
          <w:u w:val="single"/>
        </w:rPr>
        <w:t>19</w:t>
      </w:r>
      <w:r>
        <w:rPr>
          <w:rFonts w:hint="eastAsia" w:ascii="仿宋" w:hAnsi="仿宋" w:eastAsia="仿宋" w:cs="宋体"/>
          <w:sz w:val="28"/>
          <w:szCs w:val="28"/>
          <w:u w:val="single"/>
        </w:rPr>
        <w:t>：00</w:t>
      </w:r>
      <w:r>
        <w:rPr>
          <w:rFonts w:hint="eastAsia" w:ascii="仿宋" w:hAnsi="仿宋" w:eastAsia="仿宋" w:cs="宋体"/>
          <w:sz w:val="28"/>
          <w:szCs w:val="28"/>
        </w:rPr>
        <w:t>（北京时间）</w:t>
      </w:r>
    </w:p>
    <w:p>
      <w:pPr>
        <w:spacing w:line="360" w:lineRule="auto"/>
        <w:ind w:firstLine="540"/>
        <w:jc w:val="left"/>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新疆阿勒泰地区阿勒泰市蓝湾小商业3楼01室</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方式：现场获取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00元整</w:t>
      </w:r>
      <w:r>
        <w:rPr>
          <w:rFonts w:hint="eastAsia" w:ascii="仿宋" w:hAnsi="仿宋" w:eastAsia="仿宋" w:cs="宋体"/>
          <w:sz w:val="28"/>
          <w:szCs w:val="28"/>
        </w:rPr>
        <w:t>（人民币）</w:t>
      </w:r>
    </w:p>
    <w:p>
      <w:pPr>
        <w:pStyle w:val="4"/>
        <w:numPr>
          <w:ilvl w:val="1"/>
          <w:numId w:val="0"/>
        </w:numPr>
        <w:spacing w:line="360" w:lineRule="auto"/>
        <w:rPr>
          <w:rFonts w:ascii="黑体" w:hAnsi="黑体" w:cs="宋体"/>
          <w:b w:val="0"/>
          <w:sz w:val="28"/>
          <w:szCs w:val="28"/>
        </w:rPr>
      </w:pPr>
      <w:bookmarkStart w:id="18" w:name="_Toc28359015"/>
      <w:bookmarkStart w:id="19" w:name="_Toc35393632"/>
      <w:bookmarkStart w:id="20" w:name="_Toc27997"/>
      <w:bookmarkStart w:id="21" w:name="_Toc28359092"/>
      <w:bookmarkStart w:id="22" w:name="_Toc35393801"/>
      <w:r>
        <w:rPr>
          <w:rFonts w:hint="eastAsia" w:ascii="黑体" w:hAnsi="黑体" w:cs="宋体"/>
          <w:b w:val="0"/>
          <w:sz w:val="28"/>
          <w:szCs w:val="28"/>
        </w:rPr>
        <w:t>四、响应文件提交</w:t>
      </w:r>
      <w:bookmarkEnd w:id="18"/>
      <w:bookmarkEnd w:id="19"/>
      <w:bookmarkEnd w:id="20"/>
      <w:bookmarkEnd w:id="21"/>
      <w:bookmarkEnd w:id="22"/>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color w:val="auto"/>
          <w:sz w:val="28"/>
          <w:szCs w:val="28"/>
          <w:u w:val="single"/>
          <w:lang w:eastAsia="zh-CN"/>
        </w:rPr>
        <w:t>2022年3月24日</w:t>
      </w:r>
      <w:r>
        <w:rPr>
          <w:rFonts w:hint="eastAsia" w:ascii="仿宋" w:hAnsi="仿宋" w:eastAsia="仿宋"/>
          <w:bCs/>
          <w:color w:val="auto"/>
          <w:sz w:val="28"/>
          <w:szCs w:val="28"/>
          <w:u w:val="single"/>
        </w:rPr>
        <w:t>16点30分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宋体" w:hAnsi="宋体"/>
          <w:bCs/>
          <w:color w:val="auto"/>
          <w:kern w:val="0"/>
          <w:sz w:val="28"/>
          <w:szCs w:val="28"/>
          <w:highlight w:val="none"/>
          <w:lang w:val="en-US" w:eastAsia="zh-CN"/>
        </w:rPr>
        <w:t>阿勒泰市蓝湾小商业3楼01室</w:t>
      </w:r>
    </w:p>
    <w:p>
      <w:pPr>
        <w:pStyle w:val="4"/>
        <w:numPr>
          <w:ilvl w:val="1"/>
          <w:numId w:val="0"/>
        </w:numPr>
        <w:spacing w:line="360" w:lineRule="auto"/>
        <w:rPr>
          <w:rFonts w:ascii="黑体" w:hAnsi="黑体" w:cs="宋体"/>
          <w:b w:val="0"/>
          <w:sz w:val="28"/>
          <w:szCs w:val="28"/>
        </w:rPr>
      </w:pPr>
      <w:bookmarkStart w:id="23" w:name="_Toc35393633"/>
      <w:bookmarkStart w:id="24" w:name="_Toc28359016"/>
      <w:bookmarkStart w:id="25" w:name="_Toc121"/>
      <w:bookmarkStart w:id="26" w:name="_Toc28359093"/>
      <w:bookmarkStart w:id="27" w:name="_Toc35393802"/>
      <w:r>
        <w:rPr>
          <w:rFonts w:hint="eastAsia" w:ascii="黑体" w:hAnsi="黑体" w:cs="宋体"/>
          <w:b w:val="0"/>
          <w:sz w:val="28"/>
          <w:szCs w:val="28"/>
        </w:rPr>
        <w:t>五、开启</w:t>
      </w:r>
      <w:bookmarkEnd w:id="23"/>
      <w:bookmarkEnd w:id="24"/>
      <w:bookmarkEnd w:id="25"/>
      <w:bookmarkEnd w:id="26"/>
      <w:bookmarkEnd w:id="27"/>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color w:val="auto"/>
          <w:sz w:val="28"/>
          <w:szCs w:val="28"/>
          <w:u w:val="single"/>
          <w:lang w:eastAsia="zh-CN"/>
        </w:rPr>
        <w:t>2022年3月24日</w:t>
      </w:r>
      <w:r>
        <w:rPr>
          <w:rFonts w:hint="eastAsia" w:ascii="仿宋" w:hAnsi="仿宋" w:eastAsia="仿宋"/>
          <w:bCs/>
          <w:color w:val="auto"/>
          <w:sz w:val="28"/>
          <w:szCs w:val="28"/>
          <w:u w:val="single"/>
        </w:rPr>
        <w:t>16点30分</w:t>
      </w:r>
      <w:r>
        <w:rPr>
          <w:rFonts w:hint="eastAsia" w:ascii="仿宋" w:hAnsi="仿宋" w:eastAsia="仿宋"/>
          <w:bCs/>
          <w:sz w:val="28"/>
          <w:szCs w:val="28"/>
        </w:rPr>
        <w:t>（北京时间）</w:t>
      </w:r>
    </w:p>
    <w:p>
      <w:pPr>
        <w:ind w:firstLine="560" w:firstLineChars="200"/>
        <w:rPr>
          <w:rFonts w:ascii="仿宋" w:hAnsi="仿宋" w:eastAsia="仿宋"/>
          <w:sz w:val="28"/>
          <w:szCs w:val="28"/>
        </w:rPr>
      </w:pPr>
      <w:r>
        <w:rPr>
          <w:rFonts w:hint="eastAsia" w:ascii="仿宋" w:hAnsi="仿宋" w:eastAsia="仿宋"/>
          <w:sz w:val="28"/>
          <w:szCs w:val="28"/>
        </w:rPr>
        <w:t>地点：</w:t>
      </w:r>
      <w:bookmarkStart w:id="28" w:name="_Toc35393803"/>
      <w:bookmarkStart w:id="29" w:name="_Toc28359017"/>
      <w:bookmarkStart w:id="30" w:name="_Toc35393634"/>
      <w:bookmarkStart w:id="31" w:name="_Toc28359094"/>
      <w:r>
        <w:rPr>
          <w:rFonts w:hint="eastAsia" w:ascii="宋体" w:hAnsi="宋体"/>
          <w:bCs/>
          <w:color w:val="auto"/>
          <w:kern w:val="0"/>
          <w:sz w:val="28"/>
          <w:szCs w:val="28"/>
          <w:highlight w:val="none"/>
          <w:lang w:val="en-US" w:eastAsia="zh-CN"/>
        </w:rPr>
        <w:t>阿勒泰市蓝湾小商业3楼01室</w:t>
      </w:r>
    </w:p>
    <w:p>
      <w:pPr>
        <w:pStyle w:val="4"/>
        <w:numPr>
          <w:ilvl w:val="1"/>
          <w:numId w:val="0"/>
        </w:numPr>
        <w:spacing w:line="360" w:lineRule="auto"/>
        <w:rPr>
          <w:rFonts w:ascii="黑体" w:hAnsi="黑体" w:cs="宋体"/>
          <w:b w:val="0"/>
          <w:sz w:val="28"/>
          <w:szCs w:val="28"/>
        </w:rPr>
      </w:pPr>
      <w:bookmarkStart w:id="32" w:name="_Toc16300"/>
      <w:r>
        <w:rPr>
          <w:rFonts w:hint="eastAsia" w:ascii="黑体" w:hAnsi="黑体" w:cs="宋体"/>
          <w:b w:val="0"/>
          <w:sz w:val="28"/>
          <w:szCs w:val="28"/>
        </w:rPr>
        <w:t>六、公告期限</w:t>
      </w:r>
      <w:bookmarkEnd w:id="28"/>
      <w:bookmarkEnd w:id="29"/>
      <w:bookmarkEnd w:id="30"/>
      <w:bookmarkEnd w:id="31"/>
      <w:bookmarkEnd w:id="3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numPr>
          <w:ilvl w:val="1"/>
          <w:numId w:val="0"/>
        </w:numPr>
        <w:spacing w:line="360" w:lineRule="auto"/>
        <w:rPr>
          <w:rFonts w:ascii="黑体" w:hAnsi="黑体" w:cs="宋体"/>
          <w:b w:val="0"/>
          <w:sz w:val="28"/>
          <w:szCs w:val="28"/>
        </w:rPr>
      </w:pPr>
      <w:bookmarkStart w:id="33" w:name="_Toc35393804"/>
      <w:bookmarkStart w:id="34" w:name="_Toc5044"/>
      <w:bookmarkStart w:id="35" w:name="_Toc35393635"/>
      <w:r>
        <w:rPr>
          <w:rFonts w:hint="eastAsia" w:ascii="黑体" w:hAnsi="黑体" w:cs="宋体"/>
          <w:b w:val="0"/>
          <w:sz w:val="28"/>
          <w:szCs w:val="28"/>
        </w:rPr>
        <w:t>七、其他补充事宜</w:t>
      </w:r>
      <w:bookmarkEnd w:id="33"/>
      <w:bookmarkEnd w:id="34"/>
      <w:bookmarkEnd w:id="35"/>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lang w:val="en-US" w:eastAsia="zh-CN"/>
        </w:rPr>
        <w:t>获取招标文件</w:t>
      </w:r>
      <w:r>
        <w:rPr>
          <w:rFonts w:hint="eastAsia" w:ascii="仿宋" w:hAnsi="仿宋" w:eastAsia="仿宋" w:cs="宋体"/>
          <w:kern w:val="0"/>
          <w:sz w:val="28"/>
          <w:szCs w:val="28"/>
        </w:rPr>
        <w:t>时须提供</w:t>
      </w:r>
      <w:r>
        <w:rPr>
          <w:rFonts w:hint="eastAsia" w:ascii="仿宋" w:hAnsi="仿宋" w:eastAsia="仿宋" w:cs="宋体"/>
          <w:kern w:val="0"/>
          <w:sz w:val="28"/>
          <w:szCs w:val="28"/>
          <w:highlight w:val="none"/>
        </w:rPr>
        <w:t>的证明材料：以下证明文件需提供原件及加盖投标人单位公章的复印件一式三份：①法定代表人身份证原件或法定代表人授权委托书原件及委托代理人身份证原件；②营业执照原件；③需提供“信用中国”网站和中国政府采购网的查询结果的打印截图（查询日期不早于本公告发布之日）；</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参加本项目的投标单位请</w:t>
      </w:r>
      <w:r>
        <w:rPr>
          <w:rFonts w:hint="eastAsia" w:ascii="仿宋" w:hAnsi="仿宋" w:eastAsia="仿宋" w:cs="宋体"/>
          <w:kern w:val="0"/>
          <w:sz w:val="28"/>
          <w:szCs w:val="28"/>
          <w:highlight w:val="none"/>
        </w:rPr>
        <w:t>于</w:t>
      </w:r>
      <w:r>
        <w:rPr>
          <w:rFonts w:hint="eastAsia" w:ascii="仿宋" w:hAnsi="仿宋" w:eastAsia="仿宋" w:cs="宋体"/>
          <w:color w:val="auto"/>
          <w:kern w:val="0"/>
          <w:sz w:val="28"/>
          <w:szCs w:val="28"/>
          <w:highlight w:val="none"/>
          <w:u w:val="single"/>
          <w:lang w:eastAsia="zh-CN"/>
        </w:rPr>
        <w:t>2022年3月16日</w:t>
      </w:r>
      <w:r>
        <w:rPr>
          <w:rFonts w:hint="eastAsia" w:ascii="仿宋" w:hAnsi="仿宋" w:eastAsia="仿宋" w:cs="宋体"/>
          <w:color w:val="auto"/>
          <w:kern w:val="0"/>
          <w:sz w:val="28"/>
          <w:szCs w:val="28"/>
          <w:highlight w:val="none"/>
        </w:rPr>
        <w:t>至</w:t>
      </w:r>
      <w:r>
        <w:rPr>
          <w:rFonts w:hint="eastAsia" w:ascii="仿宋" w:hAnsi="仿宋" w:eastAsia="仿宋" w:cs="宋体"/>
          <w:color w:val="auto"/>
          <w:kern w:val="0"/>
          <w:sz w:val="28"/>
          <w:szCs w:val="28"/>
          <w:highlight w:val="none"/>
          <w:u w:val="single"/>
          <w:lang w:eastAsia="zh-CN"/>
        </w:rPr>
        <w:t>2022年3月24日</w:t>
      </w:r>
      <w:r>
        <w:rPr>
          <w:rFonts w:hint="eastAsia" w:ascii="仿宋" w:hAnsi="仿宋" w:eastAsia="仿宋" w:cs="宋体"/>
          <w:kern w:val="0"/>
          <w:sz w:val="28"/>
          <w:szCs w:val="28"/>
          <w:highlight w:val="none"/>
        </w:rPr>
        <w:t>，每日上午</w:t>
      </w:r>
      <w:r>
        <w:rPr>
          <w:rFonts w:hint="eastAsia" w:ascii="仿宋" w:hAnsi="仿宋" w:eastAsia="仿宋" w:cs="宋体"/>
          <w:kern w:val="0"/>
          <w:sz w:val="28"/>
          <w:szCs w:val="28"/>
          <w:highlight w:val="none"/>
          <w:u w:val="single"/>
        </w:rPr>
        <w:t>10:00～14:00</w:t>
      </w:r>
      <w:r>
        <w:rPr>
          <w:rFonts w:hint="eastAsia" w:ascii="仿宋" w:hAnsi="仿宋" w:eastAsia="仿宋" w:cs="宋体"/>
          <w:kern w:val="0"/>
          <w:sz w:val="28"/>
          <w:szCs w:val="28"/>
          <w:highlight w:val="none"/>
        </w:rPr>
        <w:t>时，下午</w:t>
      </w:r>
      <w:r>
        <w:rPr>
          <w:rFonts w:hint="eastAsia" w:ascii="仿宋" w:hAnsi="仿宋" w:eastAsia="仿宋" w:cs="宋体"/>
          <w:kern w:val="0"/>
          <w:sz w:val="28"/>
          <w:szCs w:val="28"/>
          <w:highlight w:val="none"/>
          <w:u w:val="single"/>
        </w:rPr>
        <w:t>1</w:t>
      </w:r>
      <w:r>
        <w:rPr>
          <w:rFonts w:hint="eastAsia" w:ascii="仿宋" w:hAnsi="仿宋" w:eastAsia="仿宋" w:cs="宋体"/>
          <w:kern w:val="0"/>
          <w:sz w:val="28"/>
          <w:szCs w:val="28"/>
          <w:u w:val="single"/>
        </w:rPr>
        <w:t>6:00～1</w:t>
      </w:r>
      <w:r>
        <w:rPr>
          <w:rFonts w:ascii="仿宋" w:hAnsi="仿宋" w:eastAsia="仿宋" w:cs="宋体"/>
          <w:kern w:val="0"/>
          <w:sz w:val="28"/>
          <w:szCs w:val="28"/>
          <w:u w:val="single"/>
        </w:rPr>
        <w:t>9</w:t>
      </w:r>
      <w:r>
        <w:rPr>
          <w:rFonts w:hint="eastAsia" w:ascii="仿宋" w:hAnsi="仿宋" w:eastAsia="仿宋" w:cs="宋体"/>
          <w:kern w:val="0"/>
          <w:sz w:val="28"/>
          <w:szCs w:val="28"/>
          <w:u w:val="single"/>
        </w:rPr>
        <w:t>:00时</w:t>
      </w:r>
      <w:r>
        <w:rPr>
          <w:rFonts w:hint="eastAsia" w:ascii="仿宋" w:hAnsi="仿宋" w:eastAsia="仿宋" w:cs="宋体"/>
          <w:kern w:val="0"/>
          <w:sz w:val="28"/>
          <w:szCs w:val="28"/>
        </w:rPr>
        <w:t>，携带以上资料，到</w:t>
      </w:r>
      <w:r>
        <w:rPr>
          <w:rFonts w:hint="eastAsia" w:ascii="仿宋" w:hAnsi="仿宋" w:eastAsia="仿宋" w:cs="宋体"/>
          <w:kern w:val="0"/>
          <w:sz w:val="28"/>
          <w:szCs w:val="28"/>
          <w:lang w:eastAsia="zh-CN"/>
        </w:rPr>
        <w:t>新疆聚能新工程监理有限公司</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新疆阿勒泰地区阿勒泰市蓝湾小商业3楼01室</w:t>
      </w:r>
      <w:r>
        <w:rPr>
          <w:rFonts w:hint="eastAsia" w:ascii="仿宋" w:hAnsi="仿宋" w:eastAsia="仿宋" w:cs="宋体"/>
          <w:kern w:val="0"/>
          <w:sz w:val="28"/>
          <w:szCs w:val="28"/>
        </w:rPr>
        <w:t>）报名并领取</w:t>
      </w:r>
      <w:r>
        <w:rPr>
          <w:rFonts w:hint="eastAsia" w:ascii="仿宋" w:hAnsi="仿宋" w:eastAsia="仿宋" w:cs="宋体"/>
          <w:kern w:val="0"/>
          <w:sz w:val="28"/>
          <w:szCs w:val="28"/>
          <w:lang w:val="en-US" w:eastAsia="zh-CN"/>
        </w:rPr>
        <w:t>谈判</w:t>
      </w:r>
      <w:r>
        <w:rPr>
          <w:rFonts w:hint="eastAsia" w:ascii="仿宋" w:hAnsi="仿宋" w:eastAsia="仿宋" w:cs="宋体"/>
          <w:kern w:val="0"/>
          <w:sz w:val="28"/>
          <w:szCs w:val="28"/>
        </w:rPr>
        <w:t>文件。</w:t>
      </w:r>
    </w:p>
    <w:p/>
    <w:p>
      <w:pPr>
        <w:pStyle w:val="4"/>
        <w:numPr>
          <w:ilvl w:val="1"/>
          <w:numId w:val="0"/>
        </w:numPr>
        <w:spacing w:line="360" w:lineRule="auto"/>
        <w:rPr>
          <w:rFonts w:ascii="黑体" w:hAnsi="黑体" w:cs="宋体"/>
          <w:b w:val="0"/>
          <w:sz w:val="28"/>
          <w:szCs w:val="28"/>
        </w:rPr>
      </w:pPr>
      <w:bookmarkStart w:id="36" w:name="_Toc28359018"/>
      <w:bookmarkStart w:id="37" w:name="_Toc35393636"/>
      <w:bookmarkStart w:id="38" w:name="_Toc28359095"/>
      <w:bookmarkStart w:id="39" w:name="_Toc35393805"/>
      <w:bookmarkStart w:id="40" w:name="_Toc12584"/>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6"/>
      <w:bookmarkEnd w:id="37"/>
      <w:bookmarkEnd w:id="38"/>
      <w:bookmarkEnd w:id="39"/>
      <w:bookmarkEnd w:id="40"/>
    </w:p>
    <w:p>
      <w:pPr>
        <w:pStyle w:val="4"/>
        <w:numPr>
          <w:ilvl w:val="1"/>
          <w:numId w:val="0"/>
        </w:numPr>
        <w:spacing w:line="360" w:lineRule="auto"/>
        <w:ind w:firstLine="560" w:firstLineChars="200"/>
        <w:rPr>
          <w:rFonts w:ascii="仿宋" w:hAnsi="仿宋" w:eastAsia="仿宋" w:cs="宋体"/>
          <w:b w:val="0"/>
          <w:sz w:val="28"/>
          <w:szCs w:val="28"/>
        </w:rPr>
      </w:pPr>
      <w:bookmarkStart w:id="41" w:name="_Toc28359019"/>
      <w:bookmarkStart w:id="42" w:name="_Toc35393806"/>
      <w:bookmarkStart w:id="43" w:name="_Toc24787"/>
      <w:bookmarkStart w:id="44" w:name="_Toc28359096"/>
      <w:bookmarkStart w:id="45" w:name="_Toc35393637"/>
      <w:r>
        <w:rPr>
          <w:rFonts w:hint="eastAsia" w:ascii="仿宋" w:hAnsi="仿宋" w:eastAsia="仿宋" w:cs="宋体"/>
          <w:b w:val="0"/>
          <w:sz w:val="28"/>
          <w:szCs w:val="28"/>
        </w:rPr>
        <w:t>1.采购人信息</w:t>
      </w:r>
      <w:bookmarkEnd w:id="41"/>
      <w:bookmarkEnd w:id="42"/>
      <w:bookmarkEnd w:id="43"/>
      <w:bookmarkEnd w:id="44"/>
      <w:bookmarkEnd w:id="45"/>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957" w:leftChars="232" w:right="360" w:rightChars="0" w:hanging="1400" w:hangingChars="500"/>
        <w:rPr>
          <w:u w:val="single"/>
        </w:rPr>
      </w:pPr>
      <w:r>
        <w:rPr>
          <w:rFonts w:hint="eastAsia" w:ascii="仿宋" w:hAnsi="仿宋" w:eastAsia="仿宋"/>
          <w:sz w:val="28"/>
          <w:szCs w:val="28"/>
        </w:rPr>
        <w:t>名    称：</w:t>
      </w:r>
      <w:r>
        <w:rPr>
          <w:rFonts w:hint="eastAsia" w:ascii="仿宋" w:hAnsi="仿宋" w:eastAsia="仿宋"/>
          <w:sz w:val="28"/>
          <w:szCs w:val="28"/>
          <w:u w:val="single"/>
        </w:rPr>
        <w:t>阿勒泰市文化体育广播电视和旅游局（阿勒泰市</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文物局）</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w:t>
      </w:r>
      <w:r>
        <w:rPr>
          <w:rFonts w:hint="eastAsia" w:ascii="仿宋" w:hAnsi="仿宋" w:eastAsia="仿宋"/>
          <w:sz w:val="28"/>
          <w:szCs w:val="28"/>
          <w:u w:val="single"/>
        </w:rPr>
        <w:t>　</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highlight w:val="none"/>
          <w:u w:val="single"/>
          <w:lang w:val="en-US" w:eastAsia="zh-CN"/>
        </w:rPr>
        <w:t>18719925630</w:t>
      </w:r>
      <w:r>
        <w:rPr>
          <w:rFonts w:hint="eastAsia" w:ascii="仿宋" w:hAnsi="仿宋" w:eastAsia="仿宋"/>
          <w:sz w:val="28"/>
          <w:szCs w:val="28"/>
          <w:highlight w:val="none"/>
          <w:u w:val="single"/>
        </w:rPr>
        <w:t xml:space="preserve"> </w:t>
      </w:r>
    </w:p>
    <w:p>
      <w:pPr>
        <w:pStyle w:val="4"/>
        <w:numPr>
          <w:ilvl w:val="1"/>
          <w:numId w:val="0"/>
        </w:numPr>
        <w:spacing w:line="360" w:lineRule="auto"/>
        <w:rPr>
          <w:rFonts w:ascii="仿宋" w:hAnsi="仿宋" w:eastAsia="仿宋" w:cs="宋体"/>
          <w:b w:val="0"/>
          <w:sz w:val="28"/>
          <w:szCs w:val="28"/>
        </w:rPr>
      </w:pPr>
      <w:bookmarkStart w:id="46" w:name="_Toc31661"/>
      <w:bookmarkStart w:id="47" w:name="_Toc35393807"/>
      <w:bookmarkStart w:id="48" w:name="_Toc28359020"/>
      <w:bookmarkStart w:id="49" w:name="_Toc35393638"/>
      <w:bookmarkStart w:id="50" w:name="_Toc28359097"/>
      <w:r>
        <w:rPr>
          <w:rFonts w:hint="eastAsia" w:ascii="仿宋" w:hAnsi="仿宋" w:eastAsia="仿宋" w:cs="宋体"/>
          <w:b w:val="0"/>
          <w:sz w:val="28"/>
          <w:szCs w:val="28"/>
        </w:rPr>
        <w:t>2.采购代理机构信息</w:t>
      </w:r>
      <w:bookmarkEnd w:id="46"/>
      <w:bookmarkEnd w:id="47"/>
      <w:bookmarkEnd w:id="48"/>
      <w:bookmarkEnd w:id="49"/>
      <w:bookmarkEnd w:id="50"/>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新疆聚能新工程监理有限公司</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w w:val="95"/>
          <w:sz w:val="28"/>
          <w:szCs w:val="28"/>
          <w:u w:val="single"/>
          <w:lang w:eastAsia="zh-CN"/>
        </w:rPr>
        <w:t>新疆阿勒泰地区阿勒泰市蓝湾小商业3楼01室</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18690645556</w:t>
      </w:r>
      <w:r>
        <w:rPr>
          <w:rFonts w:hint="eastAsia" w:ascii="仿宋" w:hAnsi="仿宋" w:eastAsia="仿宋"/>
          <w:sz w:val="28"/>
          <w:szCs w:val="28"/>
          <w:u w:val="single"/>
        </w:rPr>
        <w:t>　</w:t>
      </w:r>
    </w:p>
    <w:p>
      <w:pPr>
        <w:pStyle w:val="4"/>
        <w:numPr>
          <w:ilvl w:val="1"/>
          <w:numId w:val="0"/>
        </w:numPr>
        <w:spacing w:line="360" w:lineRule="auto"/>
        <w:rPr>
          <w:rFonts w:ascii="仿宋" w:hAnsi="仿宋" w:eastAsia="仿宋" w:cs="宋体"/>
          <w:b w:val="0"/>
          <w:sz w:val="28"/>
          <w:szCs w:val="28"/>
        </w:rPr>
      </w:pPr>
      <w:bookmarkStart w:id="51" w:name="_Toc10179"/>
      <w:bookmarkStart w:id="52" w:name="_Toc28359098"/>
      <w:bookmarkStart w:id="53" w:name="_Toc35393808"/>
      <w:bookmarkStart w:id="54" w:name="_Toc28359021"/>
      <w:bookmarkStart w:id="55"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51"/>
      <w:bookmarkEnd w:id="52"/>
      <w:bookmarkEnd w:id="53"/>
      <w:bookmarkEnd w:id="54"/>
      <w:bookmarkEnd w:id="55"/>
    </w:p>
    <w:p>
      <w:pPr>
        <w:pStyle w:val="5"/>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梁磊</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18690645556</w:t>
      </w: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656D6133"/>
    <w:multiLevelType w:val="multilevel"/>
    <w:tmpl w:val="656D6133"/>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3120"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ascii="宋体" w:hAnsi="宋体" w:eastAsia="宋体"/>
        <w:b/>
        <w:bCs/>
        <w:i w:val="0"/>
        <w:iCs w:val="0"/>
        <w:caps w:val="0"/>
        <w:smallCaps w:val="0"/>
        <w:strike w:val="0"/>
        <w:dstrike w:val="0"/>
        <w:color w:val="auto"/>
        <w:spacing w:val="0"/>
        <w:w w:val="100"/>
        <w:kern w:val="0"/>
        <w:position w:val="0"/>
        <w:sz w:val="24"/>
        <w:u w:val="none"/>
        <w:shd w:val="clear" w:color="auto" w:fill="auto"/>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D740C"/>
    <w:rsid w:val="06545198"/>
    <w:rsid w:val="0B197AB4"/>
    <w:rsid w:val="2ECA5281"/>
    <w:rsid w:val="3537501A"/>
    <w:rsid w:val="4A115672"/>
    <w:rsid w:val="4B3B5BE2"/>
    <w:rsid w:val="590D740C"/>
    <w:rsid w:val="605A7970"/>
    <w:rsid w:val="77BA36C5"/>
    <w:rsid w:val="7F53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新宋体" w:hAnsi="Times New Roman" w:eastAsia="新宋体" w:cs="Times New Roman"/>
      <w:color w:val="000000"/>
      <w:sz w:val="24"/>
      <w:szCs w:val="24"/>
      <w:lang w:val="en-US" w:eastAsia="zh-CN" w:bidi="ar-SA"/>
    </w:rPr>
  </w:style>
  <w:style w:type="paragraph" w:styleId="5">
    <w:name w:val="Plain Text"/>
    <w:basedOn w:val="1"/>
    <w:qFormat/>
    <w:uiPriority w:val="0"/>
    <w:pPr>
      <w:adjustRightInd/>
      <w:spacing w:line="240" w:lineRule="auto"/>
      <w:jc w:val="both"/>
      <w:textAlignment w:val="auto"/>
    </w:pPr>
    <w:rPr>
      <w:rFonts w:ascii="宋体" w:hAnsi="Courier New"/>
      <w:kern w:val="2"/>
      <w:sz w:val="21"/>
      <w:szCs w:val="21"/>
    </w:rPr>
  </w:style>
  <w:style w:type="paragraph" w:styleId="6">
    <w:name w:val="Normal (Web)"/>
    <w:basedOn w:val="1"/>
    <w:qFormat/>
    <w:uiPriority w:val="0"/>
    <w:pPr>
      <w:widowControl/>
      <w:adjustRightInd/>
      <w:spacing w:before="100" w:beforeAutospacing="1" w:after="100" w:afterAutospacing="1" w:line="240" w:lineRule="auto"/>
      <w:textAlignment w:val="auto"/>
    </w:pPr>
    <w:rPr>
      <w:rFonts w:ascii="宋体" w:hAnsi="宋体"/>
      <w:szCs w:val="24"/>
    </w:rPr>
  </w:style>
  <w:style w:type="paragraph" w:customStyle="1" w:styleId="9">
    <w:name w:val="标题 5（有编号）（绿盟科技）"/>
    <w:basedOn w:val="1"/>
    <w:next w:val="10"/>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0">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2022-03-14T08:17:00Z</dcterms:created>
  <dc:creator>_将军</dc:creator>
  <cp:lastModifiedBy>_将军</cp:lastModifiedBy>
  <dcterms:modified xsi:type="dcterms:W3CDTF">2022-03-16T04:44:52Z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AC52F4D5818144C29635168673322F5A</vt:lpwstr>
  </property>
</Properties>
</file>