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60B7B">
      <w:pPr>
        <w:autoSpaceDE w:val="0"/>
        <w:autoSpaceDN w:val="0"/>
        <w:spacing w:line="360" w:lineRule="auto"/>
        <w:jc w:val="center"/>
        <w:textAlignment w:val="bottom"/>
        <w:outlineLvl w:val="0"/>
        <w:rPr>
          <w:rFonts w:hint="default" w:ascii="宋体" w:hAnsi="宋体"/>
          <w:b/>
          <w:bCs/>
          <w:sz w:val="32"/>
          <w:szCs w:val="32"/>
          <w:lang w:val="en-US"/>
        </w:rPr>
      </w:pPr>
      <w:r>
        <w:rPr>
          <w:rFonts w:hint="eastAsia"/>
          <w:b/>
          <w:bCs/>
          <w:color w:val="000000"/>
          <w:sz w:val="48"/>
          <w:szCs w:val="48"/>
          <w:lang w:eastAsia="zh-CN"/>
        </w:rPr>
        <w:t>阿克苏普乡产业入户项目</w:t>
      </w:r>
    </w:p>
    <w:p w14:paraId="19656CC5">
      <w:pPr>
        <w:autoSpaceDE w:val="0"/>
        <w:autoSpaceDN w:val="0"/>
        <w:spacing w:line="360" w:lineRule="auto"/>
        <w:jc w:val="both"/>
        <w:textAlignment w:val="bottom"/>
        <w:outlineLvl w:val="0"/>
        <w:rPr>
          <w:rFonts w:hint="eastAsia" w:ascii="宋体" w:hAnsi="宋体"/>
          <w:b/>
          <w:sz w:val="44"/>
          <w:szCs w:val="44"/>
        </w:rPr>
      </w:pPr>
    </w:p>
    <w:p w14:paraId="35A854D3">
      <w:pPr>
        <w:autoSpaceDE w:val="0"/>
        <w:autoSpaceDN w:val="0"/>
        <w:spacing w:line="360" w:lineRule="auto"/>
        <w:jc w:val="both"/>
        <w:textAlignment w:val="bottom"/>
        <w:outlineLvl w:val="0"/>
        <w:rPr>
          <w:rFonts w:hint="eastAsia" w:ascii="宋体" w:hAnsi="宋体"/>
          <w:b/>
          <w:sz w:val="44"/>
          <w:szCs w:val="44"/>
        </w:rPr>
      </w:pPr>
    </w:p>
    <w:p w14:paraId="0B536BA9">
      <w:pPr>
        <w:autoSpaceDE w:val="0"/>
        <w:autoSpaceDN w:val="0"/>
        <w:spacing w:line="360" w:lineRule="auto"/>
        <w:jc w:val="both"/>
        <w:textAlignment w:val="bottom"/>
        <w:outlineLvl w:val="0"/>
        <w:rPr>
          <w:rFonts w:hint="eastAsia" w:ascii="宋体" w:hAnsi="宋体"/>
          <w:b/>
          <w:sz w:val="44"/>
          <w:szCs w:val="44"/>
        </w:rPr>
      </w:pPr>
    </w:p>
    <w:p w14:paraId="45F794D4">
      <w:pPr>
        <w:autoSpaceDE w:val="0"/>
        <w:autoSpaceDN w:val="0"/>
        <w:spacing w:line="360" w:lineRule="auto"/>
        <w:jc w:val="center"/>
        <w:textAlignment w:val="bottom"/>
        <w:outlineLvl w:val="0"/>
        <w:rPr>
          <w:rFonts w:hint="eastAsia" w:ascii="宋体" w:hAnsi="宋体" w:eastAsia="宋体"/>
          <w:b/>
          <w:bCs w:val="0"/>
          <w:sz w:val="56"/>
          <w:szCs w:val="56"/>
          <w:lang w:eastAsia="zh-CN"/>
        </w:rPr>
      </w:pPr>
      <w:r>
        <w:rPr>
          <w:rFonts w:hint="eastAsia" w:ascii="宋体" w:hAnsi="宋体"/>
          <w:b/>
          <w:bCs w:val="0"/>
          <w:sz w:val="72"/>
          <w:szCs w:val="72"/>
          <w:lang w:val="en-US" w:eastAsia="zh-CN"/>
        </w:rPr>
        <w:t xml:space="preserve"> </w:t>
      </w:r>
      <w:r>
        <w:rPr>
          <w:rFonts w:hint="eastAsia"/>
          <w:b/>
          <w:bCs w:val="0"/>
          <w:sz w:val="56"/>
          <w:szCs w:val="56"/>
          <w:lang w:eastAsia="zh-CN"/>
        </w:rPr>
        <w:t>招标文件</w:t>
      </w:r>
    </w:p>
    <w:p w14:paraId="47B33017">
      <w:pPr>
        <w:autoSpaceDE w:val="0"/>
        <w:autoSpaceDN w:val="0"/>
        <w:spacing w:line="360" w:lineRule="auto"/>
        <w:jc w:val="center"/>
        <w:textAlignment w:val="bottom"/>
        <w:outlineLvl w:val="0"/>
        <w:rPr>
          <w:rFonts w:hint="eastAsia" w:ascii="宋体" w:hAnsi="宋体"/>
          <w:b/>
          <w:bCs w:val="0"/>
          <w:sz w:val="56"/>
          <w:szCs w:val="56"/>
        </w:rPr>
      </w:pPr>
    </w:p>
    <w:p w14:paraId="2EB5502A">
      <w:pPr>
        <w:autoSpaceDE w:val="0"/>
        <w:autoSpaceDN w:val="0"/>
        <w:spacing w:line="360" w:lineRule="auto"/>
        <w:jc w:val="center"/>
        <w:textAlignment w:val="bottom"/>
        <w:outlineLvl w:val="0"/>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招标文件</w:t>
      </w:r>
      <w:r>
        <w:rPr>
          <w:rFonts w:hint="eastAsia" w:ascii="仿宋" w:hAnsi="仿宋" w:eastAsia="仿宋" w:cs="仿宋"/>
          <w:b/>
          <w:color w:val="auto"/>
          <w:sz w:val="36"/>
          <w:szCs w:val="36"/>
          <w:highlight w:val="none"/>
        </w:rPr>
        <w:t>编号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000000" w:themeColor="text1"/>
          <w:sz w:val="36"/>
          <w:szCs w:val="36"/>
          <w:highlight w:val="none"/>
          <w:lang w:val="en-US" w:eastAsia="zh-CN"/>
          <w14:textFill>
            <w14:solidFill>
              <w14:schemeClr w14:val="tx1"/>
            </w14:solidFill>
          </w14:textFill>
        </w:rPr>
        <w:t>JN(GK)2025-17号</w:t>
      </w:r>
    </w:p>
    <w:p w14:paraId="0C0E9B74">
      <w:pPr>
        <w:autoSpaceDE w:val="0"/>
        <w:autoSpaceDN w:val="0"/>
        <w:spacing w:line="360" w:lineRule="auto"/>
        <w:jc w:val="center"/>
        <w:textAlignment w:val="bottom"/>
        <w:outlineLvl w:val="0"/>
        <w:rPr>
          <w:rFonts w:hint="eastAsia" w:ascii="宋体" w:hAnsi="宋体"/>
          <w:b/>
          <w:bCs w:val="0"/>
          <w:sz w:val="56"/>
          <w:szCs w:val="56"/>
        </w:rPr>
      </w:pPr>
    </w:p>
    <w:p w14:paraId="74DF59D9">
      <w:pPr>
        <w:autoSpaceDE w:val="0"/>
        <w:autoSpaceDN w:val="0"/>
        <w:spacing w:line="360" w:lineRule="auto"/>
        <w:ind w:firstLine="643" w:firstLineChars="200"/>
        <w:jc w:val="center"/>
        <w:textAlignment w:val="bottom"/>
        <w:outlineLvl w:val="0"/>
        <w:rPr>
          <w:rFonts w:hint="eastAsia" w:ascii="宋体" w:hAnsi="宋体"/>
          <w:b/>
          <w:sz w:val="32"/>
          <w:szCs w:val="32"/>
        </w:rPr>
      </w:pPr>
    </w:p>
    <w:p w14:paraId="549CBE3F">
      <w:pPr>
        <w:autoSpaceDE w:val="0"/>
        <w:autoSpaceDN w:val="0"/>
        <w:spacing w:line="360" w:lineRule="auto"/>
        <w:ind w:firstLine="643" w:firstLineChars="200"/>
        <w:jc w:val="center"/>
        <w:textAlignment w:val="bottom"/>
        <w:outlineLvl w:val="0"/>
        <w:rPr>
          <w:rFonts w:hint="eastAsia" w:ascii="宋体" w:hAnsi="宋体"/>
          <w:b/>
          <w:sz w:val="32"/>
          <w:szCs w:val="32"/>
        </w:rPr>
      </w:pPr>
    </w:p>
    <w:p w14:paraId="53F5B232">
      <w:pPr>
        <w:autoSpaceDE w:val="0"/>
        <w:autoSpaceDN w:val="0"/>
        <w:spacing w:line="360" w:lineRule="auto"/>
        <w:ind w:firstLine="643" w:firstLineChars="200"/>
        <w:jc w:val="center"/>
        <w:textAlignment w:val="bottom"/>
        <w:outlineLvl w:val="0"/>
        <w:rPr>
          <w:rFonts w:hint="eastAsia" w:ascii="宋体" w:hAnsi="宋体"/>
          <w:b/>
          <w:sz w:val="32"/>
          <w:szCs w:val="32"/>
        </w:rPr>
      </w:pPr>
    </w:p>
    <w:p w14:paraId="70465A35">
      <w:pPr>
        <w:autoSpaceDE w:val="0"/>
        <w:autoSpaceDN w:val="0"/>
        <w:spacing w:line="360" w:lineRule="auto"/>
        <w:textAlignment w:val="bottom"/>
        <w:rPr>
          <w:rFonts w:hint="eastAsia" w:ascii="宋体" w:hAnsi="宋体"/>
          <w:color w:val="000000"/>
          <w:sz w:val="32"/>
          <w:szCs w:val="32"/>
          <w:lang w:eastAsia="zh-CN"/>
        </w:rPr>
      </w:pPr>
    </w:p>
    <w:p w14:paraId="5622C6C5">
      <w:pPr>
        <w:autoSpaceDE w:val="0"/>
        <w:autoSpaceDN w:val="0"/>
        <w:spacing w:line="360" w:lineRule="auto"/>
        <w:ind w:firstLine="320" w:firstLineChars="100"/>
        <w:textAlignment w:val="bottom"/>
        <w:rPr>
          <w:rFonts w:hint="eastAsia" w:ascii="宋体" w:hAnsi="宋体"/>
          <w:color w:val="000000"/>
          <w:sz w:val="32"/>
          <w:szCs w:val="32"/>
          <w:lang w:eastAsia="zh-CN"/>
        </w:rPr>
      </w:pPr>
    </w:p>
    <w:p w14:paraId="05E44712">
      <w:pPr>
        <w:autoSpaceDE w:val="0"/>
        <w:autoSpaceDN w:val="0"/>
        <w:spacing w:line="360" w:lineRule="auto"/>
        <w:ind w:firstLine="320" w:firstLineChars="100"/>
        <w:textAlignment w:val="bottom"/>
        <w:rPr>
          <w:rFonts w:hint="default" w:ascii="宋体" w:hAnsi="宋体"/>
          <w:color w:val="000000"/>
          <w:sz w:val="32"/>
          <w:szCs w:val="32"/>
          <w:lang w:val="en-US" w:eastAsia="zh-CN"/>
        </w:rPr>
      </w:pPr>
      <w:r>
        <w:rPr>
          <w:rFonts w:hint="eastAsia" w:ascii="宋体" w:hAnsi="宋体"/>
          <w:color w:val="000000"/>
          <w:sz w:val="32"/>
          <w:szCs w:val="32"/>
          <w:lang w:eastAsia="zh-CN"/>
        </w:rPr>
        <w:t>采购单位：</w:t>
      </w:r>
      <w:r>
        <w:rPr>
          <w:rFonts w:hint="eastAsia"/>
          <w:color w:val="000000"/>
          <w:sz w:val="32"/>
          <w:szCs w:val="32"/>
          <w:lang w:val="en-US" w:eastAsia="zh-CN"/>
        </w:rPr>
        <w:t>尉犁县阿克苏普乡人民政府</w:t>
      </w:r>
    </w:p>
    <w:p w14:paraId="026F905D">
      <w:pPr>
        <w:autoSpaceDE w:val="0"/>
        <w:autoSpaceDN w:val="0"/>
        <w:spacing w:line="360" w:lineRule="auto"/>
        <w:ind w:firstLine="320" w:firstLineChars="100"/>
        <w:textAlignment w:val="bottom"/>
        <w:rPr>
          <w:rFonts w:hint="eastAsia" w:ascii="宋体" w:hAnsi="宋体"/>
          <w:color w:val="000000"/>
          <w:sz w:val="32"/>
          <w:szCs w:val="32"/>
          <w:lang w:val="en-US" w:eastAsia="zh-CN"/>
        </w:rPr>
      </w:pPr>
    </w:p>
    <w:p w14:paraId="33582258">
      <w:pPr>
        <w:autoSpaceDE w:val="0"/>
        <w:autoSpaceDN w:val="0"/>
        <w:spacing w:line="360" w:lineRule="auto"/>
        <w:ind w:firstLine="320" w:firstLineChars="100"/>
        <w:textAlignment w:val="bottom"/>
        <w:rPr>
          <w:rFonts w:hint="eastAsia" w:ascii="宋体" w:hAnsi="宋体"/>
          <w:color w:val="000000"/>
          <w:sz w:val="32"/>
          <w:szCs w:val="32"/>
        </w:rPr>
      </w:pPr>
      <w:r>
        <w:rPr>
          <w:rFonts w:hint="eastAsia" w:ascii="宋体" w:hAnsi="宋体"/>
          <w:color w:val="000000"/>
          <w:sz w:val="32"/>
          <w:szCs w:val="32"/>
          <w:lang w:eastAsia="zh-CN"/>
        </w:rPr>
        <w:t>采购代理机构：</w:t>
      </w:r>
      <w:r>
        <w:rPr>
          <w:rFonts w:hint="eastAsia"/>
          <w:color w:val="000000"/>
          <w:sz w:val="32"/>
          <w:szCs w:val="32"/>
          <w:lang w:eastAsia="zh-CN"/>
        </w:rPr>
        <w:t>新疆景诺工程咨询有限公司</w:t>
      </w:r>
    </w:p>
    <w:p w14:paraId="2ECE97B1">
      <w:pPr>
        <w:jc w:val="both"/>
        <w:rPr>
          <w:rFonts w:hint="eastAsia" w:ascii="宋体" w:hAnsi="宋体"/>
          <w:color w:val="FF0000"/>
          <w:sz w:val="32"/>
          <w:szCs w:val="32"/>
          <w:highlight w:val="yellow"/>
          <w:lang w:eastAsia="zh-CN"/>
        </w:rPr>
      </w:pPr>
    </w:p>
    <w:p w14:paraId="1A7957D8">
      <w:pPr>
        <w:pStyle w:val="2"/>
        <w:rPr>
          <w:rFonts w:hint="eastAsia" w:ascii="宋体" w:hAnsi="宋体"/>
          <w:color w:val="FF0000"/>
          <w:sz w:val="32"/>
          <w:szCs w:val="32"/>
          <w:highlight w:val="yellow"/>
          <w:lang w:eastAsia="zh-CN"/>
        </w:rPr>
      </w:pPr>
    </w:p>
    <w:p w14:paraId="67BC0318">
      <w:pPr>
        <w:rPr>
          <w:rFonts w:hint="eastAsia"/>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7CAC1F27">
      <w:pPr>
        <w:tabs>
          <w:tab w:val="left" w:pos="3780"/>
        </w:tabs>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项目名称:</w:t>
      </w:r>
      <w:r>
        <w:rPr>
          <w:rFonts w:hint="eastAsia" w:cs="宋体"/>
          <w:b w:val="0"/>
          <w:bCs/>
          <w:color w:val="000000"/>
          <w:sz w:val="28"/>
          <w:szCs w:val="28"/>
          <w:lang w:eastAsia="zh-CN"/>
        </w:rPr>
        <w:t>阿克苏普乡产业入户项目</w:t>
      </w:r>
    </w:p>
    <w:p w14:paraId="7FF2EDC5">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招 标 人:</w:t>
      </w:r>
      <w:r>
        <w:rPr>
          <w:rFonts w:hint="eastAsia" w:cs="宋体"/>
          <w:b w:val="0"/>
          <w:bCs/>
          <w:color w:val="000000"/>
          <w:sz w:val="28"/>
          <w:szCs w:val="28"/>
          <w:lang w:val="en-US" w:eastAsia="zh-CN"/>
        </w:rPr>
        <w:t>尉犁县阿克苏普乡人民政府</w:t>
      </w:r>
    </w:p>
    <w:p w14:paraId="389EFF43">
      <w:pPr>
        <w:tabs>
          <w:tab w:val="left" w:pos="3780"/>
        </w:tabs>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14:paraId="3A80F6A6">
      <w:pPr>
        <w:tabs>
          <w:tab w:val="left" w:pos="3780"/>
        </w:tabs>
        <w:spacing w:line="360" w:lineRule="auto"/>
        <w:ind w:firstLine="560" w:firstLineChars="200"/>
        <w:jc w:val="left"/>
        <w:rPr>
          <w:rFonts w:hint="default" w:ascii="宋体" w:hAnsi="宋体" w:eastAsia="宋体" w:cs="宋体"/>
          <w:b w:val="0"/>
          <w:bCs/>
          <w:color w:val="000000"/>
          <w:sz w:val="28"/>
          <w:szCs w:val="28"/>
          <w:highlight w:val="none"/>
          <w:lang w:val="en-US"/>
        </w:rPr>
      </w:pPr>
      <w:r>
        <w:rPr>
          <w:rFonts w:hint="eastAsia" w:ascii="宋体" w:hAnsi="宋体" w:eastAsia="宋体" w:cs="宋体"/>
          <w:b w:val="0"/>
          <w:bCs/>
          <w:color w:val="000000"/>
          <w:sz w:val="28"/>
          <w:szCs w:val="28"/>
          <w:highlight w:val="none"/>
        </w:rPr>
        <w:t>联    系   人：</w:t>
      </w:r>
      <w:r>
        <w:rPr>
          <w:rFonts w:hint="eastAsia" w:ascii="宋体" w:hAnsi="宋体" w:eastAsia="宋体" w:cs="宋体"/>
          <w:b w:val="0"/>
          <w:bCs/>
          <w:color w:val="000000"/>
          <w:sz w:val="28"/>
          <w:szCs w:val="28"/>
          <w:highlight w:val="none"/>
          <w:lang w:val="en-US" w:eastAsia="zh-CN"/>
        </w:rPr>
        <w:t xml:space="preserve"> </w:t>
      </w:r>
      <w:r>
        <w:rPr>
          <w:rFonts w:hint="eastAsia" w:cs="宋体"/>
          <w:b w:val="0"/>
          <w:bCs/>
          <w:color w:val="000000" w:themeColor="text1"/>
          <w:sz w:val="28"/>
          <w:szCs w:val="28"/>
          <w:highlight w:val="none"/>
          <w:lang w:val="en-US" w:eastAsia="zh-CN"/>
          <w14:textFill>
            <w14:solidFill>
              <w14:schemeClr w14:val="tx1"/>
            </w14:solidFill>
          </w14:textFill>
        </w:rPr>
        <w:t>周鑫鑫</w:t>
      </w:r>
    </w:p>
    <w:p w14:paraId="5F7CA76A">
      <w:pPr>
        <w:tabs>
          <w:tab w:val="left" w:pos="3780"/>
        </w:tabs>
        <w:spacing w:line="360" w:lineRule="auto"/>
        <w:ind w:firstLine="560" w:firstLineChars="200"/>
        <w:jc w:val="left"/>
        <w:rPr>
          <w:rFonts w:hint="eastAsia" w:ascii="宋体" w:hAnsi="宋体" w:eastAsia="宋体" w:cs="宋体"/>
          <w:b w:val="0"/>
          <w:bCs/>
          <w:color w:val="000000"/>
          <w:sz w:val="28"/>
          <w:szCs w:val="28"/>
          <w:highlight w:val="none"/>
          <w:lang w:eastAsia="zh-CN"/>
        </w:rPr>
      </w:pPr>
      <w:r>
        <w:rPr>
          <w:rFonts w:hint="eastAsia" w:ascii="宋体" w:hAnsi="宋体" w:eastAsia="宋体" w:cs="宋体"/>
          <w:b w:val="0"/>
          <w:bCs/>
          <w:color w:val="000000"/>
          <w:sz w:val="28"/>
          <w:szCs w:val="28"/>
          <w:highlight w:val="none"/>
        </w:rPr>
        <w:t>联  系  电  话</w:t>
      </w:r>
      <w:r>
        <w:rPr>
          <w:rFonts w:hint="eastAsia" w:cs="宋体"/>
          <w:b w:val="0"/>
          <w:bCs/>
          <w:color w:val="000000"/>
          <w:sz w:val="28"/>
          <w:szCs w:val="28"/>
          <w:highlight w:val="none"/>
          <w:lang w:eastAsia="zh-CN"/>
        </w:rPr>
        <w:t>15688303481</w:t>
      </w:r>
    </w:p>
    <w:p w14:paraId="78EEACF9">
      <w:pPr>
        <w:tabs>
          <w:tab w:val="left" w:pos="3780"/>
        </w:tabs>
        <w:spacing w:line="360" w:lineRule="auto"/>
        <w:ind w:firstLine="560" w:firstLineChars="200"/>
        <w:jc w:val="left"/>
        <w:rPr>
          <w:rFonts w:hint="default"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rPr>
        <w:t>邮  政  编  码：</w:t>
      </w:r>
      <w:r>
        <w:rPr>
          <w:rFonts w:hint="eastAsia" w:ascii="宋体" w:hAnsi="宋体" w:eastAsia="宋体" w:cs="宋体"/>
          <w:b w:val="0"/>
          <w:bCs/>
          <w:color w:val="000000"/>
          <w:sz w:val="28"/>
          <w:szCs w:val="28"/>
          <w:lang w:val="en-US" w:eastAsia="zh-CN"/>
        </w:rPr>
        <w:t>841500</w:t>
      </w:r>
    </w:p>
    <w:p w14:paraId="38DF58BF">
      <w:pPr>
        <w:tabs>
          <w:tab w:val="left" w:pos="3780"/>
        </w:tabs>
        <w:spacing w:line="360" w:lineRule="auto"/>
        <w:ind w:firstLine="560" w:firstLineChars="200"/>
        <w:jc w:val="left"/>
        <w:rPr>
          <w:rFonts w:hint="eastAsia" w:ascii="宋体" w:hAnsi="宋体" w:eastAsia="宋体" w:cs="宋体"/>
          <w:b w:val="0"/>
          <w:bCs/>
          <w:color w:val="000000"/>
          <w:sz w:val="28"/>
          <w:szCs w:val="28"/>
          <w:lang w:val="en-US" w:eastAsia="zh-CN"/>
        </w:rPr>
      </w:pPr>
    </w:p>
    <w:p w14:paraId="24EA2AF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14:paraId="73D3FCCD">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14:paraId="2DFA2915">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14:paraId="45F4E070">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14:paraId="3C24EBF0">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 w:val="0"/>
          <w:bCs/>
          <w:color w:val="000000"/>
          <w:sz w:val="28"/>
          <w:szCs w:val="28"/>
          <w:lang w:val="en-US" w:eastAsia="zh-CN"/>
        </w:rPr>
      </w:pPr>
    </w:p>
    <w:p w14:paraId="1EDECF1E">
      <w:pPr>
        <w:spacing w:line="360" w:lineRule="auto"/>
        <w:ind w:left="567" w:leftChars="270" w:firstLine="140" w:firstLineChars="50"/>
        <w:jc w:val="left"/>
        <w:rPr>
          <w:rFonts w:hint="eastAsia" w:ascii="宋体" w:hAnsi="宋体" w:eastAsia="宋体" w:cs="宋体"/>
          <w:b w:val="0"/>
          <w:bCs/>
          <w:color w:val="000000"/>
          <w:sz w:val="28"/>
          <w:szCs w:val="28"/>
        </w:rPr>
      </w:pPr>
    </w:p>
    <w:p w14:paraId="012983CF">
      <w:pPr>
        <w:spacing w:line="360" w:lineRule="auto"/>
        <w:ind w:firstLine="560" w:firstLineChars="200"/>
        <w:jc w:val="left"/>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招标代理机构（公章）：</w:t>
      </w:r>
      <w:r>
        <w:rPr>
          <w:rFonts w:hint="eastAsia" w:cs="宋体"/>
          <w:b w:val="0"/>
          <w:bCs/>
          <w:color w:val="000000"/>
          <w:sz w:val="28"/>
          <w:szCs w:val="28"/>
          <w:lang w:eastAsia="zh-CN"/>
        </w:rPr>
        <w:t>新疆景诺工程咨询有限公司</w:t>
      </w:r>
    </w:p>
    <w:p w14:paraId="6E109911">
      <w:pPr>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法定代表人（签章）：</w:t>
      </w:r>
    </w:p>
    <w:p w14:paraId="72CEF52F">
      <w:pPr>
        <w:tabs>
          <w:tab w:val="left" w:pos="3780"/>
        </w:tabs>
        <w:spacing w:line="360" w:lineRule="auto"/>
        <w:ind w:firstLine="560" w:firstLineChars="200"/>
        <w:jc w:val="left"/>
        <w:rPr>
          <w:rFonts w:hint="eastAsia" w:ascii="宋体" w:hAnsi="宋体" w:eastAsia="宋体" w:cs="宋体"/>
          <w:b w:val="0"/>
          <w:bCs/>
          <w:color w:val="000000"/>
          <w:sz w:val="28"/>
          <w:szCs w:val="28"/>
          <w:highlight w:val="none"/>
          <w:lang w:eastAsia="zh-CN"/>
        </w:rPr>
      </w:pPr>
      <w:r>
        <w:rPr>
          <w:rFonts w:hint="eastAsia" w:ascii="宋体" w:hAnsi="宋体" w:eastAsia="宋体" w:cs="宋体"/>
          <w:b w:val="0"/>
          <w:bCs/>
          <w:color w:val="000000"/>
          <w:sz w:val="28"/>
          <w:szCs w:val="28"/>
          <w:highlight w:val="none"/>
        </w:rPr>
        <w:t>委 托 代 理 人：</w:t>
      </w:r>
      <w:r>
        <w:rPr>
          <w:rFonts w:hint="eastAsia" w:cs="宋体"/>
          <w:b w:val="0"/>
          <w:bCs/>
          <w:color w:val="000000"/>
          <w:sz w:val="28"/>
          <w:szCs w:val="28"/>
          <w:highlight w:val="none"/>
          <w:lang w:val="en-US" w:eastAsia="zh-CN"/>
        </w:rPr>
        <w:t>秦女士</w:t>
      </w:r>
    </w:p>
    <w:p w14:paraId="6BDCEE16">
      <w:pPr>
        <w:tabs>
          <w:tab w:val="left" w:pos="3780"/>
        </w:tabs>
        <w:spacing w:line="360" w:lineRule="auto"/>
        <w:ind w:firstLine="560" w:firstLineChars="200"/>
        <w:jc w:val="left"/>
        <w:rPr>
          <w:rFonts w:hint="default"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rPr>
        <w:t>联  系  电  话：</w:t>
      </w:r>
      <w:r>
        <w:rPr>
          <w:rFonts w:hint="eastAsia" w:cs="宋体"/>
          <w:b w:val="0"/>
          <w:bCs/>
          <w:color w:val="000000"/>
          <w:sz w:val="28"/>
          <w:szCs w:val="28"/>
          <w:highlight w:val="none"/>
          <w:lang w:val="en-US" w:eastAsia="zh-CN"/>
        </w:rPr>
        <w:t>15001579011</w:t>
      </w:r>
    </w:p>
    <w:p w14:paraId="6F1F2662">
      <w:pPr>
        <w:adjustRightInd w:val="0"/>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color w:val="000000"/>
          <w:sz w:val="28"/>
          <w:szCs w:val="28"/>
        </w:rPr>
        <w:t>邮  政  编  码：841000</w:t>
      </w:r>
    </w:p>
    <w:p w14:paraId="7308A1D6">
      <w:pPr>
        <w:spacing w:line="500" w:lineRule="exact"/>
        <w:jc w:val="center"/>
        <w:rPr>
          <w:rFonts w:hint="eastAsia" w:ascii="宋体" w:hAnsi="宋体"/>
          <w:b/>
          <w:color w:val="000000" w:themeColor="text1"/>
          <w:sz w:val="36"/>
          <w:szCs w:val="36"/>
          <w14:textFill>
            <w14:solidFill>
              <w14:schemeClr w14:val="tx1"/>
            </w14:solidFill>
          </w14:textFill>
        </w:rPr>
      </w:pPr>
    </w:p>
    <w:p w14:paraId="507EB8B3">
      <w:pPr>
        <w:pStyle w:val="2"/>
        <w:rPr>
          <w:rFonts w:hint="eastAsia"/>
          <w:lang w:eastAsia="zh-CN"/>
        </w:rPr>
        <w:sectPr>
          <w:pgSz w:w="11906" w:h="16838"/>
          <w:pgMar w:top="1440" w:right="1800" w:bottom="1440" w:left="1800" w:header="851" w:footer="992" w:gutter="0"/>
          <w:pgNumType w:fmt="decimal" w:start="1"/>
          <w:cols w:space="425" w:num="1"/>
          <w:docGrid w:type="lines" w:linePitch="312" w:charSpace="0"/>
        </w:sectPr>
      </w:pPr>
    </w:p>
    <w:p w14:paraId="77107426">
      <w:pPr>
        <w:rPr>
          <w:rFonts w:hint="eastAsia"/>
          <w:lang w:eastAsia="zh-CN"/>
        </w:rPr>
      </w:pPr>
    </w:p>
    <w:p w14:paraId="6784BA0D">
      <w:pPr>
        <w:spacing w:before="0" w:beforeLines="0" w:after="0" w:afterLines="0" w:line="240" w:lineRule="auto"/>
        <w:ind w:left="0" w:leftChars="0" w:right="0" w:rightChars="0" w:firstLine="0" w:firstLineChars="0"/>
        <w:jc w:val="center"/>
      </w:pPr>
      <w:bookmarkStart w:id="0" w:name="_Toc11578_WPSOffice_Type1"/>
      <w:r>
        <w:rPr>
          <w:rFonts w:ascii="宋体" w:hAnsi="宋体" w:eastAsia="宋体"/>
          <w:sz w:val="32"/>
          <w:szCs w:val="32"/>
        </w:rPr>
        <w:t>目录</w:t>
      </w:r>
      <w:bookmarkEnd w:id="0"/>
    </w:p>
    <w:p w14:paraId="5F2B5064"/>
    <w:p w14:paraId="1CE0571A">
      <w:pPr>
        <w:pStyle w:val="13"/>
        <w:tabs>
          <w:tab w:val="right" w:leader="dot" w:pos="8834"/>
        </w:tabs>
        <w:ind w:firstLine="632" w:firstLineChars="225"/>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"_Toc256000000"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 xml:space="preserve">第一章  </w:t>
      </w:r>
      <w:r>
        <w:rPr>
          <w:rStyle w:val="22"/>
          <w:rFonts w:hint="eastAsia" w:ascii="宋体" w:eastAsia="宋体" w:cs="宋体"/>
          <w:b/>
          <w:bCs/>
          <w:color w:val="000000"/>
          <w:sz w:val="28"/>
          <w:szCs w:val="28"/>
          <w:highlight w:val="white"/>
          <w:u w:val="none"/>
          <w:lang w:eastAsia="zh-CN"/>
        </w:rPr>
        <w:t>招标公告</w:t>
      </w:r>
      <w:r>
        <w:rPr>
          <w:rFonts w:hint="eastAsia" w:ascii="宋体" w:hAnsi="宋体" w:eastAsia="宋体" w:cs="宋体"/>
          <w:b/>
          <w:bCs/>
          <w:color w:val="000000"/>
          <w:sz w:val="28"/>
          <w:szCs w:val="28"/>
        </w:rPr>
        <w:fldChar w:fldCharType="end"/>
      </w:r>
    </w:p>
    <w:p w14:paraId="59BF01C3">
      <w:pPr>
        <w:pStyle w:val="13"/>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"_Toc256000001"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 xml:space="preserve">第二章  </w:t>
      </w:r>
      <w:r>
        <w:rPr>
          <w:rStyle w:val="22"/>
          <w:rFonts w:hint="eastAsia" w:ascii="宋体" w:eastAsia="宋体" w:cs="宋体"/>
          <w:b/>
          <w:bCs/>
          <w:color w:val="000000"/>
          <w:sz w:val="28"/>
          <w:szCs w:val="28"/>
          <w:highlight w:val="white"/>
          <w:u w:val="none"/>
          <w:lang w:val="en-US" w:eastAsia="zh-CN"/>
        </w:rPr>
        <w:t>投标</w:t>
      </w:r>
      <w:r>
        <w:rPr>
          <w:rStyle w:val="22"/>
          <w:rFonts w:hint="eastAsia" w:ascii="宋体" w:hAnsi="宋体" w:eastAsia="宋体" w:cs="宋体"/>
          <w:b/>
          <w:bCs/>
          <w:color w:val="000000"/>
          <w:sz w:val="28"/>
          <w:szCs w:val="28"/>
          <w:highlight w:val="white"/>
          <w:u w:val="none"/>
        </w:rPr>
        <w:t>须知</w:t>
      </w:r>
      <w:r>
        <w:rPr>
          <w:rFonts w:hint="eastAsia" w:ascii="宋体" w:hAnsi="宋体" w:eastAsia="宋体" w:cs="宋体"/>
          <w:b/>
          <w:bCs/>
          <w:color w:val="000000"/>
          <w:sz w:val="28"/>
          <w:szCs w:val="28"/>
        </w:rPr>
        <w:fldChar w:fldCharType="end"/>
      </w:r>
    </w:p>
    <w:p w14:paraId="27FA651F">
      <w:pPr>
        <w:pStyle w:val="13"/>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"_Toc256000013"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第三章  评审方法（综合评分法）</w:t>
      </w:r>
      <w:r>
        <w:rPr>
          <w:rFonts w:hint="eastAsia" w:ascii="宋体" w:hAnsi="宋体" w:eastAsia="宋体" w:cs="宋体"/>
          <w:b/>
          <w:bCs/>
          <w:color w:val="000000"/>
          <w:sz w:val="28"/>
          <w:szCs w:val="28"/>
        </w:rPr>
        <w:fldChar w:fldCharType="end"/>
      </w:r>
    </w:p>
    <w:p w14:paraId="605ECD46">
      <w:pPr>
        <w:pStyle w:val="13"/>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"_Toc256000014"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第四章  合同条款</w:t>
      </w:r>
      <w:r>
        <w:rPr>
          <w:rFonts w:hint="eastAsia" w:ascii="宋体" w:hAnsi="宋体" w:eastAsia="宋体" w:cs="宋体"/>
          <w:b/>
          <w:bCs/>
          <w:color w:val="000000"/>
          <w:sz w:val="28"/>
          <w:szCs w:val="28"/>
        </w:rPr>
        <w:fldChar w:fldCharType="end"/>
      </w:r>
    </w:p>
    <w:p w14:paraId="17CB4FD2">
      <w:pPr>
        <w:pStyle w:val="13"/>
        <w:tabs>
          <w:tab w:val="right" w:leader="dot" w:pos="8834"/>
        </w:tabs>
        <w:ind w:firstLine="562" w:firstLineChars="200"/>
        <w:rPr>
          <w:rFonts w:hint="eastAsia" w:ascii="宋体" w:hAnsi="宋体" w:eastAsia="宋体" w:cs="宋体"/>
          <w:b/>
          <w:bCs/>
          <w:color w:val="000000"/>
          <w:sz w:val="28"/>
          <w:szCs w:val="28"/>
        </w:rPr>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"_Toc256000039"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第五章  采购人需求</w:t>
      </w:r>
      <w:r>
        <w:rPr>
          <w:rFonts w:hint="eastAsia" w:ascii="宋体" w:hAnsi="宋体" w:eastAsia="宋体" w:cs="宋体"/>
          <w:b/>
          <w:bCs/>
          <w:color w:val="000000"/>
          <w:sz w:val="28"/>
          <w:szCs w:val="28"/>
        </w:rPr>
        <w:fldChar w:fldCharType="end"/>
      </w:r>
    </w:p>
    <w:p w14:paraId="18FAA5B7">
      <w:pPr>
        <w:ind w:firstLine="562" w:firstLineChars="200"/>
      </w:pPr>
      <w:r>
        <w:rPr>
          <w:rFonts w:hint="eastAsia" w:ascii="宋体" w:hAnsi="宋体" w:eastAsia="宋体" w:cs="宋体"/>
          <w:b/>
          <w:bCs/>
          <w:color w:val="000000"/>
          <w:sz w:val="28"/>
          <w:szCs w:val="28"/>
        </w:rPr>
        <w:fldChar w:fldCharType="begin"/>
      </w:r>
      <w:r>
        <w:rPr>
          <w:rStyle w:val="22"/>
          <w:rFonts w:hint="eastAsia" w:ascii="宋体" w:hAnsi="宋体" w:eastAsia="宋体" w:cs="宋体"/>
          <w:b/>
          <w:bCs/>
          <w:color w:val="000000"/>
          <w:sz w:val="28"/>
          <w:szCs w:val="28"/>
          <w:u w:val="none"/>
        </w:rPr>
        <w:instrText xml:space="preserve"> HYPERLINK \l "_Toc256000044" </w:instrText>
      </w:r>
      <w:r>
        <w:rPr>
          <w:rFonts w:hint="eastAsia" w:ascii="宋体" w:hAnsi="宋体" w:eastAsia="宋体" w:cs="宋体"/>
          <w:b/>
          <w:bCs/>
          <w:color w:val="000000"/>
          <w:sz w:val="28"/>
          <w:szCs w:val="28"/>
        </w:rPr>
        <w:fldChar w:fldCharType="separate"/>
      </w:r>
      <w:r>
        <w:rPr>
          <w:rStyle w:val="22"/>
          <w:rFonts w:hint="eastAsia" w:ascii="宋体" w:hAnsi="宋体" w:eastAsia="宋体" w:cs="宋体"/>
          <w:b/>
          <w:bCs/>
          <w:color w:val="000000"/>
          <w:sz w:val="28"/>
          <w:szCs w:val="28"/>
          <w:highlight w:val="white"/>
          <w:u w:val="none"/>
        </w:rPr>
        <w:t>第六章  响应文件格式</w:t>
      </w:r>
      <w:r>
        <w:rPr>
          <w:rFonts w:hint="eastAsia" w:ascii="宋体" w:hAnsi="宋体" w:eastAsia="宋体" w:cs="宋体"/>
          <w:b/>
          <w:bCs/>
          <w:color w:val="000000"/>
          <w:sz w:val="28"/>
          <w:szCs w:val="28"/>
        </w:rPr>
        <w:fldChar w:fldCharType="end"/>
      </w:r>
    </w:p>
    <w:p w14:paraId="43B19ED0"/>
    <w:p w14:paraId="349D588C"/>
    <w:p w14:paraId="0A13A66A"/>
    <w:p w14:paraId="7B5B85CF"/>
    <w:p w14:paraId="020A55D8"/>
    <w:p w14:paraId="4315A94B"/>
    <w:p w14:paraId="71BA6AA1"/>
    <w:p w14:paraId="1F3A9244"/>
    <w:p w14:paraId="3D2458AF"/>
    <w:p w14:paraId="1D770F88"/>
    <w:p w14:paraId="1D713878"/>
    <w:p w14:paraId="38A32B16"/>
    <w:p w14:paraId="375B10EA"/>
    <w:p w14:paraId="01A4A54B"/>
    <w:p w14:paraId="21F52DEA"/>
    <w:p w14:paraId="5D7B8619"/>
    <w:p w14:paraId="433227C9"/>
    <w:p w14:paraId="5A3B3AD3"/>
    <w:p w14:paraId="47248068"/>
    <w:p w14:paraId="11BA4613"/>
    <w:p w14:paraId="1A6E599E"/>
    <w:p w14:paraId="430574DF">
      <w:pPr>
        <w:pStyle w:val="16"/>
        <w:spacing w:line="380" w:lineRule="exact"/>
        <w:rPr>
          <w:rFonts w:hint="eastAsia" w:ascii="宋体" w:hAnsi="宋体" w:cs="宋体"/>
          <w:sz w:val="32"/>
          <w:szCs w:val="30"/>
        </w:rPr>
        <w:sectPr>
          <w:pgSz w:w="11906" w:h="16838"/>
          <w:pgMar w:top="1440" w:right="1800" w:bottom="1440" w:left="1800" w:header="851" w:footer="992" w:gutter="0"/>
          <w:pgNumType w:fmt="decimal" w:start="1"/>
          <w:cols w:space="425" w:num="1"/>
          <w:docGrid w:type="lines" w:linePitch="312" w:charSpace="0"/>
        </w:sectPr>
      </w:pPr>
    </w:p>
    <w:p w14:paraId="1E1D95F6">
      <w:pPr>
        <w:pStyle w:val="16"/>
        <w:spacing w:line="380" w:lineRule="exact"/>
        <w:rPr>
          <w:rFonts w:hint="eastAsia" w:ascii="宋体" w:hAnsi="宋体" w:cs="宋体"/>
          <w:sz w:val="32"/>
          <w:szCs w:val="30"/>
        </w:rPr>
      </w:pPr>
      <w:r>
        <w:rPr>
          <w:rFonts w:hint="eastAsia" w:ascii="宋体" w:hAnsi="宋体" w:cs="宋体"/>
          <w:sz w:val="32"/>
          <w:szCs w:val="30"/>
        </w:rPr>
        <w:t xml:space="preserve">第一章 </w:t>
      </w:r>
      <w:r>
        <w:rPr>
          <w:rFonts w:hint="eastAsia" w:ascii="宋体" w:hAnsi="宋体" w:cs="宋体"/>
          <w:sz w:val="32"/>
          <w:szCs w:val="30"/>
          <w:lang w:eastAsia="zh-CN"/>
        </w:rPr>
        <w:t>招标公告</w:t>
      </w:r>
    </w:p>
    <w:p w14:paraId="5EAF6EE9">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ind w:left="0" w:right="0"/>
        <w:jc w:val="center"/>
        <w:rPr>
          <w:rFonts w:hint="eastAsia" w:ascii="Monospaced Number" w:hAnsi="Monospaced Number" w:eastAsia="宋体" w:cs="Monospaced Number"/>
          <w:sz w:val="16"/>
          <w:szCs w:val="16"/>
          <w:lang w:eastAsia="zh-CN"/>
        </w:rPr>
      </w:pPr>
      <w:r>
        <w:rPr>
          <w:rFonts w:hint="eastAsia" w:ascii="仿宋" w:hAnsi="仿宋" w:eastAsia="仿宋" w:cs="仿宋"/>
          <w:b/>
          <w:color w:val="auto"/>
          <w:sz w:val="28"/>
          <w:szCs w:val="28"/>
          <w:highlight w:val="none"/>
          <w:lang w:eastAsia="zh-CN"/>
        </w:rPr>
        <w:t>阿克苏普乡产业入户项目</w:t>
      </w:r>
    </w:p>
    <w:p w14:paraId="150AEB44">
      <w:pPr>
        <w:spacing w:line="3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招标公告</w:t>
      </w:r>
    </w:p>
    <w:p w14:paraId="276E8515">
      <w:pPr>
        <w:pStyle w:val="15"/>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受采购单位的委托，</w:t>
      </w:r>
      <w:r>
        <w:rPr>
          <w:rFonts w:hint="eastAsia" w:ascii="仿宋" w:hAnsi="仿宋" w:eastAsia="仿宋" w:cs="仿宋"/>
          <w:color w:val="auto"/>
          <w:kern w:val="0"/>
          <w:sz w:val="28"/>
          <w:szCs w:val="28"/>
          <w:highlight w:val="none"/>
          <w:lang w:eastAsia="zh-CN"/>
        </w:rPr>
        <w:t>新疆景诺工程咨询有限公司</w:t>
      </w:r>
      <w:r>
        <w:rPr>
          <w:rFonts w:hint="eastAsia" w:ascii="仿宋" w:hAnsi="仿宋" w:eastAsia="仿宋" w:cs="仿宋"/>
          <w:color w:val="auto"/>
          <w:kern w:val="0"/>
          <w:sz w:val="28"/>
          <w:szCs w:val="28"/>
          <w:highlight w:val="none"/>
        </w:rPr>
        <w:t>将对</w:t>
      </w:r>
      <w:r>
        <w:rPr>
          <w:rFonts w:hint="eastAsia" w:ascii="仿宋" w:hAnsi="仿宋" w:eastAsia="仿宋" w:cs="仿宋"/>
          <w:color w:val="auto"/>
          <w:kern w:val="0"/>
          <w:sz w:val="28"/>
          <w:szCs w:val="28"/>
          <w:highlight w:val="none"/>
          <w:lang w:eastAsia="zh-CN"/>
        </w:rPr>
        <w:t>阿克苏普乡产业入户项目</w:t>
      </w:r>
      <w:r>
        <w:rPr>
          <w:rFonts w:hint="eastAsia" w:ascii="仿宋" w:hAnsi="仿宋" w:eastAsia="仿宋" w:cs="仿宋"/>
          <w:color w:val="auto"/>
          <w:kern w:val="0"/>
          <w:sz w:val="28"/>
          <w:szCs w:val="28"/>
          <w:highlight w:val="none"/>
        </w:rPr>
        <w:t>进行</w:t>
      </w:r>
      <w:r>
        <w:rPr>
          <w:rFonts w:hint="eastAsia" w:ascii="仿宋" w:hAnsi="仿宋" w:eastAsia="仿宋" w:cs="仿宋"/>
          <w:color w:val="auto"/>
          <w:kern w:val="0"/>
          <w:sz w:val="28"/>
          <w:szCs w:val="28"/>
          <w:highlight w:val="none"/>
          <w:lang w:val="en-US" w:eastAsia="zh-CN"/>
        </w:rPr>
        <w:t>公开招标</w:t>
      </w:r>
      <w:r>
        <w:rPr>
          <w:rFonts w:hint="eastAsia" w:ascii="仿宋" w:hAnsi="仿宋" w:eastAsia="仿宋" w:cs="仿宋"/>
          <w:color w:val="auto"/>
          <w:kern w:val="0"/>
          <w:sz w:val="28"/>
          <w:szCs w:val="28"/>
          <w:highlight w:val="none"/>
        </w:rPr>
        <w:t>，现邀请合格供应商前来投标。</w:t>
      </w:r>
    </w:p>
    <w:p w14:paraId="0677197D">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阿克苏普乡产业入户项目</w:t>
      </w:r>
    </w:p>
    <w:p w14:paraId="769BB3A1">
      <w:pPr>
        <w:keepNext w:val="0"/>
        <w:keepLines w:val="0"/>
        <w:pageBreakBefore w:val="0"/>
        <w:widowControl w:val="0"/>
        <w:numPr>
          <w:ilvl w:val="0"/>
          <w:numId w:val="2"/>
        </w:numPr>
        <w:kinsoku/>
        <w:wordWrap/>
        <w:overflowPunct/>
        <w:topLinePunct w:val="0"/>
        <w:bidi w:val="0"/>
        <w:snapToGrid/>
        <w:spacing w:line="4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项目编号</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JN(GK)2025-17号</w:t>
      </w:r>
    </w:p>
    <w:p w14:paraId="395C619D">
      <w:pPr>
        <w:keepNext w:val="0"/>
        <w:keepLines w:val="0"/>
        <w:pageBreakBefore w:val="0"/>
        <w:widowControl w:val="0"/>
        <w:kinsoku/>
        <w:wordWrap/>
        <w:overflowPunct/>
        <w:topLinePunct w:val="0"/>
        <w:bidi w:val="0"/>
        <w:snapToGrid/>
        <w:spacing w:line="400" w:lineRule="exact"/>
        <w:ind w:left="-199" w:leftChars="-95"/>
        <w:jc w:val="left"/>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bCs/>
          <w:color w:val="auto"/>
          <w:kern w:val="0"/>
          <w:sz w:val="28"/>
          <w:szCs w:val="28"/>
          <w:highlight w:val="none"/>
        </w:rPr>
        <w:t>3、采购单位名称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尉犁县阿克苏普乡人民政府</w:t>
      </w:r>
    </w:p>
    <w:p w14:paraId="01B73FE0">
      <w:pPr>
        <w:keepNext w:val="0"/>
        <w:keepLines w:val="0"/>
        <w:pageBreakBefore w:val="0"/>
        <w:widowControl w:val="0"/>
        <w:kinsoku/>
        <w:wordWrap/>
        <w:overflowPunct/>
        <w:topLinePunct w:val="0"/>
        <w:bidi w:val="0"/>
        <w:snapToGrid/>
        <w:spacing w:line="4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4、采购代理机构名称</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新疆景诺工程咨询有限公司</w:t>
      </w:r>
    </w:p>
    <w:p w14:paraId="311B6F7F">
      <w:pPr>
        <w:keepNext w:val="0"/>
        <w:keepLines w:val="0"/>
        <w:pageBreakBefore w:val="0"/>
        <w:widowControl w:val="0"/>
        <w:kinsoku/>
        <w:wordWrap/>
        <w:overflowPunct/>
        <w:topLinePunct w:val="0"/>
        <w:bidi w:val="0"/>
        <w:snapToGrid/>
        <w:spacing w:line="4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5、</w:t>
      </w:r>
      <w:r>
        <w:rPr>
          <w:rFonts w:hint="eastAsia" w:ascii="仿宋" w:hAnsi="仿宋" w:eastAsia="仿宋" w:cs="仿宋"/>
          <w:b/>
          <w:color w:val="auto"/>
          <w:sz w:val="28"/>
          <w:szCs w:val="28"/>
          <w:highlight w:val="none"/>
        </w:rPr>
        <w:t>采购代理机构地址：</w:t>
      </w:r>
      <w:r>
        <w:rPr>
          <w:rFonts w:hint="eastAsia" w:ascii="仿宋" w:hAnsi="仿宋" w:eastAsia="仿宋" w:cs="仿宋"/>
          <w:kern w:val="0"/>
          <w:sz w:val="28"/>
          <w:szCs w:val="28"/>
          <w:lang w:val="en-US" w:eastAsia="zh-CN"/>
        </w:rPr>
        <w:t>新疆库尔勒市人民东路富士特大厦4楼</w:t>
      </w:r>
      <w:r>
        <w:rPr>
          <w:rFonts w:hint="eastAsia" w:ascii="仿宋" w:hAnsi="仿宋" w:eastAsia="仿宋" w:cs="仿宋"/>
          <w:color w:val="auto"/>
          <w:kern w:val="0"/>
          <w:sz w:val="28"/>
          <w:szCs w:val="28"/>
          <w:highlight w:val="none"/>
        </w:rPr>
        <w:t xml:space="preserve">                           </w:t>
      </w:r>
    </w:p>
    <w:p w14:paraId="2B10E872">
      <w:pPr>
        <w:keepNext w:val="0"/>
        <w:keepLines w:val="0"/>
        <w:pageBreakBefore w:val="0"/>
        <w:widowControl w:val="0"/>
        <w:kinsoku/>
        <w:wordWrap/>
        <w:overflowPunct/>
        <w:topLinePunct w:val="0"/>
        <w:bidi w:val="0"/>
        <w:snapToGrid/>
        <w:spacing w:line="4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6、采购内容及预算价：</w:t>
      </w:r>
    </w:p>
    <w:p w14:paraId="300D8225">
      <w:pPr>
        <w:keepNext w:val="0"/>
        <w:keepLines w:val="0"/>
        <w:pageBreakBefore w:val="0"/>
        <w:tabs>
          <w:tab w:val="left" w:pos="360"/>
        </w:tabs>
        <w:kinsoku/>
        <w:wordWrap/>
        <w:overflowPunct/>
        <w:bidi w:val="0"/>
        <w:spacing w:line="400" w:lineRule="exact"/>
        <w:jc w:val="both"/>
        <w:textAlignment w:val="auto"/>
        <w:rPr>
          <w:rFonts w:hint="default" w:ascii="仿宋" w:hAnsi="仿宋" w:eastAsia="仿宋" w:cs="仿宋"/>
          <w:kern w:val="0"/>
          <w:sz w:val="28"/>
          <w:szCs w:val="28"/>
          <w:lang w:val="en-US" w:eastAsia="zh-CN"/>
        </w:rPr>
      </w:pPr>
      <w:r>
        <w:rPr>
          <w:rFonts w:hint="eastAsia" w:ascii="仿宋" w:hAnsi="仿宋" w:eastAsia="仿宋" w:cs="仿宋"/>
          <w:b/>
          <w:bCs/>
          <w:color w:val="auto"/>
          <w:kern w:val="0"/>
          <w:sz w:val="28"/>
          <w:szCs w:val="28"/>
          <w:highlight w:val="none"/>
        </w:rPr>
        <w:t>采购内容：</w:t>
      </w:r>
      <w:r>
        <w:rPr>
          <w:rFonts w:hint="eastAsia" w:ascii="仿宋" w:hAnsi="仿宋" w:eastAsia="仿宋" w:cs="仿宋"/>
          <w:color w:val="auto"/>
          <w:kern w:val="0"/>
          <w:sz w:val="28"/>
          <w:szCs w:val="28"/>
          <w:highlight w:val="none"/>
          <w:lang w:val="en-US" w:eastAsia="zh-CN"/>
        </w:rPr>
        <w:t>生产母羊320只，畜龄2岁以上，活体35-40公斤； 生产母牛32头，畜龄2-4岁，活体200公斤以上（具体内容详见招标文件）。</w:t>
      </w:r>
    </w:p>
    <w:p w14:paraId="767B501E">
      <w:pPr>
        <w:keepNext w:val="0"/>
        <w:keepLines w:val="0"/>
        <w:pageBreakBefore w:val="0"/>
        <w:widowControl/>
        <w:suppressLineNumbers w:val="0"/>
        <w:kinsoku/>
        <w:wordWrap/>
        <w:overflowPunct/>
        <w:bidi w:val="0"/>
        <w:spacing w:line="400" w:lineRule="exact"/>
        <w:jc w:val="left"/>
        <w:textAlignment w:val="auto"/>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预算金额：</w:t>
      </w:r>
      <w:r>
        <w:rPr>
          <w:rFonts w:hint="eastAsia" w:ascii="仿宋" w:hAnsi="仿宋" w:eastAsia="仿宋" w:cs="仿宋"/>
          <w:b/>
          <w:bCs/>
          <w:color w:val="auto"/>
          <w:kern w:val="0"/>
          <w:sz w:val="28"/>
          <w:szCs w:val="28"/>
          <w:highlight w:val="none"/>
          <w:lang w:val="en-US" w:eastAsia="zh-CN"/>
        </w:rPr>
        <w:t>96万元</w:t>
      </w:r>
      <w:r>
        <w:rPr>
          <w:rFonts w:hint="eastAsia" w:ascii="仿宋" w:hAnsi="仿宋" w:eastAsia="仿宋" w:cs="仿宋"/>
          <w:kern w:val="0"/>
          <w:sz w:val="28"/>
          <w:szCs w:val="28"/>
          <w:lang w:eastAsia="zh-CN"/>
        </w:rPr>
        <w:t>。</w:t>
      </w:r>
    </w:p>
    <w:p w14:paraId="58E8B0C7">
      <w:pPr>
        <w:keepNext w:val="0"/>
        <w:keepLines w:val="0"/>
        <w:pageBreakBefore w:val="0"/>
        <w:widowControl w:val="0"/>
        <w:kinsoku/>
        <w:wordWrap/>
        <w:overflowPunct/>
        <w:topLinePunct w:val="0"/>
        <w:bidi w:val="0"/>
        <w:snapToGrid/>
        <w:spacing w:line="400" w:lineRule="exact"/>
        <w:ind w:left="-199" w:leftChars="-95"/>
        <w:jc w:val="left"/>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rPr>
        <w:t>7、</w:t>
      </w:r>
      <w:r>
        <w:rPr>
          <w:rFonts w:hint="eastAsia" w:ascii="仿宋" w:hAnsi="仿宋" w:eastAsia="仿宋" w:cs="仿宋"/>
          <w:b/>
          <w:bCs/>
          <w:color w:val="auto"/>
          <w:kern w:val="0"/>
          <w:sz w:val="28"/>
          <w:szCs w:val="28"/>
          <w:highlight w:val="none"/>
          <w:lang w:eastAsia="zh-CN"/>
        </w:rPr>
        <w:t>供货时间及具体参数等详</w:t>
      </w:r>
      <w:r>
        <w:rPr>
          <w:rFonts w:hint="eastAsia" w:ascii="仿宋" w:hAnsi="仿宋" w:eastAsia="仿宋" w:cs="仿宋"/>
          <w:b/>
          <w:bCs/>
          <w:color w:val="auto"/>
          <w:kern w:val="0"/>
          <w:sz w:val="28"/>
          <w:szCs w:val="28"/>
          <w:highlight w:val="none"/>
        </w:rPr>
        <w:t>见</w:t>
      </w:r>
      <w:r>
        <w:rPr>
          <w:rFonts w:hint="eastAsia" w:ascii="仿宋" w:hAnsi="仿宋" w:eastAsia="仿宋" w:cs="仿宋"/>
          <w:b/>
          <w:bCs/>
          <w:color w:val="auto"/>
          <w:kern w:val="0"/>
          <w:sz w:val="28"/>
          <w:szCs w:val="28"/>
          <w:highlight w:val="none"/>
          <w:lang w:val="en-US" w:eastAsia="zh-CN"/>
        </w:rPr>
        <w:t>招标文件</w:t>
      </w:r>
      <w:r>
        <w:rPr>
          <w:rFonts w:hint="eastAsia" w:ascii="仿宋" w:hAnsi="仿宋" w:eastAsia="仿宋" w:cs="仿宋"/>
          <w:b/>
          <w:bCs/>
          <w:color w:val="auto"/>
          <w:kern w:val="0"/>
          <w:sz w:val="28"/>
          <w:szCs w:val="28"/>
          <w:highlight w:val="none"/>
        </w:rPr>
        <w:t>。</w:t>
      </w:r>
    </w:p>
    <w:p w14:paraId="4A7F8CB1">
      <w:pPr>
        <w:keepNext w:val="0"/>
        <w:keepLines w:val="0"/>
        <w:pageBreakBefore w:val="0"/>
        <w:widowControl w:val="0"/>
        <w:kinsoku/>
        <w:wordWrap/>
        <w:overflowPunct/>
        <w:topLinePunct w:val="0"/>
        <w:bidi w:val="0"/>
        <w:snapToGrid/>
        <w:spacing w:line="400" w:lineRule="exact"/>
        <w:ind w:left="-199" w:leftChars="-95"/>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8、供应商资质要求</w:t>
      </w:r>
      <w:r>
        <w:rPr>
          <w:rFonts w:hint="eastAsia" w:ascii="仿宋" w:hAnsi="仿宋" w:eastAsia="仿宋" w:cs="仿宋"/>
          <w:color w:val="auto"/>
          <w:kern w:val="0"/>
          <w:sz w:val="28"/>
          <w:szCs w:val="28"/>
          <w:highlight w:val="none"/>
        </w:rPr>
        <w:t>：</w:t>
      </w:r>
    </w:p>
    <w:p w14:paraId="37967A2C">
      <w:pPr>
        <w:keepNext w:val="0"/>
        <w:keepLines w:val="0"/>
        <w:pageBreakBefore w:val="0"/>
        <w:widowControl w:val="0"/>
        <w:kinsoku/>
        <w:wordWrap/>
        <w:overflowPunct/>
        <w:topLinePunct w:val="0"/>
        <w:autoSpaceDE/>
        <w:autoSpaceDN/>
        <w:bidi w:val="0"/>
        <w:adjustRightInd/>
        <w:snapToGrid/>
        <w:spacing w:line="400" w:lineRule="exact"/>
        <w:ind w:left="-199" w:leftChars="-95" w:firstLine="420" w:firstLineChars="15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符合《中华人民共和国政府采购法》第二十二条的相关规定；</w:t>
      </w:r>
    </w:p>
    <w:p w14:paraId="1E4E3FA6">
      <w:pPr>
        <w:pStyle w:val="15"/>
        <w:keepNext w:val="0"/>
        <w:keepLines w:val="0"/>
        <w:pageBreakBefore w:val="0"/>
        <w:kinsoku/>
        <w:wordWrap/>
        <w:overflowPunct/>
        <w:topLinePunct w:val="0"/>
        <w:autoSpaceDE/>
        <w:autoSpaceDN/>
        <w:bidi w:val="0"/>
        <w:adjustRightInd/>
        <w:snapToGrid/>
        <w:spacing w:line="400" w:lineRule="exact"/>
        <w:ind w:firstLine="560" w:firstLineChars="200"/>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（1）具有有效的营业执照；</w:t>
      </w:r>
    </w:p>
    <w:p w14:paraId="24265F5E">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（2）法定代表人身份证原件或法定代表人授权委托书和委托代理人身份证原件（授权委托书应附上法人和代理人身份证复印件）；</w:t>
      </w:r>
    </w:p>
    <w:p w14:paraId="0190DF70">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（3）提供2022年或2023年财务状况报告复印件或银行出具的资信证明材料复印件（新成立的公司可不提供）；</w:t>
      </w:r>
    </w:p>
    <w:p w14:paraId="2D3A2DE2">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（4）具有履行合同所必需的设备和专业技术能力（提供书面说明）；</w:t>
      </w:r>
    </w:p>
    <w:p w14:paraId="7D294BE5">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（5）提供参加政府采购活动前三年内在经营活动中没有重大违法记录的书面声明；</w:t>
      </w:r>
    </w:p>
    <w:p w14:paraId="4EFA0CBC">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（6）提供近半年任意一个月的依法缴纳税收的证明（纳税凭证）复印件，如依法免税的，应提供相应文件证明其依法免税；</w:t>
      </w:r>
    </w:p>
    <w:p w14:paraId="5002568F">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（7）提供近半年任意一个月的依法缴纳社会保险的证明（缴费凭证）复印件，如依法不需要缴纳社会保障资金的，应提供相应文件证明其依法不需要缴纳社会保障资金；</w:t>
      </w:r>
    </w:p>
    <w:p w14:paraId="0C920E2D">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2、提供《公平竞争承诺书》；</w:t>
      </w:r>
    </w:p>
    <w:p w14:paraId="53A35775">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2B544EAB">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 xml:space="preserve">4、本项目不接受联合体投标。        </w:t>
      </w:r>
    </w:p>
    <w:p w14:paraId="44F039BC">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5本项目的特定资格要求：</w:t>
      </w:r>
    </w:p>
    <w:p w14:paraId="0629096D">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具有相关行政主管部门颁发的《动物防疫条件合格证》或提供相关证明;</w:t>
      </w:r>
    </w:p>
    <w:p w14:paraId="5E1D9CBB">
      <w:pPr>
        <w:pStyle w:val="15"/>
        <w:keepNext w:val="0"/>
        <w:keepLines w:val="0"/>
        <w:pageBreakBefore w:val="0"/>
        <w:kinsoku/>
        <w:wordWrap/>
        <w:overflowPunct/>
        <w:topLinePunct w:val="0"/>
        <w:autoSpaceDE/>
        <w:autoSpaceDN/>
        <w:bidi w:val="0"/>
        <w:adjustRightInd/>
        <w:snapToGrid/>
        <w:spacing w:line="400" w:lineRule="exact"/>
        <w:ind w:firstLine="632" w:firstLineChars="226"/>
        <w:contextualSpacing/>
        <w:textAlignment w:val="auto"/>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注：供应商须保证所提交资料真实、完整、有效、一致，否则自行承担由此导致的与本项目有关的任何损失。报名时对供应商资格要求的合格性审查不代表在评审时进行的评判和论断。</w:t>
      </w:r>
    </w:p>
    <w:p w14:paraId="373D4B42">
      <w:pPr>
        <w:pStyle w:val="25"/>
        <w:keepNext w:val="0"/>
        <w:keepLines w:val="0"/>
        <w:pageBreakBefore w:val="0"/>
        <w:widowControl w:val="0"/>
        <w:kinsoku/>
        <w:wordWrap/>
        <w:overflowPunct/>
        <w:topLinePunct w:val="0"/>
        <w:autoSpaceDE w:val="0"/>
        <w:autoSpaceDN w:val="0"/>
        <w:bidi w:val="0"/>
        <w:adjustRightInd w:val="0"/>
        <w:snapToGrid/>
        <w:spacing w:line="400" w:lineRule="exact"/>
        <w:textAlignment w:val="auto"/>
        <w:outlineLvl w:val="0"/>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t>9、落实政府采购政策需满足的要求：</w:t>
      </w:r>
    </w:p>
    <w:p w14:paraId="348E79A6">
      <w:pPr>
        <w:pStyle w:val="25"/>
        <w:keepNext w:val="0"/>
        <w:keepLines w:val="0"/>
        <w:pageBreakBefore w:val="0"/>
        <w:widowControl w:val="0"/>
        <w:kinsoku/>
        <w:wordWrap/>
        <w:overflowPunct/>
        <w:topLinePunct w:val="0"/>
        <w:bidi w:val="0"/>
        <w:snapToGrid/>
        <w:spacing w:line="40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1、采购限额标准以上，200万元以下的货物和服务采购项目、400万元以下的工程采购项目，适宜由中小企业提供的，采购人应当专门面向中小企业采购。</w:t>
      </w:r>
    </w:p>
    <w:p w14:paraId="35E78197">
      <w:pPr>
        <w:pStyle w:val="25"/>
        <w:keepNext w:val="0"/>
        <w:keepLines w:val="0"/>
        <w:pageBreakBefore w:val="0"/>
        <w:widowControl w:val="0"/>
        <w:kinsoku/>
        <w:wordWrap/>
        <w:overflowPunct/>
        <w:topLinePunct w:val="0"/>
        <w:bidi w:val="0"/>
        <w:snapToGrid/>
        <w:spacing w:line="40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2、超过200万元的货物和服务采购项目，预留该部分采购项目预算总额的30%以上专门面向中小企业采购，其中预留给小微企业的比例不低于60%。</w:t>
      </w:r>
    </w:p>
    <w:p w14:paraId="66A2FEDF">
      <w:pPr>
        <w:pStyle w:val="25"/>
        <w:keepNext w:val="0"/>
        <w:keepLines w:val="0"/>
        <w:pageBreakBefore w:val="0"/>
        <w:widowControl w:val="0"/>
        <w:kinsoku/>
        <w:wordWrap/>
        <w:overflowPunct/>
        <w:topLinePunct w:val="0"/>
        <w:bidi w:val="0"/>
        <w:snapToGrid/>
        <w:spacing w:line="40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3、超过400万元的工程采购项目中适宜由中小企业提供的，预留该部分采购项目预算总额的40%以上专门面向中小企业采购，其中预留给小微企业的比例不低于60%。</w:t>
      </w:r>
    </w:p>
    <w:p w14:paraId="71546EDA">
      <w:pPr>
        <w:pStyle w:val="25"/>
        <w:keepNext w:val="0"/>
        <w:keepLines w:val="0"/>
        <w:pageBreakBefore w:val="0"/>
        <w:widowControl w:val="0"/>
        <w:kinsoku/>
        <w:wordWrap/>
        <w:overflowPunct/>
        <w:topLinePunct w:val="0"/>
        <w:bidi w:val="0"/>
        <w:snapToGrid/>
        <w:spacing w:line="40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5A73CB9">
      <w:pPr>
        <w:pStyle w:val="25"/>
        <w:keepNext w:val="0"/>
        <w:keepLines w:val="0"/>
        <w:pageBreakBefore w:val="0"/>
        <w:widowControl w:val="0"/>
        <w:kinsoku/>
        <w:wordWrap/>
        <w:overflowPunct/>
        <w:topLinePunct w:val="0"/>
        <w:bidi w:val="0"/>
        <w:snapToGrid/>
        <w:spacing w:line="400" w:lineRule="exact"/>
        <w:ind w:left="-199" w:leftChars="-95"/>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7213103">
      <w:pPr>
        <w:pStyle w:val="25"/>
        <w:keepNext w:val="0"/>
        <w:keepLines w:val="0"/>
        <w:pageBreakBefore w:val="0"/>
        <w:widowControl w:val="0"/>
        <w:kinsoku/>
        <w:wordWrap/>
        <w:overflowPunct/>
        <w:topLinePunct w:val="0"/>
        <w:bidi w:val="0"/>
        <w:snapToGrid/>
        <w:spacing w:line="400" w:lineRule="exact"/>
        <w:ind w:left="-199" w:leftChars="-95"/>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、缴纳投标保证金：</w:t>
      </w:r>
      <w:r>
        <w:rPr>
          <w:rFonts w:hint="eastAsia" w:ascii="仿宋" w:hAnsi="仿宋" w:eastAsia="仿宋" w:cs="仿宋"/>
          <w:b/>
          <w:bCs/>
          <w:color w:val="auto"/>
          <w:sz w:val="28"/>
          <w:szCs w:val="28"/>
          <w:highlight w:val="none"/>
          <w:lang w:eastAsia="zh-CN"/>
        </w:rPr>
        <w:t>壹万元整；（10000元）</w:t>
      </w:r>
      <w:r>
        <w:rPr>
          <w:rFonts w:hint="eastAsia" w:ascii="仿宋" w:hAnsi="仿宋" w:eastAsia="仿宋" w:cs="仿宋"/>
          <w:b w:val="0"/>
          <w:bCs w:val="0"/>
          <w:color w:val="auto"/>
          <w:sz w:val="28"/>
          <w:szCs w:val="28"/>
          <w:highlight w:val="none"/>
        </w:rPr>
        <w:t xml:space="preserve">      </w:t>
      </w:r>
    </w:p>
    <w:p w14:paraId="65909BF2">
      <w:pPr>
        <w:pStyle w:val="6"/>
        <w:keepNext w:val="0"/>
        <w:keepLines w:val="0"/>
        <w:pageBreakBefore w:val="0"/>
        <w:widowControl w:val="0"/>
        <w:kinsoku/>
        <w:wordWrap/>
        <w:overflowPunct/>
        <w:bidi w:val="0"/>
        <w:snapToGrid/>
        <w:spacing w:line="400" w:lineRule="exact"/>
        <w:ind w:left="-199" w:leftChars="-95" w:firstLine="0"/>
        <w:jc w:val="left"/>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kern w:val="0"/>
          <w:sz w:val="28"/>
          <w:szCs w:val="28"/>
        </w:rPr>
        <w:t>注：</w:t>
      </w:r>
      <w:r>
        <w:rPr>
          <w:rFonts w:hint="eastAsia" w:ascii="仿宋" w:hAnsi="仿宋" w:eastAsia="仿宋" w:cs="仿宋"/>
          <w:b w:val="0"/>
          <w:bCs w:val="0"/>
          <w:kern w:val="0"/>
          <w:sz w:val="28"/>
          <w:szCs w:val="28"/>
          <w:lang w:val="en-US" w:eastAsia="zh-CN"/>
        </w:rPr>
        <w:t>投标保证金转账账户详情详见招标文件。</w:t>
      </w:r>
    </w:p>
    <w:p w14:paraId="45465D64">
      <w:pPr>
        <w:pStyle w:val="6"/>
        <w:keepNext w:val="0"/>
        <w:keepLines w:val="0"/>
        <w:pageBreakBefore w:val="0"/>
        <w:widowControl w:val="0"/>
        <w:numPr>
          <w:ilvl w:val="0"/>
          <w:numId w:val="3"/>
        </w:numPr>
        <w:kinsoku/>
        <w:wordWrap/>
        <w:overflowPunct/>
        <w:autoSpaceDE/>
        <w:autoSpaceDN/>
        <w:bidi w:val="0"/>
        <w:adjustRightInd/>
        <w:snapToGrid/>
        <w:spacing w:line="400" w:lineRule="exact"/>
        <w:ind w:left="-199" w:leftChars="-95" w:firstLine="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eastAsia="zh-CN"/>
        </w:rPr>
        <w:t>报名及</w:t>
      </w:r>
      <w:r>
        <w:rPr>
          <w:rFonts w:hint="eastAsia" w:ascii="仿宋" w:hAnsi="仿宋" w:eastAsia="仿宋" w:cs="仿宋"/>
          <w:b/>
          <w:bCs/>
          <w:color w:val="auto"/>
          <w:kern w:val="0"/>
          <w:sz w:val="28"/>
          <w:szCs w:val="28"/>
        </w:rPr>
        <w:t>获取招标文件</w:t>
      </w:r>
      <w:r>
        <w:rPr>
          <w:rFonts w:hint="eastAsia" w:ascii="仿宋" w:hAnsi="仿宋" w:eastAsia="仿宋" w:cs="仿宋"/>
          <w:b/>
          <w:bCs/>
          <w:kern w:val="0"/>
          <w:sz w:val="28"/>
          <w:szCs w:val="28"/>
        </w:rPr>
        <w:t>时间、</w:t>
      </w:r>
      <w:r>
        <w:rPr>
          <w:rFonts w:hint="eastAsia" w:ascii="仿宋" w:hAnsi="仿宋" w:eastAsia="仿宋" w:cs="仿宋"/>
          <w:b/>
          <w:bCs/>
          <w:kern w:val="0"/>
          <w:sz w:val="28"/>
          <w:szCs w:val="28"/>
          <w:lang w:eastAsia="zh-CN"/>
        </w:rPr>
        <w:t>获取方式</w:t>
      </w:r>
      <w:r>
        <w:rPr>
          <w:rFonts w:hint="eastAsia" w:ascii="仿宋" w:hAnsi="仿宋" w:eastAsia="仿宋" w:cs="仿宋"/>
          <w:b/>
          <w:bCs/>
          <w:kern w:val="0"/>
          <w:sz w:val="28"/>
          <w:szCs w:val="28"/>
        </w:rPr>
        <w:t>、售价</w:t>
      </w:r>
      <w:r>
        <w:rPr>
          <w:rFonts w:hint="eastAsia" w:ascii="仿宋" w:hAnsi="仿宋" w:eastAsia="仿宋" w:cs="仿宋"/>
          <w:color w:val="auto"/>
          <w:kern w:val="0"/>
          <w:sz w:val="28"/>
          <w:szCs w:val="28"/>
          <w:highlight w:val="none"/>
        </w:rPr>
        <w:t>：</w:t>
      </w:r>
    </w:p>
    <w:p w14:paraId="0CC34F2D">
      <w:pPr>
        <w:pStyle w:val="6"/>
        <w:keepNext w:val="0"/>
        <w:keepLines w:val="0"/>
        <w:pageBreakBefore w:val="0"/>
        <w:widowControl w:val="0"/>
        <w:numPr>
          <w:ilvl w:val="0"/>
          <w:numId w:val="0"/>
        </w:numPr>
        <w:kinsoku/>
        <w:wordWrap/>
        <w:overflowPunct/>
        <w:autoSpaceDE/>
        <w:autoSpaceDN/>
        <w:bidi w:val="0"/>
        <w:adjustRightInd/>
        <w:snapToGrid/>
        <w:spacing w:line="400" w:lineRule="exact"/>
        <w:ind w:leftChars="-95"/>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w:t>
      </w:r>
      <w:r>
        <w:rPr>
          <w:rFonts w:hint="eastAsia" w:ascii="仿宋" w:hAnsi="仿宋" w:eastAsia="仿宋" w:cs="仿宋"/>
          <w:color w:val="000000"/>
          <w:kern w:val="0"/>
          <w:sz w:val="28"/>
          <w:szCs w:val="28"/>
          <w:lang w:val="en-US" w:eastAsia="zh-CN" w:bidi="ar-SA"/>
        </w:rPr>
        <w:t>1）</w:t>
      </w:r>
      <w:r>
        <w:rPr>
          <w:rFonts w:hint="eastAsia" w:ascii="仿宋" w:hAnsi="仿宋" w:eastAsia="仿宋" w:cs="仿宋"/>
          <w:color w:val="auto"/>
          <w:kern w:val="2"/>
          <w:sz w:val="28"/>
          <w:szCs w:val="28"/>
          <w:lang w:val="en-US" w:eastAsia="zh-CN" w:bidi="ar-SA"/>
        </w:rPr>
        <w:t>招标文件获取时间</w:t>
      </w:r>
      <w:r>
        <w:rPr>
          <w:rFonts w:hint="eastAsia" w:ascii="仿宋" w:hAnsi="仿宋" w:eastAsia="仿宋" w:cs="仿宋"/>
          <w:color w:val="auto"/>
          <w:kern w:val="2"/>
          <w:sz w:val="28"/>
          <w:szCs w:val="28"/>
          <w:highlight w:val="none"/>
          <w:lang w:val="en-US" w:eastAsia="zh-CN" w:bidi="ar-SA"/>
        </w:rPr>
        <w:t>：</w:t>
      </w:r>
      <w:r>
        <w:rPr>
          <w:rFonts w:hint="eastAsia" w:ascii="仿宋" w:hAnsi="仿宋" w:eastAsia="仿宋" w:cs="仿宋"/>
          <w:color w:val="0000FF"/>
          <w:kern w:val="0"/>
          <w:sz w:val="28"/>
          <w:szCs w:val="28"/>
          <w:highlight w:val="none"/>
          <w:lang w:val="en-US" w:eastAsia="zh-CN" w:bidi="ar-SA"/>
        </w:rPr>
        <w:t>2025年04月08日至2025年04月15日；</w:t>
      </w:r>
    </w:p>
    <w:p w14:paraId="3B46C4BF">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（2）地点：政采云平台线上报名及获取招标文件（https://www.zcygov.cn/）</w:t>
      </w:r>
    </w:p>
    <w:p w14:paraId="3E682D6E">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（3）方式：供应商登陆政采云平台https://www.zcygov.cn/进入“项目采购”栏目，在获取采购文件菜单中选择所要投标的项目，申请获取采购文件。</w:t>
      </w:r>
    </w:p>
    <w:p w14:paraId="4D32D4D5">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（4）售价（元）</w:t>
      </w:r>
      <w:r>
        <w:rPr>
          <w:rFonts w:hint="eastAsia" w:ascii="仿宋" w:hAnsi="仿宋" w:eastAsia="仿宋" w:cs="仿宋"/>
          <w:color w:val="auto"/>
          <w:kern w:val="2"/>
          <w:sz w:val="28"/>
          <w:szCs w:val="28"/>
          <w:highlight w:val="none"/>
          <w:lang w:val="en-US" w:eastAsia="zh-CN" w:bidi="ar-SA"/>
        </w:rPr>
        <w:t>：0元</w:t>
      </w:r>
    </w:p>
    <w:p w14:paraId="156D9A2D">
      <w:pPr>
        <w:keepNext w:val="0"/>
        <w:keepLines w:val="0"/>
        <w:pageBreakBefore w:val="0"/>
        <w:widowControl w:val="0"/>
        <w:numPr>
          <w:ilvl w:val="0"/>
          <w:numId w:val="0"/>
        </w:numPr>
        <w:kinsoku/>
        <w:wordWrap/>
        <w:overflowPunct/>
        <w:topLinePunct/>
        <w:autoSpaceDE/>
        <w:autoSpaceDN/>
        <w:bidi w:val="0"/>
        <w:adjustRightInd/>
        <w:snapToGrid/>
        <w:spacing w:line="4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kern w:val="0"/>
          <w:sz w:val="28"/>
          <w:szCs w:val="28"/>
          <w:lang w:val="en-US" w:eastAsia="zh-CN"/>
        </w:rPr>
        <w:t>12、</w:t>
      </w:r>
      <w:r>
        <w:rPr>
          <w:rFonts w:hint="eastAsia" w:ascii="仿宋" w:hAnsi="仿宋" w:eastAsia="仿宋" w:cs="仿宋"/>
          <w:b/>
          <w:bCs/>
          <w:kern w:val="0"/>
          <w:sz w:val="28"/>
          <w:szCs w:val="28"/>
        </w:rPr>
        <w:t>提交投标文件截止时间、开标时间和地点</w:t>
      </w:r>
      <w:r>
        <w:rPr>
          <w:rFonts w:hint="eastAsia" w:ascii="仿宋" w:hAnsi="仿宋" w:eastAsia="仿宋" w:cs="仿宋"/>
          <w:color w:val="auto"/>
          <w:kern w:val="0"/>
          <w:sz w:val="28"/>
          <w:szCs w:val="28"/>
          <w:highlight w:val="none"/>
        </w:rPr>
        <w:t>：</w:t>
      </w:r>
    </w:p>
    <w:p w14:paraId="4DC3913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提交投标文件截止时间：</w:t>
      </w:r>
      <w:r>
        <w:rPr>
          <w:rFonts w:hint="eastAsia" w:ascii="仿宋" w:hAnsi="仿宋" w:eastAsia="仿宋" w:cs="仿宋"/>
          <w:color w:val="0000FF"/>
          <w:kern w:val="0"/>
          <w:sz w:val="28"/>
          <w:szCs w:val="28"/>
          <w:highlight w:val="none"/>
          <w:lang w:val="en-US" w:eastAsia="zh-CN" w:bidi="ar-SA"/>
        </w:rPr>
        <w:t>2025年04月28日 16:00</w:t>
      </w:r>
      <w:r>
        <w:rPr>
          <w:rFonts w:hint="eastAsia" w:ascii="仿宋" w:hAnsi="仿宋" w:eastAsia="仿宋" w:cs="仿宋"/>
          <w:color w:val="auto"/>
          <w:kern w:val="0"/>
          <w:sz w:val="28"/>
          <w:szCs w:val="28"/>
          <w:lang w:val="en-US" w:eastAsia="zh-CN" w:bidi="ar-SA"/>
        </w:rPr>
        <w:t>（</w:t>
      </w:r>
      <w:r>
        <w:rPr>
          <w:rFonts w:hint="eastAsia" w:ascii="仿宋" w:hAnsi="仿宋" w:eastAsia="仿宋" w:cs="仿宋"/>
          <w:kern w:val="0"/>
          <w:sz w:val="28"/>
          <w:szCs w:val="28"/>
          <w:lang w:val="en-US" w:eastAsia="zh-CN" w:bidi="ar-SA"/>
        </w:rPr>
        <w:t>北京时间）</w:t>
      </w:r>
    </w:p>
    <w:p w14:paraId="74C4E277">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投标地点：政采云平台</w:t>
      </w:r>
    </w:p>
    <w:p w14:paraId="19969621">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开标时间：</w:t>
      </w:r>
      <w:r>
        <w:rPr>
          <w:rFonts w:hint="eastAsia" w:ascii="仿宋" w:hAnsi="仿宋" w:eastAsia="仿宋" w:cs="仿宋"/>
          <w:color w:val="0000FF"/>
          <w:kern w:val="0"/>
          <w:sz w:val="28"/>
          <w:szCs w:val="28"/>
          <w:highlight w:val="none"/>
          <w:lang w:val="en-US" w:eastAsia="zh-CN" w:bidi="ar-SA"/>
        </w:rPr>
        <w:t>2025年04月28日 16:00</w:t>
      </w:r>
      <w:r>
        <w:rPr>
          <w:rFonts w:hint="eastAsia" w:ascii="仿宋" w:hAnsi="仿宋" w:eastAsia="仿宋" w:cs="仿宋"/>
          <w:kern w:val="0"/>
          <w:sz w:val="28"/>
          <w:szCs w:val="28"/>
          <w:lang w:val="en-US" w:eastAsia="zh-CN" w:bidi="ar-SA"/>
        </w:rPr>
        <w:t>（北京时间）</w:t>
      </w:r>
    </w:p>
    <w:p w14:paraId="2E7F3AA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开标地点：政采云平台</w:t>
      </w:r>
    </w:p>
    <w:p w14:paraId="56E24568">
      <w:pPr>
        <w:pStyle w:val="17"/>
        <w:keepNext w:val="0"/>
        <w:keepLines w:val="0"/>
        <w:pageBreakBefore w:val="0"/>
        <w:kinsoku/>
        <w:wordWrap/>
        <w:overflowPunct/>
        <w:bidi w:val="0"/>
        <w:spacing w:line="400" w:lineRule="exact"/>
        <w:ind w:left="0" w:leftChars="0" w:firstLine="0" w:firstLineChars="0"/>
        <w:textAlignment w:val="auto"/>
        <w:rPr>
          <w:rFonts w:hint="eastAsia" w:ascii="仿宋" w:hAnsi="仿宋" w:eastAsia="仿宋" w:cs="仿宋"/>
          <w:b/>
          <w:bCs/>
          <w:kern w:val="0"/>
          <w:sz w:val="28"/>
          <w:szCs w:val="28"/>
          <w:lang w:bidi="ar-SA"/>
        </w:rPr>
      </w:pPr>
      <w:r>
        <w:rPr>
          <w:rFonts w:hint="eastAsia" w:ascii="仿宋" w:hAnsi="仿宋" w:eastAsia="仿宋" w:cs="仿宋"/>
          <w:b/>
          <w:bCs/>
          <w:kern w:val="0"/>
          <w:sz w:val="28"/>
          <w:szCs w:val="28"/>
          <w:lang w:val="en-US" w:eastAsia="zh-CN" w:bidi="ar-SA"/>
        </w:rPr>
        <w:t>13、</w:t>
      </w:r>
      <w:r>
        <w:rPr>
          <w:rFonts w:hint="eastAsia" w:ascii="仿宋" w:hAnsi="仿宋" w:eastAsia="仿宋" w:cs="仿宋"/>
          <w:b/>
          <w:bCs/>
          <w:kern w:val="0"/>
          <w:sz w:val="28"/>
          <w:szCs w:val="28"/>
          <w:lang w:bidi="ar-SA"/>
        </w:rPr>
        <w:t>公告期限</w:t>
      </w:r>
    </w:p>
    <w:p w14:paraId="27CC5D91">
      <w:pPr>
        <w:keepNext w:val="0"/>
        <w:keepLines w:val="0"/>
        <w:pageBreakBefore w:val="0"/>
        <w:kinsoku/>
        <w:wordWrap/>
        <w:overflowPunct/>
        <w:bidi w:val="0"/>
        <w:adjustRightInd w:val="0"/>
        <w:snapToGrid w:val="0"/>
        <w:spacing w:line="400" w:lineRule="exact"/>
        <w:jc w:val="left"/>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color w:val="auto"/>
          <w:kern w:val="0"/>
          <w:sz w:val="28"/>
          <w:szCs w:val="28"/>
        </w:rPr>
        <w:t>自本公告发布之日起</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个工作日。</w:t>
      </w:r>
    </w:p>
    <w:p w14:paraId="3F5CF7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00" w:lineRule="exact"/>
        <w:ind w:leftChars="0"/>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14、</w:t>
      </w:r>
      <w:r>
        <w:rPr>
          <w:rFonts w:hint="eastAsia" w:ascii="仿宋" w:hAnsi="仿宋" w:eastAsia="仿宋" w:cs="仿宋"/>
          <w:b/>
          <w:bCs/>
          <w:color w:val="auto"/>
          <w:kern w:val="0"/>
          <w:sz w:val="28"/>
          <w:szCs w:val="28"/>
          <w:highlight w:val="none"/>
        </w:rPr>
        <w:t>其他事项：</w:t>
      </w:r>
    </w:p>
    <w:p w14:paraId="5D693E1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（1）本项目实行全流程电子招投标，供应商须登录政采云平台申请获取采购文件，并通过政采云电子投标客户端制作投标文件，同时自行承担与投标有关的一切费用。 </w:t>
      </w:r>
    </w:p>
    <w:p w14:paraId="4BFF4FF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新疆CA服务热线0991-2819290。 </w:t>
      </w:r>
    </w:p>
    <w:p w14:paraId="14389D8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420"/>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 </w:t>
      </w:r>
    </w:p>
    <w:p w14:paraId="60C3663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14:paraId="1902590D">
      <w:pPr>
        <w:keepNext w:val="0"/>
        <w:keepLines w:val="0"/>
        <w:pageBreakBefore w:val="0"/>
        <w:widowControl w:val="0"/>
        <w:kinsoku/>
        <w:wordWrap/>
        <w:overflowPunct/>
        <w:autoSpaceDE/>
        <w:autoSpaceDN/>
        <w:bidi w:val="0"/>
        <w:adjustRightInd/>
        <w:snapToGrid/>
        <w:spacing w:line="400" w:lineRule="exact"/>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15、</w:t>
      </w:r>
      <w:r>
        <w:rPr>
          <w:rFonts w:hint="eastAsia" w:ascii="仿宋" w:hAnsi="仿宋" w:eastAsia="仿宋" w:cs="仿宋"/>
          <w:b/>
          <w:bCs/>
          <w:color w:val="auto"/>
          <w:kern w:val="0"/>
          <w:sz w:val="28"/>
          <w:szCs w:val="28"/>
          <w:highlight w:val="none"/>
        </w:rPr>
        <w:t>采购单位</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尉犁县阿克苏普乡人民政府</w:t>
      </w:r>
    </w:p>
    <w:p w14:paraId="5C49F2B7">
      <w:pPr>
        <w:keepNext w:val="0"/>
        <w:keepLines w:val="0"/>
        <w:pageBreakBefore w:val="0"/>
        <w:widowControl w:val="0"/>
        <w:kinsoku/>
        <w:wordWrap/>
        <w:overflowPunct/>
        <w:autoSpaceDE/>
        <w:autoSpaceDN/>
        <w:bidi w:val="0"/>
        <w:adjustRightInd/>
        <w:snapToGrid/>
        <w:spacing w:line="40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联系人：</w:t>
      </w:r>
      <w:r>
        <w:rPr>
          <w:rFonts w:hint="eastAsia" w:ascii="仿宋" w:hAnsi="仿宋" w:eastAsia="仿宋" w:cs="仿宋"/>
          <w:color w:val="auto"/>
          <w:kern w:val="0"/>
          <w:sz w:val="28"/>
          <w:szCs w:val="28"/>
          <w:highlight w:val="none"/>
          <w:lang w:val="zh-CN" w:eastAsia="zh-CN"/>
        </w:rPr>
        <w:t>周鑫鑫</w:t>
      </w:r>
      <w:r>
        <w:rPr>
          <w:rFonts w:hint="eastAsia" w:ascii="仿宋" w:hAnsi="仿宋" w:eastAsia="仿宋" w:cs="仿宋"/>
          <w:color w:val="auto"/>
          <w:kern w:val="0"/>
          <w:sz w:val="28"/>
          <w:szCs w:val="28"/>
          <w:highlight w:val="none"/>
          <w:lang w:val="en-US" w:eastAsia="zh-CN"/>
        </w:rPr>
        <w:t xml:space="preserve">             </w:t>
      </w:r>
    </w:p>
    <w:p w14:paraId="7DD85C6F">
      <w:pPr>
        <w:keepNext w:val="0"/>
        <w:keepLines w:val="0"/>
        <w:pageBreakBefore w:val="0"/>
        <w:widowControl w:val="0"/>
        <w:kinsoku/>
        <w:wordWrap/>
        <w:overflowPunct/>
        <w:autoSpaceDE/>
        <w:autoSpaceDN/>
        <w:bidi w:val="0"/>
        <w:adjustRightInd/>
        <w:snapToGrid/>
        <w:spacing w:line="40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联系电话:15688303481</w:t>
      </w:r>
    </w:p>
    <w:p w14:paraId="34767964">
      <w:pPr>
        <w:keepNext w:val="0"/>
        <w:keepLines w:val="0"/>
        <w:pageBreakBefore w:val="0"/>
        <w:widowControl w:val="0"/>
        <w:kinsoku/>
        <w:wordWrap/>
        <w:overflowPunct/>
        <w:autoSpaceDE/>
        <w:autoSpaceDN/>
        <w:bidi w:val="0"/>
        <w:adjustRightInd/>
        <w:snapToGrid/>
        <w:spacing w:line="40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16、招标代理机构：新疆景诺工程咨询有限公司</w:t>
      </w:r>
    </w:p>
    <w:p w14:paraId="40117469">
      <w:pPr>
        <w:keepNext w:val="0"/>
        <w:keepLines w:val="0"/>
        <w:pageBreakBefore w:val="0"/>
        <w:widowControl w:val="0"/>
        <w:kinsoku/>
        <w:wordWrap/>
        <w:overflowPunct/>
        <w:autoSpaceDE/>
        <w:autoSpaceDN/>
        <w:bidi w:val="0"/>
        <w:adjustRightInd/>
        <w:snapToGrid/>
        <w:spacing w:line="400" w:lineRule="exact"/>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联系人：秦女士                  联系电话：15001579011</w:t>
      </w:r>
    </w:p>
    <w:p w14:paraId="4EDD6B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bCs/>
          <w:color w:val="auto"/>
          <w:kern w:val="0"/>
          <w:sz w:val="28"/>
          <w:szCs w:val="28"/>
          <w:highlight w:val="none"/>
        </w:rPr>
        <w:t>地址：</w:t>
      </w:r>
      <w:r>
        <w:rPr>
          <w:rFonts w:hint="eastAsia" w:ascii="仿宋" w:hAnsi="仿宋" w:eastAsia="仿宋" w:cs="仿宋"/>
          <w:kern w:val="0"/>
          <w:sz w:val="28"/>
          <w:szCs w:val="28"/>
          <w:lang w:val="en-US" w:eastAsia="zh-CN"/>
        </w:rPr>
        <w:t>新疆库尔勒市人民东路富士特大厦4楼</w:t>
      </w:r>
    </w:p>
    <w:p w14:paraId="7EB3E013">
      <w:pPr>
        <w:keepNext w:val="0"/>
        <w:keepLines w:val="0"/>
        <w:pageBreakBefore w:val="0"/>
        <w:kinsoku/>
        <w:wordWrap/>
        <w:overflowPunct/>
        <w:topLinePunct w:val="0"/>
        <w:autoSpaceDE/>
        <w:autoSpaceDN/>
        <w:bidi w:val="0"/>
        <w:adjustRightInd/>
        <w:snapToGrid/>
        <w:spacing w:line="400" w:lineRule="exact"/>
        <w:ind w:left="-199" w:leftChars="-95"/>
        <w:jc w:val="righ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bCs/>
          <w:color w:val="auto"/>
          <w:kern w:val="0"/>
          <w:sz w:val="28"/>
          <w:szCs w:val="28"/>
          <w:highlight w:val="none"/>
        </w:rPr>
        <w:t xml:space="preserve"> </w:t>
      </w:r>
      <w:r>
        <w:rPr>
          <w:rFonts w:hint="eastAsia" w:ascii="仿宋" w:hAnsi="仿宋" w:eastAsia="仿宋" w:cs="仿宋"/>
          <w:bCs/>
          <w:color w:val="auto"/>
          <w:kern w:val="0"/>
          <w:sz w:val="28"/>
          <w:szCs w:val="28"/>
          <w:highlight w:val="none"/>
          <w:lang w:val="en-US" w:eastAsia="zh-CN"/>
        </w:rPr>
        <w:t xml:space="preserve"> </w:t>
      </w:r>
    </w:p>
    <w:p w14:paraId="0F6814DC">
      <w:pPr>
        <w:keepNext w:val="0"/>
        <w:keepLines w:val="0"/>
        <w:pageBreakBefore w:val="0"/>
        <w:kinsoku/>
        <w:wordWrap/>
        <w:overflowPunct/>
        <w:bidi w:val="0"/>
        <w:spacing w:line="400" w:lineRule="exact"/>
        <w:textAlignment w:val="auto"/>
        <w:rPr>
          <w:sz w:val="28"/>
          <w:szCs w:val="28"/>
        </w:rPr>
      </w:pPr>
    </w:p>
    <w:p w14:paraId="21C0A15E">
      <w:pPr>
        <w:pStyle w:val="6"/>
      </w:pPr>
    </w:p>
    <w:p w14:paraId="7817F9B1"/>
    <w:p w14:paraId="614084F4">
      <w:pPr>
        <w:pStyle w:val="8"/>
      </w:pPr>
    </w:p>
    <w:p w14:paraId="58FD4790">
      <w:pPr>
        <w:pStyle w:val="8"/>
      </w:pPr>
    </w:p>
    <w:p w14:paraId="0FB9E50D">
      <w:pPr>
        <w:pStyle w:val="8"/>
      </w:pPr>
    </w:p>
    <w:p w14:paraId="69BDAFA3">
      <w:pPr>
        <w:pStyle w:val="8"/>
      </w:pPr>
    </w:p>
    <w:p w14:paraId="28088CD2">
      <w:pPr>
        <w:pStyle w:val="8"/>
      </w:pPr>
    </w:p>
    <w:p w14:paraId="149ED74A">
      <w:pPr>
        <w:pStyle w:val="8"/>
      </w:pPr>
    </w:p>
    <w:p w14:paraId="232DCF91">
      <w:pPr>
        <w:pStyle w:val="8"/>
      </w:pPr>
    </w:p>
    <w:p w14:paraId="47F5CD3E">
      <w:pPr>
        <w:pStyle w:val="8"/>
      </w:pPr>
    </w:p>
    <w:p w14:paraId="4B7ECEE3">
      <w:pPr>
        <w:pStyle w:val="8"/>
      </w:pPr>
    </w:p>
    <w:p w14:paraId="3A2294E0">
      <w:pPr>
        <w:pStyle w:val="8"/>
      </w:pPr>
    </w:p>
    <w:p w14:paraId="12802133">
      <w:pPr>
        <w:pStyle w:val="8"/>
      </w:pPr>
    </w:p>
    <w:p w14:paraId="48EBA10C">
      <w:pPr>
        <w:pStyle w:val="8"/>
      </w:pPr>
    </w:p>
    <w:p w14:paraId="4634AFF6">
      <w:pPr>
        <w:pStyle w:val="8"/>
      </w:pPr>
    </w:p>
    <w:p w14:paraId="2917BC9A">
      <w:pPr>
        <w:pStyle w:val="8"/>
      </w:pPr>
    </w:p>
    <w:p w14:paraId="118D3F65">
      <w:pPr>
        <w:pStyle w:val="8"/>
      </w:pPr>
    </w:p>
    <w:p w14:paraId="002AA3B6">
      <w:pPr>
        <w:pStyle w:val="8"/>
      </w:pPr>
    </w:p>
    <w:p w14:paraId="20F9F15C">
      <w:pPr>
        <w:pStyle w:val="8"/>
      </w:pPr>
    </w:p>
    <w:p w14:paraId="45E71FC8">
      <w:pPr>
        <w:pStyle w:val="8"/>
      </w:pPr>
    </w:p>
    <w:p w14:paraId="40FD5ECD">
      <w:pPr>
        <w:pStyle w:val="8"/>
      </w:pPr>
    </w:p>
    <w:p w14:paraId="33CD1E5C">
      <w:pPr>
        <w:pStyle w:val="16"/>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32"/>
          <w:szCs w:val="30"/>
          <w:highlight w:val="none"/>
        </w:rPr>
      </w:pPr>
    </w:p>
    <w:p w14:paraId="15BE8C93">
      <w:pPr>
        <w:pStyle w:val="16"/>
        <w:keepNext w:val="0"/>
        <w:keepLines w:val="0"/>
        <w:pageBreakBefore w:val="0"/>
        <w:widowControl w:val="0"/>
        <w:kinsoku/>
        <w:wordWrap/>
        <w:overflowPunct/>
        <w:topLinePunct w:val="0"/>
        <w:autoSpaceDE/>
        <w:autoSpaceDN/>
        <w:bidi w:val="0"/>
        <w:adjustRightInd/>
        <w:snapToGrid/>
        <w:spacing w:line="300" w:lineRule="exact"/>
        <w:ind w:firstLine="643" w:firstLineChars="200"/>
        <w:textAlignment w:val="auto"/>
        <w:rPr>
          <w:rFonts w:hint="eastAsia" w:ascii="仿宋" w:hAnsi="仿宋" w:eastAsia="仿宋" w:cs="仿宋"/>
          <w:color w:val="auto"/>
          <w:sz w:val="32"/>
          <w:szCs w:val="30"/>
          <w:highlight w:val="none"/>
        </w:rPr>
      </w:pPr>
      <w:r>
        <w:rPr>
          <w:rFonts w:hint="eastAsia" w:ascii="仿宋" w:hAnsi="仿宋" w:eastAsia="仿宋" w:cs="仿宋"/>
          <w:color w:val="auto"/>
          <w:sz w:val="32"/>
          <w:szCs w:val="30"/>
          <w:highlight w:val="none"/>
        </w:rPr>
        <w:t xml:space="preserve">第二章 </w:t>
      </w:r>
      <w:r>
        <w:rPr>
          <w:rFonts w:hint="eastAsia" w:ascii="仿宋" w:hAnsi="仿宋" w:eastAsia="仿宋" w:cs="仿宋"/>
          <w:color w:val="auto"/>
          <w:sz w:val="32"/>
          <w:szCs w:val="30"/>
          <w:highlight w:val="none"/>
          <w:lang w:val="en-US" w:eastAsia="zh-CN"/>
        </w:rPr>
        <w:t>投标</w:t>
      </w:r>
      <w:r>
        <w:rPr>
          <w:rFonts w:hint="eastAsia" w:ascii="仿宋" w:hAnsi="仿宋" w:eastAsia="仿宋" w:cs="仿宋"/>
          <w:color w:val="auto"/>
          <w:sz w:val="32"/>
          <w:szCs w:val="30"/>
          <w:highlight w:val="none"/>
        </w:rPr>
        <w:t>须知</w:t>
      </w:r>
      <w:bookmarkStart w:id="163" w:name="_GoBack"/>
      <w:bookmarkEnd w:id="163"/>
    </w:p>
    <w:p w14:paraId="6FFDEBE5">
      <w:pPr>
        <w:pStyle w:val="16"/>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ascii="仿宋_GB2312" w:hAnsi="黑体" w:eastAsia="仿宋_GB2312"/>
          <w:color w:val="auto"/>
          <w:kern w:val="0"/>
          <w:sz w:val="24"/>
          <w:highlight w:val="none"/>
        </w:rPr>
      </w:pPr>
      <w:r>
        <w:rPr>
          <w:rFonts w:hint="eastAsia" w:ascii="仿宋_GB2312" w:hAnsi="黑体" w:eastAsia="仿宋_GB2312"/>
          <w:color w:val="auto"/>
          <w:kern w:val="0"/>
          <w:sz w:val="24"/>
          <w:highlight w:val="none"/>
        </w:rPr>
        <w:t>一、</w:t>
      </w:r>
      <w:r>
        <w:rPr>
          <w:rFonts w:hint="eastAsia" w:ascii="仿宋_GB2312" w:hAnsi="黑体" w:eastAsia="仿宋_GB2312"/>
          <w:color w:val="auto"/>
          <w:kern w:val="0"/>
          <w:sz w:val="24"/>
          <w:highlight w:val="none"/>
          <w:lang w:val="en-US" w:eastAsia="zh-CN"/>
        </w:rPr>
        <w:t>投标</w:t>
      </w:r>
      <w:r>
        <w:rPr>
          <w:rFonts w:hint="eastAsia" w:ascii="仿宋_GB2312" w:hAnsi="黑体" w:eastAsia="仿宋_GB2312"/>
          <w:color w:val="auto"/>
          <w:kern w:val="0"/>
          <w:sz w:val="24"/>
          <w:highlight w:val="none"/>
        </w:rPr>
        <w:t>须知前附表</w:t>
      </w:r>
    </w:p>
    <w:tbl>
      <w:tblPr>
        <w:tblStyle w:val="18"/>
        <w:tblW w:w="9369" w:type="dxa"/>
        <w:tblInd w:w="-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33"/>
        <w:gridCol w:w="6296"/>
      </w:tblGrid>
      <w:tr w14:paraId="07A1CF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14:paraId="30CA94EB">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项号</w:t>
            </w:r>
          </w:p>
        </w:tc>
        <w:tc>
          <w:tcPr>
            <w:tcW w:w="2233" w:type="dxa"/>
            <w:noWrap w:val="0"/>
            <w:vAlign w:val="center"/>
          </w:tcPr>
          <w:p w14:paraId="6C1E1BE7">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内  容</w:t>
            </w:r>
          </w:p>
        </w:tc>
        <w:tc>
          <w:tcPr>
            <w:tcW w:w="6296" w:type="dxa"/>
            <w:noWrap w:val="0"/>
            <w:vAlign w:val="center"/>
          </w:tcPr>
          <w:p w14:paraId="14AADB85">
            <w:pPr>
              <w:pStyle w:val="25"/>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说明及要求</w:t>
            </w:r>
          </w:p>
        </w:tc>
      </w:tr>
      <w:tr w14:paraId="5731F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40" w:type="dxa"/>
            <w:vMerge w:val="restart"/>
            <w:noWrap w:val="0"/>
            <w:vAlign w:val="center"/>
          </w:tcPr>
          <w:p w14:paraId="6189A065">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１</w:t>
            </w:r>
          </w:p>
        </w:tc>
        <w:tc>
          <w:tcPr>
            <w:tcW w:w="2233" w:type="dxa"/>
            <w:noWrap w:val="0"/>
            <w:vAlign w:val="center"/>
          </w:tcPr>
          <w:p w14:paraId="39D4ECB1">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tc>
        <w:tc>
          <w:tcPr>
            <w:tcW w:w="6296" w:type="dxa"/>
            <w:noWrap w:val="0"/>
            <w:vAlign w:val="center"/>
          </w:tcPr>
          <w:p w14:paraId="5E5563CF">
            <w:pPr>
              <w:pStyle w:val="25"/>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阿克苏普乡产业入户项目</w:t>
            </w:r>
          </w:p>
        </w:tc>
      </w:tr>
      <w:tr w14:paraId="2EA2F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40" w:type="dxa"/>
            <w:vMerge w:val="continue"/>
            <w:noWrap w:val="0"/>
            <w:vAlign w:val="center"/>
          </w:tcPr>
          <w:p w14:paraId="1302E3B2">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14:paraId="0B878E0B">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项目编号</w:t>
            </w:r>
          </w:p>
        </w:tc>
        <w:tc>
          <w:tcPr>
            <w:tcW w:w="6296" w:type="dxa"/>
            <w:noWrap w:val="0"/>
            <w:vAlign w:val="center"/>
          </w:tcPr>
          <w:p w14:paraId="5C93D697">
            <w:pPr>
              <w:pStyle w:val="25"/>
              <w:keepNext w:val="0"/>
              <w:keepLines w:val="0"/>
              <w:pageBreakBefore w:val="0"/>
              <w:kinsoku/>
              <w:wordWrap/>
              <w:autoSpaceDE/>
              <w:autoSpaceDN/>
              <w:bidi w:val="0"/>
              <w:adjustRightInd/>
              <w:snapToGrid/>
              <w:spacing w:line="300" w:lineRule="exact"/>
              <w:jc w:val="both"/>
              <w:textAlignment w:val="auto"/>
              <w:outlineLvl w:val="0"/>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JN(GK)2025-17号</w:t>
            </w:r>
          </w:p>
        </w:tc>
      </w:tr>
      <w:tr w14:paraId="54563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40" w:type="dxa"/>
            <w:vMerge w:val="continue"/>
            <w:noWrap w:val="0"/>
            <w:vAlign w:val="center"/>
          </w:tcPr>
          <w:p w14:paraId="118BC7D0">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14:paraId="1990815B">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采购方式</w:t>
            </w:r>
          </w:p>
        </w:tc>
        <w:tc>
          <w:tcPr>
            <w:tcW w:w="6296" w:type="dxa"/>
            <w:noWrap w:val="0"/>
            <w:vAlign w:val="center"/>
          </w:tcPr>
          <w:p w14:paraId="00E61A2F">
            <w:pPr>
              <w:pStyle w:val="25"/>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公开招标</w:t>
            </w:r>
          </w:p>
        </w:tc>
      </w:tr>
      <w:tr w14:paraId="601B0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0" w:type="dxa"/>
            <w:vMerge w:val="continue"/>
            <w:noWrap w:val="0"/>
            <w:vAlign w:val="center"/>
          </w:tcPr>
          <w:p w14:paraId="4417A661">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14:paraId="0910D99D">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资金来源</w:t>
            </w:r>
          </w:p>
        </w:tc>
        <w:tc>
          <w:tcPr>
            <w:tcW w:w="6296" w:type="dxa"/>
            <w:noWrap w:val="0"/>
            <w:vAlign w:val="center"/>
          </w:tcPr>
          <w:p w14:paraId="069B711F">
            <w:pPr>
              <w:pStyle w:val="25"/>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财政资金 </w:t>
            </w:r>
          </w:p>
        </w:tc>
      </w:tr>
      <w:tr w14:paraId="02FA6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40" w:type="dxa"/>
            <w:vMerge w:val="continue"/>
            <w:noWrap w:val="0"/>
            <w:vAlign w:val="center"/>
          </w:tcPr>
          <w:p w14:paraId="3139C38D">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14:paraId="6898A2BB">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资格审查方式</w:t>
            </w:r>
          </w:p>
        </w:tc>
        <w:tc>
          <w:tcPr>
            <w:tcW w:w="6296" w:type="dxa"/>
            <w:noWrap w:val="0"/>
            <w:vAlign w:val="center"/>
          </w:tcPr>
          <w:p w14:paraId="2FB2369A">
            <w:pPr>
              <w:pStyle w:val="25"/>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资格后审</w:t>
            </w:r>
          </w:p>
        </w:tc>
      </w:tr>
      <w:tr w14:paraId="28C50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vMerge w:val="continue"/>
            <w:noWrap w:val="0"/>
            <w:vAlign w:val="center"/>
          </w:tcPr>
          <w:p w14:paraId="5C761B8E">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p>
        </w:tc>
        <w:tc>
          <w:tcPr>
            <w:tcW w:w="2233" w:type="dxa"/>
            <w:noWrap w:val="0"/>
            <w:vAlign w:val="center"/>
          </w:tcPr>
          <w:p w14:paraId="758E28DF">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采购内容</w:t>
            </w:r>
          </w:p>
        </w:tc>
        <w:tc>
          <w:tcPr>
            <w:tcW w:w="6296" w:type="dxa"/>
            <w:noWrap w:val="0"/>
            <w:vAlign w:val="center"/>
          </w:tcPr>
          <w:p w14:paraId="102CA0D6">
            <w:pPr>
              <w:pStyle w:val="7"/>
              <w:numPr>
                <w:ilvl w:val="0"/>
                <w:numId w:val="0"/>
              </w:numPr>
              <w:spacing w:after="0" w:line="360" w:lineRule="exact"/>
              <w:ind w:right="-120" w:rightChars="0"/>
              <w:jc w:val="both"/>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生产母羊320只，畜龄2岁以上，活体35-40公斤； 生产母牛32头，畜龄2-4岁，活体200公斤以上（具体内容详见招标文件）</w:t>
            </w:r>
          </w:p>
        </w:tc>
      </w:tr>
      <w:tr w14:paraId="76DE9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14:paraId="6054EEF1">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2233" w:type="dxa"/>
            <w:noWrap w:val="0"/>
            <w:vAlign w:val="center"/>
          </w:tcPr>
          <w:p w14:paraId="717414E1">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预算及最高限价</w:t>
            </w:r>
          </w:p>
        </w:tc>
        <w:tc>
          <w:tcPr>
            <w:tcW w:w="6296" w:type="dxa"/>
            <w:noWrap w:val="0"/>
            <w:vAlign w:val="center"/>
          </w:tcPr>
          <w:p w14:paraId="678B8599">
            <w:pPr>
              <w:pStyle w:val="25"/>
              <w:spacing w:line="400" w:lineRule="exact"/>
              <w:jc w:val="both"/>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人民币：</w:t>
            </w:r>
            <w:r>
              <w:rPr>
                <w:rFonts w:hint="eastAsia" w:ascii="宋体" w:hAnsi="宋体" w:cs="宋体"/>
                <w:color w:val="auto"/>
                <w:kern w:val="2"/>
                <w:sz w:val="24"/>
                <w:szCs w:val="24"/>
                <w:lang w:val="en-US" w:eastAsia="zh-CN" w:bidi="ar-SA"/>
              </w:rPr>
              <w:t>96万元</w:t>
            </w:r>
            <w:r>
              <w:rPr>
                <w:rFonts w:hint="eastAsia" w:ascii="宋体" w:hAnsi="宋体" w:eastAsia="宋体" w:cs="宋体"/>
                <w:color w:val="auto"/>
                <w:kern w:val="2"/>
                <w:sz w:val="24"/>
                <w:szCs w:val="24"/>
                <w:lang w:val="en-US" w:eastAsia="zh-CN" w:bidi="ar-SA"/>
              </w:rPr>
              <w:t>（同最高限价）。</w:t>
            </w:r>
          </w:p>
          <w:p w14:paraId="44BAF108">
            <w:pPr>
              <w:pStyle w:val="25"/>
              <w:spacing w:line="400" w:lineRule="exact"/>
              <w:jc w:val="both"/>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大写：</w:t>
            </w:r>
            <w:r>
              <w:rPr>
                <w:rFonts w:hint="eastAsia" w:ascii="宋体" w:hAnsi="宋体" w:cs="宋体"/>
                <w:color w:val="auto"/>
                <w:kern w:val="2"/>
                <w:sz w:val="24"/>
                <w:szCs w:val="24"/>
                <w:lang w:val="en-US" w:eastAsia="zh-CN" w:bidi="ar-SA"/>
              </w:rPr>
              <w:t>玖拾陆万元整</w:t>
            </w:r>
          </w:p>
          <w:p w14:paraId="2E6D5272">
            <w:pPr>
              <w:pStyle w:val="25"/>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供应商投标报价超过最高限价的按无效投标处理。</w:t>
            </w:r>
          </w:p>
        </w:tc>
      </w:tr>
      <w:tr w14:paraId="58D3A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40" w:type="dxa"/>
            <w:noWrap w:val="0"/>
            <w:vAlign w:val="center"/>
          </w:tcPr>
          <w:p w14:paraId="080B319D">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2233" w:type="dxa"/>
            <w:noWrap w:val="0"/>
            <w:vAlign w:val="center"/>
          </w:tcPr>
          <w:p w14:paraId="2C680324">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6296" w:type="dxa"/>
            <w:noWrap w:val="0"/>
            <w:vAlign w:val="center"/>
          </w:tcPr>
          <w:p w14:paraId="2BDFC5A6">
            <w:pPr>
              <w:pStyle w:val="25"/>
              <w:keepNext w:val="0"/>
              <w:keepLines w:val="0"/>
              <w:pageBreakBefore w:val="0"/>
              <w:kinsoku/>
              <w:wordWrap/>
              <w:autoSpaceDE/>
              <w:autoSpaceDN/>
              <w:bidi w:val="0"/>
              <w:adjustRightInd/>
              <w:snapToGrid/>
              <w:spacing w:line="300" w:lineRule="exact"/>
              <w:jc w:val="both"/>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按照国家和行业标准及招标文件的要求采购，质量达到合格。如不合格，所供货物全部拒收并赔偿采购人所有损失。</w:t>
            </w:r>
          </w:p>
        </w:tc>
      </w:tr>
      <w:tr w14:paraId="5B9E2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14:paraId="0EA4372C">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2233" w:type="dxa"/>
            <w:noWrap w:val="0"/>
            <w:vAlign w:val="center"/>
          </w:tcPr>
          <w:p w14:paraId="066B04A1">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供应商资格</w:t>
            </w:r>
          </w:p>
        </w:tc>
        <w:tc>
          <w:tcPr>
            <w:tcW w:w="6296" w:type="dxa"/>
            <w:noWrap w:val="0"/>
            <w:vAlign w:val="center"/>
          </w:tcPr>
          <w:p w14:paraId="2CB88AFA">
            <w:pPr>
              <w:pStyle w:val="15"/>
              <w:keepNext w:val="0"/>
              <w:keepLines w:val="0"/>
              <w:pageBreakBefore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1、符合《中华人民共和国政府采购法》第二十二条的相关规定；</w:t>
            </w:r>
          </w:p>
          <w:p w14:paraId="55349C75">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（1）具有有效的营业执照；</w:t>
            </w:r>
          </w:p>
          <w:p w14:paraId="17D135E3">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（2）法定代表人身份证原件或法定代表人授权委托书和委托代理人身份证原件（授权委托书应附上法人和代理人身份证复印件）；</w:t>
            </w:r>
          </w:p>
          <w:p w14:paraId="7D1D55C0">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cs="宋体"/>
                <w:color w:val="auto"/>
                <w:kern w:val="2"/>
                <w:sz w:val="24"/>
                <w:szCs w:val="24"/>
                <w:lang w:val="en-US" w:eastAsia="zh-CN" w:bidi="ar-SA"/>
              </w:rPr>
              <w:t>提供2022年或2023年财务状况报告复印件或银行出具的资信证明材料复印件（新成立的公司可不提供）；</w:t>
            </w:r>
          </w:p>
          <w:p w14:paraId="1BD1DBE0">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（4）具有履行合同所必需的设备和专业技术能力（提供书面说明）；</w:t>
            </w:r>
          </w:p>
          <w:p w14:paraId="40180FC8">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（5）提供参加政府采购活动前三年内在经营活动中没有重大违法记录的书面声明；</w:t>
            </w:r>
          </w:p>
          <w:p w14:paraId="2F64BFA8">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（6）提供近半年任意一个月的依法缴纳税收的证明（纳税凭证）复印件，如依法免税的，应提供相应文件证明其依法免税；</w:t>
            </w:r>
          </w:p>
          <w:p w14:paraId="07A0135F">
            <w:pPr>
              <w:pStyle w:val="15"/>
              <w:keepNext w:val="0"/>
              <w:keepLines w:val="0"/>
              <w:pageBreakBefore w:val="0"/>
              <w:kinsoku/>
              <w:wordWrap/>
              <w:overflowPunct/>
              <w:topLinePunct w:val="0"/>
              <w:autoSpaceDE/>
              <w:autoSpaceDN/>
              <w:bidi w:val="0"/>
              <w:adjustRightInd/>
              <w:snapToGrid/>
              <w:spacing w:line="340" w:lineRule="exact"/>
              <w:ind w:firstLine="542" w:firstLineChars="226"/>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（7）提供近半年任意一个月的依法缴纳社会保险的证明（缴费凭证）复印件，如依法不需要缴纳社会保障资金的，应提供相应文件证明其依法不需要缴纳社会保障资金；</w:t>
            </w:r>
          </w:p>
          <w:p w14:paraId="38E3EC21">
            <w:pPr>
              <w:pStyle w:val="15"/>
              <w:keepNext w:val="0"/>
              <w:keepLines w:val="0"/>
              <w:pageBreakBefore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2、提供《公平竞争承诺书》；</w:t>
            </w:r>
          </w:p>
          <w:p w14:paraId="6C390783">
            <w:pPr>
              <w:pStyle w:val="15"/>
              <w:keepNext w:val="0"/>
              <w:keepLines w:val="0"/>
              <w:pageBreakBefore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34F43B94">
            <w:pPr>
              <w:pStyle w:val="15"/>
              <w:keepNext w:val="0"/>
              <w:keepLines w:val="0"/>
              <w:pageBreakBefore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4、本项目不接受联合体投标。        </w:t>
            </w:r>
          </w:p>
          <w:p w14:paraId="0E494B84">
            <w:pPr>
              <w:pStyle w:val="15"/>
              <w:keepNext w:val="0"/>
              <w:keepLines w:val="0"/>
              <w:pageBreakBefore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5本项目的特定资格要求：</w:t>
            </w:r>
          </w:p>
          <w:p w14:paraId="54D48E63">
            <w:pPr>
              <w:pStyle w:val="15"/>
              <w:keepNext w:val="0"/>
              <w:keepLines w:val="0"/>
              <w:pageBreakBefore w:val="0"/>
              <w:kinsoku/>
              <w:wordWrap/>
              <w:overflowPunct/>
              <w:topLinePunct w:val="0"/>
              <w:autoSpaceDE/>
              <w:autoSpaceDN/>
              <w:bidi w:val="0"/>
              <w:adjustRightInd/>
              <w:snapToGrid/>
              <w:spacing w:line="340" w:lineRule="exact"/>
              <w:contextualSpacing/>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具有相关行政主管部门颁发的《动物防疫条件合格证》或提供相关证明;</w:t>
            </w:r>
          </w:p>
        </w:tc>
      </w:tr>
      <w:tr w14:paraId="34FFC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40" w:type="dxa"/>
            <w:noWrap w:val="0"/>
            <w:vAlign w:val="center"/>
          </w:tcPr>
          <w:p w14:paraId="27F83179">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2233" w:type="dxa"/>
            <w:noWrap w:val="0"/>
            <w:vAlign w:val="center"/>
          </w:tcPr>
          <w:p w14:paraId="54172CA9">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标前准备</w:t>
            </w:r>
          </w:p>
        </w:tc>
        <w:tc>
          <w:tcPr>
            <w:tcW w:w="6296" w:type="dxa"/>
            <w:noWrap w:val="0"/>
            <w:vAlign w:val="center"/>
          </w:tcPr>
          <w:p w14:paraId="16B4208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1、本项目实行全流程电子招投标，供应商须登录政采云平台申请获取采购文件，并通过政采云电子投标客户端制作投标文件，同时自行承担与投标有关的一切费用。 </w:t>
            </w:r>
          </w:p>
          <w:p w14:paraId="1148B314">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各供应商应在开标前确保成为新疆维吾尔自治区政府采购网正式注册入库供应商，并完成CA数字证书申领。因未注册入库、未办理CA数字证书等原因造成无法投标或投标失败等后果由供应商自行承担。（https://www.xjca.com.cn/）或下载“新疆政务通”APP自行进行申领。如原有兵团或公共资源使用的CA，可与新疆CA联系，申请增加电子证书即可，无需重复申领。前期如申领过浙江临时CA，其有效期将截止到11月1日。新疆CA服务热线0991-2819290。 </w:t>
            </w:r>
          </w:p>
          <w:p w14:paraId="6286E75B">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w:t>
            </w:r>
            <w:r>
              <w:rPr>
                <w:rFonts w:hint="eastAsia" w:cs="宋体"/>
                <w:color w:val="auto"/>
                <w:kern w:val="2"/>
                <w:sz w:val="24"/>
                <w:szCs w:val="24"/>
                <w:lang w:val="en-US" w:eastAsia="zh-CN" w:bidi="ar-SA"/>
              </w:rPr>
              <w:t>95763</w:t>
            </w:r>
            <w:r>
              <w:rPr>
                <w:rFonts w:hint="eastAsia" w:ascii="宋体" w:hAnsi="宋体" w:eastAsia="宋体" w:cs="宋体"/>
                <w:color w:val="auto"/>
                <w:kern w:val="2"/>
                <w:sz w:val="24"/>
                <w:szCs w:val="24"/>
                <w:lang w:val="en-US" w:eastAsia="zh-CN" w:bidi="ar-SA"/>
              </w:rPr>
              <w:t>进行咨询。 </w:t>
            </w:r>
          </w:p>
          <w:p w14:paraId="040CA68C">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tc>
      </w:tr>
      <w:tr w14:paraId="65BE6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14:paraId="4CE42F35">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2233" w:type="dxa"/>
            <w:noWrap w:val="0"/>
            <w:vAlign w:val="center"/>
          </w:tcPr>
          <w:p w14:paraId="779C99B4">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招标文件获取方式</w:t>
            </w:r>
          </w:p>
        </w:tc>
        <w:tc>
          <w:tcPr>
            <w:tcW w:w="6296" w:type="dxa"/>
            <w:noWrap w:val="0"/>
            <w:vAlign w:val="center"/>
          </w:tcPr>
          <w:p w14:paraId="13442F31">
            <w:pPr>
              <w:keepNext w:val="0"/>
              <w:keepLines w:val="0"/>
              <w:pageBreakBefore w:val="0"/>
              <w:widowControl/>
              <w:kinsoku/>
              <w:wordWrap/>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供应商报名合格后，供应商登陆政采云平台https://www.zcygov.cn/进入“项目采购”栏目，在获取采购文件菜单中选择所要投标的项目，申请获取采购文件。</w:t>
            </w:r>
          </w:p>
        </w:tc>
      </w:tr>
      <w:tr w14:paraId="66F81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840" w:type="dxa"/>
            <w:noWrap w:val="0"/>
            <w:vAlign w:val="center"/>
          </w:tcPr>
          <w:p w14:paraId="5D64B12C">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2233" w:type="dxa"/>
            <w:noWrap w:val="0"/>
            <w:vAlign w:val="center"/>
          </w:tcPr>
          <w:p w14:paraId="1363661C">
            <w:pPr>
              <w:keepNext w:val="0"/>
              <w:keepLines w:val="0"/>
              <w:pageBreakBefore w:val="0"/>
              <w:kinsoku/>
              <w:wordWrap/>
              <w:overflowPunct w:val="0"/>
              <w:autoSpaceDE/>
              <w:autoSpaceDN/>
              <w:bidi w:val="0"/>
              <w:adjustRightInd/>
              <w:snapToGrid/>
              <w:spacing w:line="300" w:lineRule="exact"/>
              <w:ind w:left="240" w:leftChars="0" w:hanging="240" w:hanging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开标地点</w:t>
            </w:r>
          </w:p>
        </w:tc>
        <w:tc>
          <w:tcPr>
            <w:tcW w:w="6296" w:type="dxa"/>
            <w:noWrap w:val="0"/>
            <w:vAlign w:val="center"/>
          </w:tcPr>
          <w:p w14:paraId="4EDA270F">
            <w:pPr>
              <w:keepNext w:val="0"/>
              <w:keepLines w:val="0"/>
              <w:pageBreakBefore w:val="0"/>
              <w:kinsoku/>
              <w:wordWrap/>
              <w:overflowPunct w:val="0"/>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政采云平台</w:t>
            </w:r>
          </w:p>
        </w:tc>
      </w:tr>
      <w:tr w14:paraId="1C03C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40" w:type="dxa"/>
            <w:noWrap w:val="0"/>
            <w:vAlign w:val="center"/>
          </w:tcPr>
          <w:p w14:paraId="23A925C4">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2233" w:type="dxa"/>
            <w:noWrap w:val="0"/>
            <w:vAlign w:val="center"/>
          </w:tcPr>
          <w:p w14:paraId="45AB09C8">
            <w:pPr>
              <w:keepNext w:val="0"/>
              <w:keepLines w:val="0"/>
              <w:pageBreakBefore w:val="0"/>
              <w:kinsoku/>
              <w:wordWrap/>
              <w:overflowPunct w:val="0"/>
              <w:autoSpaceDE/>
              <w:autoSpaceDN/>
              <w:bidi w:val="0"/>
              <w:adjustRightInd/>
              <w:snapToGrid/>
              <w:spacing w:line="300" w:lineRule="exact"/>
              <w:ind w:left="240" w:leftChars="0" w:hanging="240" w:hanging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投标文件递交</w:t>
            </w:r>
          </w:p>
        </w:tc>
        <w:tc>
          <w:tcPr>
            <w:tcW w:w="6296" w:type="dxa"/>
            <w:noWrap w:val="0"/>
            <w:vAlign w:val="center"/>
          </w:tcPr>
          <w:p w14:paraId="0A09EDDD">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（1）投标人应于</w:t>
            </w:r>
            <w:r>
              <w:rPr>
                <w:rFonts w:hint="eastAsia" w:ascii="宋体" w:hAnsi="宋体" w:eastAsia="宋体" w:cs="宋体"/>
                <w:color w:val="0000FF"/>
                <w:kern w:val="2"/>
                <w:sz w:val="24"/>
                <w:szCs w:val="24"/>
                <w:lang w:val="en-US" w:eastAsia="zh-CN" w:bidi="ar-SA"/>
              </w:rPr>
              <w:t>202</w:t>
            </w:r>
            <w:r>
              <w:rPr>
                <w:rFonts w:hint="eastAsia" w:cs="宋体"/>
                <w:color w:val="0000FF"/>
                <w:kern w:val="2"/>
                <w:sz w:val="24"/>
                <w:szCs w:val="24"/>
                <w:lang w:val="en-US" w:eastAsia="zh-CN" w:bidi="ar-SA"/>
              </w:rPr>
              <w:t>5</w:t>
            </w:r>
            <w:r>
              <w:rPr>
                <w:rFonts w:hint="eastAsia" w:ascii="宋体" w:hAnsi="宋体" w:eastAsia="宋体" w:cs="宋体"/>
                <w:color w:val="0000FF"/>
                <w:kern w:val="2"/>
                <w:sz w:val="24"/>
                <w:szCs w:val="24"/>
                <w:lang w:val="en-US" w:eastAsia="zh-CN" w:bidi="ar-SA"/>
              </w:rPr>
              <w:t>年04月</w:t>
            </w:r>
            <w:r>
              <w:rPr>
                <w:rFonts w:hint="eastAsia" w:cs="宋体"/>
                <w:color w:val="0000FF"/>
                <w:kern w:val="2"/>
                <w:sz w:val="24"/>
                <w:szCs w:val="24"/>
                <w:lang w:val="en-US" w:eastAsia="zh-CN" w:bidi="ar-SA"/>
              </w:rPr>
              <w:t>28</w:t>
            </w:r>
            <w:r>
              <w:rPr>
                <w:rFonts w:hint="eastAsia" w:ascii="宋体" w:hAnsi="宋体" w:eastAsia="宋体" w:cs="宋体"/>
                <w:color w:val="0000FF"/>
                <w:kern w:val="2"/>
                <w:sz w:val="24"/>
                <w:szCs w:val="24"/>
                <w:lang w:val="en-US" w:eastAsia="zh-CN" w:bidi="ar-SA"/>
              </w:rPr>
              <w:t>日 1</w:t>
            </w:r>
            <w:r>
              <w:rPr>
                <w:rFonts w:hint="eastAsia" w:cs="宋体"/>
                <w:color w:val="0000FF"/>
                <w:kern w:val="2"/>
                <w:sz w:val="24"/>
                <w:szCs w:val="24"/>
                <w:lang w:val="en-US" w:eastAsia="zh-CN" w:bidi="ar-SA"/>
              </w:rPr>
              <w:t>6</w:t>
            </w:r>
            <w:r>
              <w:rPr>
                <w:rFonts w:hint="eastAsia" w:ascii="宋体" w:hAnsi="宋体" w:eastAsia="宋体" w:cs="宋体"/>
                <w:color w:val="0000FF"/>
                <w:kern w:val="2"/>
                <w:sz w:val="24"/>
                <w:szCs w:val="24"/>
                <w:lang w:val="en-US" w:eastAsia="zh-CN" w:bidi="ar-SA"/>
              </w:rPr>
              <w:t>:</w:t>
            </w:r>
            <w:r>
              <w:rPr>
                <w:rFonts w:hint="eastAsia" w:cs="宋体"/>
                <w:color w:val="0000FF"/>
                <w:kern w:val="2"/>
                <w:sz w:val="24"/>
                <w:szCs w:val="24"/>
                <w:lang w:val="en-US" w:eastAsia="zh-CN" w:bidi="ar-SA"/>
              </w:rPr>
              <w:t>0</w:t>
            </w:r>
            <w:r>
              <w:rPr>
                <w:rFonts w:hint="eastAsia" w:ascii="宋体" w:hAnsi="宋体" w:eastAsia="宋体" w:cs="宋体"/>
                <w:color w:val="0000FF"/>
                <w:kern w:val="2"/>
                <w:sz w:val="24"/>
                <w:szCs w:val="24"/>
                <w:lang w:val="en-US" w:eastAsia="zh-CN" w:bidi="ar-SA"/>
              </w:rPr>
              <w:t>0</w:t>
            </w:r>
            <w:r>
              <w:rPr>
                <w:rFonts w:hint="eastAsia" w:ascii="宋体" w:hAnsi="宋体" w:eastAsia="宋体" w:cs="宋体"/>
                <w:color w:val="auto"/>
                <w:kern w:val="2"/>
                <w:sz w:val="24"/>
                <w:szCs w:val="24"/>
                <w:lang w:val="en-US" w:eastAsia="zh-CN" w:bidi="ar-SA"/>
              </w:rPr>
              <w:t>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cs="宋体"/>
                <w:color w:val="auto"/>
                <w:kern w:val="2"/>
                <w:sz w:val="24"/>
                <w:szCs w:val="24"/>
                <w:lang w:val="en-US" w:eastAsia="zh-CN" w:bidi="ar-SA"/>
              </w:rPr>
              <w:t>95763</w:t>
            </w:r>
            <w:r>
              <w:rPr>
                <w:rFonts w:hint="eastAsia" w:ascii="宋体" w:hAnsi="宋体" w:eastAsia="宋体" w:cs="宋体"/>
                <w:color w:val="auto"/>
                <w:kern w:val="2"/>
                <w:sz w:val="24"/>
                <w:szCs w:val="24"/>
                <w:lang w:val="en-US" w:eastAsia="zh-CN" w:bidi="ar-SA"/>
              </w:rPr>
              <w:t>。</w:t>
            </w:r>
          </w:p>
          <w:p w14:paraId="348CCBF1">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（2）中标结果公示期满后，供应商需提供：</w:t>
            </w:r>
          </w:p>
          <w:p w14:paraId="63137EB5">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纸质版投标文件：正本一份、副本二份。</w:t>
            </w:r>
          </w:p>
        </w:tc>
      </w:tr>
      <w:tr w14:paraId="2639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40" w:type="dxa"/>
            <w:noWrap w:val="0"/>
            <w:vAlign w:val="center"/>
          </w:tcPr>
          <w:p w14:paraId="59B2A074">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2233" w:type="dxa"/>
            <w:noWrap w:val="0"/>
            <w:vAlign w:val="center"/>
          </w:tcPr>
          <w:p w14:paraId="593D3EF2">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投标文件递交截止时间</w:t>
            </w:r>
          </w:p>
        </w:tc>
        <w:tc>
          <w:tcPr>
            <w:tcW w:w="6296" w:type="dxa"/>
            <w:noWrap w:val="0"/>
            <w:vAlign w:val="center"/>
          </w:tcPr>
          <w:p w14:paraId="7173EDCF">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于202</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年04月</w:t>
            </w:r>
            <w:r>
              <w:rPr>
                <w:rFonts w:hint="eastAsia" w:cs="宋体"/>
                <w:color w:val="auto"/>
                <w:kern w:val="2"/>
                <w:sz w:val="24"/>
                <w:szCs w:val="24"/>
                <w:lang w:val="en-US" w:eastAsia="zh-CN" w:bidi="ar-SA"/>
              </w:rPr>
              <w:t>28</w:t>
            </w:r>
            <w:r>
              <w:rPr>
                <w:rFonts w:hint="eastAsia" w:ascii="宋体" w:hAnsi="宋体" w:eastAsia="宋体" w:cs="宋体"/>
                <w:color w:val="auto"/>
                <w:kern w:val="2"/>
                <w:sz w:val="24"/>
                <w:szCs w:val="24"/>
                <w:lang w:val="en-US" w:eastAsia="zh-CN" w:bidi="ar-SA"/>
              </w:rPr>
              <w:t>日 1</w:t>
            </w:r>
            <w:r>
              <w:rPr>
                <w:rFonts w:hint="eastAsia"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0（北京时间）</w:t>
            </w:r>
          </w:p>
        </w:tc>
      </w:tr>
      <w:tr w14:paraId="20786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14:paraId="5CC22447">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2233" w:type="dxa"/>
            <w:noWrap w:val="0"/>
            <w:vAlign w:val="center"/>
          </w:tcPr>
          <w:p w14:paraId="2493A959">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投标文件解密时间</w:t>
            </w:r>
          </w:p>
          <w:p w14:paraId="7454025D">
            <w:pPr>
              <w:keepNext w:val="0"/>
              <w:keepLines w:val="0"/>
              <w:pageBreakBefore w:val="0"/>
              <w:kinsoku/>
              <w:wordWrap/>
              <w:overflowPunct w:val="0"/>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p>
        </w:tc>
        <w:tc>
          <w:tcPr>
            <w:tcW w:w="6296" w:type="dxa"/>
            <w:noWrap w:val="0"/>
            <w:vAlign w:val="center"/>
          </w:tcPr>
          <w:p w14:paraId="5131F98F">
            <w:pPr>
              <w:keepNext w:val="0"/>
              <w:keepLines w:val="0"/>
              <w:pageBreakBefore w:val="0"/>
              <w:kinsoku/>
              <w:wordWrap/>
              <w:overflowPunct w:val="0"/>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投标文件解密时间为30分钟，供应商可以登录“政采云”平台，用“项目采购-开标评标”功能进行解密投标文件。若供应商在招标代理现场规定的时间内未按时解密的，视为投标文件撤回。</w:t>
            </w:r>
          </w:p>
        </w:tc>
      </w:tr>
      <w:tr w14:paraId="20F8F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14:paraId="04E3044B">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w:t>
            </w:r>
          </w:p>
        </w:tc>
        <w:tc>
          <w:tcPr>
            <w:tcW w:w="2233" w:type="dxa"/>
            <w:noWrap w:val="0"/>
            <w:vAlign w:val="center"/>
          </w:tcPr>
          <w:p w14:paraId="397FB85C">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投标有效期限</w:t>
            </w:r>
          </w:p>
        </w:tc>
        <w:tc>
          <w:tcPr>
            <w:tcW w:w="6296" w:type="dxa"/>
            <w:noWrap w:val="0"/>
            <w:vAlign w:val="center"/>
          </w:tcPr>
          <w:p w14:paraId="64C9FA18">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投标截止后90天（日历日）</w:t>
            </w:r>
          </w:p>
        </w:tc>
      </w:tr>
      <w:tr w14:paraId="59DF4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14:paraId="336AFA5F">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2233" w:type="dxa"/>
            <w:noWrap w:val="0"/>
            <w:vAlign w:val="center"/>
          </w:tcPr>
          <w:p w14:paraId="1312DB9E">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评标办法</w:t>
            </w:r>
          </w:p>
        </w:tc>
        <w:tc>
          <w:tcPr>
            <w:tcW w:w="6296" w:type="dxa"/>
            <w:noWrap w:val="0"/>
            <w:vAlign w:val="center"/>
          </w:tcPr>
          <w:p w14:paraId="3FD5F4B1">
            <w:pPr>
              <w:keepNext w:val="0"/>
              <w:keepLines w:val="0"/>
              <w:pageBreakBefore w:val="0"/>
              <w:kinsoku/>
              <w:wordWrap/>
              <w:autoSpaceDE/>
              <w:autoSpaceDN/>
              <w:bidi w:val="0"/>
              <w:adjustRightInd/>
              <w:snapToGrid/>
              <w:spacing w:line="300" w:lineRule="exact"/>
              <w:ind w:left="-199" w:leftChars="-95" w:firstLine="240" w:firstLineChars="1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综合评分法</w:t>
            </w:r>
          </w:p>
        </w:tc>
      </w:tr>
      <w:tr w14:paraId="3B677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14:paraId="1EEC16A7">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w:t>
            </w:r>
          </w:p>
        </w:tc>
        <w:tc>
          <w:tcPr>
            <w:tcW w:w="2233" w:type="dxa"/>
            <w:noWrap w:val="0"/>
            <w:vAlign w:val="center"/>
          </w:tcPr>
          <w:p w14:paraId="1541D88F">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w:t>
            </w:r>
          </w:p>
        </w:tc>
        <w:tc>
          <w:tcPr>
            <w:tcW w:w="6296" w:type="dxa"/>
            <w:noWrap w:val="0"/>
            <w:vAlign w:val="center"/>
          </w:tcPr>
          <w:p w14:paraId="1BEB1C38">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金额：</w:t>
            </w:r>
            <w:r>
              <w:rPr>
                <w:rFonts w:hint="eastAsia" w:cs="宋体"/>
                <w:color w:val="auto"/>
                <w:kern w:val="2"/>
                <w:sz w:val="24"/>
                <w:szCs w:val="24"/>
                <w:lang w:val="en-US" w:eastAsia="zh-CN" w:bidi="ar-SA"/>
              </w:rPr>
              <w:t>10000元</w:t>
            </w:r>
            <w:r>
              <w:rPr>
                <w:rFonts w:hint="eastAsia" w:ascii="宋体" w:hAnsi="宋体" w:eastAsia="宋体" w:cs="宋体"/>
                <w:color w:val="auto"/>
                <w:kern w:val="2"/>
                <w:sz w:val="24"/>
                <w:szCs w:val="24"/>
                <w:lang w:val="en-US" w:eastAsia="zh-CN" w:bidi="ar-SA"/>
              </w:rPr>
              <w:t>（大写：</w:t>
            </w:r>
            <w:r>
              <w:rPr>
                <w:rFonts w:hint="eastAsia" w:cs="宋体"/>
                <w:color w:val="auto"/>
                <w:kern w:val="2"/>
                <w:sz w:val="24"/>
                <w:szCs w:val="24"/>
                <w:lang w:val="en-US" w:eastAsia="zh-CN" w:bidi="ar-SA"/>
              </w:rPr>
              <w:t>壹万元整；</w:t>
            </w:r>
            <w:r>
              <w:rPr>
                <w:rFonts w:hint="eastAsia" w:ascii="宋体" w:hAnsi="宋体" w:eastAsia="宋体" w:cs="宋体"/>
                <w:color w:val="auto"/>
                <w:kern w:val="2"/>
                <w:sz w:val="24"/>
                <w:szCs w:val="24"/>
                <w:lang w:val="en-US" w:eastAsia="zh-CN" w:bidi="ar-SA"/>
              </w:rPr>
              <w:t>）</w:t>
            </w:r>
          </w:p>
          <w:p w14:paraId="5ABC9501">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账户名称</w:t>
            </w:r>
            <w:r>
              <w:rPr>
                <w:rFonts w:hint="eastAsia"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新疆景诺工程咨询有限公司</w:t>
            </w:r>
          </w:p>
          <w:p w14:paraId="59D5F0D2">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开户行：库尔勒银行股份有限公司营业部</w:t>
            </w:r>
          </w:p>
          <w:p w14:paraId="1C7496E7">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账号：736070100100152727</w:t>
            </w:r>
          </w:p>
          <w:p w14:paraId="22F58DD7">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行号：313888000021</w:t>
            </w:r>
          </w:p>
          <w:p w14:paraId="6D16B828">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注：汇款单上需注明投标人名称、金额、项目名称（可简写）</w:t>
            </w:r>
          </w:p>
          <w:p w14:paraId="5436F4F5">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投标保证金缴纳期限：凡拟参加本次招标项目的供应商，必须在202</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年04月</w:t>
            </w:r>
            <w:r>
              <w:rPr>
                <w:rFonts w:hint="eastAsia" w:cs="宋体"/>
                <w:color w:val="auto"/>
                <w:kern w:val="2"/>
                <w:sz w:val="24"/>
                <w:szCs w:val="24"/>
                <w:lang w:val="en-US" w:eastAsia="zh-CN" w:bidi="ar-SA"/>
              </w:rPr>
              <w:t>28</w:t>
            </w:r>
            <w:r>
              <w:rPr>
                <w:rFonts w:hint="eastAsia" w:ascii="宋体" w:hAnsi="宋体" w:eastAsia="宋体" w:cs="宋体"/>
                <w:color w:val="auto"/>
                <w:kern w:val="2"/>
                <w:sz w:val="24"/>
                <w:szCs w:val="24"/>
                <w:lang w:val="en-US" w:eastAsia="zh-CN" w:bidi="ar-SA"/>
              </w:rPr>
              <w:t>日 1</w:t>
            </w:r>
            <w:r>
              <w:rPr>
                <w:rFonts w:hint="eastAsia"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w:t>
            </w:r>
            <w:r>
              <w:rPr>
                <w:rFonts w:hint="eastAsia" w:cs="宋体"/>
                <w:color w:val="auto"/>
                <w:kern w:val="2"/>
                <w:sz w:val="24"/>
                <w:szCs w:val="24"/>
                <w:lang w:val="en-US" w:eastAsia="zh-CN" w:bidi="ar-SA"/>
              </w:rPr>
              <w:t>0</w:t>
            </w:r>
            <w:r>
              <w:rPr>
                <w:rFonts w:hint="eastAsia" w:ascii="宋体" w:hAnsi="宋体" w:eastAsia="宋体" w:cs="宋体"/>
                <w:color w:val="auto"/>
                <w:kern w:val="2"/>
                <w:sz w:val="24"/>
                <w:szCs w:val="24"/>
                <w:lang w:val="en-US" w:eastAsia="zh-CN" w:bidi="ar-SA"/>
              </w:rPr>
              <w:t>0（北京时间）前将投标保证金汇入指定账户。</w:t>
            </w:r>
          </w:p>
          <w:p w14:paraId="2EC413AC">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注：1、如果发现供应商有围标、串标行为，其投标无效，且投标保证金将被没收，不予退还；</w:t>
            </w:r>
          </w:p>
          <w:p w14:paraId="7CEE9664">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2、投标保证金未按规定时间缴纳或提交金额不足的，将被视为无效投标,其投标文件将不予接受。供应商应充分考虑资金在途时间）；</w:t>
            </w:r>
          </w:p>
          <w:p w14:paraId="1B8B22E0">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3、供应商缴纳投标保证金时，须在汇款凭证上的用途栏注明所投项目名称。否则，届时其投标将被拒绝。</w:t>
            </w:r>
          </w:p>
        </w:tc>
      </w:tr>
      <w:tr w14:paraId="1F7B5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0" w:type="dxa"/>
            <w:noWrap w:val="0"/>
            <w:vAlign w:val="center"/>
          </w:tcPr>
          <w:p w14:paraId="4A4CD973">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4</w:t>
            </w:r>
          </w:p>
        </w:tc>
        <w:tc>
          <w:tcPr>
            <w:tcW w:w="2233" w:type="dxa"/>
            <w:noWrap w:val="0"/>
            <w:vAlign w:val="center"/>
          </w:tcPr>
          <w:p w14:paraId="292305D4">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供货期限</w:t>
            </w:r>
          </w:p>
        </w:tc>
        <w:tc>
          <w:tcPr>
            <w:tcW w:w="6296" w:type="dxa"/>
            <w:noWrap w:val="0"/>
            <w:vAlign w:val="center"/>
          </w:tcPr>
          <w:p w14:paraId="23868223">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cs="宋体"/>
                <w:color w:val="0000FF"/>
                <w:kern w:val="2"/>
                <w:sz w:val="24"/>
                <w:szCs w:val="24"/>
                <w:lang w:val="en-US" w:eastAsia="zh-CN" w:bidi="ar-SA"/>
              </w:rPr>
              <w:t>合同签订后20日（日历日）内供货，供货前需保证生产母羊和生产母牛健康，均已完成检疫、移交（包含隔离期、观察期均为尉犁县境内甲方指定地点）等工作且含一年的保险、含动物检疫合格证明（耳标齐全）。</w:t>
            </w:r>
          </w:p>
        </w:tc>
      </w:tr>
      <w:tr w14:paraId="0DF38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14:paraId="45B5A290">
            <w:pPr>
              <w:spacing w:line="400" w:lineRule="exact"/>
              <w:ind w:left="-199" w:leftChars="-95"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5</w:t>
            </w:r>
          </w:p>
        </w:tc>
        <w:tc>
          <w:tcPr>
            <w:tcW w:w="2233" w:type="dxa"/>
            <w:noWrap w:val="0"/>
            <w:vAlign w:val="center"/>
          </w:tcPr>
          <w:p w14:paraId="2F3B0A28">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供货地点</w:t>
            </w:r>
          </w:p>
        </w:tc>
        <w:tc>
          <w:tcPr>
            <w:tcW w:w="6296" w:type="dxa"/>
            <w:noWrap w:val="0"/>
            <w:vAlign w:val="center"/>
          </w:tcPr>
          <w:p w14:paraId="37805DB9">
            <w:pPr>
              <w:keepNext w:val="0"/>
              <w:keepLines w:val="0"/>
              <w:pageBreakBefore w:val="0"/>
              <w:kinsoku/>
              <w:wordWrap/>
              <w:autoSpaceDE/>
              <w:autoSpaceDN/>
              <w:bidi w:val="0"/>
              <w:adjustRightInd/>
              <w:snapToGrid/>
              <w:spacing w:line="300" w:lineRule="exac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业主指定地点</w:t>
            </w:r>
          </w:p>
        </w:tc>
      </w:tr>
      <w:tr w14:paraId="608FF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noWrap w:val="0"/>
            <w:vAlign w:val="center"/>
          </w:tcPr>
          <w:p w14:paraId="603B2243">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cs="宋体"/>
                <w:color w:val="auto"/>
                <w:kern w:val="2"/>
                <w:sz w:val="24"/>
                <w:szCs w:val="24"/>
                <w:lang w:val="en-US" w:eastAsia="zh-CN" w:bidi="ar-SA"/>
              </w:rPr>
              <w:t>6</w:t>
            </w:r>
          </w:p>
        </w:tc>
        <w:tc>
          <w:tcPr>
            <w:tcW w:w="2233" w:type="dxa"/>
            <w:noWrap w:val="0"/>
            <w:vAlign w:val="center"/>
          </w:tcPr>
          <w:p w14:paraId="4894BE89">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付款方式及时间</w:t>
            </w:r>
          </w:p>
        </w:tc>
        <w:tc>
          <w:tcPr>
            <w:tcW w:w="6296" w:type="dxa"/>
            <w:noWrap w:val="0"/>
            <w:vAlign w:val="center"/>
          </w:tcPr>
          <w:p w14:paraId="019B08E9">
            <w:pPr>
              <w:pStyle w:val="6"/>
              <w:keepNext w:val="0"/>
              <w:keepLines w:val="0"/>
              <w:pageBreakBefore w:val="0"/>
              <w:kinsoku/>
              <w:wordWrap/>
              <w:autoSpaceDE/>
              <w:autoSpaceDN/>
              <w:bidi w:val="0"/>
              <w:adjustRightInd/>
              <w:snapToGrid/>
              <w:spacing w:line="300" w:lineRule="exact"/>
              <w:ind w:firstLine="0" w:firstLineChars="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以甲乙双方合同约定为准</w:t>
            </w:r>
          </w:p>
        </w:tc>
      </w:tr>
      <w:tr w14:paraId="4DCA2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40" w:type="dxa"/>
            <w:noWrap w:val="0"/>
            <w:vAlign w:val="center"/>
          </w:tcPr>
          <w:p w14:paraId="25541BA3">
            <w:pPr>
              <w:spacing w:line="400" w:lineRule="exact"/>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17</w:t>
            </w:r>
          </w:p>
        </w:tc>
        <w:tc>
          <w:tcPr>
            <w:tcW w:w="2233" w:type="dxa"/>
            <w:noWrap w:val="0"/>
            <w:vAlign w:val="center"/>
          </w:tcPr>
          <w:p w14:paraId="7D74D4EB">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评标小组的组建及评审专家的确定方式</w:t>
            </w:r>
          </w:p>
        </w:tc>
        <w:tc>
          <w:tcPr>
            <w:tcW w:w="6296" w:type="dxa"/>
            <w:noWrap w:val="0"/>
            <w:vAlign w:val="center"/>
          </w:tcPr>
          <w:p w14:paraId="01759238">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招标采购单位依法组建评标小组共</w:t>
            </w:r>
            <w:r>
              <w:rPr>
                <w:rFonts w:hint="eastAsia"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人组成，其中采购人代表1人和专家评委</w:t>
            </w:r>
            <w:r>
              <w:rPr>
                <w:rFonts w:hint="eastAsia"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人。</w:t>
            </w:r>
          </w:p>
          <w:p w14:paraId="641E127E">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小组确定方式：在新疆维吾尔自治区政府采购专家库巴州分库中随机抽取。</w:t>
            </w:r>
          </w:p>
        </w:tc>
      </w:tr>
      <w:tr w14:paraId="0A313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14:paraId="0F3EA387">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18</w:t>
            </w:r>
          </w:p>
        </w:tc>
        <w:tc>
          <w:tcPr>
            <w:tcW w:w="2233" w:type="dxa"/>
            <w:noWrap w:val="0"/>
            <w:vAlign w:val="center"/>
          </w:tcPr>
          <w:p w14:paraId="1BCBAF11">
            <w:pPr>
              <w:keepNext w:val="0"/>
              <w:keepLines w:val="0"/>
              <w:pageBreakBefore w:val="0"/>
              <w:kinsoku/>
              <w:wordWrap/>
              <w:autoSpaceDE/>
              <w:autoSpaceDN/>
              <w:bidi w:val="0"/>
              <w:adjustRightInd/>
              <w:snapToGrid/>
              <w:spacing w:line="3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代理报酬</w:t>
            </w:r>
          </w:p>
        </w:tc>
        <w:tc>
          <w:tcPr>
            <w:tcW w:w="6296" w:type="dxa"/>
            <w:noWrap w:val="0"/>
            <w:vAlign w:val="center"/>
          </w:tcPr>
          <w:p w14:paraId="46D18612">
            <w:pPr>
              <w:keepNext w:val="0"/>
              <w:keepLines w:val="0"/>
              <w:pageBreakBefore w:val="0"/>
              <w:kinsoku/>
              <w:wordWrap/>
              <w:autoSpaceDE/>
              <w:autoSpaceDN/>
              <w:bidi w:val="0"/>
              <w:adjustRightInd/>
              <w:snapToGrid/>
              <w:spacing w:line="300" w:lineRule="exact"/>
              <w:textAlignment w:val="auto"/>
              <w:rPr>
                <w:rFonts w:hint="eastAsia" w:ascii="宋体" w:hAnsi="宋体" w:eastAsia="宋体" w:cs="宋体"/>
                <w:color w:val="0000FF"/>
                <w:kern w:val="2"/>
                <w:sz w:val="24"/>
                <w:szCs w:val="24"/>
                <w:lang w:val="en-US" w:eastAsia="zh-CN" w:bidi="ar-SA"/>
              </w:rPr>
            </w:pPr>
            <w:r>
              <w:rPr>
                <w:rFonts w:hint="eastAsia" w:ascii="宋体" w:hAnsi="宋体" w:eastAsia="宋体" w:cs="宋体"/>
                <w:color w:val="auto"/>
                <w:kern w:val="2"/>
                <w:sz w:val="24"/>
                <w:szCs w:val="24"/>
                <w:lang w:val="en-US" w:eastAsia="zh-CN" w:bidi="ar-SA"/>
              </w:rPr>
              <w:t>国计委计价格[2015]299号文件执行收取取代理费，由</w:t>
            </w:r>
            <w:r>
              <w:rPr>
                <w:rFonts w:hint="eastAsia" w:cs="宋体"/>
                <w:color w:val="auto"/>
                <w:kern w:val="2"/>
                <w:sz w:val="24"/>
                <w:szCs w:val="24"/>
                <w:lang w:val="en-US" w:eastAsia="zh-CN" w:bidi="ar-SA"/>
              </w:rPr>
              <w:t>中标人</w:t>
            </w:r>
            <w:r>
              <w:rPr>
                <w:rFonts w:hint="eastAsia" w:ascii="宋体" w:hAnsi="宋体" w:eastAsia="宋体" w:cs="宋体"/>
                <w:color w:val="auto"/>
                <w:kern w:val="2"/>
                <w:sz w:val="24"/>
                <w:szCs w:val="24"/>
                <w:lang w:val="en-US" w:eastAsia="zh-CN" w:bidi="ar-SA"/>
              </w:rPr>
              <w:t>支付。</w:t>
            </w:r>
          </w:p>
        </w:tc>
      </w:tr>
      <w:tr w14:paraId="2281E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14:paraId="3C8E4392">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19</w:t>
            </w:r>
          </w:p>
        </w:tc>
        <w:tc>
          <w:tcPr>
            <w:tcW w:w="2233" w:type="dxa"/>
            <w:noWrap w:val="0"/>
            <w:vAlign w:val="center"/>
          </w:tcPr>
          <w:p w14:paraId="38D40569">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w:t>
            </w:r>
          </w:p>
        </w:tc>
        <w:tc>
          <w:tcPr>
            <w:tcW w:w="6296" w:type="dxa"/>
            <w:noWrap w:val="0"/>
            <w:vAlign w:val="center"/>
          </w:tcPr>
          <w:p w14:paraId="086E0AAE">
            <w:pPr>
              <w:keepNext w:val="0"/>
              <w:keepLines w:val="0"/>
              <w:pageBreakBefore w:val="0"/>
              <w:kinsoku/>
              <w:wordWrap/>
              <w:autoSpaceDE/>
              <w:autoSpaceDN/>
              <w:bidi w:val="0"/>
              <w:adjustRightInd/>
              <w:snapToGrid/>
              <w:spacing w:line="300" w:lineRule="exact"/>
              <w:ind w:left="10" w:leftChars="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用综合评分法的采购项目，评审得分相同的，由评标委员会按照报价最低的供应商，优先推荐其作为中标候选人；评分得分相同且报价相同的，通过业主指定或随机抽取产生第一名中标候选人。</w:t>
            </w:r>
          </w:p>
          <w:p w14:paraId="39BF8156">
            <w:pPr>
              <w:keepNext w:val="0"/>
              <w:keepLines w:val="0"/>
              <w:pageBreakBefore w:val="0"/>
              <w:kinsoku/>
              <w:wordWrap/>
              <w:autoSpaceDE/>
              <w:autoSpaceDN/>
              <w:bidi w:val="0"/>
              <w:adjustRightInd/>
              <w:snapToGrid/>
              <w:spacing w:line="300" w:lineRule="exact"/>
              <w:ind w:left="10" w:leftChars="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w:t>
            </w:r>
          </w:p>
        </w:tc>
      </w:tr>
      <w:tr w14:paraId="2BF1A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40" w:type="dxa"/>
            <w:noWrap w:val="0"/>
            <w:vAlign w:val="center"/>
          </w:tcPr>
          <w:p w14:paraId="79B34915">
            <w:pPr>
              <w:shd w:val="clear" w:color="auto" w:fill="FFFFFF"/>
              <w:autoSpaceDE w:val="0"/>
              <w:autoSpaceDN w:val="0"/>
              <w:spacing w:line="400" w:lineRule="exact"/>
              <w:jc w:val="center"/>
              <w:rPr>
                <w:rFonts w:hint="default" w:cs="宋体"/>
                <w:color w:val="auto"/>
                <w:kern w:val="2"/>
                <w:sz w:val="24"/>
                <w:szCs w:val="24"/>
                <w:lang w:val="en-US" w:eastAsia="zh-CN" w:bidi="ar-SA"/>
              </w:rPr>
            </w:pPr>
            <w:r>
              <w:rPr>
                <w:rFonts w:hint="eastAsia" w:cs="宋体"/>
                <w:color w:val="auto"/>
                <w:kern w:val="2"/>
                <w:sz w:val="24"/>
                <w:szCs w:val="24"/>
                <w:lang w:val="en-US" w:eastAsia="zh-CN" w:bidi="ar-SA"/>
              </w:rPr>
              <w:t>20</w:t>
            </w:r>
          </w:p>
        </w:tc>
        <w:tc>
          <w:tcPr>
            <w:tcW w:w="2233" w:type="dxa"/>
            <w:noWrap w:val="0"/>
            <w:vAlign w:val="center"/>
          </w:tcPr>
          <w:p w14:paraId="12CB56E8">
            <w:pPr>
              <w:adjustRightInd w:val="0"/>
              <w:snapToGrid w:val="0"/>
              <w:spacing w:before="120" w:beforeLines="5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政府采购政策</w:t>
            </w:r>
          </w:p>
          <w:p w14:paraId="609B6080">
            <w:pPr>
              <w:adjustRightInd w:val="0"/>
              <w:snapToGrid w:val="0"/>
              <w:spacing w:before="120" w:beforeLines="50"/>
              <w:jc w:val="center"/>
              <w:rPr>
                <w:rFonts w:hint="eastAsia" w:ascii="宋体" w:hAnsi="宋体" w:cs="宋体"/>
                <w:b/>
                <w:bCs/>
                <w:sz w:val="24"/>
                <w:szCs w:val="24"/>
              </w:rPr>
            </w:pPr>
            <w:r>
              <w:rPr>
                <w:rFonts w:hint="eastAsia" w:ascii="宋体" w:hAnsi="宋体" w:cs="宋体"/>
                <w:b/>
                <w:bCs/>
                <w:sz w:val="24"/>
                <w:szCs w:val="24"/>
              </w:rPr>
              <w:t>说明</w:t>
            </w:r>
          </w:p>
          <w:p w14:paraId="1C1F8D8B">
            <w:pPr>
              <w:keepNext w:val="0"/>
              <w:keepLines w:val="0"/>
              <w:pageBreakBefore w:val="0"/>
              <w:kinsoku/>
              <w:wordWrap/>
              <w:autoSpaceDE/>
              <w:autoSpaceDN/>
              <w:bidi w:val="0"/>
              <w:adjustRightInd/>
              <w:snapToGrid/>
              <w:spacing w:line="300" w:lineRule="exact"/>
              <w:ind w:left="-199" w:leftChars="-95" w:firstLine="240" w:firstLineChars="100"/>
              <w:jc w:val="center"/>
              <w:textAlignment w:val="auto"/>
              <w:rPr>
                <w:rFonts w:hint="default" w:ascii="宋体" w:hAnsi="宋体" w:eastAsia="宋体" w:cs="宋体"/>
                <w:color w:val="auto"/>
                <w:kern w:val="2"/>
                <w:sz w:val="24"/>
                <w:szCs w:val="24"/>
                <w:lang w:val="en-US" w:eastAsia="zh-CN" w:bidi="ar-SA"/>
              </w:rPr>
            </w:pPr>
          </w:p>
        </w:tc>
        <w:tc>
          <w:tcPr>
            <w:tcW w:w="6296" w:type="dxa"/>
            <w:noWrap w:val="0"/>
            <w:vAlign w:val="center"/>
          </w:tcPr>
          <w:p w14:paraId="1D2EAEAC">
            <w:pPr>
              <w:numPr>
                <w:ilvl w:val="0"/>
                <w:numId w:val="4"/>
              </w:numPr>
              <w:adjustRightInd w:val="0"/>
              <w:snapToGrid w:val="0"/>
              <w:spacing w:before="120" w:beforeLines="50"/>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本项目为专门面向中小企业（含中型、小型、微型企业）采购项目，根据《政府采购促进中小企业发展管理办法》（财库﹝2020﹞46 号）；《财政部、司法部关于政府采购支持监狱企业发展有关问题的通知》（财库〔2014〕68号）、（财库〔2017〕141 号）的规定。</w:t>
            </w:r>
          </w:p>
          <w:p w14:paraId="291E79A6">
            <w:pPr>
              <w:keepNext w:val="0"/>
              <w:keepLines w:val="0"/>
              <w:pageBreakBefore w:val="0"/>
              <w:kinsoku/>
              <w:wordWrap/>
              <w:autoSpaceDE/>
              <w:autoSpaceDN/>
              <w:bidi w:val="0"/>
              <w:adjustRightInd/>
              <w:snapToGrid/>
              <w:spacing w:line="300" w:lineRule="exact"/>
              <w:ind w:left="10" w:leftChars="5"/>
              <w:textAlignment w:val="auto"/>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本项目行业划分属于：农、林、牧、渔业</w:t>
            </w:r>
          </w:p>
        </w:tc>
      </w:tr>
      <w:tr w14:paraId="1E3B8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 w:hRule="atLeast"/>
        </w:trPr>
        <w:tc>
          <w:tcPr>
            <w:tcW w:w="840" w:type="dxa"/>
            <w:noWrap w:val="0"/>
            <w:vAlign w:val="center"/>
          </w:tcPr>
          <w:p w14:paraId="0B670CE0">
            <w:pPr>
              <w:shd w:val="clear" w:color="auto" w:fill="FFFFFF"/>
              <w:autoSpaceDE w:val="0"/>
              <w:autoSpaceDN w:val="0"/>
              <w:spacing w:line="400" w:lineRule="exact"/>
              <w:jc w:val="center"/>
              <w:rPr>
                <w:rFonts w:hint="default" w:ascii="宋体" w:hAnsi="宋体" w:eastAsia="宋体" w:cs="宋体"/>
                <w:color w:val="auto"/>
                <w:kern w:val="2"/>
                <w:sz w:val="24"/>
                <w:szCs w:val="24"/>
                <w:lang w:val="en-US" w:eastAsia="zh-CN" w:bidi="ar-SA"/>
              </w:rPr>
            </w:pPr>
          </w:p>
        </w:tc>
        <w:tc>
          <w:tcPr>
            <w:tcW w:w="8529" w:type="dxa"/>
            <w:gridSpan w:val="2"/>
            <w:noWrap w:val="0"/>
            <w:vAlign w:val="center"/>
          </w:tcPr>
          <w:p w14:paraId="128ED1DD">
            <w:pPr>
              <w:keepNext w:val="0"/>
              <w:keepLines w:val="0"/>
              <w:pageBreakBefore w:val="0"/>
              <w:kinsoku/>
              <w:wordWrap/>
              <w:topLinePunct/>
              <w:autoSpaceDE/>
              <w:autoSpaceDN/>
              <w:bidi w:val="0"/>
              <w:adjustRightInd/>
              <w:snapToGrid/>
              <w:spacing w:line="30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评标过程直至签订合同前的任何时间，如经证实发现供应商提供虚假投标资料(包括技术支持资料)或信息骗取中标的，或者未按本采购文件要求提交履约保证金的（如有要求），将取消其中标资格，没收其投标保证金，并报主管部门备案。</w:t>
            </w:r>
          </w:p>
        </w:tc>
      </w:tr>
    </w:tbl>
    <w:p w14:paraId="7B2D9719">
      <w:pPr>
        <w:pStyle w:val="6"/>
      </w:pPr>
    </w:p>
    <w:p w14:paraId="69067932"/>
    <w:p w14:paraId="000A7CF5">
      <w:pPr>
        <w:pStyle w:val="58"/>
        <w:spacing w:line="360" w:lineRule="auto"/>
        <w:jc w:val="center"/>
        <w:outlineLvl w:val="0"/>
        <w:rPr>
          <w:rStyle w:val="59"/>
          <w:rFonts w:hint="eastAsia" w:eastAsia="文鼎小标宋简"/>
          <w:b/>
          <w:bCs/>
          <w:lang w:eastAsia="zh-CN"/>
        </w:rPr>
      </w:pPr>
      <w:bookmarkStart w:id="1" w:name="_Toc21432"/>
      <w:bookmarkStart w:id="2" w:name="_Toc15420"/>
      <w:bookmarkStart w:id="3" w:name="_Toc31202_WPSOffice_Level1"/>
      <w:bookmarkStart w:id="4" w:name="_Toc14765"/>
      <w:bookmarkStart w:id="5" w:name="_Toc163267140"/>
      <w:bookmarkStart w:id="6" w:name="_Toc32467"/>
      <w:bookmarkStart w:id="7" w:name="_Toc30442"/>
    </w:p>
    <w:bookmarkEnd w:id="1"/>
    <w:bookmarkEnd w:id="2"/>
    <w:bookmarkEnd w:id="3"/>
    <w:bookmarkEnd w:id="4"/>
    <w:bookmarkEnd w:id="5"/>
    <w:bookmarkEnd w:id="6"/>
    <w:bookmarkEnd w:id="7"/>
    <w:p w14:paraId="31202190">
      <w:pPr>
        <w:pStyle w:val="63"/>
        <w:jc w:val="center"/>
        <w:rPr>
          <w:rStyle w:val="68"/>
          <w:rFonts w:hint="eastAsia" w:ascii="宋体" w:hAnsi="宋体" w:cs="宋体"/>
          <w:b/>
          <w:bCs/>
          <w:sz w:val="36"/>
          <w:szCs w:val="36"/>
        </w:rPr>
      </w:pPr>
      <w:bookmarkStart w:id="8" w:name="_Toc163267147"/>
      <w:bookmarkStart w:id="9" w:name="_Toc161194713"/>
      <w:r>
        <w:rPr>
          <w:rStyle w:val="68"/>
          <w:rFonts w:hint="eastAsia" w:ascii="宋体" w:hAnsi="宋体" w:cs="宋体"/>
          <w:b/>
          <w:bCs/>
          <w:sz w:val="36"/>
          <w:szCs w:val="36"/>
          <w:lang w:val="en-US" w:eastAsia="zh-CN"/>
        </w:rPr>
        <w:t>投标</w:t>
      </w:r>
      <w:r>
        <w:rPr>
          <w:rStyle w:val="68"/>
          <w:rFonts w:hint="eastAsia" w:ascii="宋体" w:hAnsi="宋体" w:cs="宋体"/>
          <w:b/>
          <w:bCs/>
          <w:sz w:val="36"/>
          <w:szCs w:val="36"/>
        </w:rPr>
        <w:t>须知正文部分</w:t>
      </w:r>
    </w:p>
    <w:p w14:paraId="3A79A5DB">
      <w:pPr>
        <w:pStyle w:val="63"/>
        <w:jc w:val="center"/>
        <w:rPr>
          <w:rFonts w:hint="eastAsia" w:ascii="宋体" w:hAnsi="宋体" w:cs="宋体"/>
          <w:szCs w:val="24"/>
        </w:rPr>
      </w:pPr>
      <w:bookmarkStart w:id="10" w:name="_Toc5724"/>
      <w:bookmarkStart w:id="11" w:name="_Toc256000005"/>
      <w:r>
        <w:rPr>
          <w:rFonts w:hint="eastAsia" w:ascii="宋体" w:hAnsi="宋体" w:cs="宋体"/>
          <w:szCs w:val="24"/>
        </w:rPr>
        <w:t>一、说明</w:t>
      </w:r>
      <w:bookmarkEnd w:id="10"/>
      <w:bookmarkEnd w:id="11"/>
    </w:p>
    <w:p w14:paraId="6D47146B">
      <w:pPr>
        <w:pStyle w:val="74"/>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（一）适用范围</w:t>
      </w:r>
    </w:p>
    <w:p w14:paraId="36884E89">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1. 本招标文件仅适用于本次采购项目。</w:t>
      </w:r>
    </w:p>
    <w:p w14:paraId="7694E179">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2. 本招标文件是根据《中华人民共和国政府采购法》、《招标投标法》及其他相关法律、法规编制。</w:t>
      </w:r>
    </w:p>
    <w:p w14:paraId="5F408FC2">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bookmarkStart w:id="12" w:name="_Toc239822484"/>
      <w:bookmarkStart w:id="13" w:name="_Toc239822599"/>
      <w:bookmarkStart w:id="14" w:name="_Toc424211807"/>
      <w:bookmarkStart w:id="15" w:name="_Toc424059477"/>
      <w:bookmarkStart w:id="16" w:name="_Toc460703953"/>
      <w:r>
        <w:rPr>
          <w:rFonts w:hint="eastAsia" w:ascii="宋体" w:hAnsi="宋体" w:eastAsia="宋体" w:cs="宋体"/>
          <w:b w:val="0"/>
          <w:color w:val="000000" w:themeColor="text1"/>
          <w:sz w:val="24"/>
          <w14:textFill>
            <w14:solidFill>
              <w14:schemeClr w14:val="tx1"/>
            </w14:solidFill>
          </w14:textFill>
        </w:rPr>
        <w:t>（二）、</w:t>
      </w:r>
      <w:bookmarkEnd w:id="12"/>
      <w:bookmarkEnd w:id="13"/>
      <w:r>
        <w:rPr>
          <w:rFonts w:hint="eastAsia" w:ascii="宋体" w:hAnsi="宋体" w:eastAsia="宋体" w:cs="宋体"/>
          <w:b w:val="0"/>
          <w:color w:val="000000" w:themeColor="text1"/>
          <w:sz w:val="24"/>
          <w14:textFill>
            <w14:solidFill>
              <w14:schemeClr w14:val="tx1"/>
            </w14:solidFill>
          </w14:textFill>
        </w:rPr>
        <w:t>合格的供应商应符合以下条件</w:t>
      </w:r>
      <w:bookmarkEnd w:id="14"/>
      <w:bookmarkEnd w:id="15"/>
      <w:bookmarkEnd w:id="16"/>
      <w:bookmarkStart w:id="17" w:name="_Toc239822485"/>
      <w:bookmarkStart w:id="18" w:name="_Toc239822600"/>
    </w:p>
    <w:p w14:paraId="454C88E7">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“招标公告”中投标人应具备的投标资质条件；</w:t>
      </w:r>
    </w:p>
    <w:p w14:paraId="4DBF30B4">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bookmarkStart w:id="19" w:name="_Toc424211808"/>
      <w:bookmarkStart w:id="20" w:name="_Toc424059478"/>
      <w:bookmarkStart w:id="21" w:name="_Toc460703954"/>
      <w:r>
        <w:rPr>
          <w:rFonts w:hint="eastAsia" w:ascii="宋体" w:hAnsi="宋体" w:eastAsia="宋体" w:cs="宋体"/>
          <w:b w:val="0"/>
          <w:color w:val="000000" w:themeColor="text1"/>
          <w:sz w:val="24"/>
          <w14:textFill>
            <w14:solidFill>
              <w14:schemeClr w14:val="tx1"/>
            </w14:solidFill>
          </w14:textFill>
        </w:rPr>
        <w:t>（三）、</w:t>
      </w:r>
      <w:bookmarkEnd w:id="17"/>
      <w:bookmarkEnd w:id="18"/>
      <w:bookmarkEnd w:id="19"/>
      <w:bookmarkEnd w:id="20"/>
      <w:bookmarkEnd w:id="21"/>
      <w:r>
        <w:rPr>
          <w:rFonts w:hint="eastAsia" w:ascii="宋体" w:hAnsi="宋体" w:eastAsia="宋体" w:cs="宋体"/>
          <w:b w:val="0"/>
          <w:color w:val="000000" w:themeColor="text1"/>
          <w:sz w:val="24"/>
          <w14:textFill>
            <w14:solidFill>
              <w14:schemeClr w14:val="tx1"/>
            </w14:solidFill>
          </w14:textFill>
        </w:rPr>
        <w:t>投标费用</w:t>
      </w:r>
    </w:p>
    <w:p w14:paraId="214CD69D">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bookmarkStart w:id="22" w:name="_Toc424211810"/>
      <w:bookmarkStart w:id="23" w:name="_Toc424059480"/>
      <w:bookmarkStart w:id="24" w:name="_Toc460703956"/>
      <w:r>
        <w:rPr>
          <w:rFonts w:hint="eastAsia" w:ascii="宋体" w:hAnsi="宋体" w:eastAsia="宋体" w:cs="宋体"/>
          <w:b w:val="0"/>
          <w:color w:val="000000" w:themeColor="text1"/>
          <w:sz w:val="24"/>
          <w14:textFill>
            <w14:solidFill>
              <w14:schemeClr w14:val="tx1"/>
            </w14:solidFill>
          </w14:textFill>
        </w:rPr>
        <w:t>供应商应自行承担所有与准备和参加投标有关的费用。</w:t>
      </w:r>
    </w:p>
    <w:p w14:paraId="26E2066F">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（四）、</w:t>
      </w:r>
      <w:bookmarkEnd w:id="22"/>
      <w:bookmarkEnd w:id="23"/>
      <w:bookmarkEnd w:id="24"/>
      <w:r>
        <w:rPr>
          <w:rFonts w:hint="eastAsia" w:ascii="宋体" w:hAnsi="宋体" w:eastAsia="宋体" w:cs="宋体"/>
          <w:b w:val="0"/>
          <w:color w:val="000000" w:themeColor="text1"/>
          <w:sz w:val="24"/>
          <w14:textFill>
            <w14:solidFill>
              <w14:schemeClr w14:val="tx1"/>
            </w14:solidFill>
          </w14:textFill>
        </w:rPr>
        <w:t>招标</w:t>
      </w:r>
    </w:p>
    <w:p w14:paraId="769515AE">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是指招标人、政府采购代理机构通过组建竞争性评审小组与符合条件的供应商就采购服务事宜进行评审，供应商按照招标文件的要求提交投标文件和报价，招标人从评审小组评审后提出的候选供应商名单中确定成交供应商的采购方式。</w:t>
      </w:r>
    </w:p>
    <w:p w14:paraId="05BD20CD">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（五）、保密</w:t>
      </w:r>
    </w:p>
    <w:p w14:paraId="3087B6BF">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参与招标投标活动的各方应对招标文件和投标文件中的商业和技术等秘密保密，违者应对由此造成的后果承担法律责任。</w:t>
      </w:r>
    </w:p>
    <w:p w14:paraId="376AE628">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（六）、语言文字</w:t>
      </w:r>
    </w:p>
    <w:p w14:paraId="7274FA67">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除专用术语外，与采购有关的语言均使用中文。必要时专用术语应附有中文注释。</w:t>
      </w:r>
    </w:p>
    <w:p w14:paraId="62A159EA">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（七）、计量单位</w:t>
      </w:r>
    </w:p>
    <w:p w14:paraId="1B3A4EA7">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所有计量均采用中华人民共和国法定计量单位。</w:t>
      </w:r>
    </w:p>
    <w:p w14:paraId="525908B0">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（八）、 踏勘现场</w:t>
      </w:r>
    </w:p>
    <w:p w14:paraId="2794DB9E">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 xml:space="preserve">1.投标须知 规定组织踏勘现场的，采购人按投标须知规定的时间、地点组织投标人踏勘项目现场。 </w:t>
      </w:r>
    </w:p>
    <w:p w14:paraId="7C9F8E3C">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2.投标人踏勘现场发生的费用自理。</w:t>
      </w:r>
    </w:p>
    <w:p w14:paraId="722F94D9">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3. 除采购人的原因外，投标人自行负责在踏勘现场中所发生的人员伤亡和财产损失。</w:t>
      </w:r>
    </w:p>
    <w:p w14:paraId="11032B43">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4. 采购人在踏勘现场中介绍的工程场地和相关的周边环境情况，供投标人在编制竞标文件时参考，采购人不对投标人据此作出的判断和决策负责。</w:t>
      </w:r>
    </w:p>
    <w:p w14:paraId="01DB8EB4">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（九）、投标报价</w:t>
      </w:r>
    </w:p>
    <w:p w14:paraId="2398AAD1">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1. 投标人应按第五章“投标文件格式附件”的要求填写相应表格。</w:t>
      </w:r>
    </w:p>
    <w:p w14:paraId="3A09A95D">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2. 投标人的投标报价，应是完成本投标须知所列服务内容、质量要求的全部内容。</w:t>
      </w:r>
    </w:p>
    <w:p w14:paraId="2EAD619E">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（十）、 纪律和监督</w:t>
      </w:r>
    </w:p>
    <w:p w14:paraId="37B5ABB4">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1.对采购人的纪律要求</w:t>
      </w:r>
    </w:p>
    <w:p w14:paraId="1DC678A2">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采购人不得泄漏采购活动中应当保密的情况和资料，不得与投标人串通损害国家利益、社会公共利益或者他人合法权益。</w:t>
      </w:r>
    </w:p>
    <w:p w14:paraId="2870B76A">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2.对投标人的纪律要求</w:t>
      </w:r>
    </w:p>
    <w:p w14:paraId="2A059BA8">
      <w:pPr>
        <w:pStyle w:val="74"/>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color w:val="000000" w:themeColor="text1"/>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竞标不得相互串通投标或者与采购人串通投标，不得向采购扔或者评标委员会成员行贿谋取中标，不得以他人名义投标或者以其他方式弄虚作假骗取中标；投标人不得以任何方式干扰、影响评标工作。</w:t>
      </w:r>
    </w:p>
    <w:p w14:paraId="1C072C7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000000" w:themeColor="text1"/>
          <w14:textFill>
            <w14:solidFill>
              <w14:schemeClr w14:val="tx1"/>
            </w14:solidFill>
          </w14:textFill>
        </w:rPr>
      </w:pPr>
    </w:p>
    <w:p w14:paraId="5F6CF9C9">
      <w:pPr>
        <w:pStyle w:val="75"/>
        <w:pageBreakBefore w:val="0"/>
        <w:widowControl w:val="0"/>
        <w:numPr>
          <w:ilvl w:val="0"/>
          <w:numId w:val="0"/>
        </w:numPr>
        <w:kinsoku/>
        <w:wordWrap/>
        <w:overflowPunct/>
        <w:topLinePunct w:val="0"/>
        <w:autoSpaceDE/>
        <w:autoSpaceDN/>
        <w:bidi w:val="0"/>
        <w:snapToGrid/>
        <w:spacing w:line="400" w:lineRule="exact"/>
        <w:ind w:firstLine="2711" w:firstLineChars="900"/>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三、招标文件的说明</w:t>
      </w:r>
    </w:p>
    <w:p w14:paraId="58EBBC2F">
      <w:pPr>
        <w:pStyle w:val="74"/>
        <w:keepNext w:val="0"/>
        <w:pageBreakBefore w:val="0"/>
        <w:widowControl w:val="0"/>
        <w:kinsoku/>
        <w:wordWrap/>
        <w:overflowPunct/>
        <w:topLinePunct w:val="0"/>
        <w:autoSpaceDE/>
        <w:autoSpaceDN/>
        <w:bidi w:val="0"/>
        <w:snapToGrid/>
        <w:spacing w:beforeLines="0" w:afterLines="0" w:line="400" w:lineRule="exact"/>
        <w:jc w:val="left"/>
        <w:rPr>
          <w:rFonts w:ascii="宋体" w:hAnsi="宋体" w:eastAsia="宋体" w:cs="宋体"/>
          <w:b w:val="0"/>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eastAsia="宋体" w:cs="宋体"/>
          <w:b w:val="0"/>
          <w:color w:val="000000" w:themeColor="text1"/>
          <w:sz w:val="24"/>
          <w14:textFill>
            <w14:solidFill>
              <w14:schemeClr w14:val="tx1"/>
            </w14:solidFill>
          </w14:textFill>
        </w:rPr>
        <w:t>（一）招标文件的组成</w:t>
      </w:r>
    </w:p>
    <w:p w14:paraId="669593EF">
      <w:pPr>
        <w:pStyle w:val="74"/>
        <w:keepNext w:val="0"/>
        <w:pageBreakBefore w:val="0"/>
        <w:widowControl w:val="0"/>
        <w:kinsoku/>
        <w:wordWrap/>
        <w:overflowPunct/>
        <w:topLinePunct w:val="0"/>
        <w:autoSpaceDE/>
        <w:autoSpaceDN/>
        <w:bidi w:val="0"/>
        <w:snapToGrid/>
        <w:spacing w:beforeLines="0" w:afterLines="0" w:line="400" w:lineRule="exact"/>
        <w:jc w:val="left"/>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 xml:space="preserve">    本招标文件包括下列文件及所有按本招标文件有关规定发出的补充资料。投标人获取招标文件后，应认真阅读招标文件中的所有说明及条款，若投标人的商务技术文件没有按照招标文件的要求提交资料，或商务技术文件没有对招标文件作出实质性响应，其风险由投标人自行承担。</w:t>
      </w:r>
    </w:p>
    <w:p w14:paraId="4195159B">
      <w:pPr>
        <w:pStyle w:val="74"/>
        <w:keepNext w:val="0"/>
        <w:pageBreakBefore w:val="0"/>
        <w:widowControl w:val="0"/>
        <w:kinsoku/>
        <w:wordWrap/>
        <w:overflowPunct/>
        <w:topLinePunct w:val="0"/>
        <w:autoSpaceDE/>
        <w:autoSpaceDN/>
        <w:bidi w:val="0"/>
        <w:snapToGrid/>
        <w:spacing w:beforeLines="0" w:afterLines="0" w:line="400" w:lineRule="exact"/>
        <w:jc w:val="left"/>
        <w:rPr>
          <w:rFonts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（二）招标文件的修改和澄清</w:t>
      </w:r>
    </w:p>
    <w:p w14:paraId="7C90A088">
      <w:pPr>
        <w:pStyle w:val="74"/>
        <w:keepNext w:val="0"/>
        <w:pageBreakBefore w:val="0"/>
        <w:widowControl w:val="0"/>
        <w:kinsoku/>
        <w:wordWrap/>
        <w:overflowPunct/>
        <w:topLinePunct w:val="0"/>
        <w:autoSpaceDE/>
        <w:autoSpaceDN/>
        <w:bidi w:val="0"/>
        <w:snapToGrid/>
        <w:spacing w:beforeLines="0" w:afterLines="0" w:line="400" w:lineRule="exact"/>
        <w:jc w:val="left"/>
        <w:rPr>
          <w:rFonts w:hint="eastAsia" w:ascii="宋体" w:hAnsi="宋体" w:eastAsia="宋体" w:cs="宋体"/>
          <w:b w:val="0"/>
          <w:color w:val="000000" w:themeColor="text1"/>
          <w:sz w:val="24"/>
          <w14:textFill>
            <w14:solidFill>
              <w14:schemeClr w14:val="tx1"/>
            </w14:solidFill>
          </w14:textFill>
        </w:rPr>
      </w:pPr>
      <w:r>
        <w:rPr>
          <w:rFonts w:hint="eastAsia" w:ascii="宋体" w:hAnsi="宋体" w:eastAsia="宋体" w:cs="宋体"/>
          <w:b w:val="0"/>
          <w:color w:val="000000" w:themeColor="text1"/>
          <w:sz w:val="24"/>
          <w14:textFill>
            <w14:solidFill>
              <w14:schemeClr w14:val="tx1"/>
            </w14:solidFill>
          </w14:textFill>
        </w:rPr>
        <w:t xml:space="preserve">     招标文件发出后，在提交商务技术文件前3日，招标人可以对招标文件进行必要的澄清和修改。</w:t>
      </w:r>
    </w:p>
    <w:p w14:paraId="2C698418">
      <w:pPr>
        <w:pStyle w:val="74"/>
        <w:keepNext w:val="0"/>
        <w:widowControl w:val="0"/>
        <w:spacing w:beforeLines="0" w:afterLines="0"/>
        <w:rPr>
          <w:rFonts w:hint="eastAsia" w:ascii="宋体" w:hAnsi="宋体" w:eastAsia="宋体" w:cs="宋体"/>
          <w:color w:val="auto"/>
          <w:highlight w:val="none"/>
        </w:rPr>
      </w:pPr>
      <w:r>
        <w:rPr>
          <w:rFonts w:hint="eastAsia" w:ascii="宋体" w:hAnsi="宋体" w:eastAsia="宋体" w:cs="宋体"/>
          <w:color w:val="auto"/>
          <w:highlight w:val="none"/>
        </w:rPr>
        <w:t>四、供应商投标文件的编制</w:t>
      </w:r>
    </w:p>
    <w:p w14:paraId="242B4238">
      <w:pPr>
        <w:pageBreakBefore w:val="0"/>
        <w:widowControl w:val="0"/>
        <w:kinsoku/>
        <w:wordWrap/>
        <w:overflowPunct/>
        <w:topLinePunct w:val="0"/>
        <w:autoSpaceDE/>
        <w:autoSpaceDN/>
        <w:bidi w:val="0"/>
        <w:snapToGrid/>
        <w:spacing w:line="4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（一）、投标有效期</w:t>
      </w:r>
    </w:p>
    <w:p w14:paraId="21A18E71">
      <w:pPr>
        <w:pageBreakBefore w:val="0"/>
        <w:widowControl w:val="0"/>
        <w:kinsoku/>
        <w:wordWrap/>
        <w:overflowPunct/>
        <w:topLinePunct w:val="0"/>
        <w:autoSpaceDE/>
        <w:autoSpaceDN/>
        <w:bidi w:val="0"/>
        <w:snapToGrid/>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从提交投标文件截止之日起</w:t>
      </w:r>
      <w:r>
        <w:rPr>
          <w:rFonts w:hint="eastAsia" w:ascii="宋体" w:hAnsi="宋体" w:cs="宋体"/>
          <w:color w:val="000000" w:themeColor="text1"/>
          <w:sz w:val="24"/>
          <w:u w:val="single"/>
          <w:lang w:val="en-US" w:eastAsia="zh-CN"/>
          <w14:textFill>
            <w14:solidFill>
              <w14:schemeClr w14:val="tx1"/>
            </w14:solidFill>
          </w14:textFill>
        </w:rPr>
        <w:t xml:space="preserve"> 90</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（日历日）天内，投标文件保持有效。</w:t>
      </w:r>
    </w:p>
    <w:p w14:paraId="77076DE5">
      <w:pPr>
        <w:pageBreakBefore w:val="0"/>
        <w:widowControl w:val="0"/>
        <w:kinsoku/>
        <w:wordWrap/>
        <w:overflowPunct/>
        <w:topLinePunct w:val="0"/>
        <w:autoSpaceDE/>
        <w:autoSpaceDN/>
        <w:bidi w:val="0"/>
        <w:snapToGrid/>
        <w:spacing w:line="4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（二）、投标文件编制</w:t>
      </w:r>
    </w:p>
    <w:p w14:paraId="2DF64F17">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1.投标文件和与投标有关的所有文件均应使用</w:t>
      </w:r>
      <w:r>
        <w:rPr>
          <w:rFonts w:hint="eastAsia" w:ascii="宋体" w:hAnsi="宋体" w:cs="宋体"/>
          <w:color w:val="000000" w:themeColor="text1"/>
          <w:sz w:val="24"/>
          <w:u w:val="single"/>
          <w14:textFill>
            <w14:solidFill>
              <w14:schemeClr w14:val="tx1"/>
            </w14:solidFill>
          </w14:textFill>
        </w:rPr>
        <w:t xml:space="preserve"> 中文，</w:t>
      </w:r>
      <w:r>
        <w:rPr>
          <w:rFonts w:hint="eastAsia" w:ascii="宋体" w:hAnsi="宋体" w:cs="宋体"/>
          <w:color w:val="000000" w:themeColor="text1"/>
          <w:sz w:val="24"/>
          <w14:textFill>
            <w14:solidFill>
              <w14:schemeClr w14:val="tx1"/>
            </w14:solidFill>
          </w14:textFill>
        </w:rPr>
        <w:t>除相关规范另有规定外，竞标问价使用的度量衡单位，均采用中华人民共和国法定计量单位</w:t>
      </w:r>
      <w:r>
        <w:rPr>
          <w:rFonts w:hint="eastAsia" w:ascii="宋体" w:hAnsi="宋体" w:cs="宋体"/>
          <w:color w:val="000000" w:themeColor="text1"/>
          <w:szCs w:val="21"/>
          <w14:textFill>
            <w14:solidFill>
              <w14:schemeClr w14:val="tx1"/>
            </w14:solidFill>
          </w14:textFill>
        </w:rPr>
        <w:t>。</w:t>
      </w:r>
    </w:p>
    <w:p w14:paraId="5A6619F3">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2.投标人应按照采购文件中所提供的格式填写齐全，其综合说明部分应根据要求对应阐述（表格可以按同样格式扩展）。</w:t>
      </w:r>
    </w:p>
    <w:p w14:paraId="54ECB08F">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3.投标文件一般应无涂改和行间插字现象。表面整洁，如确需涂改或插字，应在修改处加盖法定代表人或者法定代表人委托印章。</w:t>
      </w:r>
    </w:p>
    <w:p w14:paraId="11BD99BE">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（三）、投标文件由以下内容组成</w:t>
      </w:r>
    </w:p>
    <w:p w14:paraId="2D8081A0">
      <w:pPr>
        <w:pStyle w:val="13"/>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xml:space="preserve">第一章  </w:t>
      </w:r>
      <w:r>
        <w:rPr>
          <w:rFonts w:hint="eastAsia" w:ascii="宋体" w:eastAsia="宋体" w:cs="宋体"/>
          <w:kern w:val="2"/>
          <w:sz w:val="24"/>
          <w:szCs w:val="24"/>
          <w:lang w:val="en-US" w:eastAsia="zh-CN" w:bidi="ar-SA"/>
        </w:rPr>
        <w:t>招标</w:t>
      </w:r>
      <w:r>
        <w:rPr>
          <w:rFonts w:hint="eastAsia" w:ascii="宋体" w:hAnsi="宋体" w:eastAsia="宋体" w:cs="宋体"/>
          <w:kern w:val="2"/>
          <w:sz w:val="24"/>
          <w:szCs w:val="24"/>
          <w:lang w:val="en-US" w:eastAsia="zh-CN" w:bidi="ar-SA"/>
        </w:rPr>
        <w:t>公告</w:t>
      </w:r>
      <w:r>
        <w:rPr>
          <w:rFonts w:hint="eastAsia" w:ascii="宋体" w:hAnsi="宋体" w:eastAsia="宋体" w:cs="宋体"/>
          <w:kern w:val="2"/>
          <w:sz w:val="24"/>
          <w:szCs w:val="24"/>
          <w:lang w:val="en-US" w:eastAsia="zh-CN" w:bidi="ar-SA"/>
        </w:rPr>
        <w:fldChar w:fldCharType="end"/>
      </w:r>
    </w:p>
    <w:p w14:paraId="64EF44A7">
      <w:pPr>
        <w:pStyle w:val="13"/>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xml:space="preserve">第二章  </w:t>
      </w:r>
      <w:r>
        <w:rPr>
          <w:rFonts w:hint="eastAsia" w:ascii="宋体" w:eastAsia="宋体" w:cs="宋体"/>
          <w:kern w:val="2"/>
          <w:sz w:val="24"/>
          <w:szCs w:val="24"/>
          <w:lang w:val="en-US" w:eastAsia="zh-CN" w:bidi="ar-SA"/>
        </w:rPr>
        <w:t>投标人须知前</w:t>
      </w:r>
      <w:r>
        <w:rPr>
          <w:rFonts w:hint="eastAsia" w:ascii="宋体" w:hAnsi="宋体" w:eastAsia="宋体" w:cs="宋体"/>
          <w:kern w:val="2"/>
          <w:sz w:val="24"/>
          <w:szCs w:val="24"/>
          <w:lang w:val="en-US" w:eastAsia="zh-CN" w:bidi="ar-SA"/>
        </w:rPr>
        <w:fldChar w:fldCharType="end"/>
      </w:r>
    </w:p>
    <w:p w14:paraId="0D787C60">
      <w:pPr>
        <w:pStyle w:val="13"/>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"_Toc256000013"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第三章  评审方法（综合评分法）</w:t>
      </w:r>
      <w:r>
        <w:rPr>
          <w:rFonts w:hint="eastAsia" w:ascii="宋体" w:hAnsi="宋体" w:eastAsia="宋体" w:cs="宋体"/>
          <w:kern w:val="2"/>
          <w:sz w:val="24"/>
          <w:szCs w:val="24"/>
          <w:lang w:val="en-US" w:eastAsia="zh-CN" w:bidi="ar-SA"/>
        </w:rPr>
        <w:fldChar w:fldCharType="end"/>
      </w:r>
    </w:p>
    <w:p w14:paraId="22424317">
      <w:pPr>
        <w:pStyle w:val="13"/>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第四章  合同条款</w:t>
      </w:r>
      <w:r>
        <w:rPr>
          <w:rFonts w:hint="eastAsia" w:ascii="宋体" w:hAnsi="宋体" w:eastAsia="宋体" w:cs="宋体"/>
          <w:kern w:val="2"/>
          <w:sz w:val="24"/>
          <w:szCs w:val="24"/>
          <w:lang w:val="en-US" w:eastAsia="zh-CN" w:bidi="ar-SA"/>
        </w:rPr>
        <w:fldChar w:fldCharType="end"/>
      </w:r>
    </w:p>
    <w:p w14:paraId="11441E49">
      <w:pPr>
        <w:pStyle w:val="13"/>
        <w:keepNext w:val="0"/>
        <w:keepLines w:val="0"/>
        <w:pageBreakBefore w:val="0"/>
        <w:tabs>
          <w:tab w:val="right" w:leader="dot" w:pos="8834"/>
        </w:tabs>
        <w:kinsoku/>
        <w:wordWrap/>
        <w:overflowPunct/>
        <w:topLinePunct w:val="0"/>
        <w:autoSpaceDE/>
        <w:autoSpaceDN/>
        <w:bidi w:val="0"/>
        <w:spacing w:line="24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"_Toc256000039"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第五章  采购人需求</w:t>
      </w:r>
      <w:r>
        <w:rPr>
          <w:rFonts w:hint="eastAsia" w:ascii="宋体" w:hAnsi="宋体" w:eastAsia="宋体" w:cs="宋体"/>
          <w:kern w:val="2"/>
          <w:sz w:val="24"/>
          <w:szCs w:val="24"/>
          <w:lang w:val="en-US" w:eastAsia="zh-CN" w:bidi="ar-SA"/>
        </w:rPr>
        <w:fldChar w:fldCharType="end"/>
      </w:r>
    </w:p>
    <w:p w14:paraId="28AB35E3">
      <w:pPr>
        <w:pStyle w:val="76"/>
        <w:keepNext w:val="0"/>
        <w:pageBreakBefore w:val="0"/>
        <w:widowControl w:val="0"/>
        <w:kinsoku/>
        <w:wordWrap/>
        <w:overflowPunct/>
        <w:topLinePunct w:val="0"/>
        <w:autoSpaceDE/>
        <w:autoSpaceDN/>
        <w:bidi w:val="0"/>
        <w:snapToGrid/>
        <w:spacing w:beforeLines="0" w:afterLines="0" w:line="400" w:lineRule="exact"/>
        <w:ind w:left="0" w:leftChars="0" w:firstLine="241" w:firstLineChars="100"/>
        <w:rPr>
          <w:rFonts w:ascii="仿宋_GB2312"/>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（四）、投标文件的份数及签署</w:t>
      </w:r>
    </w:p>
    <w:p w14:paraId="1A722C77">
      <w:pPr>
        <w:pageBreakBefore w:val="0"/>
        <w:widowControl w:val="0"/>
        <w:kinsoku/>
        <w:wordWrap/>
        <w:overflowPunct/>
        <w:topLinePunct w:val="0"/>
        <w:autoSpaceDE/>
        <w:autoSpaceDN/>
        <w:bidi w:val="0"/>
        <w:snapToGrid/>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投标文件数量：一式4份。正本１份，副本</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份（并在封皮注明“正本”、“副本”字样）。</w:t>
      </w:r>
    </w:p>
    <w:p w14:paraId="51B56583">
      <w:pPr>
        <w:pageBreakBefore w:val="0"/>
        <w:widowControl w:val="0"/>
        <w:kinsoku/>
        <w:wordWrap/>
        <w:overflowPunct/>
        <w:topLinePunct w:val="0"/>
        <w:autoSpaceDE/>
        <w:autoSpaceDN/>
        <w:bidi w:val="0"/>
        <w:snapToGrid/>
        <w:spacing w:line="4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投标文件的正本和副本均需打印或使用不褪色的墨水笔书写，字迹应清晰易于辨认。并应清楚地注明“正本”或“副本”。正本和副本如有不一致之处，以正本为准。</w:t>
      </w:r>
    </w:p>
    <w:p w14:paraId="3A889FE5">
      <w:pPr>
        <w:pageBreakBefore w:val="0"/>
        <w:widowControl w:val="0"/>
        <w:kinsoku/>
        <w:wordWrap/>
        <w:overflowPunct/>
        <w:topLinePunct w:val="0"/>
        <w:autoSpaceDE/>
        <w:autoSpaceDN/>
        <w:bidi w:val="0"/>
        <w:snapToGrid/>
        <w:spacing w:line="400" w:lineRule="exact"/>
        <w:ind w:firstLine="480"/>
        <w:rPr>
          <w:rFonts w:ascii="宋体" w:hAnsi="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t>3.全套投标文件应无涂改或行间插字和增删，如有修改，修改处应由供应商加盖公章或由法定代表人授权代表签字。修改处应按要求签字或盖章。投标文件封面均应加盖投标人印章并经法定代表人或其委托代理人签字或盖章。</w:t>
      </w:r>
    </w:p>
    <w:p w14:paraId="7D05D280">
      <w:pPr>
        <w:pStyle w:val="75"/>
        <w:numPr>
          <w:ilvl w:val="2"/>
          <w:numId w:val="0"/>
        </w:numPr>
        <w:spacing w:line="440" w:lineRule="exact"/>
        <w:ind w:left="1890" w:leftChars="900" w:firstLine="1205" w:firstLineChars="400"/>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五、</w:t>
      </w:r>
      <w:r>
        <w:rPr>
          <w:rFonts w:hint="eastAsia" w:ascii="宋体" w:hAnsi="宋体" w:eastAsia="宋体"/>
          <w:b/>
          <w:bCs w:val="0"/>
          <w:sz w:val="30"/>
          <w:szCs w:val="30"/>
        </w:rPr>
        <w:t>采购程序</w:t>
      </w:r>
    </w:p>
    <w:p w14:paraId="68919447">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1、采购代理机构将按照本须知前附表所规定的时间和地点举行开标会议；</w:t>
      </w:r>
    </w:p>
    <w:p w14:paraId="03CC1557">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2、开标会议由采购代理机构主持。</w:t>
      </w:r>
    </w:p>
    <w:p w14:paraId="185A9131">
      <w:pPr>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3、为了做好开标工作，供应商应组织有关商务和技术人员参与投标，认真解答或澄清评审小组在评标过程中提出的有关商务和技术问题。</w:t>
      </w:r>
    </w:p>
    <w:p w14:paraId="367A3141">
      <w:pPr>
        <w:pStyle w:val="58"/>
        <w:spacing w:line="360" w:lineRule="auto"/>
        <w:ind w:firstLine="448" w:firstLineChars="187"/>
        <w:jc w:val="both"/>
        <w:rPr>
          <w:rFonts w:ascii="宋体" w:hAnsi="宋体" w:cs="宋体"/>
          <w:color w:val="auto"/>
        </w:rPr>
      </w:pPr>
      <w:r>
        <w:rPr>
          <w:rFonts w:hint="eastAsia" w:ascii="宋体" w:hAnsi="宋体" w:cs="宋体"/>
          <w:color w:val="000000" w:themeColor="text1"/>
          <w14:textFill>
            <w14:solidFill>
              <w14:schemeClr w14:val="tx1"/>
            </w14:solidFill>
          </w14:textFill>
        </w:rPr>
        <w:t>4、评审结果：</w:t>
      </w:r>
      <w:r>
        <w:rPr>
          <w:rFonts w:hint="eastAsia" w:ascii="宋体" w:hAnsi="宋体" w:cs="宋体"/>
          <w:color w:val="auto"/>
          <w:kern w:val="2"/>
        </w:rPr>
        <w:t>评审小组所有成员先进行资格、符合性评审，通过资格、符合性评审的企业方可进入到经济标报价评审，所报的价格投标人法人代表或授权委托人应签字确认。根据招标文件要求，以得分最高的为第一中标候选人。</w:t>
      </w:r>
    </w:p>
    <w:p w14:paraId="1BD1E15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5、评审纪律</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 xml:space="preserve">   （1）投标人应按招标文件的要求编制</w:t>
      </w:r>
      <w:r>
        <w:rPr>
          <w:rFonts w:hint="eastAsia" w:cs="宋体"/>
          <w:color w:val="000000" w:themeColor="text1"/>
          <w:sz w:val="24"/>
          <w:lang w:val="en-US" w:eastAsia="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文件，不得串通竞标。</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 xml:space="preserve">   （2）各投标人之间应相互尊重，整个评审过程中不得互相排挤以影响公平竞争。</w:t>
      </w:r>
      <w:r>
        <w:rPr>
          <w:rFonts w:hint="eastAsia" w:ascii="宋体" w:hAnsi="宋体" w:cs="宋体"/>
          <w:color w:val="000000" w:themeColor="text1"/>
          <w:sz w:val="24"/>
          <w14:textFill>
            <w14:solidFill>
              <w14:schemeClr w14:val="tx1"/>
            </w14:solidFill>
          </w14:textFill>
        </w:rPr>
        <w:br w:type="textWrapping"/>
      </w:r>
      <w:r>
        <w:rPr>
          <w:rFonts w:hint="eastAsia" w:ascii="宋体" w:hAnsi="宋体" w:cs="宋体"/>
          <w:color w:val="000000" w:themeColor="text1"/>
          <w:sz w:val="24"/>
          <w14:textFill>
            <w14:solidFill>
              <w14:schemeClr w14:val="tx1"/>
            </w14:solidFill>
          </w14:textFill>
        </w:rPr>
        <w:t xml:space="preserve">   （3）在竞标至宣布中标的过程中，投标人不得以任何方式私自与评标小组成员接触，一经发现将取消其竞标资格。</w:t>
      </w:r>
    </w:p>
    <w:p w14:paraId="19A2A638">
      <w:pPr>
        <w:pStyle w:val="75"/>
        <w:numPr>
          <w:ilvl w:val="2"/>
          <w:numId w:val="0"/>
        </w:numPr>
        <w:spacing w:line="440" w:lineRule="exact"/>
        <w:ind w:left="1260" w:leftChars="600" w:firstLine="1205" w:firstLineChars="400"/>
        <w:rPr>
          <w:rFonts w:ascii="宋体" w:hAnsi="宋体" w:eastAsia="宋体"/>
          <w:b/>
          <w:bCs w:val="0"/>
          <w:color w:val="000000" w:themeColor="text1"/>
          <w:sz w:val="30"/>
          <w:szCs w:val="30"/>
          <w14:textFill>
            <w14:solidFill>
              <w14:schemeClr w14:val="tx1"/>
            </w14:solidFill>
          </w14:textFill>
        </w:rPr>
      </w:pPr>
    </w:p>
    <w:p w14:paraId="038C1DC4">
      <w:pPr>
        <w:pStyle w:val="75"/>
        <w:numPr>
          <w:ilvl w:val="2"/>
          <w:numId w:val="0"/>
        </w:numPr>
        <w:spacing w:line="440" w:lineRule="exact"/>
        <w:ind w:left="1260" w:leftChars="600" w:firstLine="1807" w:firstLineChars="600"/>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六、评标</w:t>
      </w:r>
    </w:p>
    <w:p w14:paraId="6606C121">
      <w:pPr>
        <w:spacing w:line="360" w:lineRule="auto"/>
        <w:ind w:firstLine="482"/>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严格按照《政府采购法》由评标委员会对各投标人的标书进行认真公正评议。评标内容保密，评标结果公开，择优确定中标单位，此次项目评标委员会组成人员（详见投标人须知）。</w:t>
      </w:r>
    </w:p>
    <w:p w14:paraId="3A4F0A86">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（一）初步评审本次工程招标评标标准：  </w:t>
      </w:r>
    </w:p>
    <w:p w14:paraId="15F6F81F">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初步评审合格后方可进入详细评审阶段；</w:t>
      </w:r>
    </w:p>
    <w:p w14:paraId="64745F97">
      <w:pPr>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（二）百分打分法</w:t>
      </w:r>
    </w:p>
    <w:p w14:paraId="6A43EE83">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1、报价、商务技术分值权重：报价占：30%；商务技术占：70%。</w:t>
      </w:r>
    </w:p>
    <w:p w14:paraId="45B7E780">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2、投标文件响应程度初步审查表            （详见附表1）</w:t>
      </w:r>
    </w:p>
    <w:p w14:paraId="4AFA1568">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3、详细评审表-商务技术评分标准           （详见附表2）</w:t>
      </w:r>
    </w:p>
    <w:p w14:paraId="3C416084">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4、详细评审表-报价评分标准               （详见附表3）</w:t>
      </w:r>
    </w:p>
    <w:p w14:paraId="5E75FE31">
      <w:pPr>
        <w:pStyle w:val="75"/>
        <w:numPr>
          <w:ilvl w:val="0"/>
          <w:numId w:val="0"/>
        </w:numPr>
        <w:spacing w:line="440" w:lineRule="exact"/>
        <w:ind w:firstLine="3915" w:firstLineChars="1300"/>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七、定标</w:t>
      </w:r>
    </w:p>
    <w:p w14:paraId="23DB23A2">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9.1、确定中标单位 </w:t>
      </w:r>
    </w:p>
    <w:p w14:paraId="665EA32B">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9.1.1 评委会根据本招标文件规定评分办法与评分标准向采购人推荐中标候选人排名。 </w:t>
      </w:r>
    </w:p>
    <w:p w14:paraId="7F46C791">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9.1.2 采购人公示期限1个工作日。</w:t>
      </w:r>
    </w:p>
    <w:p w14:paraId="4C99BF67">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9.1.3若有充分证据证明，入围单位出现下列情况之一的，一经查实，将被取消入围资格：（1）提供虚假材料谋取入围的。 </w:t>
      </w:r>
    </w:p>
    <w:p w14:paraId="664CC7D9">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（2）向采购人或招标代理公司行贿或者提供其他不正当利益的。 </w:t>
      </w:r>
    </w:p>
    <w:p w14:paraId="60988E23">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（3）恶意竞争，投标总报价明显低于其自身合理成本且又无法提供证明的。 </w:t>
      </w:r>
    </w:p>
    <w:p w14:paraId="4F2BDFDC">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（4）属于本文件规定的无效条件，但在评标过程中又未被评委会发现的。 </w:t>
      </w:r>
    </w:p>
    <w:p w14:paraId="306FC694">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（5）与采购人或者其他供应商恶意串通的。 </w:t>
      </w:r>
    </w:p>
    <w:p w14:paraId="15CE5CF8">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（6）采取不正当手段诋毁、排挤其他供应商的。 </w:t>
      </w:r>
    </w:p>
    <w:p w14:paraId="539F295F">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9.2 有下列情形之一的，视为投标人串通投标，投标无效： </w:t>
      </w:r>
    </w:p>
    <w:p w14:paraId="25D6515D">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（1） 不同投标人的投标文件由同一单位或者个人编制。 </w:t>
      </w:r>
    </w:p>
    <w:p w14:paraId="3273C555">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（2）不同投标人委托同一单位或者个人办理投标事宜。 </w:t>
      </w:r>
    </w:p>
    <w:p w14:paraId="22AE8130">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（3）不同投标人的投标文件载明的项目管理成员或者联系人员为同一人。 </w:t>
      </w:r>
    </w:p>
    <w:p w14:paraId="73BDD3AD">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（4）不同投标人的投标文件异常一致或者投标报价呈规律性差异。 </w:t>
      </w:r>
    </w:p>
    <w:p w14:paraId="4CB83941">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（5）不同投标人的投标文件相互混装。 </w:t>
      </w:r>
    </w:p>
    <w:p w14:paraId="7EF9D8B5">
      <w:pPr>
        <w:spacing w:line="440" w:lineRule="exact"/>
        <w:ind w:firstLine="708" w:firstLineChars="3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（6） 不同投标人的投标保证金从同一单位或者个人的账户转出。 </w:t>
      </w:r>
    </w:p>
    <w:p w14:paraId="4CC97745">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9.3、如评审小组认为有必要，可以对第一中标候选人就投标文件所提供的内容进行资格后审。如果确定第一中标候选人无法履行合同，将依次对其他中标候选人进行类似的审查。 </w:t>
      </w:r>
    </w:p>
    <w:p w14:paraId="594DB1E0">
      <w:pPr>
        <w:spacing w:line="440" w:lineRule="exact"/>
        <w:ind w:firstLine="472" w:firstLineChars="200"/>
        <w:rPr>
          <w:rFonts w:ascii="宋体" w:hAnsi="宋体"/>
          <w:b/>
          <w:color w:val="000000" w:themeColor="text1"/>
          <w:sz w:val="30"/>
          <w:szCs w:val="30"/>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 xml:space="preserve">9.4不接受最终审查或在最终审查过程中提供虚假资料的中标候选人，中标候选人资格将被取消，同时按照政府采购的相关法律、法规予以处罚。  </w:t>
      </w:r>
    </w:p>
    <w:p w14:paraId="76AF28C0">
      <w:pPr>
        <w:pStyle w:val="75"/>
        <w:numPr>
          <w:ilvl w:val="0"/>
          <w:numId w:val="0"/>
        </w:numPr>
        <w:spacing w:line="440" w:lineRule="exact"/>
        <w:ind w:firstLine="2108" w:firstLineChars="700"/>
        <w:rPr>
          <w:rFonts w:ascii="宋体" w:hAnsi="宋体" w:eastAsia="宋体"/>
          <w:b/>
          <w:bCs w:val="0"/>
          <w:color w:val="000000" w:themeColor="text1"/>
          <w:sz w:val="30"/>
          <w:szCs w:val="30"/>
          <w14:textFill>
            <w14:solidFill>
              <w14:schemeClr w14:val="tx1"/>
            </w14:solidFill>
          </w14:textFill>
        </w:rPr>
      </w:pPr>
    </w:p>
    <w:p w14:paraId="2B9CF324">
      <w:pPr>
        <w:pStyle w:val="75"/>
        <w:numPr>
          <w:ilvl w:val="0"/>
          <w:numId w:val="0"/>
        </w:numPr>
        <w:spacing w:line="440" w:lineRule="exact"/>
        <w:ind w:firstLine="2108" w:firstLineChars="700"/>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八、接受或拒绝供应商的权力</w:t>
      </w:r>
    </w:p>
    <w:p w14:paraId="0FB6F226">
      <w:pPr>
        <w:spacing w:line="380" w:lineRule="exact"/>
        <w:ind w:firstLine="600" w:firstLineChars="25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采购人与采购代理机构在发出中标通知书之前有权依据评标专家小组的评审报告接受或拒绝所有供应商，并对由此而引起的对供应商的影响不承担责任。</w:t>
      </w:r>
    </w:p>
    <w:p w14:paraId="0246D0F1">
      <w:pPr>
        <w:spacing w:line="360" w:lineRule="auto"/>
        <w:ind w:firstLine="2713" w:firstLineChars="1126"/>
        <w:rPr>
          <w:rFonts w:ascii="宋体" w:hAnsi="宋体" w:cs="宋体"/>
          <w:b/>
          <w:color w:val="000000" w:themeColor="text1"/>
          <w:sz w:val="24"/>
          <w14:textFill>
            <w14:solidFill>
              <w14:schemeClr w14:val="tx1"/>
            </w14:solidFill>
          </w14:textFill>
        </w:rPr>
      </w:pPr>
    </w:p>
    <w:p w14:paraId="47FB07F1">
      <w:pPr>
        <w:pStyle w:val="75"/>
        <w:numPr>
          <w:ilvl w:val="0"/>
          <w:numId w:val="0"/>
        </w:numPr>
        <w:spacing w:line="440" w:lineRule="exact"/>
        <w:ind w:firstLine="3012" w:firstLineChars="1000"/>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九、中标公示</w:t>
      </w:r>
    </w:p>
    <w:p w14:paraId="646C8933">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在中标通知书发出前，招标人将中标侯选人的情况在政采云平台</w:t>
      </w:r>
    </w:p>
    <w:p w14:paraId="120C38B9">
      <w:pPr>
        <w:spacing w:line="440" w:lineRule="exact"/>
        <w:ind w:firstLine="472" w:firstLineChars="200"/>
        <w:rPr>
          <w:rFonts w:ascii="宋体" w:hAnsi="宋体" w:cs="宋体"/>
          <w:color w:val="000000" w:themeColor="text1"/>
          <w:spacing w:val="-2"/>
          <w:sz w:val="24"/>
          <w14:textFill>
            <w14:solidFill>
              <w14:schemeClr w14:val="tx1"/>
            </w14:solidFill>
          </w14:textFill>
        </w:rPr>
      </w:pPr>
      <w:r>
        <w:rPr>
          <w:rFonts w:hint="eastAsia" w:ascii="宋体" w:hAnsi="宋体" w:cs="宋体"/>
          <w:color w:val="000000" w:themeColor="text1"/>
          <w:spacing w:val="-2"/>
          <w:sz w:val="24"/>
          <w14:textFill>
            <w14:solidFill>
              <w14:schemeClr w14:val="tx1"/>
            </w14:solidFill>
          </w14:textFill>
        </w:rPr>
        <w:t>https://www.zcygov.cn上予以公示，公示期为一个工作日。</w:t>
      </w:r>
    </w:p>
    <w:p w14:paraId="0669C9A2">
      <w:pPr>
        <w:pStyle w:val="6"/>
        <w:ind w:firstLine="0"/>
        <w:rPr>
          <w:rFonts w:ascii="宋体" w:hAnsi="宋体" w:cs="宋体"/>
          <w:color w:val="000000" w:themeColor="text1"/>
          <w:sz w:val="24"/>
          <w14:textFill>
            <w14:solidFill>
              <w14:schemeClr w14:val="tx1"/>
            </w14:solidFill>
          </w14:textFill>
        </w:rPr>
      </w:pPr>
    </w:p>
    <w:p w14:paraId="38A80DCD">
      <w:pPr>
        <w:pStyle w:val="6"/>
        <w:ind w:firstLine="0"/>
        <w:rPr>
          <w:rFonts w:ascii="宋体" w:hAnsi="宋体" w:cs="宋体"/>
          <w:color w:val="000000" w:themeColor="text1"/>
          <w:sz w:val="24"/>
          <w14:textFill>
            <w14:solidFill>
              <w14:schemeClr w14:val="tx1"/>
            </w14:solidFill>
          </w14:textFill>
        </w:rPr>
      </w:pPr>
    </w:p>
    <w:p w14:paraId="07FBB552">
      <w:pPr>
        <w:pStyle w:val="75"/>
        <w:numPr>
          <w:ilvl w:val="0"/>
          <w:numId w:val="0"/>
        </w:numPr>
        <w:spacing w:line="440" w:lineRule="exact"/>
        <w:ind w:firstLine="2711" w:firstLineChars="900"/>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十、中标通知书的发放</w:t>
      </w:r>
    </w:p>
    <w:p w14:paraId="5BECC508">
      <w:pPr>
        <w:spacing w:line="3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拟中标单位确定后，由招标人签发中标通知书。</w:t>
      </w:r>
    </w:p>
    <w:p w14:paraId="48C9E0F9">
      <w:pPr>
        <w:pStyle w:val="17"/>
        <w:ind w:firstLine="560"/>
        <w:rPr>
          <w:color w:val="000000" w:themeColor="text1"/>
          <w14:textFill>
            <w14:solidFill>
              <w14:schemeClr w14:val="tx1"/>
            </w14:solidFill>
          </w14:textFill>
        </w:rPr>
      </w:pPr>
    </w:p>
    <w:p w14:paraId="548B0091">
      <w:pPr>
        <w:pStyle w:val="75"/>
        <w:numPr>
          <w:ilvl w:val="2"/>
          <w:numId w:val="0"/>
        </w:numPr>
        <w:spacing w:line="440" w:lineRule="exact"/>
        <w:ind w:left="1890" w:leftChars="900" w:firstLine="904" w:firstLineChars="300"/>
        <w:rPr>
          <w:rFonts w:ascii="宋体" w:hAnsi="宋体" w:eastAsia="宋体"/>
          <w:b/>
          <w:bCs w:val="0"/>
          <w:color w:val="000000" w:themeColor="text1"/>
          <w:sz w:val="30"/>
          <w:szCs w:val="30"/>
          <w14:textFill>
            <w14:solidFill>
              <w14:schemeClr w14:val="tx1"/>
            </w14:solidFill>
          </w14:textFill>
        </w:rPr>
      </w:pPr>
      <w:bookmarkStart w:id="25" w:name="_Toc27236"/>
      <w:bookmarkStart w:id="26" w:name="_Toc515647796"/>
      <w:bookmarkStart w:id="27" w:name="_Toc23999"/>
      <w:bookmarkStart w:id="28" w:name="_Toc2133"/>
      <w:bookmarkStart w:id="29" w:name="_Toc27198"/>
      <w:r>
        <w:rPr>
          <w:rFonts w:hint="eastAsia" w:ascii="宋体" w:hAnsi="宋体" w:eastAsia="宋体"/>
          <w:b/>
          <w:bCs w:val="0"/>
          <w:color w:val="000000" w:themeColor="text1"/>
          <w:sz w:val="30"/>
          <w:szCs w:val="30"/>
          <w14:textFill>
            <w14:solidFill>
              <w14:schemeClr w14:val="tx1"/>
            </w14:solidFill>
          </w14:textFill>
        </w:rPr>
        <w:t>十一、廉洁自律规定</w:t>
      </w:r>
      <w:bookmarkEnd w:id="25"/>
      <w:bookmarkEnd w:id="26"/>
      <w:bookmarkEnd w:id="27"/>
      <w:bookmarkEnd w:id="28"/>
      <w:bookmarkEnd w:id="29"/>
    </w:p>
    <w:p w14:paraId="24975292">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采购代理机构工作人员不得以不正当手段获取政府采购代理业务，不得与采购人、供应商恶意串通操纵政府采购活动。</w:t>
      </w:r>
    </w:p>
    <w:p w14:paraId="707752AF">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2.采购代理机构工作人员不得接受采购人或者供应商组织的宴请、旅游、娱乐，不得收受礼品、现金、有价证券等，不得向采购人或者供应商报销应当由个人承担的费用。</w:t>
      </w:r>
    </w:p>
    <w:p w14:paraId="2563A0BC">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3.为强化采购代理机构内部监督机制，供应商可按投标人须知资料表中的监督电话和邮箱，反映采购代理机构的廉洁自律等问题。</w:t>
      </w:r>
    </w:p>
    <w:p w14:paraId="385723A9">
      <w:pPr>
        <w:pStyle w:val="7"/>
        <w:spacing w:line="360" w:lineRule="auto"/>
        <w:rPr>
          <w:rFonts w:ascii="宋体" w:hAnsi="宋体" w:eastAsia="宋体" w:cs="宋体"/>
          <w:color w:val="000000" w:themeColor="text1"/>
          <w14:textFill>
            <w14:solidFill>
              <w14:schemeClr w14:val="tx1"/>
            </w14:solidFill>
          </w14:textFill>
        </w:rPr>
      </w:pPr>
    </w:p>
    <w:p w14:paraId="6B4A533A">
      <w:pPr>
        <w:pStyle w:val="75"/>
        <w:numPr>
          <w:ilvl w:val="0"/>
          <w:numId w:val="5"/>
        </w:numPr>
        <w:spacing w:line="360" w:lineRule="auto"/>
        <w:ind w:firstLine="2711"/>
        <w:rPr>
          <w:rFonts w:ascii="宋体" w:hAnsi="宋体" w:eastAsia="宋体"/>
          <w:b/>
          <w:bCs w:val="0"/>
          <w:color w:val="000000" w:themeColor="text1"/>
          <w:sz w:val="30"/>
          <w:szCs w:val="30"/>
          <w14:textFill>
            <w14:solidFill>
              <w14:schemeClr w14:val="tx1"/>
            </w14:solidFill>
          </w14:textFill>
        </w:rPr>
      </w:pPr>
      <w:bookmarkStart w:id="30" w:name="_Toc19561"/>
      <w:bookmarkStart w:id="31" w:name="_Toc10437"/>
      <w:bookmarkStart w:id="32" w:name="_Toc11586"/>
      <w:bookmarkStart w:id="33" w:name="_Toc515647797"/>
      <w:bookmarkStart w:id="34" w:name="_Toc25480"/>
      <w:r>
        <w:rPr>
          <w:rFonts w:hint="eastAsia" w:ascii="宋体" w:hAnsi="宋体" w:eastAsia="宋体"/>
          <w:b/>
          <w:bCs w:val="0"/>
          <w:color w:val="000000" w:themeColor="text1"/>
          <w:sz w:val="30"/>
          <w:szCs w:val="30"/>
          <w14:textFill>
            <w14:solidFill>
              <w14:schemeClr w14:val="tx1"/>
            </w14:solidFill>
          </w14:textFill>
        </w:rPr>
        <w:t>人员回避</w:t>
      </w:r>
      <w:bookmarkEnd w:id="30"/>
      <w:bookmarkEnd w:id="31"/>
      <w:bookmarkEnd w:id="32"/>
      <w:bookmarkEnd w:id="33"/>
      <w:bookmarkEnd w:id="34"/>
    </w:p>
    <w:p w14:paraId="7C61BCBE">
      <w:p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投标人认为采购人员及其相关人员有法律法规所列与其他供应商有利害关系的，可以向采购人或采购代理机构书面提出回避申请，并说明理由。</w:t>
      </w:r>
    </w:p>
    <w:p w14:paraId="40D32089">
      <w:pPr>
        <w:spacing w:line="360" w:lineRule="auto"/>
        <w:ind w:firstLine="2954" w:firstLineChars="1226"/>
        <w:rPr>
          <w:rFonts w:ascii="宋体" w:hAnsi="宋体" w:cs="宋体"/>
          <w:b/>
          <w:color w:val="000000" w:themeColor="text1"/>
          <w:sz w:val="24"/>
          <w14:textFill>
            <w14:solidFill>
              <w14:schemeClr w14:val="tx1"/>
            </w14:solidFill>
          </w14:textFill>
        </w:rPr>
      </w:pPr>
      <w:bookmarkStart w:id="35" w:name="_Toc25631"/>
    </w:p>
    <w:p w14:paraId="56B4894A">
      <w:pPr>
        <w:pStyle w:val="75"/>
        <w:numPr>
          <w:ilvl w:val="0"/>
          <w:numId w:val="5"/>
        </w:numPr>
        <w:spacing w:line="360" w:lineRule="auto"/>
        <w:ind w:firstLine="2711"/>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投标保证金的退还</w:t>
      </w:r>
      <w:bookmarkEnd w:id="35"/>
    </w:p>
    <w:p w14:paraId="7B8D06A5">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投标人在递交投标文件的同时，应按投标人须知前附表规定的金额、担保形式递交投标保证金，并作为其投标文件的组成部分。投标人不按须知前附表要求提交投标保证金的，其投标文件作废标处理。</w:t>
      </w:r>
    </w:p>
    <w:p w14:paraId="6F16313F">
      <w:pPr>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未成交供应商的投标保证金在中标公通知书发出后五个工作日内退还，成交供应商的投标保证金在采购合同签订后5个工作日内退还。</w:t>
      </w:r>
    </w:p>
    <w:p w14:paraId="14C3BA17">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有下列情形之一的，投标保证金将不予退还：</w:t>
      </w:r>
      <w:r>
        <w:rPr>
          <w:rFonts w:hint="eastAsia" w:ascii="宋体" w:hAnsi="宋体" w:cs="宋体"/>
          <w:color w:val="000000" w:themeColor="text1"/>
          <w:sz w:val="24"/>
          <w14:textFill>
            <w14:solidFill>
              <w14:schemeClr w14:val="tx1"/>
            </w14:solidFill>
          </w14:textFill>
        </w:rPr>
        <w:t xml:space="preserve"> </w:t>
      </w:r>
    </w:p>
    <w:p w14:paraId="3274268E">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（1）供应商在提交投标文件截止时间后撤回投标文件的；</w:t>
      </w:r>
    </w:p>
    <w:p w14:paraId="2DFC4B1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（2）供应商在投标文件中提供虚假材料的；</w:t>
      </w:r>
    </w:p>
    <w:p w14:paraId="638146FA">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（3）中标人在收到中标公通知书后，无正当理由拒签合同协议书或未按采购文件规定提交履约担保；</w:t>
      </w:r>
    </w:p>
    <w:p w14:paraId="1645DB29">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（4）供应商与采购人、其他供应商或者采购代理机构恶意串通的。</w:t>
      </w:r>
    </w:p>
    <w:p w14:paraId="58360437">
      <w:pPr>
        <w:pStyle w:val="14"/>
        <w:rPr>
          <w:rFonts w:hint="eastAsia" w:ascii="宋体" w:hAnsi="宋体" w:cs="宋体"/>
          <w:color w:val="000000" w:themeColor="text1"/>
          <w:sz w:val="24"/>
          <w14:textFill>
            <w14:solidFill>
              <w14:schemeClr w14:val="tx1"/>
            </w14:solidFill>
          </w14:textFill>
        </w:rPr>
      </w:pPr>
    </w:p>
    <w:p w14:paraId="03FA6537">
      <w:pPr>
        <w:pStyle w:val="14"/>
        <w:rPr>
          <w:rFonts w:hint="eastAsia" w:ascii="宋体" w:hAnsi="宋体" w:cs="宋体"/>
          <w:color w:val="000000" w:themeColor="text1"/>
          <w:sz w:val="24"/>
          <w14:textFill>
            <w14:solidFill>
              <w14:schemeClr w14:val="tx1"/>
            </w14:solidFill>
          </w14:textFill>
        </w:rPr>
      </w:pPr>
    </w:p>
    <w:p w14:paraId="4C8C7B65">
      <w:pPr>
        <w:pStyle w:val="75"/>
        <w:numPr>
          <w:ilvl w:val="2"/>
          <w:numId w:val="0"/>
        </w:numPr>
        <w:spacing w:line="360" w:lineRule="auto"/>
        <w:jc w:val="center"/>
        <w:rPr>
          <w:rFonts w:ascii="宋体" w:hAnsi="宋体" w:eastAsia="宋体"/>
          <w:b/>
          <w:bCs w:val="0"/>
          <w:color w:val="000000" w:themeColor="text1"/>
          <w:sz w:val="30"/>
          <w:szCs w:val="30"/>
          <w14:textFill>
            <w14:solidFill>
              <w14:schemeClr w14:val="tx1"/>
            </w14:solidFill>
          </w14:textFill>
        </w:rPr>
      </w:pPr>
      <w:r>
        <w:rPr>
          <w:rFonts w:hint="eastAsia" w:ascii="宋体" w:hAnsi="宋体" w:eastAsia="宋体"/>
          <w:b/>
          <w:bCs w:val="0"/>
          <w:color w:val="000000" w:themeColor="text1"/>
          <w:sz w:val="30"/>
          <w:szCs w:val="30"/>
          <w14:textFill>
            <w14:solidFill>
              <w14:schemeClr w14:val="tx1"/>
            </w14:solidFill>
          </w14:textFill>
        </w:rPr>
        <w:t>十四、质疑处理</w:t>
      </w:r>
    </w:p>
    <w:p w14:paraId="53532CD6">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1.提出质疑的供应商应当是参与所质疑项目采购活动的供应商。潜在供应商依法获取其可质疑的采购文件的，可以对采购文件提出质疑。 </w:t>
      </w:r>
    </w:p>
    <w:p w14:paraId="48284A7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2.供应商认为采购文件、采购过程和采购结果使自己的权益受到损害的，可以在知道或应知其权益受到损害之日起七个工作日内，以书面形式向采购人或招 标代理公司提出质疑。上述应知其权益受到损害之日，是指： </w:t>
      </w:r>
    </w:p>
    <w:p w14:paraId="13B7D6B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2.1对可以质疑的采购文件提出质疑的，为收到采购文件之日或者采购文件公告期限届满之日； </w:t>
      </w:r>
    </w:p>
    <w:p w14:paraId="53A857D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2.2对采购过程提出质疑的，为各采购程序环节结束之日； </w:t>
      </w:r>
    </w:p>
    <w:p w14:paraId="26A3409B">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2.3对中标或者成交结果提出质疑的，为中标或者成交结果公告期限届满之日。供应商应当在法定质疑期内一次性提出针对同一采购程序环节的质疑。供应商如在法定期限内对同一采购程序环节提出多次质疑的，采购人及招标代理机构将只对供应商第一次质疑作出答复。 </w:t>
      </w:r>
    </w:p>
    <w:p w14:paraId="68EA3DF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供应商如组成联合体参加投标，则《质疑函范本》中要求签字、盖章、加盖公章之处， 联合体各方均须按要求签字、盖章、加盖公章。 </w:t>
      </w:r>
    </w:p>
    <w:p w14:paraId="021EE9FD">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4.采购人及招标代理公司只接收以纸质原件形式送达的质疑。联系地址及联系电话详见投标须知前附表。 </w:t>
      </w:r>
    </w:p>
    <w:p w14:paraId="6D2015D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5.以下情形的质疑不予受理 </w:t>
      </w:r>
    </w:p>
    <w:p w14:paraId="79EB5ED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5.1内容不符合《政府采购质疑和投诉办法》第十二条规定的质疑。 </w:t>
      </w:r>
    </w:p>
    <w:p w14:paraId="6B44A7BD">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5.2超出政府采购法定期限的质疑。 </w:t>
      </w:r>
    </w:p>
    <w:p w14:paraId="21CCC664">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5.3以传真、电子邮件等方式递交的非原件形式的质疑。 </w:t>
      </w:r>
    </w:p>
    <w:p w14:paraId="4079EB2C">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5.4未参加投标活动的供应商或在投标活动中自身权益未受到损害的供应商所提出的质疑。 </w:t>
      </w:r>
    </w:p>
    <w:p w14:paraId="44A61021">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5.5供应商组成联合体参加投标，联合体中任何一方或多方未按要求签字、盖章、加盖公章的质疑。 </w:t>
      </w:r>
    </w:p>
    <w:p w14:paraId="18551276">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5.6供应商提出书面质疑必须有理、有据，不得捏造事实、提供虚假材料进行恶意质疑。否则，一经查实，采购人及招标代理机构有权依据政府采购的有关规定，报请政府采购监管部门对该供应商进行相应的行政处罚和记录该供应商的失信信息。 </w:t>
      </w:r>
    </w:p>
    <w:p w14:paraId="29E4137F">
      <w:pPr>
        <w:snapToGrid w:val="0"/>
        <w:spacing w:line="360" w:lineRule="auto"/>
        <w:ind w:firstLine="480" w:firstLineChars="200"/>
        <w:rPr>
          <w:rFonts w:hint="eastAsia" w:ascii="宋体" w:hAnsi="宋体" w:cs="宋体"/>
          <w:b/>
          <w:sz w:val="24"/>
        </w:rPr>
      </w:pPr>
      <w:r>
        <w:rPr>
          <w:rFonts w:hint="eastAsia" w:cs="宋体"/>
          <w:sz w:val="24"/>
          <w:lang w:eastAsia="zh-CN"/>
        </w:rPr>
        <w:t>评审小组</w:t>
      </w:r>
      <w:r>
        <w:rPr>
          <w:rFonts w:hint="eastAsia" w:ascii="宋体" w:hAnsi="宋体" w:cs="宋体"/>
          <w:sz w:val="24"/>
        </w:rPr>
        <w:t>按</w:t>
      </w:r>
      <w:r>
        <w:rPr>
          <w:rFonts w:hint="eastAsia" w:cs="宋体"/>
          <w:sz w:val="24"/>
          <w:lang w:eastAsia="zh-CN"/>
        </w:rPr>
        <w:t>招标文件</w:t>
      </w:r>
      <w:r>
        <w:rPr>
          <w:rFonts w:hint="eastAsia" w:ascii="宋体" w:hAnsi="宋体" w:cs="宋体"/>
          <w:sz w:val="24"/>
        </w:rPr>
        <w:t>中规定的评审方法和标准，对资格、符合性审查合格的响应文件进行商务和技术评估，综合比较与评价。技术、商务、价格部分分值分配如下：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14:paraId="54FF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1DFD1503">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评分项目</w:t>
            </w:r>
          </w:p>
        </w:tc>
        <w:tc>
          <w:tcPr>
            <w:tcW w:w="1889" w:type="dxa"/>
            <w:noWrap w:val="0"/>
            <w:vAlign w:val="center"/>
          </w:tcPr>
          <w:p w14:paraId="47F665FB">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技术评分</w:t>
            </w:r>
          </w:p>
        </w:tc>
        <w:tc>
          <w:tcPr>
            <w:tcW w:w="1701" w:type="dxa"/>
            <w:noWrap w:val="0"/>
            <w:vAlign w:val="center"/>
          </w:tcPr>
          <w:p w14:paraId="2BB1D620">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商务评分</w:t>
            </w:r>
          </w:p>
        </w:tc>
        <w:tc>
          <w:tcPr>
            <w:tcW w:w="1701" w:type="dxa"/>
            <w:noWrap w:val="0"/>
            <w:vAlign w:val="center"/>
          </w:tcPr>
          <w:p w14:paraId="090AC143">
            <w:pPr>
              <w:autoSpaceDE w:val="0"/>
              <w:autoSpaceDN w:val="0"/>
              <w:adjustRightInd w:val="0"/>
              <w:spacing w:line="360" w:lineRule="auto"/>
              <w:ind w:left="16" w:leftChars="-51" w:hanging="123" w:hangingChars="51"/>
              <w:jc w:val="center"/>
              <w:rPr>
                <w:rFonts w:hint="eastAsia" w:ascii="宋体" w:hAnsi="宋体" w:cs="宋体"/>
                <w:b/>
                <w:kern w:val="0"/>
                <w:sz w:val="24"/>
              </w:rPr>
            </w:pPr>
            <w:r>
              <w:rPr>
                <w:rFonts w:hint="eastAsia" w:ascii="宋体" w:hAnsi="宋体" w:cs="宋体"/>
                <w:b/>
                <w:kern w:val="0"/>
                <w:sz w:val="24"/>
              </w:rPr>
              <w:t>价格评分</w:t>
            </w:r>
          </w:p>
        </w:tc>
        <w:tc>
          <w:tcPr>
            <w:tcW w:w="1609" w:type="dxa"/>
            <w:noWrap w:val="0"/>
            <w:vAlign w:val="center"/>
          </w:tcPr>
          <w:p w14:paraId="19287E40">
            <w:pPr>
              <w:spacing w:line="360" w:lineRule="auto"/>
              <w:jc w:val="center"/>
              <w:rPr>
                <w:rFonts w:hint="eastAsia" w:ascii="宋体" w:hAnsi="宋体" w:cs="宋体"/>
                <w:b/>
                <w:sz w:val="24"/>
              </w:rPr>
            </w:pPr>
            <w:r>
              <w:rPr>
                <w:rFonts w:hint="eastAsia" w:ascii="宋体" w:hAnsi="宋体" w:cs="宋体"/>
                <w:b/>
                <w:sz w:val="24"/>
              </w:rPr>
              <w:t>合  计</w:t>
            </w:r>
          </w:p>
        </w:tc>
      </w:tr>
      <w:tr w14:paraId="6401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1528ADC1">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权重</w:t>
            </w:r>
          </w:p>
        </w:tc>
        <w:tc>
          <w:tcPr>
            <w:tcW w:w="1889" w:type="dxa"/>
            <w:noWrap w:val="0"/>
            <w:vAlign w:val="center"/>
          </w:tcPr>
          <w:p w14:paraId="02A20A03">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5</w:t>
            </w:r>
            <w:r>
              <w:rPr>
                <w:rFonts w:hint="eastAsia" w:ascii="宋体" w:hAnsi="宋体" w:cs="宋体"/>
                <w:b/>
                <w:kern w:val="0"/>
                <w:sz w:val="24"/>
              </w:rPr>
              <w:t>%</w:t>
            </w:r>
          </w:p>
        </w:tc>
        <w:tc>
          <w:tcPr>
            <w:tcW w:w="1701" w:type="dxa"/>
            <w:noWrap w:val="0"/>
            <w:vAlign w:val="center"/>
          </w:tcPr>
          <w:p w14:paraId="73FE5D8C">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w:t>
            </w:r>
          </w:p>
        </w:tc>
        <w:tc>
          <w:tcPr>
            <w:tcW w:w="1701" w:type="dxa"/>
            <w:noWrap w:val="0"/>
            <w:vAlign w:val="center"/>
          </w:tcPr>
          <w:p w14:paraId="0FED6218">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30%</w:t>
            </w:r>
          </w:p>
        </w:tc>
        <w:tc>
          <w:tcPr>
            <w:tcW w:w="1609" w:type="dxa"/>
            <w:noWrap w:val="0"/>
            <w:vAlign w:val="center"/>
          </w:tcPr>
          <w:p w14:paraId="246C6F84">
            <w:pPr>
              <w:spacing w:line="360" w:lineRule="auto"/>
              <w:jc w:val="center"/>
              <w:rPr>
                <w:rFonts w:hint="eastAsia" w:ascii="宋体" w:hAnsi="宋体" w:cs="宋体"/>
                <w:b/>
                <w:sz w:val="24"/>
              </w:rPr>
            </w:pPr>
            <w:r>
              <w:rPr>
                <w:rFonts w:hint="eastAsia" w:ascii="宋体" w:hAnsi="宋体" w:cs="宋体"/>
                <w:b/>
                <w:sz w:val="24"/>
              </w:rPr>
              <w:t>100%</w:t>
            </w:r>
          </w:p>
        </w:tc>
      </w:tr>
      <w:tr w14:paraId="2484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14:paraId="3F41ECD2">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分值</w:t>
            </w:r>
          </w:p>
        </w:tc>
        <w:tc>
          <w:tcPr>
            <w:tcW w:w="1889" w:type="dxa"/>
            <w:noWrap w:val="0"/>
            <w:vAlign w:val="center"/>
          </w:tcPr>
          <w:p w14:paraId="528942FC">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5</w:t>
            </w:r>
            <w:r>
              <w:rPr>
                <w:rFonts w:hint="eastAsia" w:ascii="宋体" w:hAnsi="宋体" w:cs="宋体"/>
                <w:b/>
                <w:kern w:val="0"/>
                <w:sz w:val="24"/>
                <w:lang w:val="en-US" w:eastAsia="zh-CN"/>
              </w:rPr>
              <w:t>5</w:t>
            </w:r>
            <w:r>
              <w:rPr>
                <w:rFonts w:hint="eastAsia" w:ascii="宋体" w:hAnsi="宋体" w:cs="宋体"/>
                <w:b/>
                <w:kern w:val="0"/>
                <w:sz w:val="24"/>
              </w:rPr>
              <w:t>分</w:t>
            </w:r>
          </w:p>
        </w:tc>
        <w:tc>
          <w:tcPr>
            <w:tcW w:w="1701" w:type="dxa"/>
            <w:noWrap w:val="0"/>
            <w:vAlign w:val="center"/>
          </w:tcPr>
          <w:p w14:paraId="7BAC451E">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lang w:val="en-US" w:eastAsia="zh-CN"/>
              </w:rPr>
              <w:t>15</w:t>
            </w:r>
            <w:r>
              <w:rPr>
                <w:rFonts w:hint="eastAsia" w:ascii="宋体" w:hAnsi="宋体" w:cs="宋体"/>
                <w:b/>
                <w:kern w:val="0"/>
                <w:sz w:val="24"/>
              </w:rPr>
              <w:t>分</w:t>
            </w:r>
          </w:p>
        </w:tc>
        <w:tc>
          <w:tcPr>
            <w:tcW w:w="1701" w:type="dxa"/>
            <w:noWrap w:val="0"/>
            <w:vAlign w:val="center"/>
          </w:tcPr>
          <w:p w14:paraId="4B8150AC">
            <w:pPr>
              <w:autoSpaceDE w:val="0"/>
              <w:autoSpaceDN w:val="0"/>
              <w:adjustRightInd w:val="0"/>
              <w:spacing w:line="360" w:lineRule="auto"/>
              <w:jc w:val="center"/>
              <w:rPr>
                <w:rFonts w:hint="eastAsia" w:ascii="宋体" w:hAnsi="宋体" w:cs="宋体"/>
                <w:b/>
                <w:kern w:val="0"/>
                <w:sz w:val="24"/>
              </w:rPr>
            </w:pPr>
            <w:r>
              <w:rPr>
                <w:rFonts w:hint="eastAsia" w:ascii="宋体" w:hAnsi="宋体" w:cs="宋体"/>
                <w:b/>
                <w:kern w:val="0"/>
                <w:sz w:val="24"/>
              </w:rPr>
              <w:t>30分</w:t>
            </w:r>
          </w:p>
        </w:tc>
        <w:tc>
          <w:tcPr>
            <w:tcW w:w="1609" w:type="dxa"/>
            <w:noWrap w:val="0"/>
            <w:vAlign w:val="center"/>
          </w:tcPr>
          <w:p w14:paraId="40CB3575">
            <w:pPr>
              <w:spacing w:line="360" w:lineRule="auto"/>
              <w:jc w:val="center"/>
              <w:rPr>
                <w:rFonts w:hint="eastAsia" w:ascii="宋体" w:hAnsi="宋体" w:cs="宋体"/>
                <w:b/>
                <w:kern w:val="0"/>
                <w:sz w:val="24"/>
              </w:rPr>
            </w:pPr>
            <w:r>
              <w:rPr>
                <w:rFonts w:hint="eastAsia" w:ascii="宋体" w:hAnsi="宋体" w:cs="宋体"/>
                <w:b/>
                <w:kern w:val="0"/>
                <w:sz w:val="24"/>
              </w:rPr>
              <w:t>100分</w:t>
            </w:r>
          </w:p>
        </w:tc>
      </w:tr>
    </w:tbl>
    <w:p w14:paraId="24C7A8B8">
      <w:pPr>
        <w:snapToGrid w:val="0"/>
        <w:spacing w:line="360" w:lineRule="auto"/>
        <w:jc w:val="left"/>
        <w:rPr>
          <w:rFonts w:hint="eastAsia" w:ascii="宋体" w:hAnsi="宋体" w:cs="宋体"/>
          <w:sz w:val="24"/>
        </w:rPr>
      </w:pPr>
      <w:r>
        <w:rPr>
          <w:rFonts w:hint="eastAsia" w:ascii="宋体" w:hAnsi="宋体" w:cs="宋体"/>
          <w:sz w:val="24"/>
        </w:rPr>
        <w:t>具体打分标准如下：</w:t>
      </w:r>
    </w:p>
    <w:p w14:paraId="587FBA82">
      <w:pPr>
        <w:snapToGrid w:val="0"/>
        <w:spacing w:line="360" w:lineRule="auto"/>
        <w:rPr>
          <w:rFonts w:hint="eastAsia" w:ascii="宋体" w:hAnsi="宋体" w:cs="宋体"/>
          <w:bCs/>
          <w:sz w:val="24"/>
        </w:rPr>
      </w:pPr>
      <w:r>
        <w:rPr>
          <w:rFonts w:hint="eastAsia" w:ascii="宋体" w:hAnsi="宋体" w:cs="宋体"/>
          <w:bCs/>
          <w:sz w:val="24"/>
        </w:rPr>
        <w:t>（1）技术、商务评分</w:t>
      </w:r>
    </w:p>
    <w:p w14:paraId="53C63090">
      <w:pPr>
        <w:snapToGrid w:val="0"/>
        <w:spacing w:line="360" w:lineRule="auto"/>
        <w:ind w:firstLine="480" w:firstLineChars="200"/>
        <w:rPr>
          <w:rFonts w:hint="eastAsia" w:ascii="宋体" w:hAnsi="宋体" w:cs="宋体"/>
          <w:sz w:val="24"/>
        </w:rPr>
      </w:pPr>
      <w:r>
        <w:rPr>
          <w:rFonts w:hint="eastAsia" w:cs="宋体"/>
          <w:sz w:val="24"/>
          <w:lang w:eastAsia="zh-CN"/>
        </w:rPr>
        <w:t>评审小组</w:t>
      </w:r>
      <w:r>
        <w:rPr>
          <w:rFonts w:hint="eastAsia" w:ascii="宋体" w:hAnsi="宋体" w:cs="宋体"/>
          <w:sz w:val="24"/>
        </w:rPr>
        <w:t>分别对各供应商的技术、商务响应文件中的各项内容进行评议比较，详细对比其技术、商务方案等各种因素方面是否满足</w:t>
      </w:r>
      <w:r>
        <w:rPr>
          <w:rFonts w:hint="eastAsia" w:cs="宋体"/>
          <w:sz w:val="24"/>
          <w:lang w:eastAsia="zh-CN"/>
        </w:rPr>
        <w:t>招标文件</w:t>
      </w:r>
      <w:r>
        <w:rPr>
          <w:rFonts w:hint="eastAsia" w:ascii="宋体" w:hAnsi="宋体" w:cs="宋体"/>
          <w:sz w:val="24"/>
        </w:rPr>
        <w:t>的要求。在技术、商务评审表的相应项各自记名打分。</w:t>
      </w:r>
    </w:p>
    <w:p w14:paraId="021DB16D">
      <w:pPr>
        <w:snapToGrid w:val="0"/>
        <w:spacing w:line="360" w:lineRule="auto"/>
        <w:rPr>
          <w:rFonts w:hint="eastAsia" w:ascii="宋体" w:hAnsi="宋体" w:cs="宋体"/>
          <w:sz w:val="24"/>
        </w:rPr>
      </w:pPr>
      <w:r>
        <w:rPr>
          <w:rFonts w:hint="eastAsia" w:ascii="宋体" w:hAnsi="宋体" w:cs="宋体"/>
          <w:sz w:val="24"/>
        </w:rPr>
        <w:t>（2）技术商务得分统计</w:t>
      </w:r>
    </w:p>
    <w:p w14:paraId="1A074AF3">
      <w:pPr>
        <w:spacing w:line="360" w:lineRule="auto"/>
        <w:ind w:firstLine="480" w:firstLineChars="200"/>
        <w:rPr>
          <w:rFonts w:hint="eastAsia" w:ascii="宋体" w:hAnsi="宋体" w:cs="宋体"/>
          <w:sz w:val="24"/>
        </w:rPr>
      </w:pPr>
      <w:r>
        <w:rPr>
          <w:rFonts w:hint="eastAsia" w:ascii="宋体" w:hAnsi="宋体" w:cs="宋体"/>
          <w:sz w:val="24"/>
        </w:rPr>
        <w:t>将所有</w:t>
      </w:r>
      <w:r>
        <w:rPr>
          <w:rFonts w:hint="eastAsia" w:cs="宋体"/>
          <w:sz w:val="24"/>
          <w:lang w:eastAsia="zh-CN"/>
        </w:rPr>
        <w:t>评审小组</w:t>
      </w:r>
      <w:r>
        <w:rPr>
          <w:rFonts w:hint="eastAsia" w:ascii="宋体" w:hAnsi="宋体" w:cs="宋体"/>
          <w:sz w:val="24"/>
        </w:rPr>
        <w:t>的技术评分的算术平均值即为每个有效供应商的技术得分（四舍五入后，精确到0.01）。</w:t>
      </w:r>
    </w:p>
    <w:p w14:paraId="64D56799">
      <w:pPr>
        <w:spacing w:line="360" w:lineRule="auto"/>
        <w:ind w:firstLine="480" w:firstLineChars="200"/>
        <w:rPr>
          <w:rFonts w:hint="eastAsia" w:ascii="宋体" w:hAnsi="宋体" w:cs="宋体"/>
          <w:sz w:val="24"/>
        </w:rPr>
      </w:pPr>
      <w:r>
        <w:rPr>
          <w:rFonts w:hint="eastAsia" w:ascii="宋体" w:hAnsi="宋体" w:cs="宋体"/>
          <w:sz w:val="24"/>
        </w:rPr>
        <w:t>将所有</w:t>
      </w:r>
      <w:r>
        <w:rPr>
          <w:rFonts w:hint="eastAsia" w:cs="宋体"/>
          <w:sz w:val="24"/>
          <w:lang w:eastAsia="zh-CN"/>
        </w:rPr>
        <w:t>评审小组</w:t>
      </w:r>
      <w:r>
        <w:rPr>
          <w:rFonts w:hint="eastAsia" w:ascii="宋体" w:hAnsi="宋体" w:cs="宋体"/>
          <w:sz w:val="24"/>
        </w:rPr>
        <w:t>的商务评分的算术平均值即为每个有效供应商的商务得分（四舍五入后，精确到0.01）。</w:t>
      </w:r>
    </w:p>
    <w:p w14:paraId="4CAE35A1">
      <w:pPr>
        <w:spacing w:line="360" w:lineRule="auto"/>
        <w:ind w:firstLine="480" w:firstLineChars="200"/>
        <w:rPr>
          <w:rFonts w:hint="eastAsia" w:ascii="宋体" w:hAnsi="宋体" w:cs="宋体"/>
          <w:sz w:val="24"/>
        </w:rPr>
      </w:pPr>
      <w:r>
        <w:rPr>
          <w:rFonts w:hint="eastAsia" w:ascii="宋体" w:hAnsi="宋体" w:cs="宋体"/>
          <w:sz w:val="24"/>
        </w:rPr>
        <w:t>将技术得分、商务得分相加乘</w:t>
      </w:r>
      <w:r>
        <w:rPr>
          <w:rFonts w:hint="eastAsia" w:cs="宋体"/>
          <w:sz w:val="24"/>
          <w:lang w:val="en-US" w:eastAsia="zh-CN"/>
        </w:rPr>
        <w:t>以</w:t>
      </w:r>
      <w:r>
        <w:rPr>
          <w:rFonts w:hint="eastAsia" w:ascii="宋体" w:hAnsi="宋体" w:cs="宋体"/>
          <w:sz w:val="24"/>
        </w:rPr>
        <w:t>对应权重得出商务技术得分。</w:t>
      </w:r>
    </w:p>
    <w:p w14:paraId="143FA470">
      <w:pPr>
        <w:spacing w:line="360" w:lineRule="auto"/>
        <w:rPr>
          <w:rFonts w:hint="eastAsia" w:ascii="宋体" w:hAnsi="宋体" w:cs="宋体"/>
          <w:bCs/>
          <w:sz w:val="24"/>
        </w:rPr>
      </w:pPr>
      <w:r>
        <w:rPr>
          <w:rFonts w:hint="eastAsia" w:ascii="宋体" w:hAnsi="宋体" w:cs="宋体"/>
          <w:bCs/>
          <w:sz w:val="24"/>
        </w:rPr>
        <w:t>（3）价格核准和评分</w:t>
      </w:r>
    </w:p>
    <w:p w14:paraId="54083474">
      <w:pPr>
        <w:pStyle w:val="61"/>
        <w:numPr>
          <w:ilvl w:val="0"/>
          <w:numId w:val="6"/>
        </w:numPr>
        <w:snapToGrid w:val="0"/>
        <w:spacing w:line="360" w:lineRule="auto"/>
        <w:ind w:firstLineChars="0"/>
        <w:rPr>
          <w:rFonts w:hint="eastAsia" w:ascii="宋体" w:hAnsi="宋体" w:cs="宋体"/>
          <w:bCs/>
          <w:sz w:val="24"/>
        </w:rPr>
      </w:pPr>
      <w:r>
        <w:rPr>
          <w:rFonts w:hint="eastAsia" w:ascii="宋体" w:hAnsi="宋体" w:cs="宋体"/>
          <w:bCs/>
          <w:sz w:val="24"/>
        </w:rPr>
        <w:t>价格的核准</w:t>
      </w:r>
    </w:p>
    <w:p w14:paraId="0DCBA84E">
      <w:pPr>
        <w:snapToGrid w:val="0"/>
        <w:spacing w:line="360" w:lineRule="auto"/>
        <w:ind w:firstLine="470" w:firstLineChars="196"/>
        <w:rPr>
          <w:rFonts w:hint="eastAsia" w:ascii="宋体" w:hAnsi="宋体" w:cs="宋体"/>
          <w:sz w:val="24"/>
        </w:rPr>
      </w:pPr>
      <w:r>
        <w:rPr>
          <w:rFonts w:hint="eastAsia" w:ascii="宋体" w:hAnsi="宋体" w:cs="宋体"/>
          <w:sz w:val="24"/>
        </w:rPr>
        <w:t>供应商不得以低于成本的报价竞争 (若报价明显低于其成本），供应商应能做出合理说明)。如果</w:t>
      </w:r>
      <w:r>
        <w:rPr>
          <w:rFonts w:hint="eastAsia" w:cs="宋体"/>
          <w:sz w:val="24"/>
          <w:lang w:eastAsia="zh-CN"/>
        </w:rPr>
        <w:t>评审小组</w:t>
      </w:r>
      <w:r>
        <w:rPr>
          <w:rFonts w:hint="eastAsia" w:ascii="宋体" w:hAnsi="宋体" w:cs="宋体"/>
          <w:sz w:val="24"/>
        </w:rPr>
        <w:t>发现供应商的报价明显低于其他供应商的，使得其报价可能低于其个别成本的，将要求该供应商作书面说明并提供相关证明材料。供应商不能合理说明或不能提供相关证明材料的，</w:t>
      </w:r>
      <w:r>
        <w:rPr>
          <w:rFonts w:hint="eastAsia" w:cs="宋体"/>
          <w:sz w:val="24"/>
          <w:lang w:eastAsia="zh-CN"/>
        </w:rPr>
        <w:t>评审小组</w:t>
      </w:r>
      <w:r>
        <w:rPr>
          <w:rFonts w:hint="eastAsia" w:ascii="宋体" w:hAnsi="宋体" w:cs="宋体"/>
          <w:sz w:val="24"/>
        </w:rPr>
        <w:t>将认定该供应商以低于成本报价竞争，其响应文件作无效处理。</w:t>
      </w:r>
    </w:p>
    <w:p w14:paraId="2535793F">
      <w:pPr>
        <w:snapToGrid w:val="0"/>
        <w:spacing w:line="360" w:lineRule="auto"/>
        <w:ind w:firstLine="470" w:firstLineChars="196"/>
        <w:rPr>
          <w:rFonts w:hint="eastAsia" w:ascii="宋体" w:hAnsi="宋体" w:cs="宋体"/>
          <w:sz w:val="24"/>
        </w:rPr>
      </w:pPr>
      <w:r>
        <w:rPr>
          <w:rFonts w:hint="eastAsia" w:cs="宋体"/>
          <w:sz w:val="24"/>
          <w:lang w:eastAsia="zh-CN"/>
        </w:rPr>
        <w:t>评审小组</w:t>
      </w:r>
      <w:r>
        <w:rPr>
          <w:rFonts w:hint="eastAsia" w:ascii="宋体" w:hAnsi="宋体" w:cs="宋体"/>
          <w:sz w:val="24"/>
        </w:rPr>
        <w:t>先对入围供应商的最后报价进行复核，审查其是否有计算上的错误，修正错误的原则如下</w:t>
      </w:r>
    </w:p>
    <w:p w14:paraId="45C2866C">
      <w:pPr>
        <w:snapToGrid w:val="0"/>
        <w:spacing w:line="360" w:lineRule="auto"/>
        <w:ind w:firstLine="480" w:firstLineChars="200"/>
        <w:rPr>
          <w:rFonts w:hint="eastAsia" w:ascii="宋体" w:hAnsi="宋体" w:cs="宋体"/>
          <w:sz w:val="24"/>
        </w:rPr>
      </w:pPr>
      <w:r>
        <w:rPr>
          <w:rFonts w:hint="eastAsia" w:ascii="宋体" w:hAnsi="宋体" w:cs="宋体"/>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449CDB21">
      <w:pPr>
        <w:snapToGrid w:val="0"/>
        <w:spacing w:line="360" w:lineRule="auto"/>
        <w:ind w:firstLine="480" w:firstLineChars="200"/>
        <w:rPr>
          <w:rFonts w:hint="eastAsia" w:ascii="宋体" w:hAnsi="宋体" w:cs="宋体"/>
          <w:sz w:val="24"/>
        </w:rPr>
      </w:pPr>
      <w:r>
        <w:rPr>
          <w:rFonts w:hint="eastAsia" w:ascii="宋体" w:hAnsi="宋体" w:cs="宋体"/>
          <w:sz w:val="24"/>
        </w:rPr>
        <w:t>按上述修正错误的方法调整后的最后报价，对供应商具有约束力。如果供应商不接受修正后的价格，则其响应文件作无效处理。</w:t>
      </w:r>
    </w:p>
    <w:p w14:paraId="2965146D">
      <w:pPr>
        <w:pStyle w:val="61"/>
        <w:numPr>
          <w:ilvl w:val="0"/>
          <w:numId w:val="6"/>
        </w:numPr>
        <w:tabs>
          <w:tab w:val="left" w:pos="570"/>
        </w:tabs>
        <w:snapToGrid w:val="0"/>
        <w:spacing w:line="360" w:lineRule="auto"/>
        <w:ind w:firstLineChars="0"/>
        <w:rPr>
          <w:rFonts w:ascii="宋体" w:hAnsi="宋体" w:cs="宋体"/>
          <w:bCs/>
          <w:sz w:val="24"/>
        </w:rPr>
      </w:pPr>
      <w:r>
        <w:rPr>
          <w:rFonts w:hint="eastAsia" w:ascii="宋体" w:hAnsi="宋体" w:cs="宋体"/>
          <w:bCs/>
          <w:sz w:val="24"/>
        </w:rPr>
        <w:t>政策价格扣除</w:t>
      </w:r>
    </w:p>
    <w:p w14:paraId="6CE985C9">
      <w:pPr>
        <w:tabs>
          <w:tab w:val="left" w:pos="1050"/>
        </w:tabs>
        <w:spacing w:line="360" w:lineRule="auto"/>
        <w:ind w:firstLine="480" w:firstLineChars="200"/>
        <w:rPr>
          <w:rFonts w:hint="eastAsia" w:ascii="宋体" w:hAnsi="宋体"/>
          <w:bCs/>
          <w:sz w:val="24"/>
        </w:rPr>
      </w:pPr>
      <w:r>
        <w:rPr>
          <w:rFonts w:hint="eastAsia" w:ascii="宋体" w:hAnsi="宋体"/>
          <w:bCs/>
          <w:sz w:val="24"/>
        </w:rPr>
        <w:t>1.小型和微型企业产品价格扣除</w:t>
      </w:r>
    </w:p>
    <w:p w14:paraId="0C43D51E">
      <w:pPr>
        <w:numPr>
          <w:ilvl w:val="1"/>
          <w:numId w:val="7"/>
        </w:numPr>
        <w:tabs>
          <w:tab w:val="left" w:pos="1050"/>
        </w:tabs>
        <w:spacing w:line="360" w:lineRule="auto"/>
        <w:ind w:left="1050"/>
        <w:rPr>
          <w:rFonts w:ascii="宋体" w:hAnsi="宋体"/>
          <w:bCs/>
          <w:sz w:val="24"/>
        </w:rPr>
      </w:pPr>
      <w:r>
        <w:rPr>
          <w:rFonts w:hint="eastAsia" w:ascii="宋体" w:hAnsi="宋体"/>
          <w:bCs/>
          <w:sz w:val="24"/>
        </w:rPr>
        <w:t>根据财务部、工业和信息化部印发的《政府采购促进中小企业发展暂行办法》（财库[2014]181号）的规定，对小型和微型企业产品的价格给予6%的扣除，联合体一方为小型、微型企业且小型、微型企业协议合同金额占联合体协议合同总金额30%以上的对联合体总金额扣除2%，用扣除后的价格参与评审；报价产品中仅有部分小型和微型企业产品的，则按所投小型和微型企业产品的价格予以扣除。</w:t>
      </w:r>
    </w:p>
    <w:p w14:paraId="1C0B2A93">
      <w:pPr>
        <w:numPr>
          <w:ilvl w:val="1"/>
          <w:numId w:val="7"/>
        </w:numPr>
        <w:tabs>
          <w:tab w:val="left" w:pos="1050"/>
        </w:tabs>
        <w:spacing w:line="360" w:lineRule="auto"/>
        <w:ind w:left="1050"/>
        <w:rPr>
          <w:rFonts w:ascii="宋体" w:hAnsi="宋体"/>
          <w:bCs/>
          <w:sz w:val="24"/>
        </w:rPr>
      </w:pPr>
      <w:r>
        <w:rPr>
          <w:rFonts w:hint="eastAsia" w:ascii="宋体" w:hAnsi="宋体"/>
          <w:bCs/>
          <w:sz w:val="24"/>
        </w:rPr>
        <w:t>《政府采购促进中小企业发展暂行办法》所称中小企业（含中型、小型、微型企业，下同）应当同时符合以下条件：</w:t>
      </w:r>
    </w:p>
    <w:p w14:paraId="0D57FB6B">
      <w:pPr>
        <w:spacing w:line="360" w:lineRule="auto"/>
        <w:ind w:left="630"/>
        <w:rPr>
          <w:rFonts w:ascii="宋体" w:hAnsi="宋体"/>
          <w:bCs/>
          <w:sz w:val="24"/>
        </w:rPr>
      </w:pPr>
      <w:r>
        <w:rPr>
          <w:rFonts w:hint="eastAsia" w:ascii="宋体" w:hAnsi="宋体"/>
          <w:bCs/>
          <w:sz w:val="24"/>
        </w:rPr>
        <w:t>　　①符合中小企业划分标准；</w:t>
      </w:r>
    </w:p>
    <w:p w14:paraId="272F70CC">
      <w:pPr>
        <w:spacing w:line="360" w:lineRule="auto"/>
        <w:ind w:left="630" w:firstLine="480"/>
        <w:rPr>
          <w:rFonts w:ascii="宋体" w:hAnsi="宋体"/>
          <w:bCs/>
          <w:sz w:val="24"/>
        </w:rPr>
      </w:pPr>
      <w:r>
        <w:rPr>
          <w:rFonts w:hint="eastAsia" w:ascii="宋体" w:hAnsi="宋体"/>
          <w:bCs/>
          <w:sz w:val="24"/>
        </w:rPr>
        <w:t>②提供本企业制造的货物、承担的工程或者服务，或者提供其他中小企业制造的货物。本项所称货物不包括使用大型企业注册商标的货物。</w:t>
      </w:r>
    </w:p>
    <w:p w14:paraId="16B22147">
      <w:pPr>
        <w:spacing w:line="360" w:lineRule="auto"/>
        <w:ind w:left="630" w:firstLine="480"/>
        <w:rPr>
          <w:rFonts w:ascii="宋体" w:hAnsi="宋体"/>
          <w:bCs/>
          <w:sz w:val="24"/>
        </w:rPr>
      </w:pPr>
      <w:r>
        <w:rPr>
          <w:rFonts w:hint="eastAsia" w:ascii="宋体" w:hAnsi="宋体"/>
          <w:bCs/>
          <w:sz w:val="24"/>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14:paraId="08A8E352">
      <w:pPr>
        <w:numPr>
          <w:ilvl w:val="0"/>
          <w:numId w:val="0"/>
        </w:numPr>
        <w:spacing w:line="360" w:lineRule="auto"/>
        <w:ind w:left="1110" w:leftChars="0"/>
        <w:rPr>
          <w:rFonts w:hint="eastAsia" w:ascii="宋体" w:hAnsi="宋体"/>
          <w:bCs/>
          <w:sz w:val="24"/>
        </w:rPr>
      </w:pPr>
      <w:r>
        <w:rPr>
          <w:rFonts w:hint="eastAsia" w:ascii="宋体" w:hAnsi="宋体"/>
          <w:bCs/>
          <w:sz w:val="24"/>
          <w:lang w:eastAsia="zh-CN"/>
        </w:rPr>
        <w:t>③</w:t>
      </w:r>
      <w:r>
        <w:rPr>
          <w:rFonts w:hint="eastAsia" w:ascii="宋体" w:hAnsi="宋体"/>
          <w:bCs/>
          <w:sz w:val="24"/>
        </w:rPr>
        <w:t>参加政府采购活动的中小企业应当提供《中小企业声明函》</w:t>
      </w:r>
    </w:p>
    <w:p w14:paraId="520325BD">
      <w:pPr>
        <w:tabs>
          <w:tab w:val="left" w:pos="1050"/>
        </w:tabs>
        <w:spacing w:line="360" w:lineRule="auto"/>
        <w:ind w:firstLine="480" w:firstLineChars="200"/>
        <w:rPr>
          <w:rFonts w:hint="eastAsia" w:ascii="宋体" w:hAnsi="宋体"/>
          <w:bCs/>
          <w:sz w:val="24"/>
        </w:rPr>
      </w:pPr>
      <w:r>
        <w:rPr>
          <w:rFonts w:hint="eastAsia" w:ascii="宋体" w:hAnsi="宋体"/>
          <w:bCs/>
          <w:sz w:val="24"/>
        </w:rPr>
        <w:t>2.监狱企业产品价格扣除</w:t>
      </w:r>
    </w:p>
    <w:p w14:paraId="59553AE6">
      <w:pPr>
        <w:numPr>
          <w:ilvl w:val="0"/>
          <w:numId w:val="8"/>
        </w:numPr>
        <w:tabs>
          <w:tab w:val="left" w:pos="1050"/>
        </w:tabs>
        <w:spacing w:line="360" w:lineRule="auto"/>
        <w:rPr>
          <w:rFonts w:hint="eastAsia" w:ascii="宋体" w:hAnsi="宋体"/>
          <w:bCs/>
          <w:sz w:val="24"/>
        </w:rPr>
      </w:pPr>
      <w:r>
        <w:rPr>
          <w:rFonts w:hint="eastAsia" w:ascii="宋体" w:hAnsi="宋体"/>
          <w:bCs/>
          <w:sz w:val="24"/>
        </w:rPr>
        <w:t>监狱企业视同小型、微型企业，按上述1.的a)条款享受评审中价格扣除。</w:t>
      </w:r>
    </w:p>
    <w:p w14:paraId="22A6A1FE">
      <w:pPr>
        <w:numPr>
          <w:ilvl w:val="0"/>
          <w:numId w:val="8"/>
        </w:numPr>
        <w:tabs>
          <w:tab w:val="left" w:pos="1050"/>
        </w:tabs>
        <w:spacing w:line="360" w:lineRule="auto"/>
        <w:rPr>
          <w:rFonts w:hint="eastAsia" w:ascii="宋体" w:hAnsi="宋体"/>
          <w:bCs/>
          <w:sz w:val="24"/>
        </w:rPr>
      </w:pPr>
      <w:r>
        <w:rPr>
          <w:rFonts w:hint="eastAsia" w:ascii="宋体" w:hAnsi="宋体"/>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A6F858">
      <w:pPr>
        <w:numPr>
          <w:ilvl w:val="0"/>
          <w:numId w:val="8"/>
        </w:numPr>
        <w:tabs>
          <w:tab w:val="left" w:pos="1050"/>
        </w:tabs>
        <w:spacing w:line="360" w:lineRule="auto"/>
        <w:rPr>
          <w:rFonts w:hint="eastAsia" w:ascii="宋体" w:hAnsi="宋体"/>
          <w:bCs/>
          <w:sz w:val="24"/>
        </w:rPr>
      </w:pPr>
      <w:r>
        <w:rPr>
          <w:rFonts w:hint="eastAsia" w:ascii="宋体" w:hAnsi="宋体"/>
          <w:bCs/>
          <w:sz w:val="24"/>
        </w:rPr>
        <w:t>监狱企业参加政府采购活动时，应当提供由省级以上监狱管理局、戒毒管理局（含新疆生产建设兵团）出具的属于监狱企业的证明文件，否则不予认可。</w:t>
      </w:r>
    </w:p>
    <w:p w14:paraId="0310AF19">
      <w:pPr>
        <w:tabs>
          <w:tab w:val="left" w:pos="1050"/>
        </w:tabs>
        <w:spacing w:line="360" w:lineRule="auto"/>
        <w:ind w:firstLine="480" w:firstLineChars="200"/>
        <w:rPr>
          <w:rFonts w:ascii="宋体" w:hAnsi="宋体"/>
          <w:b/>
          <w:bCs/>
          <w:sz w:val="24"/>
        </w:rPr>
      </w:pPr>
      <w:r>
        <w:rPr>
          <w:rFonts w:hint="eastAsia" w:ascii="宋体" w:hAnsi="宋体"/>
          <w:bCs/>
          <w:sz w:val="24"/>
        </w:rPr>
        <w:t>3.残疾人福利性单位产品价格扣除</w:t>
      </w:r>
    </w:p>
    <w:p w14:paraId="56C16BA3">
      <w:pPr>
        <w:numPr>
          <w:ilvl w:val="0"/>
          <w:numId w:val="9"/>
        </w:numPr>
        <w:tabs>
          <w:tab w:val="left" w:pos="1050"/>
        </w:tabs>
        <w:spacing w:line="360" w:lineRule="auto"/>
        <w:rPr>
          <w:rFonts w:ascii="宋体" w:hAnsi="宋体"/>
          <w:bCs/>
          <w:sz w:val="24"/>
        </w:rPr>
      </w:pPr>
      <w:r>
        <w:rPr>
          <w:rFonts w:hint="eastAsia" w:ascii="宋体" w:hAnsi="宋体"/>
          <w:bCs/>
          <w:sz w:val="24"/>
        </w:rPr>
        <w:t>残疾人福利性单位视同小型、微型企业，按上述1.的a)条款享受评审中价格扣除。</w:t>
      </w:r>
    </w:p>
    <w:p w14:paraId="63A6BF2A">
      <w:pPr>
        <w:numPr>
          <w:ilvl w:val="0"/>
          <w:numId w:val="9"/>
        </w:numPr>
        <w:tabs>
          <w:tab w:val="left" w:pos="1050"/>
        </w:tabs>
        <w:spacing w:line="360" w:lineRule="auto"/>
        <w:rPr>
          <w:rFonts w:hint="eastAsia" w:ascii="宋体" w:hAnsi="宋体"/>
          <w:bCs/>
          <w:sz w:val="24"/>
        </w:rPr>
      </w:pPr>
      <w:r>
        <w:rPr>
          <w:rFonts w:hint="eastAsia" w:ascii="宋体" w:hAnsi="宋体"/>
          <w:bCs/>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供应商提供的《残疾人福利性单位声明函》与事实不符的，依照《政府采购法》第七十七条第一款的规定追究法律责任。</w:t>
      </w:r>
    </w:p>
    <w:p w14:paraId="7DF86AD2">
      <w:pPr>
        <w:tabs>
          <w:tab w:val="left" w:pos="1050"/>
        </w:tabs>
        <w:spacing w:line="360" w:lineRule="auto"/>
        <w:rPr>
          <w:rFonts w:hint="eastAsia" w:ascii="宋体" w:hAnsi="宋体"/>
          <w:bCs/>
          <w:sz w:val="24"/>
        </w:rPr>
      </w:pPr>
      <w:r>
        <w:rPr>
          <w:rFonts w:hint="eastAsia" w:ascii="宋体" w:hAnsi="宋体"/>
          <w:bCs/>
          <w:sz w:val="24"/>
        </w:rPr>
        <w:t>4.供应商同时为小型、微型企业、监狱企业和残疾人福利性单位任两种或以上情况的，评审中只享受一次价格扣除。不重复进行价格扣除。</w:t>
      </w:r>
    </w:p>
    <w:p w14:paraId="1D7E3E0A">
      <w:pPr>
        <w:pStyle w:val="61"/>
        <w:numPr>
          <w:ilvl w:val="0"/>
          <w:numId w:val="6"/>
        </w:numPr>
        <w:snapToGrid w:val="0"/>
        <w:spacing w:line="360" w:lineRule="auto"/>
        <w:ind w:firstLineChars="0"/>
        <w:rPr>
          <w:rFonts w:hint="eastAsia" w:ascii="宋体" w:hAnsi="宋体" w:cs="宋体"/>
          <w:bCs/>
          <w:sz w:val="24"/>
        </w:rPr>
      </w:pPr>
      <w:r>
        <w:rPr>
          <w:rFonts w:hint="eastAsia" w:ascii="宋体" w:hAnsi="宋体" w:cs="宋体"/>
          <w:bCs/>
          <w:sz w:val="24"/>
        </w:rPr>
        <w:t>价格评分</w:t>
      </w:r>
    </w:p>
    <w:p w14:paraId="27D1567A">
      <w:pPr>
        <w:snapToGrid w:val="0"/>
        <w:spacing w:line="360" w:lineRule="auto"/>
        <w:ind w:firstLine="470" w:firstLineChars="196"/>
        <w:rPr>
          <w:rFonts w:hint="eastAsia" w:ascii="宋体" w:hAnsi="宋体" w:cs="宋体"/>
          <w:sz w:val="24"/>
        </w:rPr>
      </w:pPr>
      <w:r>
        <w:rPr>
          <w:rFonts w:hint="eastAsia" w:cs="宋体"/>
          <w:sz w:val="24"/>
          <w:lang w:eastAsia="zh-CN"/>
        </w:rPr>
        <w:t>评审小组</w:t>
      </w:r>
      <w:r>
        <w:rPr>
          <w:rFonts w:hint="eastAsia" w:ascii="宋体" w:hAnsi="宋体" w:cs="宋体"/>
          <w:sz w:val="24"/>
        </w:rPr>
        <w:t>对入围的供应商的最后价格进行修正及价格扣除得出评审价。综合评分法中的价格分统一采用低价优先法计算，即满足</w:t>
      </w:r>
      <w:r>
        <w:rPr>
          <w:rFonts w:hint="eastAsia" w:cs="宋体"/>
          <w:sz w:val="24"/>
          <w:lang w:eastAsia="zh-CN"/>
        </w:rPr>
        <w:t>招标文件</w:t>
      </w:r>
      <w:r>
        <w:rPr>
          <w:rFonts w:hint="eastAsia" w:ascii="宋体" w:hAnsi="宋体" w:cs="宋体"/>
          <w:sz w:val="24"/>
        </w:rPr>
        <w:t>要求（通过资格、符合性审查）且价格最低的有效最后报价（指修正后的价格，下同）为基准价，其价格分为满分。其他供应商的价格分统一按照下列公式计算：</w:t>
      </w:r>
    </w:p>
    <w:p w14:paraId="729A88C1">
      <w:pPr>
        <w:snapToGrid w:val="0"/>
        <w:spacing w:line="360" w:lineRule="auto"/>
        <w:ind w:firstLine="480" w:firstLineChars="200"/>
        <w:rPr>
          <w:rFonts w:hint="eastAsia" w:ascii="宋体" w:hAnsi="宋体" w:cs="宋体"/>
          <w:sz w:val="24"/>
        </w:rPr>
      </w:pPr>
      <w:r>
        <w:rPr>
          <w:rFonts w:hint="eastAsia" w:ascii="宋体" w:hAnsi="宋体" w:cs="宋体"/>
          <w:sz w:val="24"/>
        </w:rPr>
        <w:t>报价得分＝（基准价／</w:t>
      </w:r>
      <w:r>
        <w:rPr>
          <w:rFonts w:hint="eastAsia" w:cs="宋体"/>
          <w:sz w:val="24"/>
          <w:lang w:val="en-US" w:eastAsia="zh-CN"/>
        </w:rPr>
        <w:t>投标</w:t>
      </w:r>
      <w:r>
        <w:rPr>
          <w:rFonts w:hint="eastAsia" w:ascii="宋体" w:hAnsi="宋体" w:cs="宋体"/>
          <w:sz w:val="24"/>
        </w:rPr>
        <w:t>报价）x 价格权值X 100（精确到0.01）。</w:t>
      </w:r>
    </w:p>
    <w:p w14:paraId="6393FDDA">
      <w:pPr>
        <w:tabs>
          <w:tab w:val="left" w:pos="567"/>
        </w:tabs>
        <w:snapToGrid w:val="0"/>
        <w:spacing w:line="360" w:lineRule="auto"/>
        <w:ind w:firstLine="240" w:firstLineChars="100"/>
        <w:rPr>
          <w:rFonts w:hint="eastAsia" w:ascii="宋体" w:hAnsi="宋体" w:cs="宋体"/>
          <w:bCs/>
          <w:sz w:val="24"/>
        </w:rPr>
      </w:pPr>
      <w:bookmarkStart w:id="36" w:name="_Toc418701687"/>
      <w:r>
        <w:rPr>
          <w:rFonts w:hint="eastAsia" w:ascii="宋体" w:hAnsi="宋体" w:cs="宋体"/>
          <w:bCs/>
          <w:sz w:val="24"/>
        </w:rPr>
        <w:t>4.确定中标供应商</w:t>
      </w:r>
      <w:bookmarkEnd w:id="36"/>
    </w:p>
    <w:p w14:paraId="758AFF0A">
      <w:pPr>
        <w:spacing w:line="360" w:lineRule="auto"/>
        <w:ind w:firstLine="480" w:firstLineChars="200"/>
        <w:rPr>
          <w:rFonts w:hint="eastAsia" w:ascii="宋体" w:hAnsi="宋体" w:cs="宋体"/>
          <w:b/>
          <w:sz w:val="24"/>
        </w:rPr>
      </w:pPr>
      <w:r>
        <w:rPr>
          <w:rFonts w:hint="eastAsia" w:ascii="宋体" w:hAnsi="宋体" w:cs="宋体"/>
          <w:sz w:val="24"/>
        </w:rPr>
        <w:t>采购人将根据评审结果，确定中标供应商。采购代理机构受采购人委托在规定的媒体</w:t>
      </w:r>
      <w:r>
        <w:rPr>
          <w:rFonts w:hint="eastAsia" w:ascii="宋体" w:hAnsi="宋体" w:cs="宋体"/>
          <w:bCs/>
          <w:sz w:val="24"/>
        </w:rPr>
        <w:t>上发布中标公告，同时</w:t>
      </w:r>
      <w:r>
        <w:rPr>
          <w:rFonts w:hint="eastAsia" w:ascii="宋体" w:hAnsi="宋体" w:cs="宋体"/>
          <w:sz w:val="24"/>
        </w:rPr>
        <w:t>向中标供应商发出书面《中标通知书》，向所有</w:t>
      </w:r>
      <w:r>
        <w:rPr>
          <w:rFonts w:hint="eastAsia" w:ascii="宋体" w:hAnsi="宋体" w:cs="宋体"/>
          <w:bCs/>
          <w:sz w:val="24"/>
        </w:rPr>
        <w:t>未中标供应商</w:t>
      </w:r>
      <w:r>
        <w:rPr>
          <w:rFonts w:hint="eastAsia" w:ascii="宋体" w:hAnsi="宋体" w:cs="宋体"/>
          <w:sz w:val="24"/>
        </w:rPr>
        <w:t>发出《中标结果通知书》。</w:t>
      </w:r>
    </w:p>
    <w:p w14:paraId="1EAD96B8">
      <w:pPr>
        <w:adjustRightInd w:val="0"/>
        <w:snapToGrid w:val="0"/>
        <w:spacing w:line="360" w:lineRule="auto"/>
        <w:outlineLvl w:val="2"/>
        <w:rPr>
          <w:rFonts w:hint="eastAsia" w:ascii="宋体" w:hAnsi="宋体"/>
          <w:b/>
          <w:sz w:val="24"/>
        </w:rPr>
      </w:pPr>
    </w:p>
    <w:p w14:paraId="1421C0F0">
      <w:pPr>
        <w:adjustRightInd w:val="0"/>
        <w:snapToGrid w:val="0"/>
        <w:spacing w:line="360" w:lineRule="auto"/>
        <w:outlineLvl w:val="2"/>
        <w:rPr>
          <w:rFonts w:hint="eastAsia" w:ascii="宋体" w:hAnsi="宋体"/>
          <w:b/>
          <w:sz w:val="24"/>
        </w:rPr>
      </w:pPr>
      <w:r>
        <w:rPr>
          <w:rFonts w:hint="eastAsia" w:ascii="宋体" w:hAnsi="宋体"/>
          <w:b/>
          <w:sz w:val="24"/>
        </w:rPr>
        <w:t>附表一：资格审查表</w:t>
      </w:r>
    </w:p>
    <w:p w14:paraId="212C2CF4">
      <w:pPr>
        <w:pStyle w:val="2"/>
        <w:rPr>
          <w:rFonts w:hint="eastAsia"/>
        </w:rPr>
      </w:pPr>
    </w:p>
    <w:p w14:paraId="1201F45A">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阿克苏普乡产业入户项目</w:t>
      </w:r>
    </w:p>
    <w:p w14:paraId="27DCB860">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ascii="宋体" w:hAnsi="宋体" w:cs="宋体"/>
          <w:sz w:val="24"/>
        </w:rPr>
      </w:pPr>
      <w:r>
        <w:rPr>
          <w:rFonts w:hint="eastAsia" w:ascii="宋体" w:hAnsi="宋体" w:cs="宋体"/>
          <w:b/>
          <w:bCs/>
          <w:sz w:val="24"/>
        </w:rPr>
        <w:t>项目编号：</w:t>
      </w:r>
      <w:r>
        <w:rPr>
          <w:rFonts w:hint="eastAsia" w:cs="宋体"/>
          <w:sz w:val="24"/>
          <w:lang w:val="en-US" w:eastAsia="zh-CN"/>
        </w:rPr>
        <w:t>JN(GK)2025-17号</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5</w:t>
      </w:r>
      <w:r>
        <w:rPr>
          <w:rFonts w:hint="eastAsia" w:ascii="宋体" w:hAnsi="宋体" w:cs="宋体"/>
          <w:sz w:val="24"/>
        </w:rPr>
        <w:t>年  月  日</w:t>
      </w:r>
    </w:p>
    <w:tbl>
      <w:tblPr>
        <w:tblStyle w:val="18"/>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995"/>
        <w:gridCol w:w="6679"/>
      </w:tblGrid>
      <w:tr w14:paraId="48109F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5" w:type="dxa"/>
            <w:shd w:val="clear" w:color="auto" w:fill="D9D9D9"/>
            <w:noWrap w:val="0"/>
            <w:vAlign w:val="center"/>
          </w:tcPr>
          <w:p w14:paraId="4DDC49F6">
            <w:pPr>
              <w:keepNext w:val="0"/>
              <w:keepLines w:val="0"/>
              <w:suppressLineNumbers w:val="0"/>
              <w:spacing w:before="0" w:beforeAutospacing="0" w:after="0" w:afterAutospacing="0"/>
              <w:ind w:left="0" w:right="0"/>
              <w:jc w:val="center"/>
              <w:rPr>
                <w:rFonts w:hint="default" w:ascii="宋体" w:hAnsi="宋体" w:cs="宋体"/>
                <w:b/>
                <w:bCs/>
                <w:color w:val="auto"/>
                <w:sz w:val="24"/>
                <w:szCs w:val="22"/>
              </w:rPr>
            </w:pPr>
            <w:r>
              <w:rPr>
                <w:rFonts w:hint="eastAsia" w:ascii="宋体" w:hAnsi="宋体" w:cs="宋体"/>
                <w:b/>
                <w:bCs/>
                <w:color w:val="auto"/>
                <w:sz w:val="24"/>
                <w:szCs w:val="22"/>
              </w:rPr>
              <w:t>序号</w:t>
            </w:r>
          </w:p>
        </w:tc>
        <w:tc>
          <w:tcPr>
            <w:tcW w:w="8674" w:type="dxa"/>
            <w:gridSpan w:val="2"/>
            <w:shd w:val="clear" w:color="auto" w:fill="D9D9D9"/>
            <w:noWrap w:val="0"/>
            <w:vAlign w:val="center"/>
          </w:tcPr>
          <w:p w14:paraId="6C8F1520">
            <w:pPr>
              <w:keepNext w:val="0"/>
              <w:keepLines w:val="0"/>
              <w:suppressLineNumbers w:val="0"/>
              <w:spacing w:before="0" w:beforeAutospacing="0" w:after="0" w:afterAutospacing="0"/>
              <w:ind w:left="0" w:right="-124" w:rightChars="-59"/>
              <w:jc w:val="center"/>
              <w:rPr>
                <w:rFonts w:hint="default" w:ascii="宋体" w:hAnsi="宋体" w:cs="宋体"/>
                <w:b/>
                <w:bCs/>
                <w:color w:val="auto"/>
                <w:sz w:val="24"/>
                <w:szCs w:val="22"/>
              </w:rPr>
            </w:pPr>
            <w:r>
              <w:rPr>
                <w:rFonts w:hint="eastAsia" w:ascii="宋体" w:hAnsi="宋体" w:cs="宋体"/>
                <w:b/>
                <w:bCs/>
                <w:color w:val="auto"/>
                <w:sz w:val="24"/>
                <w:szCs w:val="22"/>
              </w:rPr>
              <w:t>评审内容</w:t>
            </w:r>
          </w:p>
        </w:tc>
      </w:tr>
      <w:tr w14:paraId="5AFE4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585" w:type="dxa"/>
            <w:vMerge w:val="restart"/>
            <w:noWrap w:val="0"/>
            <w:vAlign w:val="center"/>
          </w:tcPr>
          <w:p w14:paraId="738EC040">
            <w:pPr>
              <w:keepNext w:val="0"/>
              <w:keepLines w:val="0"/>
              <w:suppressLineNumbers w:val="0"/>
              <w:spacing w:before="0" w:beforeAutospacing="0" w:after="0" w:afterAutospacing="0"/>
              <w:ind w:left="0" w:right="0"/>
              <w:jc w:val="center"/>
              <w:rPr>
                <w:rFonts w:hint="default" w:ascii="宋体" w:hAnsi="宋体" w:cs="Tahoma"/>
                <w:color w:val="auto"/>
                <w:sz w:val="24"/>
                <w:szCs w:val="22"/>
              </w:rPr>
            </w:pPr>
            <w:r>
              <w:rPr>
                <w:rFonts w:hint="eastAsia" w:ascii="宋体" w:hAnsi="宋体" w:cs="Tahoma"/>
                <w:color w:val="auto"/>
                <w:sz w:val="24"/>
                <w:szCs w:val="22"/>
              </w:rPr>
              <w:t>1</w:t>
            </w:r>
          </w:p>
        </w:tc>
        <w:tc>
          <w:tcPr>
            <w:tcW w:w="1995" w:type="dxa"/>
            <w:vMerge w:val="restart"/>
            <w:noWrap w:val="0"/>
            <w:vAlign w:val="center"/>
          </w:tcPr>
          <w:p w14:paraId="06FC33C7">
            <w:pPr>
              <w:keepNext w:val="0"/>
              <w:keepLines w:val="0"/>
              <w:suppressLineNumbers w:val="0"/>
              <w:spacing w:before="0" w:beforeAutospacing="0" w:after="0" w:afterAutospacing="0"/>
              <w:ind w:left="0" w:right="0"/>
              <w:rPr>
                <w:rFonts w:hint="default" w:ascii="宋体" w:hAnsi="宋体" w:cs="Tahoma"/>
                <w:color w:val="auto"/>
                <w:sz w:val="24"/>
                <w:szCs w:val="22"/>
              </w:rPr>
            </w:pPr>
            <w:r>
              <w:rPr>
                <w:rFonts w:hint="eastAsia" w:ascii="宋体" w:hAnsi="宋体" w:cs="Tahoma"/>
                <w:color w:val="auto"/>
                <w:kern w:val="28"/>
                <w:sz w:val="24"/>
                <w:szCs w:val="22"/>
              </w:rPr>
              <w:t>具备《政府采购法》第二十二条供应商资格条件</w:t>
            </w:r>
          </w:p>
        </w:tc>
        <w:tc>
          <w:tcPr>
            <w:tcW w:w="6679" w:type="dxa"/>
            <w:noWrap w:val="0"/>
            <w:vAlign w:val="center"/>
          </w:tcPr>
          <w:p w14:paraId="4FFF1F2A">
            <w:pPr>
              <w:pStyle w:val="15"/>
              <w:keepNext w:val="0"/>
              <w:keepLines w:val="0"/>
              <w:suppressLineNumbers w:val="0"/>
              <w:ind w:left="0" w:right="0"/>
              <w:contextualSpacing/>
              <w:rPr>
                <w:rFonts w:hint="default" w:cs="Tahoma"/>
                <w:color w:val="auto"/>
              </w:rPr>
            </w:pPr>
            <w:r>
              <w:rPr>
                <w:rFonts w:hint="eastAsia"/>
                <w:color w:val="auto"/>
              </w:rPr>
              <w:t>具有有效的营业执照</w:t>
            </w:r>
          </w:p>
        </w:tc>
      </w:tr>
      <w:tr w14:paraId="1CD886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5" w:type="dxa"/>
            <w:vMerge w:val="continue"/>
            <w:noWrap w:val="0"/>
            <w:vAlign w:val="center"/>
          </w:tcPr>
          <w:p w14:paraId="3C4B1E3B">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14:paraId="2A17B6AD">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14:paraId="38350569">
            <w:pPr>
              <w:keepNext w:val="0"/>
              <w:keepLines w:val="0"/>
              <w:suppressLineNumbers w:val="0"/>
              <w:spacing w:before="0" w:beforeAutospacing="0" w:after="0" w:afterAutospacing="0"/>
              <w:ind w:left="0" w:right="0"/>
              <w:rPr>
                <w:rFonts w:hint="default" w:ascii="宋体" w:hAnsi="宋体" w:eastAsia="宋体" w:cs="宋体"/>
                <w:color w:val="auto"/>
                <w:kern w:val="0"/>
                <w:sz w:val="24"/>
                <w:szCs w:val="22"/>
                <w:lang w:val="en-US" w:eastAsia="zh-CN" w:bidi="ar-SA"/>
              </w:rPr>
            </w:pPr>
            <w:r>
              <w:rPr>
                <w:rFonts w:hint="eastAsia" w:ascii="宋体" w:hAnsi="宋体" w:eastAsia="宋体" w:cs="宋体"/>
                <w:color w:val="auto"/>
                <w:kern w:val="0"/>
                <w:sz w:val="24"/>
                <w:szCs w:val="22"/>
                <w:lang w:val="en-US" w:eastAsia="zh-CN" w:bidi="ar-SA"/>
              </w:rPr>
              <w:t>法定代表人身份证原件或法定代表人授权委托书和委托代理人身份证原件（授权委托书应附上法人和委托代理人身份证复印件）；</w:t>
            </w:r>
          </w:p>
        </w:tc>
      </w:tr>
      <w:tr w14:paraId="45CB3C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85" w:type="dxa"/>
            <w:vMerge w:val="continue"/>
            <w:noWrap w:val="0"/>
            <w:vAlign w:val="center"/>
          </w:tcPr>
          <w:p w14:paraId="51800937">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14:paraId="2D959006">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14:paraId="17BB660A">
            <w:pPr>
              <w:keepNext w:val="0"/>
              <w:keepLines w:val="0"/>
              <w:suppressLineNumbers w:val="0"/>
              <w:spacing w:before="0" w:beforeAutospacing="0" w:after="0" w:afterAutospacing="0"/>
              <w:ind w:left="0" w:right="0"/>
              <w:rPr>
                <w:rFonts w:hint="eastAsia" w:ascii="宋体" w:hAnsi="宋体" w:eastAsia="宋体" w:cs="宋体"/>
                <w:color w:val="auto"/>
                <w:kern w:val="0"/>
                <w:sz w:val="24"/>
                <w:szCs w:val="22"/>
                <w:lang w:val="en-US" w:eastAsia="zh-CN" w:bidi="ar-SA"/>
              </w:rPr>
            </w:pPr>
            <w:r>
              <w:rPr>
                <w:rFonts w:hint="eastAsia" w:cs="宋体"/>
                <w:color w:val="auto"/>
                <w:kern w:val="0"/>
                <w:sz w:val="24"/>
                <w:szCs w:val="22"/>
                <w:lang w:val="en-US" w:eastAsia="zh-CN" w:bidi="ar-SA"/>
              </w:rPr>
              <w:t>提供2022年或2023年财务状况报告复印件或银行出具的资信证明材料复印件（新成立的公司可不提供）。</w:t>
            </w:r>
          </w:p>
        </w:tc>
      </w:tr>
      <w:tr w14:paraId="5108EA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85" w:type="dxa"/>
            <w:vMerge w:val="continue"/>
            <w:noWrap w:val="0"/>
            <w:vAlign w:val="center"/>
          </w:tcPr>
          <w:p w14:paraId="37A2CDBF">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14:paraId="5E4A1FFE">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14:paraId="1C67DB71">
            <w:pPr>
              <w:pStyle w:val="15"/>
              <w:keepNext w:val="0"/>
              <w:keepLines w:val="0"/>
              <w:suppressLineNumbers w:val="0"/>
              <w:spacing w:line="360" w:lineRule="auto"/>
              <w:ind w:left="0" w:right="0"/>
              <w:contextualSpacing/>
              <w:rPr>
                <w:rFonts w:hint="default" w:cs="Tahoma"/>
                <w:color w:val="auto"/>
              </w:rPr>
            </w:pPr>
            <w:r>
              <w:rPr>
                <w:rFonts w:hint="eastAsia"/>
                <w:color w:val="auto"/>
                <w:szCs w:val="22"/>
              </w:rPr>
              <w:t>具有履行合同所必需的设备和专业技术能力（提供书面说明）；</w:t>
            </w:r>
          </w:p>
        </w:tc>
      </w:tr>
      <w:tr w14:paraId="4D7FF2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85" w:type="dxa"/>
            <w:vMerge w:val="continue"/>
            <w:noWrap w:val="0"/>
            <w:vAlign w:val="center"/>
          </w:tcPr>
          <w:p w14:paraId="0411773B">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14:paraId="344177F4">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14:paraId="612DB683">
            <w:pPr>
              <w:pStyle w:val="15"/>
              <w:keepNext w:val="0"/>
              <w:keepLines w:val="0"/>
              <w:suppressLineNumbers w:val="0"/>
              <w:ind w:left="0" w:right="0"/>
              <w:contextualSpacing/>
              <w:rPr>
                <w:rFonts w:hint="default" w:cs="Tahoma"/>
                <w:color w:val="auto"/>
              </w:rPr>
            </w:pPr>
            <w:r>
              <w:rPr>
                <w:rFonts w:hint="eastAsia"/>
              </w:rPr>
              <w:t>提供参加政府采购活动前三年内在经营活动中没有重大违法记录的书面声明；</w:t>
            </w:r>
          </w:p>
        </w:tc>
      </w:tr>
      <w:tr w14:paraId="7627D5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85" w:type="dxa"/>
            <w:vMerge w:val="continue"/>
            <w:noWrap w:val="0"/>
            <w:vAlign w:val="center"/>
          </w:tcPr>
          <w:p w14:paraId="6AE9B96C">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14:paraId="6192CAC1">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14:paraId="3EE347E4">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提供近半年任意一个月的依法缴纳税收的证明（纳税凭证）复印件，如依法免税的，应提供相应文件证明其依法免税；</w:t>
            </w:r>
          </w:p>
        </w:tc>
      </w:tr>
      <w:tr w14:paraId="216EDA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85" w:type="dxa"/>
            <w:vMerge w:val="continue"/>
            <w:noWrap w:val="0"/>
            <w:vAlign w:val="center"/>
          </w:tcPr>
          <w:p w14:paraId="0931FF57">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rPr>
            </w:pPr>
          </w:p>
        </w:tc>
        <w:tc>
          <w:tcPr>
            <w:tcW w:w="1995" w:type="dxa"/>
            <w:vMerge w:val="continue"/>
            <w:noWrap w:val="0"/>
            <w:vAlign w:val="center"/>
          </w:tcPr>
          <w:p w14:paraId="3B8FDF78">
            <w:pPr>
              <w:keepNext w:val="0"/>
              <w:keepLines w:val="0"/>
              <w:suppressLineNumbers w:val="0"/>
              <w:spacing w:before="0" w:beforeAutospacing="0" w:after="0" w:afterAutospacing="0"/>
              <w:ind w:left="0" w:right="0"/>
              <w:rPr>
                <w:rFonts w:hint="default" w:ascii="宋体" w:hAnsi="宋体" w:cs="Tahoma"/>
                <w:color w:val="auto"/>
                <w:kern w:val="28"/>
                <w:sz w:val="24"/>
                <w:szCs w:val="22"/>
              </w:rPr>
            </w:pPr>
          </w:p>
        </w:tc>
        <w:tc>
          <w:tcPr>
            <w:tcW w:w="6679" w:type="dxa"/>
            <w:noWrap w:val="0"/>
            <w:vAlign w:val="center"/>
          </w:tcPr>
          <w:p w14:paraId="7094BAEA">
            <w:pPr>
              <w:pStyle w:val="15"/>
              <w:keepNext w:val="0"/>
              <w:keepLines w:val="0"/>
              <w:suppressLineNumbers w:val="0"/>
              <w:ind w:left="0" w:right="0"/>
              <w:contextualSpacing/>
              <w:rPr>
                <w:rFonts w:hint="eastAsia"/>
                <w:color w:val="auto"/>
              </w:rPr>
            </w:pPr>
            <w:r>
              <w:rPr>
                <w:rFonts w:hint="eastAsia"/>
              </w:rPr>
              <w:t>提供近半年任意一个月的依法缴纳社会保险的证明（缴费凭证）复印件，如依法不需要缴纳社会保障资金的，应提供相应文件证明其依法不需要缴纳社会保障资金；</w:t>
            </w:r>
          </w:p>
        </w:tc>
      </w:tr>
      <w:tr w14:paraId="4B4DF6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85" w:type="dxa"/>
            <w:noWrap w:val="0"/>
            <w:vAlign w:val="center"/>
          </w:tcPr>
          <w:p w14:paraId="4E9A7B33">
            <w:pPr>
              <w:keepNext w:val="0"/>
              <w:keepLines w:val="0"/>
              <w:suppressLineNumbers w:val="0"/>
              <w:spacing w:before="0" w:beforeAutospacing="0" w:after="0" w:afterAutospacing="0"/>
              <w:ind w:left="0" w:right="0"/>
              <w:jc w:val="center"/>
              <w:rPr>
                <w:rFonts w:hint="eastAsia" w:ascii="宋体" w:hAnsi="宋体" w:cs="Tahoma"/>
                <w:color w:val="auto"/>
                <w:kern w:val="28"/>
                <w:sz w:val="24"/>
                <w:szCs w:val="22"/>
              </w:rPr>
            </w:pPr>
            <w:r>
              <w:rPr>
                <w:rFonts w:hint="eastAsia" w:ascii="宋体" w:hAnsi="宋体" w:cs="Tahoma"/>
                <w:color w:val="auto"/>
                <w:kern w:val="28"/>
                <w:sz w:val="24"/>
                <w:szCs w:val="22"/>
              </w:rPr>
              <w:t>2</w:t>
            </w:r>
          </w:p>
        </w:tc>
        <w:tc>
          <w:tcPr>
            <w:tcW w:w="8674" w:type="dxa"/>
            <w:gridSpan w:val="2"/>
            <w:noWrap w:val="0"/>
            <w:vAlign w:val="center"/>
          </w:tcPr>
          <w:p w14:paraId="2EA3193B">
            <w:pPr>
              <w:keepNext w:val="0"/>
              <w:keepLines w:val="0"/>
              <w:suppressLineNumbers w:val="0"/>
              <w:spacing w:before="0" w:beforeAutospacing="0" w:after="0" w:afterAutospacing="0"/>
              <w:ind w:left="0" w:right="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具有相关行政主管部门颁发的《动物防疫条件合格证》或提供相关证明；</w:t>
            </w:r>
          </w:p>
        </w:tc>
      </w:tr>
      <w:tr w14:paraId="1E39FD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14:paraId="15D21066">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3</w:t>
            </w:r>
          </w:p>
        </w:tc>
        <w:tc>
          <w:tcPr>
            <w:tcW w:w="8674" w:type="dxa"/>
            <w:gridSpan w:val="2"/>
            <w:noWrap w:val="0"/>
            <w:vAlign w:val="center"/>
          </w:tcPr>
          <w:p w14:paraId="1D9F2428">
            <w:pPr>
              <w:pStyle w:val="15"/>
              <w:keepNext w:val="0"/>
              <w:keepLines w:val="0"/>
              <w:suppressLineNumbers w:val="0"/>
              <w:ind w:left="0" w:right="0"/>
              <w:contextualSpacing/>
              <w:rPr>
                <w:rFonts w:hint="eastAsia"/>
                <w:color w:val="auto"/>
              </w:rPr>
            </w:pPr>
            <w:r>
              <w:rPr>
                <w:rFonts w:hint="eastAsia"/>
              </w:rPr>
              <w:t>必须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tc>
      </w:tr>
      <w:tr w14:paraId="3418AF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85" w:type="dxa"/>
            <w:noWrap w:val="0"/>
            <w:vAlign w:val="center"/>
          </w:tcPr>
          <w:p w14:paraId="025F81AD">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lang w:val="en-US" w:eastAsia="zh-CN"/>
              </w:rPr>
            </w:pPr>
            <w:r>
              <w:rPr>
                <w:rFonts w:hint="eastAsia" w:ascii="宋体" w:hAnsi="宋体" w:cs="Tahoma"/>
                <w:color w:val="auto"/>
                <w:kern w:val="28"/>
                <w:sz w:val="24"/>
                <w:szCs w:val="22"/>
                <w:lang w:val="en-US" w:eastAsia="zh-CN"/>
              </w:rPr>
              <w:t>4</w:t>
            </w:r>
          </w:p>
        </w:tc>
        <w:tc>
          <w:tcPr>
            <w:tcW w:w="8674" w:type="dxa"/>
            <w:gridSpan w:val="2"/>
            <w:noWrap w:val="0"/>
            <w:vAlign w:val="center"/>
          </w:tcPr>
          <w:p w14:paraId="5ACA93A4">
            <w:pPr>
              <w:pStyle w:val="15"/>
              <w:keepNext w:val="0"/>
              <w:keepLines w:val="0"/>
              <w:suppressLineNumbers w:val="0"/>
              <w:ind w:left="0" w:right="0"/>
              <w:contextualSpacing/>
              <w:rPr>
                <w:rFonts w:hint="eastAsia" w:cs="Tahoma"/>
                <w:color w:val="auto"/>
                <w:szCs w:val="22"/>
              </w:rPr>
            </w:pPr>
            <w:r>
              <w:rPr>
                <w:rFonts w:hint="eastAsia"/>
              </w:rPr>
              <w:t>提供《公平竞争承诺书》；</w:t>
            </w:r>
          </w:p>
        </w:tc>
      </w:tr>
      <w:tr w14:paraId="686BFA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85" w:type="dxa"/>
            <w:noWrap w:val="0"/>
            <w:vAlign w:val="center"/>
          </w:tcPr>
          <w:p w14:paraId="3DB42B25">
            <w:pPr>
              <w:keepNext w:val="0"/>
              <w:keepLines w:val="0"/>
              <w:suppressLineNumbers w:val="0"/>
              <w:spacing w:before="0" w:beforeAutospacing="0" w:after="0" w:afterAutospacing="0"/>
              <w:ind w:left="0" w:right="0"/>
              <w:jc w:val="center"/>
              <w:rPr>
                <w:rFonts w:hint="default" w:ascii="宋体" w:hAnsi="宋体" w:cs="Tahoma"/>
                <w:color w:val="auto"/>
                <w:sz w:val="24"/>
                <w:szCs w:val="24"/>
              </w:rPr>
            </w:pPr>
            <w:r>
              <w:rPr>
                <w:rFonts w:hint="eastAsia" w:ascii="宋体" w:hAnsi="宋体" w:cs="Tahoma"/>
                <w:color w:val="auto"/>
                <w:sz w:val="24"/>
                <w:szCs w:val="24"/>
              </w:rPr>
              <w:t>结论</w:t>
            </w:r>
          </w:p>
        </w:tc>
        <w:tc>
          <w:tcPr>
            <w:tcW w:w="8674" w:type="dxa"/>
            <w:gridSpan w:val="2"/>
            <w:noWrap w:val="0"/>
            <w:vAlign w:val="center"/>
          </w:tcPr>
          <w:p w14:paraId="2008737C">
            <w:pPr>
              <w:keepNext w:val="0"/>
              <w:keepLines w:val="0"/>
              <w:suppressLineNumbers w:val="0"/>
              <w:spacing w:before="0" w:beforeAutospacing="0" w:after="0" w:afterAutospacing="0"/>
              <w:ind w:left="0" w:right="0"/>
              <w:rPr>
                <w:rFonts w:hint="default" w:ascii="宋体" w:hAnsi="宋体" w:cs="Tahoma"/>
                <w:color w:val="auto"/>
                <w:sz w:val="24"/>
                <w:szCs w:val="24"/>
              </w:rPr>
            </w:pPr>
          </w:p>
        </w:tc>
      </w:tr>
    </w:tbl>
    <w:p w14:paraId="5073A282">
      <w:pPr>
        <w:spacing w:line="360" w:lineRule="auto"/>
        <w:rPr>
          <w:rFonts w:hint="eastAsia" w:ascii="宋体" w:hAnsi="宋体"/>
          <w:b/>
          <w:bCs/>
          <w:sz w:val="24"/>
        </w:rPr>
      </w:pPr>
      <w:r>
        <w:rPr>
          <w:rFonts w:hint="eastAsia" w:ascii="宋体" w:hAnsi="宋体" w:cs="宋体"/>
          <w:sz w:val="24"/>
        </w:rPr>
        <w:br w:type="page"/>
      </w:r>
      <w:r>
        <w:rPr>
          <w:rFonts w:hint="eastAsia" w:ascii="宋体" w:hAnsi="宋体" w:cs="宋体"/>
          <w:b/>
          <w:bCs/>
          <w:sz w:val="24"/>
        </w:rPr>
        <w:t>附表二：</w:t>
      </w:r>
      <w:r>
        <w:rPr>
          <w:rFonts w:hint="eastAsia" w:ascii="宋体" w:hAnsi="宋体"/>
          <w:b/>
          <w:bCs/>
          <w:sz w:val="24"/>
        </w:rPr>
        <w:t>符合性审查表</w:t>
      </w:r>
    </w:p>
    <w:p w14:paraId="71982FB5">
      <w:pPr>
        <w:pStyle w:val="2"/>
        <w:rPr>
          <w:rFonts w:hint="eastAsia"/>
        </w:rPr>
      </w:pPr>
    </w:p>
    <w:p w14:paraId="039046B9">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阿克苏普乡产业入户项目</w:t>
      </w:r>
    </w:p>
    <w:p w14:paraId="13F89764">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ascii="宋体" w:hAnsi="宋体" w:cs="宋体"/>
          <w:sz w:val="24"/>
        </w:rPr>
      </w:pPr>
      <w:r>
        <w:rPr>
          <w:rFonts w:hint="eastAsia" w:ascii="宋体" w:hAnsi="宋体" w:cs="宋体"/>
          <w:b/>
          <w:bCs/>
          <w:sz w:val="24"/>
        </w:rPr>
        <w:t>项目编号：</w:t>
      </w:r>
      <w:r>
        <w:rPr>
          <w:rFonts w:hint="eastAsia" w:cs="宋体"/>
          <w:sz w:val="24"/>
          <w:lang w:val="en-US" w:eastAsia="zh-CN"/>
        </w:rPr>
        <w:t>JN(GK)2025-17号</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5</w:t>
      </w:r>
      <w:r>
        <w:rPr>
          <w:rFonts w:hint="eastAsia" w:ascii="宋体" w:hAnsi="宋体" w:cs="宋体"/>
          <w:sz w:val="24"/>
        </w:rPr>
        <w:t>年  月  日</w:t>
      </w:r>
    </w:p>
    <w:p w14:paraId="2B782835">
      <w:pPr>
        <w:pStyle w:val="2"/>
        <w:rPr>
          <w:rFonts w:hint="eastAsia"/>
        </w:rPr>
      </w:pPr>
    </w:p>
    <w:tbl>
      <w:tblPr>
        <w:tblStyle w:val="18"/>
        <w:tblW w:w="942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191"/>
        <w:gridCol w:w="6338"/>
        <w:gridCol w:w="1895"/>
      </w:tblGrid>
      <w:tr w14:paraId="37ADCDF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91" w:type="dxa"/>
            <w:tcBorders>
              <w:right w:val="single" w:color="auto" w:sz="4" w:space="0"/>
            </w:tcBorders>
            <w:noWrap w:val="0"/>
            <w:vAlign w:val="center"/>
          </w:tcPr>
          <w:p w14:paraId="53A612EA">
            <w:pPr>
              <w:spacing w:line="360" w:lineRule="auto"/>
              <w:jc w:val="center"/>
              <w:rPr>
                <w:rFonts w:hint="eastAsia" w:ascii="宋体" w:hAnsi="宋体" w:cs="宋体"/>
                <w:b/>
                <w:sz w:val="24"/>
              </w:rPr>
            </w:pPr>
            <w:r>
              <w:rPr>
                <w:rFonts w:hint="eastAsia" w:ascii="宋体" w:hAnsi="宋体" w:cs="宋体"/>
                <w:b/>
                <w:sz w:val="24"/>
              </w:rPr>
              <w:t>序号</w:t>
            </w:r>
          </w:p>
        </w:tc>
        <w:tc>
          <w:tcPr>
            <w:tcW w:w="6338" w:type="dxa"/>
            <w:tcBorders>
              <w:left w:val="single" w:color="auto" w:sz="4" w:space="0"/>
            </w:tcBorders>
            <w:noWrap w:val="0"/>
            <w:vAlign w:val="center"/>
          </w:tcPr>
          <w:p w14:paraId="26A8D86E">
            <w:pPr>
              <w:spacing w:line="360" w:lineRule="auto"/>
              <w:jc w:val="center"/>
              <w:rPr>
                <w:rFonts w:hint="eastAsia" w:ascii="宋体" w:hAnsi="宋体" w:cs="宋体"/>
                <w:b/>
                <w:sz w:val="24"/>
              </w:rPr>
            </w:pPr>
            <w:r>
              <w:rPr>
                <w:rFonts w:hint="eastAsia" w:ascii="宋体" w:hAnsi="宋体" w:cs="宋体"/>
                <w:b/>
                <w:sz w:val="24"/>
              </w:rPr>
              <w:t>评审内容</w:t>
            </w:r>
          </w:p>
        </w:tc>
        <w:tc>
          <w:tcPr>
            <w:tcW w:w="1895" w:type="dxa"/>
            <w:noWrap w:val="0"/>
            <w:vAlign w:val="center"/>
          </w:tcPr>
          <w:p w14:paraId="016DED97">
            <w:pPr>
              <w:spacing w:line="360" w:lineRule="auto"/>
              <w:jc w:val="center"/>
              <w:rPr>
                <w:rFonts w:hint="eastAsia" w:ascii="宋体" w:hAnsi="宋体" w:cs="宋体"/>
                <w:b/>
                <w:sz w:val="24"/>
              </w:rPr>
            </w:pPr>
            <w:r>
              <w:rPr>
                <w:rFonts w:hint="eastAsia" w:ascii="宋体" w:hAnsi="宋体" w:cs="宋体"/>
                <w:b/>
                <w:sz w:val="24"/>
              </w:rPr>
              <w:t>供应商</w:t>
            </w:r>
          </w:p>
        </w:tc>
      </w:tr>
      <w:tr w14:paraId="46ED3AB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right w:val="single" w:color="auto" w:sz="4" w:space="0"/>
            </w:tcBorders>
            <w:noWrap w:val="0"/>
            <w:vAlign w:val="center"/>
          </w:tcPr>
          <w:p w14:paraId="3B2B4436">
            <w:pPr>
              <w:spacing w:line="360" w:lineRule="auto"/>
              <w:jc w:val="center"/>
              <w:rPr>
                <w:rFonts w:hint="eastAsia" w:ascii="宋体" w:hAnsi="宋体" w:cs="宋体"/>
                <w:sz w:val="24"/>
              </w:rPr>
            </w:pPr>
            <w:r>
              <w:rPr>
                <w:rFonts w:hint="eastAsia" w:ascii="宋体" w:hAnsi="宋体" w:cs="宋体"/>
                <w:sz w:val="24"/>
              </w:rPr>
              <w:t>1</w:t>
            </w:r>
          </w:p>
        </w:tc>
        <w:tc>
          <w:tcPr>
            <w:tcW w:w="6338" w:type="dxa"/>
            <w:tcBorders>
              <w:left w:val="single" w:color="auto" w:sz="4" w:space="0"/>
            </w:tcBorders>
            <w:noWrap w:val="0"/>
            <w:vAlign w:val="center"/>
          </w:tcPr>
          <w:p w14:paraId="542990A2">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是否满足项目的交货期要求</w:t>
            </w:r>
          </w:p>
        </w:tc>
        <w:tc>
          <w:tcPr>
            <w:tcW w:w="1895" w:type="dxa"/>
            <w:noWrap w:val="0"/>
            <w:vAlign w:val="center"/>
          </w:tcPr>
          <w:p w14:paraId="5BA19097">
            <w:pPr>
              <w:spacing w:line="360" w:lineRule="auto"/>
              <w:jc w:val="center"/>
              <w:rPr>
                <w:rFonts w:hint="eastAsia" w:ascii="宋体" w:hAnsi="宋体" w:cs="宋体"/>
                <w:sz w:val="24"/>
              </w:rPr>
            </w:pPr>
          </w:p>
        </w:tc>
      </w:tr>
      <w:tr w14:paraId="582FF94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14:paraId="2FBA40DA">
            <w:pPr>
              <w:spacing w:line="360" w:lineRule="auto"/>
              <w:jc w:val="center"/>
              <w:rPr>
                <w:rFonts w:hint="eastAsia" w:ascii="宋体" w:hAnsi="宋体" w:cs="宋体"/>
                <w:sz w:val="24"/>
              </w:rPr>
            </w:pPr>
            <w:r>
              <w:rPr>
                <w:rFonts w:hint="eastAsia" w:ascii="宋体" w:hAnsi="宋体" w:cs="宋体"/>
                <w:sz w:val="24"/>
              </w:rPr>
              <w:t>2</w:t>
            </w:r>
          </w:p>
        </w:tc>
        <w:tc>
          <w:tcPr>
            <w:tcW w:w="6338" w:type="dxa"/>
            <w:noWrap w:val="0"/>
            <w:vAlign w:val="center"/>
          </w:tcPr>
          <w:p w14:paraId="35D3F312">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是否符合</w:t>
            </w:r>
            <w:r>
              <w:rPr>
                <w:rFonts w:hint="eastAsia" w:cs="宋体"/>
                <w:color w:val="000000"/>
                <w:kern w:val="0"/>
                <w:sz w:val="24"/>
                <w:szCs w:val="24"/>
                <w:lang w:val="en-US" w:eastAsia="zh-CN" w:bidi="ar-SA"/>
              </w:rPr>
              <w:t>招标文件</w:t>
            </w:r>
            <w:r>
              <w:rPr>
                <w:rFonts w:hint="eastAsia" w:ascii="宋体" w:hAnsi="宋体" w:eastAsia="宋体" w:cs="宋体"/>
                <w:color w:val="000000"/>
                <w:kern w:val="0"/>
                <w:sz w:val="24"/>
                <w:szCs w:val="24"/>
                <w:lang w:val="en-US" w:eastAsia="zh-CN" w:bidi="ar-SA"/>
              </w:rPr>
              <w:t>的签署盖章要求</w:t>
            </w:r>
          </w:p>
        </w:tc>
        <w:tc>
          <w:tcPr>
            <w:tcW w:w="1895" w:type="dxa"/>
            <w:noWrap w:val="0"/>
            <w:vAlign w:val="center"/>
          </w:tcPr>
          <w:p w14:paraId="6B200246">
            <w:pPr>
              <w:spacing w:line="360" w:lineRule="auto"/>
              <w:jc w:val="center"/>
              <w:rPr>
                <w:rFonts w:hint="eastAsia" w:ascii="宋体" w:hAnsi="宋体" w:cs="宋体"/>
                <w:sz w:val="24"/>
              </w:rPr>
            </w:pPr>
          </w:p>
        </w:tc>
      </w:tr>
      <w:tr w14:paraId="71FCF19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bottom w:val="single" w:color="auto" w:sz="4" w:space="0"/>
            </w:tcBorders>
            <w:noWrap w:val="0"/>
            <w:vAlign w:val="center"/>
          </w:tcPr>
          <w:p w14:paraId="313D7E80">
            <w:pPr>
              <w:spacing w:line="360" w:lineRule="auto"/>
              <w:jc w:val="center"/>
              <w:rPr>
                <w:rFonts w:hint="eastAsia" w:ascii="宋体" w:hAnsi="宋体" w:cs="宋体"/>
                <w:sz w:val="24"/>
              </w:rPr>
            </w:pPr>
            <w:r>
              <w:rPr>
                <w:rFonts w:hint="eastAsia" w:ascii="宋体" w:hAnsi="宋体" w:cs="宋体"/>
                <w:sz w:val="24"/>
              </w:rPr>
              <w:t>3</w:t>
            </w:r>
          </w:p>
        </w:tc>
        <w:tc>
          <w:tcPr>
            <w:tcW w:w="6338" w:type="dxa"/>
            <w:noWrap w:val="0"/>
            <w:vAlign w:val="center"/>
          </w:tcPr>
          <w:p w14:paraId="1E562C7D">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是否按规定提交足够</w:t>
            </w:r>
            <w:r>
              <w:rPr>
                <w:rFonts w:hint="eastAsia" w:cs="宋体"/>
                <w:color w:val="000000"/>
                <w:kern w:val="0"/>
                <w:sz w:val="24"/>
                <w:szCs w:val="24"/>
                <w:lang w:val="en-US" w:eastAsia="zh-CN" w:bidi="ar-SA"/>
              </w:rPr>
              <w:t>投标保证金</w:t>
            </w:r>
          </w:p>
        </w:tc>
        <w:tc>
          <w:tcPr>
            <w:tcW w:w="1895" w:type="dxa"/>
            <w:noWrap w:val="0"/>
            <w:vAlign w:val="center"/>
          </w:tcPr>
          <w:p w14:paraId="4267499A">
            <w:pPr>
              <w:spacing w:line="360" w:lineRule="auto"/>
              <w:jc w:val="center"/>
              <w:rPr>
                <w:rFonts w:hint="eastAsia" w:ascii="宋体" w:hAnsi="宋体" w:cs="宋体"/>
                <w:sz w:val="24"/>
              </w:rPr>
            </w:pPr>
          </w:p>
        </w:tc>
      </w:tr>
      <w:tr w14:paraId="6A00882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14:paraId="32FDA27B">
            <w:pPr>
              <w:spacing w:line="360" w:lineRule="auto"/>
              <w:jc w:val="center"/>
              <w:rPr>
                <w:rFonts w:hint="eastAsia" w:ascii="宋体" w:hAnsi="宋体" w:cs="宋体"/>
                <w:sz w:val="24"/>
              </w:rPr>
            </w:pPr>
            <w:r>
              <w:rPr>
                <w:rFonts w:hint="eastAsia" w:ascii="宋体" w:hAnsi="宋体" w:cs="宋体"/>
                <w:sz w:val="24"/>
              </w:rPr>
              <w:t>4</w:t>
            </w:r>
          </w:p>
        </w:tc>
        <w:tc>
          <w:tcPr>
            <w:tcW w:w="6338" w:type="dxa"/>
            <w:noWrap w:val="0"/>
            <w:vAlign w:val="center"/>
          </w:tcPr>
          <w:p w14:paraId="02135B02">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报价有效期是否为90天</w:t>
            </w:r>
          </w:p>
        </w:tc>
        <w:tc>
          <w:tcPr>
            <w:tcW w:w="1895" w:type="dxa"/>
            <w:noWrap w:val="0"/>
            <w:vAlign w:val="center"/>
          </w:tcPr>
          <w:p w14:paraId="6420A031">
            <w:pPr>
              <w:spacing w:line="360" w:lineRule="auto"/>
              <w:jc w:val="center"/>
              <w:rPr>
                <w:rFonts w:hint="eastAsia" w:ascii="宋体" w:hAnsi="宋体" w:cs="宋体"/>
                <w:sz w:val="24"/>
              </w:rPr>
            </w:pPr>
          </w:p>
        </w:tc>
      </w:tr>
      <w:tr w14:paraId="002F114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14:paraId="66EE20B6">
            <w:pPr>
              <w:spacing w:line="360" w:lineRule="auto"/>
              <w:jc w:val="center"/>
              <w:rPr>
                <w:rFonts w:hint="eastAsia" w:ascii="宋体" w:hAnsi="宋体" w:cs="宋体"/>
                <w:sz w:val="24"/>
              </w:rPr>
            </w:pPr>
            <w:r>
              <w:rPr>
                <w:rFonts w:hint="eastAsia" w:ascii="宋体" w:hAnsi="宋体" w:cs="宋体"/>
                <w:sz w:val="24"/>
              </w:rPr>
              <w:t>5</w:t>
            </w:r>
          </w:p>
        </w:tc>
        <w:tc>
          <w:tcPr>
            <w:tcW w:w="6338" w:type="dxa"/>
            <w:noWrap w:val="0"/>
            <w:vAlign w:val="center"/>
          </w:tcPr>
          <w:p w14:paraId="3473E791">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最后报价是固定唯一，且报价没有超过最高限价</w:t>
            </w:r>
          </w:p>
        </w:tc>
        <w:tc>
          <w:tcPr>
            <w:tcW w:w="1895" w:type="dxa"/>
            <w:noWrap w:val="0"/>
            <w:vAlign w:val="center"/>
          </w:tcPr>
          <w:p w14:paraId="58D2EC3D">
            <w:pPr>
              <w:spacing w:line="360" w:lineRule="auto"/>
              <w:jc w:val="center"/>
              <w:rPr>
                <w:rFonts w:hint="eastAsia" w:ascii="宋体" w:hAnsi="宋体" w:cs="宋体"/>
                <w:sz w:val="24"/>
              </w:rPr>
            </w:pPr>
          </w:p>
        </w:tc>
      </w:tr>
      <w:tr w14:paraId="57E3907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bottom w:val="single" w:color="auto" w:sz="4" w:space="0"/>
            </w:tcBorders>
            <w:noWrap w:val="0"/>
            <w:vAlign w:val="center"/>
          </w:tcPr>
          <w:p w14:paraId="7E0714BE">
            <w:pPr>
              <w:spacing w:line="360" w:lineRule="auto"/>
              <w:jc w:val="center"/>
              <w:rPr>
                <w:rFonts w:hint="eastAsia" w:ascii="宋体" w:hAnsi="宋体" w:cs="宋体"/>
                <w:sz w:val="24"/>
              </w:rPr>
            </w:pPr>
            <w:r>
              <w:rPr>
                <w:rFonts w:hint="eastAsia" w:ascii="宋体" w:hAnsi="宋体" w:cs="宋体"/>
                <w:sz w:val="24"/>
              </w:rPr>
              <w:t>6</w:t>
            </w:r>
          </w:p>
        </w:tc>
        <w:tc>
          <w:tcPr>
            <w:tcW w:w="6338" w:type="dxa"/>
            <w:noWrap w:val="0"/>
            <w:vAlign w:val="center"/>
          </w:tcPr>
          <w:p w14:paraId="14B255C7">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没有被评审委员会认定为低于企业成本竞标</w:t>
            </w:r>
          </w:p>
        </w:tc>
        <w:tc>
          <w:tcPr>
            <w:tcW w:w="1895" w:type="dxa"/>
            <w:noWrap w:val="0"/>
            <w:vAlign w:val="center"/>
          </w:tcPr>
          <w:p w14:paraId="584E3DAC">
            <w:pPr>
              <w:spacing w:line="360" w:lineRule="auto"/>
              <w:jc w:val="center"/>
              <w:rPr>
                <w:rFonts w:hint="eastAsia" w:ascii="宋体" w:hAnsi="宋体" w:cs="宋体"/>
                <w:sz w:val="24"/>
              </w:rPr>
            </w:pPr>
          </w:p>
        </w:tc>
      </w:tr>
      <w:tr w14:paraId="0108E49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14:paraId="7B7BAEFB">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6338" w:type="dxa"/>
            <w:noWrap w:val="0"/>
            <w:vAlign w:val="center"/>
          </w:tcPr>
          <w:p w14:paraId="3869E4A6">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不存在投标人之间或者投标人与采购人串通投标的</w:t>
            </w:r>
          </w:p>
        </w:tc>
        <w:tc>
          <w:tcPr>
            <w:tcW w:w="1895" w:type="dxa"/>
            <w:noWrap w:val="0"/>
            <w:vAlign w:val="center"/>
          </w:tcPr>
          <w:p w14:paraId="5098E36E">
            <w:pPr>
              <w:spacing w:line="360" w:lineRule="auto"/>
              <w:jc w:val="center"/>
              <w:rPr>
                <w:rFonts w:hint="eastAsia" w:ascii="宋体" w:hAnsi="宋体" w:cs="宋体"/>
                <w:sz w:val="24"/>
              </w:rPr>
            </w:pPr>
          </w:p>
        </w:tc>
      </w:tr>
      <w:tr w14:paraId="536C6A3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14:paraId="7CAA0F09">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6338" w:type="dxa"/>
            <w:noWrap w:val="0"/>
            <w:vAlign w:val="center"/>
          </w:tcPr>
          <w:p w14:paraId="46D5C21A">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投标人的信誉及履约能力是否满足</w:t>
            </w:r>
            <w:r>
              <w:rPr>
                <w:rFonts w:hint="eastAsia" w:cs="宋体"/>
                <w:color w:val="000000"/>
                <w:kern w:val="0"/>
                <w:sz w:val="24"/>
                <w:szCs w:val="24"/>
                <w:lang w:val="en-US" w:eastAsia="zh-CN" w:bidi="ar-SA"/>
              </w:rPr>
              <w:t>招标文件</w:t>
            </w:r>
            <w:r>
              <w:rPr>
                <w:rFonts w:hint="eastAsia" w:ascii="宋体" w:hAnsi="宋体" w:eastAsia="宋体" w:cs="宋体"/>
                <w:color w:val="000000"/>
                <w:kern w:val="0"/>
                <w:sz w:val="24"/>
                <w:szCs w:val="24"/>
                <w:lang w:val="en-US" w:eastAsia="zh-CN" w:bidi="ar-SA"/>
              </w:rPr>
              <w:t>要求</w:t>
            </w:r>
          </w:p>
        </w:tc>
        <w:tc>
          <w:tcPr>
            <w:tcW w:w="1895" w:type="dxa"/>
            <w:noWrap w:val="0"/>
            <w:vAlign w:val="center"/>
          </w:tcPr>
          <w:p w14:paraId="177B4629">
            <w:pPr>
              <w:spacing w:line="360" w:lineRule="auto"/>
              <w:jc w:val="center"/>
              <w:rPr>
                <w:rFonts w:hint="eastAsia" w:ascii="宋体" w:hAnsi="宋体" w:cs="宋体"/>
                <w:sz w:val="24"/>
              </w:rPr>
            </w:pPr>
          </w:p>
        </w:tc>
      </w:tr>
      <w:tr w14:paraId="1D32B95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91" w:type="dxa"/>
            <w:tcBorders>
              <w:top w:val="single" w:color="auto" w:sz="4" w:space="0"/>
            </w:tcBorders>
            <w:noWrap w:val="0"/>
            <w:vAlign w:val="center"/>
          </w:tcPr>
          <w:p w14:paraId="6368EF01">
            <w:pPr>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6338" w:type="dxa"/>
            <w:noWrap w:val="0"/>
            <w:vAlign w:val="center"/>
          </w:tcPr>
          <w:p w14:paraId="1F5D7B59">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满足</w:t>
            </w:r>
            <w:r>
              <w:rPr>
                <w:rFonts w:hint="eastAsia" w:cs="宋体"/>
                <w:color w:val="000000"/>
                <w:kern w:val="0"/>
                <w:sz w:val="24"/>
                <w:szCs w:val="24"/>
                <w:lang w:val="en-US" w:eastAsia="zh-CN" w:bidi="ar-SA"/>
              </w:rPr>
              <w:t>招标文件</w:t>
            </w:r>
            <w:r>
              <w:rPr>
                <w:rFonts w:hint="eastAsia" w:ascii="宋体" w:hAnsi="宋体" w:eastAsia="宋体" w:cs="宋体"/>
                <w:color w:val="000000"/>
                <w:kern w:val="0"/>
                <w:sz w:val="24"/>
                <w:szCs w:val="24"/>
                <w:lang w:val="en-US" w:eastAsia="zh-CN" w:bidi="ar-SA"/>
              </w:rPr>
              <w:t>实质性要求的其他情形</w:t>
            </w:r>
          </w:p>
        </w:tc>
        <w:tc>
          <w:tcPr>
            <w:tcW w:w="1895" w:type="dxa"/>
            <w:noWrap w:val="0"/>
            <w:vAlign w:val="center"/>
          </w:tcPr>
          <w:p w14:paraId="18F29CDE">
            <w:pPr>
              <w:spacing w:line="360" w:lineRule="auto"/>
              <w:jc w:val="center"/>
              <w:rPr>
                <w:rFonts w:hint="eastAsia" w:ascii="宋体" w:hAnsi="宋体" w:cs="宋体"/>
                <w:sz w:val="24"/>
              </w:rPr>
            </w:pPr>
          </w:p>
        </w:tc>
      </w:tr>
      <w:tr w14:paraId="27B09DA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85" w:hRule="atLeast"/>
          <w:jc w:val="center"/>
        </w:trPr>
        <w:tc>
          <w:tcPr>
            <w:tcW w:w="1191" w:type="dxa"/>
            <w:noWrap w:val="0"/>
            <w:vAlign w:val="center"/>
          </w:tcPr>
          <w:p w14:paraId="3173D363">
            <w:pPr>
              <w:spacing w:line="360" w:lineRule="auto"/>
              <w:jc w:val="center"/>
              <w:rPr>
                <w:rFonts w:hint="eastAsia" w:ascii="宋体" w:hAnsi="宋体" w:cs="宋体"/>
                <w:sz w:val="24"/>
              </w:rPr>
            </w:pPr>
            <w:r>
              <w:rPr>
                <w:rFonts w:hint="eastAsia" w:ascii="宋体" w:hAnsi="宋体" w:cs="宋体"/>
                <w:sz w:val="24"/>
              </w:rPr>
              <w:t>结论</w:t>
            </w:r>
          </w:p>
        </w:tc>
        <w:tc>
          <w:tcPr>
            <w:tcW w:w="6338" w:type="dxa"/>
            <w:noWrap w:val="0"/>
            <w:vAlign w:val="center"/>
          </w:tcPr>
          <w:p w14:paraId="1B3F0EBB">
            <w:pPr>
              <w:pStyle w:val="66"/>
              <w:rPr>
                <w:rFonts w:hint="eastAsia" w:ascii="宋体" w:hAnsi="宋体" w:cs="宋体"/>
                <w:sz w:val="24"/>
              </w:rPr>
            </w:pPr>
            <w:r>
              <w:rPr>
                <w:rFonts w:hint="eastAsia" w:ascii="宋体" w:hAnsi="宋体" w:cs="宋体"/>
                <w:sz w:val="24"/>
                <w:szCs w:val="24"/>
              </w:rPr>
              <w:t>是否实质性响应</w:t>
            </w:r>
            <w:r>
              <w:rPr>
                <w:rFonts w:hint="eastAsia" w:ascii="宋体" w:hAnsi="宋体" w:cs="宋体"/>
                <w:sz w:val="24"/>
                <w:szCs w:val="24"/>
                <w:lang w:eastAsia="zh-CN"/>
              </w:rPr>
              <w:t>招标文件</w:t>
            </w:r>
            <w:r>
              <w:rPr>
                <w:rFonts w:hint="eastAsia" w:ascii="宋体" w:hAnsi="宋体" w:cs="宋体"/>
                <w:sz w:val="24"/>
              </w:rPr>
              <w:t>（写“是”或“否”）</w:t>
            </w:r>
          </w:p>
        </w:tc>
        <w:tc>
          <w:tcPr>
            <w:tcW w:w="1895" w:type="dxa"/>
            <w:noWrap w:val="0"/>
            <w:vAlign w:val="center"/>
          </w:tcPr>
          <w:p w14:paraId="6DB2C945">
            <w:pPr>
              <w:spacing w:line="360" w:lineRule="auto"/>
              <w:jc w:val="center"/>
              <w:rPr>
                <w:rFonts w:hint="eastAsia" w:ascii="宋体" w:hAnsi="宋体" w:cs="宋体"/>
                <w:sz w:val="24"/>
              </w:rPr>
            </w:pPr>
          </w:p>
        </w:tc>
      </w:tr>
    </w:tbl>
    <w:p w14:paraId="44497CB6">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注：1.每一项符合要求的打“√”，对不符合要求的打“×”，并在结论栏中简要说明原因。出现一个“×”的结论为未实质性响应</w:t>
      </w:r>
      <w:r>
        <w:rPr>
          <w:rFonts w:hint="eastAsia" w:cs="宋体"/>
          <w:color w:val="000000"/>
          <w:kern w:val="0"/>
          <w:sz w:val="24"/>
          <w:szCs w:val="24"/>
          <w:lang w:val="en-US" w:eastAsia="zh-CN" w:bidi="ar-SA"/>
        </w:rPr>
        <w:t>招标文件</w:t>
      </w:r>
      <w:r>
        <w:rPr>
          <w:rFonts w:hint="eastAsia" w:ascii="宋体" w:hAnsi="宋体" w:eastAsia="宋体" w:cs="宋体"/>
          <w:color w:val="000000"/>
          <w:kern w:val="0"/>
          <w:sz w:val="24"/>
          <w:szCs w:val="24"/>
          <w:lang w:val="en-US" w:eastAsia="zh-CN" w:bidi="ar-SA"/>
        </w:rPr>
        <w:t>。</w:t>
      </w:r>
    </w:p>
    <w:p w14:paraId="4DDA391A">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2、结论栏中填写“是”表示该供应商响应文件符合</w:t>
      </w:r>
      <w:r>
        <w:rPr>
          <w:rFonts w:hint="eastAsia" w:cs="宋体"/>
          <w:color w:val="000000"/>
          <w:kern w:val="0"/>
          <w:sz w:val="24"/>
          <w:szCs w:val="24"/>
          <w:lang w:val="en-US" w:eastAsia="zh-CN" w:bidi="ar-SA"/>
        </w:rPr>
        <w:t>招标文件</w:t>
      </w:r>
      <w:r>
        <w:rPr>
          <w:rFonts w:hint="eastAsia" w:ascii="宋体" w:hAnsi="宋体" w:eastAsia="宋体" w:cs="宋体"/>
          <w:color w:val="000000"/>
          <w:kern w:val="0"/>
          <w:sz w:val="24"/>
          <w:szCs w:val="24"/>
          <w:lang w:val="en-US" w:eastAsia="zh-CN" w:bidi="ar-SA"/>
        </w:rPr>
        <w:t>要求，“否”表示该供应商响应文件不符合</w:t>
      </w:r>
      <w:r>
        <w:rPr>
          <w:rFonts w:hint="eastAsia" w:cs="宋体"/>
          <w:color w:val="000000"/>
          <w:kern w:val="0"/>
          <w:sz w:val="24"/>
          <w:szCs w:val="24"/>
          <w:lang w:val="en-US" w:eastAsia="zh-CN" w:bidi="ar-SA"/>
        </w:rPr>
        <w:t>招标文件</w:t>
      </w:r>
      <w:r>
        <w:rPr>
          <w:rFonts w:hint="eastAsia" w:ascii="宋体" w:hAnsi="宋体" w:eastAsia="宋体" w:cs="宋体"/>
          <w:color w:val="000000"/>
          <w:kern w:val="0"/>
          <w:sz w:val="24"/>
          <w:szCs w:val="24"/>
          <w:lang w:val="en-US" w:eastAsia="zh-CN" w:bidi="ar-SA"/>
        </w:rPr>
        <w:t>要求；</w:t>
      </w:r>
    </w:p>
    <w:p w14:paraId="72B91736">
      <w:pPr>
        <w:widowControl/>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3、汇总结论按少数服从多数原则确定。</w:t>
      </w:r>
    </w:p>
    <w:p w14:paraId="5941E670">
      <w:pPr>
        <w:spacing w:line="360" w:lineRule="auto"/>
        <w:rPr>
          <w:rFonts w:hint="eastAsia" w:ascii="宋体" w:hAnsi="宋体" w:cs="宋体"/>
        </w:rPr>
      </w:pPr>
    </w:p>
    <w:p w14:paraId="1097752F">
      <w:pPr>
        <w:adjustRightInd w:val="0"/>
        <w:snapToGrid w:val="0"/>
        <w:spacing w:line="360" w:lineRule="auto"/>
        <w:outlineLvl w:val="2"/>
        <w:rPr>
          <w:rFonts w:hint="eastAsia" w:ascii="宋体" w:hAnsi="宋体"/>
          <w:b/>
          <w:sz w:val="24"/>
        </w:rPr>
      </w:pPr>
      <w:r>
        <w:rPr>
          <w:rFonts w:ascii="宋体" w:hAnsi="宋体" w:cs="宋体"/>
        </w:rPr>
        <w:br w:type="page"/>
      </w:r>
      <w:r>
        <w:rPr>
          <w:rFonts w:hint="eastAsia" w:ascii="宋体" w:hAnsi="宋体"/>
          <w:b/>
          <w:sz w:val="24"/>
        </w:rPr>
        <w:t>附表</w:t>
      </w:r>
      <w:r>
        <w:rPr>
          <w:rFonts w:hint="eastAsia" w:ascii="宋体" w:hAnsi="宋体"/>
          <w:b/>
          <w:sz w:val="24"/>
          <w:lang w:eastAsia="zh-CN"/>
        </w:rPr>
        <w:t>三</w:t>
      </w:r>
      <w:r>
        <w:rPr>
          <w:rFonts w:hint="eastAsia" w:ascii="宋体" w:hAnsi="宋体"/>
          <w:b/>
          <w:sz w:val="24"/>
        </w:rPr>
        <w:t>：技术评审表</w:t>
      </w:r>
    </w:p>
    <w:p w14:paraId="377FB1FE">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阿克苏普乡产业入户项目</w:t>
      </w:r>
    </w:p>
    <w:p w14:paraId="29765343">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项目编号：</w:t>
      </w:r>
      <w:r>
        <w:rPr>
          <w:rFonts w:hint="eastAsia" w:cs="宋体"/>
          <w:sz w:val="24"/>
          <w:lang w:val="en-US" w:eastAsia="zh-CN"/>
        </w:rPr>
        <w:t>JN(GK)2025-17号</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5</w:t>
      </w:r>
      <w:r>
        <w:rPr>
          <w:rFonts w:hint="eastAsia" w:ascii="宋体" w:hAnsi="宋体" w:cs="宋体"/>
          <w:sz w:val="24"/>
        </w:rPr>
        <w:t xml:space="preserve">年  月  日    </w:t>
      </w:r>
    </w:p>
    <w:tbl>
      <w:tblPr>
        <w:tblStyle w:val="18"/>
        <w:tblpPr w:leftFromText="180" w:rightFromText="180" w:vertAnchor="text" w:horzAnchor="page" w:tblpX="1320" w:tblpY="215"/>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84"/>
        <w:gridCol w:w="1101"/>
        <w:gridCol w:w="5103"/>
      </w:tblGrid>
      <w:tr w14:paraId="137F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trPr>
        <w:tc>
          <w:tcPr>
            <w:tcW w:w="710" w:type="dxa"/>
            <w:noWrap w:val="0"/>
            <w:vAlign w:val="center"/>
          </w:tcPr>
          <w:p w14:paraId="0841EE48">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序号</w:t>
            </w:r>
          </w:p>
        </w:tc>
        <w:tc>
          <w:tcPr>
            <w:tcW w:w="2584" w:type="dxa"/>
            <w:noWrap w:val="0"/>
            <w:vAlign w:val="center"/>
          </w:tcPr>
          <w:p w14:paraId="1360B3C0">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评审分项</w:t>
            </w:r>
          </w:p>
        </w:tc>
        <w:tc>
          <w:tcPr>
            <w:tcW w:w="1101" w:type="dxa"/>
            <w:noWrap w:val="0"/>
            <w:vAlign w:val="center"/>
          </w:tcPr>
          <w:p w14:paraId="6498E46D">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分值</w:t>
            </w:r>
          </w:p>
        </w:tc>
        <w:tc>
          <w:tcPr>
            <w:tcW w:w="5103" w:type="dxa"/>
            <w:noWrap w:val="0"/>
            <w:vAlign w:val="center"/>
          </w:tcPr>
          <w:p w14:paraId="7F898F5C">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评审标准</w:t>
            </w:r>
          </w:p>
        </w:tc>
      </w:tr>
      <w:tr w14:paraId="043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trPr>
        <w:tc>
          <w:tcPr>
            <w:tcW w:w="710" w:type="dxa"/>
            <w:noWrap w:val="0"/>
            <w:vAlign w:val="center"/>
          </w:tcPr>
          <w:p w14:paraId="7ABCCFB5">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p>
        </w:tc>
        <w:tc>
          <w:tcPr>
            <w:tcW w:w="2584" w:type="dxa"/>
            <w:noWrap w:val="0"/>
            <w:vAlign w:val="center"/>
          </w:tcPr>
          <w:p w14:paraId="4BBF0B40">
            <w:pPr>
              <w:spacing w:line="360" w:lineRule="auto"/>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 xml:space="preserve">     </w:t>
            </w:r>
            <w:r>
              <w:rPr>
                <w:rFonts w:hint="eastAsia" w:ascii="宋体" w:hAnsi="宋体" w:eastAsia="宋体" w:cs="宋体"/>
                <w:color w:val="000000"/>
                <w:kern w:val="2"/>
                <w:sz w:val="24"/>
                <w:szCs w:val="24"/>
                <w:highlight w:val="none"/>
                <w:lang w:val="en-US" w:eastAsia="zh-CN" w:bidi="ar-SA"/>
              </w:rPr>
              <w:t>养殖方案</w:t>
            </w:r>
          </w:p>
        </w:tc>
        <w:tc>
          <w:tcPr>
            <w:tcW w:w="1101" w:type="dxa"/>
            <w:noWrap w:val="0"/>
            <w:vAlign w:val="center"/>
          </w:tcPr>
          <w:p w14:paraId="634E23C6">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en-US" w:eastAsia="zh-CN" w:bidi="ar-SA"/>
              </w:rPr>
              <w:t>分</w:t>
            </w:r>
          </w:p>
        </w:tc>
        <w:tc>
          <w:tcPr>
            <w:tcW w:w="5103" w:type="dxa"/>
            <w:noWrap w:val="0"/>
            <w:vAlign w:val="center"/>
          </w:tcPr>
          <w:p w14:paraId="66FBDA41">
            <w:pPr>
              <w:spacing w:line="360" w:lineRule="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供应商所提供的养殖及隔离方案内容切合项目实际情况、条例明确、逻辑清晰，紧急情况处理措施具有针对性</w:t>
            </w:r>
            <w:r>
              <w:rPr>
                <w:rFonts w:hint="eastAsia" w:cs="宋体"/>
                <w:color w:val="000000"/>
                <w:kern w:val="2"/>
                <w:sz w:val="24"/>
                <w:szCs w:val="24"/>
                <w:highlight w:val="none"/>
                <w:lang w:val="en-US" w:eastAsia="zh-CN" w:bidi="ar-SA"/>
              </w:rPr>
              <w:t>且</w:t>
            </w:r>
            <w:r>
              <w:rPr>
                <w:rFonts w:hint="eastAsia" w:ascii="宋体" w:hAnsi="宋体" w:eastAsia="宋体" w:cs="宋体"/>
                <w:color w:val="000000"/>
                <w:kern w:val="2"/>
                <w:sz w:val="24"/>
                <w:szCs w:val="24"/>
                <w:highlight w:val="none"/>
                <w:lang w:val="en-US" w:eastAsia="zh-CN" w:bidi="ar-SA"/>
              </w:rPr>
              <w:t xml:space="preserve">方案内容涵盖点范围广泛的得 </w:t>
            </w:r>
            <w:r>
              <w:rPr>
                <w:rFonts w:hint="eastAsia" w:cs="宋体"/>
                <w:color w:val="000000"/>
                <w:kern w:val="2"/>
                <w:sz w:val="24"/>
                <w:szCs w:val="24"/>
                <w:highlight w:val="none"/>
                <w:lang w:val="en-US" w:eastAsia="zh-CN" w:bidi="ar-SA"/>
              </w:rPr>
              <w:t>25</w:t>
            </w:r>
            <w:r>
              <w:rPr>
                <w:rFonts w:hint="eastAsia" w:ascii="宋体" w:hAnsi="宋体" w:eastAsia="宋体" w:cs="宋体"/>
                <w:color w:val="000000"/>
                <w:kern w:val="2"/>
                <w:sz w:val="24"/>
                <w:szCs w:val="24"/>
                <w:highlight w:val="none"/>
                <w:lang w:val="en-US" w:eastAsia="zh-CN" w:bidi="ar-SA"/>
              </w:rPr>
              <w:t>分，每有一项缺项的扣</w:t>
            </w:r>
            <w:r>
              <w:rPr>
                <w:rFonts w:hint="eastAsia" w:cs="宋体"/>
                <w:color w:val="000000"/>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分。每有一项有不完善或不惧针对性扣3分，扣完为止。</w:t>
            </w:r>
          </w:p>
        </w:tc>
      </w:tr>
      <w:tr w14:paraId="056F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710" w:type="dxa"/>
            <w:noWrap w:val="0"/>
            <w:vAlign w:val="center"/>
          </w:tcPr>
          <w:p w14:paraId="02112B9D">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2584" w:type="dxa"/>
            <w:noWrap w:val="0"/>
            <w:vAlign w:val="center"/>
          </w:tcPr>
          <w:p w14:paraId="0A7AF6D4">
            <w:pPr>
              <w:pStyle w:val="71"/>
              <w:keepNext w:val="0"/>
              <w:keepLines w:val="0"/>
              <w:pageBreakBefore w:val="0"/>
              <w:kinsoku/>
              <w:wordWrap/>
              <w:overflowPunct/>
              <w:topLinePunct w:val="0"/>
              <w:bidi w:val="0"/>
              <w:spacing w:line="240" w:lineRule="auto"/>
              <w:ind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技术培训</w:t>
            </w:r>
          </w:p>
          <w:p w14:paraId="1F6BCA79">
            <w:pPr>
              <w:pStyle w:val="67"/>
              <w:rPr>
                <w:rFonts w:hint="eastAsia" w:ascii="宋体" w:hAnsi="宋体" w:eastAsia="宋体" w:cs="宋体"/>
                <w:color w:val="000000"/>
                <w:kern w:val="2"/>
                <w:sz w:val="24"/>
                <w:szCs w:val="24"/>
                <w:highlight w:val="none"/>
                <w:lang w:val="en-US" w:eastAsia="zh-CN" w:bidi="ar-SA"/>
              </w:rPr>
            </w:pPr>
          </w:p>
        </w:tc>
        <w:tc>
          <w:tcPr>
            <w:tcW w:w="1101" w:type="dxa"/>
            <w:noWrap w:val="0"/>
            <w:vAlign w:val="center"/>
          </w:tcPr>
          <w:p w14:paraId="5F5793A4">
            <w:pPr>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15</w:t>
            </w:r>
            <w:r>
              <w:rPr>
                <w:rFonts w:hint="eastAsia" w:ascii="宋体" w:hAnsi="宋体" w:eastAsia="宋体" w:cs="宋体"/>
                <w:color w:val="000000"/>
                <w:kern w:val="2"/>
                <w:sz w:val="24"/>
                <w:szCs w:val="24"/>
                <w:highlight w:val="none"/>
                <w:lang w:val="en-US" w:eastAsia="zh-CN" w:bidi="ar-SA"/>
              </w:rPr>
              <w:t>分</w:t>
            </w:r>
          </w:p>
          <w:p w14:paraId="0F6E0FD6">
            <w:pPr>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w:t>
            </w:r>
          </w:p>
        </w:tc>
        <w:tc>
          <w:tcPr>
            <w:tcW w:w="5103" w:type="dxa"/>
            <w:noWrap w:val="0"/>
            <w:vAlign w:val="center"/>
          </w:tcPr>
          <w:p w14:paraId="4D43C990">
            <w:pPr>
              <w:pStyle w:val="67"/>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提供相关专业师资培训且培训方案的时间、地点、师资、目标、方式、内容、对象和措施及提供相关证明材料及针对性的培训方案合理、科学、可实施性强得15分，每有一项缺失或有不完善扣5分，扣完为止，不提供不得分。</w:t>
            </w:r>
          </w:p>
        </w:tc>
      </w:tr>
      <w:tr w14:paraId="54B2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trPr>
        <w:tc>
          <w:tcPr>
            <w:tcW w:w="710" w:type="dxa"/>
            <w:noWrap w:val="0"/>
            <w:vAlign w:val="center"/>
          </w:tcPr>
          <w:p w14:paraId="4023FB6F">
            <w:pPr>
              <w:widowControl/>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w:t>
            </w:r>
          </w:p>
        </w:tc>
        <w:tc>
          <w:tcPr>
            <w:tcW w:w="2584" w:type="dxa"/>
            <w:noWrap w:val="0"/>
            <w:vAlign w:val="center"/>
          </w:tcPr>
          <w:p w14:paraId="3102215A">
            <w:pPr>
              <w:pStyle w:val="67"/>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生产管理水平、专业技术支持</w:t>
            </w:r>
          </w:p>
        </w:tc>
        <w:tc>
          <w:tcPr>
            <w:tcW w:w="1101" w:type="dxa"/>
            <w:noWrap w:val="0"/>
            <w:vAlign w:val="center"/>
          </w:tcPr>
          <w:p w14:paraId="4A176C09">
            <w:pPr>
              <w:jc w:val="center"/>
              <w:rPr>
                <w:rFonts w:hint="eastAsia"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9</w:t>
            </w:r>
            <w:r>
              <w:rPr>
                <w:rFonts w:hint="eastAsia" w:ascii="宋体" w:hAnsi="宋体" w:eastAsia="宋体" w:cs="宋体"/>
                <w:color w:val="000000"/>
                <w:kern w:val="2"/>
                <w:sz w:val="24"/>
                <w:szCs w:val="24"/>
                <w:highlight w:val="none"/>
                <w:lang w:val="en-US" w:eastAsia="zh-CN" w:bidi="ar-SA"/>
              </w:rPr>
              <w:t>分</w:t>
            </w:r>
          </w:p>
        </w:tc>
        <w:tc>
          <w:tcPr>
            <w:tcW w:w="5103" w:type="dxa"/>
            <w:noWrap w:val="0"/>
            <w:vAlign w:val="center"/>
          </w:tcPr>
          <w:p w14:paraId="385E20EA">
            <w:pPr>
              <w:pStyle w:val="67"/>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企业管理水平高、技术力量雄厚、产品检疫手段先进得9分，每有一项缺失或有不完善扣3分，扣完为止，不提供不得分。</w:t>
            </w:r>
          </w:p>
        </w:tc>
      </w:tr>
      <w:tr w14:paraId="2AD5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10" w:type="dxa"/>
            <w:noWrap w:val="0"/>
            <w:vAlign w:val="center"/>
          </w:tcPr>
          <w:p w14:paraId="1ED817B2">
            <w:pPr>
              <w:jc w:val="center"/>
              <w:textAlignment w:val="baseline"/>
              <w:rPr>
                <w:rFonts w:hint="default"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4</w:t>
            </w:r>
          </w:p>
        </w:tc>
        <w:tc>
          <w:tcPr>
            <w:tcW w:w="2584" w:type="dxa"/>
            <w:noWrap w:val="0"/>
            <w:vAlign w:val="center"/>
          </w:tcPr>
          <w:p w14:paraId="6E2D1F4B">
            <w:pPr>
              <w:pStyle w:val="72"/>
              <w:keepNext w:val="0"/>
              <w:keepLines w:val="0"/>
              <w:pageBreakBefore w:val="0"/>
              <w:widowControl/>
              <w:kinsoku/>
              <w:wordWrap/>
              <w:overflowPunct/>
              <w:autoSpaceDE/>
              <w:autoSpaceDN/>
              <w:bidi w:val="0"/>
              <w:adjustRightInd/>
              <w:snapToGrid/>
              <w:spacing w:before="0" w:after="0" w:line="240" w:lineRule="auto"/>
              <w:ind w:firstLine="0" w:firstLineChars="0"/>
              <w:jc w:val="center"/>
              <w:textAlignment w:val="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供货期限</w:t>
            </w:r>
          </w:p>
          <w:p w14:paraId="090218F7">
            <w:pPr>
              <w:pStyle w:val="67"/>
              <w:rPr>
                <w:rFonts w:hint="eastAsia" w:ascii="宋体" w:hAnsi="宋体" w:eastAsia="宋体" w:cs="宋体"/>
                <w:color w:val="000000"/>
                <w:kern w:val="2"/>
                <w:sz w:val="24"/>
                <w:szCs w:val="24"/>
                <w:highlight w:val="none"/>
                <w:lang w:val="en-US" w:eastAsia="zh-CN" w:bidi="ar-SA"/>
              </w:rPr>
            </w:pPr>
          </w:p>
        </w:tc>
        <w:tc>
          <w:tcPr>
            <w:tcW w:w="1101" w:type="dxa"/>
            <w:noWrap w:val="0"/>
            <w:vAlign w:val="center"/>
          </w:tcPr>
          <w:p w14:paraId="6B4C3776">
            <w:pPr>
              <w:jc w:val="center"/>
              <w:rPr>
                <w:rFonts w:hint="default" w:ascii="宋体" w:hAnsi="宋体" w:eastAsia="宋体" w:cs="宋体"/>
                <w:color w:val="000000"/>
                <w:kern w:val="2"/>
                <w:sz w:val="24"/>
                <w:szCs w:val="24"/>
                <w:highlight w:val="none"/>
                <w:lang w:val="en-US" w:eastAsia="zh-CN" w:bidi="ar-SA"/>
              </w:rPr>
            </w:pPr>
            <w:r>
              <w:rPr>
                <w:rFonts w:hint="eastAsia" w:cs="宋体"/>
                <w:color w:val="000000"/>
                <w:kern w:val="2"/>
                <w:sz w:val="24"/>
                <w:szCs w:val="24"/>
                <w:highlight w:val="none"/>
                <w:lang w:val="en-US" w:eastAsia="zh-CN" w:bidi="ar-SA"/>
              </w:rPr>
              <w:t>6分</w:t>
            </w:r>
          </w:p>
        </w:tc>
        <w:tc>
          <w:tcPr>
            <w:tcW w:w="5103" w:type="dxa"/>
            <w:noWrap w:val="0"/>
            <w:vAlign w:val="center"/>
          </w:tcPr>
          <w:p w14:paraId="4FA6A88B">
            <w:pPr>
              <w:pStyle w:val="67"/>
              <w:keepNext w:val="0"/>
              <w:keepLines w:val="0"/>
              <w:pageBreakBefore w:val="0"/>
              <w:widowControl/>
              <w:kinsoku/>
              <w:wordWrap/>
              <w:overflowPunct/>
              <w:autoSpaceDE/>
              <w:autoSpaceDN/>
              <w:bidi w:val="0"/>
              <w:adjustRightInd/>
              <w:snapToGrid/>
              <w:spacing w:line="240" w:lineRule="auto"/>
              <w:jc w:val="left"/>
              <w:textAlignment w:val="auto"/>
              <w:rPr>
                <w:rFonts w:hint="eastAsia" w:ascii="宋体" w:hAnsi="宋体" w:eastAsia="宋体" w:cs="宋体"/>
                <w:color w:val="000000"/>
                <w:kern w:val="2"/>
                <w:sz w:val="24"/>
                <w:szCs w:val="24"/>
                <w:highlight w:val="none"/>
                <w:lang w:val="zh-CN" w:eastAsia="zh-CN" w:bidi="ar-SA"/>
              </w:rPr>
            </w:pPr>
            <w:r>
              <w:rPr>
                <w:rFonts w:hint="eastAsia" w:ascii="宋体" w:hAnsi="宋体" w:eastAsia="宋体" w:cs="宋体"/>
                <w:color w:val="000000"/>
                <w:kern w:val="2"/>
                <w:sz w:val="24"/>
                <w:szCs w:val="24"/>
                <w:highlight w:val="none"/>
                <w:lang w:val="zh-CN" w:eastAsia="zh-CN" w:bidi="ar-SA"/>
              </w:rPr>
              <w:t>满足招标文件要求得</w:t>
            </w:r>
            <w:r>
              <w:rPr>
                <w:rFonts w:hint="eastAsia" w:ascii="宋体" w:hAnsi="宋体" w:eastAsia="宋体" w:cs="宋体"/>
                <w:color w:val="000000"/>
                <w:kern w:val="2"/>
                <w:sz w:val="24"/>
                <w:szCs w:val="24"/>
                <w:highlight w:val="none"/>
                <w:lang w:val="en-US" w:eastAsia="zh-CN" w:bidi="ar-SA"/>
              </w:rPr>
              <w:t>4</w:t>
            </w:r>
            <w:r>
              <w:rPr>
                <w:rFonts w:hint="eastAsia" w:ascii="宋体" w:hAnsi="宋体" w:eastAsia="宋体" w:cs="宋体"/>
                <w:color w:val="000000"/>
                <w:kern w:val="2"/>
                <w:sz w:val="24"/>
                <w:szCs w:val="24"/>
                <w:highlight w:val="none"/>
                <w:lang w:val="zh-CN" w:eastAsia="zh-CN" w:bidi="ar-SA"/>
              </w:rPr>
              <w:t>分，</w:t>
            </w:r>
            <w:r>
              <w:rPr>
                <w:rFonts w:hint="eastAsia" w:ascii="宋体" w:hAnsi="宋体" w:eastAsia="宋体" w:cs="宋体"/>
                <w:color w:val="000000"/>
                <w:kern w:val="2"/>
                <w:sz w:val="24"/>
                <w:szCs w:val="24"/>
                <w:highlight w:val="none"/>
                <w:lang w:val="en-US" w:eastAsia="zh-CN" w:bidi="ar-SA"/>
              </w:rPr>
              <w:t>每</w:t>
            </w:r>
            <w:r>
              <w:rPr>
                <w:rFonts w:hint="eastAsia" w:ascii="宋体" w:hAnsi="宋体" w:eastAsia="宋体" w:cs="宋体"/>
                <w:color w:val="000000"/>
                <w:kern w:val="2"/>
                <w:sz w:val="24"/>
                <w:szCs w:val="24"/>
                <w:highlight w:val="none"/>
                <w:lang w:val="zh-CN" w:eastAsia="zh-CN" w:bidi="ar-SA"/>
              </w:rPr>
              <w:t>优于</w:t>
            </w:r>
            <w:r>
              <w:rPr>
                <w:rFonts w:hint="eastAsia" w:ascii="宋体" w:hAnsi="宋体" w:eastAsia="宋体" w:cs="宋体"/>
                <w:color w:val="000000"/>
                <w:kern w:val="2"/>
                <w:sz w:val="24"/>
                <w:szCs w:val="24"/>
                <w:highlight w:val="none"/>
                <w:lang w:val="en-US" w:eastAsia="zh-CN" w:bidi="ar-SA"/>
              </w:rPr>
              <w:t>招标文件要求1天的</w:t>
            </w:r>
            <w:r>
              <w:rPr>
                <w:rFonts w:hint="eastAsia" w:ascii="宋体" w:hAnsi="宋体" w:eastAsia="宋体" w:cs="宋体"/>
                <w:color w:val="000000"/>
                <w:kern w:val="2"/>
                <w:sz w:val="24"/>
                <w:szCs w:val="24"/>
                <w:highlight w:val="none"/>
                <w:lang w:val="zh-CN" w:eastAsia="zh-CN" w:bidi="ar-SA"/>
              </w:rPr>
              <w:t>得</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kern w:val="2"/>
                <w:sz w:val="24"/>
                <w:szCs w:val="24"/>
                <w:highlight w:val="none"/>
                <w:lang w:val="zh-CN" w:eastAsia="zh-CN" w:bidi="ar-SA"/>
              </w:rPr>
              <w:t>分（本项</w:t>
            </w:r>
            <w:r>
              <w:rPr>
                <w:rFonts w:hint="eastAsia" w:ascii="宋体" w:hAnsi="宋体" w:eastAsia="宋体" w:cs="宋体"/>
                <w:color w:val="000000"/>
                <w:kern w:val="2"/>
                <w:sz w:val="24"/>
                <w:szCs w:val="24"/>
                <w:highlight w:val="none"/>
                <w:lang w:val="en-US" w:eastAsia="zh-CN" w:bidi="ar-SA"/>
              </w:rPr>
              <w:t>最高得6分</w:t>
            </w:r>
            <w:r>
              <w:rPr>
                <w:rFonts w:hint="eastAsia" w:ascii="宋体" w:hAnsi="宋体" w:eastAsia="宋体" w:cs="宋体"/>
                <w:color w:val="000000"/>
                <w:kern w:val="2"/>
                <w:sz w:val="24"/>
                <w:szCs w:val="24"/>
                <w:highlight w:val="none"/>
                <w:lang w:val="zh-CN" w:eastAsia="zh-CN" w:bidi="ar-SA"/>
              </w:rPr>
              <w:t>）。</w:t>
            </w:r>
          </w:p>
          <w:p w14:paraId="4C48D12B">
            <w:pPr>
              <w:pStyle w:val="67"/>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zh-CN" w:eastAsia="zh-CN" w:bidi="ar-SA"/>
              </w:rPr>
              <w:t>（不满足招标文件中供货期限的，按实质性不响应进行处理）</w:t>
            </w:r>
          </w:p>
        </w:tc>
      </w:tr>
      <w:tr w14:paraId="1ADE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3294" w:type="dxa"/>
            <w:gridSpan w:val="2"/>
            <w:noWrap w:val="0"/>
            <w:vAlign w:val="center"/>
          </w:tcPr>
          <w:p w14:paraId="0B06CE0A">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小计</w:t>
            </w:r>
          </w:p>
        </w:tc>
        <w:tc>
          <w:tcPr>
            <w:tcW w:w="1101" w:type="dxa"/>
            <w:noWrap w:val="0"/>
            <w:vAlign w:val="center"/>
          </w:tcPr>
          <w:p w14:paraId="7A212A69">
            <w:pPr>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cs="宋体"/>
                <w:color w:val="000000"/>
                <w:kern w:val="2"/>
                <w:sz w:val="24"/>
                <w:szCs w:val="24"/>
                <w:highlight w:val="none"/>
                <w:lang w:val="en-US" w:eastAsia="zh-CN" w:bidi="ar-SA"/>
              </w:rPr>
              <w:t>5</w:t>
            </w:r>
          </w:p>
        </w:tc>
        <w:tc>
          <w:tcPr>
            <w:tcW w:w="5103" w:type="dxa"/>
            <w:noWrap w:val="0"/>
            <w:vAlign w:val="center"/>
          </w:tcPr>
          <w:p w14:paraId="48382601">
            <w:pPr>
              <w:spacing w:line="360" w:lineRule="auto"/>
              <w:rPr>
                <w:rFonts w:hint="eastAsia" w:ascii="宋体" w:hAnsi="宋体" w:eastAsia="宋体" w:cs="宋体"/>
                <w:color w:val="000000"/>
                <w:kern w:val="2"/>
                <w:sz w:val="24"/>
                <w:szCs w:val="24"/>
                <w:highlight w:val="none"/>
                <w:lang w:val="en-US" w:eastAsia="zh-CN" w:bidi="ar-SA"/>
              </w:rPr>
            </w:pPr>
          </w:p>
        </w:tc>
      </w:tr>
    </w:tbl>
    <w:p w14:paraId="056670A0">
      <w:pPr>
        <w:adjustRightInd w:val="0"/>
        <w:snapToGrid w:val="0"/>
        <w:spacing w:line="360" w:lineRule="auto"/>
        <w:outlineLvl w:val="2"/>
        <w:rPr>
          <w:rFonts w:hint="eastAsia" w:ascii="宋体" w:hAnsi="宋体"/>
          <w:b/>
          <w:sz w:val="24"/>
        </w:rPr>
      </w:pPr>
    </w:p>
    <w:p w14:paraId="1D0880D3">
      <w:pPr>
        <w:adjustRightInd w:val="0"/>
        <w:snapToGrid w:val="0"/>
        <w:spacing w:line="360" w:lineRule="auto"/>
        <w:outlineLvl w:val="2"/>
        <w:rPr>
          <w:rFonts w:hint="eastAsia" w:ascii="宋体" w:hAnsi="宋体"/>
          <w:b/>
          <w:sz w:val="24"/>
        </w:rPr>
      </w:pPr>
    </w:p>
    <w:p w14:paraId="55AD65C3">
      <w:pPr>
        <w:adjustRightInd w:val="0"/>
        <w:snapToGrid w:val="0"/>
        <w:spacing w:line="360" w:lineRule="auto"/>
        <w:outlineLvl w:val="2"/>
        <w:rPr>
          <w:rFonts w:hint="eastAsia" w:ascii="宋体" w:hAnsi="宋体"/>
          <w:b/>
          <w:sz w:val="24"/>
        </w:rPr>
      </w:pPr>
    </w:p>
    <w:p w14:paraId="1D56D57F">
      <w:pPr>
        <w:adjustRightInd w:val="0"/>
        <w:snapToGrid w:val="0"/>
        <w:spacing w:line="360" w:lineRule="auto"/>
        <w:outlineLvl w:val="2"/>
        <w:rPr>
          <w:rFonts w:hint="eastAsia" w:ascii="宋体" w:hAnsi="宋体"/>
          <w:b/>
          <w:sz w:val="24"/>
        </w:rPr>
      </w:pPr>
    </w:p>
    <w:p w14:paraId="0555E8B1">
      <w:pPr>
        <w:adjustRightInd w:val="0"/>
        <w:snapToGrid w:val="0"/>
        <w:spacing w:line="360" w:lineRule="auto"/>
        <w:outlineLvl w:val="2"/>
        <w:rPr>
          <w:rFonts w:hint="eastAsia" w:ascii="宋体" w:hAnsi="宋体"/>
          <w:b/>
          <w:sz w:val="24"/>
        </w:rPr>
      </w:pPr>
    </w:p>
    <w:p w14:paraId="61465A88">
      <w:pPr>
        <w:adjustRightInd w:val="0"/>
        <w:snapToGrid w:val="0"/>
        <w:spacing w:line="360" w:lineRule="auto"/>
        <w:outlineLvl w:val="2"/>
        <w:rPr>
          <w:rFonts w:hint="eastAsia" w:ascii="宋体" w:hAnsi="宋体"/>
          <w:b/>
          <w:sz w:val="24"/>
        </w:rPr>
      </w:pPr>
    </w:p>
    <w:p w14:paraId="2E693277">
      <w:pPr>
        <w:adjustRightInd w:val="0"/>
        <w:snapToGrid w:val="0"/>
        <w:spacing w:line="360" w:lineRule="auto"/>
        <w:outlineLvl w:val="2"/>
        <w:rPr>
          <w:rFonts w:hint="eastAsia" w:ascii="宋体" w:hAnsi="宋体"/>
          <w:b/>
          <w:sz w:val="24"/>
        </w:rPr>
      </w:pPr>
    </w:p>
    <w:p w14:paraId="3EF499FA">
      <w:pPr>
        <w:adjustRightInd w:val="0"/>
        <w:snapToGrid w:val="0"/>
        <w:spacing w:line="360" w:lineRule="auto"/>
        <w:outlineLvl w:val="2"/>
        <w:rPr>
          <w:rFonts w:hint="eastAsia" w:ascii="宋体" w:hAnsi="宋体"/>
          <w:b/>
          <w:sz w:val="24"/>
        </w:rPr>
      </w:pPr>
    </w:p>
    <w:p w14:paraId="60DE1810">
      <w:pPr>
        <w:adjustRightInd w:val="0"/>
        <w:snapToGrid w:val="0"/>
        <w:spacing w:line="360" w:lineRule="auto"/>
        <w:outlineLvl w:val="2"/>
        <w:rPr>
          <w:rFonts w:hint="eastAsia" w:ascii="宋体" w:hAnsi="宋体" w:cs="宋体"/>
          <w:sz w:val="24"/>
        </w:rPr>
      </w:pPr>
      <w:r>
        <w:rPr>
          <w:rFonts w:hint="eastAsia" w:ascii="宋体" w:hAnsi="宋体"/>
          <w:b/>
          <w:sz w:val="24"/>
        </w:rPr>
        <w:t>附表</w:t>
      </w:r>
      <w:r>
        <w:rPr>
          <w:rFonts w:hint="eastAsia" w:ascii="宋体" w:hAnsi="宋体"/>
          <w:b/>
          <w:sz w:val="24"/>
          <w:lang w:eastAsia="zh-CN"/>
        </w:rPr>
        <w:t>四</w:t>
      </w:r>
      <w:r>
        <w:rPr>
          <w:rFonts w:hint="eastAsia" w:ascii="宋体" w:hAnsi="宋体"/>
          <w:b/>
          <w:sz w:val="24"/>
        </w:rPr>
        <w:t>：商务评审表</w:t>
      </w:r>
    </w:p>
    <w:p w14:paraId="41FEF231">
      <w:pPr>
        <w:keepNext w:val="0"/>
        <w:keepLines w:val="0"/>
        <w:pageBreakBefore w:val="0"/>
        <w:widowControl w:val="0"/>
        <w:numPr>
          <w:ilvl w:val="0"/>
          <w:numId w:val="0"/>
        </w:numPr>
        <w:kinsoku/>
        <w:wordWrap/>
        <w:overflowPunct/>
        <w:topLinePunct w:val="0"/>
        <w:bidi w:val="0"/>
        <w:snapToGrid/>
        <w:spacing w:line="380" w:lineRule="exact"/>
        <w:jc w:val="left"/>
        <w:textAlignment w:val="auto"/>
        <w:rPr>
          <w:rFonts w:hint="eastAsia" w:ascii="宋体" w:hAnsi="宋体" w:cs="宋体"/>
          <w:sz w:val="24"/>
        </w:rPr>
      </w:pPr>
      <w:r>
        <w:rPr>
          <w:rFonts w:hint="eastAsia" w:ascii="宋体" w:hAnsi="宋体" w:cs="宋体"/>
          <w:b/>
          <w:bCs/>
          <w:sz w:val="24"/>
        </w:rPr>
        <w:t>项目名称：</w:t>
      </w:r>
      <w:r>
        <w:rPr>
          <w:rFonts w:hint="eastAsia" w:cs="宋体"/>
          <w:sz w:val="24"/>
          <w:lang w:eastAsia="zh-CN"/>
        </w:rPr>
        <w:t>阿克苏普乡产业入户项目</w:t>
      </w:r>
    </w:p>
    <w:p w14:paraId="26223866">
      <w:pPr>
        <w:spacing w:line="360" w:lineRule="auto"/>
        <w:rPr>
          <w:rFonts w:hint="eastAsia" w:ascii="宋体" w:hAnsi="宋体" w:cs="宋体"/>
          <w:sz w:val="24"/>
        </w:rPr>
      </w:pPr>
      <w:r>
        <w:rPr>
          <w:rFonts w:hint="eastAsia" w:ascii="宋体" w:hAnsi="宋体" w:cs="宋体"/>
          <w:b/>
          <w:bCs/>
          <w:sz w:val="24"/>
        </w:rPr>
        <w:t>项目编号：</w:t>
      </w:r>
      <w:r>
        <w:rPr>
          <w:rFonts w:hint="eastAsia" w:cs="宋体"/>
          <w:sz w:val="24"/>
          <w:lang w:val="en-US" w:eastAsia="zh-CN"/>
        </w:rPr>
        <w:t>JN(GK)2025-17号</w:t>
      </w:r>
      <w:r>
        <w:rPr>
          <w:rFonts w:hint="eastAsia" w:ascii="宋体" w:hAnsi="宋体" w:cs="宋体"/>
          <w:sz w:val="24"/>
          <w:lang w:val="en-US" w:eastAsia="zh-CN"/>
        </w:rPr>
        <w:t xml:space="preserve">  </w:t>
      </w:r>
      <w:r>
        <w:rPr>
          <w:rFonts w:hint="eastAsia" w:ascii="仿宋" w:hAnsi="仿宋" w:eastAsia="仿宋" w:cs="仿宋"/>
          <w:color w:val="auto"/>
          <w:kern w:val="0"/>
          <w:sz w:val="28"/>
          <w:szCs w:val="28"/>
          <w:highlight w:val="none"/>
          <w:lang w:val="en-US" w:eastAsia="zh-CN"/>
        </w:rPr>
        <w:t xml:space="preserve">          </w:t>
      </w:r>
      <w:r>
        <w:rPr>
          <w:rFonts w:hint="eastAsia" w:ascii="宋体" w:hAnsi="宋体" w:cs="宋体"/>
          <w:sz w:val="24"/>
        </w:rPr>
        <w:t>日期：202</w:t>
      </w:r>
      <w:r>
        <w:rPr>
          <w:rFonts w:hint="eastAsia" w:cs="宋体"/>
          <w:sz w:val="24"/>
          <w:lang w:val="en-US" w:eastAsia="zh-CN"/>
        </w:rPr>
        <w:t>5</w:t>
      </w:r>
      <w:r>
        <w:rPr>
          <w:rFonts w:hint="eastAsia" w:ascii="宋体" w:hAnsi="宋体" w:cs="宋体"/>
          <w:sz w:val="24"/>
        </w:rPr>
        <w:t>年  月  日</w:t>
      </w:r>
    </w:p>
    <w:tbl>
      <w:tblPr>
        <w:tblStyle w:val="18"/>
        <w:tblpPr w:leftFromText="180" w:rightFromText="180" w:vertAnchor="text" w:horzAnchor="page" w:tblpX="1770" w:tblpY="501"/>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660"/>
        <w:gridCol w:w="1880"/>
        <w:gridCol w:w="749"/>
        <w:gridCol w:w="6095"/>
      </w:tblGrid>
      <w:tr w14:paraId="79B3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11" w:hRule="atLeast"/>
          <w:tblHeader/>
        </w:trPr>
        <w:tc>
          <w:tcPr>
            <w:tcW w:w="660" w:type="dxa"/>
            <w:vMerge w:val="restart"/>
            <w:noWrap w:val="0"/>
            <w:vAlign w:val="center"/>
          </w:tcPr>
          <w:p w14:paraId="3EB8670B">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序号</w:t>
            </w:r>
          </w:p>
        </w:tc>
        <w:tc>
          <w:tcPr>
            <w:tcW w:w="1880" w:type="dxa"/>
            <w:vMerge w:val="restart"/>
            <w:noWrap w:val="0"/>
            <w:vAlign w:val="center"/>
          </w:tcPr>
          <w:p w14:paraId="3C15C7B1">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评审分项</w:t>
            </w:r>
          </w:p>
        </w:tc>
        <w:tc>
          <w:tcPr>
            <w:tcW w:w="749" w:type="dxa"/>
            <w:vMerge w:val="restart"/>
            <w:noWrap w:val="0"/>
            <w:vAlign w:val="center"/>
          </w:tcPr>
          <w:p w14:paraId="10725758">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分值</w:t>
            </w:r>
          </w:p>
        </w:tc>
        <w:tc>
          <w:tcPr>
            <w:tcW w:w="6095" w:type="dxa"/>
            <w:vMerge w:val="restart"/>
            <w:noWrap w:val="0"/>
            <w:vAlign w:val="center"/>
          </w:tcPr>
          <w:p w14:paraId="6FF06FDB">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评审标准</w:t>
            </w:r>
          </w:p>
        </w:tc>
      </w:tr>
      <w:tr w14:paraId="20F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12" w:hRule="atLeast"/>
          <w:tblHeader/>
        </w:trPr>
        <w:tc>
          <w:tcPr>
            <w:tcW w:w="660" w:type="dxa"/>
            <w:vMerge w:val="continue"/>
            <w:noWrap w:val="0"/>
            <w:vAlign w:val="center"/>
          </w:tcPr>
          <w:p w14:paraId="741397D9">
            <w:pPr>
              <w:spacing w:line="360" w:lineRule="auto"/>
              <w:rPr>
                <w:rFonts w:hint="eastAsia" w:ascii="宋体" w:hAnsi="宋体" w:cs="宋体"/>
                <w:color w:val="000000"/>
                <w:kern w:val="0"/>
                <w:sz w:val="24"/>
                <w:szCs w:val="24"/>
                <w:lang w:eastAsia="zh-CN"/>
              </w:rPr>
            </w:pPr>
          </w:p>
        </w:tc>
        <w:tc>
          <w:tcPr>
            <w:tcW w:w="1880" w:type="dxa"/>
            <w:vMerge w:val="continue"/>
            <w:noWrap w:val="0"/>
            <w:vAlign w:val="center"/>
          </w:tcPr>
          <w:p w14:paraId="2B4A3577">
            <w:pPr>
              <w:spacing w:line="360" w:lineRule="auto"/>
              <w:rPr>
                <w:rFonts w:hint="eastAsia" w:ascii="宋体" w:hAnsi="宋体" w:cs="宋体"/>
                <w:color w:val="000000"/>
                <w:kern w:val="0"/>
                <w:sz w:val="24"/>
                <w:szCs w:val="24"/>
                <w:lang w:eastAsia="zh-CN"/>
              </w:rPr>
            </w:pPr>
          </w:p>
        </w:tc>
        <w:tc>
          <w:tcPr>
            <w:tcW w:w="749" w:type="dxa"/>
            <w:vMerge w:val="continue"/>
            <w:noWrap w:val="0"/>
            <w:vAlign w:val="center"/>
          </w:tcPr>
          <w:p w14:paraId="65DF3DA0">
            <w:pPr>
              <w:spacing w:line="360" w:lineRule="auto"/>
              <w:rPr>
                <w:rFonts w:hint="eastAsia" w:ascii="宋体" w:hAnsi="宋体" w:cs="宋体"/>
                <w:color w:val="000000"/>
                <w:kern w:val="0"/>
                <w:sz w:val="24"/>
                <w:szCs w:val="24"/>
                <w:lang w:eastAsia="zh-CN"/>
              </w:rPr>
            </w:pPr>
          </w:p>
        </w:tc>
        <w:tc>
          <w:tcPr>
            <w:tcW w:w="6095" w:type="dxa"/>
            <w:vMerge w:val="continue"/>
            <w:noWrap w:val="0"/>
            <w:vAlign w:val="center"/>
          </w:tcPr>
          <w:p w14:paraId="598A2368">
            <w:pPr>
              <w:spacing w:line="360" w:lineRule="auto"/>
              <w:rPr>
                <w:rFonts w:hint="eastAsia" w:ascii="宋体" w:hAnsi="宋体" w:cs="宋体"/>
                <w:color w:val="000000"/>
                <w:kern w:val="0"/>
                <w:sz w:val="24"/>
                <w:szCs w:val="24"/>
                <w:lang w:eastAsia="zh-CN"/>
              </w:rPr>
            </w:pPr>
          </w:p>
        </w:tc>
      </w:tr>
      <w:tr w14:paraId="2115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82" w:hRule="atLeast"/>
        </w:trPr>
        <w:tc>
          <w:tcPr>
            <w:tcW w:w="660" w:type="dxa"/>
            <w:noWrap w:val="0"/>
            <w:vAlign w:val="center"/>
          </w:tcPr>
          <w:p w14:paraId="5A503C05">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w:t>
            </w:r>
          </w:p>
        </w:tc>
        <w:tc>
          <w:tcPr>
            <w:tcW w:w="1880" w:type="dxa"/>
            <w:noWrap w:val="0"/>
            <w:vAlign w:val="center"/>
          </w:tcPr>
          <w:p w14:paraId="1C20AC37">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val="zh-CN" w:eastAsia="zh-CN"/>
              </w:rPr>
              <w:t>售后服务方案</w:t>
            </w:r>
          </w:p>
        </w:tc>
        <w:tc>
          <w:tcPr>
            <w:tcW w:w="749" w:type="dxa"/>
            <w:noWrap w:val="0"/>
            <w:vAlign w:val="center"/>
          </w:tcPr>
          <w:p w14:paraId="3065B14F">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10</w:t>
            </w:r>
            <w:r>
              <w:rPr>
                <w:rFonts w:hint="eastAsia" w:ascii="宋体" w:hAnsi="宋体" w:cs="宋体"/>
                <w:color w:val="000000"/>
                <w:kern w:val="0"/>
                <w:sz w:val="24"/>
                <w:szCs w:val="24"/>
                <w:lang w:eastAsia="zh-CN"/>
              </w:rPr>
              <w:t>分</w:t>
            </w:r>
          </w:p>
        </w:tc>
        <w:tc>
          <w:tcPr>
            <w:tcW w:w="6095" w:type="dxa"/>
            <w:noWrap w:val="0"/>
            <w:vAlign w:val="center"/>
          </w:tcPr>
          <w:p w14:paraId="7B18FAC7">
            <w:pPr>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1、售后服务承诺完善具体、服务体系健全、服务承诺周到细致的得8-10分。 </w:t>
            </w:r>
          </w:p>
          <w:p w14:paraId="05111A00">
            <w:pPr>
              <w:spacing w:line="360" w:lineRule="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2、售后服务承诺一般，有基本的服务体系，基本满足服务要求的得3-7分</w:t>
            </w:r>
          </w:p>
          <w:p w14:paraId="38EBD219">
            <w:pPr>
              <w:spacing w:line="360" w:lineRule="auto"/>
              <w:rPr>
                <w:rFonts w:hint="eastAsia" w:ascii="宋体" w:hAnsi="宋体" w:cs="宋体"/>
                <w:color w:val="000000"/>
                <w:kern w:val="0"/>
                <w:sz w:val="24"/>
                <w:szCs w:val="24"/>
                <w:lang w:eastAsia="zh-CN"/>
              </w:rPr>
            </w:pPr>
            <w:r>
              <w:rPr>
                <w:rFonts w:hint="eastAsia" w:ascii="宋体" w:hAnsi="宋体" w:eastAsia="宋体" w:cs="宋体"/>
                <w:color w:val="000000"/>
                <w:kern w:val="0"/>
                <w:sz w:val="24"/>
                <w:szCs w:val="24"/>
                <w:lang w:val="en-US" w:eastAsia="zh-CN"/>
              </w:rPr>
              <w:t>3、无售后服务体系或服务内容不具体的0～2分</w:t>
            </w:r>
          </w:p>
        </w:tc>
      </w:tr>
      <w:tr w14:paraId="16A8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560" w:hRule="atLeast"/>
        </w:trPr>
        <w:tc>
          <w:tcPr>
            <w:tcW w:w="660" w:type="dxa"/>
            <w:noWrap w:val="0"/>
            <w:vAlign w:val="center"/>
          </w:tcPr>
          <w:p w14:paraId="35922567">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2</w:t>
            </w:r>
          </w:p>
        </w:tc>
        <w:tc>
          <w:tcPr>
            <w:tcW w:w="1880" w:type="dxa"/>
            <w:noWrap w:val="0"/>
            <w:vAlign w:val="center"/>
          </w:tcPr>
          <w:p w14:paraId="12E832FF">
            <w:pPr>
              <w:spacing w:line="360" w:lineRule="auto"/>
              <w:rPr>
                <w:rFonts w:hint="eastAsia" w:ascii="宋体" w:hAnsi="宋体" w:cs="宋体"/>
                <w:color w:val="000000"/>
                <w:kern w:val="0"/>
                <w:sz w:val="24"/>
                <w:szCs w:val="24"/>
                <w:lang w:val="zh-CN" w:eastAsia="zh-CN"/>
              </w:rPr>
            </w:pPr>
            <w:r>
              <w:rPr>
                <w:rFonts w:hint="eastAsia" w:ascii="宋体" w:hAnsi="宋体" w:cs="宋体"/>
                <w:color w:val="000000"/>
                <w:kern w:val="0"/>
                <w:sz w:val="24"/>
                <w:szCs w:val="24"/>
                <w:lang w:val="zh-CN" w:eastAsia="zh-CN"/>
              </w:rPr>
              <w:t>养殖基地</w:t>
            </w:r>
          </w:p>
          <w:p w14:paraId="28C18C23">
            <w:pPr>
              <w:spacing w:line="360" w:lineRule="auto"/>
              <w:rPr>
                <w:rFonts w:hint="eastAsia" w:ascii="宋体" w:hAnsi="宋体" w:cs="宋体"/>
                <w:color w:val="000000"/>
                <w:kern w:val="0"/>
                <w:sz w:val="24"/>
                <w:szCs w:val="24"/>
                <w:lang w:eastAsia="zh-CN"/>
              </w:rPr>
            </w:pPr>
          </w:p>
        </w:tc>
        <w:tc>
          <w:tcPr>
            <w:tcW w:w="749" w:type="dxa"/>
            <w:noWrap w:val="0"/>
            <w:vAlign w:val="center"/>
          </w:tcPr>
          <w:p w14:paraId="41397C4E">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2</w:t>
            </w:r>
            <w:r>
              <w:rPr>
                <w:rFonts w:hint="eastAsia" w:ascii="宋体" w:hAnsi="宋体" w:cs="宋体"/>
                <w:color w:val="000000"/>
                <w:kern w:val="0"/>
                <w:sz w:val="24"/>
                <w:szCs w:val="24"/>
                <w:lang w:eastAsia="zh-CN"/>
              </w:rPr>
              <w:t>分</w:t>
            </w:r>
          </w:p>
        </w:tc>
        <w:tc>
          <w:tcPr>
            <w:tcW w:w="6095" w:type="dxa"/>
            <w:noWrap w:val="0"/>
            <w:vAlign w:val="center"/>
          </w:tcPr>
          <w:p w14:paraId="33288291">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具有自己的养殖基地并提供相应证明材的得2分；没有的不得分。（证明材料包含但不限于：产权证及养殖基地图片）</w:t>
            </w:r>
          </w:p>
        </w:tc>
      </w:tr>
      <w:tr w14:paraId="1FEA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612" w:hRule="atLeast"/>
        </w:trPr>
        <w:tc>
          <w:tcPr>
            <w:tcW w:w="660" w:type="dxa"/>
            <w:noWrap w:val="0"/>
            <w:vAlign w:val="center"/>
          </w:tcPr>
          <w:p w14:paraId="166A360C">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3</w:t>
            </w:r>
          </w:p>
        </w:tc>
        <w:tc>
          <w:tcPr>
            <w:tcW w:w="1880" w:type="dxa"/>
            <w:noWrap w:val="0"/>
            <w:vAlign w:val="center"/>
          </w:tcPr>
          <w:p w14:paraId="7A7270D1">
            <w:pPr>
              <w:spacing w:line="360" w:lineRule="auto"/>
              <w:rPr>
                <w:rFonts w:hint="eastAsia" w:ascii="宋体" w:hAnsi="宋体" w:cs="宋体"/>
                <w:color w:val="000000"/>
                <w:kern w:val="0"/>
                <w:sz w:val="24"/>
                <w:szCs w:val="24"/>
                <w:lang w:val="zh-CN" w:eastAsia="zh-CN"/>
              </w:rPr>
            </w:pPr>
            <w:r>
              <w:rPr>
                <w:rFonts w:hint="eastAsia" w:ascii="宋体" w:hAnsi="宋体" w:cs="宋体"/>
                <w:color w:val="000000"/>
                <w:kern w:val="0"/>
                <w:sz w:val="24"/>
                <w:szCs w:val="24"/>
                <w:lang w:val="zh-CN" w:eastAsia="zh-CN"/>
              </w:rPr>
              <w:t>标书质量</w:t>
            </w:r>
          </w:p>
          <w:p w14:paraId="399155F2">
            <w:pPr>
              <w:spacing w:line="360" w:lineRule="auto"/>
              <w:rPr>
                <w:rFonts w:hint="eastAsia" w:ascii="宋体" w:hAnsi="宋体" w:cs="宋体"/>
                <w:color w:val="000000"/>
                <w:kern w:val="0"/>
                <w:sz w:val="24"/>
                <w:szCs w:val="24"/>
                <w:lang w:eastAsia="zh-CN"/>
              </w:rPr>
            </w:pPr>
          </w:p>
        </w:tc>
        <w:tc>
          <w:tcPr>
            <w:tcW w:w="749" w:type="dxa"/>
            <w:noWrap w:val="0"/>
            <w:vAlign w:val="center"/>
          </w:tcPr>
          <w:p w14:paraId="0BA650A9">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3</w:t>
            </w:r>
          </w:p>
        </w:tc>
        <w:tc>
          <w:tcPr>
            <w:tcW w:w="6095" w:type="dxa"/>
            <w:noWrap w:val="0"/>
            <w:vAlign w:val="center"/>
          </w:tcPr>
          <w:p w14:paraId="09AAC557">
            <w:pPr>
              <w:spacing w:line="36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eastAsia="zh-CN"/>
              </w:rPr>
              <w:t>投标文件制作的规范性、完整性、系统性、美观性</w:t>
            </w:r>
            <w:r>
              <w:rPr>
                <w:rFonts w:hint="eastAsia" w:cs="宋体"/>
                <w:color w:val="000000"/>
                <w:kern w:val="0"/>
                <w:sz w:val="24"/>
                <w:szCs w:val="24"/>
                <w:lang w:eastAsia="zh-CN"/>
              </w:rPr>
              <w:t>。</w:t>
            </w:r>
            <w:r>
              <w:rPr>
                <w:rFonts w:hint="eastAsia" w:cs="宋体"/>
                <w:color w:val="000000"/>
                <w:kern w:val="0"/>
                <w:sz w:val="24"/>
                <w:szCs w:val="24"/>
                <w:lang w:val="en-US" w:eastAsia="zh-CN"/>
              </w:rPr>
              <w:t>标书规范（无涂改、错页、漏页现象）、完整、美观得3分；标书编制不规范、内容不完整、叙述简单、标书有涂改或错页或漏页现象每出现一项扣1分，扣完为止。</w:t>
            </w:r>
          </w:p>
        </w:tc>
      </w:tr>
      <w:tr w14:paraId="7C5F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89" w:hRule="atLeast"/>
        </w:trPr>
        <w:tc>
          <w:tcPr>
            <w:tcW w:w="2540" w:type="dxa"/>
            <w:gridSpan w:val="2"/>
            <w:noWrap w:val="0"/>
            <w:vAlign w:val="center"/>
          </w:tcPr>
          <w:p w14:paraId="745D0314">
            <w:pPr>
              <w:spacing w:line="360" w:lineRule="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小计</w:t>
            </w:r>
          </w:p>
        </w:tc>
        <w:tc>
          <w:tcPr>
            <w:tcW w:w="749" w:type="dxa"/>
            <w:noWrap w:val="0"/>
            <w:vAlign w:val="center"/>
          </w:tcPr>
          <w:p w14:paraId="2CB8D21C">
            <w:pPr>
              <w:spacing w:line="360" w:lineRule="auto"/>
              <w:rPr>
                <w:rFonts w:hint="eastAsia" w:ascii="宋体" w:hAnsi="宋体" w:cs="宋体"/>
                <w:color w:val="000000"/>
                <w:kern w:val="0"/>
                <w:sz w:val="24"/>
                <w:szCs w:val="24"/>
                <w:lang w:eastAsia="zh-CN"/>
              </w:rPr>
            </w:pPr>
            <w:r>
              <w:rPr>
                <w:rFonts w:hint="eastAsia" w:cs="宋体"/>
                <w:color w:val="000000"/>
                <w:kern w:val="0"/>
                <w:sz w:val="24"/>
                <w:szCs w:val="24"/>
                <w:lang w:val="en-US" w:eastAsia="zh-CN"/>
              </w:rPr>
              <w:t>15</w:t>
            </w:r>
            <w:r>
              <w:rPr>
                <w:rFonts w:hint="eastAsia" w:ascii="宋体" w:hAnsi="宋体" w:cs="宋体"/>
                <w:color w:val="000000"/>
                <w:kern w:val="0"/>
                <w:sz w:val="24"/>
                <w:szCs w:val="24"/>
                <w:lang w:eastAsia="zh-CN"/>
              </w:rPr>
              <w:t>分</w:t>
            </w:r>
          </w:p>
        </w:tc>
        <w:tc>
          <w:tcPr>
            <w:tcW w:w="6095" w:type="dxa"/>
            <w:noWrap w:val="0"/>
            <w:vAlign w:val="center"/>
          </w:tcPr>
          <w:p w14:paraId="2FC2B087">
            <w:pPr>
              <w:spacing w:line="360" w:lineRule="auto"/>
              <w:rPr>
                <w:rFonts w:hint="eastAsia" w:ascii="宋体" w:hAnsi="宋体" w:cs="宋体"/>
                <w:color w:val="000000"/>
                <w:kern w:val="0"/>
                <w:sz w:val="24"/>
                <w:szCs w:val="24"/>
                <w:lang w:eastAsia="zh-CN"/>
              </w:rPr>
            </w:pPr>
          </w:p>
        </w:tc>
      </w:tr>
    </w:tbl>
    <w:p w14:paraId="665D3285">
      <w:pPr>
        <w:bidi w:val="0"/>
        <w:rPr>
          <w:rFonts w:hint="eastAsia" w:ascii="宋体" w:hAnsi="宋体" w:eastAsia="宋体" w:cs="宋体"/>
          <w:color w:val="000000"/>
          <w:kern w:val="2"/>
          <w:sz w:val="21"/>
          <w:lang w:val="en-US" w:eastAsia="zh-CN" w:bidi="ar-SA"/>
        </w:rPr>
      </w:pPr>
    </w:p>
    <w:p w14:paraId="1B4B3B23">
      <w:pPr>
        <w:spacing w:line="360" w:lineRule="auto"/>
        <w:rPr>
          <w:rFonts w:hint="eastAsia" w:ascii="宋体" w:hAnsi="宋体" w:cs="宋体"/>
          <w:b/>
          <w:bCs/>
          <w:sz w:val="28"/>
        </w:rPr>
      </w:pPr>
    </w:p>
    <w:p w14:paraId="48E6AB0C">
      <w:pPr>
        <w:pStyle w:val="13"/>
        <w:rPr>
          <w:rFonts w:hint="eastAsia" w:hAnsi="宋体"/>
          <w:b/>
          <w:sz w:val="30"/>
          <w:szCs w:val="30"/>
        </w:rPr>
      </w:pPr>
    </w:p>
    <w:p w14:paraId="3081AC18">
      <w:pPr>
        <w:rPr>
          <w:rFonts w:hint="eastAsia" w:hAnsi="宋体"/>
          <w:b/>
          <w:sz w:val="30"/>
          <w:szCs w:val="30"/>
        </w:rPr>
      </w:pPr>
    </w:p>
    <w:p w14:paraId="11659C44">
      <w:pPr>
        <w:pStyle w:val="2"/>
        <w:rPr>
          <w:rFonts w:hint="eastAsia"/>
        </w:rPr>
      </w:pPr>
    </w:p>
    <w:p w14:paraId="06D1B650">
      <w:pPr>
        <w:rPr>
          <w:rFonts w:hint="eastAsia" w:ascii="宋体" w:hAnsi="宋体"/>
          <w:b/>
          <w:sz w:val="24"/>
        </w:rPr>
      </w:pPr>
    </w:p>
    <w:p w14:paraId="7DDA30AF">
      <w:pPr>
        <w:rPr>
          <w:rFonts w:hint="eastAsia"/>
          <w:b/>
          <w:sz w:val="24"/>
          <w:lang w:eastAsia="zh-CN"/>
        </w:rPr>
      </w:pPr>
    </w:p>
    <w:p w14:paraId="7C55478B">
      <w:pPr>
        <w:rPr>
          <w:rFonts w:hint="eastAsia"/>
          <w:b/>
          <w:sz w:val="24"/>
          <w:lang w:eastAsia="zh-CN"/>
        </w:rPr>
      </w:pPr>
    </w:p>
    <w:p w14:paraId="24F76368">
      <w:pPr>
        <w:rPr>
          <w:rFonts w:hint="eastAsia"/>
          <w:b/>
          <w:sz w:val="24"/>
          <w:lang w:eastAsia="zh-CN"/>
        </w:rPr>
      </w:pPr>
    </w:p>
    <w:p w14:paraId="47DFA0D6">
      <w:pPr>
        <w:rPr>
          <w:rFonts w:hint="eastAsia" w:ascii="宋体" w:hAnsi="宋体"/>
          <w:b/>
          <w:sz w:val="24"/>
        </w:rPr>
      </w:pPr>
    </w:p>
    <w:p w14:paraId="5C1FC710">
      <w:pPr>
        <w:rPr>
          <w:rFonts w:hint="eastAsia" w:ascii="宋体" w:hAnsi="宋体"/>
          <w:b/>
          <w:sz w:val="24"/>
        </w:rPr>
      </w:pPr>
    </w:p>
    <w:p w14:paraId="719E1642">
      <w:pPr>
        <w:rPr>
          <w:rFonts w:hint="eastAsia" w:hAnsi="宋体"/>
          <w:b/>
          <w:sz w:val="30"/>
          <w:szCs w:val="30"/>
        </w:rPr>
      </w:pPr>
      <w:r>
        <w:rPr>
          <w:rFonts w:hint="eastAsia" w:ascii="宋体" w:hAnsi="宋体"/>
          <w:b/>
          <w:sz w:val="24"/>
        </w:rPr>
        <w:t>附表</w:t>
      </w:r>
      <w:r>
        <w:rPr>
          <w:rFonts w:hint="eastAsia"/>
          <w:b/>
          <w:sz w:val="24"/>
          <w:lang w:eastAsia="zh-CN"/>
        </w:rPr>
        <w:t>五</w:t>
      </w:r>
      <w:r>
        <w:rPr>
          <w:rFonts w:hint="eastAsia" w:ascii="宋体" w:hAnsi="宋体"/>
          <w:b/>
          <w:sz w:val="24"/>
        </w:rPr>
        <w:t>：</w:t>
      </w:r>
      <w:r>
        <w:rPr>
          <w:rFonts w:hint="eastAsia"/>
          <w:b/>
          <w:sz w:val="24"/>
          <w:lang w:eastAsia="zh-CN"/>
        </w:rPr>
        <w:t>价格</w:t>
      </w:r>
      <w:r>
        <w:rPr>
          <w:rFonts w:hint="eastAsia" w:ascii="宋体" w:hAnsi="宋体"/>
          <w:b/>
          <w:sz w:val="24"/>
        </w:rPr>
        <w:t>评审</w:t>
      </w:r>
    </w:p>
    <w:tbl>
      <w:tblPr>
        <w:tblStyle w:val="18"/>
        <w:tblpPr w:leftFromText="180" w:rightFromText="180" w:vertAnchor="text" w:horzAnchor="page" w:tblpX="1731" w:tblpY="308"/>
        <w:tblOverlap w:val="never"/>
        <w:tblW w:w="9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961"/>
        <w:gridCol w:w="868"/>
        <w:gridCol w:w="6927"/>
      </w:tblGrid>
      <w:tr w14:paraId="40C21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trPr>
        <w:tc>
          <w:tcPr>
            <w:tcW w:w="716" w:type="dxa"/>
            <w:tcBorders>
              <w:top w:val="single" w:color="auto" w:sz="4" w:space="0"/>
              <w:left w:val="single" w:color="auto" w:sz="4" w:space="0"/>
              <w:bottom w:val="single" w:color="auto" w:sz="4" w:space="0"/>
              <w:right w:val="single" w:color="auto" w:sz="4" w:space="0"/>
            </w:tcBorders>
            <w:vAlign w:val="center"/>
          </w:tcPr>
          <w:p w14:paraId="01278919">
            <w:pPr>
              <w:spacing w:line="440" w:lineRule="exact"/>
              <w:jc w:val="center"/>
              <w:rPr>
                <w:rFonts w:ascii="宋体" w:hAnsi="宋体"/>
                <w:sz w:val="24"/>
                <w:szCs w:val="24"/>
              </w:rPr>
            </w:pPr>
            <w:r>
              <w:rPr>
                <w:rFonts w:hint="eastAsia" w:ascii="宋体" w:hAnsi="宋体"/>
                <w:sz w:val="24"/>
                <w:szCs w:val="24"/>
              </w:rPr>
              <w:t>序号</w:t>
            </w:r>
          </w:p>
        </w:tc>
        <w:tc>
          <w:tcPr>
            <w:tcW w:w="961" w:type="dxa"/>
            <w:tcBorders>
              <w:top w:val="single" w:color="auto" w:sz="4" w:space="0"/>
              <w:left w:val="single" w:color="auto" w:sz="4" w:space="0"/>
              <w:bottom w:val="single" w:color="auto" w:sz="4" w:space="0"/>
              <w:right w:val="single" w:color="auto" w:sz="4" w:space="0"/>
            </w:tcBorders>
            <w:vAlign w:val="center"/>
          </w:tcPr>
          <w:p w14:paraId="3CA2E5A9">
            <w:pPr>
              <w:spacing w:line="440" w:lineRule="exact"/>
              <w:jc w:val="center"/>
              <w:rPr>
                <w:rFonts w:ascii="宋体" w:hAnsi="宋体"/>
                <w:sz w:val="24"/>
                <w:szCs w:val="24"/>
              </w:rPr>
            </w:pPr>
            <w:r>
              <w:rPr>
                <w:rFonts w:hint="eastAsia" w:ascii="宋体" w:hAnsi="宋体"/>
                <w:sz w:val="24"/>
                <w:szCs w:val="24"/>
              </w:rPr>
              <w:t>评审项目</w:t>
            </w:r>
          </w:p>
        </w:tc>
        <w:tc>
          <w:tcPr>
            <w:tcW w:w="868" w:type="dxa"/>
            <w:tcBorders>
              <w:top w:val="single" w:color="auto" w:sz="4" w:space="0"/>
              <w:left w:val="single" w:color="auto" w:sz="4" w:space="0"/>
              <w:bottom w:val="single" w:color="auto" w:sz="4" w:space="0"/>
              <w:right w:val="single" w:color="auto" w:sz="4" w:space="0"/>
            </w:tcBorders>
            <w:vAlign w:val="center"/>
          </w:tcPr>
          <w:p w14:paraId="3D30A4D6">
            <w:pPr>
              <w:spacing w:line="440" w:lineRule="exact"/>
              <w:jc w:val="center"/>
              <w:rPr>
                <w:rFonts w:ascii="宋体" w:hAnsi="宋体"/>
                <w:sz w:val="24"/>
                <w:szCs w:val="24"/>
              </w:rPr>
            </w:pPr>
            <w:r>
              <w:rPr>
                <w:rFonts w:hint="eastAsia" w:ascii="宋体" w:hAnsi="宋体"/>
                <w:sz w:val="24"/>
                <w:szCs w:val="24"/>
              </w:rPr>
              <w:t>分值</w:t>
            </w:r>
          </w:p>
        </w:tc>
        <w:tc>
          <w:tcPr>
            <w:tcW w:w="6927" w:type="dxa"/>
            <w:tcBorders>
              <w:top w:val="single" w:color="auto" w:sz="4" w:space="0"/>
              <w:left w:val="single" w:color="auto" w:sz="4" w:space="0"/>
              <w:bottom w:val="single" w:color="auto" w:sz="4" w:space="0"/>
              <w:right w:val="single" w:color="auto" w:sz="4" w:space="0"/>
            </w:tcBorders>
            <w:vAlign w:val="center"/>
          </w:tcPr>
          <w:p w14:paraId="7159A325">
            <w:pPr>
              <w:spacing w:line="440" w:lineRule="exact"/>
              <w:jc w:val="center"/>
              <w:rPr>
                <w:rFonts w:ascii="宋体" w:hAnsi="宋体"/>
                <w:sz w:val="24"/>
                <w:szCs w:val="24"/>
              </w:rPr>
            </w:pPr>
            <w:r>
              <w:rPr>
                <w:rFonts w:hint="eastAsia" w:ascii="宋体" w:hAnsi="宋体"/>
                <w:sz w:val="24"/>
                <w:szCs w:val="24"/>
              </w:rPr>
              <w:t>评分标准</w:t>
            </w:r>
          </w:p>
        </w:tc>
      </w:tr>
      <w:tr w14:paraId="64590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3" w:hRule="atLeast"/>
        </w:trPr>
        <w:tc>
          <w:tcPr>
            <w:tcW w:w="716" w:type="dxa"/>
            <w:tcBorders>
              <w:top w:val="single" w:color="auto" w:sz="4" w:space="0"/>
              <w:left w:val="single" w:color="auto" w:sz="4" w:space="0"/>
              <w:bottom w:val="single" w:color="auto" w:sz="4" w:space="0"/>
              <w:right w:val="single" w:color="auto" w:sz="4" w:space="0"/>
            </w:tcBorders>
            <w:vAlign w:val="center"/>
          </w:tcPr>
          <w:p w14:paraId="2E2A63DC">
            <w:pPr>
              <w:spacing w:line="440" w:lineRule="exact"/>
              <w:jc w:val="center"/>
              <w:rPr>
                <w:rFonts w:ascii="宋体" w:hAnsi="宋体"/>
                <w:sz w:val="24"/>
                <w:szCs w:val="24"/>
              </w:rPr>
            </w:pPr>
            <w:r>
              <w:rPr>
                <w:rFonts w:hint="eastAsia" w:ascii="宋体" w:hAnsi="宋体"/>
                <w:sz w:val="24"/>
                <w:szCs w:val="24"/>
              </w:rPr>
              <w:t>1</w:t>
            </w:r>
          </w:p>
        </w:tc>
        <w:tc>
          <w:tcPr>
            <w:tcW w:w="961" w:type="dxa"/>
            <w:tcBorders>
              <w:top w:val="single" w:color="auto" w:sz="4" w:space="0"/>
              <w:left w:val="single" w:color="auto" w:sz="4" w:space="0"/>
              <w:bottom w:val="single" w:color="auto" w:sz="4" w:space="0"/>
              <w:right w:val="single" w:color="auto" w:sz="4" w:space="0"/>
            </w:tcBorders>
            <w:vAlign w:val="center"/>
          </w:tcPr>
          <w:p w14:paraId="22D5A003">
            <w:pPr>
              <w:spacing w:line="440" w:lineRule="exact"/>
              <w:jc w:val="center"/>
              <w:rPr>
                <w:rFonts w:ascii="宋体" w:hAnsi="宋体"/>
                <w:sz w:val="24"/>
                <w:szCs w:val="24"/>
              </w:rPr>
            </w:pPr>
            <w:r>
              <w:rPr>
                <w:rFonts w:hint="eastAsia" w:ascii="宋体" w:hAnsi="宋体"/>
                <w:sz w:val="24"/>
                <w:szCs w:val="24"/>
              </w:rPr>
              <w:t>投标人报价</w:t>
            </w:r>
          </w:p>
        </w:tc>
        <w:tc>
          <w:tcPr>
            <w:tcW w:w="868" w:type="dxa"/>
            <w:tcBorders>
              <w:top w:val="single" w:color="auto" w:sz="4" w:space="0"/>
              <w:left w:val="single" w:color="auto" w:sz="4" w:space="0"/>
              <w:bottom w:val="single" w:color="auto" w:sz="4" w:space="0"/>
              <w:right w:val="single" w:color="auto" w:sz="4" w:space="0"/>
            </w:tcBorders>
            <w:vAlign w:val="center"/>
          </w:tcPr>
          <w:p w14:paraId="0047B879">
            <w:pPr>
              <w:spacing w:line="440" w:lineRule="exact"/>
              <w:jc w:val="left"/>
              <w:rPr>
                <w:rFonts w:ascii="宋体" w:hAnsi="宋体"/>
                <w:sz w:val="24"/>
                <w:szCs w:val="24"/>
              </w:rPr>
            </w:pPr>
            <w:r>
              <w:rPr>
                <w:rFonts w:hint="eastAsia" w:ascii="宋体" w:hAnsi="宋体"/>
                <w:sz w:val="24"/>
                <w:szCs w:val="24"/>
              </w:rPr>
              <w:t>30分</w:t>
            </w:r>
          </w:p>
        </w:tc>
        <w:tc>
          <w:tcPr>
            <w:tcW w:w="6927" w:type="dxa"/>
            <w:tcBorders>
              <w:top w:val="single" w:color="auto" w:sz="4" w:space="0"/>
              <w:left w:val="single" w:color="auto" w:sz="4" w:space="0"/>
              <w:bottom w:val="single" w:color="auto" w:sz="4" w:space="0"/>
              <w:right w:val="single" w:color="auto" w:sz="4" w:space="0"/>
            </w:tcBorders>
            <w:vAlign w:val="center"/>
          </w:tcPr>
          <w:p w14:paraId="63837CB1">
            <w:pPr>
              <w:spacing w:line="360" w:lineRule="auto"/>
              <w:rPr>
                <w:rFonts w:ascii="宋体" w:hAnsi="宋体" w:cs="宋体"/>
                <w:sz w:val="24"/>
                <w:szCs w:val="24"/>
              </w:rPr>
            </w:pPr>
            <w:r>
              <w:rPr>
                <w:rFonts w:hint="eastAsia" w:ascii="宋体" w:hAnsi="宋体" w:cs="宋体"/>
                <w:sz w:val="24"/>
                <w:szCs w:val="24"/>
              </w:rPr>
              <w:t>满足招标文件要求且投标价格最低的投标报价为评标基准价，其价格分为满分；</w:t>
            </w:r>
          </w:p>
          <w:p w14:paraId="57874BF7">
            <w:pPr>
              <w:spacing w:line="360" w:lineRule="auto"/>
              <w:rPr>
                <w:rFonts w:ascii="宋体" w:hAnsi="宋体" w:cs="宋体"/>
                <w:sz w:val="24"/>
                <w:szCs w:val="24"/>
              </w:rPr>
            </w:pPr>
            <w:r>
              <w:rPr>
                <w:rFonts w:hint="eastAsia" w:ascii="宋体" w:hAnsi="宋体" w:cs="宋体"/>
                <w:sz w:val="24"/>
                <w:szCs w:val="24"/>
              </w:rPr>
              <w:t>投标报价得分计算公式：</w:t>
            </w:r>
          </w:p>
          <w:p w14:paraId="06995C37">
            <w:pPr>
              <w:spacing w:line="360" w:lineRule="auto"/>
              <w:rPr>
                <w:rFonts w:ascii="宋体" w:hAnsi="宋体" w:cs="宋体"/>
                <w:sz w:val="24"/>
                <w:szCs w:val="24"/>
              </w:rPr>
            </w:pPr>
            <w:r>
              <w:rPr>
                <w:rFonts w:hint="eastAsia" w:ascii="宋体" w:hAnsi="宋体" w:cs="宋体"/>
                <w:sz w:val="24"/>
                <w:szCs w:val="24"/>
              </w:rPr>
              <w:t>投标报价得分=(评标基准价／投标报价)×30</w:t>
            </w:r>
          </w:p>
          <w:p w14:paraId="716894BD">
            <w:pPr>
              <w:pStyle w:val="13"/>
              <w:tabs>
                <w:tab w:val="right" w:leader="dot" w:pos="9628"/>
              </w:tabs>
              <w:jc w:val="both"/>
            </w:pPr>
          </w:p>
        </w:tc>
      </w:tr>
    </w:tbl>
    <w:p w14:paraId="094BFE40">
      <w:pPr>
        <w:pStyle w:val="13"/>
        <w:rPr>
          <w:rFonts w:hint="eastAsia"/>
        </w:rPr>
      </w:pPr>
    </w:p>
    <w:p w14:paraId="64C8B5C2">
      <w:pPr>
        <w:pStyle w:val="2"/>
        <w:rPr>
          <w:rFonts w:hint="eastAsia"/>
        </w:rPr>
      </w:pPr>
    </w:p>
    <w:p w14:paraId="6DEB1CD5">
      <w:pPr>
        <w:pStyle w:val="27"/>
        <w:spacing w:line="360" w:lineRule="auto"/>
        <w:ind w:firstLine="2409" w:firstLineChars="800"/>
        <w:rPr>
          <w:rFonts w:hint="eastAsia" w:hAnsi="宋体"/>
          <w:b/>
          <w:sz w:val="30"/>
          <w:szCs w:val="30"/>
        </w:rPr>
      </w:pPr>
    </w:p>
    <w:p w14:paraId="1DC19355">
      <w:pPr>
        <w:pStyle w:val="27"/>
        <w:spacing w:line="360" w:lineRule="auto"/>
        <w:ind w:left="0" w:leftChars="0" w:firstLine="0" w:firstLineChars="0"/>
        <w:jc w:val="center"/>
        <w:rPr>
          <w:rFonts w:hint="eastAsia" w:hAnsi="宋体"/>
          <w:b/>
          <w:sz w:val="30"/>
          <w:szCs w:val="30"/>
        </w:rPr>
      </w:pPr>
      <w:bookmarkStart w:id="37" w:name="_Toc18134_WPSOffice_Level1"/>
    </w:p>
    <w:p w14:paraId="5B9096E2">
      <w:pPr>
        <w:rPr>
          <w:rFonts w:hint="eastAsia" w:hAnsi="宋体"/>
          <w:b/>
          <w:sz w:val="30"/>
          <w:szCs w:val="30"/>
        </w:rPr>
      </w:pPr>
    </w:p>
    <w:p w14:paraId="3C25D1D9">
      <w:pPr>
        <w:pStyle w:val="13"/>
        <w:rPr>
          <w:rFonts w:hint="eastAsia" w:hAnsi="宋体"/>
          <w:b/>
          <w:sz w:val="30"/>
          <w:szCs w:val="30"/>
        </w:rPr>
      </w:pPr>
    </w:p>
    <w:p w14:paraId="50DAC60E">
      <w:pPr>
        <w:rPr>
          <w:rFonts w:hint="eastAsia" w:hAnsi="宋体"/>
          <w:b/>
          <w:sz w:val="30"/>
          <w:szCs w:val="30"/>
        </w:rPr>
      </w:pPr>
    </w:p>
    <w:p w14:paraId="2B9F4BCB">
      <w:pPr>
        <w:pStyle w:val="13"/>
        <w:rPr>
          <w:rFonts w:hint="eastAsia" w:hAnsi="宋体"/>
          <w:b/>
          <w:sz w:val="30"/>
          <w:szCs w:val="30"/>
        </w:rPr>
      </w:pPr>
    </w:p>
    <w:p w14:paraId="41972046">
      <w:pPr>
        <w:rPr>
          <w:rFonts w:hint="eastAsia" w:hAnsi="宋体"/>
          <w:b/>
          <w:sz w:val="30"/>
          <w:szCs w:val="30"/>
        </w:rPr>
      </w:pPr>
    </w:p>
    <w:p w14:paraId="03509F7D">
      <w:pPr>
        <w:pStyle w:val="13"/>
        <w:rPr>
          <w:rFonts w:hint="eastAsia" w:hAnsi="宋体"/>
          <w:b/>
          <w:sz w:val="30"/>
          <w:szCs w:val="30"/>
        </w:rPr>
      </w:pPr>
    </w:p>
    <w:p w14:paraId="5999746F">
      <w:pPr>
        <w:rPr>
          <w:rFonts w:hint="eastAsia" w:hAnsi="宋体"/>
          <w:b/>
          <w:sz w:val="30"/>
          <w:szCs w:val="30"/>
        </w:rPr>
      </w:pPr>
    </w:p>
    <w:p w14:paraId="0EFED9F0">
      <w:pPr>
        <w:pStyle w:val="13"/>
        <w:rPr>
          <w:rFonts w:hint="eastAsia" w:hAnsi="宋体"/>
          <w:b/>
          <w:sz w:val="30"/>
          <w:szCs w:val="30"/>
        </w:rPr>
      </w:pPr>
    </w:p>
    <w:p w14:paraId="60C41D8D">
      <w:pPr>
        <w:rPr>
          <w:rFonts w:hint="eastAsia" w:hAnsi="宋体"/>
          <w:b/>
          <w:sz w:val="30"/>
          <w:szCs w:val="30"/>
        </w:rPr>
      </w:pPr>
    </w:p>
    <w:p w14:paraId="6732C3C8">
      <w:pPr>
        <w:pStyle w:val="13"/>
        <w:rPr>
          <w:rFonts w:hint="eastAsia" w:hAnsi="宋体"/>
          <w:b/>
          <w:sz w:val="30"/>
          <w:szCs w:val="30"/>
        </w:rPr>
      </w:pPr>
    </w:p>
    <w:p w14:paraId="67C8CFA9">
      <w:pPr>
        <w:rPr>
          <w:rFonts w:hint="eastAsia" w:hAnsi="宋体"/>
          <w:b/>
          <w:sz w:val="30"/>
          <w:szCs w:val="30"/>
        </w:rPr>
      </w:pPr>
    </w:p>
    <w:p w14:paraId="34260053">
      <w:pPr>
        <w:pStyle w:val="13"/>
        <w:rPr>
          <w:rFonts w:hint="eastAsia"/>
        </w:rPr>
      </w:pPr>
    </w:p>
    <w:p w14:paraId="58123909">
      <w:pPr>
        <w:pStyle w:val="27"/>
        <w:spacing w:line="360" w:lineRule="auto"/>
        <w:ind w:left="0" w:leftChars="0" w:firstLine="0" w:firstLineChars="0"/>
        <w:jc w:val="center"/>
        <w:rPr>
          <w:rFonts w:hint="eastAsia" w:hAnsi="宋体"/>
          <w:b/>
          <w:sz w:val="30"/>
          <w:szCs w:val="30"/>
        </w:rPr>
      </w:pPr>
      <w:r>
        <w:rPr>
          <w:rFonts w:hint="eastAsia" w:hAnsi="宋体"/>
          <w:b/>
          <w:sz w:val="30"/>
          <w:szCs w:val="30"/>
        </w:rPr>
        <w:t>第</w:t>
      </w:r>
      <w:r>
        <w:rPr>
          <w:rFonts w:hint="eastAsia" w:hAnsi="宋体"/>
          <w:b/>
          <w:sz w:val="30"/>
          <w:szCs w:val="30"/>
          <w:lang w:eastAsia="zh-CN"/>
        </w:rPr>
        <w:t>五</w:t>
      </w:r>
      <w:r>
        <w:rPr>
          <w:rFonts w:hint="eastAsia" w:hAnsi="宋体"/>
          <w:b/>
          <w:sz w:val="30"/>
          <w:szCs w:val="30"/>
        </w:rPr>
        <w:t>章  货物清单及技术要求</w:t>
      </w:r>
      <w:bookmarkEnd w:id="8"/>
      <w:bookmarkEnd w:id="9"/>
      <w:bookmarkEnd w:id="37"/>
    </w:p>
    <w:p w14:paraId="758D7E5A">
      <w:pPr>
        <w:rPr>
          <w:rFonts w:hint="eastAsia" w:ascii="宋体" w:hAnsi="宋体"/>
          <w:b/>
          <w:bCs/>
          <w:spacing w:val="-5"/>
          <w:kern w:val="0"/>
          <w:szCs w:val="21"/>
        </w:rPr>
      </w:pPr>
    </w:p>
    <w:p w14:paraId="5BB91E03">
      <w:pPr>
        <w:tabs>
          <w:tab w:val="left" w:pos="900"/>
        </w:tabs>
        <w:snapToGrid w:val="0"/>
        <w:spacing w:line="264" w:lineRule="auto"/>
        <w:jc w:val="center"/>
        <w:rPr>
          <w:rFonts w:hint="eastAsia" w:ascii="黑体" w:hAnsi="黑体" w:eastAsia="黑体"/>
          <w:b/>
          <w:bCs/>
          <w:sz w:val="28"/>
          <w:szCs w:val="28"/>
        </w:rPr>
      </w:pPr>
      <w:r>
        <w:rPr>
          <w:rFonts w:hint="eastAsia" w:ascii="黑体" w:hAnsi="黑体" w:eastAsia="黑体"/>
          <w:b/>
          <w:sz w:val="28"/>
          <w:szCs w:val="28"/>
          <w:lang w:val="en-US" w:eastAsia="zh-CN"/>
        </w:rPr>
        <w:t xml:space="preserve">    </w:t>
      </w:r>
      <w:r>
        <w:rPr>
          <w:rFonts w:hint="eastAsia" w:ascii="黑体" w:hAnsi="黑体" w:eastAsia="黑体"/>
          <w:b/>
          <w:sz w:val="28"/>
          <w:szCs w:val="28"/>
        </w:rPr>
        <w:t>采购</w:t>
      </w:r>
      <w:r>
        <w:rPr>
          <w:rFonts w:hint="eastAsia" w:ascii="黑体" w:hAnsi="黑体" w:eastAsia="黑体"/>
          <w:b/>
          <w:bCs/>
          <w:sz w:val="28"/>
          <w:szCs w:val="28"/>
        </w:rPr>
        <w:t>需求一览表</w:t>
      </w:r>
    </w:p>
    <w:p w14:paraId="5159F55D">
      <w:pPr>
        <w:rPr>
          <w:rFonts w:hint="eastAsia" w:ascii="宋体" w:hAnsi="宋体"/>
          <w:b/>
          <w:bCs/>
          <w:spacing w:val="-5"/>
          <w:kern w:val="0"/>
          <w:szCs w:val="21"/>
        </w:rPr>
      </w:pPr>
    </w:p>
    <w:tbl>
      <w:tblPr>
        <w:tblStyle w:val="18"/>
        <w:tblW w:w="96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2327"/>
        <w:gridCol w:w="850"/>
        <w:gridCol w:w="1107"/>
        <w:gridCol w:w="4434"/>
      </w:tblGrid>
      <w:tr w14:paraId="3CDBC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8"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BC26D23">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668499B4">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货物</w:t>
            </w:r>
            <w:r>
              <w:rPr>
                <w:rFonts w:hint="eastAsia" w:ascii="宋体" w:hAnsi="宋体" w:eastAsia="宋体" w:cs="宋体"/>
                <w:i w:val="0"/>
                <w:color w:val="auto"/>
                <w:kern w:val="0"/>
                <w:sz w:val="24"/>
                <w:szCs w:val="24"/>
                <w:u w:val="none"/>
                <w:lang w:val="en-US" w:eastAsia="zh-CN" w:bidi="ar"/>
              </w:rPr>
              <w:t>内容</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99E8D96">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6E5F70C">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数</w:t>
            </w:r>
            <w:r>
              <w:rPr>
                <w:rFonts w:hint="eastAsia" w:ascii="宋体" w:hAnsi="宋体" w:eastAsia="宋体" w:cs="宋体"/>
                <w:i w:val="0"/>
                <w:color w:val="auto"/>
                <w:kern w:val="0"/>
                <w:sz w:val="24"/>
                <w:szCs w:val="24"/>
                <w:u w:val="none"/>
                <w:lang w:val="en-US" w:eastAsia="zh-CN" w:bidi="ar"/>
              </w:rPr>
              <w:t>量</w:t>
            </w:r>
          </w:p>
        </w:tc>
        <w:tc>
          <w:tcPr>
            <w:tcW w:w="4434" w:type="dxa"/>
            <w:tcBorders>
              <w:top w:val="single" w:color="000000" w:sz="4" w:space="0"/>
              <w:left w:val="single" w:color="000000" w:sz="4" w:space="0"/>
              <w:bottom w:val="single" w:color="000000" w:sz="4" w:space="0"/>
              <w:right w:val="single" w:color="000000" w:sz="4" w:space="0"/>
            </w:tcBorders>
            <w:noWrap w:val="0"/>
            <w:vAlign w:val="center"/>
          </w:tcPr>
          <w:p w14:paraId="511505F0">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ascii="宋体" w:hAnsi="宋体" w:eastAsia="宋体" w:cs="宋体"/>
                <w:i w:val="0"/>
                <w:color w:val="auto"/>
                <w:sz w:val="24"/>
                <w:szCs w:val="24"/>
                <w:u w:val="none"/>
              </w:rPr>
            </w:pPr>
            <w:r>
              <w:rPr>
                <w:rFonts w:hint="eastAsia" w:cs="宋体"/>
                <w:i w:val="0"/>
                <w:color w:val="auto"/>
                <w:kern w:val="0"/>
                <w:sz w:val="24"/>
                <w:szCs w:val="24"/>
                <w:u w:val="none"/>
                <w:lang w:val="en-US" w:eastAsia="zh-CN" w:bidi="ar"/>
              </w:rPr>
              <w:t>要求</w:t>
            </w:r>
          </w:p>
        </w:tc>
      </w:tr>
      <w:tr w14:paraId="2F28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6"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3CF18D8">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1</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3AEF7D23">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生产母羊</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B0AEE1">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只</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52A5F803">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320</w:t>
            </w:r>
          </w:p>
        </w:tc>
        <w:tc>
          <w:tcPr>
            <w:tcW w:w="4434" w:type="dxa"/>
            <w:tcBorders>
              <w:top w:val="single" w:color="000000" w:sz="4" w:space="0"/>
              <w:left w:val="single" w:color="000000" w:sz="4" w:space="0"/>
              <w:bottom w:val="single" w:color="000000" w:sz="4" w:space="0"/>
              <w:right w:val="single" w:color="000000" w:sz="4" w:space="0"/>
            </w:tcBorders>
            <w:noWrap w:val="0"/>
            <w:vAlign w:val="center"/>
          </w:tcPr>
          <w:p w14:paraId="1115F631">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 xml:space="preserve">畜龄2岁以上，活体35-40公斤 </w:t>
            </w:r>
          </w:p>
        </w:tc>
      </w:tr>
      <w:tr w14:paraId="5D56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6"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A2A5F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cs="宋体"/>
                <w:i w:val="0"/>
                <w:color w:val="auto"/>
                <w:kern w:val="0"/>
                <w:sz w:val="24"/>
                <w:szCs w:val="24"/>
                <w:u w:val="none"/>
                <w:lang w:val="en-US" w:eastAsia="zh-CN" w:bidi="ar"/>
              </w:rPr>
            </w:pPr>
            <w:bookmarkStart w:id="38" w:name="_Toc30067_WPSOffice_Level1"/>
            <w:r>
              <w:rPr>
                <w:rFonts w:hint="eastAsia" w:cs="宋体"/>
                <w:i w:val="0"/>
                <w:color w:val="auto"/>
                <w:kern w:val="0"/>
                <w:sz w:val="24"/>
                <w:szCs w:val="24"/>
                <w:u w:val="none"/>
                <w:lang w:val="en-US" w:eastAsia="zh-CN" w:bidi="ar"/>
              </w:rPr>
              <w:t>2</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14:paraId="66F1A6AD">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生产母牛</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E8E11C">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头</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B255B81">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default"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32</w:t>
            </w:r>
          </w:p>
        </w:tc>
        <w:tc>
          <w:tcPr>
            <w:tcW w:w="4434" w:type="dxa"/>
            <w:tcBorders>
              <w:top w:val="single" w:color="000000" w:sz="4" w:space="0"/>
              <w:left w:val="single" w:color="000000" w:sz="4" w:space="0"/>
              <w:bottom w:val="single" w:color="000000" w:sz="4" w:space="0"/>
              <w:right w:val="single" w:color="000000" w:sz="4" w:space="0"/>
            </w:tcBorders>
            <w:noWrap w:val="0"/>
            <w:vAlign w:val="center"/>
          </w:tcPr>
          <w:p w14:paraId="7A70F499">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outlineLvl w:val="9"/>
              <w:rPr>
                <w:rFonts w:hint="eastAsia" w:cs="宋体"/>
                <w:i w:val="0"/>
                <w:color w:val="auto"/>
                <w:kern w:val="0"/>
                <w:sz w:val="24"/>
                <w:szCs w:val="24"/>
                <w:u w:val="none"/>
                <w:lang w:val="en-US" w:eastAsia="zh-CN" w:bidi="ar"/>
              </w:rPr>
            </w:pPr>
            <w:r>
              <w:rPr>
                <w:rFonts w:hint="eastAsia" w:cs="宋体"/>
                <w:i w:val="0"/>
                <w:color w:val="auto"/>
                <w:kern w:val="0"/>
                <w:sz w:val="24"/>
                <w:szCs w:val="24"/>
                <w:u w:val="none"/>
                <w:lang w:val="en-US" w:eastAsia="zh-CN" w:bidi="ar"/>
              </w:rPr>
              <w:t>畜龄2-4岁，活体200公斤以上</w:t>
            </w:r>
          </w:p>
        </w:tc>
      </w:tr>
    </w:tbl>
    <w:p w14:paraId="66E1A4EE">
      <w:pPr>
        <w:pStyle w:val="7"/>
        <w:ind w:left="0" w:leftChars="0" w:firstLine="0" w:firstLineChars="0"/>
        <w:rPr>
          <w:rFonts w:hint="eastAsia" w:ascii="黑体" w:hAnsi="黑体" w:eastAsia="黑体"/>
          <w:b/>
          <w:bCs/>
          <w:sz w:val="21"/>
          <w:szCs w:val="21"/>
        </w:rPr>
      </w:pPr>
    </w:p>
    <w:p w14:paraId="07CB2B91">
      <w:pPr>
        <w:pStyle w:val="7"/>
        <w:ind w:left="0" w:leftChars="0" w:firstLine="0" w:firstLineChars="0"/>
        <w:rPr>
          <w:rFonts w:hint="eastAsia" w:ascii="黑体" w:hAnsi="黑体" w:eastAsia="黑体"/>
          <w:b/>
          <w:bCs/>
          <w:sz w:val="21"/>
          <w:szCs w:val="21"/>
        </w:rPr>
      </w:pPr>
      <w:r>
        <w:rPr>
          <w:rFonts w:hint="eastAsia" w:ascii="黑体" w:hAnsi="黑体" w:eastAsia="黑体"/>
          <w:b/>
          <w:bCs/>
          <w:sz w:val="21"/>
          <w:szCs w:val="21"/>
        </w:rPr>
        <w:t>说明：</w:t>
      </w:r>
    </w:p>
    <w:p w14:paraId="3C67BEE6">
      <w:pPr>
        <w:pStyle w:val="7"/>
        <w:spacing w:line="360" w:lineRule="exact"/>
        <w:ind w:left="0" w:leftChars="0" w:firstLine="422" w:firstLineChars="200"/>
        <w:rPr>
          <w:rFonts w:hint="eastAsia" w:ascii="Tahoma" w:hAnsi="宋体" w:eastAsia="宋体" w:cs="Tahoma"/>
          <w:b/>
          <w:bCs/>
          <w:color w:val="auto"/>
          <w:kern w:val="2"/>
          <w:sz w:val="21"/>
          <w:szCs w:val="21"/>
          <w:lang w:val="en-US" w:eastAsia="zh-CN" w:bidi="ar-SA"/>
        </w:rPr>
      </w:pPr>
      <w:r>
        <w:rPr>
          <w:rFonts w:hint="eastAsia" w:ascii="Tahoma" w:hAnsi="宋体" w:eastAsia="宋体" w:cs="Tahoma"/>
          <w:b/>
          <w:bCs/>
          <w:color w:val="auto"/>
          <w:kern w:val="2"/>
          <w:sz w:val="21"/>
          <w:szCs w:val="21"/>
          <w:lang w:val="en-US" w:eastAsia="zh-CN" w:bidi="ar-SA"/>
        </w:rPr>
        <w:t>1、费用：上述包括货物以及供货所需全部的运输费、装卸费、保管费用、各种保险费、各种税费、利润、明示或隐含的风险等所需费用（例：如因特殊原因需要隔离的）以及为完成上述所需的人工、材料、专用工具、辅助作业、辅助设施设备等一切费用。</w:t>
      </w:r>
    </w:p>
    <w:p w14:paraId="40DDF74D">
      <w:pPr>
        <w:widowControl/>
        <w:spacing w:line="360" w:lineRule="exact"/>
        <w:ind w:firstLine="422" w:firstLineChars="200"/>
        <w:jc w:val="left"/>
        <w:rPr>
          <w:rFonts w:hint="eastAsia" w:ascii="Tahoma" w:hAnsi="宋体" w:cs="Tahoma"/>
          <w:b/>
          <w:bCs/>
          <w:color w:val="auto"/>
          <w:szCs w:val="21"/>
        </w:rPr>
      </w:pPr>
      <w:r>
        <w:rPr>
          <w:rFonts w:hint="eastAsia" w:ascii="Tahoma" w:hAnsi="Tahoma" w:cs="Tahoma"/>
          <w:b/>
          <w:bCs/>
          <w:color w:val="auto"/>
          <w:szCs w:val="21"/>
        </w:rPr>
        <w:t>2、</w:t>
      </w:r>
      <w:r>
        <w:rPr>
          <w:rFonts w:ascii="Tahoma" w:hAnsi="Tahoma" w:cs="Tahoma"/>
          <w:b/>
          <w:bCs/>
          <w:color w:val="auto"/>
          <w:szCs w:val="21"/>
        </w:rPr>
        <w:t>交货地点：</w:t>
      </w:r>
      <w:r>
        <w:rPr>
          <w:rFonts w:ascii="Tahoma" w:hAnsi="宋体" w:cs="Tahoma"/>
          <w:b/>
          <w:bCs/>
          <w:color w:val="auto"/>
          <w:szCs w:val="21"/>
        </w:rPr>
        <w:t>由</w:t>
      </w:r>
      <w:r>
        <w:rPr>
          <w:rFonts w:hint="eastAsia" w:ascii="Tahoma" w:cs="Tahoma"/>
          <w:b/>
          <w:bCs/>
          <w:color w:val="auto"/>
          <w:szCs w:val="21"/>
          <w:lang w:eastAsia="zh-CN"/>
        </w:rPr>
        <w:t>尉犁县阿克苏普乡人民政府</w:t>
      </w:r>
      <w:r>
        <w:rPr>
          <w:rFonts w:ascii="Tahoma" w:hAnsi="宋体" w:cs="Tahoma"/>
          <w:b/>
          <w:bCs/>
          <w:color w:val="auto"/>
          <w:szCs w:val="21"/>
        </w:rPr>
        <w:t>指定</w:t>
      </w:r>
      <w:r>
        <w:rPr>
          <w:rFonts w:hint="eastAsia" w:ascii="Tahoma" w:hAnsi="宋体" w:cs="Tahoma"/>
          <w:b/>
          <w:bCs/>
          <w:color w:val="auto"/>
          <w:szCs w:val="21"/>
        </w:rPr>
        <w:t>（项目现场）</w:t>
      </w:r>
      <w:r>
        <w:rPr>
          <w:rFonts w:ascii="Tahoma" w:hAnsi="宋体" w:cs="Tahoma"/>
          <w:b/>
          <w:bCs/>
          <w:color w:val="auto"/>
          <w:szCs w:val="21"/>
        </w:rPr>
        <w:t>。</w:t>
      </w:r>
    </w:p>
    <w:p w14:paraId="25BD7FFD">
      <w:pPr>
        <w:pStyle w:val="27"/>
        <w:spacing w:line="360" w:lineRule="auto"/>
        <w:ind w:left="0" w:leftChars="0" w:firstLine="0" w:firstLineChars="0"/>
        <w:rPr>
          <w:rFonts w:hint="eastAsia" w:hAnsi="宋体" w:eastAsia="宋体"/>
          <w:b/>
          <w:sz w:val="30"/>
          <w:szCs w:val="30"/>
          <w:lang w:eastAsia="zh-CN"/>
        </w:rPr>
      </w:pPr>
    </w:p>
    <w:p w14:paraId="3D110A9C">
      <w:pPr>
        <w:rPr>
          <w:rFonts w:hint="eastAsia"/>
        </w:rPr>
      </w:pPr>
    </w:p>
    <w:p w14:paraId="37A022C3">
      <w:pPr>
        <w:pStyle w:val="27"/>
        <w:spacing w:line="360" w:lineRule="auto"/>
        <w:ind w:left="0" w:leftChars="0" w:firstLine="0" w:firstLineChars="0"/>
        <w:rPr>
          <w:rFonts w:hint="eastAsia" w:hAnsi="宋体"/>
          <w:b/>
          <w:sz w:val="30"/>
          <w:szCs w:val="30"/>
        </w:rPr>
      </w:pPr>
    </w:p>
    <w:p w14:paraId="737437CC">
      <w:pPr>
        <w:pStyle w:val="27"/>
        <w:spacing w:line="360" w:lineRule="auto"/>
        <w:ind w:left="0" w:leftChars="0" w:firstLine="2711" w:firstLineChars="900"/>
        <w:rPr>
          <w:rFonts w:hint="eastAsia" w:hAnsi="宋体"/>
          <w:b/>
          <w:sz w:val="30"/>
          <w:szCs w:val="30"/>
        </w:rPr>
      </w:pPr>
    </w:p>
    <w:p w14:paraId="65C046A9">
      <w:pPr>
        <w:pStyle w:val="27"/>
        <w:spacing w:line="360" w:lineRule="auto"/>
        <w:ind w:left="0" w:leftChars="0" w:firstLine="2711" w:firstLineChars="900"/>
        <w:rPr>
          <w:rFonts w:hint="eastAsia" w:hAnsi="宋体"/>
          <w:b/>
          <w:sz w:val="30"/>
          <w:szCs w:val="30"/>
        </w:rPr>
      </w:pPr>
    </w:p>
    <w:p w14:paraId="29EE1FC9">
      <w:pPr>
        <w:rPr>
          <w:rFonts w:hint="eastAsia" w:hAnsi="宋体"/>
          <w:b/>
          <w:sz w:val="30"/>
          <w:szCs w:val="30"/>
        </w:rPr>
      </w:pPr>
    </w:p>
    <w:p w14:paraId="63A92481">
      <w:pPr>
        <w:rPr>
          <w:rFonts w:hint="eastAsia" w:hAnsi="宋体"/>
          <w:b/>
          <w:sz w:val="30"/>
          <w:szCs w:val="30"/>
        </w:rPr>
      </w:pPr>
    </w:p>
    <w:p w14:paraId="500F497D">
      <w:pPr>
        <w:rPr>
          <w:rFonts w:hint="eastAsia" w:hAnsi="宋体"/>
          <w:b/>
          <w:sz w:val="30"/>
          <w:szCs w:val="30"/>
        </w:rPr>
      </w:pPr>
    </w:p>
    <w:p w14:paraId="61C24932">
      <w:pPr>
        <w:rPr>
          <w:rFonts w:hint="eastAsia" w:hAnsi="宋体"/>
          <w:b/>
          <w:sz w:val="30"/>
          <w:szCs w:val="30"/>
        </w:rPr>
      </w:pPr>
    </w:p>
    <w:p w14:paraId="2350B8B5">
      <w:pPr>
        <w:pStyle w:val="27"/>
        <w:spacing w:line="360" w:lineRule="auto"/>
        <w:ind w:left="0" w:leftChars="0" w:firstLine="0" w:firstLineChars="0"/>
        <w:rPr>
          <w:rFonts w:hint="eastAsia" w:hAnsi="宋体"/>
          <w:b/>
          <w:sz w:val="30"/>
          <w:szCs w:val="30"/>
        </w:rPr>
      </w:pPr>
    </w:p>
    <w:p w14:paraId="7EAD2F5F">
      <w:pPr>
        <w:pStyle w:val="27"/>
        <w:numPr>
          <w:ilvl w:val="0"/>
          <w:numId w:val="10"/>
        </w:numPr>
        <w:spacing w:line="360" w:lineRule="auto"/>
        <w:ind w:left="0" w:leftChars="0" w:firstLine="2711" w:firstLineChars="900"/>
        <w:rPr>
          <w:rFonts w:hint="eastAsia" w:hAnsi="宋体"/>
          <w:b/>
          <w:sz w:val="30"/>
          <w:szCs w:val="30"/>
        </w:rPr>
      </w:pPr>
      <w:r>
        <w:rPr>
          <w:rFonts w:hint="eastAsia" w:hAnsi="宋体"/>
          <w:b/>
          <w:sz w:val="30"/>
          <w:szCs w:val="30"/>
        </w:rPr>
        <w:t xml:space="preserve"> 合同</w:t>
      </w:r>
      <w:r>
        <w:rPr>
          <w:rFonts w:hint="eastAsia" w:hAnsi="宋体"/>
          <w:b/>
          <w:sz w:val="30"/>
          <w:szCs w:val="30"/>
          <w:lang w:eastAsia="zh-CN"/>
        </w:rPr>
        <w:t>格式及合同</w:t>
      </w:r>
      <w:r>
        <w:rPr>
          <w:rFonts w:hint="eastAsia" w:hAnsi="宋体"/>
          <w:b/>
          <w:sz w:val="30"/>
          <w:szCs w:val="30"/>
        </w:rPr>
        <w:t>条款</w:t>
      </w:r>
      <w:bookmarkEnd w:id="38"/>
    </w:p>
    <w:p w14:paraId="0893A7B1">
      <w:pPr>
        <w:pageBreakBefore w:val="0"/>
        <w:wordWrap/>
        <w:bidi w:val="0"/>
        <w:snapToGrid w:val="0"/>
        <w:spacing w:afterAutospacing="0" w:line="360" w:lineRule="auto"/>
        <w:ind w:left="0" w:leftChars="0" w:right="0" w:rightChars="0"/>
        <w:jc w:val="center"/>
        <w:rPr>
          <w:rFonts w:hint="eastAsia"/>
          <w:b/>
          <w:bCs/>
          <w:sz w:val="32"/>
          <w:szCs w:val="32"/>
          <w:lang w:val="en-US" w:eastAsia="zh-CN"/>
        </w:rPr>
      </w:pPr>
      <w:r>
        <w:rPr>
          <w:rFonts w:hint="eastAsia"/>
          <w:b/>
          <w:bCs/>
          <w:sz w:val="32"/>
          <w:szCs w:val="32"/>
          <w:lang w:val="en-US" w:eastAsia="zh-CN"/>
        </w:rPr>
        <w:t xml:space="preserve">  </w:t>
      </w:r>
    </w:p>
    <w:p w14:paraId="7216A19D">
      <w:pPr>
        <w:pageBreakBefore w:val="0"/>
        <w:wordWrap/>
        <w:bidi w:val="0"/>
        <w:snapToGrid w:val="0"/>
        <w:spacing w:afterAutospacing="0" w:line="360" w:lineRule="auto"/>
        <w:ind w:left="0" w:leftChars="0" w:right="0" w:rightChars="0"/>
        <w:jc w:val="center"/>
        <w:rPr>
          <w:rFonts w:ascii="宋体" w:hAnsi="宋体"/>
          <w:b/>
          <w:bCs/>
          <w:sz w:val="32"/>
          <w:szCs w:val="32"/>
        </w:rPr>
      </w:pPr>
      <w:r>
        <w:rPr>
          <w:rFonts w:hint="eastAsia"/>
          <w:b/>
          <w:bCs/>
          <w:sz w:val="32"/>
          <w:szCs w:val="32"/>
          <w:lang w:val="en-US" w:eastAsia="zh-CN"/>
        </w:rPr>
        <w:t xml:space="preserve">      </w:t>
      </w:r>
      <w:r>
        <w:rPr>
          <w:rFonts w:ascii="宋体" w:hAnsi="宋体"/>
          <w:b/>
          <w:bCs/>
          <w:sz w:val="32"/>
          <w:szCs w:val="32"/>
        </w:rPr>
        <w:t>政府采购合同（仅供参考）</w:t>
      </w:r>
    </w:p>
    <w:p w14:paraId="7FAC88B1">
      <w:pPr>
        <w:pStyle w:val="10"/>
        <w:pageBreakBefore w:val="0"/>
        <w:wordWrap/>
        <w:bidi w:val="0"/>
        <w:snapToGrid w:val="0"/>
        <w:spacing w:beforeLines="0" w:afterLines="0" w:afterAutospacing="0" w:line="440" w:lineRule="exact"/>
        <w:ind w:left="0" w:leftChars="0" w:right="0" w:rightChars="0" w:firstLine="480" w:firstLineChars="200"/>
        <w:rPr>
          <w:rFonts w:hAnsi="宋体" w:cs="宋体"/>
          <w:sz w:val="24"/>
          <w:szCs w:val="24"/>
        </w:rPr>
      </w:pPr>
    </w:p>
    <w:p w14:paraId="4A2844FF">
      <w:pPr>
        <w:pStyle w:val="56"/>
        <w:pageBreakBefore w:val="0"/>
        <w:tabs>
          <w:tab w:val="left" w:pos="720"/>
        </w:tabs>
        <w:wordWrap/>
        <w:bidi w:val="0"/>
        <w:spacing w:afterAutospacing="0" w:line="360" w:lineRule="auto"/>
        <w:ind w:left="0" w:leftChars="0" w:right="0" w:rightChars="0"/>
        <w:rPr>
          <w:rFonts w:hint="eastAsia" w:ascii="宋体" w:hAnsi="宋体" w:eastAsia="宋体"/>
          <w:b/>
          <w:sz w:val="28"/>
          <w:szCs w:val="28"/>
          <w:u w:val="single"/>
          <w:lang w:eastAsia="zh-CN"/>
        </w:rPr>
      </w:pPr>
      <w:r>
        <w:rPr>
          <w:rFonts w:hint="eastAsia" w:ascii="宋体" w:hAnsi="宋体" w:cs="宋体"/>
          <w:b/>
          <w:bCs/>
          <w:szCs w:val="21"/>
          <w:lang w:val="en-US" w:eastAsia="zh-CN"/>
        </w:rPr>
        <w:t xml:space="preserve"> </w:t>
      </w:r>
    </w:p>
    <w:p w14:paraId="0C4573CF">
      <w:pPr>
        <w:pStyle w:val="56"/>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政府采购</w:t>
      </w:r>
    </w:p>
    <w:p w14:paraId="46BB15D1">
      <w:pPr>
        <w:pStyle w:val="56"/>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14:paraId="548D1A06">
      <w:pPr>
        <w:pStyle w:val="56"/>
        <w:pageBreakBefore w:val="0"/>
        <w:tabs>
          <w:tab w:val="left" w:pos="720"/>
        </w:tabs>
        <w:wordWrap/>
        <w:bidi w:val="0"/>
        <w:spacing w:afterAutospacing="0" w:line="360" w:lineRule="auto"/>
        <w:ind w:left="0" w:leftChars="0" w:right="0" w:rightChars="0" w:firstLine="562"/>
        <w:jc w:val="center"/>
        <w:rPr>
          <w:rFonts w:hint="eastAsia" w:ascii="宋体" w:hAnsi="宋体"/>
          <w:b/>
          <w:sz w:val="28"/>
          <w:szCs w:val="28"/>
        </w:rPr>
      </w:pPr>
    </w:p>
    <w:p w14:paraId="1DB434A9">
      <w:pPr>
        <w:pStyle w:val="56"/>
        <w:pageBreakBefore w:val="0"/>
        <w:tabs>
          <w:tab w:val="left" w:pos="720"/>
        </w:tabs>
        <w:wordWrap/>
        <w:bidi w:val="0"/>
        <w:spacing w:afterAutospacing="0" w:line="360" w:lineRule="auto"/>
        <w:ind w:left="0" w:leftChars="0" w:right="0" w:rightChars="0"/>
        <w:rPr>
          <w:rFonts w:hint="eastAsia" w:ascii="宋体" w:hAnsi="宋体"/>
          <w:b/>
          <w:sz w:val="28"/>
          <w:szCs w:val="28"/>
        </w:rPr>
      </w:pPr>
    </w:p>
    <w:p w14:paraId="1986840E">
      <w:pPr>
        <w:pStyle w:val="56"/>
        <w:pageBreakBefore w:val="0"/>
        <w:tabs>
          <w:tab w:val="left" w:pos="720"/>
        </w:tabs>
        <w:wordWrap/>
        <w:bidi w:val="0"/>
        <w:spacing w:afterAutospacing="0" w:line="360" w:lineRule="auto"/>
        <w:ind w:left="0" w:leftChars="0" w:right="0" w:rightChars="0"/>
        <w:rPr>
          <w:rFonts w:hint="eastAsia" w:ascii="宋体" w:hAnsi="宋体"/>
          <w:b/>
          <w:sz w:val="28"/>
          <w:szCs w:val="28"/>
        </w:rPr>
      </w:pPr>
    </w:p>
    <w:p w14:paraId="7F0A411D">
      <w:pPr>
        <w:pStyle w:val="56"/>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14:paraId="543645D9">
      <w:pPr>
        <w:pStyle w:val="56"/>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14:paraId="4DC3A974">
      <w:pPr>
        <w:pStyle w:val="56"/>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14:paraId="213AC52B">
      <w:pPr>
        <w:pStyle w:val="56"/>
        <w:pageBreakBefore w:val="0"/>
        <w:tabs>
          <w:tab w:val="left" w:pos="720"/>
        </w:tabs>
        <w:wordWrap/>
        <w:bidi w:val="0"/>
        <w:spacing w:afterAutospacing="0" w:line="360" w:lineRule="auto"/>
        <w:ind w:left="0" w:leftChars="0" w:right="0" w:rightChars="0" w:firstLine="1110" w:firstLineChars="395"/>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14:paraId="2A59AE39">
      <w:pPr>
        <w:pStyle w:val="56"/>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14:paraId="002B97F8">
      <w:pPr>
        <w:pStyle w:val="56"/>
        <w:pageBreakBefore w:val="0"/>
        <w:tabs>
          <w:tab w:val="left" w:pos="720"/>
        </w:tabs>
        <w:wordWrap/>
        <w:bidi w:val="0"/>
        <w:spacing w:afterAutospacing="0" w:line="360" w:lineRule="auto"/>
        <w:ind w:left="0" w:leftChars="0" w:right="0" w:rightChars="0" w:firstLine="562"/>
        <w:rPr>
          <w:rFonts w:hint="eastAsia" w:ascii="宋体" w:hAnsi="宋体"/>
          <w:b/>
          <w:sz w:val="28"/>
          <w:szCs w:val="28"/>
        </w:rPr>
      </w:pPr>
    </w:p>
    <w:p w14:paraId="71557D9B">
      <w:pPr>
        <w:pStyle w:val="56"/>
        <w:pageBreakBefore w:val="0"/>
        <w:tabs>
          <w:tab w:val="left" w:pos="720"/>
        </w:tabs>
        <w:wordWrap/>
        <w:bidi w:val="0"/>
        <w:spacing w:afterAutospacing="0" w:line="360" w:lineRule="auto"/>
        <w:ind w:left="0" w:leftChars="0" w:right="0" w:rightChars="0"/>
        <w:rPr>
          <w:rFonts w:hint="eastAsia" w:ascii="宋体" w:hAnsi="宋体"/>
          <w:b/>
          <w:sz w:val="28"/>
          <w:szCs w:val="28"/>
        </w:rPr>
      </w:pPr>
    </w:p>
    <w:p w14:paraId="19BAB69A">
      <w:pPr>
        <w:pStyle w:val="56"/>
        <w:pageBreakBefore w:val="0"/>
        <w:tabs>
          <w:tab w:val="left" w:pos="720"/>
        </w:tabs>
        <w:wordWrap/>
        <w:bidi w:val="0"/>
        <w:spacing w:afterAutospacing="0" w:line="360" w:lineRule="auto"/>
        <w:ind w:left="0" w:leftChars="0" w:right="0" w:rightChars="0"/>
        <w:rPr>
          <w:rFonts w:hint="eastAsia" w:ascii="宋体" w:hAnsi="宋体"/>
          <w:b/>
          <w:sz w:val="28"/>
          <w:szCs w:val="28"/>
        </w:rPr>
      </w:pPr>
    </w:p>
    <w:p w14:paraId="02516CBB">
      <w:pPr>
        <w:numPr>
          <w:ilvl w:val="0"/>
          <w:numId w:val="10"/>
        </w:numPr>
        <w:rPr>
          <w:rFonts w:hint="eastAsia"/>
        </w:rPr>
      </w:pPr>
      <w:r>
        <w:rPr>
          <w:rFonts w:hint="eastAsia" w:ascii="宋体" w:hAnsi="宋体"/>
          <w:b/>
          <w:sz w:val="24"/>
          <w:szCs w:val="24"/>
        </w:rPr>
        <w:t>注：本协议书仅为参考文本，签订双方可根据项目的具体要求进行修订。</w:t>
      </w:r>
    </w:p>
    <w:p w14:paraId="09C66587">
      <w:pPr>
        <w:pStyle w:val="28"/>
        <w:rPr>
          <w:rFonts w:hint="eastAsia" w:ascii="宋体" w:hAnsi="宋体" w:eastAsia="宋体" w:cs="Times New Roman"/>
          <w:b/>
          <w:bCs w:val="0"/>
          <w:kern w:val="2"/>
          <w:sz w:val="28"/>
          <w:szCs w:val="28"/>
          <w:lang w:val="en-US" w:eastAsia="zh-CN" w:bidi="ar-SA"/>
        </w:rPr>
      </w:pPr>
      <w:bookmarkStart w:id="39" w:name="_Toc998"/>
      <w:bookmarkStart w:id="40" w:name="EBc05cf6dbd39e4b8abe9a360c5a10d76f"/>
      <w:r>
        <w:rPr>
          <w:rFonts w:hint="eastAsia" w:ascii="宋体" w:hAnsi="宋体" w:eastAsia="宋体" w:cs="Times New Roman"/>
          <w:b/>
          <w:bCs w:val="0"/>
          <w:kern w:val="2"/>
          <w:sz w:val="28"/>
          <w:szCs w:val="28"/>
          <w:lang w:val="en-US" w:eastAsia="zh-CN" w:bidi="ar-SA"/>
        </w:rPr>
        <w:t>合同格式</w:t>
      </w:r>
      <w:bookmarkEnd w:id="39"/>
    </w:p>
    <w:p w14:paraId="22AE9527">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（根据《政府采购法》和《</w:t>
      </w:r>
      <w:r>
        <w:rPr>
          <w:rFonts w:hint="eastAsia" w:ascii="宋体" w:hAnsi="宋体"/>
          <w:b w:val="0"/>
          <w:bCs w:val="0"/>
          <w:szCs w:val="21"/>
          <w:lang w:val="en-US" w:eastAsia="zh-CN"/>
        </w:rPr>
        <w:t>中华人民共和国民法典</w:t>
      </w:r>
      <w:r>
        <w:rPr>
          <w:rFonts w:hint="eastAsia" w:ascii="宋体" w:hAnsi="宋体"/>
          <w:b w:val="0"/>
          <w:bCs w:val="0"/>
          <w:szCs w:val="21"/>
        </w:rPr>
        <w:t>》。采购人和供应商之间的权利和义务，应当按照平等的原则以合同方式约定。此合同书仅作为签订正式合同时的参考，正式合同书应包括本参考格式之内容。）</w:t>
      </w:r>
    </w:p>
    <w:p w14:paraId="201DC8B9">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 合同文件</w:t>
      </w:r>
    </w:p>
    <w:p w14:paraId="7B798F1B">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本合同所附下列文件是构成本合同不可分割的部分：</w:t>
      </w:r>
    </w:p>
    <w:p w14:paraId="3982F6D6">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(1)采购文件</w:t>
      </w:r>
    </w:p>
    <w:p w14:paraId="7256B713">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(2)合同条款</w:t>
      </w:r>
    </w:p>
    <w:p w14:paraId="02DDC1E9">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(3)中标人提交的响应文件</w:t>
      </w:r>
    </w:p>
    <w:p w14:paraId="5B649A68">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(4)技术规格（包括图纸，如果有的话）</w:t>
      </w:r>
    </w:p>
    <w:p w14:paraId="18338550">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(5)中标/成交通知书</w:t>
      </w:r>
    </w:p>
    <w:p w14:paraId="0C0C02E5">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2．合同范围和条件</w:t>
      </w:r>
    </w:p>
    <w:p w14:paraId="27B8C857">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本合同的范围和条件与上述文件的规定相一致。</w:t>
      </w:r>
    </w:p>
    <w:p w14:paraId="7F83F908">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3．货物及数量</w:t>
      </w:r>
    </w:p>
    <w:p w14:paraId="03CC5F65">
      <w:pPr>
        <w:spacing w:line="360" w:lineRule="auto"/>
        <w:ind w:firstLine="308" w:firstLineChars="147"/>
        <w:jc w:val="left"/>
        <w:rPr>
          <w:rFonts w:hint="eastAsia" w:ascii="宋体" w:hAnsi="宋体"/>
          <w:b w:val="0"/>
          <w:bCs w:val="0"/>
          <w:color w:val="0000FF"/>
          <w:szCs w:val="21"/>
        </w:rPr>
      </w:pPr>
      <w:r>
        <w:rPr>
          <w:rFonts w:hint="eastAsia" w:ascii="宋体" w:hAnsi="宋体"/>
          <w:b w:val="0"/>
          <w:bCs w:val="0"/>
          <w:szCs w:val="21"/>
        </w:rPr>
        <w:t>本合同所提供的货物数量/服务详</w:t>
      </w:r>
      <w:r>
        <w:rPr>
          <w:rFonts w:hint="eastAsia" w:ascii="宋体" w:hAnsi="宋体"/>
          <w:b w:val="0"/>
          <w:bCs w:val="0"/>
          <w:color w:val="auto"/>
          <w:szCs w:val="21"/>
        </w:rPr>
        <w:t>见采购文件“第</w:t>
      </w:r>
      <w:r>
        <w:rPr>
          <w:rFonts w:hint="eastAsia" w:ascii="宋体" w:hAnsi="宋体"/>
          <w:b w:val="0"/>
          <w:bCs w:val="0"/>
          <w:color w:val="auto"/>
          <w:szCs w:val="21"/>
          <w:lang w:eastAsia="zh-CN"/>
        </w:rPr>
        <w:t>四</w:t>
      </w:r>
      <w:r>
        <w:rPr>
          <w:rFonts w:hint="eastAsia" w:ascii="宋体" w:hAnsi="宋体"/>
          <w:b w:val="0"/>
          <w:bCs w:val="0"/>
          <w:color w:val="auto"/>
          <w:szCs w:val="21"/>
        </w:rPr>
        <w:t xml:space="preserve">章  </w:t>
      </w:r>
      <w:r>
        <w:rPr>
          <w:rFonts w:hint="eastAsia" w:ascii="宋体" w:hAnsi="宋体"/>
          <w:b w:val="0"/>
          <w:bCs w:val="0"/>
          <w:color w:val="auto"/>
          <w:szCs w:val="21"/>
          <w:lang w:eastAsia="zh-CN"/>
        </w:rPr>
        <w:t>货物清单及技术要求</w:t>
      </w:r>
      <w:r>
        <w:rPr>
          <w:rFonts w:hint="eastAsia" w:ascii="宋体" w:hAnsi="宋体"/>
          <w:b w:val="0"/>
          <w:bCs w:val="0"/>
          <w:color w:val="auto"/>
          <w:szCs w:val="21"/>
        </w:rPr>
        <w:t>”。</w:t>
      </w:r>
    </w:p>
    <w:p w14:paraId="11C3DCB8">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4．合同金额</w:t>
      </w:r>
    </w:p>
    <w:p w14:paraId="3ECECEB6">
      <w:pPr>
        <w:spacing w:line="360" w:lineRule="auto"/>
        <w:ind w:firstLine="308" w:firstLineChars="147"/>
        <w:jc w:val="left"/>
        <w:rPr>
          <w:rFonts w:hint="eastAsia" w:ascii="宋体" w:hAnsi="宋体"/>
          <w:b w:val="0"/>
          <w:bCs w:val="0"/>
          <w:szCs w:val="21"/>
        </w:rPr>
      </w:pPr>
      <w:r>
        <w:rPr>
          <w:rFonts w:hint="eastAsia" w:ascii="宋体" w:hAnsi="宋体"/>
          <w:b w:val="0"/>
          <w:bCs w:val="0"/>
          <w:szCs w:val="21"/>
        </w:rPr>
        <w:t>合同总金额为人民币__________元，分项价格见响应文件报价明细表。</w:t>
      </w:r>
    </w:p>
    <w:p w14:paraId="31BCB395">
      <w:pPr>
        <w:spacing w:line="360" w:lineRule="auto"/>
        <w:ind w:firstLine="308" w:firstLineChars="147"/>
        <w:jc w:val="left"/>
        <w:rPr>
          <w:rFonts w:hint="eastAsia" w:ascii="宋体" w:hAnsi="宋体"/>
          <w:b w:val="0"/>
          <w:bCs/>
          <w:szCs w:val="21"/>
        </w:rPr>
      </w:pPr>
      <w:r>
        <w:rPr>
          <w:rFonts w:hint="eastAsia" w:ascii="宋体" w:hAnsi="宋体"/>
          <w:b w:val="0"/>
          <w:bCs/>
          <w:szCs w:val="21"/>
        </w:rPr>
        <w:t>5．合同生效及支付条件和方式</w:t>
      </w:r>
    </w:p>
    <w:p w14:paraId="2A136263">
      <w:pPr>
        <w:spacing w:line="360" w:lineRule="auto"/>
        <w:ind w:firstLine="308" w:firstLineChars="147"/>
        <w:jc w:val="left"/>
        <w:rPr>
          <w:rFonts w:hint="eastAsia" w:ascii="宋体" w:hAnsi="宋体"/>
          <w:b w:val="0"/>
          <w:bCs/>
          <w:szCs w:val="21"/>
        </w:rPr>
      </w:pPr>
      <w:r>
        <w:rPr>
          <w:rFonts w:hint="eastAsia" w:ascii="宋体" w:hAnsi="宋体"/>
          <w:b w:val="0"/>
          <w:bCs/>
          <w:szCs w:val="21"/>
        </w:rPr>
        <w:t>____________________________________________________</w:t>
      </w:r>
    </w:p>
    <w:p w14:paraId="1FD8C041">
      <w:pPr>
        <w:spacing w:line="360" w:lineRule="auto"/>
        <w:ind w:firstLine="308" w:firstLineChars="147"/>
        <w:jc w:val="left"/>
        <w:rPr>
          <w:rFonts w:hint="eastAsia" w:ascii="宋体" w:hAnsi="宋体"/>
          <w:b w:val="0"/>
          <w:bCs/>
          <w:szCs w:val="21"/>
        </w:rPr>
      </w:pPr>
      <w:r>
        <w:rPr>
          <w:rFonts w:hint="eastAsia" w:ascii="宋体" w:hAnsi="宋体"/>
          <w:b w:val="0"/>
          <w:bCs/>
          <w:szCs w:val="21"/>
        </w:rPr>
        <w:t>6．交货时间和交货地点</w:t>
      </w:r>
    </w:p>
    <w:p w14:paraId="0275A39A">
      <w:pPr>
        <w:spacing w:line="360" w:lineRule="auto"/>
        <w:ind w:firstLine="308" w:firstLineChars="147"/>
        <w:jc w:val="left"/>
        <w:rPr>
          <w:rFonts w:hint="eastAsia" w:ascii="宋体" w:hAnsi="宋体"/>
          <w:b w:val="0"/>
          <w:bCs/>
          <w:szCs w:val="21"/>
        </w:rPr>
      </w:pPr>
      <w:r>
        <w:rPr>
          <w:rFonts w:hint="eastAsia" w:ascii="宋体" w:hAnsi="宋体"/>
          <w:b w:val="0"/>
          <w:bCs/>
          <w:szCs w:val="21"/>
        </w:rPr>
        <w:t>本合同货物的交货时间和交货地点按采购文件“第三章  采购项目技术规格、参数及要求”执行。</w:t>
      </w:r>
    </w:p>
    <w:p w14:paraId="3E52268E">
      <w:pPr>
        <w:spacing w:line="360" w:lineRule="auto"/>
        <w:ind w:firstLine="308" w:firstLineChars="147"/>
        <w:jc w:val="left"/>
        <w:rPr>
          <w:rFonts w:hint="eastAsia" w:ascii="宋体" w:hAnsi="宋体"/>
          <w:b w:val="0"/>
          <w:bCs/>
          <w:szCs w:val="21"/>
        </w:rPr>
      </w:pPr>
      <w:bookmarkStart w:id="41" w:name="_Hlk450145418"/>
      <w:r>
        <w:rPr>
          <w:rFonts w:hint="eastAsia" w:ascii="宋体" w:hAnsi="宋体"/>
          <w:b w:val="0"/>
          <w:bCs/>
          <w:szCs w:val="21"/>
        </w:rPr>
        <w:t>甲    方：                            乙    方：</w:t>
      </w:r>
    </w:p>
    <w:p w14:paraId="3408C4E9">
      <w:pPr>
        <w:spacing w:line="360" w:lineRule="auto"/>
        <w:ind w:firstLine="308" w:firstLineChars="147"/>
        <w:jc w:val="left"/>
        <w:rPr>
          <w:rFonts w:hint="eastAsia" w:ascii="宋体" w:hAnsi="宋体"/>
          <w:b w:val="0"/>
          <w:bCs/>
          <w:szCs w:val="21"/>
        </w:rPr>
      </w:pPr>
      <w:r>
        <w:rPr>
          <w:rFonts w:hint="eastAsia" w:ascii="宋体" w:hAnsi="宋体"/>
          <w:b w:val="0"/>
          <w:bCs/>
          <w:szCs w:val="21"/>
        </w:rPr>
        <w:t>单位名称(公章)：                      单位名称(公章)：</w:t>
      </w:r>
    </w:p>
    <w:p w14:paraId="793E597A">
      <w:pPr>
        <w:spacing w:line="360" w:lineRule="auto"/>
        <w:ind w:firstLine="308" w:firstLineChars="147"/>
        <w:jc w:val="left"/>
        <w:rPr>
          <w:rFonts w:hint="eastAsia" w:ascii="宋体" w:hAnsi="宋体"/>
          <w:b w:val="0"/>
          <w:bCs/>
          <w:szCs w:val="21"/>
        </w:rPr>
      </w:pPr>
      <w:r>
        <w:rPr>
          <w:rFonts w:hint="eastAsia" w:ascii="宋体" w:hAnsi="宋体"/>
          <w:b w:val="0"/>
          <w:bCs/>
          <w:szCs w:val="21"/>
        </w:rPr>
        <w:t>法定代表人或授权代理人：（签字）       法定代表人或授权代理人：（签字）</w:t>
      </w:r>
    </w:p>
    <w:p w14:paraId="60ACFD6A">
      <w:pPr>
        <w:spacing w:line="360" w:lineRule="auto"/>
        <w:ind w:firstLine="308" w:firstLineChars="147"/>
        <w:jc w:val="left"/>
        <w:rPr>
          <w:rFonts w:hint="eastAsia" w:ascii="宋体" w:hAnsi="宋体"/>
          <w:b w:val="0"/>
          <w:bCs/>
          <w:szCs w:val="21"/>
        </w:rPr>
      </w:pPr>
      <w:r>
        <w:rPr>
          <w:rFonts w:hint="eastAsia" w:ascii="宋体" w:hAnsi="宋体"/>
          <w:b w:val="0"/>
          <w:bCs/>
          <w:szCs w:val="21"/>
        </w:rPr>
        <w:t>电    话：                            电    话：</w:t>
      </w:r>
    </w:p>
    <w:p w14:paraId="614C5045">
      <w:pPr>
        <w:spacing w:line="360" w:lineRule="auto"/>
        <w:ind w:firstLine="308" w:firstLineChars="147"/>
        <w:jc w:val="left"/>
        <w:rPr>
          <w:rFonts w:hint="eastAsia" w:ascii="宋体" w:hAnsi="宋体"/>
          <w:b w:val="0"/>
          <w:bCs/>
          <w:szCs w:val="21"/>
          <w:lang w:val="en-US" w:eastAsia="zh-CN"/>
        </w:rPr>
      </w:pPr>
      <w:r>
        <w:rPr>
          <w:rFonts w:hint="eastAsia" w:ascii="宋体" w:hAnsi="宋体"/>
          <w:b w:val="0"/>
          <w:bCs/>
          <w:szCs w:val="21"/>
        </w:rPr>
        <w:t>签订日期：                            签订日期：</w:t>
      </w:r>
      <w:bookmarkStart w:id="42" w:name="_Toc21107"/>
    </w:p>
    <w:p w14:paraId="2EC49E42">
      <w:pPr>
        <w:pStyle w:val="28"/>
        <w:ind w:firstLine="3654" w:firstLineChars="1300"/>
        <w:jc w:val="both"/>
        <w:rPr>
          <w:rFonts w:hint="eastAsia" w:ascii="宋体" w:hAnsi="宋体"/>
          <w:b/>
          <w:bCs w:val="0"/>
          <w:color w:val="000000"/>
          <w:kern w:val="2"/>
          <w:sz w:val="28"/>
          <w:szCs w:val="28"/>
          <w:lang w:val="en-US" w:eastAsia="zh-CN" w:bidi="ar-SA"/>
        </w:rPr>
      </w:pPr>
      <w:r>
        <w:rPr>
          <w:rFonts w:hint="eastAsia" w:ascii="宋体" w:hAnsi="宋体"/>
          <w:b/>
          <w:bCs w:val="0"/>
          <w:color w:val="000000"/>
          <w:kern w:val="2"/>
          <w:sz w:val="28"/>
          <w:szCs w:val="28"/>
          <w:lang w:val="en-US" w:eastAsia="zh-CN" w:bidi="ar-SA"/>
        </w:rPr>
        <w:t>合同条款</w:t>
      </w:r>
      <w:bookmarkEnd w:id="42"/>
    </w:p>
    <w:p w14:paraId="6702C838">
      <w:pPr>
        <w:pStyle w:val="28"/>
        <w:pageBreakBefore w:val="0"/>
        <w:numPr>
          <w:ilvl w:val="0"/>
          <w:numId w:val="11"/>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有关概念</w:t>
      </w:r>
    </w:p>
    <w:p w14:paraId="6CA0FD43">
      <w:pPr>
        <w:pStyle w:val="28"/>
        <w:pageBreakBefore w:val="0"/>
        <w:numPr>
          <w:ilvl w:val="0"/>
          <w:numId w:val="11"/>
        </w:numPr>
        <w:kinsoku/>
        <w:wordWrap/>
        <w:overflowPunct/>
        <w:topLinePunct w:val="0"/>
        <w:autoSpaceDE/>
        <w:autoSpaceDN/>
        <w:bidi w:val="0"/>
        <w:adjustRightInd/>
        <w:snapToGrid/>
        <w:spacing w:line="300" w:lineRule="atLeast"/>
        <w:jc w:val="both"/>
        <w:textAlignment w:val="auto"/>
        <w:rPr>
          <w:rFonts w:hint="eastAsia" w:ascii="宋体" w:hAnsi="宋体"/>
          <w:b w:val="0"/>
          <w:bCs/>
          <w:color w:val="000000"/>
          <w:kern w:val="2"/>
          <w:sz w:val="21"/>
          <w:szCs w:val="21"/>
          <w:lang w:val="en-US" w:eastAsia="zh-CN" w:bidi="ar-SA"/>
        </w:rPr>
      </w:pPr>
      <w:r>
        <w:rPr>
          <w:rFonts w:hint="eastAsia" w:ascii="宋体" w:hAnsi="宋体"/>
          <w:b w:val="0"/>
          <w:bCs/>
          <w:color w:val="000000"/>
          <w:kern w:val="2"/>
          <w:sz w:val="21"/>
          <w:szCs w:val="21"/>
          <w:lang w:val="en-US" w:eastAsia="zh-CN" w:bidi="ar-SA"/>
        </w:rPr>
        <w:t>本合同下列术语应解释为：</w:t>
      </w:r>
    </w:p>
    <w:p w14:paraId="302C6814">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1.1“合同”，系指买供双方签署的、合同格式中载明的买供双方所达成的协议，包括所有的附件、附录和上述文件所提到的构成合同的所有文件。</w:t>
      </w:r>
    </w:p>
    <w:p w14:paraId="65D13184">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1.2“合同价”，系指根据合同规定供方在正确地履行合同义务后采购人应支付给供方的价格。</w:t>
      </w:r>
    </w:p>
    <w:p w14:paraId="7877291D">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1.3“货物”，系指供方根据合同规定须向采购人提供的各种形态和种类的物品，包括产品</w:t>
      </w:r>
      <w:r>
        <w:rPr>
          <w:rFonts w:hint="eastAsia" w:ascii="宋体" w:hAnsi="宋体"/>
          <w:b w:val="0"/>
          <w:bCs/>
          <w:szCs w:val="21"/>
          <w:lang w:eastAsia="zh-CN"/>
        </w:rPr>
        <w:t>等</w:t>
      </w:r>
      <w:r>
        <w:rPr>
          <w:rFonts w:hint="eastAsia" w:ascii="宋体" w:hAnsi="宋体"/>
          <w:b w:val="0"/>
          <w:bCs/>
          <w:szCs w:val="21"/>
        </w:rPr>
        <w:t>。</w:t>
      </w:r>
    </w:p>
    <w:p w14:paraId="449AC0D1">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1.4“服务”，系指伴随本项目产生的，根据合同规定由供方承担的与供货有关的辅助服务，例如技术援助、培训、售后服务等以及合同中规定供方应承担的所有其它类似义务。</w:t>
      </w:r>
    </w:p>
    <w:p w14:paraId="18B34537">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1.5“采购人”，系指招标文件中所述购买货物和服务的单位。</w:t>
      </w:r>
    </w:p>
    <w:p w14:paraId="57328A6E">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1.6“供方”，系指招标文件中所述提供货物和服务的公司或实体，亦即中标人。</w:t>
      </w:r>
    </w:p>
    <w:p w14:paraId="1189201E">
      <w:pPr>
        <w:pageBreakBefore w:val="0"/>
        <w:kinsoku/>
        <w:wordWrap/>
        <w:overflowPunct/>
        <w:topLinePunct w:val="0"/>
        <w:autoSpaceDE/>
        <w:autoSpaceDN/>
        <w:bidi w:val="0"/>
        <w:adjustRightInd/>
        <w:snapToGrid/>
        <w:spacing w:line="360" w:lineRule="auto"/>
        <w:ind w:firstLine="308" w:firstLineChars="147"/>
        <w:jc w:val="left"/>
        <w:textAlignment w:val="auto"/>
        <w:rPr>
          <w:rFonts w:hint="eastAsia" w:ascii="宋体" w:hAnsi="宋体"/>
          <w:b w:val="0"/>
          <w:bCs/>
          <w:szCs w:val="21"/>
        </w:rPr>
      </w:pPr>
      <w:r>
        <w:rPr>
          <w:rFonts w:hint="eastAsia" w:ascii="宋体" w:hAnsi="宋体"/>
          <w:b w:val="0"/>
          <w:bCs/>
          <w:szCs w:val="21"/>
        </w:rPr>
        <w:t>1.7“天”，系日历天数。</w:t>
      </w:r>
    </w:p>
    <w:p w14:paraId="74F7F618">
      <w:pPr>
        <w:spacing w:line="360" w:lineRule="auto"/>
        <w:ind w:firstLine="310" w:firstLineChars="147"/>
        <w:jc w:val="left"/>
        <w:rPr>
          <w:rFonts w:hint="eastAsia" w:ascii="宋体" w:hAnsi="宋体"/>
          <w:b/>
          <w:bCs w:val="0"/>
          <w:szCs w:val="21"/>
        </w:rPr>
      </w:pPr>
      <w:r>
        <w:rPr>
          <w:rFonts w:hint="eastAsia" w:ascii="宋体" w:hAnsi="宋体"/>
          <w:b/>
          <w:bCs w:val="0"/>
          <w:szCs w:val="21"/>
        </w:rPr>
        <w:t>2．技术规格</w:t>
      </w:r>
    </w:p>
    <w:p w14:paraId="60DB2BC0">
      <w:pPr>
        <w:spacing w:line="360" w:lineRule="auto"/>
        <w:ind w:firstLine="308" w:firstLineChars="147"/>
        <w:jc w:val="left"/>
        <w:rPr>
          <w:rFonts w:hint="eastAsia" w:ascii="宋体" w:hAnsi="宋体"/>
          <w:b w:val="0"/>
          <w:bCs/>
          <w:szCs w:val="21"/>
        </w:rPr>
      </w:pPr>
      <w:r>
        <w:rPr>
          <w:rFonts w:hint="eastAsia" w:ascii="宋体" w:hAnsi="宋体"/>
          <w:b w:val="0"/>
          <w:bCs/>
          <w:szCs w:val="21"/>
        </w:rPr>
        <w:t>2.1交付货物的技术规格应与投标文件规定的技术规格以及所附的技术规格响应表相一致。</w:t>
      </w:r>
    </w:p>
    <w:p w14:paraId="3E8603AF">
      <w:pPr>
        <w:spacing w:line="360" w:lineRule="auto"/>
        <w:ind w:firstLine="308" w:firstLineChars="147"/>
        <w:jc w:val="left"/>
        <w:rPr>
          <w:rFonts w:hint="eastAsia" w:ascii="宋体" w:hAnsi="宋体"/>
          <w:b w:val="0"/>
          <w:bCs/>
          <w:szCs w:val="21"/>
        </w:rPr>
      </w:pPr>
      <w:r>
        <w:rPr>
          <w:rFonts w:hint="eastAsia" w:ascii="宋体" w:hAnsi="宋体"/>
          <w:b w:val="0"/>
          <w:bCs/>
          <w:szCs w:val="21"/>
        </w:rPr>
        <w:t>2.2除技术规格另有规定外，计量单位均使用中华人民共和国法定计量单位。</w:t>
      </w:r>
    </w:p>
    <w:p w14:paraId="143D0640">
      <w:pPr>
        <w:spacing w:line="360" w:lineRule="auto"/>
        <w:ind w:firstLine="310" w:firstLineChars="147"/>
        <w:jc w:val="left"/>
        <w:rPr>
          <w:rFonts w:hint="eastAsia" w:ascii="宋体" w:hAnsi="宋体"/>
          <w:b/>
          <w:bCs w:val="0"/>
          <w:szCs w:val="21"/>
        </w:rPr>
      </w:pPr>
      <w:r>
        <w:rPr>
          <w:rFonts w:hint="eastAsia" w:ascii="宋体" w:hAnsi="宋体"/>
          <w:b/>
          <w:bCs w:val="0"/>
          <w:szCs w:val="21"/>
        </w:rPr>
        <w:t>3．专利权</w:t>
      </w:r>
    </w:p>
    <w:p w14:paraId="18B17178">
      <w:pPr>
        <w:spacing w:line="360" w:lineRule="auto"/>
        <w:ind w:firstLine="308" w:firstLineChars="147"/>
        <w:jc w:val="left"/>
        <w:rPr>
          <w:rFonts w:hint="eastAsia" w:ascii="宋体" w:hAnsi="宋体"/>
          <w:b w:val="0"/>
          <w:bCs/>
          <w:szCs w:val="21"/>
        </w:rPr>
      </w:pPr>
      <w:r>
        <w:rPr>
          <w:rFonts w:hint="eastAsia" w:ascii="宋体" w:hAnsi="宋体"/>
          <w:b w:val="0"/>
          <w:bCs/>
          <w:szCs w:val="21"/>
        </w:rPr>
        <w:t>3.1供方应保证采购人在使用该货物或其任何一部分时免受第三方提出侵犯其专利权、商标权或工业设计权的起诉。若由此出现侵权诉讼，由供方承担全部责任。</w:t>
      </w:r>
    </w:p>
    <w:p w14:paraId="0EA537ED">
      <w:pPr>
        <w:spacing w:line="360" w:lineRule="auto"/>
        <w:ind w:firstLine="308" w:firstLineChars="147"/>
        <w:jc w:val="left"/>
        <w:rPr>
          <w:rFonts w:hint="eastAsia" w:ascii="宋体" w:hAnsi="宋体"/>
          <w:b w:val="0"/>
          <w:bCs/>
          <w:szCs w:val="21"/>
        </w:rPr>
      </w:pPr>
      <w:r>
        <w:rPr>
          <w:rFonts w:hint="eastAsia" w:ascii="宋体" w:hAnsi="宋体"/>
          <w:b w:val="0"/>
          <w:bCs/>
          <w:szCs w:val="21"/>
        </w:rPr>
        <w:t>3.2供方按合同要求为采购人提交的设计方案，其所有权、使用权等所有权力均转为采购人所拥有，供方放弃拥有关于设计方案的所有权力。</w:t>
      </w:r>
    </w:p>
    <w:p w14:paraId="0FECD2AC">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4</w:t>
      </w:r>
      <w:r>
        <w:rPr>
          <w:rFonts w:hint="eastAsia" w:ascii="宋体" w:hAnsi="宋体"/>
          <w:b/>
          <w:bCs w:val="0"/>
          <w:szCs w:val="21"/>
        </w:rPr>
        <w:t>. 装运条件</w:t>
      </w:r>
    </w:p>
    <w:p w14:paraId="15692A16">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.1供方负责安排运输，运输费由供方承担。</w:t>
      </w:r>
    </w:p>
    <w:p w14:paraId="217D1E2B">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.2提单日期应视为实际交货日期。</w:t>
      </w:r>
    </w:p>
    <w:p w14:paraId="05FE7B80">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4</w:t>
      </w:r>
      <w:r>
        <w:rPr>
          <w:rFonts w:hint="eastAsia" w:ascii="宋体" w:hAnsi="宋体"/>
          <w:b w:val="0"/>
          <w:bCs/>
          <w:szCs w:val="21"/>
        </w:rPr>
        <w:t>.3供方装运的货物不得超过合同规定的数量或重量。否则，供方应对超运数量或重量而产生的一切后果负责。</w:t>
      </w:r>
    </w:p>
    <w:p w14:paraId="71564C2A">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5</w:t>
      </w:r>
      <w:r>
        <w:rPr>
          <w:rFonts w:hint="eastAsia" w:ascii="宋体" w:hAnsi="宋体"/>
          <w:b/>
          <w:bCs w:val="0"/>
          <w:szCs w:val="21"/>
        </w:rPr>
        <w:t>. 付款</w:t>
      </w:r>
    </w:p>
    <w:p w14:paraId="0994D17B">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.1本合同以人民币支付。</w:t>
      </w:r>
    </w:p>
    <w:p w14:paraId="396F9C07">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5</w:t>
      </w:r>
      <w:r>
        <w:rPr>
          <w:rFonts w:hint="eastAsia" w:ascii="宋体" w:hAnsi="宋体"/>
          <w:b w:val="0"/>
          <w:bCs/>
          <w:szCs w:val="21"/>
        </w:rPr>
        <w:t>.2供方按照合同规定交货。交货后供方把下列单据提交给采购人,采购人按合同规定审核后办理付款手续：</w:t>
      </w:r>
    </w:p>
    <w:p w14:paraId="04BCBAC6">
      <w:pPr>
        <w:numPr>
          <w:ilvl w:val="0"/>
          <w:numId w:val="12"/>
        </w:numPr>
        <w:spacing w:line="360" w:lineRule="auto"/>
        <w:ind w:firstLine="308" w:firstLineChars="147"/>
        <w:jc w:val="left"/>
        <w:rPr>
          <w:rFonts w:hint="eastAsia" w:ascii="宋体" w:hAnsi="宋体"/>
          <w:b w:val="0"/>
          <w:bCs/>
          <w:szCs w:val="21"/>
        </w:rPr>
      </w:pPr>
      <w:r>
        <w:rPr>
          <w:rFonts w:hint="eastAsia" w:ascii="宋体" w:hAnsi="宋体"/>
          <w:b w:val="0"/>
          <w:bCs/>
          <w:szCs w:val="21"/>
        </w:rPr>
        <w:t>发票</w:t>
      </w:r>
    </w:p>
    <w:p w14:paraId="342518CA">
      <w:pPr>
        <w:numPr>
          <w:ilvl w:val="0"/>
          <w:numId w:val="12"/>
        </w:numPr>
        <w:spacing w:line="360" w:lineRule="auto"/>
        <w:ind w:firstLine="308" w:firstLineChars="147"/>
        <w:jc w:val="left"/>
        <w:rPr>
          <w:rFonts w:hint="eastAsia" w:ascii="宋体" w:hAnsi="宋体"/>
          <w:b w:val="0"/>
          <w:bCs/>
          <w:color w:val="auto"/>
          <w:szCs w:val="21"/>
        </w:rPr>
      </w:pPr>
      <w:r>
        <w:rPr>
          <w:rFonts w:hint="eastAsia" w:ascii="宋体" w:hAnsi="宋体"/>
          <w:b w:val="0"/>
          <w:bCs/>
          <w:color w:val="auto"/>
          <w:szCs w:val="21"/>
          <w:lang w:eastAsia="zh-CN"/>
        </w:rPr>
        <w:t>检疫</w:t>
      </w:r>
      <w:r>
        <w:rPr>
          <w:rFonts w:hint="eastAsia" w:ascii="宋体" w:hAnsi="宋体"/>
          <w:b w:val="0"/>
          <w:bCs/>
          <w:color w:val="auto"/>
          <w:szCs w:val="21"/>
        </w:rPr>
        <w:t>报告</w:t>
      </w:r>
    </w:p>
    <w:p w14:paraId="6232BDF5">
      <w:pPr>
        <w:spacing w:line="360" w:lineRule="auto"/>
        <w:ind w:firstLine="308" w:firstLineChars="147"/>
        <w:jc w:val="left"/>
        <w:rPr>
          <w:rFonts w:hint="eastAsia" w:ascii="宋体" w:hAnsi="宋体"/>
          <w:b w:val="0"/>
          <w:bCs/>
          <w:szCs w:val="21"/>
        </w:rPr>
      </w:pPr>
      <w:r>
        <w:rPr>
          <w:rFonts w:hint="eastAsia" w:ascii="宋体" w:hAnsi="宋体"/>
          <w:b w:val="0"/>
          <w:bCs/>
          <w:color w:val="auto"/>
          <w:szCs w:val="21"/>
          <w:lang w:val="en-US" w:eastAsia="zh-CN"/>
        </w:rPr>
        <w:t>5</w:t>
      </w:r>
      <w:r>
        <w:rPr>
          <w:rFonts w:hint="eastAsia" w:ascii="宋体" w:hAnsi="宋体"/>
          <w:b w:val="0"/>
          <w:bCs/>
          <w:color w:val="auto"/>
          <w:szCs w:val="21"/>
        </w:rPr>
        <w:t>.3采</w:t>
      </w:r>
      <w:r>
        <w:rPr>
          <w:rFonts w:hint="eastAsia" w:ascii="宋体" w:hAnsi="宋体"/>
          <w:b w:val="0"/>
          <w:bCs/>
          <w:szCs w:val="21"/>
        </w:rPr>
        <w:t>购人按合同规定的合同生效及支付条件和方式安排付款。</w:t>
      </w:r>
    </w:p>
    <w:p w14:paraId="5E0D5F7A">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6</w:t>
      </w:r>
      <w:r>
        <w:rPr>
          <w:rFonts w:hint="eastAsia" w:ascii="宋体" w:hAnsi="宋体"/>
          <w:b/>
          <w:bCs w:val="0"/>
          <w:szCs w:val="21"/>
        </w:rPr>
        <w:t>．伴随服务</w:t>
      </w:r>
    </w:p>
    <w:p w14:paraId="0910A135">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.1供方随同货物提交所供货物的技术资料。包括相应每套货物的中文技术文件。</w:t>
      </w:r>
    </w:p>
    <w:p w14:paraId="00B4B21B">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.2按采购人的要求提供技术培训。</w:t>
      </w:r>
    </w:p>
    <w:p w14:paraId="177E2680">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6</w:t>
      </w:r>
      <w:r>
        <w:rPr>
          <w:rFonts w:hint="eastAsia" w:ascii="宋体" w:hAnsi="宋体"/>
          <w:b w:val="0"/>
          <w:bCs/>
          <w:szCs w:val="21"/>
        </w:rPr>
        <w:t>.3伴随服务的费用含在合同价中，不另行支付。</w:t>
      </w:r>
    </w:p>
    <w:p w14:paraId="76CD112C">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7</w:t>
      </w:r>
      <w:r>
        <w:rPr>
          <w:rFonts w:hint="eastAsia" w:ascii="宋体" w:hAnsi="宋体"/>
          <w:b/>
          <w:bCs w:val="0"/>
          <w:szCs w:val="21"/>
        </w:rPr>
        <w:t>.质量保证及售后服务</w:t>
      </w:r>
    </w:p>
    <w:p w14:paraId="18CF1B90">
      <w:pPr>
        <w:spacing w:line="360" w:lineRule="auto"/>
        <w:ind w:firstLine="308" w:firstLineChars="147"/>
        <w:jc w:val="left"/>
        <w:rPr>
          <w:rFonts w:hint="eastAsia" w:ascii="宋体" w:hAnsi="宋体"/>
          <w:b w:val="0"/>
          <w:bCs/>
          <w:szCs w:val="21"/>
        </w:rPr>
      </w:pPr>
      <w:r>
        <w:rPr>
          <w:rFonts w:hint="eastAsia" w:ascii="宋体" w:hAnsi="宋体"/>
          <w:b w:val="0"/>
          <w:bCs/>
          <w:szCs w:val="21"/>
        </w:rPr>
        <w:t>（一）质量保证</w:t>
      </w:r>
    </w:p>
    <w:p w14:paraId="73557003">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.1供方保证所提供的货物完全符合合同规定的质量要求的。</w:t>
      </w:r>
      <w:r>
        <w:rPr>
          <w:rFonts w:hint="eastAsia" w:ascii="宋体" w:hAnsi="宋体"/>
          <w:b w:val="0"/>
          <w:bCs/>
          <w:szCs w:val="21"/>
          <w:lang w:eastAsia="zh-CN"/>
        </w:rPr>
        <w:t>在</w:t>
      </w:r>
      <w:r>
        <w:rPr>
          <w:rFonts w:hint="eastAsia" w:ascii="宋体" w:hAnsi="宋体"/>
          <w:b w:val="0"/>
          <w:bCs/>
          <w:szCs w:val="21"/>
        </w:rPr>
        <w:t>货物质量保证期内，供方对由于</w:t>
      </w:r>
      <w:r>
        <w:rPr>
          <w:rFonts w:hint="eastAsia" w:ascii="宋体" w:hAnsi="宋体"/>
          <w:b w:val="0"/>
          <w:bCs/>
          <w:szCs w:val="21"/>
          <w:lang w:eastAsia="zh-CN"/>
        </w:rPr>
        <w:t>货物</w:t>
      </w:r>
      <w:r>
        <w:rPr>
          <w:rFonts w:hint="eastAsia" w:ascii="宋体" w:hAnsi="宋体"/>
          <w:b w:val="0"/>
          <w:bCs/>
          <w:szCs w:val="21"/>
        </w:rPr>
        <w:t>缺陷而产生的故障负责；</w:t>
      </w:r>
    </w:p>
    <w:p w14:paraId="0C44378A">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.2在质保期内，如果货物的数量、质量或规格与合同不符，或证实货物有缺陷的，采购人可尽快以书面形式向供方提出本保证下的索赔。</w:t>
      </w:r>
    </w:p>
    <w:p w14:paraId="08F8114E">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.3供方在收到索赔通知后十日内须免费更换有缺陷的货物。</w:t>
      </w:r>
    </w:p>
    <w:p w14:paraId="3FC0584F">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7</w:t>
      </w:r>
      <w:r>
        <w:rPr>
          <w:rFonts w:hint="eastAsia" w:ascii="宋体" w:hAnsi="宋体"/>
          <w:b w:val="0"/>
          <w:bCs/>
          <w:szCs w:val="21"/>
        </w:rPr>
        <w:t>.4供方在收到索赔通知后十日内没有弥补缺陷，采购人可采取必要的补救措施，其风险和费用将由供方承担，采购人根据合同规定向供方行使的其它权利不受影响。</w:t>
      </w:r>
    </w:p>
    <w:p w14:paraId="6BE06F3E">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8</w:t>
      </w:r>
      <w:r>
        <w:rPr>
          <w:rFonts w:hint="eastAsia" w:ascii="宋体" w:hAnsi="宋体"/>
          <w:b/>
          <w:bCs w:val="0"/>
          <w:szCs w:val="21"/>
        </w:rPr>
        <w:t>．检验</w:t>
      </w:r>
    </w:p>
    <w:p w14:paraId="502566F8">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.1在交货前，供方应对货物的质量、数量等进行详细全面的检验，并出具一份证明货物符合合同规定要求的检验报告。检验报告是付款必要的文件组成部分，但不作为对有关质量、规格、数量的最终检验。</w:t>
      </w:r>
    </w:p>
    <w:p w14:paraId="25BBA452">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8</w:t>
      </w:r>
      <w:r>
        <w:rPr>
          <w:rFonts w:hint="eastAsia" w:ascii="宋体" w:hAnsi="宋体"/>
          <w:b w:val="0"/>
          <w:bCs/>
          <w:szCs w:val="21"/>
        </w:rPr>
        <w:t>.2货物交付后，采购人申请有关部门对货物的质量、数量等进行检验并出具检验证书。</w:t>
      </w:r>
    </w:p>
    <w:p w14:paraId="6EC91E91">
      <w:pPr>
        <w:spacing w:line="360" w:lineRule="auto"/>
        <w:ind w:firstLine="310" w:firstLineChars="147"/>
        <w:jc w:val="left"/>
        <w:rPr>
          <w:rFonts w:hint="eastAsia" w:ascii="宋体" w:hAnsi="宋体"/>
          <w:b/>
          <w:bCs w:val="0"/>
          <w:szCs w:val="21"/>
        </w:rPr>
      </w:pPr>
      <w:r>
        <w:rPr>
          <w:rFonts w:hint="eastAsia" w:ascii="宋体" w:hAnsi="宋体"/>
          <w:b/>
          <w:bCs w:val="0"/>
          <w:szCs w:val="21"/>
          <w:lang w:val="en-US" w:eastAsia="zh-CN"/>
        </w:rPr>
        <w:t>9</w:t>
      </w:r>
      <w:r>
        <w:rPr>
          <w:rFonts w:hint="eastAsia" w:ascii="宋体" w:hAnsi="宋体"/>
          <w:b/>
          <w:bCs w:val="0"/>
          <w:szCs w:val="21"/>
        </w:rPr>
        <w:t>．索赔</w:t>
      </w:r>
    </w:p>
    <w:p w14:paraId="20A16EB6">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.1采购人有权根据有关部门出具的检验证书向供方提出索赔。</w:t>
      </w:r>
    </w:p>
    <w:p w14:paraId="06624478">
      <w:pPr>
        <w:spacing w:line="360" w:lineRule="auto"/>
        <w:ind w:firstLine="308" w:firstLineChars="147"/>
        <w:jc w:val="left"/>
        <w:rPr>
          <w:rFonts w:hint="eastAsia" w:ascii="宋体" w:hAnsi="宋体"/>
          <w:b w:val="0"/>
          <w:bCs/>
          <w:szCs w:val="21"/>
        </w:rPr>
      </w:pPr>
      <w:r>
        <w:rPr>
          <w:rFonts w:hint="eastAsia" w:ascii="宋体" w:hAnsi="宋体"/>
          <w:b w:val="0"/>
          <w:bCs/>
          <w:szCs w:val="21"/>
          <w:lang w:val="en-US" w:eastAsia="zh-CN"/>
        </w:rPr>
        <w:t>9</w:t>
      </w:r>
      <w:r>
        <w:rPr>
          <w:rFonts w:hint="eastAsia" w:ascii="宋体" w:hAnsi="宋体"/>
          <w:b w:val="0"/>
          <w:bCs/>
          <w:szCs w:val="21"/>
        </w:rPr>
        <w:t>.2在合同条款第8条规定的质保期内，如果供方对差异负有责任而采购人提出索赔，供方应按照采购人的损失程度进行赔偿。</w:t>
      </w:r>
    </w:p>
    <w:p w14:paraId="625C9AFD">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0</w:t>
      </w:r>
      <w:r>
        <w:rPr>
          <w:rFonts w:hint="eastAsia" w:ascii="宋体" w:hAnsi="宋体"/>
          <w:b/>
          <w:bCs w:val="0"/>
          <w:szCs w:val="21"/>
        </w:rPr>
        <w:t>．供方履约延误</w:t>
      </w:r>
    </w:p>
    <w:p w14:paraId="5D6F1C7E">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.1供方应按规定的时间交货和提供服务。</w:t>
      </w:r>
    </w:p>
    <w:p w14:paraId="232FF64E">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14:paraId="1E8E328C">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14:paraId="49813A15">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0</w:t>
      </w:r>
      <w:r>
        <w:rPr>
          <w:rFonts w:hint="eastAsia" w:ascii="宋体" w:hAnsi="宋体"/>
          <w:b w:val="0"/>
          <w:bCs/>
          <w:szCs w:val="21"/>
        </w:rPr>
        <w:t>.4供方交付的货物不符合招标文件、投标文件和本合同规定的，采购方有权拒收，并且供方需向采购方支付本合同总价10%的违约金。</w:t>
      </w:r>
    </w:p>
    <w:p w14:paraId="3C024E51">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1</w:t>
      </w:r>
      <w:r>
        <w:rPr>
          <w:rFonts w:hint="eastAsia" w:ascii="宋体" w:hAnsi="宋体"/>
          <w:b/>
          <w:bCs w:val="0"/>
          <w:szCs w:val="21"/>
        </w:rPr>
        <w:t>．不可抗力</w:t>
      </w:r>
    </w:p>
    <w:p w14:paraId="59891316">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14:paraId="14538CA8">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1</w:t>
      </w:r>
      <w:r>
        <w:rPr>
          <w:rFonts w:hint="eastAsia" w:ascii="宋体" w:hAnsi="宋体"/>
          <w:b w:val="0"/>
          <w:bCs/>
          <w:szCs w:val="21"/>
        </w:rPr>
        <w:t>.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14:paraId="74F8FF62">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2</w:t>
      </w:r>
      <w:r>
        <w:rPr>
          <w:rFonts w:hint="eastAsia" w:ascii="宋体" w:hAnsi="宋体"/>
          <w:b/>
          <w:bCs w:val="0"/>
          <w:szCs w:val="21"/>
        </w:rPr>
        <w:t>．税费</w:t>
      </w:r>
    </w:p>
    <w:p w14:paraId="0B98285A">
      <w:pPr>
        <w:spacing w:line="360" w:lineRule="auto"/>
        <w:ind w:firstLine="308" w:firstLineChars="147"/>
        <w:jc w:val="left"/>
        <w:rPr>
          <w:rFonts w:hint="eastAsia" w:ascii="宋体" w:hAnsi="宋体"/>
          <w:b w:val="0"/>
          <w:bCs/>
          <w:szCs w:val="21"/>
        </w:rPr>
      </w:pPr>
      <w:r>
        <w:rPr>
          <w:rFonts w:hint="eastAsia" w:ascii="宋体" w:hAnsi="宋体"/>
          <w:b w:val="0"/>
          <w:bCs/>
          <w:szCs w:val="21"/>
        </w:rPr>
        <w:t>1</w:t>
      </w:r>
      <w:r>
        <w:rPr>
          <w:rFonts w:hint="eastAsia" w:ascii="宋体" w:hAnsi="宋体"/>
          <w:b w:val="0"/>
          <w:bCs/>
          <w:szCs w:val="21"/>
          <w:lang w:val="en-US" w:eastAsia="zh-CN"/>
        </w:rPr>
        <w:t>2</w:t>
      </w:r>
      <w:r>
        <w:rPr>
          <w:rFonts w:hint="eastAsia" w:ascii="宋体" w:hAnsi="宋体"/>
          <w:b w:val="0"/>
          <w:bCs/>
          <w:szCs w:val="21"/>
        </w:rPr>
        <w:t>.1政府根据现行税法对供方征收的与本合同有关的一切税费均由供方负担。</w:t>
      </w:r>
    </w:p>
    <w:p w14:paraId="33103845">
      <w:pPr>
        <w:spacing w:line="360" w:lineRule="auto"/>
        <w:ind w:firstLine="310" w:firstLineChars="147"/>
        <w:jc w:val="left"/>
        <w:rPr>
          <w:rFonts w:hint="eastAsia" w:ascii="宋体" w:hAnsi="宋体"/>
          <w:b/>
          <w:bCs w:val="0"/>
          <w:szCs w:val="21"/>
        </w:rPr>
      </w:pPr>
      <w:r>
        <w:rPr>
          <w:rFonts w:hint="eastAsia" w:ascii="宋体" w:hAnsi="宋体"/>
          <w:b/>
          <w:bCs w:val="0"/>
          <w:szCs w:val="21"/>
        </w:rPr>
        <w:t>1</w:t>
      </w:r>
      <w:r>
        <w:rPr>
          <w:rFonts w:hint="eastAsia" w:ascii="宋体" w:hAnsi="宋体"/>
          <w:b/>
          <w:bCs w:val="0"/>
          <w:szCs w:val="21"/>
          <w:lang w:val="en-US" w:eastAsia="zh-CN"/>
        </w:rPr>
        <w:t>3</w:t>
      </w:r>
      <w:r>
        <w:rPr>
          <w:rFonts w:hint="eastAsia" w:ascii="宋体" w:hAnsi="宋体"/>
          <w:b/>
          <w:bCs w:val="0"/>
          <w:szCs w:val="21"/>
        </w:rPr>
        <w:t>．违约终止合同</w:t>
      </w:r>
    </w:p>
    <w:p w14:paraId="3BD11EEE">
      <w:pPr>
        <w:spacing w:line="360" w:lineRule="auto"/>
        <w:ind w:firstLine="308" w:firstLineChars="147"/>
        <w:jc w:val="left"/>
        <w:rPr>
          <w:rFonts w:hint="eastAsia" w:ascii="宋体" w:hAnsi="宋体"/>
          <w:b w:val="0"/>
          <w:bCs/>
          <w:szCs w:val="21"/>
        </w:rPr>
      </w:pPr>
      <w:r>
        <w:rPr>
          <w:rFonts w:hint="eastAsia" w:ascii="宋体" w:hAnsi="宋体"/>
          <w:b w:val="0"/>
          <w:bCs/>
          <w:szCs w:val="21"/>
        </w:rPr>
        <w:t>15.1出现下列情况之一，采购人在对供方违约而采取的任何补救措施不受影响的情况下，可向供方发出终止部分或全部合同的书面通知书。</w:t>
      </w:r>
    </w:p>
    <w:p w14:paraId="0A8FA0E1">
      <w:pPr>
        <w:spacing w:line="360" w:lineRule="auto"/>
        <w:ind w:firstLine="308" w:firstLineChars="147"/>
        <w:jc w:val="left"/>
        <w:rPr>
          <w:rFonts w:hint="eastAsia" w:ascii="宋体" w:hAnsi="宋体"/>
          <w:b w:val="0"/>
          <w:bCs/>
          <w:szCs w:val="21"/>
        </w:rPr>
      </w:pPr>
      <w:r>
        <w:rPr>
          <w:rFonts w:hint="eastAsia" w:ascii="宋体" w:hAnsi="宋体"/>
          <w:b w:val="0"/>
          <w:bCs/>
          <w:szCs w:val="21"/>
        </w:rPr>
        <w:t>（1）如果供方未能按合同规定的期限或采购人同意延长的限期内提供部分或全部货物</w:t>
      </w:r>
      <w:r>
        <w:rPr>
          <w:rFonts w:hint="eastAsia" w:ascii="宋体" w:hAnsi="宋体"/>
          <w:b w:val="0"/>
          <w:bCs/>
          <w:szCs w:val="21"/>
          <w:lang w:eastAsia="zh-CN"/>
        </w:rPr>
        <w:t>的供应</w:t>
      </w:r>
      <w:r>
        <w:rPr>
          <w:rFonts w:hint="eastAsia" w:ascii="宋体" w:hAnsi="宋体"/>
          <w:b w:val="0"/>
          <w:bCs/>
          <w:szCs w:val="21"/>
        </w:rPr>
        <w:t>；</w:t>
      </w:r>
    </w:p>
    <w:p w14:paraId="4AE04056">
      <w:pPr>
        <w:spacing w:line="360" w:lineRule="auto"/>
        <w:ind w:firstLine="308" w:firstLineChars="147"/>
        <w:jc w:val="left"/>
        <w:rPr>
          <w:rFonts w:hint="eastAsia" w:ascii="宋体" w:hAnsi="宋体"/>
          <w:b w:val="0"/>
          <w:bCs/>
          <w:szCs w:val="21"/>
        </w:rPr>
      </w:pPr>
      <w:r>
        <w:rPr>
          <w:rFonts w:hint="eastAsia" w:ascii="宋体" w:hAnsi="宋体"/>
          <w:b w:val="0"/>
          <w:bCs/>
          <w:szCs w:val="21"/>
        </w:rPr>
        <w:t>（2）供方在收到采购人发出的违约通知后20天内，或经采购人书面认可延长的时间内未能纠正其过失；</w:t>
      </w:r>
    </w:p>
    <w:p w14:paraId="6CD9BB7D">
      <w:pPr>
        <w:spacing w:line="360" w:lineRule="auto"/>
        <w:ind w:firstLine="308" w:firstLineChars="147"/>
        <w:jc w:val="left"/>
        <w:rPr>
          <w:rFonts w:hint="eastAsia" w:ascii="宋体" w:hAnsi="宋体"/>
          <w:b w:val="0"/>
          <w:bCs/>
          <w:szCs w:val="21"/>
        </w:rPr>
      </w:pPr>
      <w:r>
        <w:rPr>
          <w:rFonts w:hint="eastAsia" w:ascii="宋体" w:hAnsi="宋体"/>
          <w:b w:val="0"/>
          <w:bCs/>
          <w:szCs w:val="21"/>
        </w:rPr>
        <w:t>（3）如果供方未能履行合同规定的其它任何义务。</w:t>
      </w:r>
    </w:p>
    <w:p w14:paraId="15F4CDB9">
      <w:pPr>
        <w:spacing w:line="360" w:lineRule="auto"/>
        <w:ind w:firstLine="308" w:firstLineChars="147"/>
        <w:jc w:val="left"/>
        <w:rPr>
          <w:rFonts w:hint="eastAsia" w:ascii="宋体" w:hAnsi="宋体"/>
          <w:b/>
          <w:bCs w:val="0"/>
          <w:szCs w:val="21"/>
        </w:rPr>
      </w:pPr>
      <w:r>
        <w:rPr>
          <w:rFonts w:hint="eastAsia" w:ascii="宋体" w:hAnsi="宋体"/>
          <w:b w:val="0"/>
          <w:bCs/>
          <w:szCs w:val="21"/>
        </w:rPr>
        <w:t>15.2在采购人根据上述第15.1条规定，终止了全部或部分合同后，采购人可以依其认为适当的条件和方法购买类似未交的货物，供方应对采购人购买类似货物所超出的费用部分负责，并继续执行合同中未终止部分。</w:t>
      </w:r>
    </w:p>
    <w:p w14:paraId="27DB6178">
      <w:pPr>
        <w:spacing w:line="360" w:lineRule="auto"/>
        <w:ind w:firstLine="310" w:firstLineChars="147"/>
        <w:jc w:val="left"/>
        <w:rPr>
          <w:rFonts w:hint="eastAsia" w:ascii="宋体" w:hAnsi="宋体"/>
          <w:b/>
          <w:bCs w:val="0"/>
          <w:szCs w:val="21"/>
        </w:rPr>
      </w:pPr>
      <w:r>
        <w:rPr>
          <w:rFonts w:hint="eastAsia" w:ascii="宋体" w:hAnsi="宋体"/>
          <w:b/>
          <w:bCs w:val="0"/>
          <w:szCs w:val="21"/>
        </w:rPr>
        <w:t>16．破产终止合同</w:t>
      </w:r>
    </w:p>
    <w:p w14:paraId="65718589">
      <w:pPr>
        <w:spacing w:line="360" w:lineRule="auto"/>
        <w:ind w:firstLine="308" w:firstLineChars="147"/>
        <w:jc w:val="left"/>
        <w:rPr>
          <w:rFonts w:hint="eastAsia" w:ascii="宋体" w:hAnsi="宋体"/>
          <w:b w:val="0"/>
          <w:bCs/>
          <w:szCs w:val="21"/>
        </w:rPr>
      </w:pPr>
      <w:r>
        <w:rPr>
          <w:rFonts w:hint="eastAsia" w:ascii="宋体" w:hAnsi="宋体"/>
          <w:b w:val="0"/>
          <w:bCs/>
          <w:szCs w:val="21"/>
        </w:rPr>
        <w:t>16.1如果供方破产或无清偿能力时，采购人可在任何时候以书面形式通知供方终止合同而无须给供方补偿。终止该合同将不损害或影响采购人已经采取或将要采取的补救措施的权利。</w:t>
      </w:r>
    </w:p>
    <w:p w14:paraId="5C4AD13C">
      <w:pPr>
        <w:spacing w:line="360" w:lineRule="auto"/>
        <w:ind w:firstLine="310" w:firstLineChars="147"/>
        <w:jc w:val="left"/>
        <w:rPr>
          <w:rFonts w:hint="eastAsia" w:ascii="宋体" w:hAnsi="宋体"/>
          <w:b/>
          <w:bCs w:val="0"/>
          <w:szCs w:val="21"/>
        </w:rPr>
      </w:pPr>
      <w:r>
        <w:rPr>
          <w:rFonts w:hint="eastAsia" w:ascii="宋体" w:hAnsi="宋体"/>
          <w:b/>
          <w:bCs w:val="0"/>
          <w:szCs w:val="21"/>
        </w:rPr>
        <w:t>17．转让</w:t>
      </w:r>
    </w:p>
    <w:p w14:paraId="76E9B196">
      <w:pPr>
        <w:spacing w:line="360" w:lineRule="auto"/>
        <w:ind w:firstLine="308" w:firstLineChars="147"/>
        <w:jc w:val="left"/>
        <w:rPr>
          <w:rFonts w:hint="eastAsia" w:ascii="宋体" w:hAnsi="宋体"/>
          <w:b w:val="0"/>
          <w:bCs/>
          <w:szCs w:val="21"/>
        </w:rPr>
      </w:pPr>
      <w:r>
        <w:rPr>
          <w:rFonts w:hint="eastAsia" w:ascii="宋体" w:hAnsi="宋体"/>
          <w:b w:val="0"/>
          <w:bCs/>
          <w:szCs w:val="21"/>
        </w:rPr>
        <w:t>17.1除采购人事先书面同意外，供方不得部分转让或全部转让其应履行的合同义务。</w:t>
      </w:r>
    </w:p>
    <w:p w14:paraId="46FF2736">
      <w:pPr>
        <w:spacing w:line="360" w:lineRule="auto"/>
        <w:ind w:firstLine="310" w:firstLineChars="147"/>
        <w:jc w:val="left"/>
        <w:rPr>
          <w:rFonts w:hint="eastAsia" w:ascii="宋体" w:hAnsi="宋体"/>
          <w:b/>
          <w:bCs w:val="0"/>
          <w:szCs w:val="21"/>
        </w:rPr>
      </w:pPr>
      <w:r>
        <w:rPr>
          <w:rFonts w:hint="eastAsia" w:ascii="宋体" w:hAnsi="宋体"/>
          <w:b/>
          <w:bCs w:val="0"/>
          <w:szCs w:val="21"/>
        </w:rPr>
        <w:t>18．适用法律</w:t>
      </w:r>
    </w:p>
    <w:p w14:paraId="6A7814AF">
      <w:pPr>
        <w:spacing w:line="360" w:lineRule="auto"/>
        <w:ind w:firstLine="308" w:firstLineChars="147"/>
        <w:jc w:val="left"/>
        <w:rPr>
          <w:rFonts w:hint="eastAsia" w:ascii="宋体" w:hAnsi="宋体"/>
          <w:b w:val="0"/>
          <w:bCs/>
          <w:szCs w:val="21"/>
        </w:rPr>
      </w:pPr>
      <w:r>
        <w:rPr>
          <w:rFonts w:hint="eastAsia" w:ascii="宋体" w:hAnsi="宋体"/>
          <w:b w:val="0"/>
          <w:bCs/>
          <w:szCs w:val="21"/>
        </w:rPr>
        <w:t>18.1本合同应按中华人民共和国的法律进行解释。</w:t>
      </w:r>
    </w:p>
    <w:p w14:paraId="0EC96EC2">
      <w:pPr>
        <w:spacing w:line="360" w:lineRule="auto"/>
        <w:ind w:firstLine="310" w:firstLineChars="147"/>
        <w:jc w:val="left"/>
        <w:rPr>
          <w:rFonts w:hint="eastAsia" w:ascii="宋体" w:hAnsi="宋体"/>
          <w:b/>
          <w:bCs w:val="0"/>
          <w:szCs w:val="21"/>
        </w:rPr>
      </w:pPr>
      <w:r>
        <w:rPr>
          <w:rFonts w:hint="eastAsia" w:ascii="宋体" w:hAnsi="宋体"/>
          <w:b/>
          <w:bCs w:val="0"/>
          <w:szCs w:val="21"/>
        </w:rPr>
        <w:t>19．合同生效</w:t>
      </w:r>
    </w:p>
    <w:p w14:paraId="42335FEC">
      <w:pPr>
        <w:spacing w:line="360" w:lineRule="auto"/>
        <w:ind w:firstLine="308" w:firstLineChars="147"/>
        <w:jc w:val="left"/>
        <w:rPr>
          <w:rFonts w:hint="eastAsia" w:ascii="宋体" w:hAnsi="宋体"/>
          <w:b w:val="0"/>
          <w:bCs/>
          <w:szCs w:val="21"/>
        </w:rPr>
      </w:pPr>
      <w:r>
        <w:rPr>
          <w:rFonts w:hint="eastAsia" w:ascii="宋体" w:hAnsi="宋体"/>
          <w:b w:val="0"/>
          <w:bCs/>
          <w:szCs w:val="21"/>
        </w:rPr>
        <w:t>19.1合同在双方授权代表签字并盖章后生效。</w:t>
      </w:r>
    </w:p>
    <w:p w14:paraId="3A05255D">
      <w:pPr>
        <w:spacing w:line="360" w:lineRule="auto"/>
        <w:ind w:firstLine="308" w:firstLineChars="147"/>
        <w:jc w:val="left"/>
        <w:rPr>
          <w:rFonts w:hint="eastAsia" w:ascii="宋体" w:hAnsi="宋体"/>
          <w:b w:val="0"/>
          <w:bCs/>
          <w:szCs w:val="21"/>
        </w:rPr>
      </w:pPr>
      <w:r>
        <w:rPr>
          <w:rFonts w:hint="eastAsia" w:ascii="宋体" w:hAnsi="宋体"/>
          <w:b w:val="0"/>
          <w:bCs/>
          <w:szCs w:val="21"/>
        </w:rPr>
        <w:t>19.2本合同一式四份，以中文书写，采购人、供方、采购中心、政府采购监管部门各执一份。</w:t>
      </w:r>
    </w:p>
    <w:p w14:paraId="3983EA36">
      <w:pPr>
        <w:spacing w:line="360" w:lineRule="auto"/>
        <w:ind w:firstLine="310" w:firstLineChars="147"/>
        <w:jc w:val="left"/>
        <w:rPr>
          <w:rFonts w:hint="eastAsia" w:ascii="宋体" w:hAnsi="宋体"/>
          <w:b/>
          <w:bCs w:val="0"/>
          <w:szCs w:val="21"/>
        </w:rPr>
      </w:pPr>
      <w:r>
        <w:rPr>
          <w:rFonts w:hint="eastAsia" w:ascii="宋体" w:hAnsi="宋体"/>
          <w:b/>
          <w:bCs w:val="0"/>
          <w:szCs w:val="21"/>
        </w:rPr>
        <w:t>20.  争议解决方式</w:t>
      </w:r>
    </w:p>
    <w:p w14:paraId="3FDF592F">
      <w:pPr>
        <w:spacing w:line="360" w:lineRule="auto"/>
        <w:ind w:firstLine="308" w:firstLineChars="147"/>
        <w:jc w:val="left"/>
        <w:rPr>
          <w:rFonts w:hint="eastAsia" w:ascii="宋体" w:hAnsi="宋体"/>
          <w:b w:val="0"/>
          <w:bCs/>
          <w:szCs w:val="21"/>
        </w:rPr>
      </w:pPr>
      <w:r>
        <w:rPr>
          <w:rFonts w:hint="eastAsia" w:ascii="宋体" w:hAnsi="宋体"/>
          <w:b w:val="0"/>
          <w:bCs/>
          <w:szCs w:val="21"/>
        </w:rPr>
        <w:t>20.1 合同实施或与合同有关的一切争议应通过双方协商解决。若协商不成，则向采购人所在地法院提起诉讼。</w:t>
      </w:r>
    </w:p>
    <w:p w14:paraId="1DA0E5D0">
      <w:pPr>
        <w:spacing w:line="360" w:lineRule="auto"/>
        <w:ind w:firstLine="310" w:firstLineChars="147"/>
        <w:jc w:val="left"/>
        <w:rPr>
          <w:rFonts w:hint="eastAsia" w:ascii="宋体" w:hAnsi="宋体"/>
          <w:b/>
          <w:bCs w:val="0"/>
          <w:szCs w:val="21"/>
        </w:rPr>
      </w:pPr>
      <w:r>
        <w:rPr>
          <w:rFonts w:hint="eastAsia" w:ascii="宋体" w:hAnsi="宋体"/>
          <w:b/>
          <w:bCs w:val="0"/>
          <w:szCs w:val="21"/>
        </w:rPr>
        <w:t>21．合同修改</w:t>
      </w:r>
    </w:p>
    <w:p w14:paraId="5CD6C278">
      <w:pPr>
        <w:spacing w:line="360" w:lineRule="auto"/>
        <w:ind w:firstLine="308" w:firstLineChars="147"/>
        <w:jc w:val="left"/>
        <w:rPr>
          <w:rFonts w:hint="eastAsia" w:ascii="宋体" w:hAnsi="宋体"/>
          <w:b w:val="0"/>
          <w:bCs/>
          <w:szCs w:val="21"/>
        </w:rPr>
      </w:pPr>
      <w:r>
        <w:rPr>
          <w:rFonts w:hint="eastAsia" w:ascii="宋体" w:hAnsi="宋体"/>
          <w:b w:val="0"/>
          <w:bCs/>
          <w:szCs w:val="21"/>
        </w:rPr>
        <w:t>21.1除双方签署书面修改协议，并成为本合同不可分割的一部分的情况之外，本合同不得有任何变化或修改。</w:t>
      </w:r>
      <w:bookmarkEnd w:id="40"/>
      <w:bookmarkEnd w:id="41"/>
    </w:p>
    <w:p w14:paraId="237DEB81">
      <w:pPr>
        <w:spacing w:line="360" w:lineRule="auto"/>
        <w:ind w:firstLine="310" w:firstLineChars="147"/>
        <w:jc w:val="left"/>
        <w:rPr>
          <w:rFonts w:hint="eastAsia" w:ascii="宋体" w:hAnsi="宋体"/>
          <w:b/>
          <w:bCs w:val="0"/>
          <w:szCs w:val="21"/>
          <w:lang w:val="zh-CN"/>
        </w:rPr>
      </w:pPr>
      <w:bookmarkStart w:id="43" w:name="_Toc259093693"/>
      <w:bookmarkStart w:id="44" w:name="_Toc26100"/>
      <w:bookmarkStart w:id="45" w:name="_Toc3148"/>
      <w:bookmarkStart w:id="46" w:name="_Toc16673"/>
      <w:bookmarkStart w:id="47" w:name="_Toc12004"/>
      <w:bookmarkStart w:id="48" w:name="_Toc279701264"/>
      <w:bookmarkStart w:id="49" w:name="_Toc487900374"/>
      <w:r>
        <w:rPr>
          <w:rFonts w:hint="eastAsia" w:ascii="宋体" w:hAnsi="宋体"/>
          <w:b/>
          <w:bCs w:val="0"/>
          <w:szCs w:val="21"/>
          <w:lang w:val="en-US" w:eastAsia="zh-CN"/>
        </w:rPr>
        <w:t>22</w:t>
      </w:r>
      <w:r>
        <w:rPr>
          <w:rFonts w:hint="eastAsia" w:ascii="宋体" w:hAnsi="宋体"/>
          <w:b/>
          <w:bCs w:val="0"/>
          <w:szCs w:val="21"/>
          <w:lang w:val="zh-CN"/>
        </w:rPr>
        <w:t xml:space="preserve"> 履约保证金</w:t>
      </w:r>
      <w:bookmarkEnd w:id="43"/>
      <w:bookmarkEnd w:id="44"/>
      <w:bookmarkEnd w:id="45"/>
      <w:bookmarkEnd w:id="46"/>
      <w:bookmarkEnd w:id="47"/>
      <w:bookmarkEnd w:id="48"/>
    </w:p>
    <w:p w14:paraId="3845F531">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.1 采购文件要求乙方提交履约保证金的，乙方应按合同专用条款约定的方式，以支票、汇票、本票或者金融机构、担保机构出具的保函等非现金形式，提交不超过合同价10%的履约保证金；</w:t>
      </w:r>
    </w:p>
    <w:p w14:paraId="610F9698">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.2  履约保证金在合同专用条款约定期间内或者货物质量保证期内不予退还或者应完全有效，前述约定期间届满或者货物质量保证期届满之日起  个工作日内，甲方应将履约保证金退还乙方；</w:t>
      </w:r>
    </w:p>
    <w:p w14:paraId="594FA130">
      <w:pPr>
        <w:topLinePunct/>
        <w:spacing w:line="400" w:lineRule="exact"/>
        <w:jc w:val="left"/>
        <w:rPr>
          <w:rFonts w:hint="eastAsia" w:ascii="宋体" w:hAnsi="宋体" w:eastAsia="宋体" w:cs="宋体"/>
          <w:color w:val="auto"/>
          <w:kern w:val="0"/>
          <w:sz w:val="22"/>
          <w:szCs w:val="18"/>
          <w:highlight w:val="none"/>
          <w:lang w:val="zh-CN"/>
        </w:rPr>
      </w:pPr>
      <w:r>
        <w:rPr>
          <w:rFonts w:hint="eastAsia" w:cs="宋体"/>
          <w:color w:val="auto"/>
          <w:kern w:val="0"/>
          <w:sz w:val="22"/>
          <w:szCs w:val="18"/>
          <w:highlight w:val="none"/>
          <w:lang w:val="en-US" w:eastAsia="zh-CN"/>
        </w:rPr>
        <w:t>22</w:t>
      </w:r>
      <w:r>
        <w:rPr>
          <w:rFonts w:hint="eastAsia" w:ascii="宋体" w:hAnsi="宋体" w:eastAsia="宋体" w:cs="宋体"/>
          <w:color w:val="auto"/>
          <w:kern w:val="0"/>
          <w:sz w:val="22"/>
          <w:szCs w:val="18"/>
          <w:highlight w:val="none"/>
          <w:lang w:val="zh-CN"/>
        </w:rPr>
        <w:t>.3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9"/>
    <w:p w14:paraId="2A733405">
      <w:pPr>
        <w:pStyle w:val="27"/>
        <w:spacing w:line="360" w:lineRule="auto"/>
        <w:ind w:firstLine="2409" w:firstLineChars="800"/>
        <w:rPr>
          <w:rFonts w:hint="eastAsia" w:hAnsi="宋体"/>
          <w:b/>
          <w:sz w:val="30"/>
          <w:szCs w:val="30"/>
        </w:rPr>
      </w:pPr>
      <w:bookmarkStart w:id="50" w:name="_Toc456291354"/>
      <w:bookmarkStart w:id="51" w:name="_Toc456291165"/>
      <w:bookmarkStart w:id="52" w:name="_Toc527822995"/>
      <w:bookmarkStart w:id="53" w:name="_Toc456291280"/>
      <w:bookmarkStart w:id="54" w:name="_Toc456291260"/>
      <w:bookmarkStart w:id="55" w:name="_Toc456291479"/>
      <w:bookmarkStart w:id="56" w:name="_Toc18895_WPSOffice_Level1"/>
      <w:bookmarkStart w:id="57" w:name="_Toc456291537"/>
    </w:p>
    <w:p w14:paraId="537A1253">
      <w:pPr>
        <w:pStyle w:val="27"/>
        <w:spacing w:line="360" w:lineRule="auto"/>
        <w:ind w:firstLine="2409" w:firstLineChars="800"/>
        <w:rPr>
          <w:rFonts w:hint="eastAsia" w:hAnsi="宋体"/>
          <w:b/>
          <w:sz w:val="30"/>
          <w:szCs w:val="30"/>
        </w:rPr>
      </w:pPr>
    </w:p>
    <w:p w14:paraId="1237E2E2">
      <w:pPr>
        <w:pStyle w:val="27"/>
        <w:spacing w:line="360" w:lineRule="auto"/>
        <w:ind w:firstLine="2409" w:firstLineChars="800"/>
        <w:rPr>
          <w:rFonts w:hint="eastAsia" w:hAnsi="宋体"/>
          <w:b/>
          <w:sz w:val="30"/>
          <w:szCs w:val="30"/>
        </w:rPr>
      </w:pPr>
    </w:p>
    <w:p w14:paraId="2491A9FD">
      <w:pPr>
        <w:pStyle w:val="27"/>
        <w:spacing w:line="360" w:lineRule="auto"/>
        <w:ind w:firstLine="2409" w:firstLineChars="800"/>
        <w:rPr>
          <w:rFonts w:hint="eastAsia" w:ascii="黑体" w:hAnsi="黑体" w:eastAsia="黑体" w:cs="黑体"/>
          <w:b/>
          <w:color w:val="000000"/>
          <w:kern w:val="2"/>
          <w:sz w:val="30"/>
          <w:szCs w:val="30"/>
          <w:lang w:val="en-US" w:eastAsia="zh-CN" w:bidi="ar-SA"/>
        </w:rPr>
      </w:pPr>
      <w:r>
        <w:rPr>
          <w:rFonts w:hint="eastAsia" w:hAnsi="宋体"/>
          <w:b/>
          <w:sz w:val="30"/>
          <w:szCs w:val="30"/>
        </w:rPr>
        <w:t>第</w:t>
      </w:r>
      <w:r>
        <w:rPr>
          <w:rFonts w:hint="eastAsia" w:hAnsi="宋体"/>
          <w:b/>
          <w:sz w:val="30"/>
          <w:szCs w:val="30"/>
          <w:lang w:eastAsia="zh-CN"/>
        </w:rPr>
        <w:t>七</w:t>
      </w:r>
      <w:r>
        <w:rPr>
          <w:rFonts w:hint="eastAsia" w:hAnsi="宋体"/>
          <w:b/>
          <w:sz w:val="30"/>
          <w:szCs w:val="30"/>
        </w:rPr>
        <w:t>章  响应文件格式</w:t>
      </w:r>
      <w:bookmarkEnd w:id="50"/>
      <w:bookmarkEnd w:id="51"/>
      <w:bookmarkEnd w:id="52"/>
      <w:bookmarkEnd w:id="53"/>
      <w:bookmarkEnd w:id="54"/>
      <w:bookmarkEnd w:id="55"/>
      <w:bookmarkEnd w:id="56"/>
      <w:bookmarkEnd w:id="57"/>
      <w:bookmarkStart w:id="58" w:name="_Toc7139_WPSOffice_Level1"/>
      <w:bookmarkStart w:id="59" w:name="_Toc13674_WPSOffice_Level1"/>
    </w:p>
    <w:p w14:paraId="58AFA2E6">
      <w:pPr>
        <w:pStyle w:val="30"/>
        <w:spacing w:after="100" w:afterAutospacing="1" w:line="240" w:lineRule="auto"/>
        <w:jc w:val="center"/>
        <w:rPr>
          <w:rFonts w:hint="eastAsia" w:ascii="黑体" w:hAnsi="黑体" w:eastAsia="黑体" w:cs="黑体"/>
          <w:b/>
          <w:color w:val="000000"/>
          <w:kern w:val="2"/>
          <w:sz w:val="30"/>
          <w:szCs w:val="30"/>
          <w:lang w:val="en-US" w:eastAsia="zh-CN" w:bidi="ar-SA"/>
        </w:rPr>
      </w:pPr>
      <w:bookmarkStart w:id="60" w:name="_Toc15082_WPSOffice_Level1"/>
      <w:bookmarkStart w:id="61" w:name="_Toc9795_WPSOffice_Level1"/>
      <w:bookmarkStart w:id="62" w:name="_Toc21658_WPSOffice_Level1"/>
      <w:bookmarkStart w:id="63" w:name="_Toc26781_WPSOffice_Level1"/>
    </w:p>
    <w:p w14:paraId="38E45259">
      <w:pPr>
        <w:pStyle w:val="30"/>
        <w:spacing w:after="100" w:afterAutospacing="1" w:line="240" w:lineRule="auto"/>
        <w:jc w:val="center"/>
        <w:rPr>
          <w:rFonts w:hint="eastAsia" w:ascii="黑体" w:hAnsi="黑体" w:eastAsia="黑体" w:cs="黑体"/>
          <w:b/>
          <w:color w:val="000000"/>
          <w:kern w:val="2"/>
          <w:sz w:val="30"/>
          <w:szCs w:val="30"/>
          <w:lang w:val="en-US" w:eastAsia="zh-CN" w:bidi="ar-SA"/>
        </w:rPr>
      </w:pPr>
      <w:r>
        <w:rPr>
          <w:rFonts w:hint="eastAsia" w:ascii="黑体" w:hAnsi="黑体" w:eastAsia="黑体" w:cs="黑体"/>
          <w:b/>
          <w:color w:val="000000"/>
          <w:kern w:val="2"/>
          <w:sz w:val="30"/>
          <w:szCs w:val="30"/>
          <w:lang w:val="en-US" w:eastAsia="zh-CN" w:bidi="ar-SA"/>
        </w:rPr>
        <w:t>目  录</w:t>
      </w:r>
      <w:bookmarkEnd w:id="58"/>
      <w:bookmarkEnd w:id="59"/>
      <w:bookmarkEnd w:id="60"/>
      <w:bookmarkEnd w:id="61"/>
      <w:bookmarkEnd w:id="62"/>
      <w:bookmarkEnd w:id="63"/>
    </w:p>
    <w:p w14:paraId="2E366E95">
      <w:pPr>
        <w:pStyle w:val="30"/>
        <w:spacing w:after="100" w:afterAutospacing="1" w:line="240" w:lineRule="auto"/>
        <w:rPr>
          <w:rFonts w:hint="eastAsia" w:ascii="宋体" w:hAnsi="宋体" w:eastAsia="宋体" w:cs="Times New Roman"/>
          <w:b/>
          <w:bCs/>
          <w:kern w:val="2"/>
          <w:sz w:val="28"/>
          <w:szCs w:val="28"/>
          <w:lang w:val="en-US" w:eastAsia="zh-CN" w:bidi="ar-SA"/>
        </w:rPr>
      </w:pPr>
      <w:bookmarkStart w:id="64" w:name="_Toc20883_WPSOffice_Level1"/>
      <w:bookmarkStart w:id="65" w:name="_Toc30658_WPSOffice_Level1"/>
      <w:bookmarkStart w:id="66" w:name="_Toc15461_WPSOffice_Level1"/>
      <w:bookmarkStart w:id="67" w:name="_Toc24698_WPSOffice_Level1"/>
      <w:bookmarkStart w:id="68" w:name="_Toc27363_WPSOffice_Level1"/>
      <w:bookmarkStart w:id="69" w:name="_Toc11695_WPSOffice_Level1"/>
      <w:r>
        <w:rPr>
          <w:rFonts w:hint="eastAsia" w:ascii="宋体" w:hAnsi="宋体" w:eastAsia="宋体" w:cs="Times New Roman"/>
          <w:b/>
          <w:bCs/>
          <w:kern w:val="2"/>
          <w:sz w:val="28"/>
          <w:szCs w:val="28"/>
          <w:lang w:val="en-US" w:eastAsia="zh-CN" w:bidi="ar-SA"/>
        </w:rPr>
        <w:t>一、投标文件封面</w:t>
      </w:r>
      <w:bookmarkEnd w:id="64"/>
      <w:bookmarkEnd w:id="65"/>
      <w:bookmarkEnd w:id="66"/>
      <w:bookmarkEnd w:id="67"/>
      <w:bookmarkEnd w:id="68"/>
      <w:bookmarkEnd w:id="69"/>
    </w:p>
    <w:p w14:paraId="2C8FA214">
      <w:pPr>
        <w:pStyle w:val="30"/>
        <w:spacing w:after="100" w:afterAutospacing="1" w:line="240" w:lineRule="auto"/>
        <w:rPr>
          <w:rFonts w:hint="eastAsia" w:ascii="宋体" w:hAnsi="宋体" w:eastAsia="宋体" w:cs="Times New Roman"/>
          <w:b/>
          <w:bCs/>
          <w:kern w:val="2"/>
          <w:sz w:val="28"/>
          <w:szCs w:val="28"/>
          <w:lang w:val="en-US" w:eastAsia="zh-CN" w:bidi="ar-SA"/>
        </w:rPr>
      </w:pPr>
      <w:bookmarkStart w:id="70" w:name="_Toc22481_WPSOffice_Level1"/>
      <w:bookmarkStart w:id="71" w:name="_Toc31156_WPSOffice_Level1"/>
      <w:bookmarkStart w:id="72" w:name="_Toc13264_WPSOffice_Level1"/>
      <w:bookmarkStart w:id="73" w:name="_Toc30560_WPSOffice_Level1"/>
      <w:bookmarkStart w:id="74" w:name="_Toc9023_WPSOffice_Level1"/>
      <w:bookmarkStart w:id="75" w:name="_Toc20014_WPSOffice_Level1"/>
      <w:r>
        <w:rPr>
          <w:rFonts w:hint="eastAsia" w:ascii="宋体" w:hAnsi="宋体" w:eastAsia="宋体" w:cs="Times New Roman"/>
          <w:b/>
          <w:bCs/>
          <w:kern w:val="2"/>
          <w:sz w:val="28"/>
          <w:szCs w:val="28"/>
          <w:lang w:val="en-US" w:eastAsia="zh-CN" w:bidi="ar-SA"/>
        </w:rPr>
        <w:t>二、资格审查资料</w:t>
      </w:r>
      <w:bookmarkEnd w:id="70"/>
      <w:bookmarkEnd w:id="71"/>
      <w:bookmarkEnd w:id="72"/>
      <w:bookmarkEnd w:id="73"/>
      <w:bookmarkEnd w:id="74"/>
      <w:bookmarkEnd w:id="75"/>
    </w:p>
    <w:p w14:paraId="41807E06">
      <w:pPr>
        <w:pStyle w:val="30"/>
        <w:spacing w:after="100" w:afterAutospacing="1" w:line="240" w:lineRule="auto"/>
        <w:rPr>
          <w:rFonts w:hint="eastAsia" w:ascii="宋体" w:hAnsi="宋体" w:eastAsia="宋体" w:cs="Times New Roman"/>
          <w:b/>
          <w:bCs/>
          <w:kern w:val="2"/>
          <w:sz w:val="28"/>
          <w:szCs w:val="28"/>
          <w:lang w:val="en-US" w:eastAsia="zh-CN" w:bidi="ar-SA"/>
        </w:rPr>
      </w:pPr>
      <w:bookmarkStart w:id="76" w:name="_Toc29255_WPSOffice_Level1"/>
      <w:bookmarkStart w:id="77" w:name="_Toc26697_WPSOffice_Level1"/>
      <w:bookmarkStart w:id="78" w:name="_Toc26166_WPSOffice_Level1"/>
      <w:bookmarkStart w:id="79" w:name="_Toc1252_WPSOffice_Level1"/>
      <w:bookmarkStart w:id="80" w:name="_Toc5982_WPSOffice_Level1"/>
      <w:bookmarkStart w:id="81" w:name="_Toc17174_WPSOffice_Level1"/>
      <w:r>
        <w:rPr>
          <w:rFonts w:hint="eastAsia" w:ascii="宋体" w:hAnsi="宋体" w:eastAsia="宋体" w:cs="Times New Roman"/>
          <w:b/>
          <w:bCs/>
          <w:kern w:val="2"/>
          <w:sz w:val="28"/>
          <w:szCs w:val="28"/>
          <w:lang w:val="en-US" w:eastAsia="zh-CN" w:bidi="ar-SA"/>
        </w:rPr>
        <w:t>三、商务文件组成</w:t>
      </w:r>
      <w:bookmarkEnd w:id="76"/>
      <w:bookmarkEnd w:id="77"/>
      <w:bookmarkEnd w:id="78"/>
      <w:bookmarkEnd w:id="79"/>
      <w:bookmarkEnd w:id="80"/>
      <w:bookmarkEnd w:id="81"/>
    </w:p>
    <w:p w14:paraId="0D7A3CFB">
      <w:pPr>
        <w:pStyle w:val="30"/>
        <w:spacing w:after="100" w:afterAutospacing="1" w:line="240" w:lineRule="auto"/>
        <w:rPr>
          <w:rFonts w:hint="eastAsia" w:ascii="宋体" w:hAnsi="宋体" w:eastAsia="宋体" w:cs="Times New Roman"/>
          <w:b/>
          <w:bCs/>
          <w:kern w:val="2"/>
          <w:sz w:val="28"/>
          <w:szCs w:val="28"/>
          <w:lang w:val="en-US" w:eastAsia="zh-CN" w:bidi="ar-SA"/>
        </w:rPr>
      </w:pPr>
      <w:bookmarkStart w:id="82" w:name="_Toc23068_WPSOffice_Level1"/>
      <w:bookmarkStart w:id="83" w:name="_Toc659_WPSOffice_Level1"/>
      <w:bookmarkStart w:id="84" w:name="_Toc5588_WPSOffice_Level1"/>
      <w:bookmarkStart w:id="85" w:name="_Toc9293_WPSOffice_Level1"/>
      <w:bookmarkStart w:id="86" w:name="_Toc24263_WPSOffice_Level1"/>
      <w:bookmarkStart w:id="87" w:name="_Toc4813_WPSOffice_Level1"/>
      <w:r>
        <w:rPr>
          <w:rFonts w:hint="eastAsia" w:ascii="宋体" w:hAnsi="宋体" w:eastAsia="宋体" w:cs="Times New Roman"/>
          <w:b/>
          <w:bCs/>
          <w:kern w:val="2"/>
          <w:sz w:val="28"/>
          <w:szCs w:val="28"/>
          <w:lang w:val="en-US" w:eastAsia="zh-CN" w:bidi="ar-SA"/>
        </w:rPr>
        <w:t>四、技术文件组成</w:t>
      </w:r>
      <w:bookmarkEnd w:id="82"/>
      <w:bookmarkEnd w:id="83"/>
      <w:bookmarkEnd w:id="84"/>
      <w:bookmarkEnd w:id="85"/>
      <w:bookmarkEnd w:id="86"/>
      <w:bookmarkEnd w:id="87"/>
    </w:p>
    <w:p w14:paraId="7C52BC8B">
      <w:pPr>
        <w:rPr>
          <w:rFonts w:hint="eastAsia" w:ascii="宋体" w:hAnsi="宋体" w:eastAsia="宋体" w:cs="Times New Roman"/>
          <w:b/>
          <w:color w:val="000000"/>
          <w:kern w:val="2"/>
          <w:sz w:val="30"/>
          <w:szCs w:val="30"/>
          <w:lang w:bidi="ar-SA"/>
        </w:rPr>
      </w:pPr>
    </w:p>
    <w:p w14:paraId="725E8E77">
      <w:pPr>
        <w:spacing w:line="360" w:lineRule="auto"/>
        <w:ind w:firstLine="422" w:firstLineChars="200"/>
        <w:rPr>
          <w:rFonts w:hint="eastAsia" w:ascii="宋体" w:hAnsi="宋体"/>
          <w:b/>
          <w:bCs/>
          <w:szCs w:val="21"/>
          <w:lang w:eastAsia="zh-CN"/>
        </w:rPr>
      </w:pPr>
    </w:p>
    <w:p w14:paraId="6D23EC2E">
      <w:pPr>
        <w:rPr>
          <w:highlight w:val="red"/>
        </w:rPr>
      </w:pPr>
    </w:p>
    <w:p w14:paraId="113BA64C">
      <w:pPr>
        <w:pStyle w:val="31"/>
        <w:outlineLvl w:val="1"/>
      </w:pPr>
      <w:r>
        <w:br w:type="page"/>
      </w:r>
      <w:bookmarkStart w:id="88" w:name="_Toc30881_WPSOffice_Level1"/>
      <w:bookmarkStart w:id="89" w:name="_Toc23181_WPSOffice_Level1"/>
      <w:bookmarkStart w:id="90" w:name="_Toc8516_WPSOffice_Level1"/>
      <w:bookmarkStart w:id="91" w:name="_Toc8987_WPSOffice_Level1"/>
      <w:bookmarkStart w:id="92" w:name="_Toc16168_WPSOffice_Level1"/>
      <w:bookmarkStart w:id="93" w:name="_Toc774_WPSOffice_Level1"/>
      <w:r>
        <w:t>一、投标文件格式</w:t>
      </w:r>
      <w:bookmarkEnd w:id="88"/>
      <w:bookmarkEnd w:id="89"/>
      <w:bookmarkEnd w:id="90"/>
      <w:bookmarkEnd w:id="91"/>
      <w:bookmarkEnd w:id="92"/>
      <w:bookmarkEnd w:id="93"/>
    </w:p>
    <w:p w14:paraId="4741571B">
      <w:pPr>
        <w:pStyle w:val="32"/>
        <w:ind w:firstLine="3855" w:firstLineChars="1200"/>
        <w:outlineLvl w:val="2"/>
      </w:pPr>
    </w:p>
    <w:p w14:paraId="274F19B8">
      <w:pPr>
        <w:pStyle w:val="32"/>
        <w:ind w:firstLine="3855" w:firstLineChars="1200"/>
        <w:outlineLvl w:val="2"/>
      </w:pPr>
      <w:r>
        <w:t>投标文件封面</w:t>
      </w:r>
    </w:p>
    <w:p w14:paraId="58DA9227">
      <w:pPr>
        <w:pStyle w:val="33"/>
        <w:spacing w:line="360" w:lineRule="auto"/>
        <w:rPr>
          <w:rFonts w:hint="eastAsia" w:ascii="宋体" w:hAnsi="宋体"/>
          <w:b/>
          <w:sz w:val="24"/>
        </w:rPr>
      </w:pPr>
    </w:p>
    <w:p w14:paraId="58AACA7F">
      <w:pPr>
        <w:pStyle w:val="33"/>
        <w:spacing w:line="360" w:lineRule="auto"/>
        <w:rPr>
          <w:rFonts w:hint="eastAsia" w:ascii="宋体" w:hAnsi="宋体"/>
          <w:b/>
          <w:sz w:val="24"/>
        </w:rPr>
      </w:pPr>
    </w:p>
    <w:p w14:paraId="495565C3">
      <w:pPr>
        <w:pStyle w:val="33"/>
        <w:spacing w:line="360" w:lineRule="auto"/>
        <w:jc w:val="center"/>
        <w:rPr>
          <w:rFonts w:hint="eastAsia" w:ascii="宋体" w:hAnsi="宋体"/>
          <w:sz w:val="24"/>
        </w:rPr>
      </w:pPr>
    </w:p>
    <w:p w14:paraId="0C015C14">
      <w:pPr>
        <w:pStyle w:val="33"/>
        <w:spacing w:line="360" w:lineRule="auto"/>
        <w:rPr>
          <w:rFonts w:hint="eastAsia" w:ascii="宋体" w:hAnsi="宋体"/>
          <w:b/>
          <w:bCs/>
          <w:sz w:val="28"/>
          <w:szCs w:val="28"/>
        </w:rPr>
      </w:pPr>
      <w:r>
        <w:rPr>
          <w:rFonts w:hint="eastAsia" w:ascii="宋体" w:hAnsi="宋体"/>
          <w:sz w:val="28"/>
          <w:szCs w:val="28"/>
        </w:rPr>
        <w:t xml:space="preserve">              </w:t>
      </w: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（项目名称）</w:t>
      </w:r>
    </w:p>
    <w:p w14:paraId="166DA6DF">
      <w:pPr>
        <w:pStyle w:val="33"/>
        <w:spacing w:line="360" w:lineRule="auto"/>
        <w:jc w:val="center"/>
        <w:rPr>
          <w:rFonts w:hint="eastAsia" w:ascii="宋体" w:hAnsi="宋体"/>
          <w:b/>
          <w:bCs/>
          <w:sz w:val="28"/>
          <w:szCs w:val="28"/>
        </w:rPr>
      </w:pPr>
    </w:p>
    <w:p w14:paraId="3467E815">
      <w:pPr>
        <w:pStyle w:val="33"/>
        <w:spacing w:line="360" w:lineRule="auto"/>
        <w:rPr>
          <w:rFonts w:hint="eastAsia" w:ascii="宋体" w:hAnsi="宋体"/>
          <w:b/>
          <w:bCs/>
          <w:sz w:val="28"/>
          <w:szCs w:val="28"/>
        </w:rPr>
      </w:pPr>
      <w:r>
        <w:rPr>
          <w:rFonts w:hint="eastAsia" w:ascii="宋体" w:hAnsi="宋体"/>
          <w:b/>
          <w:bCs/>
          <w:sz w:val="28"/>
          <w:szCs w:val="28"/>
        </w:rPr>
        <w:t xml:space="preserve">                </w:t>
      </w:r>
      <w:r>
        <w:rPr>
          <w:rFonts w:hint="eastAsia" w:ascii="宋体" w:hAnsi="宋体"/>
          <w:b/>
          <w:bCs/>
          <w:sz w:val="28"/>
          <w:szCs w:val="28"/>
          <w:u w:val="single"/>
        </w:rPr>
        <w:t xml:space="preserve">                             </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编号）</w:t>
      </w:r>
    </w:p>
    <w:p w14:paraId="26AE8EBD">
      <w:pPr>
        <w:pStyle w:val="33"/>
        <w:spacing w:line="360" w:lineRule="auto"/>
        <w:jc w:val="center"/>
        <w:rPr>
          <w:rFonts w:hint="eastAsia" w:ascii="宋体" w:hAnsi="宋体"/>
          <w:sz w:val="28"/>
          <w:szCs w:val="28"/>
        </w:rPr>
      </w:pPr>
    </w:p>
    <w:p w14:paraId="6CEAD034">
      <w:pPr>
        <w:pStyle w:val="33"/>
        <w:spacing w:line="360" w:lineRule="auto"/>
        <w:rPr>
          <w:rFonts w:hint="eastAsia" w:ascii="宋体" w:hAnsi="宋体"/>
          <w:sz w:val="28"/>
          <w:szCs w:val="28"/>
        </w:rPr>
      </w:pPr>
      <w:r>
        <w:rPr>
          <w:rFonts w:hint="eastAsia" w:ascii="宋体" w:hAnsi="宋体"/>
          <w:sz w:val="28"/>
          <w:szCs w:val="28"/>
        </w:rPr>
        <w:t xml:space="preserve">         </w:t>
      </w:r>
    </w:p>
    <w:p w14:paraId="79BB1F09">
      <w:pPr>
        <w:pStyle w:val="33"/>
        <w:spacing w:line="360" w:lineRule="auto"/>
        <w:jc w:val="center"/>
        <w:rPr>
          <w:rFonts w:hint="eastAsia" w:ascii="宋体" w:hAnsi="宋体"/>
          <w:sz w:val="24"/>
        </w:rPr>
      </w:pPr>
    </w:p>
    <w:p w14:paraId="7BCB8568">
      <w:pPr>
        <w:pStyle w:val="33"/>
        <w:spacing w:line="360" w:lineRule="auto"/>
        <w:jc w:val="center"/>
        <w:rPr>
          <w:rFonts w:hint="eastAsia" w:ascii="宋体" w:hAnsi="宋体"/>
          <w:sz w:val="24"/>
        </w:rPr>
      </w:pPr>
    </w:p>
    <w:p w14:paraId="6C3FFB0A">
      <w:pPr>
        <w:pStyle w:val="33"/>
        <w:spacing w:line="360" w:lineRule="auto"/>
        <w:jc w:val="center"/>
        <w:rPr>
          <w:rFonts w:hint="eastAsia" w:eastAsia="黑体"/>
          <w:b/>
          <w:sz w:val="72"/>
          <w:szCs w:val="72"/>
        </w:rPr>
      </w:pPr>
      <w:r>
        <w:rPr>
          <w:rFonts w:hint="eastAsia" w:eastAsia="黑体"/>
          <w:b/>
          <w:sz w:val="72"/>
          <w:szCs w:val="72"/>
        </w:rPr>
        <w:t>响应文件</w:t>
      </w:r>
    </w:p>
    <w:p w14:paraId="6CB49204">
      <w:pPr>
        <w:pStyle w:val="33"/>
        <w:spacing w:line="360" w:lineRule="auto"/>
        <w:jc w:val="center"/>
        <w:rPr>
          <w:rFonts w:hint="eastAsia" w:ascii="宋体" w:hAnsi="宋体"/>
          <w:sz w:val="24"/>
        </w:rPr>
      </w:pPr>
    </w:p>
    <w:p w14:paraId="265BE58B">
      <w:pPr>
        <w:pStyle w:val="33"/>
        <w:spacing w:line="360" w:lineRule="auto"/>
        <w:jc w:val="center"/>
        <w:rPr>
          <w:rFonts w:hint="eastAsia" w:ascii="宋体" w:hAnsi="宋体"/>
          <w:b/>
          <w:sz w:val="24"/>
        </w:rPr>
      </w:pPr>
    </w:p>
    <w:p w14:paraId="575293B1">
      <w:pPr>
        <w:pStyle w:val="33"/>
        <w:spacing w:line="360" w:lineRule="auto"/>
        <w:jc w:val="center"/>
        <w:rPr>
          <w:rFonts w:hint="eastAsia" w:ascii="宋体" w:hAnsi="宋体"/>
          <w:b/>
          <w:sz w:val="24"/>
        </w:rPr>
      </w:pPr>
    </w:p>
    <w:p w14:paraId="042630E3">
      <w:pPr>
        <w:pStyle w:val="33"/>
        <w:spacing w:line="360" w:lineRule="auto"/>
        <w:jc w:val="center"/>
        <w:rPr>
          <w:rFonts w:hint="eastAsia" w:ascii="宋体" w:hAnsi="宋体"/>
          <w:b/>
          <w:sz w:val="24"/>
        </w:rPr>
      </w:pPr>
    </w:p>
    <w:p w14:paraId="73D24EA5">
      <w:pPr>
        <w:pStyle w:val="33"/>
        <w:spacing w:line="360" w:lineRule="auto"/>
        <w:jc w:val="center"/>
        <w:rPr>
          <w:rFonts w:hint="eastAsia" w:ascii="宋体" w:hAnsi="宋体"/>
          <w:b/>
          <w:sz w:val="24"/>
        </w:rPr>
      </w:pPr>
    </w:p>
    <w:p w14:paraId="05CD215D">
      <w:pPr>
        <w:pStyle w:val="33"/>
        <w:spacing w:line="480" w:lineRule="auto"/>
        <w:jc w:val="center"/>
        <w:rPr>
          <w:rFonts w:hint="eastAsia" w:ascii="宋体" w:hAnsi="宋体"/>
          <w:b/>
          <w:bCs w:val="0"/>
          <w:sz w:val="24"/>
        </w:rPr>
      </w:pPr>
    </w:p>
    <w:p w14:paraId="3581F122">
      <w:pPr>
        <w:pStyle w:val="33"/>
        <w:spacing w:line="480" w:lineRule="auto"/>
        <w:jc w:val="center"/>
        <w:rPr>
          <w:rFonts w:hint="eastAsia" w:ascii="宋体" w:hAnsi="宋体"/>
          <w:b/>
          <w:bCs w:val="0"/>
          <w:sz w:val="28"/>
          <w:szCs w:val="28"/>
        </w:rPr>
      </w:pPr>
      <w:r>
        <w:rPr>
          <w:rFonts w:hint="eastAsia" w:ascii="宋体" w:hAnsi="宋体"/>
          <w:b/>
          <w:bCs w:val="0"/>
          <w:sz w:val="28"/>
          <w:szCs w:val="28"/>
        </w:rPr>
        <w:t>投标人</w:t>
      </w:r>
      <w:r>
        <w:rPr>
          <w:rFonts w:hint="eastAsia" w:ascii="宋体" w:hAnsi="宋体"/>
          <w:b/>
          <w:bCs w:val="0"/>
          <w:sz w:val="28"/>
          <w:szCs w:val="28"/>
          <w:lang w:eastAsia="zh-CN"/>
        </w:rPr>
        <w:t>名称</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盖章</w:t>
      </w:r>
      <w:r>
        <w:rPr>
          <w:rFonts w:hint="eastAsia" w:ascii="宋体" w:hAnsi="宋体"/>
          <w:b/>
          <w:bCs w:val="0"/>
          <w:sz w:val="28"/>
          <w:szCs w:val="28"/>
        </w:rPr>
        <w:t>）</w:t>
      </w:r>
    </w:p>
    <w:p w14:paraId="2EF7DA20">
      <w:pPr>
        <w:pStyle w:val="33"/>
        <w:spacing w:line="480" w:lineRule="auto"/>
        <w:jc w:val="center"/>
        <w:rPr>
          <w:rFonts w:hint="eastAsia" w:ascii="宋体" w:hAnsi="宋体"/>
          <w:b/>
          <w:bCs w:val="0"/>
          <w:sz w:val="28"/>
          <w:szCs w:val="28"/>
        </w:rPr>
      </w:pPr>
      <w:r>
        <w:rPr>
          <w:rFonts w:hint="eastAsia" w:ascii="宋体" w:hAnsi="宋体"/>
          <w:b/>
          <w:bCs w:val="0"/>
          <w:sz w:val="28"/>
          <w:szCs w:val="28"/>
        </w:rPr>
        <w:t>法定代表人</w:t>
      </w:r>
      <w:r>
        <w:rPr>
          <w:rFonts w:hint="eastAsia" w:ascii="宋体" w:hAnsi="宋体"/>
          <w:b/>
          <w:bCs w:val="0"/>
          <w:sz w:val="28"/>
          <w:szCs w:val="28"/>
          <w:u w:val="single"/>
        </w:rPr>
        <w:t xml:space="preserve">                         </w:t>
      </w:r>
      <w:r>
        <w:rPr>
          <w:rFonts w:hint="eastAsia" w:ascii="宋体" w:hAnsi="宋体"/>
          <w:b/>
          <w:bCs w:val="0"/>
          <w:sz w:val="28"/>
          <w:szCs w:val="28"/>
        </w:rPr>
        <w:t>（签章）</w:t>
      </w:r>
    </w:p>
    <w:p w14:paraId="68887CD6">
      <w:pPr>
        <w:pStyle w:val="33"/>
        <w:spacing w:line="480" w:lineRule="auto"/>
        <w:jc w:val="center"/>
        <w:rPr>
          <w:rFonts w:hint="eastAsia" w:ascii="宋体" w:hAnsi="宋体" w:eastAsia="宋体"/>
          <w:b/>
          <w:bCs w:val="0"/>
          <w:sz w:val="28"/>
          <w:szCs w:val="28"/>
          <w:lang w:eastAsia="zh-CN"/>
        </w:rPr>
      </w:pPr>
      <w:r>
        <w:rPr>
          <w:rFonts w:hint="eastAsia" w:ascii="宋体" w:hAnsi="宋体"/>
          <w:b/>
          <w:bCs w:val="0"/>
          <w:sz w:val="28"/>
          <w:szCs w:val="28"/>
          <w:lang w:eastAsia="zh-CN"/>
        </w:rPr>
        <w:t>委托代理人：</w:t>
      </w:r>
      <w:r>
        <w:rPr>
          <w:rFonts w:hint="eastAsia" w:ascii="宋体" w:hAnsi="宋体"/>
          <w:b/>
          <w:bCs w:val="0"/>
          <w:sz w:val="28"/>
          <w:szCs w:val="28"/>
          <w:u w:val="single"/>
        </w:rPr>
        <w:t xml:space="preserve">                        </w:t>
      </w:r>
      <w:r>
        <w:rPr>
          <w:rFonts w:hint="eastAsia" w:ascii="宋体" w:hAnsi="宋体"/>
          <w:b/>
          <w:bCs w:val="0"/>
          <w:sz w:val="28"/>
          <w:szCs w:val="28"/>
        </w:rPr>
        <w:t>（</w:t>
      </w:r>
      <w:r>
        <w:rPr>
          <w:rFonts w:hint="eastAsia" w:ascii="宋体" w:hAnsi="宋体"/>
          <w:b/>
          <w:bCs w:val="0"/>
          <w:sz w:val="28"/>
          <w:szCs w:val="28"/>
          <w:lang w:eastAsia="zh-CN"/>
        </w:rPr>
        <w:t>签字或盖章</w:t>
      </w:r>
      <w:r>
        <w:rPr>
          <w:rFonts w:hint="eastAsia" w:ascii="宋体" w:hAnsi="宋体"/>
          <w:b/>
          <w:bCs w:val="0"/>
          <w:sz w:val="28"/>
          <w:szCs w:val="28"/>
        </w:rPr>
        <w:t>）</w:t>
      </w:r>
    </w:p>
    <w:p w14:paraId="4F88F665">
      <w:pPr>
        <w:pStyle w:val="33"/>
        <w:spacing w:line="480" w:lineRule="auto"/>
        <w:jc w:val="center"/>
        <w:rPr>
          <w:rFonts w:hint="eastAsia" w:ascii="宋体" w:hAnsi="宋体"/>
          <w:b w:val="0"/>
          <w:bCs/>
          <w:sz w:val="28"/>
          <w:szCs w:val="28"/>
          <w:u w:val="single"/>
        </w:rPr>
      </w:pPr>
      <w:r>
        <w:rPr>
          <w:rFonts w:hint="eastAsia" w:ascii="宋体" w:hAnsi="宋体"/>
          <w:b/>
          <w:bCs w:val="0"/>
          <w:sz w:val="28"/>
          <w:szCs w:val="28"/>
        </w:rPr>
        <w:t>日期</w:t>
      </w:r>
      <w:r>
        <w:rPr>
          <w:rFonts w:hint="eastAsia" w:ascii="宋体" w:hAnsi="宋体"/>
          <w:b/>
          <w:bCs w:val="0"/>
          <w:sz w:val="28"/>
          <w:szCs w:val="28"/>
          <w:u w:val="single"/>
        </w:rPr>
        <w:t xml:space="preserve">      </w:t>
      </w:r>
      <w:r>
        <w:rPr>
          <w:rFonts w:hint="eastAsia" w:ascii="宋体" w:hAnsi="宋体"/>
          <w:b/>
          <w:bCs w:val="0"/>
          <w:sz w:val="28"/>
          <w:szCs w:val="28"/>
          <w:u w:val="none"/>
          <w:lang w:eastAsia="zh-CN"/>
        </w:rPr>
        <w:t>年</w:t>
      </w:r>
      <w:r>
        <w:rPr>
          <w:rFonts w:hint="eastAsia" w:ascii="宋体" w:hAnsi="宋体"/>
          <w:b/>
          <w:bCs w:val="0"/>
          <w:sz w:val="28"/>
          <w:szCs w:val="28"/>
          <w:u w:val="none"/>
        </w:rPr>
        <w:t xml:space="preserve"> </w:t>
      </w:r>
      <w:r>
        <w:rPr>
          <w:rFonts w:hint="eastAsia" w:ascii="宋体" w:hAnsi="宋体"/>
          <w:b/>
          <w:bCs w:val="0"/>
          <w:sz w:val="28"/>
          <w:szCs w:val="28"/>
          <w:u w:val="single"/>
        </w:rPr>
        <w:t xml:space="preserve">       </w:t>
      </w:r>
      <w:r>
        <w:rPr>
          <w:rFonts w:hint="eastAsia" w:ascii="宋体" w:hAnsi="宋体"/>
          <w:b/>
          <w:bCs w:val="0"/>
          <w:sz w:val="28"/>
          <w:szCs w:val="28"/>
          <w:u w:val="none"/>
          <w:lang w:eastAsia="zh-CN"/>
        </w:rPr>
        <w:t>月</w:t>
      </w:r>
      <w:r>
        <w:rPr>
          <w:rFonts w:hint="eastAsia" w:ascii="宋体" w:hAnsi="宋体"/>
          <w:b/>
          <w:bCs w:val="0"/>
          <w:sz w:val="28"/>
          <w:szCs w:val="28"/>
          <w:u w:val="single"/>
        </w:rPr>
        <w:t xml:space="preserve">     </w:t>
      </w:r>
      <w:r>
        <w:rPr>
          <w:rFonts w:hint="eastAsia" w:ascii="宋体" w:hAnsi="宋体"/>
          <w:b/>
          <w:bCs w:val="0"/>
          <w:sz w:val="28"/>
          <w:szCs w:val="28"/>
          <w:u w:val="none"/>
          <w:lang w:eastAsia="zh-CN"/>
        </w:rPr>
        <w:t>日</w:t>
      </w:r>
    </w:p>
    <w:p w14:paraId="02E03669">
      <w:pPr>
        <w:pStyle w:val="34"/>
        <w:numPr>
          <w:ilvl w:val="0"/>
          <w:numId w:val="13"/>
        </w:numPr>
        <w:ind w:leftChars="200"/>
        <w:outlineLvl w:val="1"/>
        <w:rPr>
          <w:b w:val="0"/>
          <w:bCs/>
          <w:color w:val="auto"/>
        </w:rPr>
      </w:pPr>
      <w:bookmarkStart w:id="94" w:name="_Toc5569_WPSOffice_Level1"/>
      <w:bookmarkStart w:id="95" w:name="_Toc32368_WPSOffice_Level1"/>
      <w:bookmarkStart w:id="96" w:name="_Toc10947_WPSOffice_Level1"/>
      <w:bookmarkStart w:id="97" w:name="_Toc26634_WPSOffice_Level1"/>
      <w:bookmarkStart w:id="98" w:name="_Toc13820_WPSOffice_Level1"/>
      <w:bookmarkStart w:id="99" w:name="_Toc23446_WPSOffice_Level1"/>
      <w:r>
        <w:rPr>
          <w:b w:val="0"/>
          <w:bCs/>
          <w:color w:val="auto"/>
        </w:rPr>
        <w:t>资格审查资料</w:t>
      </w:r>
      <w:bookmarkEnd w:id="94"/>
      <w:bookmarkEnd w:id="95"/>
      <w:bookmarkEnd w:id="96"/>
      <w:bookmarkEnd w:id="97"/>
      <w:bookmarkEnd w:id="98"/>
      <w:bookmarkEnd w:id="99"/>
    </w:p>
    <w:p w14:paraId="12493F40">
      <w:pPr>
        <w:pStyle w:val="14"/>
        <w:rPr>
          <w:rFonts w:hint="eastAsia"/>
          <w:lang w:val="en-US" w:eastAsia="zh-CN"/>
        </w:rPr>
      </w:pPr>
      <w:bookmarkStart w:id="100" w:name="_Toc16761_WPSOffice_Level1"/>
      <w:bookmarkStart w:id="101" w:name="_Toc8551_WPSOffice_Level1"/>
      <w:bookmarkStart w:id="102" w:name="_Toc1483_WPSOffice_Level1"/>
      <w:bookmarkStart w:id="103" w:name="_Toc1044_WPSOffice_Level1"/>
      <w:bookmarkStart w:id="104" w:name="_Toc27812_WPSOffice_Level1"/>
      <w:r>
        <w:rPr>
          <w:rFonts w:hint="eastAsia"/>
          <w:lang w:val="en-US" w:eastAsia="zh-CN"/>
        </w:rPr>
        <w:tab/>
      </w:r>
    </w:p>
    <w:p w14:paraId="1B0C3DE5">
      <w:pPr>
        <w:pStyle w:val="14"/>
        <w:keepNext w:val="0"/>
        <w:keepLines w:val="0"/>
        <w:pageBreakBefore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1、具有有效的营业执照</w:t>
      </w:r>
    </w:p>
    <w:p w14:paraId="3F5E31B1">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b/>
      </w:r>
      <w:r>
        <w:rPr>
          <w:rFonts w:hint="eastAsia" w:ascii="宋体" w:hAnsi="宋体" w:eastAsia="宋体" w:cs="Times New Roman"/>
          <w:kern w:val="2"/>
          <w:sz w:val="21"/>
          <w:szCs w:val="21"/>
          <w:lang w:val="en-US" w:eastAsia="zh-CN" w:bidi="ar-SA"/>
        </w:rPr>
        <w:t>2、法定代表人身份证原件或法定代表人授权委托书和委托代理人身份证原件（授权委托书应附上法人和委托代理人身份证复印件）；</w:t>
      </w:r>
    </w:p>
    <w:p w14:paraId="2795A432">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b/>
      </w:r>
      <w:r>
        <w:rPr>
          <w:rFonts w:hint="eastAsia" w:ascii="宋体" w:hAnsi="宋体" w:eastAsia="宋体" w:cs="Times New Roman"/>
          <w:kern w:val="2"/>
          <w:sz w:val="21"/>
          <w:szCs w:val="21"/>
          <w:lang w:val="en-US" w:eastAsia="zh-CN" w:bidi="ar-SA"/>
        </w:rPr>
        <w:t>3、</w:t>
      </w:r>
      <w:r>
        <w:rPr>
          <w:rFonts w:hint="eastAsia" w:ascii="宋体" w:hAnsi="宋体" w:cs="Times New Roman"/>
          <w:kern w:val="2"/>
          <w:sz w:val="21"/>
          <w:szCs w:val="21"/>
          <w:lang w:val="en-US" w:eastAsia="zh-CN" w:bidi="ar-SA"/>
        </w:rPr>
        <w:t>提供2022年或2023年财务状况报告复印件或银行出具的资信证明材料复印件（新成立的公司可不提供）。</w:t>
      </w:r>
    </w:p>
    <w:p w14:paraId="1A904344">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b/>
      </w:r>
      <w:r>
        <w:rPr>
          <w:rFonts w:hint="eastAsia" w:ascii="宋体" w:hAnsi="宋体" w:eastAsia="宋体" w:cs="Times New Roman"/>
          <w:kern w:val="2"/>
          <w:sz w:val="21"/>
          <w:szCs w:val="21"/>
          <w:lang w:val="en-US" w:eastAsia="zh-CN" w:bidi="ar-SA"/>
        </w:rPr>
        <w:t>4、具有履行合同所必需的设备和专业技术能力（提供书面说明）；</w:t>
      </w:r>
    </w:p>
    <w:p w14:paraId="0287BE5E">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b/>
      </w:r>
      <w:r>
        <w:rPr>
          <w:rFonts w:hint="eastAsia" w:ascii="宋体" w:hAnsi="宋体" w:eastAsia="宋体" w:cs="Times New Roman"/>
          <w:kern w:val="2"/>
          <w:sz w:val="21"/>
          <w:szCs w:val="21"/>
          <w:lang w:val="en-US" w:eastAsia="zh-CN" w:bidi="ar-SA"/>
        </w:rPr>
        <w:t>5、提供参加政府采购活动前三年内在经营活动中没有重大违法记录的书面声明；</w:t>
      </w:r>
    </w:p>
    <w:p w14:paraId="77291D5F">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b/>
      </w:r>
      <w:r>
        <w:rPr>
          <w:rFonts w:hint="eastAsia" w:ascii="宋体" w:hAnsi="宋体" w:eastAsia="宋体" w:cs="Times New Roman"/>
          <w:kern w:val="2"/>
          <w:sz w:val="21"/>
          <w:szCs w:val="21"/>
          <w:lang w:val="en-US" w:eastAsia="zh-CN" w:bidi="ar-SA"/>
        </w:rPr>
        <w:t>6、提供近半年任意一个月的依法缴纳税收的证明（纳税凭证）复印件，如依法免税的，应提供相应文件证明其依法免税；</w:t>
      </w:r>
    </w:p>
    <w:p w14:paraId="4337987E">
      <w:pPr>
        <w:pStyle w:val="14"/>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b/>
      </w:r>
      <w:r>
        <w:rPr>
          <w:rFonts w:hint="eastAsia" w:ascii="宋体" w:hAnsi="宋体" w:eastAsia="宋体" w:cs="Times New Roman"/>
          <w:kern w:val="2"/>
          <w:sz w:val="21"/>
          <w:szCs w:val="21"/>
          <w:lang w:val="en-US" w:eastAsia="zh-CN" w:bidi="ar-SA"/>
        </w:rPr>
        <w:t>7、提供近半年任意一个月的依法缴纳社会保险的证明（缴费凭证）复印件，如依法不需要缴纳社会保障资金的，应提供相应文件证明其依法不需要缴纳社会保障资金；</w:t>
      </w:r>
    </w:p>
    <w:p w14:paraId="4A4C334F">
      <w:pPr>
        <w:pStyle w:val="14"/>
        <w:keepNext w:val="0"/>
        <w:keepLines w:val="0"/>
        <w:pageBreakBefore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8、具有相关行政主管部门颁发的《动物防疫条件合格证》或提供相关证明；</w:t>
      </w:r>
    </w:p>
    <w:p w14:paraId="3BD2D731">
      <w:pPr>
        <w:pStyle w:val="14"/>
        <w:keepNext w:val="0"/>
        <w:keepLines w:val="0"/>
        <w:pageBreakBefore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提供“信用中国”“中国政府采购网”及“国家企业信用信息公示系统”以上3个网站查询截图并加盖公章。(如相关失信记录已失效，投标人需提供相关证明资料。被列入失信被执行人、重大税收违法案件当事人名单、政府采购严重违法失信行为记录名单以及不良行为记录的投标单位，将拒绝其参加本次政府采购活动）</w:t>
      </w:r>
    </w:p>
    <w:p w14:paraId="1C3D6720">
      <w:pPr>
        <w:pStyle w:val="14"/>
        <w:keepNext w:val="0"/>
        <w:keepLines w:val="0"/>
        <w:pageBreakBefore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10、提供《公平竞争承诺书》；</w:t>
      </w:r>
    </w:p>
    <w:p w14:paraId="76888F89">
      <w:pPr>
        <w:pStyle w:val="23"/>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11、投标保证金交付凭证</w:t>
      </w:r>
    </w:p>
    <w:p w14:paraId="1A3915A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1）、本项目只允许有唯一的投标人授权代理人，且必须为投标人在职员工。（2）、投标人法定代表人参加投标的，可以不提供法定代表人授权委托书，但必须提供上述法定代表人身份证明书，否则将按无效投标处理。</w:t>
      </w:r>
    </w:p>
    <w:p w14:paraId="58DFF7D2">
      <w:pPr>
        <w:keepNext w:val="0"/>
        <w:keepLines w:val="0"/>
        <w:pageBreakBefore w:val="0"/>
        <w:kinsoku/>
        <w:wordWrap/>
        <w:overflowPunct/>
        <w:topLinePunct w:val="0"/>
        <w:autoSpaceDE/>
        <w:autoSpaceDN/>
        <w:bidi w:val="0"/>
        <w:adjustRightInd/>
        <w:snapToGrid/>
        <w:spacing w:line="400" w:lineRule="exact"/>
        <w:textAlignment w:val="auto"/>
        <w:rPr>
          <w:rFonts w:hint="eastAsia"/>
          <w:lang w:val="en-US" w:eastAsia="zh-CN"/>
        </w:rPr>
      </w:pPr>
    </w:p>
    <w:p w14:paraId="706A23F2">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7CA1A59E">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13D04AC6">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6AC7ABF6">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503E43F8">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02231975">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1C93A9D5">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115DD1BC">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7E7BED26">
      <w:pPr>
        <w:pStyle w:val="35"/>
        <w:spacing w:line="360" w:lineRule="auto"/>
        <w:ind w:left="718" w:leftChars="342" w:firstLine="0" w:firstLineChars="0"/>
        <w:rPr>
          <w:rFonts w:hint="eastAsia" w:ascii="宋体" w:hAnsi="宋体" w:eastAsia="宋体" w:cs="Times New Roman"/>
          <w:b w:val="0"/>
          <w:bCs w:val="0"/>
          <w:color w:val="auto"/>
          <w:kern w:val="2"/>
          <w:sz w:val="20"/>
          <w:szCs w:val="18"/>
          <w:lang w:val="en-US" w:eastAsia="zh-CN" w:bidi="ar-SA"/>
        </w:rPr>
      </w:pPr>
    </w:p>
    <w:p w14:paraId="01E069E6">
      <w:pPr>
        <w:pStyle w:val="35"/>
        <w:spacing w:line="360" w:lineRule="auto"/>
        <w:rPr>
          <w:rFonts w:hint="eastAsia" w:ascii="宋体" w:hAnsi="宋体" w:eastAsia="宋体" w:cs="Times New Roman"/>
          <w:b w:val="0"/>
          <w:bCs w:val="0"/>
          <w:color w:val="auto"/>
          <w:kern w:val="2"/>
          <w:sz w:val="20"/>
          <w:szCs w:val="18"/>
          <w:lang w:val="en-US" w:eastAsia="zh-CN" w:bidi="ar-SA"/>
        </w:rPr>
      </w:pPr>
    </w:p>
    <w:p w14:paraId="60098C27">
      <w:pPr>
        <w:pStyle w:val="35"/>
        <w:spacing w:line="360" w:lineRule="auto"/>
        <w:rPr>
          <w:rFonts w:hint="eastAsia" w:ascii="宋体" w:hAnsi="宋体" w:eastAsia="宋体" w:cs="Times New Roman"/>
          <w:b w:val="0"/>
          <w:bCs w:val="0"/>
          <w:color w:val="auto"/>
          <w:kern w:val="2"/>
          <w:sz w:val="20"/>
          <w:szCs w:val="18"/>
          <w:lang w:val="en-US" w:eastAsia="zh-CN" w:bidi="ar-SA"/>
        </w:rPr>
      </w:pPr>
    </w:p>
    <w:p w14:paraId="67C27BD7">
      <w:pPr>
        <w:pStyle w:val="36"/>
        <w:rPr>
          <w:rFonts w:hint="eastAsia" w:ascii="宋体" w:hAnsi="宋体"/>
        </w:rPr>
      </w:pPr>
      <w:r>
        <w:rPr>
          <w:rFonts w:hint="eastAsia"/>
        </w:rPr>
        <w:t>法定代表人身份证明书</w:t>
      </w:r>
      <w:r>
        <w:rPr>
          <w:rFonts w:hint="eastAsia"/>
          <w:lang w:eastAsia="zh-CN"/>
        </w:rPr>
        <w:t>（格式）</w:t>
      </w:r>
      <w:bookmarkEnd w:id="100"/>
      <w:bookmarkEnd w:id="101"/>
      <w:bookmarkEnd w:id="102"/>
      <w:bookmarkEnd w:id="103"/>
      <w:bookmarkEnd w:id="104"/>
    </w:p>
    <w:p w14:paraId="1543DF7E">
      <w:pPr>
        <w:pStyle w:val="40"/>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p>
    <w:p w14:paraId="08707E97">
      <w:pPr>
        <w:pStyle w:val="40"/>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ascii="宋体" w:hAnsi="宋体"/>
          <w:sz w:val="21"/>
          <w:szCs w:val="21"/>
        </w:rPr>
        <w:t xml:space="preserve"> </w:t>
      </w:r>
      <w:r>
        <w:rPr>
          <w:rFonts w:hint="eastAsia" w:ascii="宋体" w:hAnsi="宋体"/>
          <w:sz w:val="21"/>
          <w:szCs w:val="21"/>
          <w:u w:val="single"/>
        </w:rPr>
        <w:t>（代理机构名称）</w:t>
      </w:r>
      <w:r>
        <w:rPr>
          <w:rFonts w:hint="eastAsia" w:ascii="宋体" w:hAnsi="宋体"/>
          <w:sz w:val="21"/>
          <w:szCs w:val="21"/>
        </w:rPr>
        <w:t>：</w:t>
      </w:r>
    </w:p>
    <w:p w14:paraId="77B1432D">
      <w:pPr>
        <w:pStyle w:val="40"/>
        <w:pageBreakBefore w:val="0"/>
        <w:wordWrap/>
        <w:bidi w:val="0"/>
        <w:adjustRightInd w:val="0"/>
        <w:snapToGrid w:val="0"/>
        <w:spacing w:before="0" w:after="0" w:afterAutospacing="0" w:line="360" w:lineRule="auto"/>
        <w:ind w:left="0" w:leftChars="0" w:right="0" w:rightChars="0" w:firstLine="315" w:firstLineChars="150"/>
        <w:rPr>
          <w:rFonts w:hint="eastAsia" w:ascii="宋体" w:hAnsi="宋体"/>
          <w:sz w:val="21"/>
          <w:szCs w:val="21"/>
        </w:rPr>
      </w:pPr>
    </w:p>
    <w:p w14:paraId="29220D37">
      <w:pPr>
        <w:pStyle w:val="40"/>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兹有</w:t>
      </w:r>
      <w:r>
        <w:rPr>
          <w:rFonts w:hint="eastAsia" w:ascii="宋体" w:hAnsi="宋体"/>
          <w:sz w:val="21"/>
          <w:szCs w:val="21"/>
          <w:u w:val="single"/>
        </w:rPr>
        <w:t xml:space="preserve">          </w:t>
      </w:r>
      <w:r>
        <w:rPr>
          <w:rFonts w:hint="eastAsia" w:ascii="宋体" w:hAnsi="宋体"/>
          <w:sz w:val="21"/>
          <w:szCs w:val="21"/>
        </w:rPr>
        <w:t>同志为</w:t>
      </w:r>
      <w:r>
        <w:rPr>
          <w:rFonts w:hint="eastAsia" w:ascii="宋体" w:hAnsi="宋体"/>
          <w:sz w:val="21"/>
          <w:szCs w:val="21"/>
          <w:u w:val="single"/>
        </w:rPr>
        <w:t xml:space="preserve">             </w:t>
      </w:r>
      <w:r>
        <w:rPr>
          <w:rFonts w:hint="eastAsia" w:ascii="宋体" w:hAnsi="宋体"/>
          <w:sz w:val="21"/>
          <w:szCs w:val="21"/>
        </w:rPr>
        <w:t xml:space="preserve">公司法定代表人，代表我公司办理一切社会公务事宜，具有法律效力。 </w:t>
      </w:r>
    </w:p>
    <w:p w14:paraId="0D64F5D1">
      <w:pPr>
        <w:pStyle w:val="40"/>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 xml:space="preserve">附法定代表人基本情况： </w:t>
      </w:r>
    </w:p>
    <w:p w14:paraId="6A71B85B">
      <w:pPr>
        <w:pStyle w:val="40"/>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性别：</w:t>
      </w:r>
      <w:r>
        <w:rPr>
          <w:rFonts w:hint="eastAsia" w:ascii="宋体" w:hAnsi="宋体"/>
          <w:sz w:val="21"/>
          <w:szCs w:val="21"/>
          <w:u w:val="single"/>
        </w:rPr>
        <w:t xml:space="preserve">     </w:t>
      </w:r>
      <w:r>
        <w:rPr>
          <w:rFonts w:hint="eastAsia" w:ascii="宋体" w:hAnsi="宋体"/>
          <w:sz w:val="21"/>
          <w:szCs w:val="21"/>
        </w:rPr>
        <w:t>年龄：</w:t>
      </w:r>
      <w:r>
        <w:rPr>
          <w:rFonts w:hint="eastAsia" w:ascii="宋体" w:hAnsi="宋体"/>
          <w:sz w:val="21"/>
          <w:szCs w:val="21"/>
          <w:u w:val="single"/>
        </w:rPr>
        <w:t xml:space="preserve">     </w:t>
      </w:r>
      <w:r>
        <w:rPr>
          <w:rFonts w:hint="eastAsia" w:ascii="宋体" w:hAnsi="宋体"/>
          <w:sz w:val="21"/>
          <w:szCs w:val="21"/>
        </w:rPr>
        <w:t>职务：</w:t>
      </w:r>
      <w:r>
        <w:rPr>
          <w:rFonts w:hint="eastAsia" w:ascii="宋体" w:hAnsi="宋体"/>
          <w:sz w:val="21"/>
          <w:szCs w:val="21"/>
          <w:u w:val="single"/>
        </w:rPr>
        <w:t xml:space="preserve">         </w:t>
      </w:r>
    </w:p>
    <w:p w14:paraId="400C4DC5">
      <w:pPr>
        <w:pStyle w:val="40"/>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身份证号码：</w:t>
      </w:r>
      <w:r>
        <w:rPr>
          <w:rFonts w:hint="eastAsia" w:ascii="宋体" w:hAnsi="宋体"/>
          <w:sz w:val="21"/>
          <w:szCs w:val="21"/>
          <w:u w:val="single"/>
        </w:rPr>
        <w:t xml:space="preserve">                     </w:t>
      </w:r>
    </w:p>
    <w:p w14:paraId="2F30F74B">
      <w:pPr>
        <w:pStyle w:val="40"/>
        <w:pageBreakBefore w:val="0"/>
        <w:wordWrap/>
        <w:bidi w:val="0"/>
        <w:adjustRightInd w:val="0"/>
        <w:snapToGrid w:val="0"/>
        <w:spacing w:before="0" w:after="0" w:afterAutospacing="0" w:line="360" w:lineRule="auto"/>
        <w:ind w:left="0" w:leftChars="0" w:right="0" w:rightChars="0" w:firstLine="315" w:firstLineChars="150"/>
        <w:rPr>
          <w:rFonts w:ascii="宋体" w:hAnsi="宋体"/>
          <w:sz w:val="21"/>
          <w:szCs w:val="21"/>
        </w:rPr>
      </w:pPr>
      <w:r>
        <w:rPr>
          <w:rFonts w:hint="eastAsia" w:ascii="宋体" w:hAnsi="宋体"/>
          <w:sz w:val="21"/>
          <w:szCs w:val="21"/>
        </w:rPr>
        <w:t>通讯地址：</w:t>
      </w:r>
      <w:r>
        <w:rPr>
          <w:rFonts w:hint="eastAsia" w:ascii="宋体" w:hAnsi="宋体"/>
          <w:sz w:val="21"/>
          <w:szCs w:val="21"/>
          <w:u w:val="single"/>
        </w:rPr>
        <w:t xml:space="preserve">                       </w:t>
      </w:r>
    </w:p>
    <w:p w14:paraId="04E1FCFE">
      <w:pPr>
        <w:pStyle w:val="40"/>
        <w:pageBreakBefore w:val="0"/>
        <w:wordWrap/>
        <w:bidi w:val="0"/>
        <w:adjustRightInd w:val="0"/>
        <w:snapToGrid w:val="0"/>
        <w:spacing w:before="0" w:after="0" w:afterAutospacing="0" w:line="360" w:lineRule="auto"/>
        <w:ind w:left="992" w:leftChars="164" w:right="0" w:rightChars="0" w:hanging="648" w:hangingChars="309"/>
        <w:rPr>
          <w:rFonts w:ascii="宋体" w:hAnsi="宋体"/>
          <w:sz w:val="21"/>
          <w:szCs w:val="21"/>
        </w:rPr>
      </w:pPr>
      <w:r>
        <w:rPr>
          <w:rFonts w:hint="eastAsia" w:ascii="宋体" w:hAnsi="宋体"/>
          <w:sz w:val="21"/>
          <w:szCs w:val="21"/>
        </w:rPr>
        <w:t>电话号码：</w:t>
      </w:r>
      <w:r>
        <w:rPr>
          <w:rFonts w:hint="eastAsia" w:ascii="宋体" w:hAnsi="宋体"/>
          <w:sz w:val="21"/>
          <w:szCs w:val="21"/>
          <w:u w:val="single"/>
        </w:rPr>
        <w:t xml:space="preserve">                   </w:t>
      </w:r>
      <w:r>
        <w:rPr>
          <w:rFonts w:hint="eastAsia" w:ascii="宋体" w:hAnsi="宋体"/>
          <w:sz w:val="21"/>
          <w:szCs w:val="21"/>
        </w:rPr>
        <w:t>邮政编码：</w:t>
      </w:r>
      <w:r>
        <w:rPr>
          <w:rFonts w:hint="eastAsia" w:ascii="宋体" w:hAnsi="宋体"/>
          <w:sz w:val="21"/>
          <w:szCs w:val="21"/>
          <w:u w:val="single"/>
        </w:rPr>
        <w:t xml:space="preserve">               </w:t>
      </w:r>
    </w:p>
    <w:tbl>
      <w:tblPr>
        <w:tblStyle w:val="18"/>
        <w:tblpPr w:leftFromText="180" w:rightFromText="180" w:vertAnchor="text" w:horzAnchor="page" w:tblpX="2708" w:tblpY="2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8BC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25DCA572">
            <w:pPr>
              <w:pStyle w:val="40"/>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14:paraId="2F3AAEBA">
            <w:pPr>
              <w:pStyle w:val="40"/>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p>
          <w:p w14:paraId="1CDAD59B">
            <w:pPr>
              <w:pStyle w:val="40"/>
              <w:pageBreakBefore w:val="0"/>
              <w:wordWrap/>
              <w:bidi w:val="0"/>
              <w:adjustRightInd w:val="0"/>
              <w:snapToGrid w:val="0"/>
              <w:spacing w:before="0" w:after="0" w:afterAutospacing="0" w:line="500" w:lineRule="exact"/>
              <w:ind w:left="0" w:leftChars="0" w:right="0" w:rightChars="0"/>
              <w:jc w:val="center"/>
              <w:rPr>
                <w:rFonts w:ascii="宋体" w:hAnsi="宋体"/>
                <w:sz w:val="21"/>
                <w:szCs w:val="21"/>
              </w:rPr>
            </w:pPr>
            <w:r>
              <w:rPr>
                <w:rFonts w:hint="eastAsia" w:ascii="宋体" w:hAnsi="宋体"/>
                <w:sz w:val="21"/>
                <w:szCs w:val="21"/>
              </w:rPr>
              <w:t>法定代表人《居民身份证》正</w:t>
            </w:r>
            <w:r>
              <w:rPr>
                <w:rFonts w:hint="eastAsia" w:ascii="宋体" w:hAnsi="宋体"/>
                <w:sz w:val="21"/>
                <w:szCs w:val="21"/>
                <w:lang w:eastAsia="zh-CN"/>
              </w:rPr>
              <w:t>、</w:t>
            </w:r>
            <w:r>
              <w:rPr>
                <w:rFonts w:hint="eastAsia" w:ascii="宋体" w:hAnsi="宋体"/>
                <w:sz w:val="21"/>
                <w:szCs w:val="21"/>
              </w:rPr>
              <w:t>反面扫描件</w:t>
            </w:r>
          </w:p>
        </w:tc>
      </w:tr>
    </w:tbl>
    <w:p w14:paraId="45F4589E">
      <w:pPr>
        <w:pStyle w:val="40"/>
        <w:pageBreakBefore w:val="0"/>
        <w:wordWrap/>
        <w:bidi w:val="0"/>
        <w:adjustRightInd w:val="0"/>
        <w:snapToGrid w:val="0"/>
        <w:spacing w:before="0" w:after="0" w:afterAutospacing="0" w:line="500" w:lineRule="exact"/>
        <w:ind w:left="0" w:leftChars="0" w:right="0" w:rightChars="0" w:firstLine="0"/>
        <w:rPr>
          <w:rFonts w:ascii="宋体" w:hAnsi="宋体"/>
          <w:sz w:val="21"/>
          <w:szCs w:val="21"/>
        </w:rPr>
      </w:pPr>
      <w:r>
        <w:rPr>
          <w:rFonts w:hint="eastAsia" w:ascii="宋体" w:hAnsi="宋体"/>
          <w:sz w:val="21"/>
          <w:szCs w:val="21"/>
        </w:rPr>
        <w:t xml:space="preserve"> </w:t>
      </w:r>
    </w:p>
    <w:p w14:paraId="0A1403AF">
      <w:pPr>
        <w:pStyle w:val="40"/>
        <w:pageBreakBefore w:val="0"/>
        <w:wordWrap/>
        <w:bidi w:val="0"/>
        <w:adjustRightInd w:val="0"/>
        <w:snapToGrid w:val="0"/>
        <w:spacing w:before="0" w:after="0" w:afterAutospacing="0" w:line="500" w:lineRule="exact"/>
        <w:ind w:left="0" w:leftChars="0" w:right="0" w:rightChars="0" w:firstLine="0"/>
        <w:rPr>
          <w:rFonts w:hint="eastAsia" w:ascii="宋体" w:hAnsi="宋体"/>
          <w:sz w:val="21"/>
          <w:szCs w:val="21"/>
        </w:rPr>
      </w:pPr>
    </w:p>
    <w:p w14:paraId="5E692CC5">
      <w:pPr>
        <w:pStyle w:val="40"/>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14:paraId="1C58D0C8">
      <w:pPr>
        <w:pStyle w:val="40"/>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14:paraId="703692EF">
      <w:pPr>
        <w:pStyle w:val="40"/>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14:paraId="40E897C6">
      <w:pPr>
        <w:pStyle w:val="40"/>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14:paraId="5917DC30">
      <w:pPr>
        <w:pStyle w:val="40"/>
        <w:pageBreakBefore w:val="0"/>
        <w:tabs>
          <w:tab w:val="left" w:pos="750"/>
        </w:tabs>
        <w:wordWrap/>
        <w:bidi w:val="0"/>
        <w:adjustRightInd w:val="0"/>
        <w:snapToGrid w:val="0"/>
        <w:spacing w:before="0" w:after="0" w:afterAutospacing="0" w:line="360" w:lineRule="auto"/>
        <w:ind w:left="0" w:leftChars="0" w:right="0" w:rightChars="0" w:firstLine="735" w:firstLineChars="350"/>
        <w:rPr>
          <w:rFonts w:hint="eastAsia" w:ascii="宋体" w:hAnsi="宋体"/>
          <w:sz w:val="21"/>
          <w:szCs w:val="21"/>
        </w:rPr>
      </w:pPr>
    </w:p>
    <w:p w14:paraId="4155D4F3">
      <w:pPr>
        <w:pStyle w:val="40"/>
        <w:pageBreakBefore w:val="0"/>
        <w:tabs>
          <w:tab w:val="left" w:pos="750"/>
        </w:tabs>
        <w:wordWrap/>
        <w:bidi w:val="0"/>
        <w:adjustRightInd w:val="0"/>
        <w:snapToGrid w:val="0"/>
        <w:spacing w:before="0" w:after="0" w:afterAutospacing="0" w:line="360" w:lineRule="auto"/>
        <w:ind w:left="1047" w:leftChars="392" w:right="0" w:rightChars="0" w:hanging="224" w:hangingChars="107"/>
        <w:rPr>
          <w:rFonts w:ascii="宋体" w:hAnsi="宋体"/>
          <w:sz w:val="21"/>
          <w:szCs w:val="21"/>
        </w:rPr>
      </w:pPr>
      <w:r>
        <w:rPr>
          <w:rFonts w:hint="eastAsia" w:ascii="宋体" w:hAnsi="宋体"/>
          <w:sz w:val="21"/>
          <w:szCs w:val="21"/>
        </w:rPr>
        <w:t>投标人名称（盖章）：</w:t>
      </w:r>
      <w:r>
        <w:rPr>
          <w:rFonts w:hint="eastAsia" w:ascii="宋体" w:hAnsi="宋体"/>
          <w:sz w:val="21"/>
          <w:szCs w:val="21"/>
          <w:u w:val="single"/>
        </w:rPr>
        <w:t xml:space="preserve">           </w:t>
      </w:r>
    </w:p>
    <w:p w14:paraId="63A566A3">
      <w:pPr>
        <w:pStyle w:val="40"/>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hint="eastAsia" w:ascii="宋体" w:hAnsi="宋体"/>
          <w:sz w:val="21"/>
          <w:szCs w:val="21"/>
        </w:rPr>
      </w:pPr>
      <w:r>
        <w:rPr>
          <w:rFonts w:hint="eastAsia" w:ascii="宋体" w:hAnsi="宋体"/>
          <w:sz w:val="21"/>
          <w:szCs w:val="21"/>
        </w:rPr>
        <w:t>法定代表人（盖章或签字） ：</w:t>
      </w:r>
      <w:r>
        <w:rPr>
          <w:rFonts w:hint="eastAsia" w:ascii="宋体" w:hAnsi="宋体"/>
          <w:sz w:val="21"/>
          <w:szCs w:val="21"/>
          <w:u w:val="single"/>
        </w:rPr>
        <w:t xml:space="preserve">           </w:t>
      </w:r>
    </w:p>
    <w:p w14:paraId="3A4143F4">
      <w:pPr>
        <w:pStyle w:val="40"/>
        <w:pageBreakBefore w:val="0"/>
        <w:tabs>
          <w:tab w:val="left" w:pos="750"/>
        </w:tabs>
        <w:wordWrap/>
        <w:bidi w:val="0"/>
        <w:adjustRightInd w:val="0"/>
        <w:snapToGrid w:val="0"/>
        <w:spacing w:before="0" w:after="0" w:afterAutospacing="0" w:line="360" w:lineRule="auto"/>
        <w:ind w:left="0" w:leftChars="0" w:right="0" w:rightChars="0" w:firstLine="630" w:firstLineChars="3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6848FAA4">
      <w:pPr>
        <w:pStyle w:val="39"/>
        <w:spacing w:line="500" w:lineRule="exact"/>
        <w:rPr>
          <w:rFonts w:hint="eastAsia" w:ascii="宋体" w:hAnsi="宋体" w:cs="Times New Roman"/>
          <w:kern w:val="2"/>
          <w:sz w:val="28"/>
          <w:szCs w:val="28"/>
          <w:lang w:val="en-US" w:eastAsia="zh-CN" w:bidi="ar-SA"/>
        </w:rPr>
      </w:pPr>
    </w:p>
    <w:p w14:paraId="07AAE371">
      <w:pPr>
        <w:pStyle w:val="36"/>
        <w:rPr>
          <w:rFonts w:hint="eastAsia"/>
        </w:rPr>
      </w:pPr>
      <w:bookmarkStart w:id="105" w:name="_Toc16710"/>
      <w:bookmarkStart w:id="106" w:name="_Toc13938_WPSOffice_Level1"/>
      <w:bookmarkStart w:id="107" w:name="_Toc15507_WPSOffice_Level1"/>
      <w:bookmarkStart w:id="108" w:name="_Toc8224_WPSOffice_Level1"/>
      <w:bookmarkStart w:id="109" w:name="_Toc199_WPSOffice_Level1"/>
      <w:bookmarkStart w:id="110" w:name="_Toc20374_WPSOffice_Level1"/>
    </w:p>
    <w:p w14:paraId="4AB69295">
      <w:pPr>
        <w:pStyle w:val="37"/>
        <w:rPr>
          <w:rFonts w:hint="eastAsia"/>
        </w:rPr>
      </w:pPr>
    </w:p>
    <w:p w14:paraId="38A20DA7">
      <w:pPr>
        <w:pStyle w:val="37"/>
        <w:rPr>
          <w:rFonts w:hint="eastAsia"/>
        </w:rPr>
      </w:pPr>
    </w:p>
    <w:p w14:paraId="525327C2">
      <w:pPr>
        <w:pStyle w:val="37"/>
        <w:ind w:left="0" w:leftChars="0" w:firstLine="0" w:firstLineChars="0"/>
        <w:rPr>
          <w:rFonts w:hint="eastAsia"/>
        </w:rPr>
      </w:pPr>
    </w:p>
    <w:p w14:paraId="2D1BD0F4">
      <w:pPr>
        <w:pStyle w:val="36"/>
        <w:rPr>
          <w:rFonts w:hint="eastAsia" w:ascii="宋体" w:hAnsi="宋体"/>
          <w:szCs w:val="28"/>
        </w:rPr>
      </w:pPr>
      <w:r>
        <w:rPr>
          <w:rFonts w:hint="eastAsia"/>
        </w:rPr>
        <w:t>法定代表人授权书</w:t>
      </w:r>
      <w:bookmarkEnd w:id="105"/>
      <w:r>
        <w:rPr>
          <w:rFonts w:hint="eastAsia"/>
          <w:lang w:eastAsia="zh-CN"/>
        </w:rPr>
        <w:t>（格式）</w:t>
      </w:r>
      <w:bookmarkEnd w:id="106"/>
      <w:bookmarkEnd w:id="107"/>
      <w:bookmarkEnd w:id="108"/>
      <w:bookmarkEnd w:id="109"/>
      <w:bookmarkEnd w:id="110"/>
    </w:p>
    <w:p w14:paraId="7FA3E30C">
      <w:pPr>
        <w:pStyle w:val="40"/>
        <w:pageBreakBefore w:val="0"/>
        <w:wordWrap/>
        <w:bidi w:val="0"/>
        <w:spacing w:before="0" w:after="0" w:afterAutospacing="0" w:line="500" w:lineRule="exact"/>
        <w:ind w:right="0" w:rightChars="0"/>
        <w:rPr>
          <w:rFonts w:ascii="宋体" w:hAnsi="宋体"/>
          <w:sz w:val="21"/>
          <w:szCs w:val="21"/>
        </w:rPr>
      </w:pPr>
      <w:r>
        <w:rPr>
          <w:rFonts w:hint="eastAsia" w:ascii="宋体" w:hAnsi="宋体"/>
          <w:sz w:val="21"/>
          <w:szCs w:val="21"/>
          <w:u w:val="single"/>
        </w:rPr>
        <w:t>（代理机构名称）</w:t>
      </w:r>
      <w:r>
        <w:rPr>
          <w:rFonts w:hint="eastAsia" w:ascii="宋体" w:hAnsi="宋体"/>
          <w:sz w:val="21"/>
          <w:szCs w:val="21"/>
        </w:rPr>
        <w:t>：</w:t>
      </w:r>
    </w:p>
    <w:p w14:paraId="1ECDC727">
      <w:pPr>
        <w:pStyle w:val="40"/>
        <w:pageBreakBefore w:val="0"/>
        <w:wordWrap/>
        <w:bidi w:val="0"/>
        <w:spacing w:before="0" w:after="0" w:afterAutospacing="0" w:line="480" w:lineRule="auto"/>
        <w:ind w:left="0" w:leftChars="0" w:right="0" w:rightChars="0" w:firstLine="407" w:firstLineChars="194"/>
        <w:rPr>
          <w:rFonts w:ascii="宋体" w:hAnsi="宋体"/>
          <w:sz w:val="21"/>
          <w:szCs w:val="21"/>
        </w:rPr>
      </w:pPr>
      <w:r>
        <w:rPr>
          <w:rFonts w:hint="eastAsia" w:ascii="宋体" w:hAnsi="宋体"/>
          <w:sz w:val="21"/>
          <w:szCs w:val="21"/>
        </w:rPr>
        <w:t>兹授权</w:t>
      </w:r>
      <w:r>
        <w:rPr>
          <w:rFonts w:hint="eastAsia" w:ascii="宋体" w:hAnsi="宋体"/>
          <w:sz w:val="21"/>
          <w:szCs w:val="21"/>
          <w:u w:val="single"/>
        </w:rPr>
        <w:t xml:space="preserve">           </w:t>
      </w:r>
      <w:r>
        <w:rPr>
          <w:rFonts w:hint="eastAsia" w:ascii="宋体" w:hAnsi="宋体"/>
          <w:sz w:val="21"/>
          <w:szCs w:val="21"/>
        </w:rPr>
        <w:t>同志为我公司参加贵单位组织的编号为</w:t>
      </w:r>
      <w:r>
        <w:rPr>
          <w:rFonts w:hint="eastAsia" w:ascii="宋体" w:hAnsi="宋体"/>
          <w:sz w:val="21"/>
          <w:szCs w:val="21"/>
          <w:u w:val="single"/>
        </w:rPr>
        <w:t xml:space="preserve">（项目编号） </w:t>
      </w:r>
      <w:r>
        <w:rPr>
          <w:rFonts w:hint="eastAsia" w:ascii="宋体" w:hAnsi="宋体"/>
          <w:sz w:val="21"/>
          <w:szCs w:val="21"/>
        </w:rPr>
        <w:t>的</w:t>
      </w:r>
      <w:r>
        <w:rPr>
          <w:rFonts w:hint="eastAsia" w:ascii="宋体" w:hAnsi="宋体"/>
          <w:sz w:val="21"/>
          <w:szCs w:val="21"/>
          <w:u w:val="single"/>
        </w:rPr>
        <w:t xml:space="preserve">（项目名称）         </w:t>
      </w:r>
      <w:r>
        <w:rPr>
          <w:rFonts w:hint="eastAsia" w:ascii="宋体" w:hAnsi="宋体"/>
          <w:sz w:val="21"/>
          <w:szCs w:val="21"/>
        </w:rPr>
        <w:t>采购活动的投标代表人，全权代表我公司处理在该项目采购活动中的一切事宜。代理期限从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日起至</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日止。 </w:t>
      </w:r>
    </w:p>
    <w:p w14:paraId="53467749">
      <w:pPr>
        <w:pStyle w:val="40"/>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投标人（盖章）：</w:t>
      </w:r>
      <w:r>
        <w:rPr>
          <w:rFonts w:hint="eastAsia" w:ascii="宋体" w:hAnsi="宋体"/>
          <w:sz w:val="21"/>
          <w:szCs w:val="21"/>
          <w:u w:val="single"/>
        </w:rPr>
        <w:t xml:space="preserve">               </w:t>
      </w:r>
    </w:p>
    <w:p w14:paraId="3175F7C6">
      <w:pPr>
        <w:pStyle w:val="40"/>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法定代表人（盖章或签字）：</w:t>
      </w:r>
      <w:r>
        <w:rPr>
          <w:rFonts w:hint="eastAsia" w:ascii="宋体" w:hAnsi="宋体"/>
          <w:sz w:val="21"/>
          <w:szCs w:val="21"/>
          <w:u w:val="single"/>
        </w:rPr>
        <w:t xml:space="preserve">       </w:t>
      </w:r>
    </w:p>
    <w:p w14:paraId="7FFAD167">
      <w:pPr>
        <w:pStyle w:val="40"/>
        <w:pageBreakBefore w:val="0"/>
        <w:wordWrap/>
        <w:bidi w:val="0"/>
        <w:spacing w:before="0" w:after="0" w:afterAutospacing="0" w:line="480" w:lineRule="auto"/>
        <w:ind w:left="0" w:leftChars="0" w:right="0" w:rightChars="0" w:firstLine="630" w:firstLineChars="300"/>
        <w:rPr>
          <w:rFonts w:ascii="宋体" w:hAnsi="宋体"/>
          <w:sz w:val="21"/>
          <w:szCs w:val="21"/>
        </w:rPr>
      </w:pPr>
      <w:r>
        <w:rPr>
          <w:rFonts w:hint="eastAsia" w:ascii="宋体" w:hAnsi="宋体"/>
          <w:sz w:val="21"/>
          <w:szCs w:val="21"/>
        </w:rPr>
        <w:t>签发日期：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3BF144FC">
      <w:pPr>
        <w:pStyle w:val="40"/>
        <w:pageBreakBefore w:val="0"/>
        <w:wordWrap/>
        <w:bidi w:val="0"/>
        <w:spacing w:before="0" w:after="0" w:afterAutospacing="0" w:line="480" w:lineRule="auto"/>
        <w:ind w:left="0" w:leftChars="0" w:right="0" w:rightChars="0" w:firstLine="525" w:firstLineChars="250"/>
        <w:rPr>
          <w:rFonts w:ascii="宋体" w:hAnsi="宋体"/>
          <w:sz w:val="21"/>
          <w:szCs w:val="21"/>
        </w:rPr>
      </w:pPr>
      <w:r>
        <w:rPr>
          <w:rFonts w:hint="eastAsia" w:ascii="宋体" w:hAnsi="宋体"/>
          <w:sz w:val="21"/>
          <w:szCs w:val="21"/>
        </w:rPr>
        <w:t>附：</w:t>
      </w:r>
    </w:p>
    <w:p w14:paraId="28946EF8">
      <w:pPr>
        <w:pStyle w:val="40"/>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代理人工作单位：</w:t>
      </w:r>
      <w:r>
        <w:rPr>
          <w:rFonts w:hint="eastAsia" w:ascii="宋体" w:hAnsi="宋体"/>
          <w:sz w:val="21"/>
          <w:szCs w:val="21"/>
          <w:u w:val="single"/>
        </w:rPr>
        <w:t xml:space="preserve">                          </w:t>
      </w:r>
    </w:p>
    <w:p w14:paraId="023E4086">
      <w:pPr>
        <w:pStyle w:val="40"/>
        <w:pageBreakBefore w:val="0"/>
        <w:wordWrap/>
        <w:bidi w:val="0"/>
        <w:spacing w:before="0" w:after="0" w:afterAutospacing="0" w:line="480" w:lineRule="auto"/>
        <w:ind w:left="0" w:leftChars="0" w:right="0" w:rightChars="0" w:firstLine="420" w:firstLineChars="200"/>
        <w:rPr>
          <w:rFonts w:ascii="宋体" w:hAnsi="宋体"/>
          <w:sz w:val="21"/>
          <w:szCs w:val="21"/>
        </w:rPr>
      </w:pPr>
      <w:r>
        <w:rPr>
          <w:rFonts w:hint="eastAsia" w:ascii="宋体" w:hAnsi="宋体"/>
          <w:sz w:val="21"/>
          <w:szCs w:val="21"/>
        </w:rPr>
        <w:t>职务：</w:t>
      </w:r>
      <w:r>
        <w:rPr>
          <w:rFonts w:hint="eastAsia" w:ascii="宋体" w:hAnsi="宋体"/>
          <w:sz w:val="21"/>
          <w:szCs w:val="21"/>
          <w:u w:val="single"/>
        </w:rPr>
        <w:t xml:space="preserve">                    </w:t>
      </w:r>
      <w:r>
        <w:rPr>
          <w:rFonts w:hint="eastAsia" w:ascii="宋体" w:hAnsi="宋体"/>
          <w:sz w:val="21"/>
          <w:szCs w:val="21"/>
        </w:rPr>
        <w:t xml:space="preserve">    性别：</w:t>
      </w:r>
      <w:r>
        <w:rPr>
          <w:rFonts w:hint="eastAsia" w:ascii="宋体" w:hAnsi="宋体"/>
          <w:sz w:val="21"/>
          <w:szCs w:val="21"/>
          <w:u w:val="single"/>
        </w:rPr>
        <w:t xml:space="preserve">      </w:t>
      </w:r>
    </w:p>
    <w:p w14:paraId="704CC5EA">
      <w:pPr>
        <w:pStyle w:val="40"/>
        <w:pageBreakBefore w:val="0"/>
        <w:wordWrap/>
        <w:bidi w:val="0"/>
        <w:adjustRightInd w:val="0"/>
        <w:snapToGrid w:val="0"/>
        <w:spacing w:before="0" w:after="0" w:afterAutospacing="0" w:line="480" w:lineRule="auto"/>
        <w:ind w:left="0" w:leftChars="0" w:right="0" w:rightChars="0" w:firstLine="420" w:firstLineChars="200"/>
        <w:rPr>
          <w:rFonts w:ascii="宋体" w:hAnsi="宋体"/>
          <w:sz w:val="21"/>
          <w:szCs w:val="21"/>
          <w:u w:val="single"/>
        </w:rPr>
      </w:pPr>
      <w:r>
        <w:rPr>
          <w:rFonts w:hint="eastAsia" w:ascii="宋体" w:hAnsi="宋体"/>
          <w:sz w:val="21"/>
          <w:szCs w:val="21"/>
        </w:rPr>
        <w:t>身份证号码：</w:t>
      </w:r>
      <w:r>
        <w:rPr>
          <w:rFonts w:hint="eastAsia" w:ascii="宋体" w:hAnsi="宋体"/>
          <w:sz w:val="21"/>
          <w:szCs w:val="21"/>
          <w:u w:val="single"/>
        </w:rPr>
        <w:t xml:space="preserve">                              </w:t>
      </w:r>
    </w:p>
    <w:tbl>
      <w:tblPr>
        <w:tblStyle w:val="18"/>
        <w:tblpPr w:leftFromText="180" w:rightFromText="180" w:vertAnchor="text" w:horzAnchor="page" w:tblpX="1735" w:tblpY="3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109D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7668" w:type="dxa"/>
            <w:tcBorders>
              <w:top w:val="single" w:color="auto" w:sz="4" w:space="0"/>
              <w:left w:val="single" w:color="auto" w:sz="4" w:space="0"/>
              <w:bottom w:val="single" w:color="auto" w:sz="4" w:space="0"/>
              <w:right w:val="single" w:color="auto" w:sz="4" w:space="0"/>
            </w:tcBorders>
            <w:noWrap w:val="0"/>
            <w:vAlign w:val="top"/>
          </w:tcPr>
          <w:p w14:paraId="62C53793">
            <w:pPr>
              <w:pStyle w:val="40"/>
              <w:pageBreakBefore w:val="0"/>
              <w:wordWrap/>
              <w:bidi w:val="0"/>
              <w:spacing w:before="0" w:after="0" w:afterAutospacing="0" w:line="500" w:lineRule="exact"/>
              <w:ind w:left="0" w:leftChars="0" w:right="0" w:rightChars="0"/>
              <w:jc w:val="center"/>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rPr>
              <w:t>粘贴</w:t>
            </w:r>
            <w:r>
              <w:rPr>
                <w:rFonts w:hint="eastAsia" w:ascii="宋体" w:hAnsi="宋体"/>
                <w:b/>
                <w:bCs/>
                <w:sz w:val="21"/>
                <w:szCs w:val="21"/>
                <w:lang w:eastAsia="zh-CN"/>
              </w:rPr>
              <w:t>法人</w:t>
            </w:r>
            <w:r>
              <w:rPr>
                <w:rFonts w:hint="eastAsia" w:ascii="宋体" w:hAnsi="宋体"/>
                <w:sz w:val="21"/>
                <w:szCs w:val="21"/>
              </w:rPr>
              <w:t>《居民身份证》正</w:t>
            </w:r>
            <w:r>
              <w:rPr>
                <w:rFonts w:hint="eastAsia" w:ascii="宋体" w:hAnsi="宋体"/>
                <w:sz w:val="21"/>
                <w:szCs w:val="21"/>
                <w:lang w:eastAsia="zh-CN"/>
              </w:rPr>
              <w:t>、</w:t>
            </w:r>
            <w:r>
              <w:rPr>
                <w:rFonts w:hint="eastAsia" w:ascii="宋体" w:hAnsi="宋体"/>
                <w:sz w:val="21"/>
                <w:szCs w:val="21"/>
              </w:rPr>
              <w:t>反面（扫描件）</w:t>
            </w:r>
          </w:p>
          <w:p w14:paraId="4FE3E46E">
            <w:pPr>
              <w:pStyle w:val="40"/>
              <w:pageBreakBefore w:val="0"/>
              <w:wordWrap/>
              <w:bidi w:val="0"/>
              <w:spacing w:before="0" w:after="0" w:afterAutospacing="0" w:line="500" w:lineRule="exact"/>
              <w:ind w:left="0" w:leftChars="0" w:right="0" w:rightChars="0"/>
              <w:jc w:val="center"/>
              <w:rPr>
                <w:rFonts w:ascii="宋体" w:hAnsi="宋体"/>
                <w:sz w:val="21"/>
                <w:szCs w:val="21"/>
              </w:rPr>
            </w:pPr>
            <w:r>
              <w:rPr>
                <w:rFonts w:hint="eastAsia" w:ascii="宋体" w:hAnsi="宋体"/>
                <w:b/>
                <w:bCs/>
                <w:sz w:val="21"/>
                <w:szCs w:val="21"/>
                <w:lang w:val="en-US" w:eastAsia="zh-CN"/>
              </w:rPr>
              <w:t>委托代理人</w:t>
            </w:r>
            <w:r>
              <w:rPr>
                <w:rFonts w:hint="eastAsia" w:ascii="宋体" w:hAnsi="宋体"/>
                <w:sz w:val="21"/>
                <w:szCs w:val="21"/>
              </w:rPr>
              <w:t>《居民身份证》正</w:t>
            </w:r>
            <w:r>
              <w:rPr>
                <w:rFonts w:hint="eastAsia" w:ascii="宋体" w:hAnsi="宋体"/>
                <w:sz w:val="21"/>
                <w:szCs w:val="21"/>
                <w:lang w:eastAsia="zh-CN"/>
              </w:rPr>
              <w:t>、</w:t>
            </w:r>
            <w:r>
              <w:rPr>
                <w:rFonts w:hint="eastAsia" w:ascii="宋体" w:hAnsi="宋体"/>
                <w:sz w:val="21"/>
                <w:szCs w:val="21"/>
              </w:rPr>
              <w:t>反面（扫描件）</w:t>
            </w:r>
          </w:p>
        </w:tc>
      </w:tr>
    </w:tbl>
    <w:p w14:paraId="32874933">
      <w:pPr>
        <w:pStyle w:val="40"/>
        <w:pageBreakBefore w:val="0"/>
        <w:wordWrap/>
        <w:bidi w:val="0"/>
        <w:adjustRightInd w:val="0"/>
        <w:snapToGrid w:val="0"/>
        <w:spacing w:before="0" w:after="0" w:afterAutospacing="0" w:line="500" w:lineRule="exact"/>
        <w:ind w:left="0" w:leftChars="0" w:right="0" w:rightChars="0" w:firstLine="600" w:firstLineChars="250"/>
        <w:rPr>
          <w:rFonts w:ascii="宋体" w:hAnsi="宋体"/>
          <w:sz w:val="24"/>
          <w:szCs w:val="24"/>
          <w:u w:val="single"/>
        </w:rPr>
      </w:pPr>
    </w:p>
    <w:p w14:paraId="65D5AC93">
      <w:pPr>
        <w:pStyle w:val="57"/>
        <w:pageBreakBefore w:val="0"/>
        <w:wordWrap/>
        <w:bidi w:val="0"/>
        <w:spacing w:afterAutospacing="0" w:line="200" w:lineRule="atLeast"/>
        <w:ind w:left="0" w:leftChars="0" w:right="0" w:rightChars="0"/>
        <w:rPr>
          <w:rFonts w:hint="eastAsia" w:eastAsia="宋体"/>
          <w:highlight w:val="yellow"/>
          <w:lang w:eastAsia="zh-CN"/>
        </w:rPr>
      </w:pPr>
    </w:p>
    <w:p w14:paraId="1AED9187">
      <w:pPr>
        <w:pStyle w:val="57"/>
        <w:pageBreakBefore w:val="0"/>
        <w:wordWrap/>
        <w:bidi w:val="0"/>
        <w:spacing w:afterAutospacing="0" w:line="200" w:lineRule="atLeast"/>
        <w:ind w:left="0" w:leftChars="0" w:right="0" w:rightChars="0"/>
        <w:rPr>
          <w:rFonts w:hint="eastAsia" w:eastAsia="宋体"/>
          <w:highlight w:val="yellow"/>
          <w:lang w:eastAsia="zh-CN"/>
        </w:rPr>
      </w:pPr>
    </w:p>
    <w:p w14:paraId="278E7A62">
      <w:pPr>
        <w:pStyle w:val="57"/>
        <w:pageBreakBefore w:val="0"/>
        <w:wordWrap/>
        <w:bidi w:val="0"/>
        <w:spacing w:afterAutospacing="0" w:line="200" w:lineRule="atLeast"/>
        <w:ind w:left="0" w:leftChars="0" w:right="0" w:rightChars="0"/>
        <w:rPr>
          <w:rFonts w:hint="eastAsia" w:eastAsia="宋体"/>
          <w:highlight w:val="yellow"/>
          <w:lang w:eastAsia="zh-CN"/>
        </w:rPr>
      </w:pPr>
    </w:p>
    <w:p w14:paraId="283A7439">
      <w:pPr>
        <w:pStyle w:val="57"/>
        <w:pageBreakBefore w:val="0"/>
        <w:wordWrap/>
        <w:bidi w:val="0"/>
        <w:spacing w:afterAutospacing="0" w:line="200" w:lineRule="atLeast"/>
        <w:ind w:left="0" w:leftChars="0" w:right="0" w:rightChars="0"/>
        <w:rPr>
          <w:rFonts w:hint="eastAsia" w:ascii="宋体" w:hAnsi="宋体" w:eastAsia="宋体"/>
          <w:b/>
          <w:color w:val="000000"/>
          <w:kern w:val="2"/>
          <w:sz w:val="28"/>
          <w:szCs w:val="28"/>
          <w:lang w:val="en-US" w:eastAsia="zh-CN"/>
        </w:rPr>
      </w:pPr>
    </w:p>
    <w:p w14:paraId="008C1429">
      <w:pPr>
        <w:pageBreakBefore w:val="0"/>
        <w:wordWrap/>
        <w:bidi w:val="0"/>
        <w:spacing w:afterAutospacing="0" w:line="360" w:lineRule="auto"/>
        <w:ind w:left="0" w:leftChars="0" w:right="0" w:rightChars="0"/>
        <w:jc w:val="left"/>
        <w:rPr>
          <w:rFonts w:hint="eastAsia" w:ascii="宋体" w:hAnsi="宋体"/>
          <w:bCs/>
          <w:sz w:val="24"/>
          <w:szCs w:val="24"/>
          <w:lang w:eastAsia="zh-CN"/>
        </w:rPr>
      </w:pPr>
    </w:p>
    <w:p w14:paraId="78B35716">
      <w:pPr>
        <w:pageBreakBefore w:val="0"/>
        <w:wordWrap/>
        <w:bidi w:val="0"/>
        <w:spacing w:afterAutospacing="0" w:line="360" w:lineRule="auto"/>
        <w:ind w:left="0" w:leftChars="0" w:right="0" w:rightChars="0"/>
        <w:jc w:val="left"/>
        <w:rPr>
          <w:rFonts w:hint="eastAsia" w:ascii="宋体" w:hAnsi="宋体"/>
          <w:bCs/>
          <w:sz w:val="24"/>
          <w:szCs w:val="24"/>
          <w:lang w:eastAsia="zh-CN"/>
        </w:rPr>
      </w:pPr>
    </w:p>
    <w:p w14:paraId="364520CD">
      <w:pPr>
        <w:pStyle w:val="33"/>
        <w:spacing w:line="360" w:lineRule="auto"/>
        <w:ind w:right="-97"/>
        <w:jc w:val="both"/>
        <w:rPr>
          <w:rFonts w:hint="eastAsia" w:ascii="黑体" w:hAnsi="黑体" w:eastAsia="黑体"/>
          <w:b/>
          <w:color w:val="000000"/>
          <w:kern w:val="0"/>
          <w:sz w:val="44"/>
          <w:szCs w:val="44"/>
        </w:rPr>
      </w:pPr>
    </w:p>
    <w:p w14:paraId="1AED722F">
      <w:pPr>
        <w:spacing w:line="360" w:lineRule="auto"/>
        <w:jc w:val="center"/>
        <w:rPr>
          <w:rFonts w:ascii="宋体" w:hAnsi="宋体" w:eastAsia="宋体" w:cs="宋体"/>
          <w:b/>
          <w:bCs/>
          <w:sz w:val="28"/>
          <w:szCs w:val="28"/>
        </w:rPr>
      </w:pPr>
    </w:p>
    <w:p w14:paraId="73419325">
      <w:pPr>
        <w:spacing w:line="360" w:lineRule="auto"/>
        <w:jc w:val="center"/>
        <w:rPr>
          <w:rFonts w:ascii="宋体" w:hAnsi="宋体" w:eastAsia="宋体" w:cs="宋体"/>
          <w:b/>
          <w:bCs/>
          <w:sz w:val="28"/>
          <w:szCs w:val="28"/>
        </w:rPr>
      </w:pPr>
    </w:p>
    <w:p w14:paraId="6CC85F3D">
      <w:pPr>
        <w:spacing w:line="360" w:lineRule="auto"/>
        <w:jc w:val="center"/>
        <w:rPr>
          <w:rFonts w:ascii="宋体" w:hAnsi="宋体" w:eastAsia="宋体" w:cs="宋体"/>
          <w:b/>
          <w:bCs/>
          <w:sz w:val="28"/>
          <w:szCs w:val="28"/>
        </w:rPr>
      </w:pPr>
    </w:p>
    <w:p w14:paraId="0AC4FF38">
      <w:pPr>
        <w:spacing w:line="360" w:lineRule="auto"/>
        <w:jc w:val="center"/>
        <w:rPr>
          <w:rFonts w:ascii="宋体" w:hAnsi="宋体" w:eastAsia="宋体" w:cs="宋体"/>
          <w:b/>
          <w:bCs/>
          <w:sz w:val="28"/>
          <w:szCs w:val="28"/>
        </w:rPr>
      </w:pPr>
    </w:p>
    <w:p w14:paraId="78A63ED8">
      <w:pPr>
        <w:spacing w:line="360" w:lineRule="auto"/>
        <w:jc w:val="center"/>
        <w:rPr>
          <w:rFonts w:ascii="宋体" w:hAnsi="宋体" w:eastAsia="宋体" w:cs="宋体"/>
          <w:b/>
          <w:bCs/>
          <w:sz w:val="28"/>
          <w:szCs w:val="28"/>
        </w:rPr>
      </w:pPr>
    </w:p>
    <w:p w14:paraId="1B89F864">
      <w:pPr>
        <w:spacing w:line="360" w:lineRule="auto"/>
        <w:jc w:val="center"/>
        <w:rPr>
          <w:rFonts w:ascii="宋体" w:hAnsi="宋体" w:eastAsia="宋体" w:cs="宋体"/>
          <w:b/>
          <w:bCs/>
          <w:sz w:val="28"/>
          <w:szCs w:val="28"/>
        </w:rPr>
      </w:pPr>
    </w:p>
    <w:p w14:paraId="04AC0BAB">
      <w:pPr>
        <w:spacing w:line="360" w:lineRule="auto"/>
        <w:jc w:val="center"/>
        <w:rPr>
          <w:rFonts w:ascii="宋体" w:hAnsi="宋体" w:eastAsia="宋体" w:cs="宋体"/>
          <w:sz w:val="24"/>
          <w:szCs w:val="24"/>
        </w:rPr>
      </w:pPr>
      <w:r>
        <w:rPr>
          <w:rFonts w:ascii="宋体" w:hAnsi="宋体" w:eastAsia="宋体" w:cs="宋体"/>
          <w:b/>
          <w:bCs/>
          <w:sz w:val="28"/>
          <w:szCs w:val="28"/>
        </w:rPr>
        <w:t>中小企业声明函（货物）</w:t>
      </w:r>
      <w:r>
        <w:rPr>
          <w:rFonts w:ascii="宋体" w:hAnsi="宋体" w:eastAsia="宋体" w:cs="宋体"/>
          <w:sz w:val="24"/>
          <w:szCs w:val="24"/>
        </w:rPr>
        <w:t xml:space="preserve"> </w:t>
      </w:r>
    </w:p>
    <w:p w14:paraId="5DA1640D">
      <w:pPr>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本公司（联合体）郑重声明，根据《政府采购促进中小企业发展管理办法》 （财库﹝2020﹞46 号）的规定，本公司（联合体）参加（单位名称）的（项目名称）采购活动，货物的生产厂家全部为符合政策要求的中小企业。相关企业（含联合体中的中小企业、签订分包意向协议的中小企业）的具体情况如下： </w:t>
      </w:r>
    </w:p>
    <w:p w14:paraId="1E7098A1">
      <w:pPr>
        <w:numPr>
          <w:ilvl w:val="0"/>
          <w:numId w:val="14"/>
        </w:numPr>
        <w:spacing w:line="360" w:lineRule="auto"/>
        <w:jc w:val="left"/>
        <w:rPr>
          <w:rFonts w:ascii="宋体" w:hAnsi="宋体" w:eastAsia="宋体" w:cs="宋体"/>
          <w:sz w:val="24"/>
          <w:szCs w:val="24"/>
        </w:rPr>
      </w:pPr>
      <w:r>
        <w:rPr>
          <w:rFonts w:ascii="宋体" w:hAnsi="宋体" w:eastAsia="宋体" w:cs="宋体"/>
          <w:sz w:val="24"/>
          <w:szCs w:val="24"/>
        </w:rPr>
        <w:t>（标的名称） ，属于（采购文件中明确的所属行业）；承接企业为（</w:t>
      </w:r>
      <w:r>
        <w:rPr>
          <w:rFonts w:ascii="宋体" w:hAnsi="宋体" w:eastAsia="宋体" w:cs="宋体"/>
          <w:sz w:val="24"/>
          <w:szCs w:val="24"/>
          <w:u w:val="single"/>
        </w:rPr>
        <w:t>企业名 称</w:t>
      </w:r>
      <w:r>
        <w:rPr>
          <w:rFonts w:ascii="宋体" w:hAnsi="宋体" w:eastAsia="宋体" w:cs="宋体"/>
          <w:sz w:val="24"/>
          <w:szCs w:val="24"/>
        </w:rPr>
        <w:t>），从业人员</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sz w:val="24"/>
          <w:szCs w:val="24"/>
          <w:u w:val="single"/>
        </w:rPr>
        <w:t>中 型企业、小型企业、微型企业</w:t>
      </w:r>
      <w:r>
        <w:rPr>
          <w:rFonts w:ascii="宋体" w:hAnsi="宋体" w:eastAsia="宋体" w:cs="宋体"/>
          <w:sz w:val="24"/>
          <w:szCs w:val="24"/>
        </w:rPr>
        <w:t xml:space="preserve">）； </w:t>
      </w:r>
    </w:p>
    <w:p w14:paraId="71BB464E">
      <w:pPr>
        <w:numPr>
          <w:ilvl w:val="0"/>
          <w:numId w:val="14"/>
        </w:numPr>
        <w:spacing w:line="360" w:lineRule="auto"/>
        <w:ind w:left="0" w:leftChars="0" w:firstLine="0" w:firstLineChars="0"/>
        <w:jc w:val="both"/>
        <w:rPr>
          <w:rFonts w:ascii="宋体" w:hAnsi="宋体" w:eastAsia="宋体" w:cs="宋体"/>
          <w:sz w:val="24"/>
          <w:szCs w:val="24"/>
        </w:rPr>
      </w:pPr>
      <w:r>
        <w:rPr>
          <w:rFonts w:ascii="宋体" w:hAnsi="宋体" w:eastAsia="宋体" w:cs="宋体"/>
          <w:sz w:val="24"/>
          <w:szCs w:val="24"/>
        </w:rPr>
        <w:t>（标的名称） ，属于（采购文件中明确的所属行业）；承接企业为（企业名 称），从业人员</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万元，属于（中 型企业、小型企业、微型企业）；</w:t>
      </w:r>
    </w:p>
    <w:p w14:paraId="76537CD1">
      <w:pPr>
        <w:numPr>
          <w:ilvl w:val="0"/>
          <w:numId w:val="0"/>
        </w:numPr>
        <w:spacing w:line="360" w:lineRule="auto"/>
        <w:ind w:leftChars="0"/>
        <w:jc w:val="both"/>
        <w:rPr>
          <w:rFonts w:ascii="宋体" w:hAnsi="宋体" w:eastAsia="宋体" w:cs="宋体"/>
          <w:sz w:val="24"/>
          <w:szCs w:val="24"/>
        </w:rPr>
      </w:pPr>
      <w:r>
        <w:rPr>
          <w:rFonts w:ascii="宋体" w:hAnsi="宋体" w:eastAsia="宋体" w:cs="宋体"/>
          <w:sz w:val="24"/>
          <w:szCs w:val="24"/>
        </w:rPr>
        <w:t xml:space="preserve"> …… </w:t>
      </w:r>
    </w:p>
    <w:p w14:paraId="4680FC1F">
      <w:pPr>
        <w:numPr>
          <w:ilvl w:val="0"/>
          <w:numId w:val="0"/>
        </w:numPr>
        <w:spacing w:line="360" w:lineRule="auto"/>
        <w:ind w:leftChars="0"/>
        <w:jc w:val="both"/>
        <w:rPr>
          <w:rFonts w:ascii="宋体" w:hAnsi="宋体" w:eastAsia="宋体" w:cs="宋体"/>
          <w:sz w:val="24"/>
          <w:szCs w:val="24"/>
        </w:rPr>
      </w:pPr>
      <w:r>
        <w:rPr>
          <w:rFonts w:ascii="宋体" w:hAnsi="宋体" w:eastAsia="宋体" w:cs="宋体"/>
          <w:sz w:val="24"/>
          <w:szCs w:val="24"/>
        </w:rPr>
        <w:t xml:space="preserve">以上企业，不属于大企业的分支机构，不存在控股股东为大企业的情形，也不存在与大企业的负责人为同一人的情形。 </w:t>
      </w:r>
    </w:p>
    <w:p w14:paraId="416CD93F">
      <w:pPr>
        <w:numPr>
          <w:ilvl w:val="0"/>
          <w:numId w:val="0"/>
        </w:numPr>
        <w:spacing w:line="360" w:lineRule="auto"/>
        <w:ind w:leftChars="0"/>
        <w:jc w:val="both"/>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BEE0559">
      <w:pPr>
        <w:spacing w:line="360" w:lineRule="auto"/>
        <w:jc w:val="center"/>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供应商名称（签章）： </w:t>
      </w:r>
    </w:p>
    <w:p w14:paraId="4169203F">
      <w:pPr>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日 期：</w:t>
      </w:r>
    </w:p>
    <w:p w14:paraId="42B410BB">
      <w:pPr>
        <w:spacing w:line="360" w:lineRule="auto"/>
        <w:jc w:val="left"/>
        <w:rPr>
          <w:rFonts w:ascii="宋体" w:hAnsi="宋体" w:eastAsia="宋体" w:cs="宋体"/>
          <w:sz w:val="24"/>
          <w:szCs w:val="24"/>
        </w:rPr>
      </w:pPr>
      <w:r>
        <w:rPr>
          <w:rFonts w:ascii="宋体" w:hAnsi="宋体" w:eastAsia="宋体" w:cs="宋体"/>
          <w:sz w:val="24"/>
          <w:szCs w:val="24"/>
        </w:rPr>
        <w:t xml:space="preserve"> 注: 1、 从业人员、营业收入、资产总额填报上一年度数据，无上一年度数据的新成立企业可不填报</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476793A7">
      <w:pPr>
        <w:spacing w:line="360" w:lineRule="auto"/>
        <w:jc w:val="center"/>
        <w:rPr>
          <w:rFonts w:hint="eastAsia" w:ascii="宋体" w:hAnsi="宋体" w:eastAsia="宋体" w:cs="宋体"/>
          <w:sz w:val="24"/>
          <w:szCs w:val="24"/>
          <w:lang w:eastAsia="zh-CN"/>
        </w:rPr>
      </w:pPr>
      <w:r>
        <w:rPr>
          <w:rFonts w:ascii="宋体" w:hAnsi="宋体" w:eastAsia="宋体" w:cs="宋体"/>
          <w:sz w:val="24"/>
          <w:szCs w:val="24"/>
        </w:rPr>
        <w:t>2、各供应商参照《关于印发中小企业划型标准规定的通知工信部联企业〔2011〕300 号》 中小企业划型标准规定中规定的行业以及划型标准对本企业进行划型</w:t>
      </w:r>
      <w:r>
        <w:rPr>
          <w:rFonts w:hint="eastAsia" w:ascii="宋体" w:hAnsi="宋体" w:eastAsia="宋体" w:cs="宋体"/>
          <w:sz w:val="24"/>
          <w:szCs w:val="24"/>
          <w:lang w:eastAsia="zh-CN"/>
        </w:rPr>
        <w:t>。</w:t>
      </w:r>
    </w:p>
    <w:p w14:paraId="28199DCF">
      <w:pPr>
        <w:spacing w:line="360" w:lineRule="auto"/>
        <w:jc w:val="center"/>
        <w:rPr>
          <w:rFonts w:ascii="宋体" w:hAnsi="宋体"/>
          <w:b/>
          <w:bCs/>
          <w:sz w:val="28"/>
          <w:szCs w:val="28"/>
        </w:rPr>
      </w:pPr>
      <w:r>
        <w:rPr>
          <w:rFonts w:hint="eastAsia" w:ascii="宋体" w:hAnsi="宋体"/>
          <w:b/>
          <w:bCs/>
          <w:sz w:val="28"/>
          <w:szCs w:val="28"/>
        </w:rPr>
        <w:t>（2）监狱企业的证明文件</w:t>
      </w:r>
    </w:p>
    <w:p w14:paraId="2D3F65D2">
      <w:pPr>
        <w:spacing w:line="440" w:lineRule="exact"/>
        <w:rPr>
          <w:sz w:val="24"/>
          <w:szCs w:val="24"/>
        </w:rPr>
      </w:pPr>
      <w:r>
        <w:rPr>
          <w:rFonts w:hint="eastAsia"/>
          <w:sz w:val="24"/>
          <w:szCs w:val="24"/>
        </w:rPr>
        <w:t>说明：监狱企业参加政府采购活动时，应当提供由省级以上监狱管理局、戒毒管理局（含新疆生产建设兵团）出具的属于监狱企业的证明文件。</w:t>
      </w:r>
    </w:p>
    <w:p w14:paraId="29F881F6">
      <w:pPr>
        <w:spacing w:line="440" w:lineRule="exact"/>
        <w:rPr>
          <w:u w:val="single"/>
        </w:rPr>
      </w:pPr>
    </w:p>
    <w:p w14:paraId="6C87043B">
      <w:pPr>
        <w:spacing w:line="360" w:lineRule="auto"/>
        <w:ind w:firstLine="420" w:firstLineChars="200"/>
        <w:jc w:val="center"/>
        <w:rPr>
          <w:rFonts w:ascii="宋体" w:hAnsi="宋体"/>
        </w:rPr>
      </w:pPr>
    </w:p>
    <w:p w14:paraId="052D94CD">
      <w:pPr>
        <w:spacing w:line="360" w:lineRule="auto"/>
        <w:jc w:val="center"/>
        <w:rPr>
          <w:rFonts w:ascii="宋体" w:hAnsi="宋体"/>
          <w:b/>
          <w:bCs/>
          <w:sz w:val="28"/>
          <w:szCs w:val="28"/>
        </w:rPr>
      </w:pPr>
      <w:bookmarkStart w:id="111" w:name="OLE_LINK13"/>
      <w:bookmarkStart w:id="112" w:name="OLE_LINK14"/>
      <w:r>
        <w:rPr>
          <w:rFonts w:hint="eastAsia" w:ascii="宋体" w:hAnsi="宋体"/>
          <w:b/>
          <w:bCs/>
          <w:sz w:val="28"/>
          <w:szCs w:val="28"/>
        </w:rPr>
        <w:t>（3）残疾人福利性单位声明函</w:t>
      </w:r>
    </w:p>
    <w:bookmarkEnd w:id="111"/>
    <w:bookmarkEnd w:id="112"/>
    <w:p w14:paraId="696582F0">
      <w:pPr>
        <w:spacing w:line="360" w:lineRule="auto"/>
        <w:ind w:firstLine="480" w:firstLineChars="200"/>
        <w:rPr>
          <w:rFonts w:ascii="宋体" w:hAnsi="宋体"/>
          <w:spacing w:val="6"/>
          <w:sz w:val="24"/>
          <w:szCs w:val="24"/>
        </w:rPr>
      </w:pPr>
      <w:r>
        <w:rPr>
          <w:rFonts w:hint="eastAsia"/>
          <w:sz w:val="24"/>
          <w:szCs w:val="24"/>
        </w:rPr>
        <w:t>本单位郑重</w:t>
      </w:r>
      <w:r>
        <w:rPr>
          <w:rFonts w:hint="eastAsia" w:ascii="宋体" w:hAnsi="宋体"/>
          <w:spacing w:val="6"/>
          <w:sz w:val="24"/>
          <w:szCs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021422">
      <w:pPr>
        <w:spacing w:line="360" w:lineRule="auto"/>
        <w:ind w:firstLine="504" w:firstLineChars="200"/>
        <w:rPr>
          <w:sz w:val="24"/>
          <w:szCs w:val="24"/>
        </w:rPr>
      </w:pPr>
      <w:r>
        <w:rPr>
          <w:rFonts w:hint="eastAsia" w:ascii="宋体" w:hAnsi="宋体"/>
          <w:spacing w:val="6"/>
          <w:sz w:val="24"/>
          <w:szCs w:val="24"/>
        </w:rPr>
        <w:t>本单位对上述声</w:t>
      </w:r>
      <w:r>
        <w:rPr>
          <w:rFonts w:hint="eastAsia"/>
          <w:sz w:val="24"/>
          <w:szCs w:val="24"/>
        </w:rPr>
        <w:t>明的真实性负责。如有虚假，将依法承担相应责任。</w:t>
      </w:r>
    </w:p>
    <w:p w14:paraId="3030B684">
      <w:pPr>
        <w:tabs>
          <w:tab w:val="left" w:pos="4860"/>
        </w:tabs>
        <w:spacing w:line="588" w:lineRule="exact"/>
        <w:ind w:right="1560" w:firstLine="504" w:firstLineChars="200"/>
        <w:jc w:val="right"/>
        <w:rPr>
          <w:rFonts w:ascii="宋体" w:hAnsi="宋体"/>
          <w:spacing w:val="6"/>
          <w:sz w:val="24"/>
          <w:szCs w:val="24"/>
        </w:rPr>
      </w:pPr>
      <w:r>
        <w:rPr>
          <w:rFonts w:hint="eastAsia" w:ascii="宋体" w:hAnsi="宋体"/>
          <w:spacing w:val="6"/>
          <w:sz w:val="24"/>
          <w:szCs w:val="24"/>
        </w:rPr>
        <w:t>单位名称（盖章）：</w:t>
      </w:r>
    </w:p>
    <w:p w14:paraId="231F23A5">
      <w:pPr>
        <w:tabs>
          <w:tab w:val="left" w:pos="4860"/>
        </w:tabs>
        <w:spacing w:line="588" w:lineRule="exact"/>
        <w:ind w:right="1560" w:firstLine="504" w:firstLineChars="200"/>
        <w:jc w:val="right"/>
        <w:rPr>
          <w:rFonts w:hint="eastAsia" w:ascii="宋体" w:hAnsi="宋体"/>
          <w:spacing w:val="6"/>
          <w:sz w:val="24"/>
          <w:szCs w:val="24"/>
        </w:rPr>
      </w:pPr>
      <w:r>
        <w:rPr>
          <w:rFonts w:hint="eastAsia" w:ascii="宋体" w:hAnsi="宋体"/>
          <w:spacing w:val="6"/>
          <w:sz w:val="24"/>
          <w:szCs w:val="24"/>
        </w:rPr>
        <w:t>日  期：</w:t>
      </w:r>
    </w:p>
    <w:p w14:paraId="06706C9A">
      <w:pPr>
        <w:pStyle w:val="4"/>
        <w:jc w:val="center"/>
        <w:rPr>
          <w:rFonts w:hint="eastAsia"/>
        </w:rPr>
      </w:pPr>
      <w:bookmarkStart w:id="113" w:name="_Toc25906"/>
      <w:bookmarkStart w:id="114" w:name="_Toc29473"/>
      <w:r>
        <w:rPr>
          <w:rFonts w:hint="eastAsia"/>
          <w:sz w:val="28"/>
          <w:szCs w:val="28"/>
        </w:rPr>
        <w:t>中小企业划分标准</w:t>
      </w:r>
      <w:bookmarkEnd w:id="113"/>
      <w:bookmarkEnd w:id="114"/>
    </w:p>
    <w:p w14:paraId="732DA37E">
      <w:pPr>
        <w:ind w:firstLine="480" w:firstLineChars="200"/>
        <w:rPr>
          <w:rFonts w:hint="eastAsia" w:ascii="宋体" w:hAnsi="宋体" w:eastAsia="宋体" w:cs="宋体"/>
          <w:sz w:val="24"/>
        </w:rPr>
      </w:pPr>
      <w:bookmarkStart w:id="115" w:name="bookmark5"/>
      <w:bookmarkStart w:id="116" w:name="bookmark4"/>
      <w:r>
        <w:rPr>
          <w:rFonts w:hint="eastAsia" w:ascii="宋体" w:hAnsi="宋体" w:eastAsia="宋体" w:cs="宋体"/>
          <w:sz w:val="24"/>
        </w:rPr>
        <w:t>工业和信息化部、国家统计局、发展改革委、财政部等四部门《关于印发中小企业划型标准规定的通知》（工信部联企业〔2011〕300号）规定中小企业划型标准如表所示：</w:t>
      </w:r>
      <w:bookmarkEnd w:id="115"/>
      <w:bookmarkEnd w:id="116"/>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74"/>
        <w:gridCol w:w="894"/>
        <w:gridCol w:w="5956"/>
      </w:tblGrid>
      <w:tr w14:paraId="2B8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5926976C">
            <w:pPr>
              <w:pStyle w:val="73"/>
              <w:shd w:val="clear" w:color="auto" w:fill="auto"/>
              <w:spacing w:line="240" w:lineRule="auto"/>
              <w:ind w:firstLine="240"/>
              <w:jc w:val="center"/>
              <w:rPr>
                <w:rFonts w:hint="eastAsia" w:ascii="宋体" w:hAnsi="宋体" w:eastAsia="宋体" w:cs="宋体"/>
                <w:sz w:val="21"/>
                <w:szCs w:val="21"/>
              </w:rPr>
            </w:pPr>
            <w:r>
              <w:rPr>
                <w:rFonts w:hint="eastAsia" w:ascii="宋体" w:hAnsi="宋体" w:eastAsia="宋体" w:cs="宋体"/>
                <w:color w:val="000000"/>
                <w:sz w:val="21"/>
                <w:szCs w:val="21"/>
              </w:rPr>
              <w:t>农、林、牧、渔业</w:t>
            </w:r>
          </w:p>
        </w:tc>
        <w:tc>
          <w:tcPr>
            <w:tcW w:w="4114" w:type="pct"/>
            <w:gridSpan w:val="2"/>
            <w:shd w:val="clear" w:color="auto" w:fill="FFFFFF"/>
            <w:noWrap w:val="0"/>
            <w:vAlign w:val="center"/>
          </w:tcPr>
          <w:p w14:paraId="04137932">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营业收入20000万元以下的为中小微型企业。</w:t>
            </w:r>
          </w:p>
        </w:tc>
      </w:tr>
      <w:tr w14:paraId="594B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40137C2">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312A915B">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0E222078">
            <w:pPr>
              <w:pStyle w:val="73"/>
              <w:shd w:val="clear" w:color="auto" w:fill="auto"/>
              <w:tabs>
                <w:tab w:val="left" w:pos="1930"/>
              </w:tabs>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500万元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20 000万元</w:t>
            </w:r>
          </w:p>
        </w:tc>
      </w:tr>
      <w:tr w14:paraId="421A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8B29288">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61AF1F28">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0BEA2246">
            <w:pPr>
              <w:pStyle w:val="73"/>
              <w:shd w:val="clear" w:color="auto" w:fill="auto"/>
              <w:tabs>
                <w:tab w:val="left" w:pos="1752"/>
              </w:tabs>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50万元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500万元</w:t>
            </w:r>
          </w:p>
        </w:tc>
      </w:tr>
      <w:tr w14:paraId="38F4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A1BC5A9">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4A0AF0B9">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29FC826C">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50万元以下</w:t>
            </w:r>
          </w:p>
        </w:tc>
      </w:tr>
      <w:tr w14:paraId="1A13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7F05E7B3">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工业</w:t>
            </w:r>
          </w:p>
          <w:p w14:paraId="523E765A">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（包括采矿业，制造业，电力、热力、燃气及水生产和供应</w:t>
            </w:r>
          </w:p>
          <w:p w14:paraId="7EAC86A6">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业）</w:t>
            </w:r>
          </w:p>
        </w:tc>
        <w:tc>
          <w:tcPr>
            <w:tcW w:w="4114" w:type="pct"/>
            <w:gridSpan w:val="2"/>
            <w:shd w:val="clear" w:color="auto" w:fill="FFFFFF"/>
            <w:noWrap w:val="0"/>
            <w:vAlign w:val="center"/>
          </w:tcPr>
          <w:p w14:paraId="17070A36">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40000万元以下的为中小微型企业。</w:t>
            </w:r>
          </w:p>
        </w:tc>
      </w:tr>
      <w:tr w14:paraId="1242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C3D5480">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29CE71A0">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52E50A26">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2 000万元一40 000万元</w:t>
            </w:r>
          </w:p>
        </w:tc>
      </w:tr>
      <w:tr w14:paraId="704F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13DA052">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323C62E5">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69B8BD17">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300万元一2 000万元</w:t>
            </w:r>
          </w:p>
        </w:tc>
      </w:tr>
      <w:tr w14:paraId="7236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D1B3712">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2DC97CF2">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74DD4579">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300万元以下</w:t>
            </w:r>
          </w:p>
        </w:tc>
      </w:tr>
      <w:tr w14:paraId="0E2E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3F4813DA">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建筑业</w:t>
            </w:r>
          </w:p>
        </w:tc>
        <w:tc>
          <w:tcPr>
            <w:tcW w:w="4114" w:type="pct"/>
            <w:gridSpan w:val="2"/>
            <w:shd w:val="clear" w:color="auto" w:fill="FFFFFF"/>
            <w:noWrap w:val="0"/>
            <w:vAlign w:val="center"/>
          </w:tcPr>
          <w:p w14:paraId="517FEC7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营业收入80000万元以下或资产总额 80000万元以下的为中小微型企业。</w:t>
            </w:r>
          </w:p>
        </w:tc>
      </w:tr>
      <w:tr w14:paraId="2127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16803C45">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701ADB4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272C47D5">
            <w:pPr>
              <w:pStyle w:val="73"/>
              <w:shd w:val="clear" w:color="auto" w:fill="auto"/>
              <w:spacing w:line="240" w:lineRule="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营业收入6000万元一80000万元，且资产总额 5 000万元一80 000 万元</w:t>
            </w:r>
          </w:p>
        </w:tc>
      </w:tr>
      <w:tr w14:paraId="457F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52BB06F">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60DB29FC">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61E5C566">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营业收入 300万元一6 000万元，且资产总额 300万一5 000万元</w:t>
            </w:r>
          </w:p>
        </w:tc>
      </w:tr>
      <w:tr w14:paraId="2D19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0E3C701">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22BF5BE4">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1E1CCD82">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营业收入300万元以下或资产总额 300万元以下</w:t>
            </w:r>
          </w:p>
        </w:tc>
      </w:tr>
      <w:tr w14:paraId="130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3B02FA48">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批发业</w:t>
            </w:r>
          </w:p>
        </w:tc>
        <w:tc>
          <w:tcPr>
            <w:tcW w:w="4114" w:type="pct"/>
            <w:gridSpan w:val="2"/>
            <w:shd w:val="clear" w:color="auto" w:fill="FFFFFF"/>
            <w:noWrap w:val="0"/>
            <w:vAlign w:val="center"/>
          </w:tcPr>
          <w:p w14:paraId="01FD3B39">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 40 000万元以下的为中小微型企业。</w:t>
            </w:r>
          </w:p>
        </w:tc>
      </w:tr>
      <w:tr w14:paraId="3AC2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55C31468">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473F770C">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56D2B455">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从业人员20人一200人，且营业收入 5 000万元一40 000万元</w:t>
            </w:r>
          </w:p>
        </w:tc>
      </w:tr>
      <w:tr w14:paraId="3FA9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7BF0F5B1">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22A1D05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229157FA">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从业人员5人一20人，且营业收入 1 000万元一5 000万元</w:t>
            </w:r>
          </w:p>
        </w:tc>
      </w:tr>
      <w:tr w14:paraId="50EB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25C8171">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5706BE29">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3CBE539C">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从业人员5人以下或营业收入 1 000万元以下</w:t>
            </w:r>
          </w:p>
        </w:tc>
      </w:tr>
      <w:tr w14:paraId="55E6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42386DEA">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零售业</w:t>
            </w:r>
          </w:p>
        </w:tc>
        <w:tc>
          <w:tcPr>
            <w:tcW w:w="4114" w:type="pct"/>
            <w:gridSpan w:val="2"/>
            <w:shd w:val="clear" w:color="auto" w:fill="FFFFFF"/>
            <w:noWrap w:val="0"/>
            <w:vAlign w:val="center"/>
          </w:tcPr>
          <w:p w14:paraId="2C9E831D">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20 000万元以下的为中小微型企业。</w:t>
            </w:r>
          </w:p>
        </w:tc>
      </w:tr>
      <w:tr w14:paraId="42DB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142EFE2A">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14303E43">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60ECE85D">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 50人一300人，且营业收入 500万元一20 000万元</w:t>
            </w:r>
          </w:p>
        </w:tc>
      </w:tr>
      <w:tr w14:paraId="3016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1C45E5F7">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62AC4165">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7C70D1F0">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从业人员10人一50人，且营业收入 100万元一500万元</w:t>
            </w:r>
          </w:p>
        </w:tc>
      </w:tr>
      <w:tr w14:paraId="01FF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7AB374EC">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0EBDA521">
            <w:pPr>
              <w:pStyle w:val="73"/>
              <w:shd w:val="clear" w:color="auto" w:fill="auto"/>
              <w:spacing w:before="80"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7C642BC2">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14:paraId="2FA4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29A8B741">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交通运输业 （不含铁路运输业）</w:t>
            </w:r>
          </w:p>
        </w:tc>
        <w:tc>
          <w:tcPr>
            <w:tcW w:w="4114" w:type="pct"/>
            <w:gridSpan w:val="2"/>
            <w:shd w:val="clear" w:color="auto" w:fill="FFFFFF"/>
            <w:noWrap w:val="0"/>
            <w:vAlign w:val="center"/>
          </w:tcPr>
          <w:p w14:paraId="77E09B47">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30 000万元以下的为中小微型企业。</w:t>
            </w:r>
          </w:p>
        </w:tc>
      </w:tr>
      <w:tr w14:paraId="19DE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2F87B2A9">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21057192">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50F3E660">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3 000万元一30 000万元</w:t>
            </w:r>
          </w:p>
        </w:tc>
      </w:tr>
      <w:tr w14:paraId="6C8C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0B150CE5">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56D7645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543D067A">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200万元一3 000万元</w:t>
            </w:r>
          </w:p>
        </w:tc>
      </w:tr>
      <w:tr w14:paraId="5D71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4E5D2D12">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206B6C23">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1464260B">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200万元以下</w:t>
            </w:r>
          </w:p>
        </w:tc>
      </w:tr>
      <w:tr w14:paraId="4FE1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2067BA0A">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仓储业</w:t>
            </w:r>
          </w:p>
        </w:tc>
        <w:tc>
          <w:tcPr>
            <w:tcW w:w="4114" w:type="pct"/>
            <w:gridSpan w:val="2"/>
            <w:shd w:val="clear" w:color="auto" w:fill="FFFFFF"/>
            <w:noWrap w:val="0"/>
            <w:vAlign w:val="center"/>
          </w:tcPr>
          <w:p w14:paraId="03E6801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 30 000万元以下的为中小微型企业。</w:t>
            </w:r>
          </w:p>
        </w:tc>
      </w:tr>
      <w:tr w14:paraId="4158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B2AF627">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272C8E50">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569814DF">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从业人员100人一200人，且营业收入 1 000万元一30 000万元</w:t>
            </w:r>
          </w:p>
        </w:tc>
      </w:tr>
      <w:tr w14:paraId="344D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1757BE15">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0B8D5B67">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153BB93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从业人员20人一100人，且营业收入 100万元一1 000万元</w:t>
            </w:r>
          </w:p>
        </w:tc>
      </w:tr>
      <w:tr w14:paraId="60FC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74A9B081">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0C34D61D">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1D00E2D6">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100万元以下</w:t>
            </w:r>
          </w:p>
        </w:tc>
      </w:tr>
      <w:tr w14:paraId="076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restart"/>
            <w:shd w:val="clear" w:color="auto" w:fill="FFFFFF"/>
            <w:noWrap w:val="0"/>
            <w:vAlign w:val="center"/>
          </w:tcPr>
          <w:p w14:paraId="1507410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邮政业</w:t>
            </w:r>
          </w:p>
        </w:tc>
        <w:tc>
          <w:tcPr>
            <w:tcW w:w="4114" w:type="pct"/>
            <w:gridSpan w:val="2"/>
            <w:shd w:val="clear" w:color="auto" w:fill="FFFFFF"/>
            <w:noWrap w:val="0"/>
            <w:vAlign w:val="center"/>
          </w:tcPr>
          <w:p w14:paraId="7A454604">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30 000万元以下的为中小微型企业。</w:t>
            </w:r>
          </w:p>
        </w:tc>
      </w:tr>
      <w:tr w14:paraId="522B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31081A29">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445F0BF4">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577" w:type="pct"/>
            <w:shd w:val="clear" w:color="auto" w:fill="FFFFFF"/>
            <w:noWrap w:val="0"/>
            <w:vAlign w:val="center"/>
          </w:tcPr>
          <w:p w14:paraId="4AB14BAA">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2 000万元一30 000万元</w:t>
            </w:r>
          </w:p>
        </w:tc>
      </w:tr>
      <w:tr w14:paraId="6888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B9EB974">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14A9BC2D">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577" w:type="pct"/>
            <w:shd w:val="clear" w:color="auto" w:fill="FFFFFF"/>
            <w:noWrap w:val="0"/>
            <w:vAlign w:val="center"/>
          </w:tcPr>
          <w:p w14:paraId="0E65F241">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100万元一2 000万元</w:t>
            </w:r>
          </w:p>
        </w:tc>
      </w:tr>
      <w:tr w14:paraId="04F7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885" w:type="pct"/>
            <w:vMerge w:val="continue"/>
            <w:shd w:val="clear" w:color="auto" w:fill="FFFFFF"/>
            <w:noWrap w:val="0"/>
            <w:vAlign w:val="center"/>
          </w:tcPr>
          <w:p w14:paraId="6FFC222A">
            <w:pPr>
              <w:spacing w:line="240" w:lineRule="auto"/>
              <w:jc w:val="center"/>
              <w:rPr>
                <w:rFonts w:hint="eastAsia" w:ascii="宋体" w:hAnsi="宋体" w:eastAsia="宋体" w:cs="宋体"/>
                <w:sz w:val="21"/>
                <w:szCs w:val="21"/>
              </w:rPr>
            </w:pPr>
          </w:p>
        </w:tc>
        <w:tc>
          <w:tcPr>
            <w:tcW w:w="537" w:type="pct"/>
            <w:shd w:val="clear" w:color="auto" w:fill="FFFFFF"/>
            <w:noWrap w:val="0"/>
            <w:vAlign w:val="center"/>
          </w:tcPr>
          <w:p w14:paraId="12F4A5CE">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577" w:type="pct"/>
            <w:shd w:val="clear" w:color="auto" w:fill="FFFFFF"/>
            <w:noWrap w:val="0"/>
            <w:vAlign w:val="center"/>
          </w:tcPr>
          <w:p w14:paraId="3D2CC669">
            <w:pPr>
              <w:pStyle w:val="73"/>
              <w:shd w:val="clear" w:color="auto" w:fill="auto"/>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100万元以下</w:t>
            </w:r>
          </w:p>
        </w:tc>
      </w:tr>
    </w:tbl>
    <w:p w14:paraId="555142EB">
      <w:pPr>
        <w:spacing w:line="1" w:lineRule="exact"/>
        <w:jc w:val="center"/>
        <w:rPr>
          <w:rFonts w:hint="eastAsia" w:ascii="宋体" w:hAnsi="宋体" w:cs="宋体"/>
          <w:sz w:val="18"/>
          <w:szCs w:val="18"/>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29"/>
        <w:gridCol w:w="539"/>
        <w:gridCol w:w="6358"/>
      </w:tblGrid>
      <w:tr w14:paraId="11A9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353BC93C">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住宿业</w:t>
            </w:r>
          </w:p>
        </w:tc>
        <w:tc>
          <w:tcPr>
            <w:tcW w:w="0" w:type="auto"/>
            <w:gridSpan w:val="2"/>
            <w:shd w:val="clear" w:color="auto" w:fill="FFFFFF"/>
            <w:noWrap w:val="0"/>
            <w:vAlign w:val="center"/>
          </w:tcPr>
          <w:p w14:paraId="5687B068">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10000万元以下的为中小微型企业。</w:t>
            </w:r>
          </w:p>
        </w:tc>
      </w:tr>
      <w:tr w14:paraId="5B28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11C7AEA">
            <w:pPr>
              <w:jc w:val="center"/>
              <w:rPr>
                <w:rFonts w:hint="eastAsia" w:ascii="宋体" w:hAnsi="宋体" w:eastAsia="宋体" w:cs="宋体"/>
                <w:sz w:val="21"/>
                <w:szCs w:val="21"/>
              </w:rPr>
            </w:pPr>
          </w:p>
        </w:tc>
        <w:tc>
          <w:tcPr>
            <w:tcW w:w="0" w:type="auto"/>
            <w:shd w:val="clear" w:color="auto" w:fill="FFFFFF"/>
            <w:noWrap w:val="0"/>
            <w:vAlign w:val="center"/>
          </w:tcPr>
          <w:p w14:paraId="66AB2E84">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6CA7B418">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从业人员100人一300人，且营业收入 2 000万元一10 000万元</w:t>
            </w:r>
          </w:p>
        </w:tc>
      </w:tr>
      <w:tr w14:paraId="313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1222771">
            <w:pPr>
              <w:jc w:val="center"/>
              <w:rPr>
                <w:rFonts w:hint="eastAsia" w:ascii="宋体" w:hAnsi="宋体" w:eastAsia="宋体" w:cs="宋体"/>
                <w:sz w:val="21"/>
                <w:szCs w:val="21"/>
              </w:rPr>
            </w:pPr>
          </w:p>
        </w:tc>
        <w:tc>
          <w:tcPr>
            <w:tcW w:w="0" w:type="auto"/>
            <w:shd w:val="clear" w:color="auto" w:fill="FFFFFF"/>
            <w:noWrap w:val="0"/>
            <w:vAlign w:val="center"/>
          </w:tcPr>
          <w:p w14:paraId="2DD6EBE9">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155A2786">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100万元一2 000万元</w:t>
            </w:r>
          </w:p>
        </w:tc>
      </w:tr>
      <w:tr w14:paraId="762C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5077489">
            <w:pPr>
              <w:jc w:val="center"/>
              <w:rPr>
                <w:rFonts w:hint="eastAsia" w:ascii="宋体" w:hAnsi="宋体" w:eastAsia="宋体" w:cs="宋体"/>
                <w:sz w:val="21"/>
                <w:szCs w:val="21"/>
              </w:rPr>
            </w:pPr>
          </w:p>
        </w:tc>
        <w:tc>
          <w:tcPr>
            <w:tcW w:w="0" w:type="auto"/>
            <w:shd w:val="clear" w:color="auto" w:fill="FFFFFF"/>
            <w:noWrap w:val="0"/>
            <w:vAlign w:val="center"/>
          </w:tcPr>
          <w:p w14:paraId="10EDB128">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2D33DCCA">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14:paraId="5B6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41764AEA">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餐饮业</w:t>
            </w:r>
          </w:p>
        </w:tc>
        <w:tc>
          <w:tcPr>
            <w:tcW w:w="0" w:type="auto"/>
            <w:gridSpan w:val="2"/>
            <w:shd w:val="clear" w:color="auto" w:fill="FFFFFF"/>
            <w:noWrap w:val="0"/>
            <w:vAlign w:val="center"/>
          </w:tcPr>
          <w:p w14:paraId="0B95BE25">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10 000万元以下的为中小微型企业。</w:t>
            </w:r>
          </w:p>
        </w:tc>
      </w:tr>
      <w:tr w14:paraId="6F17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B4C44D0">
            <w:pPr>
              <w:jc w:val="center"/>
              <w:rPr>
                <w:rFonts w:hint="eastAsia" w:ascii="宋体" w:hAnsi="宋体" w:eastAsia="宋体" w:cs="宋体"/>
                <w:sz w:val="21"/>
                <w:szCs w:val="21"/>
              </w:rPr>
            </w:pPr>
          </w:p>
        </w:tc>
        <w:tc>
          <w:tcPr>
            <w:tcW w:w="0" w:type="auto"/>
            <w:shd w:val="clear" w:color="auto" w:fill="FFFFFF"/>
            <w:noWrap w:val="0"/>
            <w:vAlign w:val="center"/>
          </w:tcPr>
          <w:p w14:paraId="27A24CE4">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37091596">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300人，且营业收入 2 000万元一10 000万元</w:t>
            </w:r>
          </w:p>
        </w:tc>
      </w:tr>
      <w:tr w14:paraId="13A5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0CC8058">
            <w:pPr>
              <w:jc w:val="center"/>
              <w:rPr>
                <w:rFonts w:hint="eastAsia" w:ascii="宋体" w:hAnsi="宋体" w:eastAsia="宋体" w:cs="宋体"/>
                <w:sz w:val="21"/>
                <w:szCs w:val="21"/>
              </w:rPr>
            </w:pPr>
          </w:p>
        </w:tc>
        <w:tc>
          <w:tcPr>
            <w:tcW w:w="0" w:type="auto"/>
            <w:shd w:val="clear" w:color="auto" w:fill="FFFFFF"/>
            <w:noWrap w:val="0"/>
            <w:vAlign w:val="center"/>
          </w:tcPr>
          <w:p w14:paraId="57EECBC4">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641607E0">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100万元一2 000万元</w:t>
            </w:r>
          </w:p>
        </w:tc>
      </w:tr>
      <w:tr w14:paraId="4BF9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380E593E">
            <w:pPr>
              <w:jc w:val="center"/>
              <w:rPr>
                <w:rFonts w:hint="eastAsia" w:ascii="宋体" w:hAnsi="宋体" w:eastAsia="宋体" w:cs="宋体"/>
                <w:sz w:val="21"/>
                <w:szCs w:val="21"/>
              </w:rPr>
            </w:pPr>
          </w:p>
        </w:tc>
        <w:tc>
          <w:tcPr>
            <w:tcW w:w="0" w:type="auto"/>
            <w:shd w:val="clear" w:color="auto" w:fill="FFFFFF"/>
            <w:noWrap w:val="0"/>
            <w:vAlign w:val="center"/>
          </w:tcPr>
          <w:p w14:paraId="09FE30F5">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112C2D4D">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14:paraId="52EC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0B7A1627">
            <w:pPr>
              <w:pStyle w:val="73"/>
              <w:shd w:val="clear" w:color="auto" w:fill="auto"/>
              <w:spacing w:line="492" w:lineRule="exact"/>
              <w:jc w:val="center"/>
              <w:rPr>
                <w:rFonts w:hint="eastAsia" w:ascii="宋体" w:hAnsi="宋体" w:eastAsia="宋体" w:cs="宋体"/>
                <w:sz w:val="21"/>
                <w:szCs w:val="21"/>
              </w:rPr>
            </w:pPr>
            <w:r>
              <w:rPr>
                <w:rFonts w:hint="eastAsia" w:ascii="宋体" w:hAnsi="宋体" w:eastAsia="宋体" w:cs="宋体"/>
                <w:color w:val="000000"/>
                <w:sz w:val="21"/>
                <w:szCs w:val="21"/>
              </w:rPr>
              <w:t>信息传输业 （包括电信、互联网 和相关服务）</w:t>
            </w:r>
          </w:p>
        </w:tc>
        <w:tc>
          <w:tcPr>
            <w:tcW w:w="0" w:type="auto"/>
            <w:gridSpan w:val="2"/>
            <w:shd w:val="clear" w:color="auto" w:fill="FFFFFF"/>
            <w:noWrap w:val="0"/>
            <w:vAlign w:val="center"/>
          </w:tcPr>
          <w:p w14:paraId="7C8CB548">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从业人员2 000人以下或营业收入 100 000万元以下的为中小微型企业。</w:t>
            </w:r>
          </w:p>
        </w:tc>
      </w:tr>
      <w:tr w14:paraId="2D56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89AC79B">
            <w:pPr>
              <w:jc w:val="center"/>
              <w:rPr>
                <w:rFonts w:hint="eastAsia" w:ascii="宋体" w:hAnsi="宋体" w:eastAsia="宋体" w:cs="宋体"/>
                <w:sz w:val="21"/>
                <w:szCs w:val="21"/>
              </w:rPr>
            </w:pPr>
          </w:p>
        </w:tc>
        <w:tc>
          <w:tcPr>
            <w:tcW w:w="0" w:type="auto"/>
            <w:shd w:val="clear" w:color="auto" w:fill="FFFFFF"/>
            <w:noWrap w:val="0"/>
            <w:vAlign w:val="center"/>
          </w:tcPr>
          <w:p w14:paraId="3196D577">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7712F065">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从业人员100人一2 000人，且营业收入 1 000万元一10 000万元</w:t>
            </w:r>
          </w:p>
        </w:tc>
      </w:tr>
      <w:tr w14:paraId="0503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0" w:type="auto"/>
            <w:vMerge w:val="continue"/>
            <w:shd w:val="clear" w:color="auto" w:fill="FFFFFF"/>
            <w:noWrap w:val="0"/>
            <w:vAlign w:val="center"/>
          </w:tcPr>
          <w:p w14:paraId="2CCF8DCF">
            <w:pPr>
              <w:jc w:val="center"/>
              <w:rPr>
                <w:rFonts w:hint="eastAsia" w:ascii="宋体" w:hAnsi="宋体" w:eastAsia="宋体" w:cs="宋体"/>
                <w:sz w:val="21"/>
                <w:szCs w:val="21"/>
              </w:rPr>
            </w:pPr>
          </w:p>
        </w:tc>
        <w:tc>
          <w:tcPr>
            <w:tcW w:w="0" w:type="auto"/>
            <w:shd w:val="clear" w:color="auto" w:fill="FFFFFF"/>
            <w:noWrap w:val="0"/>
            <w:vAlign w:val="center"/>
          </w:tcPr>
          <w:p w14:paraId="28CF234A">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3EB16D7C">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100万元一1 000万元</w:t>
            </w:r>
          </w:p>
        </w:tc>
      </w:tr>
      <w:tr w14:paraId="54E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BEBCA05">
            <w:pPr>
              <w:jc w:val="center"/>
              <w:rPr>
                <w:rFonts w:hint="eastAsia" w:ascii="宋体" w:hAnsi="宋体" w:eastAsia="宋体" w:cs="宋体"/>
                <w:sz w:val="21"/>
                <w:szCs w:val="21"/>
              </w:rPr>
            </w:pPr>
          </w:p>
        </w:tc>
        <w:tc>
          <w:tcPr>
            <w:tcW w:w="0" w:type="auto"/>
            <w:shd w:val="clear" w:color="auto" w:fill="FFFFFF"/>
            <w:noWrap w:val="0"/>
            <w:vAlign w:val="center"/>
          </w:tcPr>
          <w:p w14:paraId="2CDF9EA2">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7F9C6522">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14:paraId="44D8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0C57694E">
            <w:pPr>
              <w:pStyle w:val="73"/>
              <w:shd w:val="clear" w:color="auto" w:fill="auto"/>
              <w:spacing w:line="509" w:lineRule="exact"/>
              <w:jc w:val="center"/>
              <w:rPr>
                <w:rFonts w:hint="eastAsia" w:ascii="宋体" w:hAnsi="宋体" w:eastAsia="宋体" w:cs="宋体"/>
                <w:sz w:val="21"/>
                <w:szCs w:val="21"/>
              </w:rPr>
            </w:pPr>
            <w:r>
              <w:rPr>
                <w:rFonts w:hint="eastAsia" w:ascii="宋体" w:hAnsi="宋体" w:eastAsia="宋体" w:cs="宋体"/>
                <w:color w:val="000000"/>
                <w:sz w:val="21"/>
                <w:szCs w:val="21"/>
              </w:rPr>
              <w:t>软件和信息技术服务业</w:t>
            </w:r>
          </w:p>
        </w:tc>
        <w:tc>
          <w:tcPr>
            <w:tcW w:w="0" w:type="auto"/>
            <w:gridSpan w:val="2"/>
            <w:shd w:val="clear" w:color="auto" w:fill="FFFFFF"/>
            <w:noWrap w:val="0"/>
            <w:vAlign w:val="center"/>
          </w:tcPr>
          <w:p w14:paraId="091FE511">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10 000万元以下的为中小微型企业。</w:t>
            </w:r>
          </w:p>
        </w:tc>
      </w:tr>
      <w:tr w14:paraId="70A8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68608AE">
            <w:pPr>
              <w:jc w:val="center"/>
              <w:rPr>
                <w:rFonts w:hint="eastAsia" w:ascii="宋体" w:hAnsi="宋体" w:eastAsia="宋体" w:cs="宋体"/>
                <w:sz w:val="21"/>
                <w:szCs w:val="21"/>
              </w:rPr>
            </w:pPr>
          </w:p>
        </w:tc>
        <w:tc>
          <w:tcPr>
            <w:tcW w:w="0" w:type="auto"/>
            <w:shd w:val="clear" w:color="auto" w:fill="FFFFFF"/>
            <w:noWrap w:val="0"/>
            <w:vAlign w:val="center"/>
          </w:tcPr>
          <w:p w14:paraId="442406CE">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7333664C">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300人，且营业收入 1 000万元一10 000万元</w:t>
            </w:r>
          </w:p>
        </w:tc>
      </w:tr>
      <w:tr w14:paraId="4331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D8C5884">
            <w:pPr>
              <w:jc w:val="center"/>
              <w:rPr>
                <w:rFonts w:hint="eastAsia" w:ascii="宋体" w:hAnsi="宋体" w:eastAsia="宋体" w:cs="宋体"/>
                <w:sz w:val="21"/>
                <w:szCs w:val="21"/>
              </w:rPr>
            </w:pPr>
          </w:p>
        </w:tc>
        <w:tc>
          <w:tcPr>
            <w:tcW w:w="0" w:type="auto"/>
            <w:shd w:val="clear" w:color="auto" w:fill="FFFFFF"/>
            <w:noWrap w:val="0"/>
            <w:vAlign w:val="center"/>
          </w:tcPr>
          <w:p w14:paraId="53B472FD">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7A0BF903">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50万元一1 000万元</w:t>
            </w:r>
          </w:p>
        </w:tc>
      </w:tr>
      <w:tr w14:paraId="689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D3996AC">
            <w:pPr>
              <w:jc w:val="center"/>
              <w:rPr>
                <w:rFonts w:hint="eastAsia" w:ascii="宋体" w:hAnsi="宋体" w:eastAsia="宋体" w:cs="宋体"/>
                <w:sz w:val="21"/>
                <w:szCs w:val="21"/>
              </w:rPr>
            </w:pPr>
          </w:p>
        </w:tc>
        <w:tc>
          <w:tcPr>
            <w:tcW w:w="0" w:type="auto"/>
            <w:shd w:val="clear" w:color="auto" w:fill="FFFFFF"/>
            <w:noWrap w:val="0"/>
            <w:vAlign w:val="center"/>
          </w:tcPr>
          <w:p w14:paraId="2D4DA1A2">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2529D49B">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50万元以下</w:t>
            </w:r>
          </w:p>
        </w:tc>
      </w:tr>
      <w:tr w14:paraId="214C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112C60C6">
            <w:pPr>
              <w:pStyle w:val="73"/>
              <w:shd w:val="clear" w:color="auto" w:fill="auto"/>
              <w:rPr>
                <w:rFonts w:hint="eastAsia" w:ascii="宋体" w:hAnsi="宋体" w:eastAsia="宋体" w:cs="宋体"/>
                <w:sz w:val="21"/>
                <w:szCs w:val="21"/>
              </w:rPr>
            </w:pPr>
            <w:r>
              <w:rPr>
                <w:rFonts w:hint="eastAsia" w:ascii="宋体" w:hAnsi="宋体" w:eastAsia="宋体" w:cs="宋体"/>
                <w:color w:val="000000"/>
                <w:sz w:val="21"/>
                <w:szCs w:val="21"/>
              </w:rPr>
              <w:t>房地产开发经营</w:t>
            </w:r>
          </w:p>
        </w:tc>
        <w:tc>
          <w:tcPr>
            <w:tcW w:w="0" w:type="auto"/>
            <w:gridSpan w:val="2"/>
            <w:shd w:val="clear" w:color="auto" w:fill="FFFFFF"/>
            <w:noWrap w:val="0"/>
            <w:vAlign w:val="center"/>
          </w:tcPr>
          <w:p w14:paraId="5768FC8D">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营业收入200 000万元以下或资产总额 10 000万元以下的为中小微型企业。</w:t>
            </w:r>
          </w:p>
        </w:tc>
      </w:tr>
      <w:tr w14:paraId="64DA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53F8890">
            <w:pPr>
              <w:jc w:val="center"/>
              <w:rPr>
                <w:rFonts w:hint="eastAsia" w:ascii="宋体" w:hAnsi="宋体" w:eastAsia="宋体" w:cs="宋体"/>
                <w:sz w:val="21"/>
                <w:szCs w:val="21"/>
              </w:rPr>
            </w:pPr>
          </w:p>
        </w:tc>
        <w:tc>
          <w:tcPr>
            <w:tcW w:w="0" w:type="auto"/>
            <w:shd w:val="clear" w:color="auto" w:fill="FFFFFF"/>
            <w:noWrap w:val="0"/>
            <w:vAlign w:val="center"/>
          </w:tcPr>
          <w:p w14:paraId="19F908E6">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114F3598">
            <w:pPr>
              <w:pStyle w:val="73"/>
              <w:shd w:val="clear" w:color="auto" w:fill="auto"/>
              <w:spacing w:after="120"/>
              <w:ind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营业收入1 000万元一200 000万元，且资产总额 5 000万元一10000万元</w:t>
            </w:r>
          </w:p>
        </w:tc>
      </w:tr>
      <w:tr w14:paraId="4B8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C55353F">
            <w:pPr>
              <w:jc w:val="center"/>
              <w:rPr>
                <w:rFonts w:hint="eastAsia" w:ascii="宋体" w:hAnsi="宋体" w:eastAsia="宋体" w:cs="宋体"/>
                <w:sz w:val="21"/>
                <w:szCs w:val="21"/>
              </w:rPr>
            </w:pPr>
          </w:p>
        </w:tc>
        <w:tc>
          <w:tcPr>
            <w:tcW w:w="0" w:type="auto"/>
            <w:shd w:val="clear" w:color="auto" w:fill="FFFFFF"/>
            <w:noWrap w:val="0"/>
            <w:vAlign w:val="center"/>
          </w:tcPr>
          <w:p w14:paraId="588CB708">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618B7923">
            <w:pPr>
              <w:pStyle w:val="73"/>
              <w:shd w:val="clear" w:color="auto" w:fill="auto"/>
              <w:spacing w:line="240" w:lineRule="auto"/>
              <w:ind w:left="140"/>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营业收入100万元一1 000万元，且资产总额 2 000万元一5 000 万元</w:t>
            </w:r>
          </w:p>
        </w:tc>
      </w:tr>
      <w:tr w14:paraId="7E4E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1C7C84D">
            <w:pPr>
              <w:jc w:val="center"/>
              <w:rPr>
                <w:rFonts w:hint="eastAsia" w:ascii="宋体" w:hAnsi="宋体" w:eastAsia="宋体" w:cs="宋体"/>
                <w:sz w:val="21"/>
                <w:szCs w:val="21"/>
              </w:rPr>
            </w:pPr>
          </w:p>
        </w:tc>
        <w:tc>
          <w:tcPr>
            <w:tcW w:w="0" w:type="auto"/>
            <w:shd w:val="clear" w:color="auto" w:fill="FFFFFF"/>
            <w:noWrap w:val="0"/>
            <w:vAlign w:val="center"/>
          </w:tcPr>
          <w:p w14:paraId="66ABA072">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722BB698">
            <w:pPr>
              <w:pStyle w:val="73"/>
              <w:shd w:val="clear" w:color="auto" w:fill="auto"/>
              <w:tabs>
                <w:tab w:val="left" w:pos="5256"/>
              </w:tabs>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营业收入100万元以下或资产总额2 000万元以下的为微型企业</w:t>
            </w:r>
          </w:p>
        </w:tc>
      </w:tr>
      <w:tr w14:paraId="01B2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7873CF01">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物业管理</w:t>
            </w:r>
          </w:p>
        </w:tc>
        <w:tc>
          <w:tcPr>
            <w:tcW w:w="0" w:type="auto"/>
            <w:gridSpan w:val="2"/>
            <w:shd w:val="clear" w:color="auto" w:fill="FFFFFF"/>
            <w:noWrap w:val="0"/>
            <w:vAlign w:val="center"/>
          </w:tcPr>
          <w:p w14:paraId="73188DD7">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5 000万元以下的为中小微型企业。</w:t>
            </w:r>
          </w:p>
        </w:tc>
      </w:tr>
      <w:tr w14:paraId="6A82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05B278DD">
            <w:pPr>
              <w:jc w:val="center"/>
              <w:rPr>
                <w:rFonts w:hint="eastAsia" w:ascii="宋体" w:hAnsi="宋体" w:eastAsia="宋体" w:cs="宋体"/>
                <w:sz w:val="21"/>
                <w:szCs w:val="21"/>
              </w:rPr>
            </w:pPr>
          </w:p>
        </w:tc>
        <w:tc>
          <w:tcPr>
            <w:tcW w:w="0" w:type="auto"/>
            <w:shd w:val="clear" w:color="auto" w:fill="FFFFFF"/>
            <w:noWrap w:val="0"/>
            <w:vAlign w:val="center"/>
          </w:tcPr>
          <w:p w14:paraId="52E4CB78">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73A46610">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1000万元一5 000万元</w:t>
            </w:r>
          </w:p>
        </w:tc>
      </w:tr>
      <w:tr w14:paraId="412D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5C45ACC0">
            <w:pPr>
              <w:jc w:val="center"/>
              <w:rPr>
                <w:rFonts w:hint="eastAsia" w:ascii="宋体" w:hAnsi="宋体" w:eastAsia="宋体" w:cs="宋体"/>
                <w:sz w:val="21"/>
                <w:szCs w:val="21"/>
              </w:rPr>
            </w:pPr>
          </w:p>
        </w:tc>
        <w:tc>
          <w:tcPr>
            <w:tcW w:w="0" w:type="auto"/>
            <w:shd w:val="clear" w:color="auto" w:fill="FFFFFF"/>
            <w:noWrap w:val="0"/>
            <w:vAlign w:val="center"/>
          </w:tcPr>
          <w:p w14:paraId="795D8065">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3261A85E">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从业人员100人一300人，且营业收入 500万元一1 000万元</w:t>
            </w:r>
          </w:p>
        </w:tc>
      </w:tr>
      <w:tr w14:paraId="366A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61E5E471">
            <w:pPr>
              <w:jc w:val="center"/>
              <w:rPr>
                <w:rFonts w:hint="eastAsia" w:ascii="宋体" w:hAnsi="宋体" w:eastAsia="宋体" w:cs="宋体"/>
                <w:sz w:val="21"/>
                <w:szCs w:val="21"/>
              </w:rPr>
            </w:pPr>
          </w:p>
        </w:tc>
        <w:tc>
          <w:tcPr>
            <w:tcW w:w="0" w:type="auto"/>
            <w:shd w:val="clear" w:color="auto" w:fill="FFFFFF"/>
            <w:noWrap w:val="0"/>
            <w:vAlign w:val="center"/>
          </w:tcPr>
          <w:p w14:paraId="6E234F74">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2B545F7B">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从业人员100人以下或营业收入 500万元以下</w:t>
            </w:r>
          </w:p>
        </w:tc>
      </w:tr>
      <w:tr w14:paraId="4CF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63E25D48">
            <w:pPr>
              <w:pStyle w:val="73"/>
              <w:shd w:val="clear" w:color="auto" w:fill="auto"/>
              <w:ind w:firstLine="240"/>
              <w:jc w:val="center"/>
              <w:rPr>
                <w:rFonts w:hint="eastAsia" w:ascii="宋体" w:hAnsi="宋体" w:eastAsia="宋体" w:cs="宋体"/>
                <w:sz w:val="21"/>
                <w:szCs w:val="21"/>
              </w:rPr>
            </w:pPr>
            <w:r>
              <w:rPr>
                <w:rFonts w:hint="eastAsia" w:ascii="宋体" w:hAnsi="宋体" w:eastAsia="宋体" w:cs="宋体"/>
                <w:color w:val="000000"/>
                <w:sz w:val="21"/>
                <w:szCs w:val="21"/>
              </w:rPr>
              <w:t>租赁和商务服务业</w:t>
            </w:r>
          </w:p>
        </w:tc>
        <w:tc>
          <w:tcPr>
            <w:tcW w:w="0" w:type="auto"/>
            <w:gridSpan w:val="2"/>
            <w:shd w:val="clear" w:color="auto" w:fill="FFFFFF"/>
            <w:noWrap w:val="0"/>
            <w:vAlign w:val="center"/>
          </w:tcPr>
          <w:p w14:paraId="5DC4D6E7">
            <w:pPr>
              <w:pStyle w:val="73"/>
              <w:shd w:val="clear" w:color="auto" w:fill="auto"/>
              <w:tabs>
                <w:tab w:val="left" w:pos="10666"/>
              </w:tabs>
              <w:spacing w:line="240" w:lineRule="auto"/>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000000"/>
                <w:sz w:val="21"/>
                <w:szCs w:val="21"/>
                <w:lang w:val="en-US"/>
              </w:rPr>
              <w:t>10</w:t>
            </w:r>
            <w:r>
              <w:rPr>
                <w:rFonts w:hint="eastAsia" w:ascii="宋体" w:hAnsi="宋体" w:eastAsia="宋体" w:cs="宋体"/>
                <w:color w:val="000000"/>
                <w:sz w:val="21"/>
                <w:szCs w:val="21"/>
              </w:rPr>
              <w:t>人以下或资产总额 100万元以下的为微型企业。</w:t>
            </w:r>
          </w:p>
        </w:tc>
      </w:tr>
      <w:tr w14:paraId="5971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D9172FD">
            <w:pPr>
              <w:jc w:val="center"/>
              <w:rPr>
                <w:rFonts w:hint="eastAsia" w:ascii="宋体" w:hAnsi="宋体" w:eastAsia="宋体" w:cs="宋体"/>
                <w:sz w:val="21"/>
                <w:szCs w:val="21"/>
              </w:rPr>
            </w:pPr>
          </w:p>
        </w:tc>
        <w:tc>
          <w:tcPr>
            <w:tcW w:w="0" w:type="auto"/>
            <w:shd w:val="clear" w:color="auto" w:fill="FFFFFF"/>
            <w:noWrap w:val="0"/>
            <w:vAlign w:val="center"/>
          </w:tcPr>
          <w:p w14:paraId="484AA0AC">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75CBEEA4">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从业人员100人一300人，且资产总额 8 000万元一120 000万元</w:t>
            </w:r>
          </w:p>
        </w:tc>
      </w:tr>
      <w:tr w14:paraId="49F1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4F1F52E">
            <w:pPr>
              <w:jc w:val="center"/>
              <w:rPr>
                <w:rFonts w:hint="eastAsia" w:ascii="宋体" w:hAnsi="宋体" w:eastAsia="宋体" w:cs="宋体"/>
                <w:sz w:val="21"/>
                <w:szCs w:val="21"/>
              </w:rPr>
            </w:pPr>
          </w:p>
        </w:tc>
        <w:tc>
          <w:tcPr>
            <w:tcW w:w="0" w:type="auto"/>
            <w:shd w:val="clear" w:color="auto" w:fill="FFFFFF"/>
            <w:noWrap w:val="0"/>
            <w:vAlign w:val="center"/>
          </w:tcPr>
          <w:p w14:paraId="08C984B1">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4E2EFB98">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从业人员10人一100人，且资产总额 100万元一8 000万元</w:t>
            </w:r>
          </w:p>
        </w:tc>
      </w:tr>
      <w:tr w14:paraId="0312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21001F6E">
            <w:pPr>
              <w:jc w:val="center"/>
              <w:rPr>
                <w:rFonts w:hint="eastAsia" w:ascii="宋体" w:hAnsi="宋体" w:eastAsia="宋体" w:cs="宋体"/>
                <w:sz w:val="21"/>
                <w:szCs w:val="21"/>
              </w:rPr>
            </w:pPr>
          </w:p>
        </w:tc>
        <w:tc>
          <w:tcPr>
            <w:tcW w:w="0" w:type="auto"/>
            <w:shd w:val="clear" w:color="auto" w:fill="FFFFFF"/>
            <w:noWrap w:val="0"/>
            <w:vAlign w:val="center"/>
          </w:tcPr>
          <w:p w14:paraId="7C0D4641">
            <w:pPr>
              <w:pStyle w:val="73"/>
              <w:shd w:val="clear" w:color="auto" w:fill="auto"/>
              <w:spacing w:before="10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7EEB01E6">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从业人员10人以下或资产总额 100万元以下</w:t>
            </w:r>
          </w:p>
        </w:tc>
      </w:tr>
      <w:tr w14:paraId="2BE8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restart"/>
            <w:shd w:val="clear" w:color="auto" w:fill="FFFFFF"/>
            <w:noWrap w:val="0"/>
            <w:vAlign w:val="center"/>
          </w:tcPr>
          <w:p w14:paraId="05E37C0A">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其他未列明行业</w:t>
            </w:r>
          </w:p>
        </w:tc>
        <w:tc>
          <w:tcPr>
            <w:tcW w:w="0" w:type="auto"/>
            <w:gridSpan w:val="2"/>
            <w:shd w:val="clear" w:color="auto" w:fill="FFFFFF"/>
            <w:noWrap w:val="0"/>
            <w:vAlign w:val="center"/>
          </w:tcPr>
          <w:p w14:paraId="371C0DCA">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从业人员300人以下的为中小微型企业。</w:t>
            </w:r>
          </w:p>
        </w:tc>
      </w:tr>
      <w:tr w14:paraId="4AE6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4EDCA9D9">
            <w:pPr>
              <w:jc w:val="center"/>
              <w:rPr>
                <w:rFonts w:hint="eastAsia" w:ascii="宋体" w:hAnsi="宋体" w:eastAsia="宋体" w:cs="宋体"/>
                <w:sz w:val="21"/>
                <w:szCs w:val="21"/>
              </w:rPr>
            </w:pPr>
          </w:p>
        </w:tc>
        <w:tc>
          <w:tcPr>
            <w:tcW w:w="0" w:type="auto"/>
            <w:shd w:val="clear" w:color="auto" w:fill="FFFFFF"/>
            <w:noWrap w:val="0"/>
            <w:vAlign w:val="center"/>
          </w:tcPr>
          <w:p w14:paraId="3C487B82">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0" w:type="auto"/>
            <w:shd w:val="clear" w:color="auto" w:fill="FFFFFF"/>
            <w:noWrap w:val="0"/>
            <w:vAlign w:val="center"/>
          </w:tcPr>
          <w:p w14:paraId="03492F7E">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w:t>
            </w:r>
          </w:p>
        </w:tc>
      </w:tr>
      <w:tr w14:paraId="047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604EA85">
            <w:pPr>
              <w:jc w:val="center"/>
              <w:rPr>
                <w:rFonts w:hint="eastAsia" w:ascii="宋体" w:hAnsi="宋体" w:eastAsia="宋体" w:cs="宋体"/>
                <w:sz w:val="21"/>
                <w:szCs w:val="21"/>
              </w:rPr>
            </w:pPr>
          </w:p>
        </w:tc>
        <w:tc>
          <w:tcPr>
            <w:tcW w:w="0" w:type="auto"/>
            <w:shd w:val="clear" w:color="auto" w:fill="FFFFFF"/>
            <w:noWrap w:val="0"/>
            <w:vAlign w:val="center"/>
          </w:tcPr>
          <w:p w14:paraId="4214666C">
            <w:pPr>
              <w:pStyle w:val="73"/>
              <w:shd w:val="clear" w:color="auto" w:fill="auto"/>
              <w:spacing w:before="8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0" w:type="auto"/>
            <w:shd w:val="clear" w:color="auto" w:fill="FFFFFF"/>
            <w:noWrap w:val="0"/>
            <w:vAlign w:val="center"/>
          </w:tcPr>
          <w:p w14:paraId="725A6A6C">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w:t>
            </w:r>
          </w:p>
        </w:tc>
      </w:tr>
      <w:tr w14:paraId="6247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0" w:type="auto"/>
            <w:vMerge w:val="continue"/>
            <w:shd w:val="clear" w:color="auto" w:fill="FFFFFF"/>
            <w:noWrap w:val="0"/>
            <w:vAlign w:val="center"/>
          </w:tcPr>
          <w:p w14:paraId="7385370A">
            <w:pPr>
              <w:jc w:val="center"/>
              <w:rPr>
                <w:rFonts w:hint="eastAsia" w:ascii="宋体" w:hAnsi="宋体" w:eastAsia="宋体" w:cs="宋体"/>
                <w:sz w:val="21"/>
                <w:szCs w:val="21"/>
              </w:rPr>
            </w:pPr>
          </w:p>
        </w:tc>
        <w:tc>
          <w:tcPr>
            <w:tcW w:w="0" w:type="auto"/>
            <w:shd w:val="clear" w:color="auto" w:fill="FFFFFF"/>
            <w:noWrap w:val="0"/>
            <w:vAlign w:val="center"/>
          </w:tcPr>
          <w:p w14:paraId="1EF92B2F">
            <w:pPr>
              <w:pStyle w:val="73"/>
              <w:shd w:val="clear" w:color="auto" w:fill="auto"/>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0" w:type="auto"/>
            <w:shd w:val="clear" w:color="auto" w:fill="FFFFFF"/>
            <w:noWrap w:val="0"/>
            <w:vAlign w:val="center"/>
          </w:tcPr>
          <w:p w14:paraId="7E2370AC">
            <w:pPr>
              <w:pStyle w:val="73"/>
              <w:shd w:val="clear" w:color="auto" w:fill="auto"/>
              <w:ind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w:t>
            </w:r>
          </w:p>
        </w:tc>
      </w:tr>
    </w:tbl>
    <w:p w14:paraId="00949D51">
      <w:pPr>
        <w:pStyle w:val="6"/>
      </w:pPr>
    </w:p>
    <w:p w14:paraId="29536B70">
      <w:pPr>
        <w:pStyle w:val="14"/>
      </w:pPr>
    </w:p>
    <w:p w14:paraId="17BED295">
      <w:pPr>
        <w:pStyle w:val="40"/>
        <w:numPr>
          <w:ilvl w:val="0"/>
          <w:numId w:val="0"/>
        </w:numPr>
        <w:rPr>
          <w:rFonts w:hint="eastAsia" w:ascii="宋体" w:hAnsi="宋体" w:eastAsia="宋体"/>
          <w:b/>
          <w:color w:val="000000"/>
          <w:kern w:val="2"/>
          <w:sz w:val="28"/>
          <w:szCs w:val="28"/>
          <w:lang w:bidi="ar-SA"/>
        </w:rPr>
      </w:pPr>
    </w:p>
    <w:p w14:paraId="45CD557F">
      <w:pPr>
        <w:pStyle w:val="40"/>
        <w:numPr>
          <w:ilvl w:val="0"/>
          <w:numId w:val="0"/>
        </w:numPr>
        <w:rPr>
          <w:rFonts w:hint="eastAsia" w:ascii="宋体" w:hAnsi="宋体" w:eastAsia="宋体"/>
          <w:b/>
          <w:color w:val="000000"/>
          <w:kern w:val="2"/>
          <w:sz w:val="28"/>
          <w:szCs w:val="28"/>
          <w:lang w:bidi="ar-SA"/>
        </w:rPr>
      </w:pPr>
    </w:p>
    <w:p w14:paraId="1F926EE8">
      <w:pPr>
        <w:pStyle w:val="40"/>
        <w:numPr>
          <w:ilvl w:val="0"/>
          <w:numId w:val="0"/>
        </w:numPr>
        <w:rPr>
          <w:rFonts w:hint="eastAsia" w:ascii="宋体" w:hAnsi="宋体" w:eastAsia="宋体"/>
          <w:b/>
          <w:color w:val="000000"/>
          <w:kern w:val="2"/>
          <w:sz w:val="28"/>
          <w:szCs w:val="28"/>
          <w:lang w:bidi="ar-SA"/>
        </w:rPr>
      </w:pPr>
    </w:p>
    <w:p w14:paraId="48BDF2C5">
      <w:pPr>
        <w:pStyle w:val="40"/>
        <w:numPr>
          <w:ilvl w:val="0"/>
          <w:numId w:val="0"/>
        </w:numPr>
        <w:rPr>
          <w:rFonts w:hint="eastAsia" w:ascii="宋体" w:hAnsi="宋体" w:eastAsia="宋体" w:cs="Times New Roman"/>
          <w:b/>
          <w:bCs/>
          <w:color w:val="auto"/>
          <w:kern w:val="2"/>
          <w:sz w:val="28"/>
          <w:szCs w:val="28"/>
          <w:lang w:val="en-US" w:eastAsia="zh-CN" w:bidi="ar-SA"/>
        </w:rPr>
      </w:pPr>
      <w:r>
        <w:rPr>
          <w:rFonts w:hint="eastAsia" w:ascii="宋体" w:hAnsi="宋体" w:eastAsia="宋体"/>
          <w:b/>
          <w:color w:val="000000"/>
          <w:kern w:val="2"/>
          <w:sz w:val="28"/>
          <w:szCs w:val="28"/>
          <w:lang w:bidi="ar-SA"/>
        </w:rPr>
        <w:t>其他声明材料</w:t>
      </w:r>
      <w:bookmarkStart w:id="117" w:name="_Toc6546"/>
      <w:r>
        <w:rPr>
          <w:rFonts w:hint="eastAsia"/>
          <w:lang w:val="en-US" w:eastAsia="zh-CN"/>
        </w:rPr>
        <w:t xml:space="preserve"> </w:t>
      </w:r>
      <w:r>
        <w:rPr>
          <w:rFonts w:hint="eastAsia" w:ascii="宋体" w:hAnsi="宋体" w:eastAsia="宋体" w:cs="Times New Roman"/>
          <w:b/>
          <w:bCs/>
          <w:color w:val="auto"/>
          <w:kern w:val="2"/>
          <w:sz w:val="28"/>
          <w:szCs w:val="28"/>
          <w:lang w:val="en-US" w:eastAsia="zh-CN" w:bidi="ar-SA"/>
        </w:rPr>
        <w:t xml:space="preserve"> </w:t>
      </w:r>
    </w:p>
    <w:bookmarkEnd w:id="117"/>
    <w:p w14:paraId="5BC9A6A2">
      <w:pPr>
        <w:pStyle w:val="39"/>
        <w:spacing w:line="500" w:lineRule="exact"/>
        <w:rPr>
          <w:rFonts w:hint="eastAsia" w:ascii="黑体" w:hAnsi="黑体" w:eastAsia="黑体" w:cs="Times New Roman"/>
          <w:b/>
          <w:kern w:val="0"/>
          <w:sz w:val="32"/>
          <w:szCs w:val="24"/>
          <w:lang w:eastAsia="zh-CN" w:bidi="ar-SA"/>
        </w:rPr>
      </w:pPr>
      <w:bookmarkStart w:id="118" w:name="_Toc9772_WPSOffice_Level1"/>
      <w:bookmarkStart w:id="119" w:name="_Toc14484_WPSOffice_Level1"/>
      <w:bookmarkStart w:id="120" w:name="_Toc30213_WPSOffice_Level1"/>
      <w:bookmarkStart w:id="121" w:name="_Toc11510_WPSOffice_Level1"/>
      <w:bookmarkStart w:id="122" w:name="_Toc2401_WPSOffice_Level1"/>
      <w:bookmarkStart w:id="123" w:name="_Toc19967_WPSOffice_Level1"/>
    </w:p>
    <w:p w14:paraId="0C580EA6">
      <w:pPr>
        <w:pStyle w:val="39"/>
        <w:spacing w:line="500" w:lineRule="exact"/>
        <w:rPr>
          <w:rFonts w:hint="eastAsia" w:ascii="黑体" w:hAnsi="黑体" w:eastAsia="黑体" w:cs="Times New Roman"/>
          <w:b/>
          <w:kern w:val="0"/>
          <w:sz w:val="32"/>
          <w:szCs w:val="24"/>
          <w:lang w:eastAsia="zh-CN" w:bidi="ar-SA"/>
        </w:rPr>
      </w:pPr>
    </w:p>
    <w:p w14:paraId="2F6337FA">
      <w:pPr>
        <w:pStyle w:val="39"/>
        <w:spacing w:line="500" w:lineRule="exact"/>
        <w:rPr>
          <w:rFonts w:hint="eastAsia" w:ascii="黑体" w:hAnsi="黑体" w:eastAsia="黑体" w:cs="Times New Roman"/>
          <w:b/>
          <w:kern w:val="0"/>
          <w:sz w:val="32"/>
          <w:szCs w:val="24"/>
          <w:lang w:eastAsia="zh-CN" w:bidi="ar-SA"/>
        </w:rPr>
      </w:pPr>
    </w:p>
    <w:p w14:paraId="6ECF8B13">
      <w:pPr>
        <w:pStyle w:val="39"/>
        <w:spacing w:line="500" w:lineRule="exact"/>
        <w:rPr>
          <w:rFonts w:hint="eastAsia" w:ascii="黑体" w:hAnsi="黑体" w:eastAsia="黑体" w:cs="Times New Roman"/>
          <w:b/>
          <w:kern w:val="0"/>
          <w:sz w:val="32"/>
          <w:szCs w:val="24"/>
          <w:lang w:eastAsia="zh-CN" w:bidi="ar-SA"/>
        </w:rPr>
      </w:pPr>
    </w:p>
    <w:p w14:paraId="4E0DB699">
      <w:pPr>
        <w:pStyle w:val="39"/>
        <w:spacing w:line="500" w:lineRule="exact"/>
        <w:rPr>
          <w:rFonts w:hint="eastAsia" w:ascii="黑体" w:hAnsi="黑体" w:eastAsia="黑体" w:cs="Times New Roman"/>
          <w:b/>
          <w:kern w:val="0"/>
          <w:sz w:val="32"/>
          <w:szCs w:val="24"/>
          <w:lang w:eastAsia="zh-CN" w:bidi="ar-SA"/>
        </w:rPr>
      </w:pPr>
    </w:p>
    <w:p w14:paraId="7F1DD995">
      <w:pPr>
        <w:pStyle w:val="39"/>
        <w:spacing w:line="500" w:lineRule="exact"/>
        <w:rPr>
          <w:rFonts w:hint="eastAsia" w:ascii="黑体" w:hAnsi="黑体" w:eastAsia="黑体" w:cs="Times New Roman"/>
          <w:b/>
          <w:kern w:val="0"/>
          <w:sz w:val="32"/>
          <w:szCs w:val="24"/>
          <w:lang w:eastAsia="zh-CN" w:bidi="ar-SA"/>
        </w:rPr>
      </w:pPr>
    </w:p>
    <w:p w14:paraId="71DB32F3">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62A1725D">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381984BC">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78623689">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4F84C3CE">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3F90E9CD">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07EC59B8">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7EA6FDE6">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2D999BDA">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14D6788C">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04F16E9B">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6BAA52B3">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6F645968">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36F50328">
      <w:pPr>
        <w:pStyle w:val="39"/>
        <w:spacing w:line="500" w:lineRule="exact"/>
        <w:ind w:left="0" w:leftChars="0" w:firstLine="0" w:firstLineChars="0"/>
        <w:rPr>
          <w:rFonts w:hint="eastAsia" w:ascii="黑体" w:hAnsi="黑体" w:eastAsia="黑体" w:cs="Times New Roman"/>
          <w:b/>
          <w:kern w:val="0"/>
          <w:sz w:val="32"/>
          <w:szCs w:val="24"/>
          <w:lang w:eastAsia="zh-CN" w:bidi="ar-SA"/>
        </w:rPr>
      </w:pPr>
    </w:p>
    <w:p w14:paraId="2810DCE8">
      <w:pPr>
        <w:pStyle w:val="39"/>
        <w:spacing w:line="500" w:lineRule="exact"/>
        <w:ind w:left="0" w:leftChars="0" w:firstLine="0" w:firstLineChars="0"/>
      </w:pPr>
      <w:r>
        <w:rPr>
          <w:rFonts w:hint="eastAsia" w:ascii="黑体" w:hAnsi="黑体" w:eastAsia="黑体" w:cs="Times New Roman"/>
          <w:b/>
          <w:kern w:val="0"/>
          <w:sz w:val="32"/>
          <w:szCs w:val="24"/>
          <w:lang w:eastAsia="zh-CN" w:bidi="ar-SA"/>
        </w:rPr>
        <w:t>三、</w:t>
      </w:r>
      <w:r>
        <w:rPr>
          <w:rFonts w:ascii="黑体" w:hAnsi="黑体" w:eastAsia="黑体" w:cs="Times New Roman"/>
          <w:b/>
          <w:kern w:val="0"/>
          <w:sz w:val="32"/>
          <w:szCs w:val="24"/>
          <w:lang w:bidi="ar-SA"/>
        </w:rPr>
        <w:t>商务文件组成</w:t>
      </w:r>
      <w:bookmarkEnd w:id="118"/>
      <w:bookmarkEnd w:id="119"/>
      <w:bookmarkEnd w:id="120"/>
      <w:bookmarkEnd w:id="121"/>
      <w:bookmarkEnd w:id="122"/>
      <w:bookmarkEnd w:id="123"/>
    </w:p>
    <w:p w14:paraId="6C97C20C">
      <w:pPr>
        <w:pStyle w:val="43"/>
        <w:outlineLvl w:val="2"/>
      </w:pPr>
      <w:r>
        <w:rPr>
          <w:rFonts w:hint="eastAsia"/>
          <w:lang w:val="en-US" w:eastAsia="zh-CN"/>
        </w:rPr>
        <w:t>1</w:t>
      </w:r>
      <w:r>
        <w:t>、投标函</w:t>
      </w:r>
    </w:p>
    <w:p w14:paraId="22CDFE0F">
      <w:pPr>
        <w:pStyle w:val="44"/>
        <w:ind w:firstLine="3855" w:firstLineChars="1200"/>
        <w:jc w:val="both"/>
        <w:rPr>
          <w:rFonts w:hint="eastAsia"/>
        </w:rPr>
      </w:pPr>
      <w:r>
        <w:rPr>
          <w:rFonts w:hint="eastAsia"/>
        </w:rPr>
        <w:t>投标函</w:t>
      </w:r>
    </w:p>
    <w:p w14:paraId="2CD2B34F">
      <w:pPr>
        <w:pStyle w:val="46"/>
        <w:widowControl/>
        <w:spacing w:line="360" w:lineRule="auto"/>
        <w:rPr>
          <w:rFonts w:hint="eastAsia" w:hAnsi="宋体"/>
          <w:sz w:val="21"/>
          <w:szCs w:val="21"/>
        </w:rPr>
      </w:pPr>
      <w:r>
        <w:rPr>
          <w:rFonts w:hint="eastAsia" w:hAnsi="宋体"/>
          <w:sz w:val="21"/>
          <w:szCs w:val="21"/>
        </w:rPr>
        <w:t>{采购人或采购代理机构}：</w:t>
      </w:r>
    </w:p>
    <w:p w14:paraId="779E7D08">
      <w:pPr>
        <w:pStyle w:val="46"/>
        <w:widowControl/>
        <w:spacing w:line="360" w:lineRule="auto"/>
        <w:rPr>
          <w:rFonts w:hint="eastAsia" w:hAnsi="宋体"/>
          <w:sz w:val="21"/>
          <w:szCs w:val="21"/>
        </w:rPr>
      </w:pPr>
      <w:r>
        <w:rPr>
          <w:rFonts w:hint="eastAsia" w:hAnsi="宋体"/>
          <w:sz w:val="21"/>
          <w:szCs w:val="21"/>
        </w:rPr>
        <w:t xml:space="preserve">     </w:t>
      </w:r>
      <w:r>
        <w:rPr>
          <w:rFonts w:hint="eastAsia" w:hAnsi="宋体"/>
          <w:sz w:val="21"/>
          <w:szCs w:val="21"/>
          <w:u w:val="single"/>
        </w:rPr>
        <w:t xml:space="preserve">                    </w:t>
      </w:r>
      <w:r>
        <w:rPr>
          <w:rFonts w:hint="eastAsia" w:hAnsi="宋体"/>
          <w:sz w:val="21"/>
          <w:szCs w:val="21"/>
        </w:rPr>
        <w:t xml:space="preserve"> (投标人名称)授权</w:t>
      </w:r>
      <w:r>
        <w:rPr>
          <w:rFonts w:hint="eastAsia" w:hAnsi="宋体"/>
          <w:sz w:val="21"/>
          <w:szCs w:val="21"/>
          <w:u w:val="single"/>
        </w:rPr>
        <w:t xml:space="preserve">                    </w:t>
      </w:r>
      <w:r>
        <w:rPr>
          <w:rFonts w:hint="eastAsia" w:hAnsi="宋体"/>
          <w:sz w:val="21"/>
          <w:szCs w:val="21"/>
        </w:rPr>
        <w:t>(投标人授权代理人姓名)</w:t>
      </w:r>
      <w:r>
        <w:rPr>
          <w:rFonts w:hint="eastAsia" w:hAnsi="宋体"/>
          <w:sz w:val="21"/>
          <w:szCs w:val="21"/>
          <w:u w:val="single"/>
        </w:rPr>
        <w:t xml:space="preserve">                      </w:t>
      </w:r>
      <w:r>
        <w:rPr>
          <w:rFonts w:hint="eastAsia" w:hAnsi="宋体"/>
          <w:sz w:val="21"/>
          <w:szCs w:val="21"/>
        </w:rPr>
        <w:t>(职务、职称)为我方代表，参加贵方组织的</w:t>
      </w:r>
      <w:r>
        <w:rPr>
          <w:rFonts w:hint="eastAsia" w:hAnsi="宋体"/>
          <w:sz w:val="21"/>
          <w:szCs w:val="21"/>
          <w:u w:val="single"/>
        </w:rPr>
        <w:t xml:space="preserve">                       </w:t>
      </w:r>
      <w:r>
        <w:rPr>
          <w:rFonts w:hint="eastAsia" w:hAnsi="宋体"/>
          <w:sz w:val="21"/>
          <w:szCs w:val="21"/>
        </w:rPr>
        <w:t xml:space="preserve"> (项目名称、项目编号、包号)招标的有关活动，并对此项目进行投标</w:t>
      </w:r>
      <w:r>
        <w:rPr>
          <w:rFonts w:hint="eastAsia" w:hAnsi="宋体"/>
          <w:sz w:val="21"/>
          <w:szCs w:val="21"/>
          <w:lang w:eastAsia="zh-CN"/>
        </w:rPr>
        <w:t>；本次货物采购的交货期为</w:t>
      </w:r>
      <w:r>
        <w:rPr>
          <w:rFonts w:hint="eastAsia" w:hAnsi="宋体"/>
          <w:sz w:val="21"/>
          <w:szCs w:val="21"/>
          <w:u w:val="single"/>
          <w:lang w:val="en-US" w:eastAsia="zh-CN"/>
        </w:rPr>
        <w:t xml:space="preserve">                </w:t>
      </w:r>
      <w:r>
        <w:rPr>
          <w:rFonts w:hint="eastAsia" w:hAnsi="宋体"/>
          <w:sz w:val="21"/>
          <w:szCs w:val="21"/>
          <w:u w:val="none"/>
          <w:lang w:val="en-US" w:eastAsia="zh-CN"/>
        </w:rPr>
        <w:t>，到货地点为</w:t>
      </w:r>
      <w:r>
        <w:rPr>
          <w:rFonts w:hint="eastAsia" w:hAnsi="宋体"/>
          <w:sz w:val="21"/>
          <w:szCs w:val="21"/>
          <w:u w:val="single"/>
          <w:lang w:val="en-US" w:eastAsia="zh-CN"/>
        </w:rPr>
        <w:t xml:space="preserve">                </w:t>
      </w:r>
      <w:r>
        <w:rPr>
          <w:rFonts w:hint="eastAsia" w:hAnsi="宋体"/>
          <w:sz w:val="21"/>
          <w:szCs w:val="21"/>
          <w:u w:val="none"/>
          <w:lang w:val="en-US" w:eastAsia="zh-CN"/>
        </w:rPr>
        <w:t>，质保期为</w:t>
      </w:r>
      <w:r>
        <w:rPr>
          <w:rFonts w:hint="eastAsia" w:hAnsi="宋体"/>
          <w:sz w:val="21"/>
          <w:szCs w:val="21"/>
          <w:u w:val="single"/>
          <w:lang w:val="en-US" w:eastAsia="zh-CN"/>
        </w:rPr>
        <w:t xml:space="preserve">                </w:t>
      </w:r>
      <w:r>
        <w:rPr>
          <w:rFonts w:hint="eastAsia" w:hAnsi="宋体"/>
          <w:sz w:val="21"/>
          <w:szCs w:val="21"/>
          <w:u w:val="none"/>
          <w:lang w:val="en-US" w:eastAsia="zh-CN"/>
        </w:rPr>
        <w:t>，质量标准为</w:t>
      </w:r>
      <w:r>
        <w:rPr>
          <w:rFonts w:hint="eastAsia" w:hAnsi="宋体"/>
          <w:sz w:val="21"/>
          <w:szCs w:val="21"/>
          <w:u w:val="single"/>
          <w:lang w:val="en-US" w:eastAsia="zh-CN"/>
        </w:rPr>
        <w:t xml:space="preserve">                </w:t>
      </w:r>
      <w:r>
        <w:rPr>
          <w:rFonts w:hint="eastAsia" w:hAnsi="宋体"/>
          <w:sz w:val="21"/>
          <w:szCs w:val="21"/>
          <w:u w:val="none"/>
          <w:lang w:val="en-US" w:eastAsia="zh-CN"/>
        </w:rPr>
        <w:t>，投标有效期为</w:t>
      </w:r>
      <w:r>
        <w:rPr>
          <w:rFonts w:hint="eastAsia" w:hAnsi="宋体"/>
          <w:sz w:val="21"/>
          <w:szCs w:val="21"/>
          <w:u w:val="single"/>
          <w:lang w:val="en-US" w:eastAsia="zh-CN"/>
        </w:rPr>
        <w:t xml:space="preserve">                </w:t>
      </w:r>
      <w:r>
        <w:rPr>
          <w:rFonts w:hint="eastAsia" w:hAnsi="宋体"/>
          <w:sz w:val="21"/>
          <w:szCs w:val="21"/>
          <w:u w:val="none"/>
          <w:lang w:val="en-US" w:eastAsia="zh-CN"/>
        </w:rPr>
        <w:t>，</w:t>
      </w:r>
      <w:r>
        <w:rPr>
          <w:rFonts w:hint="eastAsia" w:hAnsi="宋体"/>
          <w:sz w:val="21"/>
          <w:szCs w:val="21"/>
        </w:rPr>
        <w:t>为此：</w:t>
      </w:r>
    </w:p>
    <w:p w14:paraId="0EB30560">
      <w:pPr>
        <w:pStyle w:val="46"/>
        <w:widowControl/>
        <w:spacing w:line="360" w:lineRule="auto"/>
        <w:ind w:firstLine="420" w:firstLineChars="200"/>
        <w:rPr>
          <w:rFonts w:hint="eastAsia" w:hAnsi="宋体"/>
          <w:sz w:val="21"/>
          <w:szCs w:val="21"/>
        </w:rPr>
      </w:pPr>
      <w:r>
        <w:rPr>
          <w:rFonts w:hint="eastAsia" w:hAnsi="宋体"/>
          <w:sz w:val="21"/>
          <w:szCs w:val="21"/>
        </w:rPr>
        <w:t>1、我方承诺：已经具备《中华人民共和国政府采购法》中规定的参加政府采购活动的供应商应当具备的条件和本招标文件中规定的条件。</w:t>
      </w:r>
    </w:p>
    <w:p w14:paraId="6DB281A5">
      <w:pPr>
        <w:pStyle w:val="46"/>
        <w:widowControl/>
        <w:spacing w:line="360" w:lineRule="auto"/>
        <w:ind w:firstLine="420" w:firstLineChars="200"/>
        <w:rPr>
          <w:rFonts w:hint="eastAsia" w:hAnsi="宋体"/>
          <w:sz w:val="21"/>
          <w:szCs w:val="21"/>
        </w:rPr>
      </w:pPr>
      <w:r>
        <w:rPr>
          <w:rFonts w:hint="eastAsia" w:hAnsi="宋体"/>
          <w:sz w:val="21"/>
          <w:szCs w:val="21"/>
        </w:rPr>
        <w:t>2、我方同意在本项目招标文件中规定的投标有效期内遵守本投标文件中的承诺且在此期限期满之前均具有约束力。如果在开标后规定的投标有效期内撤回投标，我方的投标保证金可被贵方没收。</w:t>
      </w:r>
    </w:p>
    <w:p w14:paraId="551EDCE9">
      <w:pPr>
        <w:pStyle w:val="46"/>
        <w:widowControl/>
        <w:spacing w:line="360" w:lineRule="auto"/>
        <w:ind w:firstLine="420" w:firstLineChars="200"/>
        <w:rPr>
          <w:rFonts w:hint="eastAsia" w:hAnsi="宋体"/>
          <w:sz w:val="21"/>
          <w:szCs w:val="21"/>
        </w:rPr>
      </w:pPr>
      <w:r>
        <w:rPr>
          <w:rFonts w:hint="eastAsia" w:hAnsi="宋体"/>
          <w:sz w:val="21"/>
          <w:szCs w:val="21"/>
        </w:rPr>
        <w:t>3、按照招标文件规定提供全部投标文件，按照招标文件要求提供和交付的货物及相关服务的投标报价见开标一览表。</w:t>
      </w:r>
    </w:p>
    <w:p w14:paraId="55A446B8">
      <w:pPr>
        <w:pStyle w:val="46"/>
        <w:widowControl/>
        <w:spacing w:line="360" w:lineRule="auto"/>
        <w:ind w:firstLine="420" w:firstLineChars="200"/>
        <w:rPr>
          <w:rFonts w:hint="eastAsia" w:hAnsi="宋体"/>
          <w:sz w:val="21"/>
          <w:szCs w:val="21"/>
        </w:rPr>
      </w:pPr>
      <w:r>
        <w:rPr>
          <w:rFonts w:hint="eastAsia" w:hAnsi="宋体"/>
          <w:sz w:val="21"/>
          <w:szCs w:val="21"/>
        </w:rPr>
        <w:t>4、我方承诺：接受招标文件中的全部条款且无任何异议，保证遵守招标文件的规定。</w:t>
      </w:r>
    </w:p>
    <w:p w14:paraId="5B9B1E76">
      <w:pPr>
        <w:pStyle w:val="46"/>
        <w:widowControl/>
        <w:spacing w:line="360" w:lineRule="auto"/>
        <w:ind w:firstLine="420" w:firstLineChars="200"/>
        <w:rPr>
          <w:rFonts w:hint="eastAsia" w:hAnsi="宋体"/>
          <w:sz w:val="21"/>
          <w:szCs w:val="21"/>
        </w:rPr>
      </w:pPr>
      <w:r>
        <w:rPr>
          <w:rFonts w:hint="eastAsia" w:hAnsi="宋体"/>
          <w:sz w:val="21"/>
          <w:szCs w:val="21"/>
        </w:rPr>
        <w:t>5、我方承诺：完全满足和响应招标文件中的各项技术和服务要求，若有偏差，已在偏离表中予以明确特别说明。</w:t>
      </w:r>
    </w:p>
    <w:p w14:paraId="5889211B">
      <w:pPr>
        <w:pStyle w:val="46"/>
        <w:widowControl/>
        <w:spacing w:line="360" w:lineRule="auto"/>
        <w:ind w:firstLine="420" w:firstLineChars="200"/>
        <w:rPr>
          <w:rFonts w:hint="eastAsia" w:hAnsi="宋体"/>
          <w:sz w:val="21"/>
          <w:szCs w:val="21"/>
        </w:rPr>
      </w:pPr>
      <w:r>
        <w:rPr>
          <w:rFonts w:hint="eastAsia" w:hAnsi="宋体"/>
          <w:sz w:val="21"/>
          <w:szCs w:val="21"/>
        </w:rPr>
        <w:t>6、我方完全理解贵方不一定接受最低价的投标或收到的任何投标，以及投标报价若超过项目预算时投标将被拒绝。</w:t>
      </w:r>
    </w:p>
    <w:p w14:paraId="5F112D48">
      <w:pPr>
        <w:pStyle w:val="46"/>
        <w:widowControl/>
        <w:spacing w:line="360" w:lineRule="auto"/>
        <w:ind w:firstLine="420" w:firstLineChars="200"/>
        <w:rPr>
          <w:rFonts w:hint="eastAsia" w:hAnsi="宋体"/>
          <w:sz w:val="21"/>
          <w:szCs w:val="21"/>
        </w:rPr>
      </w:pPr>
      <w:r>
        <w:rPr>
          <w:rFonts w:hint="eastAsia" w:hAnsi="宋体"/>
          <w:sz w:val="21"/>
          <w:szCs w:val="21"/>
        </w:rPr>
        <w:t>7、我方已详细审核全部投标文件，包括投标文件修改书（如有的话）、参考资料及有关附件，确认无误。</w:t>
      </w:r>
    </w:p>
    <w:p w14:paraId="47591BBD">
      <w:pPr>
        <w:pStyle w:val="46"/>
        <w:widowControl/>
        <w:spacing w:line="360" w:lineRule="auto"/>
        <w:ind w:firstLine="420" w:firstLineChars="200"/>
        <w:rPr>
          <w:rFonts w:hint="eastAsia" w:hAnsi="宋体"/>
          <w:sz w:val="21"/>
          <w:szCs w:val="21"/>
        </w:rPr>
      </w:pPr>
      <w:r>
        <w:rPr>
          <w:rFonts w:hint="eastAsia" w:hAnsi="宋体"/>
          <w:sz w:val="21"/>
          <w:szCs w:val="21"/>
        </w:rPr>
        <w:t>8、我方承诺：</w:t>
      </w:r>
      <w:r>
        <w:rPr>
          <w:rFonts w:hAnsi="宋体"/>
          <w:sz w:val="21"/>
          <w:szCs w:val="21"/>
        </w:rPr>
        <w:t>保证所报货物均</w:t>
      </w:r>
      <w:r>
        <w:rPr>
          <w:rFonts w:hint="eastAsia" w:hAnsi="宋体"/>
          <w:sz w:val="21"/>
          <w:szCs w:val="21"/>
          <w:lang w:eastAsia="zh-CN"/>
        </w:rPr>
        <w:t>符合相关质量要求</w:t>
      </w:r>
      <w:r>
        <w:rPr>
          <w:rFonts w:hint="eastAsia" w:hAnsi="宋体"/>
          <w:sz w:val="21"/>
          <w:szCs w:val="21"/>
        </w:rPr>
        <w:t>，</w:t>
      </w:r>
      <w:r>
        <w:rPr>
          <w:rFonts w:hint="eastAsia" w:hAnsi="宋体"/>
          <w:sz w:val="21"/>
          <w:szCs w:val="21"/>
          <w:lang w:eastAsia="zh-CN"/>
        </w:rPr>
        <w:t>否则，</w:t>
      </w:r>
      <w:r>
        <w:rPr>
          <w:rFonts w:hint="eastAsia" w:hAnsi="宋体"/>
          <w:sz w:val="21"/>
          <w:szCs w:val="21"/>
        </w:rPr>
        <w:t>由此产生的一切法律责任由我方承担。</w:t>
      </w:r>
    </w:p>
    <w:p w14:paraId="61D5871D">
      <w:pPr>
        <w:pStyle w:val="46"/>
        <w:widowControl/>
        <w:spacing w:line="360" w:lineRule="auto"/>
        <w:ind w:firstLine="420" w:firstLineChars="200"/>
        <w:rPr>
          <w:rFonts w:hint="eastAsia" w:hAnsi="宋体"/>
          <w:sz w:val="21"/>
          <w:szCs w:val="21"/>
        </w:rPr>
      </w:pPr>
      <w:r>
        <w:rPr>
          <w:rFonts w:hint="eastAsia" w:hAnsi="宋体"/>
          <w:sz w:val="21"/>
          <w:szCs w:val="21"/>
        </w:rPr>
        <w:t>9、我方承诺：与在本项目中设计编制技术规格的机构及其附属机构无任何直接隶属关系和利益关联。</w:t>
      </w:r>
    </w:p>
    <w:p w14:paraId="219943F5">
      <w:pPr>
        <w:pStyle w:val="46"/>
        <w:widowControl/>
        <w:spacing w:line="360" w:lineRule="auto"/>
        <w:ind w:firstLine="420" w:firstLineChars="200"/>
        <w:rPr>
          <w:rFonts w:hint="eastAsia" w:hAnsi="宋体"/>
          <w:sz w:val="21"/>
          <w:szCs w:val="21"/>
        </w:rPr>
      </w:pPr>
      <w:r>
        <w:rPr>
          <w:rFonts w:hint="eastAsia" w:hAnsi="宋体"/>
          <w:sz w:val="21"/>
          <w:szCs w:val="21"/>
        </w:rPr>
        <w:t>10、保证忠实地执行双方所签订的合同，并承担合同规定的责任和义务。</w:t>
      </w:r>
    </w:p>
    <w:p w14:paraId="4A61363F">
      <w:pPr>
        <w:pStyle w:val="46"/>
        <w:widowControl/>
        <w:spacing w:line="360" w:lineRule="auto"/>
        <w:ind w:firstLine="420" w:firstLineChars="200"/>
        <w:rPr>
          <w:rFonts w:hint="eastAsia" w:hAnsi="宋体"/>
          <w:sz w:val="21"/>
          <w:szCs w:val="21"/>
        </w:rPr>
      </w:pPr>
      <w:r>
        <w:rPr>
          <w:rFonts w:hint="eastAsia" w:hAnsi="宋体"/>
          <w:sz w:val="21"/>
          <w:szCs w:val="21"/>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2E231A29">
      <w:pPr>
        <w:pStyle w:val="46"/>
        <w:widowControl/>
        <w:spacing w:line="360" w:lineRule="auto"/>
        <w:ind w:firstLine="420" w:firstLineChars="200"/>
        <w:rPr>
          <w:rFonts w:hint="eastAsia" w:hAnsi="宋体"/>
          <w:sz w:val="21"/>
          <w:szCs w:val="21"/>
        </w:rPr>
      </w:pPr>
      <w:r>
        <w:rPr>
          <w:rFonts w:hint="eastAsia" w:hAnsi="宋体"/>
          <w:sz w:val="21"/>
          <w:szCs w:val="21"/>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83C43E1">
      <w:pPr>
        <w:pStyle w:val="46"/>
        <w:widowControl/>
        <w:spacing w:line="360" w:lineRule="auto"/>
        <w:ind w:firstLine="420" w:firstLineChars="200"/>
        <w:rPr>
          <w:rFonts w:hint="eastAsia" w:hAnsi="宋体"/>
          <w:sz w:val="21"/>
          <w:szCs w:val="21"/>
        </w:rPr>
      </w:pPr>
      <w:r>
        <w:rPr>
          <w:rFonts w:hint="eastAsia" w:hAnsi="宋体"/>
          <w:sz w:val="21"/>
          <w:szCs w:val="21"/>
        </w:rPr>
        <w:t>1）提供虚假材料谋取中标、成交的；</w:t>
      </w:r>
    </w:p>
    <w:p w14:paraId="48E72B01">
      <w:pPr>
        <w:pStyle w:val="46"/>
        <w:widowControl/>
        <w:spacing w:line="360" w:lineRule="auto"/>
        <w:ind w:firstLine="420" w:firstLineChars="200"/>
        <w:rPr>
          <w:rFonts w:hint="eastAsia" w:hAnsi="宋体"/>
          <w:sz w:val="21"/>
          <w:szCs w:val="21"/>
        </w:rPr>
      </w:pPr>
      <w:r>
        <w:rPr>
          <w:rFonts w:hint="eastAsia" w:hAnsi="宋体"/>
          <w:sz w:val="21"/>
          <w:szCs w:val="21"/>
        </w:rPr>
        <w:t>2）采取不正当手段诋毁、排挤其他供应商的；</w:t>
      </w:r>
    </w:p>
    <w:p w14:paraId="5255F92B">
      <w:pPr>
        <w:pStyle w:val="46"/>
        <w:widowControl/>
        <w:spacing w:line="360" w:lineRule="auto"/>
        <w:ind w:firstLine="420" w:firstLineChars="200"/>
        <w:rPr>
          <w:rFonts w:hint="eastAsia" w:hAnsi="宋体"/>
          <w:sz w:val="21"/>
          <w:szCs w:val="21"/>
        </w:rPr>
      </w:pPr>
      <w:r>
        <w:rPr>
          <w:rFonts w:hint="eastAsia" w:hAnsi="宋体"/>
          <w:sz w:val="21"/>
          <w:szCs w:val="21"/>
        </w:rPr>
        <w:t>3）与采购人、其他供应商或者采购代理机构恶意串通的；</w:t>
      </w:r>
    </w:p>
    <w:p w14:paraId="6A87C864">
      <w:pPr>
        <w:pStyle w:val="46"/>
        <w:widowControl/>
        <w:spacing w:line="360" w:lineRule="auto"/>
        <w:ind w:firstLine="420" w:firstLineChars="200"/>
        <w:rPr>
          <w:rFonts w:hint="eastAsia" w:hAnsi="宋体"/>
          <w:sz w:val="21"/>
          <w:szCs w:val="21"/>
        </w:rPr>
      </w:pPr>
      <w:r>
        <w:rPr>
          <w:rFonts w:hint="eastAsia" w:hAnsi="宋体"/>
          <w:sz w:val="21"/>
          <w:szCs w:val="21"/>
        </w:rPr>
        <w:t>4）向采购人、采购代理机构行贿或者提供其他不正当利益的；</w:t>
      </w:r>
    </w:p>
    <w:p w14:paraId="2131E835">
      <w:pPr>
        <w:pStyle w:val="46"/>
        <w:widowControl/>
        <w:spacing w:line="360" w:lineRule="auto"/>
        <w:ind w:firstLine="420" w:firstLineChars="200"/>
        <w:rPr>
          <w:rFonts w:hint="eastAsia" w:hAnsi="宋体"/>
          <w:sz w:val="21"/>
          <w:szCs w:val="21"/>
        </w:rPr>
      </w:pPr>
      <w:r>
        <w:rPr>
          <w:rFonts w:hint="eastAsia" w:hAnsi="宋体"/>
          <w:sz w:val="21"/>
          <w:szCs w:val="21"/>
        </w:rPr>
        <w:t>5）在招标采购过程中与采购人进行协商的；</w:t>
      </w:r>
    </w:p>
    <w:p w14:paraId="4A0B323E">
      <w:pPr>
        <w:pStyle w:val="46"/>
        <w:widowControl/>
        <w:spacing w:line="360" w:lineRule="auto"/>
        <w:ind w:firstLine="420" w:firstLineChars="200"/>
        <w:rPr>
          <w:rFonts w:hint="eastAsia" w:hAnsi="宋体"/>
          <w:sz w:val="21"/>
          <w:szCs w:val="21"/>
        </w:rPr>
      </w:pPr>
      <w:r>
        <w:rPr>
          <w:rFonts w:hint="eastAsia" w:hAnsi="宋体"/>
          <w:sz w:val="21"/>
          <w:szCs w:val="21"/>
        </w:rPr>
        <w:t>6）拒绝有关部门监督检查或提供虚假情况的。</w:t>
      </w:r>
    </w:p>
    <w:p w14:paraId="511EC32B">
      <w:pPr>
        <w:pStyle w:val="45"/>
        <w:rPr>
          <w:rFonts w:hint="eastAsia"/>
          <w:sz w:val="21"/>
          <w:szCs w:val="21"/>
        </w:rPr>
      </w:pPr>
    </w:p>
    <w:p w14:paraId="72699F68">
      <w:pPr>
        <w:pStyle w:val="39"/>
        <w:adjustRightInd w:val="0"/>
        <w:snapToGrid w:val="0"/>
        <w:spacing w:line="500" w:lineRule="exact"/>
        <w:ind w:left="1077" w:leftChars="506" w:hanging="14" w:hangingChars="7"/>
        <w:rPr>
          <w:rFonts w:hint="eastAsia" w:ascii="宋体" w:hAnsi="宋体"/>
          <w:sz w:val="21"/>
          <w:szCs w:val="21"/>
        </w:rPr>
      </w:pPr>
    </w:p>
    <w:p w14:paraId="08AFE31A">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1A0B83E1">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139F15CE">
      <w:pPr>
        <w:pStyle w:val="39"/>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14:paraId="519456A5">
      <w:pPr>
        <w:pStyle w:val="46"/>
        <w:widowControl/>
        <w:spacing w:line="360" w:lineRule="auto"/>
        <w:rPr>
          <w:rFonts w:hint="eastAsia" w:hAnsi="宋体"/>
          <w:b/>
          <w:sz w:val="21"/>
          <w:szCs w:val="21"/>
        </w:rPr>
      </w:pPr>
    </w:p>
    <w:p w14:paraId="6979C99B">
      <w:pPr>
        <w:pStyle w:val="47"/>
        <w:outlineLvl w:val="2"/>
      </w:pPr>
      <w:r>
        <w:br w:type="page"/>
      </w:r>
      <w:r>
        <w:rPr>
          <w:rFonts w:hint="eastAsia"/>
          <w:lang w:val="en-US" w:eastAsia="zh-CN"/>
        </w:rPr>
        <w:t>2</w:t>
      </w:r>
      <w:r>
        <w:t>、开标一览表</w:t>
      </w:r>
    </w:p>
    <w:p w14:paraId="03DB8641">
      <w:pPr>
        <w:pStyle w:val="42"/>
        <w:jc w:val="center"/>
        <w:rPr>
          <w:rFonts w:hint="eastAsia"/>
          <w:b/>
          <w:sz w:val="36"/>
          <w:szCs w:val="36"/>
        </w:rPr>
      </w:pPr>
      <w:bookmarkStart w:id="124" w:name="_Toc8938"/>
      <w:bookmarkStart w:id="125" w:name="_Toc8046"/>
      <w:bookmarkStart w:id="126" w:name="_Toc485895992"/>
    </w:p>
    <w:p w14:paraId="22993C72">
      <w:pPr>
        <w:pStyle w:val="42"/>
        <w:jc w:val="center"/>
        <w:rPr>
          <w:rFonts w:hint="eastAsia" w:eastAsia="宋体"/>
          <w:b/>
          <w:sz w:val="21"/>
          <w:szCs w:val="21"/>
          <w:lang w:eastAsia="zh-CN"/>
        </w:rPr>
      </w:pPr>
      <w:r>
        <w:rPr>
          <w:rFonts w:hint="eastAsia"/>
          <w:b/>
          <w:sz w:val="21"/>
          <w:szCs w:val="21"/>
        </w:rPr>
        <w:t>开标一览表</w:t>
      </w:r>
      <w:bookmarkEnd w:id="124"/>
      <w:bookmarkEnd w:id="125"/>
      <w:bookmarkEnd w:id="126"/>
    </w:p>
    <w:p w14:paraId="2684FA11">
      <w:pPr>
        <w:pStyle w:val="42"/>
        <w:jc w:val="center"/>
        <w:rPr>
          <w:rFonts w:hint="eastAsia"/>
          <w:b/>
          <w:sz w:val="21"/>
          <w:szCs w:val="21"/>
        </w:rPr>
      </w:pPr>
    </w:p>
    <w:p w14:paraId="1B07E62D">
      <w:pPr>
        <w:pStyle w:val="41"/>
        <w:spacing w:line="360" w:lineRule="auto"/>
        <w:ind w:firstLine="0" w:firstLineChars="0"/>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 xml:space="preserve">项目编号：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11F4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D67041">
            <w:pPr>
              <w:pStyle w:val="42"/>
              <w:tabs>
                <w:tab w:val="left" w:pos="1337"/>
              </w:tabs>
              <w:spacing w:line="360" w:lineRule="auto"/>
              <w:jc w:val="center"/>
              <w:rPr>
                <w:rFonts w:hint="eastAsia" w:ascii="黑体" w:hAnsi="Calibri" w:eastAsia="宋体" w:cs="Times New Roman"/>
                <w:bCs/>
                <w:kern w:val="2"/>
                <w:sz w:val="21"/>
                <w:szCs w:val="21"/>
                <w:lang w:val="en-US" w:eastAsia="zh-CN" w:bidi="ar-SA"/>
              </w:rPr>
            </w:pPr>
            <w:r>
              <w:rPr>
                <w:rFonts w:hint="eastAsia" w:ascii="黑体" w:hAnsi="Calibri" w:eastAsia="宋体" w:cs="Times New Roman"/>
                <w:bCs/>
                <w:kern w:val="2"/>
                <w:sz w:val="21"/>
                <w:szCs w:val="21"/>
                <w:lang w:val="en-US" w:eastAsia="zh-CN" w:bidi="ar-SA"/>
              </w:rPr>
              <w:t>项目名称</w:t>
            </w:r>
          </w:p>
        </w:tc>
        <w:tc>
          <w:tcPr>
            <w:tcW w:w="6770" w:type="dxa"/>
            <w:tcBorders>
              <w:top w:val="single" w:color="auto" w:sz="4" w:space="0"/>
              <w:left w:val="single" w:color="auto" w:sz="4" w:space="0"/>
              <w:bottom w:val="single" w:color="auto" w:sz="4" w:space="0"/>
              <w:right w:val="single" w:color="auto" w:sz="4" w:space="0"/>
            </w:tcBorders>
            <w:noWrap w:val="0"/>
            <w:vAlign w:val="center"/>
          </w:tcPr>
          <w:p w14:paraId="1C79AA81">
            <w:pPr>
              <w:pStyle w:val="42"/>
              <w:tabs>
                <w:tab w:val="left" w:pos="1337"/>
              </w:tabs>
              <w:spacing w:line="360" w:lineRule="auto"/>
              <w:jc w:val="center"/>
              <w:rPr>
                <w:rFonts w:hint="eastAsia" w:ascii="黑体" w:hAnsi="Calibri" w:eastAsia="宋体" w:cs="Times New Roman"/>
                <w:bCs/>
                <w:kern w:val="2"/>
                <w:sz w:val="21"/>
                <w:szCs w:val="21"/>
                <w:lang w:val="en-US" w:eastAsia="zh-CN" w:bidi="ar-SA"/>
              </w:rPr>
            </w:pPr>
          </w:p>
        </w:tc>
      </w:tr>
      <w:tr w14:paraId="4385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1EDE29D">
            <w:pPr>
              <w:pStyle w:val="42"/>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 标 报 价</w:t>
            </w:r>
          </w:p>
          <w:p w14:paraId="6A83165B">
            <w:pPr>
              <w:pStyle w:val="42"/>
              <w:tabs>
                <w:tab w:val="left" w:pos="1337"/>
              </w:tabs>
              <w:spacing w:line="360" w:lineRule="auto"/>
              <w:jc w:val="center"/>
              <w:rPr>
                <w:rFonts w:hint="eastAsia" w:ascii="宋体" w:hAnsi="宋体" w:eastAsia="宋体" w:cs="Times New Roman"/>
                <w:kern w:val="2"/>
                <w:sz w:val="21"/>
                <w:szCs w:val="21"/>
                <w:lang w:val="en-US" w:eastAsia="zh-CN" w:bidi="ar-SA"/>
              </w:rPr>
            </w:pPr>
          </w:p>
        </w:tc>
        <w:tc>
          <w:tcPr>
            <w:tcW w:w="6770" w:type="dxa"/>
            <w:tcBorders>
              <w:top w:val="single" w:color="auto" w:sz="4" w:space="0"/>
              <w:left w:val="single" w:color="auto" w:sz="4" w:space="0"/>
              <w:bottom w:val="single" w:color="auto" w:sz="4" w:space="0"/>
              <w:right w:val="single" w:color="auto" w:sz="4" w:space="0"/>
            </w:tcBorders>
            <w:noWrap w:val="0"/>
            <w:vAlign w:val="top"/>
          </w:tcPr>
          <w:p w14:paraId="442E7B25">
            <w:pPr>
              <w:pStyle w:val="42"/>
              <w:tabs>
                <w:tab w:val="left" w:pos="1337"/>
              </w:tabs>
              <w:spacing w:line="360" w:lineRule="auto"/>
              <w:rPr>
                <w:rFonts w:hint="eastAsia" w:ascii="宋体" w:hAnsi="宋体" w:eastAsia="宋体" w:cs="Times New Roman"/>
                <w:kern w:val="2"/>
                <w:sz w:val="21"/>
                <w:szCs w:val="21"/>
                <w:lang w:val="en-US" w:eastAsia="zh-CN" w:bidi="ar-SA"/>
              </w:rPr>
            </w:pPr>
          </w:p>
          <w:p w14:paraId="7D3FCA3D">
            <w:pPr>
              <w:pStyle w:val="42"/>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小写：                               </w:t>
            </w:r>
          </w:p>
          <w:p w14:paraId="726C05C6">
            <w:pPr>
              <w:pStyle w:val="42"/>
              <w:tabs>
                <w:tab w:val="left" w:pos="1337"/>
              </w:tabs>
              <w:spacing w:line="360" w:lineRule="auto"/>
              <w:rPr>
                <w:rFonts w:hint="eastAsia" w:ascii="宋体" w:hAnsi="宋体" w:eastAsia="宋体" w:cs="Times New Roman"/>
                <w:kern w:val="2"/>
                <w:sz w:val="21"/>
                <w:szCs w:val="21"/>
                <w:lang w:val="en-US" w:eastAsia="zh-CN" w:bidi="ar-SA"/>
              </w:rPr>
            </w:pPr>
          </w:p>
          <w:p w14:paraId="06D2ED67">
            <w:pPr>
              <w:pStyle w:val="42"/>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大写：                               </w:t>
            </w:r>
          </w:p>
          <w:p w14:paraId="67653FC9">
            <w:pPr>
              <w:pStyle w:val="42"/>
              <w:tabs>
                <w:tab w:val="left" w:pos="1337"/>
              </w:tabs>
              <w:spacing w:line="360" w:lineRule="auto"/>
              <w:rPr>
                <w:rFonts w:hint="eastAsia" w:ascii="宋体" w:hAnsi="宋体" w:eastAsia="宋体" w:cs="Times New Roman"/>
                <w:kern w:val="2"/>
                <w:sz w:val="21"/>
                <w:szCs w:val="21"/>
                <w:lang w:val="en-US" w:eastAsia="zh-CN" w:bidi="ar-SA"/>
              </w:rPr>
            </w:pPr>
          </w:p>
        </w:tc>
      </w:tr>
      <w:tr w14:paraId="5BD5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14:paraId="7BC93108">
            <w:pPr>
              <w:pStyle w:val="42"/>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报价单位</w:t>
            </w:r>
          </w:p>
        </w:tc>
        <w:tc>
          <w:tcPr>
            <w:tcW w:w="6770" w:type="dxa"/>
            <w:tcBorders>
              <w:top w:val="single" w:color="auto" w:sz="4" w:space="0"/>
              <w:left w:val="single" w:color="auto" w:sz="4" w:space="0"/>
              <w:bottom w:val="single" w:color="auto" w:sz="4" w:space="0"/>
              <w:right w:val="single" w:color="auto" w:sz="4" w:space="0"/>
            </w:tcBorders>
            <w:noWrap w:val="0"/>
            <w:vAlign w:val="top"/>
          </w:tcPr>
          <w:p w14:paraId="2207AEED">
            <w:pPr>
              <w:pStyle w:val="42"/>
              <w:tabs>
                <w:tab w:val="left" w:pos="1337"/>
              </w:tabs>
              <w:spacing w:line="360" w:lineRule="auto"/>
              <w:rPr>
                <w:rFonts w:hint="eastAsia" w:ascii="宋体" w:hAnsi="宋体" w:eastAsia="宋体" w:cs="Times New Roman"/>
                <w:kern w:val="2"/>
                <w:sz w:val="21"/>
                <w:szCs w:val="21"/>
                <w:lang w:val="en-US" w:eastAsia="zh-CN" w:bidi="ar-SA"/>
              </w:rPr>
            </w:pPr>
          </w:p>
        </w:tc>
      </w:tr>
      <w:tr w14:paraId="04D1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14:paraId="312DB930">
            <w:pPr>
              <w:pStyle w:val="42"/>
              <w:tabs>
                <w:tab w:val="left" w:pos="1337"/>
              </w:tabs>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交货日期</w:t>
            </w:r>
          </w:p>
        </w:tc>
        <w:tc>
          <w:tcPr>
            <w:tcW w:w="6770" w:type="dxa"/>
            <w:tcBorders>
              <w:top w:val="single" w:color="auto" w:sz="4" w:space="0"/>
              <w:left w:val="single" w:color="auto" w:sz="4" w:space="0"/>
              <w:bottom w:val="single" w:color="auto" w:sz="4" w:space="0"/>
              <w:right w:val="single" w:color="auto" w:sz="4" w:space="0"/>
            </w:tcBorders>
            <w:noWrap w:val="0"/>
            <w:vAlign w:val="top"/>
          </w:tcPr>
          <w:p w14:paraId="431628A5">
            <w:pPr>
              <w:pStyle w:val="42"/>
              <w:tabs>
                <w:tab w:val="left" w:pos="1337"/>
              </w:tabs>
              <w:spacing w:line="360" w:lineRule="auto"/>
              <w:rPr>
                <w:rFonts w:hint="eastAsia" w:ascii="宋体" w:hAnsi="宋体" w:eastAsia="宋体" w:cs="Times New Roman"/>
                <w:kern w:val="2"/>
                <w:sz w:val="21"/>
                <w:szCs w:val="21"/>
                <w:lang w:val="en-US" w:eastAsia="zh-CN" w:bidi="ar-SA"/>
              </w:rPr>
            </w:pPr>
          </w:p>
        </w:tc>
      </w:tr>
      <w:tr w14:paraId="422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0"/>
            <w:vAlign w:val="top"/>
          </w:tcPr>
          <w:p w14:paraId="5E49B404">
            <w:pPr>
              <w:pStyle w:val="42"/>
              <w:tabs>
                <w:tab w:val="left" w:pos="1337"/>
              </w:tabs>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tc>
      </w:tr>
    </w:tbl>
    <w:p w14:paraId="23FD89AE">
      <w:pPr>
        <w:pStyle w:val="42"/>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说明：1、投标人严格按照规定的格式填写。</w:t>
      </w:r>
    </w:p>
    <w:p w14:paraId="32D5BBDC">
      <w:pPr>
        <w:pStyle w:val="42"/>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2、任何有选择或有条件的投标报价或表中写多个报价，均将导致投标被拒绝。</w:t>
      </w:r>
    </w:p>
    <w:p w14:paraId="436BF3E1">
      <w:pPr>
        <w:pStyle w:val="42"/>
        <w:spacing w:line="360" w:lineRule="auto"/>
        <w:rPr>
          <w:rFonts w:hint="eastAsia" w:ascii="宋体" w:hAnsi="宋体" w:eastAsia="宋体" w:cs="Times New Roman"/>
          <w:kern w:val="2"/>
          <w:sz w:val="21"/>
          <w:szCs w:val="21"/>
          <w:lang w:val="en-US" w:eastAsia="zh-CN" w:bidi="ar-SA"/>
        </w:rPr>
      </w:pPr>
    </w:p>
    <w:p w14:paraId="57917803">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03B55EBD">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0AE332E0">
      <w:pPr>
        <w:pStyle w:val="39"/>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14:paraId="71E29A29">
      <w:pPr>
        <w:pStyle w:val="48"/>
        <w:numPr>
          <w:ilvl w:val="0"/>
          <w:numId w:val="0"/>
        </w:numPr>
        <w:outlineLvl w:val="2"/>
        <w:rPr>
          <w:rFonts w:hint="eastAsia"/>
          <w:sz w:val="21"/>
          <w:szCs w:val="21"/>
          <w:lang w:val="en-US" w:eastAsia="zh-CN"/>
        </w:rPr>
      </w:pPr>
    </w:p>
    <w:p w14:paraId="56F463CF">
      <w:pPr>
        <w:pStyle w:val="48"/>
        <w:numPr>
          <w:ilvl w:val="0"/>
          <w:numId w:val="0"/>
        </w:numPr>
        <w:outlineLvl w:val="2"/>
        <w:rPr>
          <w:rFonts w:hint="eastAsia"/>
          <w:sz w:val="21"/>
          <w:szCs w:val="21"/>
          <w:lang w:val="en-US" w:eastAsia="zh-CN"/>
        </w:rPr>
      </w:pPr>
    </w:p>
    <w:p w14:paraId="458A9D32">
      <w:pPr>
        <w:pStyle w:val="48"/>
        <w:numPr>
          <w:ilvl w:val="0"/>
          <w:numId w:val="0"/>
        </w:numPr>
        <w:outlineLvl w:val="2"/>
        <w:rPr>
          <w:rFonts w:hint="eastAsia"/>
          <w:sz w:val="21"/>
          <w:szCs w:val="21"/>
          <w:lang w:val="en-US" w:eastAsia="zh-CN"/>
        </w:rPr>
      </w:pPr>
    </w:p>
    <w:p w14:paraId="4C614890">
      <w:pPr>
        <w:pStyle w:val="48"/>
        <w:numPr>
          <w:ilvl w:val="0"/>
          <w:numId w:val="0"/>
        </w:numPr>
        <w:outlineLvl w:val="2"/>
        <w:rPr>
          <w:rFonts w:hint="eastAsia"/>
          <w:sz w:val="21"/>
          <w:szCs w:val="21"/>
          <w:lang w:val="en-US" w:eastAsia="zh-CN"/>
        </w:rPr>
      </w:pPr>
    </w:p>
    <w:p w14:paraId="4EC69078">
      <w:pPr>
        <w:pStyle w:val="48"/>
        <w:numPr>
          <w:ilvl w:val="0"/>
          <w:numId w:val="0"/>
        </w:numPr>
        <w:outlineLvl w:val="2"/>
        <w:rPr>
          <w:rFonts w:hint="eastAsia"/>
          <w:sz w:val="21"/>
          <w:szCs w:val="21"/>
          <w:lang w:val="en-US" w:eastAsia="zh-CN"/>
        </w:rPr>
      </w:pPr>
    </w:p>
    <w:p w14:paraId="4C25BBEE">
      <w:pPr>
        <w:pStyle w:val="48"/>
        <w:numPr>
          <w:ilvl w:val="0"/>
          <w:numId w:val="0"/>
        </w:numPr>
        <w:outlineLvl w:val="2"/>
        <w:rPr>
          <w:rFonts w:hint="eastAsia"/>
          <w:sz w:val="21"/>
          <w:szCs w:val="21"/>
          <w:lang w:val="en-US" w:eastAsia="zh-CN"/>
        </w:rPr>
      </w:pPr>
    </w:p>
    <w:p w14:paraId="528AE756">
      <w:pPr>
        <w:pStyle w:val="48"/>
        <w:numPr>
          <w:ilvl w:val="0"/>
          <w:numId w:val="0"/>
        </w:numPr>
        <w:outlineLvl w:val="2"/>
        <w:rPr>
          <w:rFonts w:hint="eastAsia"/>
          <w:sz w:val="21"/>
          <w:szCs w:val="21"/>
          <w:lang w:val="en-US" w:eastAsia="zh-CN"/>
        </w:rPr>
      </w:pPr>
    </w:p>
    <w:p w14:paraId="2AC256F4">
      <w:pPr>
        <w:pStyle w:val="48"/>
        <w:numPr>
          <w:ilvl w:val="0"/>
          <w:numId w:val="0"/>
        </w:numPr>
        <w:outlineLvl w:val="2"/>
        <w:rPr>
          <w:rFonts w:hint="eastAsia"/>
          <w:sz w:val="21"/>
          <w:szCs w:val="21"/>
          <w:lang w:val="en-US" w:eastAsia="zh-CN"/>
        </w:rPr>
      </w:pPr>
    </w:p>
    <w:p w14:paraId="58E738E6">
      <w:pPr>
        <w:pStyle w:val="48"/>
        <w:numPr>
          <w:ilvl w:val="0"/>
          <w:numId w:val="0"/>
        </w:numPr>
        <w:outlineLvl w:val="2"/>
        <w:rPr>
          <w:rFonts w:hint="eastAsia"/>
          <w:sz w:val="21"/>
          <w:szCs w:val="21"/>
          <w:lang w:val="en-US" w:eastAsia="zh-CN"/>
        </w:rPr>
      </w:pPr>
    </w:p>
    <w:p w14:paraId="536A84BB">
      <w:pPr>
        <w:pStyle w:val="48"/>
        <w:numPr>
          <w:ilvl w:val="0"/>
          <w:numId w:val="0"/>
        </w:numPr>
        <w:outlineLvl w:val="2"/>
        <w:rPr>
          <w:rFonts w:hint="eastAsia"/>
          <w:sz w:val="21"/>
          <w:szCs w:val="21"/>
          <w:lang w:val="en-US" w:eastAsia="zh-CN"/>
        </w:rPr>
      </w:pPr>
    </w:p>
    <w:p w14:paraId="230860F9">
      <w:pPr>
        <w:pStyle w:val="48"/>
        <w:numPr>
          <w:ilvl w:val="0"/>
          <w:numId w:val="0"/>
        </w:numPr>
        <w:outlineLvl w:val="2"/>
        <w:rPr>
          <w:sz w:val="21"/>
          <w:szCs w:val="21"/>
        </w:rPr>
      </w:pPr>
      <w:r>
        <w:rPr>
          <w:rFonts w:hint="eastAsia"/>
          <w:sz w:val="21"/>
          <w:szCs w:val="21"/>
          <w:lang w:val="en-US" w:eastAsia="zh-CN"/>
        </w:rPr>
        <w:t>3.</w:t>
      </w:r>
      <w:r>
        <w:rPr>
          <w:sz w:val="21"/>
          <w:szCs w:val="21"/>
        </w:rPr>
        <w:t>分项报价表</w:t>
      </w:r>
    </w:p>
    <w:p w14:paraId="5AC01858">
      <w:pPr>
        <w:pStyle w:val="48"/>
        <w:numPr>
          <w:ilvl w:val="0"/>
          <w:numId w:val="0"/>
        </w:numPr>
        <w:outlineLvl w:val="2"/>
        <w:rPr>
          <w:sz w:val="21"/>
          <w:szCs w:val="21"/>
        </w:rPr>
      </w:pPr>
    </w:p>
    <w:p w14:paraId="55DCC675">
      <w:pPr>
        <w:pStyle w:val="49"/>
        <w:jc w:val="center"/>
        <w:rPr>
          <w:b/>
          <w:sz w:val="21"/>
          <w:szCs w:val="21"/>
        </w:rPr>
      </w:pPr>
      <w:bookmarkStart w:id="127" w:name="_Toc2186_WPSOffice_Level1"/>
      <w:bookmarkStart w:id="128" w:name="_Toc24476_WPSOffice_Level1"/>
      <w:bookmarkStart w:id="129" w:name="_Toc30284"/>
      <w:bookmarkStart w:id="130" w:name="_Toc30330_WPSOffice_Level1"/>
      <w:bookmarkStart w:id="131" w:name="_Toc14011_WPSOffice_Level1"/>
      <w:bookmarkStart w:id="132" w:name="_Toc9776_WPSOffice_Level1"/>
      <w:r>
        <w:rPr>
          <w:rFonts w:hint="eastAsia"/>
          <w:b/>
          <w:sz w:val="21"/>
          <w:szCs w:val="21"/>
        </w:rPr>
        <w:t>分项报价表</w:t>
      </w:r>
      <w:bookmarkEnd w:id="127"/>
      <w:bookmarkEnd w:id="128"/>
      <w:bookmarkEnd w:id="129"/>
      <w:bookmarkEnd w:id="130"/>
      <w:bookmarkEnd w:id="131"/>
      <w:bookmarkEnd w:id="132"/>
    </w:p>
    <w:p w14:paraId="45A2A05C">
      <w:pPr>
        <w:pStyle w:val="50"/>
        <w:adjustRightInd w:val="0"/>
        <w:snapToGrid w:val="0"/>
        <w:spacing w:line="500" w:lineRule="exact"/>
        <w:rPr>
          <w:rFonts w:hint="eastAsia"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14:paraId="45327C9E">
      <w:pPr>
        <w:pStyle w:val="50"/>
        <w:adjustRightInd w:val="0"/>
        <w:snapToGrid w:val="0"/>
        <w:spacing w:line="500" w:lineRule="exact"/>
        <w:rPr>
          <w:rFonts w:hint="eastAsia"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14:paraId="7BCF95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0"/>
            <w:vAlign w:val="center"/>
          </w:tcPr>
          <w:p w14:paraId="1AB2AAD1">
            <w:pPr>
              <w:pStyle w:val="50"/>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序号</w:t>
            </w:r>
          </w:p>
        </w:tc>
        <w:tc>
          <w:tcPr>
            <w:tcW w:w="2054" w:type="dxa"/>
            <w:tcBorders>
              <w:top w:val="single" w:color="auto" w:sz="4" w:space="0"/>
              <w:left w:val="single" w:color="auto" w:sz="6" w:space="0"/>
              <w:bottom w:val="single" w:color="auto" w:sz="6" w:space="0"/>
              <w:right w:val="single" w:color="auto" w:sz="6" w:space="0"/>
            </w:tcBorders>
            <w:noWrap w:val="0"/>
            <w:vAlign w:val="center"/>
          </w:tcPr>
          <w:p w14:paraId="0979EE78">
            <w:pPr>
              <w:pStyle w:val="50"/>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名</w:t>
            </w:r>
            <w:r>
              <w:rPr>
                <w:rFonts w:hint="eastAsia" w:ascii="宋体" w:hAnsi="宋体"/>
                <w:sz w:val="21"/>
                <w:szCs w:val="21"/>
                <w:lang w:val="en-US" w:eastAsia="zh-CN"/>
              </w:rPr>
              <w:t xml:space="preserve"> </w:t>
            </w:r>
            <w:r>
              <w:rPr>
                <w:rFonts w:hint="eastAsia" w:ascii="宋体" w:hAnsi="宋体"/>
                <w:sz w:val="21"/>
                <w:szCs w:val="21"/>
              </w:rPr>
              <w:t>称</w:t>
            </w:r>
          </w:p>
        </w:tc>
        <w:tc>
          <w:tcPr>
            <w:tcW w:w="1323" w:type="dxa"/>
            <w:tcBorders>
              <w:top w:val="single" w:color="auto" w:sz="4" w:space="0"/>
              <w:left w:val="single" w:color="auto" w:sz="6" w:space="0"/>
              <w:bottom w:val="single" w:color="auto" w:sz="6" w:space="0"/>
              <w:right w:val="single" w:color="auto" w:sz="6" w:space="0"/>
            </w:tcBorders>
            <w:noWrap w:val="0"/>
            <w:vAlign w:val="center"/>
          </w:tcPr>
          <w:p w14:paraId="0D68EFC4">
            <w:pPr>
              <w:pStyle w:val="50"/>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参数</w:t>
            </w:r>
          </w:p>
        </w:tc>
        <w:tc>
          <w:tcPr>
            <w:tcW w:w="1986" w:type="dxa"/>
            <w:tcBorders>
              <w:top w:val="single" w:color="auto" w:sz="4" w:space="0"/>
              <w:left w:val="single" w:color="auto" w:sz="6" w:space="0"/>
              <w:bottom w:val="single" w:color="auto" w:sz="6" w:space="0"/>
              <w:right w:val="single" w:color="auto" w:sz="6" w:space="0"/>
            </w:tcBorders>
            <w:noWrap w:val="0"/>
            <w:vAlign w:val="center"/>
          </w:tcPr>
          <w:p w14:paraId="50D6CC96">
            <w:pPr>
              <w:pStyle w:val="50"/>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单位</w:t>
            </w:r>
          </w:p>
        </w:tc>
        <w:tc>
          <w:tcPr>
            <w:tcW w:w="923" w:type="dxa"/>
            <w:tcBorders>
              <w:top w:val="single" w:color="auto" w:sz="4" w:space="0"/>
              <w:left w:val="single" w:color="auto" w:sz="6" w:space="0"/>
              <w:bottom w:val="single" w:color="auto" w:sz="6" w:space="0"/>
              <w:right w:val="single" w:color="auto" w:sz="6" w:space="0"/>
            </w:tcBorders>
            <w:noWrap w:val="0"/>
            <w:vAlign w:val="center"/>
          </w:tcPr>
          <w:p w14:paraId="14E292D9">
            <w:pPr>
              <w:pStyle w:val="50"/>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数量</w:t>
            </w:r>
          </w:p>
        </w:tc>
        <w:tc>
          <w:tcPr>
            <w:tcW w:w="939" w:type="dxa"/>
            <w:tcBorders>
              <w:top w:val="single" w:color="auto" w:sz="4" w:space="0"/>
              <w:left w:val="single" w:color="auto" w:sz="6" w:space="0"/>
              <w:bottom w:val="single" w:color="auto" w:sz="6" w:space="0"/>
              <w:right w:val="single" w:color="auto" w:sz="6" w:space="0"/>
            </w:tcBorders>
            <w:noWrap w:val="0"/>
            <w:vAlign w:val="center"/>
          </w:tcPr>
          <w:p w14:paraId="40B71C32">
            <w:pPr>
              <w:pStyle w:val="50"/>
              <w:widowControl w:val="0"/>
              <w:adjustRightInd w:val="0"/>
              <w:snapToGrid w:val="0"/>
              <w:spacing w:before="0" w:after="0" w:line="500" w:lineRule="exact"/>
              <w:ind w:left="-101" w:leftChars="0" w:firstLine="0" w:firstLineChars="0"/>
              <w:jc w:val="center"/>
              <w:rPr>
                <w:rFonts w:ascii="宋体" w:hAnsi="宋体"/>
                <w:sz w:val="21"/>
                <w:szCs w:val="21"/>
              </w:rPr>
            </w:pPr>
            <w:r>
              <w:rPr>
                <w:rFonts w:hint="eastAsia" w:ascii="宋体" w:hAnsi="宋体"/>
                <w:sz w:val="21"/>
                <w:szCs w:val="21"/>
              </w:rPr>
              <w:t>单价</w:t>
            </w:r>
            <w:r>
              <w:rPr>
                <w:rFonts w:hint="eastAsia" w:ascii="宋体" w:hAnsi="宋体"/>
                <w:sz w:val="21"/>
                <w:szCs w:val="21"/>
                <w:lang w:eastAsia="zh-CN"/>
              </w:rPr>
              <w:t>（元）</w:t>
            </w:r>
          </w:p>
        </w:tc>
        <w:tc>
          <w:tcPr>
            <w:tcW w:w="994" w:type="dxa"/>
            <w:tcBorders>
              <w:top w:val="single" w:color="auto" w:sz="4" w:space="0"/>
              <w:left w:val="single" w:color="auto" w:sz="6" w:space="0"/>
              <w:bottom w:val="single" w:color="auto" w:sz="6" w:space="0"/>
              <w:right w:val="single" w:color="auto" w:sz="6" w:space="0"/>
            </w:tcBorders>
            <w:noWrap w:val="0"/>
            <w:vAlign w:val="center"/>
          </w:tcPr>
          <w:p w14:paraId="46809E27">
            <w:pPr>
              <w:pStyle w:val="50"/>
              <w:widowControl w:val="0"/>
              <w:adjustRightInd w:val="0"/>
              <w:snapToGrid w:val="0"/>
              <w:spacing w:before="0" w:after="0" w:line="500" w:lineRule="exact"/>
              <w:ind w:left="-101" w:firstLine="0"/>
              <w:jc w:val="center"/>
              <w:rPr>
                <w:rFonts w:hint="eastAsia" w:ascii="宋体" w:hAnsi="宋体"/>
                <w:sz w:val="21"/>
                <w:szCs w:val="21"/>
              </w:rPr>
            </w:pPr>
            <w:r>
              <w:rPr>
                <w:rFonts w:hint="eastAsia" w:ascii="宋体" w:hAnsi="宋体"/>
                <w:sz w:val="21"/>
                <w:szCs w:val="21"/>
              </w:rPr>
              <w:t>总价</w:t>
            </w:r>
          </w:p>
          <w:p w14:paraId="194B731B">
            <w:pPr>
              <w:pStyle w:val="50"/>
              <w:widowControl w:val="0"/>
              <w:adjustRightInd w:val="0"/>
              <w:snapToGrid w:val="0"/>
              <w:spacing w:before="0" w:after="0" w:line="500" w:lineRule="exact"/>
              <w:ind w:left="-101" w:leftChars="0" w:firstLine="0" w:firstLineChars="0"/>
              <w:jc w:val="center"/>
              <w:rPr>
                <w:rFonts w:hint="eastAsia" w:ascii="宋体" w:hAnsi="宋体" w:eastAsia="宋体"/>
                <w:sz w:val="21"/>
                <w:szCs w:val="21"/>
                <w:lang w:eastAsia="zh-CN"/>
              </w:rPr>
            </w:pPr>
            <w:r>
              <w:rPr>
                <w:rFonts w:hint="eastAsia" w:ascii="宋体" w:hAnsi="宋体"/>
                <w:sz w:val="21"/>
                <w:szCs w:val="21"/>
                <w:lang w:eastAsia="zh-CN"/>
              </w:rPr>
              <w:t>（元）</w:t>
            </w:r>
          </w:p>
        </w:tc>
        <w:tc>
          <w:tcPr>
            <w:tcW w:w="1035" w:type="dxa"/>
            <w:tcBorders>
              <w:top w:val="single" w:color="auto" w:sz="4" w:space="0"/>
              <w:left w:val="single" w:color="auto" w:sz="6" w:space="0"/>
              <w:bottom w:val="single" w:color="auto" w:sz="6" w:space="0"/>
              <w:right w:val="single" w:color="auto" w:sz="4" w:space="0"/>
            </w:tcBorders>
            <w:noWrap w:val="0"/>
            <w:vAlign w:val="center"/>
          </w:tcPr>
          <w:p w14:paraId="793054AA">
            <w:pPr>
              <w:pStyle w:val="50"/>
              <w:widowControl w:val="0"/>
              <w:adjustRightInd w:val="0"/>
              <w:snapToGrid w:val="0"/>
              <w:spacing w:before="0" w:after="0" w:line="500" w:lineRule="exact"/>
              <w:ind w:left="-101" w:firstLine="0"/>
              <w:jc w:val="center"/>
              <w:rPr>
                <w:rFonts w:hint="eastAsia" w:ascii="宋体" w:hAnsi="宋体" w:eastAsia="宋体"/>
                <w:sz w:val="21"/>
                <w:szCs w:val="21"/>
                <w:lang w:eastAsia="zh-CN"/>
              </w:rPr>
            </w:pPr>
            <w:r>
              <w:rPr>
                <w:rFonts w:hint="eastAsia" w:ascii="宋体" w:hAnsi="宋体"/>
                <w:sz w:val="21"/>
                <w:szCs w:val="21"/>
                <w:lang w:eastAsia="zh-CN"/>
              </w:rPr>
              <w:t>备注</w:t>
            </w:r>
          </w:p>
        </w:tc>
      </w:tr>
      <w:tr w14:paraId="5F690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2FEE0608">
            <w:pPr>
              <w:pStyle w:val="50"/>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1</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1563CDCA">
            <w:pPr>
              <w:pStyle w:val="50"/>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14:paraId="055B6558">
            <w:pPr>
              <w:pStyle w:val="50"/>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2C8ED417">
            <w:pPr>
              <w:pStyle w:val="50"/>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14:paraId="2719B722">
            <w:pPr>
              <w:pStyle w:val="50"/>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14:paraId="6525A81D">
            <w:pPr>
              <w:pStyle w:val="50"/>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14:paraId="3EB2FA49">
            <w:pPr>
              <w:pStyle w:val="50"/>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14:paraId="508ADFDD">
            <w:pPr>
              <w:pStyle w:val="50"/>
              <w:widowControl w:val="0"/>
              <w:adjustRightInd w:val="0"/>
              <w:snapToGrid w:val="0"/>
              <w:spacing w:before="0" w:after="0" w:line="500" w:lineRule="exact"/>
              <w:ind w:left="-101" w:firstLine="0"/>
              <w:jc w:val="center"/>
              <w:rPr>
                <w:rFonts w:ascii="宋体" w:hAnsi="宋体"/>
                <w:sz w:val="21"/>
                <w:szCs w:val="21"/>
              </w:rPr>
            </w:pPr>
          </w:p>
        </w:tc>
      </w:tr>
      <w:tr w14:paraId="13AAFF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2D350050">
            <w:pPr>
              <w:pStyle w:val="50"/>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2</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29F6E178">
            <w:pPr>
              <w:pStyle w:val="50"/>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14:paraId="6CFA1BF1">
            <w:pPr>
              <w:pStyle w:val="50"/>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0EED5D10">
            <w:pPr>
              <w:pStyle w:val="50"/>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14:paraId="73A7AC8A">
            <w:pPr>
              <w:pStyle w:val="50"/>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14:paraId="558447C0">
            <w:pPr>
              <w:pStyle w:val="50"/>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14:paraId="239049B8">
            <w:pPr>
              <w:pStyle w:val="50"/>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14:paraId="06A5B636">
            <w:pPr>
              <w:pStyle w:val="50"/>
              <w:widowControl w:val="0"/>
              <w:adjustRightInd w:val="0"/>
              <w:snapToGrid w:val="0"/>
              <w:spacing w:before="0" w:after="0" w:line="500" w:lineRule="exact"/>
              <w:ind w:left="-101" w:firstLine="0"/>
              <w:jc w:val="center"/>
              <w:rPr>
                <w:rFonts w:ascii="宋体" w:hAnsi="宋体"/>
                <w:sz w:val="21"/>
                <w:szCs w:val="21"/>
              </w:rPr>
            </w:pPr>
          </w:p>
        </w:tc>
      </w:tr>
      <w:tr w14:paraId="67F0AC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3F54F42C">
            <w:pPr>
              <w:pStyle w:val="50"/>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3</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18E9FC7C">
            <w:pPr>
              <w:pStyle w:val="50"/>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14:paraId="2059998B">
            <w:pPr>
              <w:pStyle w:val="50"/>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39624CBB">
            <w:pPr>
              <w:pStyle w:val="50"/>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14:paraId="3DB05A43">
            <w:pPr>
              <w:pStyle w:val="50"/>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14:paraId="3F717FFD">
            <w:pPr>
              <w:pStyle w:val="50"/>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14:paraId="2ACC97EC">
            <w:pPr>
              <w:pStyle w:val="50"/>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14:paraId="6AD0F19E">
            <w:pPr>
              <w:pStyle w:val="50"/>
              <w:widowControl w:val="0"/>
              <w:adjustRightInd w:val="0"/>
              <w:snapToGrid w:val="0"/>
              <w:spacing w:before="0" w:after="0" w:line="500" w:lineRule="exact"/>
              <w:ind w:left="-101" w:firstLine="0"/>
              <w:jc w:val="center"/>
              <w:rPr>
                <w:rFonts w:ascii="宋体" w:hAnsi="宋体"/>
                <w:sz w:val="21"/>
                <w:szCs w:val="21"/>
              </w:rPr>
            </w:pPr>
          </w:p>
        </w:tc>
      </w:tr>
      <w:tr w14:paraId="335203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5247971B">
            <w:pPr>
              <w:pStyle w:val="50"/>
              <w:widowControl w:val="0"/>
              <w:adjustRightInd w:val="0"/>
              <w:snapToGrid w:val="0"/>
              <w:spacing w:before="0" w:after="0" w:line="500" w:lineRule="exact"/>
              <w:ind w:left="-88" w:leftChars="-42" w:firstLine="0"/>
              <w:jc w:val="center"/>
              <w:rPr>
                <w:rFonts w:hint="eastAsia" w:ascii="宋体" w:hAnsi="宋体"/>
                <w:sz w:val="21"/>
                <w:szCs w:val="21"/>
              </w:rPr>
            </w:pPr>
          </w:p>
        </w:tc>
        <w:tc>
          <w:tcPr>
            <w:tcW w:w="2054" w:type="dxa"/>
            <w:tcBorders>
              <w:top w:val="single" w:color="auto" w:sz="6" w:space="0"/>
              <w:left w:val="single" w:color="auto" w:sz="6" w:space="0"/>
              <w:bottom w:val="single" w:color="auto" w:sz="6" w:space="0"/>
              <w:right w:val="single" w:color="auto" w:sz="6" w:space="0"/>
            </w:tcBorders>
            <w:noWrap w:val="0"/>
            <w:vAlign w:val="center"/>
          </w:tcPr>
          <w:p w14:paraId="74702775">
            <w:pPr>
              <w:pStyle w:val="50"/>
              <w:widowControl w:val="0"/>
              <w:adjustRightInd w:val="0"/>
              <w:snapToGrid w:val="0"/>
              <w:spacing w:before="0" w:after="0" w:line="500" w:lineRule="exact"/>
              <w:ind w:left="-88" w:leftChars="-42" w:firstLine="0"/>
              <w:rPr>
                <w:rFonts w:ascii="宋体" w:hAnsi="宋体"/>
                <w:sz w:val="21"/>
                <w:szCs w:val="21"/>
              </w:rPr>
            </w:pPr>
          </w:p>
        </w:tc>
        <w:tc>
          <w:tcPr>
            <w:tcW w:w="1323" w:type="dxa"/>
            <w:tcBorders>
              <w:top w:val="single" w:color="auto" w:sz="6" w:space="0"/>
              <w:left w:val="single" w:color="auto" w:sz="6" w:space="0"/>
              <w:bottom w:val="single" w:color="auto" w:sz="6" w:space="0"/>
              <w:right w:val="single" w:color="auto" w:sz="6" w:space="0"/>
            </w:tcBorders>
            <w:noWrap w:val="0"/>
            <w:vAlign w:val="center"/>
          </w:tcPr>
          <w:p w14:paraId="332FE11A">
            <w:pPr>
              <w:pStyle w:val="50"/>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2FE89141">
            <w:pPr>
              <w:pStyle w:val="50"/>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14:paraId="3F2C4507">
            <w:pPr>
              <w:pStyle w:val="50"/>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14:paraId="76E45205">
            <w:pPr>
              <w:pStyle w:val="50"/>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14:paraId="5BAC3089">
            <w:pPr>
              <w:pStyle w:val="50"/>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14:paraId="388E9E8C">
            <w:pPr>
              <w:pStyle w:val="50"/>
              <w:widowControl w:val="0"/>
              <w:adjustRightInd w:val="0"/>
              <w:snapToGrid w:val="0"/>
              <w:spacing w:before="0" w:after="0" w:line="500" w:lineRule="exact"/>
              <w:ind w:left="-101" w:firstLine="0"/>
              <w:jc w:val="center"/>
              <w:rPr>
                <w:rFonts w:ascii="宋体" w:hAnsi="宋体"/>
                <w:sz w:val="21"/>
                <w:szCs w:val="21"/>
              </w:rPr>
            </w:pPr>
          </w:p>
        </w:tc>
      </w:tr>
      <w:tr w14:paraId="0B514C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3BE45A5E">
            <w:pPr>
              <w:pStyle w:val="50"/>
              <w:widowControl w:val="0"/>
              <w:adjustRightInd w:val="0"/>
              <w:snapToGrid w:val="0"/>
              <w:spacing w:before="0" w:after="0" w:line="500" w:lineRule="exact"/>
              <w:ind w:left="-88" w:leftChars="-42" w:firstLine="0"/>
              <w:jc w:val="center"/>
              <w:rPr>
                <w:rFonts w:ascii="宋体" w:hAnsi="宋体"/>
                <w:sz w:val="21"/>
                <w:szCs w:val="21"/>
              </w:rPr>
            </w:pPr>
            <w:r>
              <w:rPr>
                <w:rFonts w:hint="eastAsia" w:ascii="宋体" w:hAnsi="宋体"/>
                <w:sz w:val="21"/>
                <w:szCs w:val="21"/>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2D2DB162">
            <w:pPr>
              <w:pStyle w:val="50"/>
              <w:widowControl w:val="0"/>
              <w:adjustRightInd w:val="0"/>
              <w:snapToGrid w:val="0"/>
              <w:spacing w:before="0" w:after="0" w:line="500" w:lineRule="exact"/>
              <w:ind w:left="-88" w:leftChars="-42" w:firstLine="525" w:firstLineChars="250"/>
              <w:rPr>
                <w:rFonts w:ascii="宋体" w:hAnsi="宋体"/>
                <w:sz w:val="21"/>
                <w:szCs w:val="21"/>
              </w:rPr>
            </w:pPr>
            <w:r>
              <w:rPr>
                <w:rFonts w:hint="eastAsia" w:ascii="宋体" w:hAnsi="宋体"/>
                <w:sz w:val="21"/>
                <w:szCs w:val="21"/>
              </w:rPr>
              <w:t>…</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5B2E6162">
            <w:pPr>
              <w:pStyle w:val="50"/>
              <w:widowControl w:val="0"/>
              <w:adjustRightInd w:val="0"/>
              <w:snapToGrid w:val="0"/>
              <w:spacing w:before="0" w:after="0" w:line="500" w:lineRule="exact"/>
              <w:ind w:left="-101" w:firstLine="0"/>
              <w:jc w:val="center"/>
              <w:rPr>
                <w:rFonts w:ascii="宋体" w:hAnsi="宋体"/>
                <w:sz w:val="21"/>
                <w:szCs w:val="21"/>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178D4920">
            <w:pPr>
              <w:pStyle w:val="50"/>
              <w:widowControl w:val="0"/>
              <w:adjustRightInd w:val="0"/>
              <w:snapToGrid w:val="0"/>
              <w:spacing w:before="0" w:after="0" w:line="500" w:lineRule="exact"/>
              <w:ind w:left="-101" w:firstLine="0"/>
              <w:jc w:val="center"/>
              <w:rPr>
                <w:rFonts w:ascii="宋体" w:hAnsi="宋体"/>
                <w:sz w:val="21"/>
                <w:szCs w:val="21"/>
              </w:rPr>
            </w:pPr>
          </w:p>
        </w:tc>
        <w:tc>
          <w:tcPr>
            <w:tcW w:w="923" w:type="dxa"/>
            <w:tcBorders>
              <w:top w:val="single" w:color="auto" w:sz="6" w:space="0"/>
              <w:left w:val="single" w:color="auto" w:sz="6" w:space="0"/>
              <w:bottom w:val="single" w:color="auto" w:sz="6" w:space="0"/>
              <w:right w:val="single" w:color="auto" w:sz="6" w:space="0"/>
            </w:tcBorders>
            <w:noWrap w:val="0"/>
            <w:vAlign w:val="center"/>
          </w:tcPr>
          <w:p w14:paraId="08C9D0FE">
            <w:pPr>
              <w:pStyle w:val="50"/>
              <w:widowControl w:val="0"/>
              <w:adjustRightInd w:val="0"/>
              <w:snapToGrid w:val="0"/>
              <w:spacing w:before="0" w:after="0" w:line="500" w:lineRule="exact"/>
              <w:ind w:left="-101" w:firstLine="0"/>
              <w:jc w:val="center"/>
              <w:rPr>
                <w:rFonts w:ascii="宋体" w:hAnsi="宋体"/>
                <w:sz w:val="21"/>
                <w:szCs w:val="21"/>
              </w:rPr>
            </w:pPr>
          </w:p>
        </w:tc>
        <w:tc>
          <w:tcPr>
            <w:tcW w:w="939" w:type="dxa"/>
            <w:tcBorders>
              <w:top w:val="single" w:color="auto" w:sz="6" w:space="0"/>
              <w:left w:val="single" w:color="auto" w:sz="6" w:space="0"/>
              <w:bottom w:val="single" w:color="auto" w:sz="6" w:space="0"/>
              <w:right w:val="single" w:color="auto" w:sz="6" w:space="0"/>
            </w:tcBorders>
            <w:noWrap w:val="0"/>
            <w:vAlign w:val="center"/>
          </w:tcPr>
          <w:p w14:paraId="60B53A6D">
            <w:pPr>
              <w:pStyle w:val="50"/>
              <w:widowControl w:val="0"/>
              <w:adjustRightInd w:val="0"/>
              <w:snapToGrid w:val="0"/>
              <w:spacing w:before="0" w:after="0" w:line="500" w:lineRule="exact"/>
              <w:ind w:left="-101" w:firstLine="0"/>
              <w:jc w:val="center"/>
              <w:rPr>
                <w:rFonts w:ascii="宋体" w:hAnsi="宋体"/>
                <w:sz w:val="21"/>
                <w:szCs w:val="21"/>
              </w:rPr>
            </w:pPr>
          </w:p>
        </w:tc>
        <w:tc>
          <w:tcPr>
            <w:tcW w:w="994" w:type="dxa"/>
            <w:tcBorders>
              <w:top w:val="single" w:color="auto" w:sz="6" w:space="0"/>
              <w:left w:val="single" w:color="auto" w:sz="6" w:space="0"/>
              <w:bottom w:val="single" w:color="auto" w:sz="6" w:space="0"/>
              <w:right w:val="single" w:color="auto" w:sz="6" w:space="0"/>
            </w:tcBorders>
            <w:noWrap w:val="0"/>
            <w:vAlign w:val="center"/>
          </w:tcPr>
          <w:p w14:paraId="6B44B114">
            <w:pPr>
              <w:pStyle w:val="50"/>
              <w:widowControl w:val="0"/>
              <w:adjustRightInd w:val="0"/>
              <w:snapToGrid w:val="0"/>
              <w:spacing w:before="0" w:after="0" w:line="500" w:lineRule="exact"/>
              <w:ind w:left="-101" w:firstLine="0"/>
              <w:jc w:val="center"/>
              <w:rPr>
                <w:rFonts w:ascii="宋体" w:hAnsi="宋体"/>
                <w:sz w:val="21"/>
                <w:szCs w:val="21"/>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14:paraId="5B8593B5">
            <w:pPr>
              <w:pStyle w:val="50"/>
              <w:widowControl w:val="0"/>
              <w:adjustRightInd w:val="0"/>
              <w:snapToGrid w:val="0"/>
              <w:spacing w:before="0" w:after="0" w:line="500" w:lineRule="exact"/>
              <w:ind w:left="-101" w:firstLine="0"/>
              <w:jc w:val="center"/>
              <w:rPr>
                <w:rFonts w:ascii="宋体" w:hAnsi="宋体"/>
                <w:sz w:val="21"/>
                <w:szCs w:val="21"/>
              </w:rPr>
            </w:pPr>
          </w:p>
        </w:tc>
      </w:tr>
      <w:tr w14:paraId="68F32C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0"/>
            <w:vAlign w:val="center"/>
          </w:tcPr>
          <w:p w14:paraId="1451CE22">
            <w:pPr>
              <w:pStyle w:val="50"/>
              <w:widowControl w:val="0"/>
              <w:adjustRightInd w:val="0"/>
              <w:snapToGrid w:val="0"/>
              <w:spacing w:before="0" w:after="0" w:line="500" w:lineRule="exact"/>
              <w:ind w:left="-88" w:leftChars="-42" w:firstLine="0"/>
              <w:jc w:val="center"/>
              <w:rPr>
                <w:rFonts w:ascii="宋体" w:hAnsi="宋体"/>
                <w:b/>
                <w:bCs/>
                <w:sz w:val="21"/>
                <w:szCs w:val="21"/>
              </w:rPr>
            </w:pPr>
            <w:r>
              <w:rPr>
                <w:rFonts w:hint="eastAsia" w:ascii="宋体" w:hAnsi="宋体"/>
                <w:b/>
                <w:bCs/>
                <w:sz w:val="21"/>
                <w:szCs w:val="21"/>
                <w:lang w:eastAsia="zh-CN"/>
              </w:rPr>
              <w:t>报价合计（大写）</w:t>
            </w:r>
            <w:r>
              <w:rPr>
                <w:rFonts w:hint="eastAsia" w:ascii="宋体" w:hAnsi="宋体"/>
                <w:b/>
                <w:bCs/>
                <w:sz w:val="21"/>
                <w:szCs w:val="21"/>
              </w:rPr>
              <w:t>：</w:t>
            </w:r>
          </w:p>
        </w:tc>
        <w:tc>
          <w:tcPr>
            <w:tcW w:w="2029" w:type="dxa"/>
            <w:gridSpan w:val="2"/>
            <w:tcBorders>
              <w:top w:val="single" w:color="auto" w:sz="6" w:space="0"/>
              <w:left w:val="single" w:color="auto" w:sz="6" w:space="0"/>
              <w:bottom w:val="single" w:color="auto" w:sz="4" w:space="0"/>
              <w:right w:val="single" w:color="auto" w:sz="4" w:space="0"/>
            </w:tcBorders>
            <w:noWrap w:val="0"/>
            <w:vAlign w:val="center"/>
          </w:tcPr>
          <w:p w14:paraId="7347003E">
            <w:pPr>
              <w:pStyle w:val="50"/>
              <w:widowControl w:val="0"/>
              <w:adjustRightInd w:val="0"/>
              <w:snapToGrid w:val="0"/>
              <w:spacing w:before="0" w:after="0" w:line="500" w:lineRule="exact"/>
              <w:ind w:left="-88" w:leftChars="-42" w:firstLine="0"/>
              <w:jc w:val="both"/>
              <w:rPr>
                <w:rFonts w:hint="default" w:ascii="宋体" w:hAnsi="宋体" w:eastAsia="宋体"/>
                <w:b/>
                <w:bCs/>
                <w:sz w:val="21"/>
                <w:szCs w:val="21"/>
                <w:lang w:val="en-US" w:eastAsia="zh-CN"/>
              </w:rPr>
            </w:pPr>
            <w:r>
              <w:rPr>
                <w:rFonts w:hint="eastAsia" w:ascii="宋体" w:hAnsi="宋体"/>
                <w:b/>
                <w:bCs/>
                <w:sz w:val="21"/>
                <w:szCs w:val="21"/>
              </w:rPr>
              <w:t>¥：</w:t>
            </w:r>
            <w:r>
              <w:rPr>
                <w:rFonts w:hint="eastAsia" w:ascii="宋体" w:hAnsi="宋体"/>
                <w:b/>
                <w:bCs/>
                <w:sz w:val="21"/>
                <w:szCs w:val="21"/>
                <w:lang w:val="en-US" w:eastAsia="zh-CN"/>
              </w:rPr>
              <w:t xml:space="preserve">         元</w:t>
            </w:r>
          </w:p>
        </w:tc>
      </w:tr>
    </w:tbl>
    <w:p w14:paraId="541D5C0E">
      <w:pPr>
        <w:pStyle w:val="50"/>
        <w:widowControl w:val="0"/>
        <w:adjustRightInd w:val="0"/>
        <w:snapToGrid w:val="0"/>
        <w:spacing w:before="0" w:after="0" w:line="500" w:lineRule="exact"/>
        <w:ind w:left="0" w:firstLine="0"/>
        <w:jc w:val="left"/>
        <w:rPr>
          <w:rFonts w:hint="eastAsia" w:ascii="宋体" w:hAnsi="宋体"/>
          <w:sz w:val="21"/>
          <w:szCs w:val="21"/>
        </w:rPr>
      </w:pPr>
      <w:r>
        <w:rPr>
          <w:rFonts w:hint="eastAsia" w:ascii="宋体" w:hAnsi="宋体"/>
          <w:sz w:val="21"/>
          <w:szCs w:val="21"/>
        </w:rPr>
        <w:t>说明：1．所有价格均用人民币表示，单位为元。</w:t>
      </w:r>
    </w:p>
    <w:p w14:paraId="1EF4E904">
      <w:pPr>
        <w:pStyle w:val="50"/>
        <w:widowControl w:val="0"/>
        <w:adjustRightInd w:val="0"/>
        <w:snapToGrid w:val="0"/>
        <w:spacing w:before="0" w:after="0" w:line="500" w:lineRule="exact"/>
        <w:ind w:left="1023" w:leftChars="437" w:hanging="105" w:hangingChars="50"/>
        <w:jc w:val="left"/>
        <w:rPr>
          <w:rFonts w:hint="eastAsia" w:ascii="宋体" w:hAnsi="宋体"/>
          <w:sz w:val="21"/>
          <w:szCs w:val="21"/>
        </w:rPr>
      </w:pPr>
      <w:r>
        <w:rPr>
          <w:rFonts w:hint="eastAsia" w:ascii="宋体" w:hAnsi="宋体"/>
          <w:sz w:val="21"/>
          <w:szCs w:val="21"/>
        </w:rPr>
        <w:t>2. 分项报价总计价格必须与《</w:t>
      </w:r>
      <w:r>
        <w:rPr>
          <w:rFonts w:hint="eastAsia" w:ascii="宋体" w:hAnsi="宋体"/>
          <w:sz w:val="21"/>
          <w:szCs w:val="21"/>
          <w:lang w:eastAsia="zh-CN"/>
        </w:rPr>
        <w:t>开标</w:t>
      </w:r>
      <w:r>
        <w:rPr>
          <w:rFonts w:hint="eastAsia" w:ascii="宋体" w:hAnsi="宋体"/>
          <w:sz w:val="21"/>
          <w:szCs w:val="21"/>
        </w:rPr>
        <w:t>一览表》报价一致。</w:t>
      </w:r>
    </w:p>
    <w:p w14:paraId="0C790B10">
      <w:pPr>
        <w:pStyle w:val="50"/>
        <w:widowControl w:val="0"/>
        <w:adjustRightInd w:val="0"/>
        <w:snapToGrid w:val="0"/>
        <w:spacing w:before="0" w:after="0" w:line="500" w:lineRule="exact"/>
        <w:ind w:left="237" w:leftChars="113" w:firstLine="508" w:firstLineChars="242"/>
        <w:jc w:val="left"/>
        <w:rPr>
          <w:rFonts w:hint="eastAsia" w:ascii="宋体" w:hAnsi="宋体"/>
          <w:sz w:val="21"/>
          <w:szCs w:val="21"/>
        </w:rPr>
      </w:pPr>
      <w:r>
        <w:rPr>
          <w:rFonts w:hint="eastAsia" w:ascii="宋体" w:hAnsi="宋体"/>
          <w:sz w:val="21"/>
          <w:szCs w:val="21"/>
        </w:rPr>
        <w:t>3. 如果不提供详细的分项报价表将被视为没有实质性响应</w:t>
      </w:r>
      <w:r>
        <w:rPr>
          <w:rFonts w:hint="eastAsia" w:ascii="宋体" w:hAnsi="宋体"/>
          <w:sz w:val="21"/>
          <w:szCs w:val="21"/>
          <w:lang w:eastAsia="zh-CN"/>
        </w:rPr>
        <w:t>招标文件</w:t>
      </w:r>
      <w:r>
        <w:rPr>
          <w:rFonts w:hint="eastAsia" w:ascii="宋体" w:hAnsi="宋体"/>
          <w:sz w:val="21"/>
          <w:szCs w:val="21"/>
        </w:rPr>
        <w:t>。</w:t>
      </w:r>
    </w:p>
    <w:p w14:paraId="09B14339">
      <w:pPr>
        <w:pStyle w:val="50"/>
        <w:widowControl w:val="0"/>
        <w:adjustRightInd w:val="0"/>
        <w:snapToGrid w:val="0"/>
        <w:spacing w:before="0" w:after="0" w:line="360" w:lineRule="auto"/>
        <w:ind w:left="237" w:leftChars="113" w:firstLine="508" w:firstLineChars="242"/>
        <w:jc w:val="left"/>
        <w:rPr>
          <w:rFonts w:hint="eastAsia" w:ascii="宋体" w:hAnsi="宋体"/>
          <w:sz w:val="21"/>
          <w:szCs w:val="21"/>
        </w:rPr>
      </w:pPr>
      <w:r>
        <w:rPr>
          <w:rFonts w:hint="eastAsia" w:ascii="宋体" w:hAnsi="宋体"/>
          <w:sz w:val="21"/>
          <w:szCs w:val="21"/>
        </w:rPr>
        <w:t>4．供应商必须按此表格式中的对应栏目内容填写，若需增加栏目</w:t>
      </w:r>
      <w:r>
        <w:rPr>
          <w:rFonts w:hint="eastAsia" w:ascii="宋体" w:hAnsi="宋体"/>
          <w:sz w:val="21"/>
          <w:szCs w:val="21"/>
          <w:lang w:eastAsia="zh-CN"/>
        </w:rPr>
        <w:t>可自行增加</w:t>
      </w:r>
      <w:r>
        <w:rPr>
          <w:rFonts w:hint="eastAsia" w:ascii="宋体" w:hAnsi="宋体"/>
          <w:sz w:val="21"/>
          <w:szCs w:val="21"/>
        </w:rPr>
        <w:t>，并作详细说明。</w:t>
      </w:r>
    </w:p>
    <w:p w14:paraId="549886D4">
      <w:pPr>
        <w:pStyle w:val="50"/>
        <w:widowControl w:val="0"/>
        <w:adjustRightInd w:val="0"/>
        <w:snapToGrid w:val="0"/>
        <w:spacing w:before="0" w:after="0" w:line="500" w:lineRule="exact"/>
        <w:ind w:left="237" w:leftChars="113" w:firstLine="508" w:firstLineChars="242"/>
        <w:jc w:val="left"/>
        <w:rPr>
          <w:rFonts w:hint="eastAsia" w:ascii="宋体" w:hAnsi="宋体"/>
          <w:sz w:val="21"/>
          <w:szCs w:val="21"/>
        </w:rPr>
      </w:pPr>
    </w:p>
    <w:p w14:paraId="30B1300B">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4E7C3190">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00FDB63C">
      <w:pPr>
        <w:pStyle w:val="39"/>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14:paraId="3D52AA0A">
      <w:pPr>
        <w:pStyle w:val="51"/>
        <w:outlineLvl w:val="2"/>
        <w:rPr>
          <w:sz w:val="21"/>
          <w:szCs w:val="21"/>
        </w:rPr>
      </w:pPr>
    </w:p>
    <w:p w14:paraId="5B04F369">
      <w:pPr>
        <w:pStyle w:val="51"/>
        <w:outlineLvl w:val="2"/>
        <w:rPr>
          <w:sz w:val="21"/>
          <w:szCs w:val="21"/>
        </w:rPr>
      </w:pPr>
      <w:bookmarkStart w:id="133" w:name="_Toc2499_WPSOffice_Level1"/>
      <w:bookmarkStart w:id="134" w:name="_Toc3034_WPSOffice_Level1"/>
      <w:bookmarkStart w:id="135" w:name="_Toc1535_WPSOffice_Level1"/>
      <w:bookmarkStart w:id="136" w:name="_Toc19343_WPSOffice_Level1"/>
      <w:bookmarkStart w:id="137" w:name="_Toc23078_WPSOffice_Level1"/>
      <w:bookmarkStart w:id="138" w:name="_Toc23841_WPSOffice_Level1"/>
    </w:p>
    <w:p w14:paraId="058B2B29">
      <w:pPr>
        <w:pStyle w:val="51"/>
        <w:outlineLvl w:val="2"/>
        <w:rPr>
          <w:sz w:val="21"/>
          <w:szCs w:val="21"/>
        </w:rPr>
      </w:pPr>
    </w:p>
    <w:p w14:paraId="2D81CF26">
      <w:pPr>
        <w:pStyle w:val="51"/>
        <w:outlineLvl w:val="2"/>
        <w:rPr>
          <w:sz w:val="21"/>
          <w:szCs w:val="21"/>
        </w:rPr>
      </w:pPr>
    </w:p>
    <w:p w14:paraId="6216D1B4">
      <w:pPr>
        <w:pStyle w:val="51"/>
        <w:outlineLvl w:val="2"/>
        <w:rPr>
          <w:sz w:val="21"/>
          <w:szCs w:val="21"/>
        </w:rPr>
      </w:pPr>
    </w:p>
    <w:p w14:paraId="0E2916A1">
      <w:pPr>
        <w:pStyle w:val="51"/>
        <w:outlineLvl w:val="2"/>
        <w:rPr>
          <w:sz w:val="21"/>
          <w:szCs w:val="21"/>
        </w:rPr>
      </w:pPr>
    </w:p>
    <w:p w14:paraId="72BC5C47">
      <w:pPr>
        <w:pStyle w:val="51"/>
        <w:outlineLvl w:val="2"/>
        <w:rPr>
          <w:sz w:val="21"/>
          <w:szCs w:val="21"/>
        </w:rPr>
      </w:pPr>
    </w:p>
    <w:p w14:paraId="225B25E9">
      <w:pPr>
        <w:pStyle w:val="51"/>
        <w:outlineLvl w:val="2"/>
        <w:rPr>
          <w:sz w:val="21"/>
          <w:szCs w:val="21"/>
        </w:rPr>
      </w:pPr>
    </w:p>
    <w:p w14:paraId="3822D84B">
      <w:pPr>
        <w:pStyle w:val="51"/>
        <w:outlineLvl w:val="2"/>
        <w:rPr>
          <w:sz w:val="21"/>
          <w:szCs w:val="21"/>
        </w:rPr>
      </w:pPr>
      <w:r>
        <w:rPr>
          <w:sz w:val="21"/>
          <w:szCs w:val="21"/>
        </w:rPr>
        <w:t>四、货物清单</w:t>
      </w:r>
      <w:bookmarkEnd w:id="133"/>
      <w:bookmarkEnd w:id="134"/>
      <w:bookmarkEnd w:id="135"/>
      <w:bookmarkEnd w:id="136"/>
      <w:bookmarkEnd w:id="137"/>
      <w:bookmarkEnd w:id="138"/>
    </w:p>
    <w:p w14:paraId="5A2E4227">
      <w:pPr>
        <w:pStyle w:val="52"/>
        <w:rPr>
          <w:sz w:val="21"/>
          <w:szCs w:val="21"/>
        </w:rPr>
      </w:pPr>
      <w:bookmarkStart w:id="139" w:name="_Toc12611_WPSOffice_Level1"/>
      <w:bookmarkStart w:id="140" w:name="_Toc11276_WPSOffice_Level1"/>
      <w:bookmarkStart w:id="141" w:name="_Toc25555"/>
      <w:bookmarkStart w:id="142" w:name="_Toc16295_WPSOffice_Level1"/>
      <w:bookmarkStart w:id="143" w:name="_Toc11920_WPSOffice_Level1"/>
      <w:bookmarkStart w:id="144" w:name="_Toc32480_WPSOffice_Level1"/>
      <w:r>
        <w:rPr>
          <w:rFonts w:hint="eastAsia"/>
          <w:sz w:val="21"/>
          <w:szCs w:val="21"/>
        </w:rPr>
        <w:t>货物清单</w:t>
      </w:r>
      <w:bookmarkEnd w:id="139"/>
      <w:bookmarkEnd w:id="140"/>
      <w:bookmarkEnd w:id="141"/>
      <w:bookmarkEnd w:id="142"/>
      <w:bookmarkEnd w:id="143"/>
      <w:bookmarkEnd w:id="144"/>
    </w:p>
    <w:p w14:paraId="0EEA0A4B">
      <w:pPr>
        <w:pStyle w:val="53"/>
        <w:adjustRightInd w:val="0"/>
        <w:snapToGrid w:val="0"/>
        <w:spacing w:line="500" w:lineRule="exact"/>
        <w:rPr>
          <w:rFonts w:ascii="宋体" w:hAnsi="宋体"/>
          <w:sz w:val="21"/>
          <w:szCs w:val="21"/>
        </w:rPr>
      </w:pPr>
      <w:r>
        <w:rPr>
          <w:rFonts w:hint="eastAsia" w:ascii="宋体" w:hAnsi="宋体"/>
          <w:sz w:val="21"/>
          <w:szCs w:val="21"/>
        </w:rPr>
        <w:t>采购项目编号：</w:t>
      </w:r>
      <w:r>
        <w:rPr>
          <w:rFonts w:hint="eastAsia" w:ascii="宋体" w:hAnsi="宋体"/>
          <w:sz w:val="21"/>
          <w:szCs w:val="21"/>
          <w:u w:val="single"/>
        </w:rPr>
        <w:t xml:space="preserve">                              </w:t>
      </w:r>
      <w:r>
        <w:rPr>
          <w:rFonts w:hint="eastAsia" w:ascii="宋体" w:hAnsi="宋体"/>
          <w:sz w:val="21"/>
          <w:szCs w:val="21"/>
        </w:rPr>
        <w:t xml:space="preserve">     </w:t>
      </w:r>
    </w:p>
    <w:p w14:paraId="14ED1145">
      <w:pPr>
        <w:pStyle w:val="53"/>
        <w:adjustRightInd w:val="0"/>
        <w:snapToGrid w:val="0"/>
        <w:spacing w:line="500" w:lineRule="exact"/>
        <w:rPr>
          <w:rFonts w:ascii="宋体" w:hAnsi="宋体"/>
          <w:sz w:val="21"/>
          <w:szCs w:val="21"/>
          <w:u w:val="single"/>
        </w:rPr>
      </w:pPr>
      <w:r>
        <w:rPr>
          <w:rFonts w:hint="eastAsia" w:ascii="宋体" w:hAnsi="宋体"/>
          <w:sz w:val="21"/>
          <w:szCs w:val="21"/>
        </w:rPr>
        <w:t>采购项目名称：</w:t>
      </w:r>
      <w:r>
        <w:rPr>
          <w:rFonts w:hint="eastAsia" w:ascii="宋体" w:hAnsi="宋体"/>
          <w:sz w:val="21"/>
          <w:szCs w:val="21"/>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1"/>
        <w:gridCol w:w="2084"/>
        <w:gridCol w:w="4767"/>
        <w:gridCol w:w="1880"/>
      </w:tblGrid>
      <w:tr w14:paraId="2803B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4" w:space="0"/>
              <w:left w:val="single" w:color="auto" w:sz="4" w:space="0"/>
              <w:bottom w:val="single" w:color="auto" w:sz="6" w:space="0"/>
              <w:right w:val="single" w:color="auto" w:sz="6" w:space="0"/>
            </w:tcBorders>
            <w:noWrap w:val="0"/>
            <w:vAlign w:val="center"/>
          </w:tcPr>
          <w:p w14:paraId="1BE82F1A">
            <w:pPr>
              <w:pStyle w:val="53"/>
              <w:widowControl w:val="0"/>
              <w:adjustRightInd w:val="0"/>
              <w:snapToGrid w:val="0"/>
              <w:spacing w:before="0" w:after="0" w:line="500" w:lineRule="exact"/>
              <w:ind w:left="0" w:firstLine="0"/>
              <w:jc w:val="left"/>
              <w:rPr>
                <w:rFonts w:ascii="宋体" w:hAnsi="宋体"/>
                <w:sz w:val="21"/>
                <w:szCs w:val="21"/>
              </w:rPr>
            </w:pPr>
            <w:r>
              <w:rPr>
                <w:rFonts w:hint="eastAsia" w:ascii="宋体" w:hAnsi="宋体"/>
                <w:sz w:val="21"/>
                <w:szCs w:val="21"/>
              </w:rPr>
              <w:t>序号</w:t>
            </w:r>
          </w:p>
        </w:tc>
        <w:tc>
          <w:tcPr>
            <w:tcW w:w="2084" w:type="dxa"/>
            <w:tcBorders>
              <w:top w:val="single" w:color="auto" w:sz="4" w:space="0"/>
              <w:left w:val="single" w:color="auto" w:sz="6" w:space="0"/>
              <w:bottom w:val="single" w:color="auto" w:sz="6" w:space="0"/>
              <w:right w:val="single" w:color="auto" w:sz="6" w:space="0"/>
            </w:tcBorders>
            <w:noWrap w:val="0"/>
            <w:vAlign w:val="center"/>
          </w:tcPr>
          <w:p w14:paraId="7547BDF7">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货物名称</w:t>
            </w:r>
          </w:p>
        </w:tc>
        <w:tc>
          <w:tcPr>
            <w:tcW w:w="4767" w:type="dxa"/>
            <w:tcBorders>
              <w:top w:val="single" w:color="auto" w:sz="4" w:space="0"/>
              <w:left w:val="single" w:color="auto" w:sz="6" w:space="0"/>
              <w:bottom w:val="single" w:color="auto" w:sz="6" w:space="0"/>
              <w:right w:val="single" w:color="auto" w:sz="6" w:space="0"/>
            </w:tcBorders>
            <w:noWrap w:val="0"/>
            <w:vAlign w:val="center"/>
          </w:tcPr>
          <w:p w14:paraId="1DEF3E10">
            <w:pPr>
              <w:pStyle w:val="53"/>
              <w:widowControl w:val="0"/>
              <w:adjustRightInd w:val="0"/>
              <w:snapToGrid w:val="0"/>
              <w:spacing w:before="0" w:after="0" w:line="500" w:lineRule="exact"/>
              <w:ind w:left="0" w:firstLine="0"/>
              <w:jc w:val="center"/>
              <w:rPr>
                <w:rFonts w:hint="eastAsia" w:ascii="宋体" w:hAnsi="宋体" w:eastAsia="宋体"/>
                <w:sz w:val="21"/>
                <w:szCs w:val="21"/>
                <w:lang w:eastAsia="zh-CN"/>
              </w:rPr>
            </w:pPr>
            <w:r>
              <w:rPr>
                <w:rFonts w:hint="eastAsia" w:ascii="宋体" w:hAnsi="宋体"/>
                <w:sz w:val="21"/>
                <w:szCs w:val="21"/>
              </w:rPr>
              <w:t>主要</w:t>
            </w:r>
            <w:r>
              <w:rPr>
                <w:rFonts w:hint="eastAsia" w:ascii="宋体" w:hAnsi="宋体"/>
                <w:sz w:val="21"/>
                <w:szCs w:val="21"/>
                <w:lang w:eastAsia="zh-CN"/>
              </w:rPr>
              <w:t>参数</w:t>
            </w:r>
          </w:p>
        </w:tc>
        <w:tc>
          <w:tcPr>
            <w:tcW w:w="1880" w:type="dxa"/>
            <w:tcBorders>
              <w:top w:val="single" w:color="auto" w:sz="4" w:space="0"/>
              <w:left w:val="single" w:color="auto" w:sz="6" w:space="0"/>
              <w:bottom w:val="single" w:color="auto" w:sz="6" w:space="0"/>
              <w:right w:val="single" w:color="auto" w:sz="4" w:space="0"/>
            </w:tcBorders>
            <w:noWrap w:val="0"/>
            <w:vAlign w:val="center"/>
          </w:tcPr>
          <w:p w14:paraId="1863AC1E">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数 量</w:t>
            </w:r>
          </w:p>
        </w:tc>
      </w:tr>
      <w:tr w14:paraId="458AE0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4A209CD7">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1</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6240532D">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68640836">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2962E62B">
            <w:pPr>
              <w:pStyle w:val="53"/>
              <w:widowControl w:val="0"/>
              <w:adjustRightInd w:val="0"/>
              <w:snapToGrid w:val="0"/>
              <w:spacing w:before="0" w:after="0" w:line="500" w:lineRule="exact"/>
              <w:ind w:left="0" w:firstLine="0"/>
              <w:jc w:val="left"/>
              <w:rPr>
                <w:rFonts w:ascii="宋体" w:hAnsi="宋体"/>
                <w:sz w:val="21"/>
                <w:szCs w:val="21"/>
              </w:rPr>
            </w:pPr>
          </w:p>
        </w:tc>
      </w:tr>
      <w:tr w14:paraId="5A0F1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2B24EF99">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2</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0A4FDF50">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0B064557">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47A1D0E8">
            <w:pPr>
              <w:pStyle w:val="53"/>
              <w:widowControl w:val="0"/>
              <w:adjustRightInd w:val="0"/>
              <w:snapToGrid w:val="0"/>
              <w:spacing w:before="0" w:after="0" w:line="500" w:lineRule="exact"/>
              <w:ind w:left="0" w:firstLine="0"/>
              <w:jc w:val="left"/>
              <w:rPr>
                <w:rFonts w:ascii="宋体" w:hAnsi="宋体"/>
                <w:sz w:val="21"/>
                <w:szCs w:val="21"/>
              </w:rPr>
            </w:pPr>
          </w:p>
        </w:tc>
      </w:tr>
      <w:tr w14:paraId="6729A7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59FC1742">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3</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7F18C74F">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01501370">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4113946A">
            <w:pPr>
              <w:pStyle w:val="53"/>
              <w:widowControl w:val="0"/>
              <w:adjustRightInd w:val="0"/>
              <w:snapToGrid w:val="0"/>
              <w:spacing w:before="0" w:after="0" w:line="500" w:lineRule="exact"/>
              <w:ind w:left="0" w:firstLine="0"/>
              <w:jc w:val="left"/>
              <w:rPr>
                <w:rFonts w:ascii="宋体" w:hAnsi="宋体"/>
                <w:sz w:val="21"/>
                <w:szCs w:val="21"/>
              </w:rPr>
            </w:pPr>
          </w:p>
        </w:tc>
      </w:tr>
      <w:tr w14:paraId="6B540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4589724D">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4</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7BB02440">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5DB1E592">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0E85757D">
            <w:pPr>
              <w:pStyle w:val="53"/>
              <w:widowControl w:val="0"/>
              <w:adjustRightInd w:val="0"/>
              <w:snapToGrid w:val="0"/>
              <w:spacing w:before="0" w:after="0" w:line="500" w:lineRule="exact"/>
              <w:ind w:left="0" w:firstLine="0"/>
              <w:jc w:val="left"/>
              <w:rPr>
                <w:rFonts w:ascii="宋体" w:hAnsi="宋体"/>
                <w:sz w:val="21"/>
                <w:szCs w:val="21"/>
              </w:rPr>
            </w:pPr>
          </w:p>
        </w:tc>
      </w:tr>
      <w:tr w14:paraId="00AEC4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68808CF9">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5</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12A141B0">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1B6DB003">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0FBA44A5">
            <w:pPr>
              <w:pStyle w:val="53"/>
              <w:widowControl w:val="0"/>
              <w:adjustRightInd w:val="0"/>
              <w:snapToGrid w:val="0"/>
              <w:spacing w:before="0" w:after="0" w:line="500" w:lineRule="exact"/>
              <w:ind w:left="0" w:firstLine="0"/>
              <w:jc w:val="left"/>
              <w:rPr>
                <w:rFonts w:ascii="宋体" w:hAnsi="宋体"/>
                <w:sz w:val="21"/>
                <w:szCs w:val="21"/>
              </w:rPr>
            </w:pPr>
          </w:p>
        </w:tc>
      </w:tr>
      <w:tr w14:paraId="27586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5BF251A0">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6</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719E60BE">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4AA01301">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5848C540">
            <w:pPr>
              <w:pStyle w:val="53"/>
              <w:widowControl w:val="0"/>
              <w:adjustRightInd w:val="0"/>
              <w:snapToGrid w:val="0"/>
              <w:spacing w:before="0" w:after="0" w:line="500" w:lineRule="exact"/>
              <w:ind w:left="0" w:firstLine="0"/>
              <w:jc w:val="left"/>
              <w:rPr>
                <w:rFonts w:ascii="宋体" w:hAnsi="宋体"/>
                <w:sz w:val="21"/>
                <w:szCs w:val="21"/>
              </w:rPr>
            </w:pPr>
          </w:p>
        </w:tc>
      </w:tr>
      <w:tr w14:paraId="67C80A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0985EC30">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7</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3060AC06">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7F3990C">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76980ABE">
            <w:pPr>
              <w:pStyle w:val="53"/>
              <w:widowControl w:val="0"/>
              <w:adjustRightInd w:val="0"/>
              <w:snapToGrid w:val="0"/>
              <w:spacing w:before="0" w:after="0" w:line="500" w:lineRule="exact"/>
              <w:ind w:left="0" w:firstLine="0"/>
              <w:jc w:val="left"/>
              <w:rPr>
                <w:rFonts w:ascii="宋体" w:hAnsi="宋体"/>
                <w:sz w:val="21"/>
                <w:szCs w:val="21"/>
              </w:rPr>
            </w:pPr>
          </w:p>
        </w:tc>
      </w:tr>
      <w:tr w14:paraId="1F613A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6" w:space="0"/>
              <w:right w:val="single" w:color="auto" w:sz="6" w:space="0"/>
            </w:tcBorders>
            <w:noWrap w:val="0"/>
            <w:vAlign w:val="center"/>
          </w:tcPr>
          <w:p w14:paraId="124E4B4F">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8</w:t>
            </w:r>
          </w:p>
        </w:tc>
        <w:tc>
          <w:tcPr>
            <w:tcW w:w="2084" w:type="dxa"/>
            <w:tcBorders>
              <w:top w:val="single" w:color="auto" w:sz="6" w:space="0"/>
              <w:left w:val="single" w:color="auto" w:sz="6" w:space="0"/>
              <w:bottom w:val="single" w:color="auto" w:sz="6" w:space="0"/>
              <w:right w:val="single" w:color="auto" w:sz="6" w:space="0"/>
            </w:tcBorders>
            <w:noWrap w:val="0"/>
            <w:vAlign w:val="center"/>
          </w:tcPr>
          <w:p w14:paraId="5EF26758">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37F5151">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33AF5458">
            <w:pPr>
              <w:pStyle w:val="53"/>
              <w:widowControl w:val="0"/>
              <w:adjustRightInd w:val="0"/>
              <w:snapToGrid w:val="0"/>
              <w:spacing w:before="0" w:after="0" w:line="500" w:lineRule="exact"/>
              <w:ind w:left="0" w:firstLine="0"/>
              <w:jc w:val="left"/>
              <w:rPr>
                <w:rFonts w:ascii="宋体" w:hAnsi="宋体"/>
                <w:sz w:val="21"/>
                <w:szCs w:val="21"/>
              </w:rPr>
            </w:pPr>
          </w:p>
        </w:tc>
      </w:tr>
      <w:tr w14:paraId="1E0B9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1" w:type="dxa"/>
            <w:tcBorders>
              <w:top w:val="single" w:color="auto" w:sz="6" w:space="0"/>
              <w:left w:val="single" w:color="auto" w:sz="4" w:space="0"/>
              <w:bottom w:val="single" w:color="auto" w:sz="4" w:space="0"/>
              <w:right w:val="single" w:color="auto" w:sz="6" w:space="0"/>
            </w:tcBorders>
            <w:noWrap w:val="0"/>
            <w:vAlign w:val="center"/>
          </w:tcPr>
          <w:p w14:paraId="595D5B1B">
            <w:pPr>
              <w:pStyle w:val="53"/>
              <w:widowControl w:val="0"/>
              <w:adjustRightInd w:val="0"/>
              <w:snapToGrid w:val="0"/>
              <w:spacing w:before="0" w:after="0" w:line="500" w:lineRule="exact"/>
              <w:ind w:left="0" w:firstLine="0"/>
              <w:jc w:val="center"/>
              <w:rPr>
                <w:rFonts w:ascii="宋体" w:hAnsi="宋体"/>
                <w:sz w:val="21"/>
                <w:szCs w:val="21"/>
              </w:rPr>
            </w:pPr>
            <w:r>
              <w:rPr>
                <w:rFonts w:hint="eastAsia" w:ascii="宋体" w:hAnsi="宋体"/>
                <w:sz w:val="21"/>
                <w:szCs w:val="21"/>
              </w:rPr>
              <w:t>…</w:t>
            </w:r>
          </w:p>
        </w:tc>
        <w:tc>
          <w:tcPr>
            <w:tcW w:w="2084" w:type="dxa"/>
            <w:tcBorders>
              <w:top w:val="single" w:color="auto" w:sz="6" w:space="0"/>
              <w:left w:val="single" w:color="auto" w:sz="6" w:space="0"/>
              <w:bottom w:val="single" w:color="auto" w:sz="4" w:space="0"/>
              <w:right w:val="single" w:color="auto" w:sz="6" w:space="0"/>
            </w:tcBorders>
            <w:noWrap w:val="0"/>
            <w:vAlign w:val="center"/>
          </w:tcPr>
          <w:p w14:paraId="49795D66">
            <w:pPr>
              <w:pStyle w:val="53"/>
              <w:widowControl w:val="0"/>
              <w:adjustRightInd w:val="0"/>
              <w:snapToGrid w:val="0"/>
              <w:spacing w:before="0" w:after="0" w:line="500" w:lineRule="exact"/>
              <w:ind w:left="0" w:firstLine="0"/>
              <w:jc w:val="left"/>
              <w:rPr>
                <w:rFonts w:ascii="宋体" w:hAnsi="宋体"/>
                <w:sz w:val="21"/>
                <w:szCs w:val="21"/>
              </w:rPr>
            </w:pPr>
          </w:p>
        </w:tc>
        <w:tc>
          <w:tcPr>
            <w:tcW w:w="4767" w:type="dxa"/>
            <w:tcBorders>
              <w:top w:val="single" w:color="auto" w:sz="6" w:space="0"/>
              <w:left w:val="single" w:color="auto" w:sz="6" w:space="0"/>
              <w:bottom w:val="single" w:color="auto" w:sz="4" w:space="0"/>
              <w:right w:val="single" w:color="auto" w:sz="6" w:space="0"/>
            </w:tcBorders>
            <w:noWrap w:val="0"/>
            <w:vAlign w:val="center"/>
          </w:tcPr>
          <w:p w14:paraId="593F6962">
            <w:pPr>
              <w:pStyle w:val="53"/>
              <w:widowControl w:val="0"/>
              <w:adjustRightInd w:val="0"/>
              <w:snapToGrid w:val="0"/>
              <w:spacing w:before="0" w:after="0" w:line="500" w:lineRule="exact"/>
              <w:ind w:left="0" w:firstLine="0"/>
              <w:jc w:val="left"/>
              <w:rPr>
                <w:rFonts w:ascii="宋体" w:hAnsi="宋体"/>
                <w:sz w:val="21"/>
                <w:szCs w:val="21"/>
              </w:rPr>
            </w:pPr>
          </w:p>
        </w:tc>
        <w:tc>
          <w:tcPr>
            <w:tcW w:w="1880" w:type="dxa"/>
            <w:tcBorders>
              <w:top w:val="single" w:color="auto" w:sz="6" w:space="0"/>
              <w:left w:val="single" w:color="auto" w:sz="6" w:space="0"/>
              <w:bottom w:val="single" w:color="auto" w:sz="4" w:space="0"/>
              <w:right w:val="single" w:color="auto" w:sz="4" w:space="0"/>
            </w:tcBorders>
            <w:noWrap w:val="0"/>
            <w:vAlign w:val="center"/>
          </w:tcPr>
          <w:p w14:paraId="65E37114">
            <w:pPr>
              <w:pStyle w:val="53"/>
              <w:widowControl w:val="0"/>
              <w:adjustRightInd w:val="0"/>
              <w:snapToGrid w:val="0"/>
              <w:spacing w:before="0" w:after="0" w:line="500" w:lineRule="exact"/>
              <w:ind w:left="0" w:firstLine="0"/>
              <w:jc w:val="left"/>
              <w:rPr>
                <w:rFonts w:ascii="宋体" w:hAnsi="宋体"/>
                <w:sz w:val="21"/>
                <w:szCs w:val="21"/>
              </w:rPr>
            </w:pPr>
          </w:p>
        </w:tc>
      </w:tr>
    </w:tbl>
    <w:p w14:paraId="6E95CAB2">
      <w:pPr>
        <w:pStyle w:val="53"/>
        <w:adjustRightInd w:val="0"/>
        <w:snapToGrid w:val="0"/>
        <w:spacing w:line="500" w:lineRule="exact"/>
        <w:ind w:left="1260" w:hanging="945" w:hangingChars="450"/>
        <w:rPr>
          <w:rFonts w:hint="eastAsia" w:ascii="宋体" w:hAnsi="宋体"/>
          <w:sz w:val="21"/>
          <w:szCs w:val="21"/>
        </w:rPr>
      </w:pPr>
      <w:r>
        <w:rPr>
          <w:rFonts w:hint="eastAsia" w:ascii="宋体" w:hAnsi="宋体"/>
          <w:sz w:val="21"/>
          <w:szCs w:val="21"/>
        </w:rPr>
        <w:t>说明：1．提供所供货物详细的供货范围。</w:t>
      </w:r>
    </w:p>
    <w:p w14:paraId="697612D1">
      <w:pPr>
        <w:pStyle w:val="53"/>
        <w:widowControl w:val="0"/>
        <w:adjustRightInd w:val="0"/>
        <w:snapToGrid w:val="0"/>
        <w:spacing w:before="0" w:after="0" w:line="500" w:lineRule="exact"/>
        <w:ind w:left="531" w:leftChars="253" w:firstLine="107" w:firstLineChars="51"/>
        <w:rPr>
          <w:rFonts w:ascii="宋体" w:hAnsi="宋体"/>
          <w:sz w:val="21"/>
          <w:szCs w:val="21"/>
        </w:rPr>
      </w:pPr>
      <w:bookmarkStart w:id="145" w:name="_Toc28769_WPSOffice_Level1"/>
      <w:bookmarkStart w:id="146" w:name="_Toc31615_WPSOffice_Level1"/>
      <w:bookmarkStart w:id="147" w:name="_Toc12681_WPSOffice_Level1"/>
      <w:bookmarkStart w:id="148" w:name="_Toc28901_WPSOffice_Level1"/>
      <w:bookmarkStart w:id="149" w:name="_Toc23917_WPSOffice_Level1"/>
      <w:r>
        <w:rPr>
          <w:rFonts w:hint="eastAsia" w:ascii="宋体" w:hAnsi="宋体"/>
          <w:sz w:val="21"/>
          <w:szCs w:val="21"/>
        </w:rPr>
        <w:t>2．各项货物详细规格及要求，应另页描述。</w:t>
      </w:r>
      <w:bookmarkEnd w:id="145"/>
      <w:bookmarkEnd w:id="146"/>
      <w:bookmarkEnd w:id="147"/>
      <w:bookmarkEnd w:id="148"/>
      <w:bookmarkEnd w:id="149"/>
    </w:p>
    <w:p w14:paraId="07288528">
      <w:pPr>
        <w:pStyle w:val="53"/>
        <w:widowControl w:val="0"/>
        <w:autoSpaceDE w:val="0"/>
        <w:autoSpaceDN w:val="0"/>
        <w:adjustRightInd w:val="0"/>
        <w:spacing w:before="0" w:after="0" w:line="500" w:lineRule="exact"/>
        <w:ind w:left="0" w:firstLine="0"/>
        <w:jc w:val="left"/>
        <w:rPr>
          <w:rFonts w:hint="eastAsia" w:ascii="宋体" w:hAnsi="宋体"/>
          <w:sz w:val="21"/>
          <w:szCs w:val="21"/>
          <w:highlight w:val="red"/>
        </w:rPr>
      </w:pPr>
    </w:p>
    <w:p w14:paraId="276D26A7">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投标人名称（签章）： </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15DBC11E">
      <w:pPr>
        <w:pStyle w:val="39"/>
        <w:adjustRightInd w:val="0"/>
        <w:snapToGrid w:val="0"/>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投标人法定代表人或委托代理人（签章或签字）：</w:t>
      </w:r>
      <w:r>
        <w:rPr>
          <w:rFonts w:hint="eastAsia" w:ascii="宋体" w:hAnsi="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w:t>
      </w:r>
    </w:p>
    <w:p w14:paraId="7A0E558A">
      <w:pPr>
        <w:pStyle w:val="39"/>
        <w:spacing w:line="500" w:lineRule="exact"/>
        <w:ind w:left="1077" w:leftChars="506" w:hanging="14" w:hangingChars="7"/>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日期： </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 xml:space="preserve"> 年</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月</w:t>
      </w:r>
      <w:r>
        <w:rPr>
          <w:rFonts w:hint="eastAsia"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lang w:val="en-US" w:eastAsia="zh-CN" w:bidi="ar-SA"/>
        </w:rPr>
        <w:t>日</w:t>
      </w:r>
    </w:p>
    <w:p w14:paraId="1CB47D91">
      <w:pPr>
        <w:pStyle w:val="39"/>
        <w:spacing w:line="500" w:lineRule="exact"/>
        <w:ind w:left="1077" w:leftChars="506" w:hanging="14" w:hangingChars="7"/>
        <w:rPr>
          <w:rFonts w:hint="eastAsia" w:ascii="宋体" w:hAnsi="宋体" w:eastAsia="宋体" w:cs="Times New Roman"/>
          <w:kern w:val="2"/>
          <w:sz w:val="21"/>
          <w:szCs w:val="21"/>
          <w:lang w:val="en-US" w:eastAsia="zh-CN" w:bidi="ar-SA"/>
        </w:rPr>
      </w:pPr>
    </w:p>
    <w:p w14:paraId="5FF4E242">
      <w:pPr>
        <w:pStyle w:val="54"/>
        <w:outlineLvl w:val="2"/>
        <w:rPr>
          <w:sz w:val="21"/>
          <w:szCs w:val="21"/>
        </w:rPr>
      </w:pPr>
      <w:r>
        <w:rPr>
          <w:sz w:val="21"/>
          <w:szCs w:val="21"/>
        </w:rPr>
        <w:br w:type="page"/>
      </w:r>
      <w:bookmarkStart w:id="150" w:name="_Toc10692_WPSOffice_Level1"/>
      <w:bookmarkStart w:id="151" w:name="_Toc9997_WPSOffice_Level1"/>
      <w:bookmarkStart w:id="152" w:name="_Toc25501_WPSOffice_Level1"/>
      <w:bookmarkStart w:id="153" w:name="_Toc18130_WPSOffice_Level1"/>
      <w:bookmarkStart w:id="154" w:name="_Toc22892_WPSOffice_Level1"/>
      <w:bookmarkStart w:id="155" w:name="_Toc29514_WPSOffice_Level1"/>
      <w:r>
        <w:rPr>
          <w:rFonts w:hint="eastAsia"/>
          <w:sz w:val="21"/>
          <w:szCs w:val="21"/>
          <w:lang w:eastAsia="zh-CN"/>
        </w:rPr>
        <w:t>五</w:t>
      </w:r>
      <w:r>
        <w:rPr>
          <w:sz w:val="21"/>
          <w:szCs w:val="21"/>
        </w:rPr>
        <w:t>、售后服务承诺</w:t>
      </w:r>
      <w:bookmarkEnd w:id="150"/>
      <w:bookmarkEnd w:id="151"/>
      <w:bookmarkEnd w:id="152"/>
      <w:bookmarkEnd w:id="153"/>
      <w:bookmarkEnd w:id="154"/>
      <w:bookmarkEnd w:id="155"/>
    </w:p>
    <w:p w14:paraId="1E5B1058">
      <w:pPr>
        <w:pStyle w:val="54"/>
        <w:outlineLvl w:val="2"/>
        <w:rPr>
          <w:sz w:val="21"/>
          <w:szCs w:val="21"/>
        </w:rPr>
      </w:pPr>
    </w:p>
    <w:p w14:paraId="43A7EA47">
      <w:pPr>
        <w:pStyle w:val="55"/>
        <w:spacing w:line="360" w:lineRule="auto"/>
        <w:outlineLvl w:val="1"/>
        <w:rPr>
          <w:rFonts w:hint="eastAsia"/>
          <w:sz w:val="21"/>
          <w:szCs w:val="21"/>
          <w:lang w:eastAsia="zh-CN"/>
        </w:rPr>
      </w:pPr>
      <w:bookmarkStart w:id="156" w:name="_Toc19930_WPSOffice_Level1"/>
      <w:bookmarkStart w:id="157" w:name="_Toc14697_WPSOffice_Level1"/>
      <w:bookmarkStart w:id="158" w:name="_Toc29785_WPSOffice_Level1"/>
      <w:bookmarkStart w:id="159" w:name="_Toc23960_WPSOffice_Level1"/>
      <w:bookmarkStart w:id="160" w:name="_Toc3089_WPSOffice_Level1"/>
      <w:bookmarkStart w:id="161" w:name="_Toc30259_WPSOffice_Level1"/>
      <w:bookmarkStart w:id="162" w:name="_Toc18294_WPSOffice_Level1"/>
    </w:p>
    <w:p w14:paraId="0003E4B4">
      <w:pPr>
        <w:pStyle w:val="55"/>
        <w:spacing w:line="360" w:lineRule="auto"/>
        <w:outlineLvl w:val="1"/>
        <w:rPr>
          <w:rFonts w:hint="eastAsia"/>
          <w:sz w:val="21"/>
          <w:szCs w:val="21"/>
          <w:lang w:eastAsia="zh-CN"/>
        </w:rPr>
      </w:pPr>
    </w:p>
    <w:p w14:paraId="4AF35B26">
      <w:pPr>
        <w:pStyle w:val="55"/>
        <w:spacing w:line="360" w:lineRule="auto"/>
        <w:outlineLvl w:val="1"/>
        <w:rPr>
          <w:rFonts w:hint="eastAsia"/>
          <w:sz w:val="21"/>
          <w:szCs w:val="21"/>
          <w:lang w:eastAsia="zh-CN"/>
        </w:rPr>
      </w:pPr>
    </w:p>
    <w:p w14:paraId="383D006F">
      <w:pPr>
        <w:pStyle w:val="55"/>
        <w:spacing w:line="360" w:lineRule="auto"/>
        <w:outlineLvl w:val="1"/>
        <w:rPr>
          <w:rFonts w:hint="eastAsia"/>
          <w:sz w:val="21"/>
          <w:szCs w:val="21"/>
          <w:lang w:eastAsia="zh-CN"/>
        </w:rPr>
      </w:pPr>
    </w:p>
    <w:p w14:paraId="15E686AD">
      <w:pPr>
        <w:pStyle w:val="55"/>
        <w:spacing w:line="360" w:lineRule="auto"/>
        <w:outlineLvl w:val="1"/>
        <w:rPr>
          <w:rFonts w:hint="eastAsia"/>
          <w:sz w:val="21"/>
          <w:szCs w:val="21"/>
          <w:lang w:eastAsia="zh-CN"/>
        </w:rPr>
      </w:pPr>
    </w:p>
    <w:p w14:paraId="618A465B">
      <w:pPr>
        <w:pStyle w:val="55"/>
        <w:spacing w:line="360" w:lineRule="auto"/>
        <w:outlineLvl w:val="1"/>
        <w:rPr>
          <w:rFonts w:hint="eastAsia"/>
          <w:sz w:val="21"/>
          <w:szCs w:val="21"/>
          <w:lang w:eastAsia="zh-CN"/>
        </w:rPr>
      </w:pPr>
    </w:p>
    <w:p w14:paraId="671A3E18">
      <w:pPr>
        <w:pStyle w:val="55"/>
        <w:spacing w:line="360" w:lineRule="auto"/>
        <w:outlineLvl w:val="1"/>
        <w:rPr>
          <w:rFonts w:hint="eastAsia"/>
          <w:sz w:val="21"/>
          <w:szCs w:val="21"/>
          <w:lang w:eastAsia="zh-CN"/>
        </w:rPr>
      </w:pPr>
    </w:p>
    <w:p w14:paraId="36D57B58">
      <w:pPr>
        <w:pStyle w:val="55"/>
        <w:spacing w:line="360" w:lineRule="auto"/>
        <w:outlineLvl w:val="1"/>
        <w:rPr>
          <w:rFonts w:hint="eastAsia"/>
          <w:sz w:val="21"/>
          <w:szCs w:val="21"/>
          <w:lang w:eastAsia="zh-CN"/>
        </w:rPr>
      </w:pPr>
    </w:p>
    <w:p w14:paraId="6601EDDD">
      <w:pPr>
        <w:pStyle w:val="55"/>
        <w:spacing w:line="360" w:lineRule="auto"/>
        <w:outlineLvl w:val="1"/>
        <w:rPr>
          <w:rFonts w:hint="eastAsia"/>
          <w:sz w:val="21"/>
          <w:szCs w:val="21"/>
          <w:lang w:eastAsia="zh-CN"/>
        </w:rPr>
      </w:pPr>
    </w:p>
    <w:p w14:paraId="2BD879BF">
      <w:pPr>
        <w:pStyle w:val="55"/>
        <w:spacing w:line="360" w:lineRule="auto"/>
        <w:outlineLvl w:val="1"/>
        <w:rPr>
          <w:rFonts w:hint="eastAsia"/>
          <w:sz w:val="21"/>
          <w:szCs w:val="21"/>
          <w:lang w:eastAsia="zh-CN"/>
        </w:rPr>
      </w:pPr>
    </w:p>
    <w:p w14:paraId="309AD05A">
      <w:pPr>
        <w:pStyle w:val="55"/>
        <w:spacing w:line="360" w:lineRule="auto"/>
        <w:outlineLvl w:val="1"/>
        <w:rPr>
          <w:rFonts w:hint="eastAsia"/>
          <w:sz w:val="21"/>
          <w:szCs w:val="21"/>
          <w:lang w:eastAsia="zh-CN"/>
        </w:rPr>
      </w:pPr>
    </w:p>
    <w:p w14:paraId="0624DB73">
      <w:pPr>
        <w:pStyle w:val="55"/>
        <w:spacing w:line="360" w:lineRule="auto"/>
        <w:outlineLvl w:val="1"/>
        <w:rPr>
          <w:rFonts w:hint="eastAsia"/>
          <w:sz w:val="21"/>
          <w:szCs w:val="21"/>
          <w:lang w:eastAsia="zh-CN"/>
        </w:rPr>
      </w:pPr>
    </w:p>
    <w:p w14:paraId="4D4F2D49">
      <w:pPr>
        <w:pStyle w:val="55"/>
        <w:spacing w:line="360" w:lineRule="auto"/>
        <w:outlineLvl w:val="1"/>
        <w:rPr>
          <w:rFonts w:hint="eastAsia"/>
          <w:sz w:val="21"/>
          <w:szCs w:val="21"/>
          <w:lang w:eastAsia="zh-CN"/>
        </w:rPr>
      </w:pPr>
    </w:p>
    <w:p w14:paraId="5F2FF87F">
      <w:pPr>
        <w:pStyle w:val="55"/>
        <w:spacing w:line="360" w:lineRule="auto"/>
        <w:outlineLvl w:val="1"/>
        <w:rPr>
          <w:rFonts w:hint="eastAsia"/>
          <w:sz w:val="21"/>
          <w:szCs w:val="21"/>
          <w:lang w:eastAsia="zh-CN"/>
        </w:rPr>
      </w:pPr>
    </w:p>
    <w:p w14:paraId="2BDF7377">
      <w:pPr>
        <w:pStyle w:val="55"/>
        <w:spacing w:line="360" w:lineRule="auto"/>
        <w:outlineLvl w:val="1"/>
        <w:rPr>
          <w:rFonts w:hint="eastAsia"/>
          <w:sz w:val="21"/>
          <w:szCs w:val="21"/>
          <w:lang w:eastAsia="zh-CN"/>
        </w:rPr>
      </w:pPr>
    </w:p>
    <w:p w14:paraId="53F5EBA6">
      <w:pPr>
        <w:pStyle w:val="55"/>
        <w:spacing w:line="360" w:lineRule="auto"/>
        <w:outlineLvl w:val="1"/>
        <w:rPr>
          <w:rFonts w:hint="eastAsia"/>
          <w:sz w:val="21"/>
          <w:szCs w:val="21"/>
          <w:lang w:eastAsia="zh-CN"/>
        </w:rPr>
      </w:pPr>
    </w:p>
    <w:p w14:paraId="6BB5DB90">
      <w:pPr>
        <w:pStyle w:val="55"/>
        <w:spacing w:line="360" w:lineRule="auto"/>
        <w:outlineLvl w:val="1"/>
        <w:rPr>
          <w:rFonts w:hint="eastAsia"/>
          <w:sz w:val="21"/>
          <w:szCs w:val="21"/>
          <w:lang w:eastAsia="zh-CN"/>
        </w:rPr>
      </w:pPr>
    </w:p>
    <w:p w14:paraId="4C48DFD4">
      <w:pPr>
        <w:pStyle w:val="55"/>
        <w:spacing w:line="360" w:lineRule="auto"/>
        <w:outlineLvl w:val="1"/>
        <w:rPr>
          <w:rFonts w:hint="eastAsia"/>
          <w:sz w:val="21"/>
          <w:szCs w:val="21"/>
          <w:lang w:eastAsia="zh-CN"/>
        </w:rPr>
      </w:pPr>
    </w:p>
    <w:p w14:paraId="07B25011">
      <w:pPr>
        <w:pStyle w:val="55"/>
        <w:spacing w:line="360" w:lineRule="auto"/>
        <w:outlineLvl w:val="1"/>
        <w:rPr>
          <w:rFonts w:hint="eastAsia"/>
          <w:sz w:val="21"/>
          <w:szCs w:val="21"/>
          <w:lang w:eastAsia="zh-CN"/>
        </w:rPr>
      </w:pPr>
    </w:p>
    <w:p w14:paraId="4F054BAB">
      <w:pPr>
        <w:pStyle w:val="55"/>
        <w:spacing w:line="360" w:lineRule="auto"/>
        <w:outlineLvl w:val="1"/>
        <w:rPr>
          <w:rFonts w:hint="eastAsia"/>
          <w:sz w:val="21"/>
          <w:szCs w:val="21"/>
          <w:lang w:eastAsia="zh-CN"/>
        </w:rPr>
      </w:pPr>
    </w:p>
    <w:p w14:paraId="24CB23D6">
      <w:pPr>
        <w:pStyle w:val="55"/>
        <w:spacing w:line="360" w:lineRule="auto"/>
        <w:outlineLvl w:val="1"/>
        <w:rPr>
          <w:rFonts w:hint="eastAsia"/>
          <w:sz w:val="21"/>
          <w:szCs w:val="21"/>
          <w:lang w:eastAsia="zh-CN"/>
        </w:rPr>
      </w:pPr>
    </w:p>
    <w:p w14:paraId="24F3B983">
      <w:pPr>
        <w:pStyle w:val="55"/>
        <w:spacing w:line="360" w:lineRule="auto"/>
        <w:outlineLvl w:val="1"/>
        <w:rPr>
          <w:rFonts w:hint="eastAsia"/>
          <w:sz w:val="21"/>
          <w:szCs w:val="21"/>
          <w:lang w:eastAsia="zh-CN"/>
        </w:rPr>
      </w:pPr>
    </w:p>
    <w:p w14:paraId="6DAC6801">
      <w:pPr>
        <w:pStyle w:val="55"/>
        <w:spacing w:line="360" w:lineRule="auto"/>
        <w:outlineLvl w:val="1"/>
        <w:rPr>
          <w:rFonts w:hint="eastAsia"/>
          <w:sz w:val="21"/>
          <w:szCs w:val="21"/>
          <w:lang w:eastAsia="zh-CN"/>
        </w:rPr>
      </w:pPr>
    </w:p>
    <w:p w14:paraId="02CFDCCF">
      <w:pPr>
        <w:pStyle w:val="55"/>
        <w:spacing w:line="360" w:lineRule="auto"/>
        <w:outlineLvl w:val="1"/>
        <w:rPr>
          <w:rFonts w:hint="eastAsia"/>
          <w:sz w:val="21"/>
          <w:szCs w:val="21"/>
          <w:lang w:eastAsia="zh-CN"/>
        </w:rPr>
      </w:pPr>
    </w:p>
    <w:p w14:paraId="258D0B1B">
      <w:pPr>
        <w:pStyle w:val="55"/>
        <w:spacing w:line="360" w:lineRule="auto"/>
        <w:outlineLvl w:val="1"/>
        <w:rPr>
          <w:rFonts w:hint="eastAsia"/>
          <w:sz w:val="21"/>
          <w:szCs w:val="21"/>
          <w:lang w:eastAsia="zh-CN"/>
        </w:rPr>
      </w:pPr>
    </w:p>
    <w:p w14:paraId="1B445EAB">
      <w:pPr>
        <w:pStyle w:val="55"/>
        <w:spacing w:line="360" w:lineRule="auto"/>
        <w:outlineLvl w:val="1"/>
        <w:rPr>
          <w:rFonts w:hint="eastAsia"/>
          <w:sz w:val="21"/>
          <w:szCs w:val="21"/>
          <w:lang w:eastAsia="zh-CN"/>
        </w:rPr>
      </w:pPr>
    </w:p>
    <w:p w14:paraId="1450F733">
      <w:pPr>
        <w:pStyle w:val="55"/>
        <w:spacing w:line="360" w:lineRule="auto"/>
        <w:outlineLvl w:val="1"/>
        <w:rPr>
          <w:rFonts w:hint="eastAsia"/>
          <w:sz w:val="21"/>
          <w:szCs w:val="21"/>
          <w:lang w:eastAsia="zh-CN"/>
        </w:rPr>
      </w:pPr>
    </w:p>
    <w:p w14:paraId="5B74F8C4">
      <w:pPr>
        <w:pStyle w:val="55"/>
        <w:spacing w:line="360" w:lineRule="auto"/>
        <w:outlineLvl w:val="1"/>
        <w:rPr>
          <w:rFonts w:hint="eastAsia"/>
          <w:sz w:val="21"/>
          <w:szCs w:val="21"/>
          <w:lang w:eastAsia="zh-CN"/>
        </w:rPr>
      </w:pPr>
    </w:p>
    <w:p w14:paraId="3BD3589E">
      <w:pPr>
        <w:pStyle w:val="55"/>
        <w:spacing w:line="360" w:lineRule="auto"/>
        <w:outlineLvl w:val="1"/>
        <w:rPr>
          <w:sz w:val="21"/>
          <w:szCs w:val="21"/>
        </w:rPr>
      </w:pPr>
      <w:r>
        <w:rPr>
          <w:rFonts w:hint="eastAsia"/>
          <w:sz w:val="21"/>
          <w:szCs w:val="21"/>
          <w:lang w:eastAsia="zh-CN"/>
        </w:rPr>
        <w:t>六</w:t>
      </w:r>
      <w:r>
        <w:rPr>
          <w:sz w:val="21"/>
          <w:szCs w:val="21"/>
        </w:rPr>
        <w:t>、技术文件组成</w:t>
      </w:r>
      <w:bookmarkEnd w:id="156"/>
      <w:bookmarkEnd w:id="157"/>
      <w:bookmarkEnd w:id="158"/>
      <w:bookmarkEnd w:id="159"/>
      <w:bookmarkEnd w:id="160"/>
      <w:bookmarkEnd w:id="161"/>
      <w:bookmarkEnd w:id="162"/>
    </w:p>
    <w:p w14:paraId="02641E6E">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1、</w:t>
      </w:r>
      <w:r>
        <w:rPr>
          <w:rFonts w:hint="eastAsia" w:ascii="宋体" w:hAnsi="宋体" w:eastAsia="宋体" w:cs="Times New Roman"/>
          <w:b/>
          <w:bCs/>
          <w:color w:val="auto"/>
          <w:kern w:val="2"/>
          <w:sz w:val="21"/>
          <w:szCs w:val="21"/>
          <w:lang w:bidi="ar-SA"/>
        </w:rPr>
        <w:t>养殖方案</w:t>
      </w:r>
    </w:p>
    <w:p w14:paraId="3F90C6C5">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 xml:space="preserve">2、技术培训 </w:t>
      </w:r>
    </w:p>
    <w:p w14:paraId="14B5D8E2">
      <w:pPr>
        <w:spacing w:line="360" w:lineRule="auto"/>
        <w:ind w:firstLine="422" w:firstLineChars="200"/>
        <w:jc w:val="left"/>
        <w:rPr>
          <w:rFonts w:hint="eastAsia" w:ascii="宋体" w:hAnsi="宋体" w:eastAsia="宋体" w:cs="Times New Roman"/>
          <w:b/>
          <w:bCs/>
          <w:color w:val="auto"/>
          <w:kern w:val="2"/>
          <w:sz w:val="21"/>
          <w:szCs w:val="21"/>
          <w:lang w:bidi="ar-SA"/>
        </w:rPr>
      </w:pPr>
      <w:r>
        <w:rPr>
          <w:rFonts w:hint="eastAsia" w:ascii="宋体" w:hAnsi="宋体" w:eastAsia="宋体" w:cs="Times New Roman"/>
          <w:b/>
          <w:bCs/>
          <w:color w:val="auto"/>
          <w:kern w:val="2"/>
          <w:sz w:val="21"/>
          <w:szCs w:val="21"/>
          <w:lang w:val="en-US" w:eastAsia="zh-CN" w:bidi="ar-SA"/>
        </w:rPr>
        <w:t>3、生产管理水平、专业技术支持</w:t>
      </w:r>
    </w:p>
    <w:p w14:paraId="16716BEA">
      <w:pPr>
        <w:spacing w:line="360" w:lineRule="auto"/>
        <w:ind w:firstLine="422" w:firstLineChars="200"/>
        <w:jc w:val="left"/>
        <w:rPr>
          <w:rFonts w:hint="eastAsia" w:ascii="宋体" w:hAnsi="宋体" w:eastAsia="宋体" w:cs="Times New Roman"/>
          <w:b/>
          <w:bCs/>
          <w:color w:val="auto"/>
          <w:kern w:val="2"/>
          <w:sz w:val="21"/>
          <w:szCs w:val="21"/>
          <w:lang w:eastAsia="zh-CN" w:bidi="ar-SA"/>
        </w:rPr>
      </w:pPr>
      <w:r>
        <w:rPr>
          <w:rFonts w:hint="eastAsia" w:ascii="宋体" w:hAnsi="宋体" w:eastAsia="宋体" w:cs="Times New Roman"/>
          <w:b/>
          <w:bCs/>
          <w:color w:val="auto"/>
          <w:kern w:val="2"/>
          <w:sz w:val="21"/>
          <w:szCs w:val="21"/>
          <w:lang w:val="en-US" w:eastAsia="zh-CN" w:bidi="ar-SA"/>
        </w:rPr>
        <w:t>4、</w:t>
      </w:r>
      <w:r>
        <w:rPr>
          <w:rFonts w:hint="eastAsia" w:ascii="宋体" w:hAnsi="宋体" w:eastAsia="宋体" w:cs="Times New Roman"/>
          <w:b/>
          <w:bCs/>
          <w:color w:val="auto"/>
          <w:kern w:val="2"/>
          <w:sz w:val="21"/>
          <w:szCs w:val="21"/>
          <w:highlight w:val="none"/>
          <w:lang w:bidi="ar-SA"/>
        </w:rPr>
        <w:t>供货期限</w:t>
      </w:r>
    </w:p>
    <w:p w14:paraId="11769E9C">
      <w:pPr>
        <w:spacing w:line="360" w:lineRule="auto"/>
        <w:ind w:firstLine="422" w:firstLineChars="200"/>
        <w:jc w:val="left"/>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5、供应商认为需提供的证明文件及其它资料</w:t>
      </w:r>
    </w:p>
    <w:p w14:paraId="4F1BD7E6">
      <w:pPr>
        <w:spacing w:line="360" w:lineRule="auto"/>
        <w:jc w:val="center"/>
        <w:rPr>
          <w:rFonts w:hint="eastAsia" w:ascii="宋体" w:hAnsi="宋体" w:eastAsia="宋体"/>
          <w:b/>
          <w:color w:val="000000"/>
          <w:kern w:val="2"/>
          <w:sz w:val="30"/>
          <w:szCs w:val="30"/>
          <w:lang w:val="en-US" w:eastAsia="zh-CN" w:bidi="ar-SA"/>
        </w:rPr>
      </w:pPr>
    </w:p>
    <w:p w14:paraId="2F132144">
      <w:pPr>
        <w:spacing w:line="360" w:lineRule="auto"/>
        <w:jc w:val="center"/>
        <w:rPr>
          <w:rFonts w:hint="eastAsia" w:ascii="宋体" w:hAnsi="宋体" w:eastAsia="宋体"/>
          <w:b/>
          <w:color w:val="000000"/>
          <w:kern w:val="2"/>
          <w:sz w:val="30"/>
          <w:szCs w:val="30"/>
          <w:lang w:val="en-US" w:eastAsia="zh-CN" w:bidi="ar-SA"/>
        </w:rPr>
      </w:pPr>
    </w:p>
    <w:p w14:paraId="20CF1201">
      <w:pPr>
        <w:spacing w:line="360" w:lineRule="auto"/>
        <w:ind w:firstLine="5985" w:firstLineChars="2850"/>
        <w:rPr>
          <w:rFonts w:hint="eastAsia" w:ascii="宋体" w:hAnsi="宋体"/>
          <w:szCs w:val="21"/>
        </w:rPr>
      </w:pPr>
    </w:p>
    <w:p w14:paraId="1D1AADBD">
      <w:pPr>
        <w:pStyle w:val="6"/>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小标宋简">
    <w:altName w:val="宋体"/>
    <w:panose1 w:val="0201060901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roman"/>
    <w:pitch w:val="default"/>
    <w:sig w:usb0="A00002BF" w:usb1="38CF7CFA" w:usb2="00000016" w:usb3="00000000" w:csb0="0004000F" w:csb1="00000000"/>
  </w:font>
  <w:font w:name="宋?">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Monospaced Numbe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F09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310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18F2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918F2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E7241">
    <w:pPr>
      <w:pStyle w:val="12"/>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BDD9B"/>
    <w:multiLevelType w:val="singleLevel"/>
    <w:tmpl w:val="8ADBDD9B"/>
    <w:lvl w:ilvl="0" w:tentative="0">
      <w:start w:val="1"/>
      <w:numFmt w:val="decimal"/>
      <w:suff w:val="nothing"/>
      <w:lvlText w:val="（%1）"/>
      <w:lvlJc w:val="left"/>
    </w:lvl>
  </w:abstractNum>
  <w:abstractNum w:abstractNumId="1">
    <w:nsid w:val="9B1CA089"/>
    <w:multiLevelType w:val="singleLevel"/>
    <w:tmpl w:val="9B1CA089"/>
    <w:lvl w:ilvl="0" w:tentative="0">
      <w:start w:val="12"/>
      <w:numFmt w:val="chineseCounting"/>
      <w:suff w:val="nothing"/>
      <w:lvlText w:val="%1、"/>
      <w:lvlJc w:val="left"/>
      <w:pPr>
        <w:ind w:left="19"/>
      </w:pPr>
      <w:rPr>
        <w:rFonts w:hint="eastAsia"/>
      </w:rPr>
    </w:lvl>
  </w:abstractNum>
  <w:abstractNum w:abstractNumId="2">
    <w:nsid w:val="CE5E9F6A"/>
    <w:multiLevelType w:val="singleLevel"/>
    <w:tmpl w:val="CE5E9F6A"/>
    <w:lvl w:ilvl="0" w:tentative="0">
      <w:start w:val="1"/>
      <w:numFmt w:val="decimal"/>
      <w:suff w:val="nothing"/>
      <w:lvlText w:val="%1．"/>
      <w:lvlJc w:val="left"/>
    </w:lvl>
  </w:abstractNum>
  <w:abstractNum w:abstractNumId="3">
    <w:nsid w:val="EAA0F76E"/>
    <w:multiLevelType w:val="singleLevel"/>
    <w:tmpl w:val="EAA0F76E"/>
    <w:lvl w:ilvl="0" w:tentative="0">
      <w:start w:val="1"/>
      <w:numFmt w:val="decimal"/>
      <w:suff w:val="nothing"/>
      <w:lvlText w:val="%1、"/>
      <w:lvlJc w:val="left"/>
    </w:lvl>
  </w:abstractNum>
  <w:abstractNum w:abstractNumId="4">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5">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6">
    <w:nsid w:val="0D092BBE"/>
    <w:multiLevelType w:val="singleLevel"/>
    <w:tmpl w:val="0D092BBE"/>
    <w:lvl w:ilvl="0" w:tentative="0">
      <w:start w:val="6"/>
      <w:numFmt w:val="chineseCounting"/>
      <w:suff w:val="space"/>
      <w:lvlText w:val="第%1章"/>
      <w:lvlJc w:val="left"/>
      <w:rPr>
        <w:rFonts w:hint="eastAsia"/>
      </w:rPr>
    </w:lvl>
  </w:abstractNum>
  <w:abstractNum w:abstractNumId="7">
    <w:nsid w:val="15116CE8"/>
    <w:multiLevelType w:val="multilevel"/>
    <w:tmpl w:val="15116C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9BAACAF"/>
    <w:multiLevelType w:val="singleLevel"/>
    <w:tmpl w:val="29BAACAF"/>
    <w:lvl w:ilvl="0" w:tentative="0">
      <w:start w:val="1"/>
      <w:numFmt w:val="decimal"/>
      <w:suff w:val="space"/>
      <w:lvlText w:val="%1."/>
      <w:lvlJc w:val="left"/>
    </w:lvl>
  </w:abstractNum>
  <w:abstractNum w:abstractNumId="10">
    <w:nsid w:val="40CA190D"/>
    <w:multiLevelType w:val="singleLevel"/>
    <w:tmpl w:val="40CA190D"/>
    <w:lvl w:ilvl="0" w:tentative="0">
      <w:start w:val="11"/>
      <w:numFmt w:val="decimal"/>
      <w:suff w:val="nothing"/>
      <w:lvlText w:val="%1、"/>
      <w:lvlJc w:val="left"/>
    </w:lvl>
  </w:abstractNum>
  <w:abstractNum w:abstractNumId="11">
    <w:nsid w:val="4DD9C487"/>
    <w:multiLevelType w:val="singleLevel"/>
    <w:tmpl w:val="4DD9C487"/>
    <w:lvl w:ilvl="0" w:tentative="0">
      <w:start w:val="1"/>
      <w:numFmt w:val="decimal"/>
      <w:suff w:val="nothing"/>
      <w:lvlText w:val="%1、"/>
      <w:lvlJc w:val="left"/>
    </w:lvl>
  </w:abstractNum>
  <w:abstractNum w:abstractNumId="12">
    <w:nsid w:val="72045360"/>
    <w:multiLevelType w:val="singleLevel"/>
    <w:tmpl w:val="72045360"/>
    <w:lvl w:ilvl="0" w:tentative="0">
      <w:start w:val="2"/>
      <w:numFmt w:val="chineseCounting"/>
      <w:suff w:val="nothing"/>
      <w:lvlText w:val="%1、"/>
      <w:lvlJc w:val="left"/>
      <w:rPr>
        <w:rFonts w:hint="eastAsia"/>
      </w:rPr>
    </w:lvl>
  </w:abstractNum>
  <w:abstractNum w:abstractNumId="13">
    <w:nsid w:val="78F810B4"/>
    <w:multiLevelType w:val="multilevel"/>
    <w:tmpl w:val="78F810B4"/>
    <w:lvl w:ilvl="0" w:tentative="0">
      <w:start w:val="1"/>
      <w:numFmt w:val="chineseCountingThousand"/>
      <w:lvlText w:val="第%1章"/>
      <w:lvlJc w:val="left"/>
      <w:pPr>
        <w:ind w:left="432" w:hanging="432"/>
      </w:pPr>
      <w:rPr>
        <w:rFonts w:hint="eastAsia"/>
      </w:rPr>
    </w:lvl>
    <w:lvl w:ilvl="1" w:tentative="0">
      <w:start w:val="1"/>
      <w:numFmt w:val="decimal"/>
      <w:isLgl/>
      <w:lvlText w:val="%1.%2"/>
      <w:lvlJc w:val="left"/>
      <w:pPr>
        <w:ind w:left="1002" w:hanging="576"/>
      </w:pPr>
      <w:rPr>
        <w:rFonts w:hint="eastAsia"/>
      </w:rPr>
    </w:lvl>
    <w:lvl w:ilvl="2" w:tentative="0">
      <w:start w:val="1"/>
      <w:numFmt w:val="decimal"/>
      <w:isLgl/>
      <w:lvlText w:val="%1.%2.%3"/>
      <w:lvlJc w:val="left"/>
      <w:pPr>
        <w:ind w:left="3556"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4.%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3"/>
  </w:num>
  <w:num w:numId="2">
    <w:abstractNumId w:val="3"/>
  </w:num>
  <w:num w:numId="3">
    <w:abstractNumId w:val="10"/>
  </w:num>
  <w:num w:numId="4">
    <w:abstractNumId w:val="11"/>
  </w:num>
  <w:num w:numId="5">
    <w:abstractNumId w:val="1"/>
  </w:num>
  <w:num w:numId="6">
    <w:abstractNumId w:val="4"/>
  </w:num>
  <w:num w:numId="7">
    <w:abstractNumId w:val="5"/>
    <w:lvlOverride w:ilvl="1">
      <w:startOverride w:val="1"/>
    </w:lvlOverride>
  </w:num>
  <w:num w:numId="8">
    <w:abstractNumId w:val="8"/>
  </w:num>
  <w:num w:numId="9">
    <w:abstractNumId w:val="7"/>
  </w:num>
  <w:num w:numId="10">
    <w:abstractNumId w:val="6"/>
  </w:num>
  <w:num w:numId="11">
    <w:abstractNumId w:val="2"/>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ZDlmZTYxY2VjNTg3ZjVjMTE3OGY5NGRjYjc0MGUifQ=="/>
  </w:docVars>
  <w:rsids>
    <w:rsidRoot w:val="5DAE3A9B"/>
    <w:rsid w:val="00225A00"/>
    <w:rsid w:val="00481F2D"/>
    <w:rsid w:val="004B5527"/>
    <w:rsid w:val="00822254"/>
    <w:rsid w:val="009C6B1C"/>
    <w:rsid w:val="00A16171"/>
    <w:rsid w:val="00DB109C"/>
    <w:rsid w:val="00DF0FFD"/>
    <w:rsid w:val="0100180A"/>
    <w:rsid w:val="01232C49"/>
    <w:rsid w:val="0130594B"/>
    <w:rsid w:val="01717E88"/>
    <w:rsid w:val="01E30C0F"/>
    <w:rsid w:val="02052500"/>
    <w:rsid w:val="02463A82"/>
    <w:rsid w:val="02B35C8B"/>
    <w:rsid w:val="03383D18"/>
    <w:rsid w:val="033F265A"/>
    <w:rsid w:val="03890C6B"/>
    <w:rsid w:val="040B7160"/>
    <w:rsid w:val="04891E6A"/>
    <w:rsid w:val="048F6C1C"/>
    <w:rsid w:val="05042A1E"/>
    <w:rsid w:val="05676CBE"/>
    <w:rsid w:val="059534F5"/>
    <w:rsid w:val="061D0ABC"/>
    <w:rsid w:val="062F259D"/>
    <w:rsid w:val="069862D7"/>
    <w:rsid w:val="07300CC3"/>
    <w:rsid w:val="076A493A"/>
    <w:rsid w:val="078D6A8F"/>
    <w:rsid w:val="07B92A66"/>
    <w:rsid w:val="07B9524B"/>
    <w:rsid w:val="07BE1E2B"/>
    <w:rsid w:val="07C5581E"/>
    <w:rsid w:val="07E378F1"/>
    <w:rsid w:val="08720379"/>
    <w:rsid w:val="08894B0E"/>
    <w:rsid w:val="08AB0522"/>
    <w:rsid w:val="08BD52F0"/>
    <w:rsid w:val="08C96CD9"/>
    <w:rsid w:val="0913663A"/>
    <w:rsid w:val="09183F0B"/>
    <w:rsid w:val="0ABF0394"/>
    <w:rsid w:val="0BB06CCB"/>
    <w:rsid w:val="0BC64687"/>
    <w:rsid w:val="0BC81926"/>
    <w:rsid w:val="0C0177D7"/>
    <w:rsid w:val="0C080616"/>
    <w:rsid w:val="0C7E21E7"/>
    <w:rsid w:val="0C9C57B5"/>
    <w:rsid w:val="0CE20369"/>
    <w:rsid w:val="0D021702"/>
    <w:rsid w:val="0D3F770E"/>
    <w:rsid w:val="0DBD0BD4"/>
    <w:rsid w:val="0DC05074"/>
    <w:rsid w:val="0DC63262"/>
    <w:rsid w:val="0DD6183F"/>
    <w:rsid w:val="0E136052"/>
    <w:rsid w:val="0E4C0EB1"/>
    <w:rsid w:val="0E5C4D40"/>
    <w:rsid w:val="0E664CF9"/>
    <w:rsid w:val="0ED267E4"/>
    <w:rsid w:val="0EE55A3C"/>
    <w:rsid w:val="0F134359"/>
    <w:rsid w:val="0F1E5F9F"/>
    <w:rsid w:val="0F3570FB"/>
    <w:rsid w:val="0F497938"/>
    <w:rsid w:val="0F5A4621"/>
    <w:rsid w:val="10353373"/>
    <w:rsid w:val="1093756A"/>
    <w:rsid w:val="114058A9"/>
    <w:rsid w:val="11774553"/>
    <w:rsid w:val="118C7DCF"/>
    <w:rsid w:val="12FC2960"/>
    <w:rsid w:val="13117CEB"/>
    <w:rsid w:val="1352087A"/>
    <w:rsid w:val="136924FF"/>
    <w:rsid w:val="13AA7C7D"/>
    <w:rsid w:val="14A801EB"/>
    <w:rsid w:val="14EC7932"/>
    <w:rsid w:val="151D1414"/>
    <w:rsid w:val="1521525C"/>
    <w:rsid w:val="15657CFA"/>
    <w:rsid w:val="15A001D0"/>
    <w:rsid w:val="15A75998"/>
    <w:rsid w:val="165A7E4A"/>
    <w:rsid w:val="16671D56"/>
    <w:rsid w:val="16761C4C"/>
    <w:rsid w:val="16AE7A51"/>
    <w:rsid w:val="16CF4CA5"/>
    <w:rsid w:val="16DA6329"/>
    <w:rsid w:val="16F3579D"/>
    <w:rsid w:val="1701420E"/>
    <w:rsid w:val="17096CCA"/>
    <w:rsid w:val="17536A26"/>
    <w:rsid w:val="184E6F46"/>
    <w:rsid w:val="18F81681"/>
    <w:rsid w:val="190A2317"/>
    <w:rsid w:val="193C1736"/>
    <w:rsid w:val="19D67F42"/>
    <w:rsid w:val="19E51ACD"/>
    <w:rsid w:val="1A2A18C0"/>
    <w:rsid w:val="1A3F4DBD"/>
    <w:rsid w:val="1AE9206B"/>
    <w:rsid w:val="1B280B76"/>
    <w:rsid w:val="1B536320"/>
    <w:rsid w:val="1B5D2E18"/>
    <w:rsid w:val="1B88452B"/>
    <w:rsid w:val="1C14356A"/>
    <w:rsid w:val="1C9E645C"/>
    <w:rsid w:val="1CC47A8B"/>
    <w:rsid w:val="1D8B05A9"/>
    <w:rsid w:val="1DC0769B"/>
    <w:rsid w:val="1DF241A7"/>
    <w:rsid w:val="1E064189"/>
    <w:rsid w:val="1E67426A"/>
    <w:rsid w:val="1E751C53"/>
    <w:rsid w:val="1EA01E32"/>
    <w:rsid w:val="1EC51E02"/>
    <w:rsid w:val="1EDB24D2"/>
    <w:rsid w:val="1EF7439D"/>
    <w:rsid w:val="1F0D6ACA"/>
    <w:rsid w:val="1F3F037F"/>
    <w:rsid w:val="1F494F25"/>
    <w:rsid w:val="1F7A35A6"/>
    <w:rsid w:val="1FBB326F"/>
    <w:rsid w:val="1FEB38DC"/>
    <w:rsid w:val="20AE47F7"/>
    <w:rsid w:val="214C75FE"/>
    <w:rsid w:val="218B1419"/>
    <w:rsid w:val="21D34C9C"/>
    <w:rsid w:val="22F930AD"/>
    <w:rsid w:val="23365839"/>
    <w:rsid w:val="240102B8"/>
    <w:rsid w:val="244257D8"/>
    <w:rsid w:val="24A81D09"/>
    <w:rsid w:val="25383792"/>
    <w:rsid w:val="2541742F"/>
    <w:rsid w:val="25494FD2"/>
    <w:rsid w:val="255C0F61"/>
    <w:rsid w:val="256064BC"/>
    <w:rsid w:val="256B4168"/>
    <w:rsid w:val="256D138E"/>
    <w:rsid w:val="25B12B96"/>
    <w:rsid w:val="25C133AF"/>
    <w:rsid w:val="263E265D"/>
    <w:rsid w:val="26CA4FBA"/>
    <w:rsid w:val="26E653CF"/>
    <w:rsid w:val="27783178"/>
    <w:rsid w:val="278318BD"/>
    <w:rsid w:val="27881D95"/>
    <w:rsid w:val="27B54BA0"/>
    <w:rsid w:val="28094EEC"/>
    <w:rsid w:val="283C7FF5"/>
    <w:rsid w:val="28803A8C"/>
    <w:rsid w:val="28942A36"/>
    <w:rsid w:val="28BB66D8"/>
    <w:rsid w:val="2943467E"/>
    <w:rsid w:val="29476CFE"/>
    <w:rsid w:val="2A6A7070"/>
    <w:rsid w:val="2A6E76F8"/>
    <w:rsid w:val="2A7C7511"/>
    <w:rsid w:val="2A92165B"/>
    <w:rsid w:val="2B253DEB"/>
    <w:rsid w:val="2B40329A"/>
    <w:rsid w:val="2B4A0DBC"/>
    <w:rsid w:val="2BF11949"/>
    <w:rsid w:val="2C3D32CB"/>
    <w:rsid w:val="2C482F7C"/>
    <w:rsid w:val="2C646C15"/>
    <w:rsid w:val="2C892158"/>
    <w:rsid w:val="2CDB43F4"/>
    <w:rsid w:val="2CF2447B"/>
    <w:rsid w:val="2DA053B9"/>
    <w:rsid w:val="2E683BE5"/>
    <w:rsid w:val="2E694964"/>
    <w:rsid w:val="2ECB2834"/>
    <w:rsid w:val="2EEB047F"/>
    <w:rsid w:val="2EF1380D"/>
    <w:rsid w:val="2EF22E6E"/>
    <w:rsid w:val="2FAC53AA"/>
    <w:rsid w:val="2FB543DF"/>
    <w:rsid w:val="300E50EB"/>
    <w:rsid w:val="302727F6"/>
    <w:rsid w:val="30346462"/>
    <w:rsid w:val="303938B2"/>
    <w:rsid w:val="30896A77"/>
    <w:rsid w:val="310F6384"/>
    <w:rsid w:val="319E0453"/>
    <w:rsid w:val="31DF2642"/>
    <w:rsid w:val="32670B33"/>
    <w:rsid w:val="326E6078"/>
    <w:rsid w:val="328605C4"/>
    <w:rsid w:val="328E2F52"/>
    <w:rsid w:val="33052A10"/>
    <w:rsid w:val="33285EFA"/>
    <w:rsid w:val="333F55AB"/>
    <w:rsid w:val="33491888"/>
    <w:rsid w:val="336D71E8"/>
    <w:rsid w:val="33A552A0"/>
    <w:rsid w:val="34403D0F"/>
    <w:rsid w:val="346060E4"/>
    <w:rsid w:val="34C12764"/>
    <w:rsid w:val="35946E6B"/>
    <w:rsid w:val="35FE5A47"/>
    <w:rsid w:val="360A60B7"/>
    <w:rsid w:val="363F2632"/>
    <w:rsid w:val="36681475"/>
    <w:rsid w:val="367E1E25"/>
    <w:rsid w:val="36E166BA"/>
    <w:rsid w:val="37075EF6"/>
    <w:rsid w:val="3786598C"/>
    <w:rsid w:val="37A81617"/>
    <w:rsid w:val="37DA41AF"/>
    <w:rsid w:val="38342EDE"/>
    <w:rsid w:val="387E15E8"/>
    <w:rsid w:val="3927745B"/>
    <w:rsid w:val="396D6FC7"/>
    <w:rsid w:val="39900FC9"/>
    <w:rsid w:val="39A43884"/>
    <w:rsid w:val="3A1B609A"/>
    <w:rsid w:val="3A617A66"/>
    <w:rsid w:val="3AE80991"/>
    <w:rsid w:val="3AF72C46"/>
    <w:rsid w:val="3B5D1516"/>
    <w:rsid w:val="3BAB3E99"/>
    <w:rsid w:val="3BB37D39"/>
    <w:rsid w:val="3BBF4301"/>
    <w:rsid w:val="3C011D0B"/>
    <w:rsid w:val="3C8F4CA7"/>
    <w:rsid w:val="3D0E2ECD"/>
    <w:rsid w:val="3D204B7D"/>
    <w:rsid w:val="3D5347E8"/>
    <w:rsid w:val="3D691D7A"/>
    <w:rsid w:val="3D9E7D79"/>
    <w:rsid w:val="3DAF7160"/>
    <w:rsid w:val="3E463779"/>
    <w:rsid w:val="3EB52FE0"/>
    <w:rsid w:val="3ED7467B"/>
    <w:rsid w:val="3EEF351F"/>
    <w:rsid w:val="3F543FAE"/>
    <w:rsid w:val="3FBC01E8"/>
    <w:rsid w:val="40834A0F"/>
    <w:rsid w:val="40883A26"/>
    <w:rsid w:val="40A41ADF"/>
    <w:rsid w:val="411A177F"/>
    <w:rsid w:val="4272178F"/>
    <w:rsid w:val="42ED33C3"/>
    <w:rsid w:val="435935B8"/>
    <w:rsid w:val="437746A7"/>
    <w:rsid w:val="43C21DB9"/>
    <w:rsid w:val="4420358F"/>
    <w:rsid w:val="44663053"/>
    <w:rsid w:val="44D86130"/>
    <w:rsid w:val="45997997"/>
    <w:rsid w:val="45A43B13"/>
    <w:rsid w:val="45D71D2E"/>
    <w:rsid w:val="45F1317E"/>
    <w:rsid w:val="45FF576C"/>
    <w:rsid w:val="4601311A"/>
    <w:rsid w:val="46231C40"/>
    <w:rsid w:val="46254473"/>
    <w:rsid w:val="466C5C98"/>
    <w:rsid w:val="47085995"/>
    <w:rsid w:val="47413903"/>
    <w:rsid w:val="47641AE5"/>
    <w:rsid w:val="479D1260"/>
    <w:rsid w:val="48A76300"/>
    <w:rsid w:val="48BE5F38"/>
    <w:rsid w:val="48D51B7D"/>
    <w:rsid w:val="48E6697C"/>
    <w:rsid w:val="493C4F17"/>
    <w:rsid w:val="49954888"/>
    <w:rsid w:val="4B4D6D1A"/>
    <w:rsid w:val="4BB40B47"/>
    <w:rsid w:val="4BE222D5"/>
    <w:rsid w:val="4BE533DC"/>
    <w:rsid w:val="4CC94CC9"/>
    <w:rsid w:val="4CE4048A"/>
    <w:rsid w:val="4D583CF4"/>
    <w:rsid w:val="4D7B363E"/>
    <w:rsid w:val="4D926954"/>
    <w:rsid w:val="4D951496"/>
    <w:rsid w:val="4DAD5A90"/>
    <w:rsid w:val="4E100A55"/>
    <w:rsid w:val="4E463BE5"/>
    <w:rsid w:val="4E6A373F"/>
    <w:rsid w:val="4EB96475"/>
    <w:rsid w:val="4EEE3A50"/>
    <w:rsid w:val="502C29B3"/>
    <w:rsid w:val="5059777C"/>
    <w:rsid w:val="50A02350"/>
    <w:rsid w:val="50BF7387"/>
    <w:rsid w:val="515913CF"/>
    <w:rsid w:val="51AB1942"/>
    <w:rsid w:val="51B44D3F"/>
    <w:rsid w:val="52471B7C"/>
    <w:rsid w:val="529209D9"/>
    <w:rsid w:val="53367C33"/>
    <w:rsid w:val="534A5ED3"/>
    <w:rsid w:val="542261BD"/>
    <w:rsid w:val="54242E55"/>
    <w:rsid w:val="54F10B22"/>
    <w:rsid w:val="551330E5"/>
    <w:rsid w:val="556B008B"/>
    <w:rsid w:val="556F7170"/>
    <w:rsid w:val="55774715"/>
    <w:rsid w:val="55990DAE"/>
    <w:rsid w:val="55B32F69"/>
    <w:rsid w:val="56222C6A"/>
    <w:rsid w:val="564218FB"/>
    <w:rsid w:val="565C42B5"/>
    <w:rsid w:val="568C37EE"/>
    <w:rsid w:val="56AF549C"/>
    <w:rsid w:val="573725A6"/>
    <w:rsid w:val="573C440F"/>
    <w:rsid w:val="57835E00"/>
    <w:rsid w:val="578E4C9A"/>
    <w:rsid w:val="57A230E0"/>
    <w:rsid w:val="57FC57E8"/>
    <w:rsid w:val="581077F4"/>
    <w:rsid w:val="58306D10"/>
    <w:rsid w:val="58982BBD"/>
    <w:rsid w:val="58984819"/>
    <w:rsid w:val="59842F4D"/>
    <w:rsid w:val="59921F40"/>
    <w:rsid w:val="59AF67A8"/>
    <w:rsid w:val="5A1C2970"/>
    <w:rsid w:val="5A527CC1"/>
    <w:rsid w:val="5A6B0331"/>
    <w:rsid w:val="5A735CBB"/>
    <w:rsid w:val="5AE92235"/>
    <w:rsid w:val="5B6E78DD"/>
    <w:rsid w:val="5BCA6CB4"/>
    <w:rsid w:val="5C5C739A"/>
    <w:rsid w:val="5D1276BE"/>
    <w:rsid w:val="5D9F4114"/>
    <w:rsid w:val="5DAE3A9B"/>
    <w:rsid w:val="5DC13BAA"/>
    <w:rsid w:val="5E0D12B1"/>
    <w:rsid w:val="5E470E85"/>
    <w:rsid w:val="5F3910F7"/>
    <w:rsid w:val="5F6A0B77"/>
    <w:rsid w:val="5FB27182"/>
    <w:rsid w:val="5FF774EA"/>
    <w:rsid w:val="6036711E"/>
    <w:rsid w:val="608B2202"/>
    <w:rsid w:val="60921E92"/>
    <w:rsid w:val="60F9362B"/>
    <w:rsid w:val="610E50B7"/>
    <w:rsid w:val="61251B3E"/>
    <w:rsid w:val="61333C9A"/>
    <w:rsid w:val="613F4C4B"/>
    <w:rsid w:val="61B260E2"/>
    <w:rsid w:val="61C21B9F"/>
    <w:rsid w:val="62375BD7"/>
    <w:rsid w:val="62FE1941"/>
    <w:rsid w:val="631609FB"/>
    <w:rsid w:val="63A87F83"/>
    <w:rsid w:val="641F36CB"/>
    <w:rsid w:val="64591592"/>
    <w:rsid w:val="647E3C0A"/>
    <w:rsid w:val="64821F85"/>
    <w:rsid w:val="649818F6"/>
    <w:rsid w:val="649B73F2"/>
    <w:rsid w:val="64CC0858"/>
    <w:rsid w:val="64E21A08"/>
    <w:rsid w:val="65192F08"/>
    <w:rsid w:val="65201CE6"/>
    <w:rsid w:val="65275A00"/>
    <w:rsid w:val="655D5BEE"/>
    <w:rsid w:val="656B16D1"/>
    <w:rsid w:val="65ED05E5"/>
    <w:rsid w:val="66325C4B"/>
    <w:rsid w:val="667E4A38"/>
    <w:rsid w:val="66820BDA"/>
    <w:rsid w:val="66D20960"/>
    <w:rsid w:val="66DE3B9E"/>
    <w:rsid w:val="66FB3042"/>
    <w:rsid w:val="673B4354"/>
    <w:rsid w:val="67841C17"/>
    <w:rsid w:val="682F0628"/>
    <w:rsid w:val="68B71850"/>
    <w:rsid w:val="68BC006B"/>
    <w:rsid w:val="68D70447"/>
    <w:rsid w:val="69326ABB"/>
    <w:rsid w:val="693E5CDB"/>
    <w:rsid w:val="694010C7"/>
    <w:rsid w:val="6952124F"/>
    <w:rsid w:val="69881DC1"/>
    <w:rsid w:val="69C174C1"/>
    <w:rsid w:val="6A1D3904"/>
    <w:rsid w:val="6A3207DA"/>
    <w:rsid w:val="6A6D0F36"/>
    <w:rsid w:val="6BB949A0"/>
    <w:rsid w:val="6BC412E1"/>
    <w:rsid w:val="6BDB3DFD"/>
    <w:rsid w:val="6C013ED3"/>
    <w:rsid w:val="6C1B3E73"/>
    <w:rsid w:val="6C406F99"/>
    <w:rsid w:val="6C565849"/>
    <w:rsid w:val="6C8C3B01"/>
    <w:rsid w:val="6CA967A5"/>
    <w:rsid w:val="6CE23483"/>
    <w:rsid w:val="6CFC7812"/>
    <w:rsid w:val="6D5C2819"/>
    <w:rsid w:val="6D8B7160"/>
    <w:rsid w:val="6DA07C2C"/>
    <w:rsid w:val="6DEC2A3A"/>
    <w:rsid w:val="6E146AC2"/>
    <w:rsid w:val="6EBB7BD8"/>
    <w:rsid w:val="6EFE450B"/>
    <w:rsid w:val="6F2211B1"/>
    <w:rsid w:val="6F526C4E"/>
    <w:rsid w:val="70026177"/>
    <w:rsid w:val="70655643"/>
    <w:rsid w:val="70AB37F6"/>
    <w:rsid w:val="70D359D2"/>
    <w:rsid w:val="70D9259B"/>
    <w:rsid w:val="712F38BC"/>
    <w:rsid w:val="71C8540E"/>
    <w:rsid w:val="720A713E"/>
    <w:rsid w:val="720B27EC"/>
    <w:rsid w:val="72113DBF"/>
    <w:rsid w:val="721E14A0"/>
    <w:rsid w:val="722028DE"/>
    <w:rsid w:val="72257C02"/>
    <w:rsid w:val="72271EB0"/>
    <w:rsid w:val="72346E35"/>
    <w:rsid w:val="7267540C"/>
    <w:rsid w:val="726E032B"/>
    <w:rsid w:val="727830A3"/>
    <w:rsid w:val="72FF629D"/>
    <w:rsid w:val="73891647"/>
    <w:rsid w:val="739454AB"/>
    <w:rsid w:val="73BC2BE3"/>
    <w:rsid w:val="73CE3164"/>
    <w:rsid w:val="748135A3"/>
    <w:rsid w:val="74EB453B"/>
    <w:rsid w:val="75487757"/>
    <w:rsid w:val="75A06DC3"/>
    <w:rsid w:val="75B60EFD"/>
    <w:rsid w:val="761158D8"/>
    <w:rsid w:val="76625547"/>
    <w:rsid w:val="76D12C75"/>
    <w:rsid w:val="772D7603"/>
    <w:rsid w:val="774445EE"/>
    <w:rsid w:val="774E00FD"/>
    <w:rsid w:val="77754C13"/>
    <w:rsid w:val="78E51899"/>
    <w:rsid w:val="78F16C24"/>
    <w:rsid w:val="79072FCD"/>
    <w:rsid w:val="79435483"/>
    <w:rsid w:val="794B3E77"/>
    <w:rsid w:val="79706119"/>
    <w:rsid w:val="799C7E17"/>
    <w:rsid w:val="7ACF1481"/>
    <w:rsid w:val="7BA94FF8"/>
    <w:rsid w:val="7C6F44AC"/>
    <w:rsid w:val="7C767195"/>
    <w:rsid w:val="7CD758F4"/>
    <w:rsid w:val="7CFD384D"/>
    <w:rsid w:val="7D02092C"/>
    <w:rsid w:val="7D595007"/>
    <w:rsid w:val="7E140311"/>
    <w:rsid w:val="7E2412AD"/>
    <w:rsid w:val="7E694399"/>
    <w:rsid w:val="7E78373F"/>
    <w:rsid w:val="7E926217"/>
    <w:rsid w:val="7EA44946"/>
    <w:rsid w:val="7F160979"/>
    <w:rsid w:val="7F274BAF"/>
    <w:rsid w:val="7F384427"/>
    <w:rsid w:val="7F807B43"/>
    <w:rsid w:val="7FA67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宋体" w:hAnsi="宋体" w:eastAsia="宋体" w:cs="宋体"/>
      <w:color w:val="000000"/>
      <w:kern w:val="2"/>
      <w:sz w:val="21"/>
      <w:lang w:val="en-US" w:eastAsia="zh-CN" w:bidi="ar-SA"/>
    </w:rPr>
  </w:style>
  <w:style w:type="paragraph" w:styleId="2">
    <w:name w:val="heading 1"/>
    <w:basedOn w:val="1"/>
    <w:next w:val="1"/>
    <w:link w:val="69"/>
    <w:autoRedefine/>
    <w:qFormat/>
    <w:uiPriority w:val="0"/>
    <w:pPr>
      <w:keepNext/>
      <w:jc w:val="center"/>
      <w:outlineLvl w:val="0"/>
    </w:pPr>
    <w:rPr>
      <w:rFonts w:ascii="Times New Roman" w:hAnsi="Times New Roman"/>
      <w:b/>
      <w:bCs/>
      <w:kern w:val="0"/>
      <w:sz w:val="24"/>
      <w:szCs w:val="20"/>
    </w:rPr>
  </w:style>
  <w:style w:type="paragraph" w:styleId="3">
    <w:name w:val="heading 2"/>
    <w:basedOn w:val="1"/>
    <w:next w:val="1"/>
    <w:link w:val="59"/>
    <w:autoRedefine/>
    <w:qFormat/>
    <w:uiPriority w:val="0"/>
    <w:pPr>
      <w:spacing w:before="120" w:beforeLines="0" w:after="360" w:afterLines="0" w:line="360" w:lineRule="auto"/>
      <w:jc w:val="center"/>
      <w:outlineLvl w:val="1"/>
    </w:pPr>
    <w:rPr>
      <w:rFonts w:ascii="文鼎小标宋简" w:eastAsia="文鼎小标宋简"/>
      <w:color w:val="000000"/>
      <w:sz w:val="44"/>
    </w:rPr>
  </w:style>
  <w:style w:type="paragraph" w:styleId="4">
    <w:name w:val="heading 3"/>
    <w:basedOn w:val="1"/>
    <w:next w:val="1"/>
    <w:link w:val="60"/>
    <w:autoRedefine/>
    <w:qFormat/>
    <w:uiPriority w:val="0"/>
    <w:pPr>
      <w:keepLines/>
      <w:spacing w:before="260" w:beforeLines="0" w:after="260" w:afterLines="0" w:line="408" w:lineRule="auto"/>
      <w:outlineLvl w:val="2"/>
    </w:pPr>
    <w:rPr>
      <w:b/>
      <w:sz w:val="32"/>
    </w:rPr>
  </w:style>
  <w:style w:type="paragraph" w:styleId="5">
    <w:name w:val="heading 4"/>
    <w:basedOn w:val="1"/>
    <w:next w:val="1"/>
    <w:autoRedefine/>
    <w:qFormat/>
    <w:uiPriority w:val="0"/>
    <w:pPr>
      <w:keepNext/>
      <w:keepLines/>
      <w:widowControl w:val="0"/>
      <w:numPr>
        <w:ilvl w:val="3"/>
        <w:numId w:val="1"/>
      </w:numPr>
      <w:adjustRightInd/>
      <w:snapToGrid/>
      <w:spacing w:before="280" w:after="290" w:line="376" w:lineRule="auto"/>
      <w:jc w:val="both"/>
      <w:outlineLvl w:val="3"/>
    </w:pPr>
    <w:rPr>
      <w:rFonts w:ascii="Calibri Light" w:hAnsi="Calibri Light" w:cs="Times New Roman"/>
      <w:b/>
      <w:bCs/>
      <w:kern w:val="2"/>
      <w:sz w:val="24"/>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99"/>
    <w:pPr>
      <w:ind w:firstLine="420"/>
    </w:pPr>
  </w:style>
  <w:style w:type="paragraph" w:styleId="7">
    <w:name w:val="Body Text"/>
    <w:basedOn w:val="1"/>
    <w:next w:val="8"/>
    <w:autoRedefine/>
    <w:qFormat/>
    <w:uiPriority w:val="0"/>
    <w:pPr>
      <w:widowControl/>
      <w:spacing w:line="528" w:lineRule="auto"/>
      <w:ind w:left="840" w:right="-120"/>
      <w:jc w:val="left"/>
    </w:pPr>
    <w:rPr>
      <w:rFonts w:eastAsia="宋体"/>
      <w:color w:val="000000"/>
      <w:sz w:val="20"/>
    </w:rPr>
  </w:style>
  <w:style w:type="paragraph" w:customStyle="1" w:styleId="8">
    <w:name w:val="Default"/>
    <w:autoRedefine/>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styleId="9">
    <w:name w:val="Body Text Indent"/>
    <w:basedOn w:val="1"/>
    <w:autoRedefine/>
    <w:qFormat/>
    <w:uiPriority w:val="0"/>
    <w:pPr>
      <w:spacing w:after="120"/>
      <w:ind w:left="420" w:leftChars="200"/>
    </w:pPr>
  </w:style>
  <w:style w:type="paragraph" w:styleId="10">
    <w:name w:val="Plain Text"/>
    <w:basedOn w:val="1"/>
    <w:autoRedefine/>
    <w:unhideWhenUsed/>
    <w:qFormat/>
    <w:uiPriority w:val="99"/>
    <w:pPr>
      <w:spacing w:beforeLines="0" w:afterLines="0"/>
    </w:pPr>
    <w:rPr>
      <w:rFonts w:hint="eastAsia" w:ascii="宋体" w:hAnsi="Courier New"/>
      <w:sz w:val="21"/>
    </w:rPr>
  </w:style>
  <w:style w:type="paragraph" w:styleId="11">
    <w:name w:val="footer"/>
    <w:basedOn w:val="1"/>
    <w:next w:val="1"/>
    <w:autoRedefine/>
    <w:qFormat/>
    <w:uiPriority w:val="0"/>
    <w:pPr>
      <w:tabs>
        <w:tab w:val="center" w:pos="4153"/>
        <w:tab w:val="right" w:pos="8306"/>
      </w:tabs>
      <w:snapToGrid w:val="0"/>
      <w:jc w:val="left"/>
    </w:pPr>
    <w:rPr>
      <w:rFonts w:eastAsia="宋体"/>
      <w:color w:val="000000"/>
      <w:sz w:val="18"/>
    </w:rPr>
  </w:style>
  <w:style w:type="paragraph" w:styleId="12">
    <w:name w:val="header"/>
    <w:basedOn w:val="1"/>
    <w:next w:val="1"/>
    <w:autoRedefine/>
    <w:qFormat/>
    <w:uiPriority w:val="0"/>
    <w:pPr>
      <w:pBdr>
        <w:bottom w:val="single" w:color="000000" w:sz="6" w:space="1"/>
      </w:pBdr>
      <w:tabs>
        <w:tab w:val="center" w:pos="4153"/>
        <w:tab w:val="right" w:pos="8306"/>
      </w:tabs>
      <w:snapToGrid w:val="0"/>
      <w:jc w:val="center"/>
    </w:pPr>
    <w:rPr>
      <w:rFonts w:eastAsia="宋体"/>
      <w:color w:val="000000"/>
      <w:sz w:val="18"/>
    </w:rPr>
  </w:style>
  <w:style w:type="paragraph" w:styleId="13">
    <w:name w:val="toc 1"/>
    <w:basedOn w:val="1"/>
    <w:next w:val="1"/>
    <w:autoRedefine/>
    <w:qFormat/>
    <w:uiPriority w:val="39"/>
    <w:pPr>
      <w:spacing w:before="156" w:beforeLines="50"/>
    </w:pPr>
    <w:rPr>
      <w:rFonts w:ascii="仿宋_GB2312" w:eastAsia="仿宋_GB2312"/>
      <w:sz w:val="24"/>
    </w:rPr>
  </w:style>
  <w:style w:type="paragraph" w:styleId="14">
    <w:name w:val="List"/>
    <w:basedOn w:val="1"/>
    <w:autoRedefine/>
    <w:qFormat/>
    <w:uiPriority w:val="0"/>
    <w:pPr>
      <w:ind w:left="200" w:hanging="200" w:hangingChars="200"/>
      <w:contextualSpacing/>
    </w:pPr>
    <w:rPr>
      <w:rFonts w:ascii="Times New Roman" w:hAnsi="Times New Roman" w:eastAsia="宋体" w:cs="Times New Roman"/>
      <w:szCs w:val="24"/>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autoRedefine/>
    <w:qFormat/>
    <w:uiPriority w:val="0"/>
    <w:pPr>
      <w:spacing w:before="240" w:after="60"/>
      <w:jc w:val="center"/>
      <w:outlineLvl w:val="0"/>
    </w:pPr>
    <w:rPr>
      <w:rFonts w:ascii="等线 Light" w:hAnsi="等线 Light"/>
      <w:b/>
      <w:bCs/>
      <w:sz w:val="36"/>
      <w:szCs w:val="32"/>
    </w:rPr>
  </w:style>
  <w:style w:type="paragraph" w:styleId="17">
    <w:name w:val="Body Text First Indent 2"/>
    <w:basedOn w:val="9"/>
    <w:autoRedefine/>
    <w:qFormat/>
    <w:uiPriority w:val="0"/>
    <w:pPr>
      <w:ind w:firstLine="420" w:firstLineChars="200"/>
    </w:pPr>
    <w:rPr>
      <w:rFonts w:ascii="Times New Roman" w:eastAsia="宋?"/>
      <w:sz w:val="32"/>
      <w:szCs w:val="32"/>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autoRedefine/>
    <w:qFormat/>
    <w:uiPriority w:val="99"/>
    <w:rPr>
      <w:color w:val="136EC2"/>
      <w:u w:val="single"/>
    </w:rPr>
  </w:style>
  <w:style w:type="paragraph" w:customStyle="1" w:styleId="23">
    <w:name w:val="正文缩进4"/>
    <w:basedOn w:val="1"/>
    <w:next w:val="1"/>
    <w:autoRedefine/>
    <w:qFormat/>
    <w:uiPriority w:val="0"/>
    <w:pPr>
      <w:widowControl w:val="0"/>
      <w:autoSpaceDE/>
      <w:autoSpaceDN/>
      <w:spacing w:before="0" w:after="0" w:line="240" w:lineRule="auto"/>
      <w:ind w:left="0" w:firstLine="420"/>
      <w:jc w:val="both"/>
    </w:pPr>
    <w:rPr>
      <w:rFonts w:ascii="Times New Roman" w:eastAsia="宋体"/>
      <w:sz w:val="21"/>
    </w:rPr>
  </w:style>
  <w:style w:type="paragraph" w:customStyle="1" w:styleId="24">
    <w:name w:val="WPSOffice手动目录 1"/>
    <w:autoRedefine/>
    <w:qFormat/>
    <w:uiPriority w:val="0"/>
    <w:pPr>
      <w:ind w:leftChars="0"/>
    </w:pPr>
    <w:rPr>
      <w:rFonts w:ascii="宋体" w:hAnsi="宋体" w:eastAsia="宋体" w:cs="宋体"/>
      <w:sz w:val="20"/>
      <w:szCs w:val="20"/>
    </w:rPr>
  </w:style>
  <w:style w:type="paragraph" w:customStyle="1" w:styleId="25">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普通文字"/>
    <w:basedOn w:val="1"/>
    <w:next w:val="1"/>
    <w:autoRedefine/>
    <w:qFormat/>
    <w:uiPriority w:val="0"/>
    <w:pPr>
      <w:jc w:val="both"/>
    </w:pPr>
    <w:rPr>
      <w:rFonts w:ascii="宋体" w:eastAsia="宋体"/>
      <w:color w:val="000000"/>
      <w:sz w:val="21"/>
    </w:rPr>
  </w:style>
  <w:style w:type="paragraph" w:customStyle="1" w:styleId="27">
    <w:name w:val="正文文字缩进"/>
    <w:basedOn w:val="1"/>
    <w:next w:val="1"/>
    <w:autoRedefine/>
    <w:qFormat/>
    <w:uiPriority w:val="0"/>
    <w:pPr>
      <w:spacing w:line="400" w:lineRule="atLeast"/>
      <w:ind w:left="210" w:firstLine="210"/>
      <w:jc w:val="both"/>
    </w:pPr>
    <w:rPr>
      <w:rFonts w:ascii="宋体" w:eastAsia="宋体"/>
      <w:color w:val="000000"/>
      <w:sz w:val="21"/>
    </w:rPr>
  </w:style>
  <w:style w:type="paragraph" w:customStyle="1" w:styleId="28">
    <w:name w:val="标题 2_0_0_0"/>
    <w:basedOn w:val="29"/>
    <w:next w:val="29"/>
    <w:autoRedefine/>
    <w:qFormat/>
    <w:uiPriority w:val="0"/>
    <w:pPr>
      <w:keepNext/>
      <w:keepLines/>
      <w:spacing w:before="120" w:after="120" w:line="360" w:lineRule="auto"/>
      <w:jc w:val="center"/>
      <w:outlineLvl w:val="1"/>
    </w:pPr>
    <w:rPr>
      <w:rFonts w:ascii="宋体" w:hAnsi="宋体"/>
      <w:b/>
      <w:bCs/>
      <w:kern w:val="0"/>
      <w:sz w:val="36"/>
      <w:szCs w:val="18"/>
    </w:rPr>
  </w:style>
  <w:style w:type="paragraph" w:customStyle="1" w:styleId="2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Normal_16"/>
    <w:autoRedefine/>
    <w:qFormat/>
    <w:uiPriority w:val="0"/>
    <w:rPr>
      <w:rFonts w:ascii="Times New Roman" w:hAnsi="Times New Roman" w:eastAsia="Times New Roman" w:cs="Times New Roman"/>
      <w:sz w:val="24"/>
      <w:szCs w:val="24"/>
      <w:lang w:bidi="ar-SA"/>
    </w:rPr>
  </w:style>
  <w:style w:type="paragraph" w:customStyle="1" w:styleId="31">
    <w:name w:val="Normal_0_0"/>
    <w:autoRedefine/>
    <w:qFormat/>
    <w:uiPriority w:val="0"/>
    <w:rPr>
      <w:rFonts w:ascii="黑体" w:hAnsi="黑体" w:eastAsia="黑体" w:cs="Times New Roman"/>
      <w:b/>
      <w:sz w:val="32"/>
      <w:szCs w:val="24"/>
      <w:lang w:bidi="ar-SA"/>
    </w:rPr>
  </w:style>
  <w:style w:type="paragraph" w:customStyle="1" w:styleId="32">
    <w:name w:val="Normal_1"/>
    <w:autoRedefine/>
    <w:qFormat/>
    <w:uiPriority w:val="0"/>
    <w:rPr>
      <w:rFonts w:ascii="黑体" w:hAnsi="黑体" w:eastAsia="黑体" w:cs="Times New Roman"/>
      <w:b/>
      <w:sz w:val="32"/>
      <w:szCs w:val="24"/>
      <w:lang w:bidi="ar-SA"/>
    </w:rPr>
  </w:style>
  <w:style w:type="paragraph" w:customStyle="1" w:styleId="3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2"/>
    <w:autoRedefine/>
    <w:qFormat/>
    <w:uiPriority w:val="0"/>
    <w:rPr>
      <w:rFonts w:ascii="黑体" w:hAnsi="黑体" w:eastAsia="黑体" w:cs="Times New Roman"/>
      <w:b/>
      <w:sz w:val="32"/>
      <w:szCs w:val="24"/>
      <w:lang w:bidi="ar-SA"/>
    </w:rPr>
  </w:style>
  <w:style w:type="paragraph" w:customStyle="1" w:styleId="3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3_0_0_0"/>
    <w:basedOn w:val="37"/>
    <w:next w:val="37"/>
    <w:autoRedefine/>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37">
    <w:name w:val="正文_0_0_5"/>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8">
    <w:name w:val="纯文本_0"/>
    <w:basedOn w:val="35"/>
    <w:autoRedefine/>
    <w:qFormat/>
    <w:uiPriority w:val="0"/>
    <w:rPr>
      <w:rFonts w:ascii="宋体" w:hAnsi="Courier New" w:eastAsia="等线"/>
      <w:kern w:val="0"/>
      <w:sz w:val="20"/>
      <w:szCs w:val="21"/>
    </w:rPr>
  </w:style>
  <w:style w:type="paragraph" w:customStyle="1" w:styleId="39">
    <w:name w:val="正文_0_0_1"/>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0">
    <w:name w:val="正文_0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1">
    <w:name w:val="正文文本缩进_0"/>
    <w:basedOn w:val="42"/>
    <w:autoRedefine/>
    <w:unhideWhenUsed/>
    <w:qFormat/>
    <w:uiPriority w:val="0"/>
    <w:pPr>
      <w:ind w:firstLine="830" w:firstLineChars="352"/>
    </w:pPr>
    <w:rPr>
      <w:rFonts w:ascii="仿宋_GB2312" w:eastAsia="仿宋_GB2312"/>
      <w:kern w:val="0"/>
      <w:sz w:val="32"/>
      <w:szCs w:val="20"/>
    </w:rPr>
  </w:style>
  <w:style w:type="paragraph" w:customStyle="1" w:styleId="42">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7"/>
    <w:autoRedefine/>
    <w:qFormat/>
    <w:uiPriority w:val="0"/>
    <w:rPr>
      <w:rFonts w:ascii="黑体" w:hAnsi="黑体" w:eastAsia="黑体" w:cs="Times New Roman"/>
      <w:b/>
      <w:sz w:val="32"/>
      <w:szCs w:val="24"/>
      <w:lang w:bidi="ar-SA"/>
    </w:rPr>
  </w:style>
  <w:style w:type="paragraph" w:customStyle="1" w:styleId="44">
    <w:name w:val="标题 2_0_2"/>
    <w:basedOn w:val="45"/>
    <w:next w:val="45"/>
    <w:autoRedefine/>
    <w:qFormat/>
    <w:uiPriority w:val="0"/>
    <w:pPr>
      <w:keepNext/>
      <w:keepLines/>
      <w:widowControl/>
      <w:spacing w:before="260" w:after="260" w:line="416" w:lineRule="auto"/>
      <w:jc w:val="center"/>
      <w:outlineLvl w:val="1"/>
    </w:pPr>
    <w:rPr>
      <w:rFonts w:ascii="Calibri Light" w:hAnsi="Calibri Light"/>
      <w:b/>
      <w:bCs/>
      <w:kern w:val="0"/>
      <w:sz w:val="32"/>
      <w:szCs w:val="32"/>
    </w:rPr>
  </w:style>
  <w:style w:type="paragraph" w:customStyle="1" w:styleId="4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日期_0"/>
    <w:basedOn w:val="45"/>
    <w:next w:val="45"/>
    <w:autoRedefine/>
    <w:qFormat/>
    <w:uiPriority w:val="0"/>
    <w:pPr>
      <w:adjustRightInd w:val="0"/>
      <w:spacing w:line="360" w:lineRule="atLeast"/>
    </w:pPr>
    <w:rPr>
      <w:rFonts w:ascii="宋体"/>
      <w:kern w:val="0"/>
      <w:sz w:val="24"/>
      <w:szCs w:val="20"/>
    </w:rPr>
  </w:style>
  <w:style w:type="paragraph" w:customStyle="1" w:styleId="47">
    <w:name w:val="Normal_8"/>
    <w:autoRedefine/>
    <w:qFormat/>
    <w:uiPriority w:val="0"/>
    <w:rPr>
      <w:rFonts w:ascii="黑体" w:hAnsi="黑体" w:eastAsia="黑体" w:cs="Times New Roman"/>
      <w:b/>
      <w:sz w:val="32"/>
      <w:szCs w:val="24"/>
      <w:lang w:bidi="ar-SA"/>
    </w:rPr>
  </w:style>
  <w:style w:type="paragraph" w:customStyle="1" w:styleId="48">
    <w:name w:val="Normal_9"/>
    <w:autoRedefine/>
    <w:qFormat/>
    <w:uiPriority w:val="0"/>
    <w:rPr>
      <w:rFonts w:ascii="黑体" w:hAnsi="黑体" w:eastAsia="黑体" w:cs="Times New Roman"/>
      <w:b/>
      <w:sz w:val="32"/>
      <w:szCs w:val="24"/>
      <w:lang w:bidi="ar-SA"/>
    </w:rPr>
  </w:style>
  <w:style w:type="paragraph" w:customStyle="1" w:styleId="49">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0_0_3"/>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1">
    <w:name w:val="Normal_10"/>
    <w:autoRedefine/>
    <w:qFormat/>
    <w:uiPriority w:val="0"/>
    <w:rPr>
      <w:rFonts w:ascii="黑体" w:hAnsi="黑体" w:eastAsia="黑体" w:cs="Times New Roman"/>
      <w:b/>
      <w:sz w:val="32"/>
      <w:szCs w:val="24"/>
      <w:lang w:bidi="ar-SA"/>
    </w:rPr>
  </w:style>
  <w:style w:type="paragraph" w:customStyle="1" w:styleId="52">
    <w:name w:val="标题 3_0_1"/>
    <w:basedOn w:val="53"/>
    <w:next w:val="53"/>
    <w:autoRedefine/>
    <w:qFormat/>
    <w:uiPriority w:val="0"/>
    <w:pPr>
      <w:adjustRightInd w:val="0"/>
      <w:snapToGrid w:val="0"/>
      <w:spacing w:line="500" w:lineRule="exact"/>
      <w:ind w:left="0" w:firstLine="0"/>
      <w:jc w:val="center"/>
      <w:outlineLvl w:val="2"/>
    </w:pPr>
    <w:rPr>
      <w:rFonts w:ascii="宋体" w:hAnsi="宋体"/>
      <w:b/>
      <w:kern w:val="0"/>
      <w:sz w:val="32"/>
      <w:szCs w:val="32"/>
    </w:rPr>
  </w:style>
  <w:style w:type="paragraph" w:customStyle="1" w:styleId="53">
    <w:name w:val="正文_0_0_4"/>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4">
    <w:name w:val="Normal_12"/>
    <w:autoRedefine/>
    <w:qFormat/>
    <w:uiPriority w:val="0"/>
    <w:rPr>
      <w:rFonts w:ascii="黑体" w:hAnsi="黑体" w:eastAsia="黑体" w:cs="Times New Roman"/>
      <w:b/>
      <w:sz w:val="32"/>
      <w:szCs w:val="24"/>
      <w:lang w:bidi="ar-SA"/>
    </w:rPr>
  </w:style>
  <w:style w:type="paragraph" w:customStyle="1" w:styleId="55">
    <w:name w:val="Normal_13"/>
    <w:autoRedefine/>
    <w:qFormat/>
    <w:uiPriority w:val="0"/>
    <w:rPr>
      <w:rFonts w:ascii="黑体" w:hAnsi="黑体" w:eastAsia="黑体" w:cs="Times New Roman"/>
      <w:b/>
      <w:sz w:val="32"/>
      <w:szCs w:val="24"/>
      <w:lang w:bidi="ar-SA"/>
    </w:rPr>
  </w:style>
  <w:style w:type="paragraph" w:customStyle="1" w:styleId="5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Normal_18"/>
    <w:autoRedefine/>
    <w:qFormat/>
    <w:uiPriority w:val="0"/>
    <w:rPr>
      <w:rFonts w:ascii="Times New Roman" w:hAnsi="Times New Roman" w:eastAsia="Times New Roman" w:cs="Times New Roman"/>
      <w:sz w:val="24"/>
      <w:szCs w:val="24"/>
      <w:lang w:bidi="ar-SA"/>
    </w:rPr>
  </w:style>
  <w:style w:type="paragraph" w:customStyle="1" w:styleId="58">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59">
    <w:name w:val="标题 2 字符"/>
    <w:link w:val="3"/>
    <w:autoRedefine/>
    <w:qFormat/>
    <w:uiPriority w:val="0"/>
    <w:rPr>
      <w:rFonts w:ascii="文鼎小标宋简" w:eastAsia="文鼎小标宋简"/>
      <w:color w:val="000000"/>
      <w:sz w:val="44"/>
    </w:rPr>
  </w:style>
  <w:style w:type="character" w:customStyle="1" w:styleId="60">
    <w:name w:val="标题 3 字符"/>
    <w:link w:val="4"/>
    <w:autoRedefine/>
    <w:qFormat/>
    <w:locked/>
    <w:uiPriority w:val="0"/>
    <w:rPr>
      <w:b/>
      <w:sz w:val="32"/>
    </w:rPr>
  </w:style>
  <w:style w:type="paragraph" w:styleId="61">
    <w:name w:val="List Paragraph"/>
    <w:basedOn w:val="1"/>
    <w:autoRedefine/>
    <w:qFormat/>
    <w:uiPriority w:val="34"/>
    <w:pPr>
      <w:ind w:firstLine="420" w:firstLineChars="200"/>
    </w:pPr>
  </w:style>
  <w:style w:type="paragraph" w:customStyle="1" w:styleId="6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标题 2_0"/>
    <w:basedOn w:val="64"/>
    <w:next w:val="62"/>
    <w:link w:val="68"/>
    <w:autoRedefine/>
    <w:qFormat/>
    <w:uiPriority w:val="0"/>
    <w:pPr>
      <w:spacing w:line="360" w:lineRule="auto"/>
      <w:outlineLvl w:val="1"/>
    </w:pPr>
    <w:rPr>
      <w:rFonts w:ascii="Arial" w:hAnsi="Arial"/>
      <w:b w:val="0"/>
      <w:bCs w:val="0"/>
      <w:kern w:val="0"/>
      <w:sz w:val="24"/>
      <w:szCs w:val="20"/>
    </w:rPr>
  </w:style>
  <w:style w:type="paragraph" w:customStyle="1" w:styleId="64">
    <w:name w:val="标题 3_0"/>
    <w:basedOn w:val="62"/>
    <w:next w:val="62"/>
    <w:autoRedefine/>
    <w:unhideWhenUsed/>
    <w:qFormat/>
    <w:uiPriority w:val="9"/>
    <w:pPr>
      <w:keepNext/>
      <w:keepLines/>
      <w:spacing w:before="260" w:after="260" w:line="416" w:lineRule="auto"/>
      <w:outlineLvl w:val="2"/>
    </w:pPr>
    <w:rPr>
      <w:b/>
      <w:bCs/>
      <w:sz w:val="32"/>
      <w:szCs w:val="32"/>
    </w:rPr>
  </w:style>
  <w:style w:type="character" w:customStyle="1" w:styleId="65">
    <w:name w:val="标题 1 字符"/>
    <w:link w:val="2"/>
    <w:autoRedefine/>
    <w:qFormat/>
    <w:uiPriority w:val="0"/>
    <w:rPr>
      <w:rFonts w:ascii="Times New Roman" w:hAnsi="Times New Roman"/>
      <w:b/>
      <w:bCs/>
      <w:kern w:val="0"/>
      <w:sz w:val="24"/>
      <w:szCs w:val="20"/>
    </w:rPr>
  </w:style>
  <w:style w:type="paragraph" w:customStyle="1" w:styleId="66">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Normal"/>
    <w:autoRedefine/>
    <w:qFormat/>
    <w:uiPriority w:val="0"/>
    <w:rPr>
      <w:rFonts w:ascii="Times New Roman" w:hAnsi="Times New Roman" w:eastAsia="Times New Roman" w:cs="Times New Roman"/>
      <w:sz w:val="24"/>
      <w:szCs w:val="24"/>
      <w:lang w:val="en-US" w:eastAsia="zh-CN" w:bidi="ar-SA"/>
    </w:rPr>
  </w:style>
  <w:style w:type="character" w:customStyle="1" w:styleId="68">
    <w:name w:val="标题 2 Char_0"/>
    <w:link w:val="63"/>
    <w:autoRedefine/>
    <w:qFormat/>
    <w:uiPriority w:val="0"/>
    <w:rPr>
      <w:rFonts w:ascii="Arial" w:hAnsi="Arial"/>
      <w:kern w:val="0"/>
      <w:sz w:val="24"/>
      <w:szCs w:val="20"/>
    </w:rPr>
  </w:style>
  <w:style w:type="character" w:customStyle="1" w:styleId="69">
    <w:name w:val="标题 1 Char"/>
    <w:link w:val="2"/>
    <w:autoRedefine/>
    <w:qFormat/>
    <w:uiPriority w:val="0"/>
    <w:rPr>
      <w:b/>
      <w:bCs/>
      <w:sz w:val="24"/>
      <w:szCs w:val="20"/>
    </w:rPr>
  </w:style>
  <w:style w:type="paragraph" w:customStyle="1" w:styleId="70">
    <w:name w:val="Table Paragraph"/>
    <w:basedOn w:val="1"/>
    <w:autoRedefine/>
    <w:qFormat/>
    <w:uiPriority w:val="1"/>
    <w:pPr>
      <w:widowControl/>
      <w:jc w:val="left"/>
    </w:pPr>
    <w:rPr>
      <w:rFonts w:ascii="Calibri" w:hAnsi="Calibri" w:cs="宋体"/>
      <w:kern w:val="0"/>
      <w:sz w:val="22"/>
      <w:szCs w:val="22"/>
    </w:rPr>
  </w:style>
  <w:style w:type="paragraph" w:customStyle="1" w:styleId="71">
    <w:name w:val="标书正文"/>
    <w:basedOn w:val="1"/>
    <w:autoRedefine/>
    <w:qFormat/>
    <w:uiPriority w:val="0"/>
    <w:pPr>
      <w:spacing w:line="360" w:lineRule="auto"/>
      <w:ind w:firstLine="497" w:firstLineChars="207"/>
    </w:pPr>
    <w:rPr>
      <w:sz w:val="24"/>
      <w:szCs w:val="20"/>
    </w:rPr>
  </w:style>
  <w:style w:type="paragraph" w:customStyle="1" w:styleId="7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73">
    <w:name w:val="其他"/>
    <w:basedOn w:val="1"/>
    <w:autoRedefine/>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74">
    <w:name w:val="3）三级标题 与下段同页"/>
    <w:basedOn w:val="1"/>
    <w:autoRedefine/>
    <w:qFormat/>
    <w:uiPriority w:val="0"/>
    <w:pPr>
      <w:keepNext/>
      <w:spacing w:before="156" w:beforeLines="50" w:after="156" w:afterLines="50"/>
      <w:jc w:val="center"/>
      <w:outlineLvl w:val="2"/>
    </w:pPr>
    <w:rPr>
      <w:rFonts w:eastAsia="仿宋_GB2312"/>
      <w:b/>
      <w:sz w:val="32"/>
    </w:rPr>
  </w:style>
  <w:style w:type="paragraph" w:customStyle="1" w:styleId="75">
    <w:name w:val="样式 标题 3 + (中文) 黑体 小四 非加粗 段前: 7.8 磅 段后: 0 磅 行距: 固定值 20 磅"/>
    <w:basedOn w:val="4"/>
    <w:autoRedefine/>
    <w:qFormat/>
    <w:uiPriority w:val="0"/>
    <w:pPr>
      <w:spacing w:before="0" w:after="0" w:line="400" w:lineRule="exact"/>
    </w:pPr>
    <w:rPr>
      <w:rFonts w:eastAsia="黑体"/>
      <w:b w:val="0"/>
      <w:sz w:val="24"/>
      <w:szCs w:val="20"/>
    </w:rPr>
  </w:style>
  <w:style w:type="paragraph" w:customStyle="1" w:styleId="76">
    <w:name w:val="4）小标题 加黑 左对齐"/>
    <w:basedOn w:val="1"/>
    <w:next w:val="77"/>
    <w:autoRedefine/>
    <w:qFormat/>
    <w:uiPriority w:val="0"/>
    <w:pPr>
      <w:keepNext/>
      <w:spacing w:before="62" w:beforeLines="20" w:after="62" w:afterLines="20" w:line="500" w:lineRule="exact"/>
      <w:ind w:firstLine="200" w:firstLineChars="200"/>
    </w:pPr>
    <w:rPr>
      <w:rFonts w:eastAsia="仿宋_GB2312"/>
      <w:b/>
      <w:sz w:val="28"/>
      <w:szCs w:val="21"/>
    </w:rPr>
  </w:style>
  <w:style w:type="paragraph" w:customStyle="1" w:styleId="77">
    <w:name w:val="5）标书正文 首行缩进2字符"/>
    <w:basedOn w:val="1"/>
    <w:autoRedefine/>
    <w:qFormat/>
    <w:uiPriority w:val="0"/>
    <w:pPr>
      <w:spacing w:line="520" w:lineRule="exact"/>
      <w:ind w:firstLine="560" w:firstLineChars="200"/>
    </w:pPr>
    <w:rPr>
      <w:rFonts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17633</Words>
  <Characters>18634</Characters>
  <Lines>0</Lines>
  <Paragraphs>0</Paragraphs>
  <TotalTime>51</TotalTime>
  <ScaleCrop>false</ScaleCrop>
  <LinksUpToDate>false</LinksUpToDate>
  <CharactersWithSpaces>19620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2021-07-22T05:39:00Z</dcterms:created>
  <dc:creator>Administrator</dc:creator>
  <cp:lastModifiedBy>杜哥儿</cp:lastModifiedBy>
  <cp:lastPrinted>2021-09-09T07:38:00Z</cp:lastPrinted>
  <dcterms:modified xsi:type="dcterms:W3CDTF">2025-04-07T16:20:15Z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590C51B368134C5B968AB0D78C8FC178_13</vt:lpwstr>
  </property>
  <property fmtid="{D5CDD505-2E9C-101B-9397-08002B2CF9AE}" pid="4" name="KSOTemplateDocerSaveRecord">
    <vt:lpwstr>eyJoZGlkIjoiZTBkYmZiNjQ4OGMwMDgwZTk1MDcyZGJhNmVlZmYwMjAiLCJ1c2VySWQiOiI0MzY1MDMyNDIifQ==</vt:lpwstr>
  </property>
</Properties>
</file>