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50" w:lineRule="atLeast"/>
        <w:jc w:val="center"/>
        <w:outlineLvl w:val="0"/>
        <w:rPr>
          <w:rFonts w:hint="eastAsia" w:asciiTheme="majorEastAsia" w:hAnsiTheme="majorEastAsia" w:eastAsiaTheme="majorEastAsia" w:cstheme="majorEastAsia"/>
          <w:b/>
          <w:bCs/>
          <w:kern w:val="36"/>
          <w:sz w:val="32"/>
          <w:szCs w:val="36"/>
          <w:lang w:val="en-US" w:eastAsia="zh-CN"/>
        </w:rPr>
      </w:pPr>
      <w:r>
        <w:rPr>
          <w:rFonts w:hint="eastAsia" w:asciiTheme="majorEastAsia" w:hAnsiTheme="majorEastAsia" w:eastAsiaTheme="majorEastAsia" w:cstheme="majorEastAsia"/>
          <w:b/>
          <w:bCs/>
          <w:kern w:val="36"/>
          <w:sz w:val="32"/>
          <w:szCs w:val="36"/>
          <w:lang w:val="en-US" w:eastAsia="zh-CN"/>
        </w:rPr>
        <w:t>伊犁哈萨克自治州塔城地区医疗保障局DRG支付方式改革试点服务代理公司招标项目</w:t>
      </w:r>
    </w:p>
    <w:p>
      <w:pPr>
        <w:widowControl/>
        <w:spacing w:before="100" w:beforeAutospacing="1" w:after="100" w:afterAutospacing="1" w:line="450" w:lineRule="atLeast"/>
        <w:jc w:val="center"/>
        <w:outlineLvl w:val="0"/>
        <w:rPr>
          <w:rFonts w:hint="eastAsia" w:asciiTheme="majorEastAsia" w:hAnsiTheme="majorEastAsia" w:eastAsiaTheme="majorEastAsia" w:cstheme="majorEastAsia"/>
          <w:b/>
          <w:bCs/>
          <w:kern w:val="36"/>
          <w:sz w:val="32"/>
          <w:szCs w:val="36"/>
        </w:rPr>
      </w:pPr>
      <w:r>
        <w:rPr>
          <w:rFonts w:hint="eastAsia" w:asciiTheme="majorEastAsia" w:hAnsiTheme="majorEastAsia" w:eastAsiaTheme="majorEastAsia" w:cstheme="majorEastAsia"/>
          <w:b/>
          <w:bCs/>
          <w:kern w:val="36"/>
          <w:sz w:val="32"/>
          <w:szCs w:val="36"/>
          <w:lang w:eastAsia="zh-CN"/>
        </w:rPr>
        <w:t>竞争性磋商</w:t>
      </w:r>
      <w:r>
        <w:rPr>
          <w:rFonts w:hint="eastAsia" w:asciiTheme="majorEastAsia" w:hAnsiTheme="majorEastAsia" w:eastAsiaTheme="majorEastAsia" w:cstheme="majorEastAsia"/>
          <w:b/>
          <w:bCs/>
          <w:kern w:val="36"/>
          <w:sz w:val="32"/>
          <w:szCs w:val="36"/>
        </w:rPr>
        <w:t>公告</w:t>
      </w:r>
    </w:p>
    <w:p>
      <w:pPr>
        <w:rPr>
          <w:rFonts w:hint="eastAsia"/>
          <w:b w:val="0"/>
          <w:bCs w:val="0"/>
          <w:lang w:val="en-US" w:eastAsia="zh-CN"/>
        </w:rPr>
      </w:pPr>
    </w:p>
    <w:p>
      <w:pPr>
        <w:widowControl/>
        <w:numPr>
          <w:ilvl w:val="0"/>
          <w:numId w:val="2"/>
        </w:numPr>
        <w:spacing w:before="75" w:after="75"/>
        <w:jc w:val="left"/>
        <w:rPr>
          <w:rFonts w:hint="default"/>
          <w:b/>
          <w:bCs/>
          <w:lang w:val="en-US" w:eastAsia="zh-CN"/>
        </w:rPr>
      </w:pPr>
      <w:r>
        <w:rPr>
          <w:rFonts w:hint="eastAsia" w:ascii="宋体" w:hAnsi="宋体" w:cs="Arial"/>
          <w:b/>
          <w:bCs/>
          <w:color w:val="000000"/>
          <w:kern w:val="0"/>
          <w:sz w:val="24"/>
          <w:szCs w:val="24"/>
          <w:lang w:val="en-US" w:eastAsia="zh-CN"/>
        </w:rPr>
        <w:t xml:space="preserve"> </w:t>
      </w:r>
      <w:r>
        <w:rPr>
          <w:rFonts w:hint="eastAsia" w:ascii="宋体" w:hAnsi="宋体" w:eastAsia="宋体" w:cs="Arial"/>
          <w:b/>
          <w:bCs/>
          <w:color w:val="000000"/>
          <w:kern w:val="0"/>
          <w:sz w:val="24"/>
          <w:szCs w:val="24"/>
        </w:rPr>
        <w:t>采购</w:t>
      </w:r>
      <w:r>
        <w:rPr>
          <w:rFonts w:ascii="宋体" w:hAnsi="宋体" w:eastAsia="宋体" w:cs="Arial"/>
          <w:b/>
          <w:bCs/>
          <w:color w:val="000000"/>
          <w:kern w:val="0"/>
          <w:sz w:val="24"/>
          <w:szCs w:val="24"/>
        </w:rPr>
        <w:t>项目编号：</w:t>
      </w:r>
      <w:r>
        <w:rPr>
          <w:rFonts w:hint="eastAsia" w:ascii="宋体" w:hAnsi="宋体" w:cs="宋体"/>
          <w:b/>
          <w:bCs/>
          <w:color w:val="333333"/>
          <w:kern w:val="0"/>
          <w:sz w:val="24"/>
          <w:szCs w:val="24"/>
          <w:lang w:val="en-US" w:eastAsia="zh-CN" w:bidi="ar-SA"/>
        </w:rPr>
        <w:t>TDZBGC(ZYX)2022-009</w:t>
      </w:r>
    </w:p>
    <w:p>
      <w:pPr>
        <w:rPr>
          <w:rFonts w:hint="default"/>
          <w:b w:val="0"/>
          <w:bCs w:val="0"/>
          <w:lang w:val="en-US" w:eastAsia="zh-CN"/>
        </w:rPr>
      </w:pPr>
    </w:p>
    <w:p>
      <w:pPr>
        <w:widowControl/>
        <w:numPr>
          <w:ilvl w:val="0"/>
          <w:numId w:val="2"/>
        </w:numPr>
        <w:spacing w:before="75" w:after="75"/>
        <w:ind w:left="0" w:leftChars="0" w:firstLine="0" w:firstLineChars="0"/>
        <w:jc w:val="left"/>
        <w:rPr>
          <w:rFonts w:ascii="宋体" w:hAnsi="宋体" w:eastAsia="宋体" w:cs="Arial"/>
          <w:b/>
          <w:bCs/>
          <w:color w:val="000000"/>
          <w:kern w:val="0"/>
          <w:sz w:val="24"/>
          <w:szCs w:val="24"/>
        </w:rPr>
      </w:pPr>
      <w:r>
        <w:rPr>
          <w:rFonts w:hint="eastAsia" w:ascii="宋体" w:hAnsi="宋体" w:eastAsia="宋体" w:cs="Arial"/>
          <w:b/>
          <w:bCs/>
          <w:color w:val="000000"/>
          <w:kern w:val="0"/>
          <w:sz w:val="24"/>
          <w:szCs w:val="24"/>
        </w:rPr>
        <w:t>采购</w:t>
      </w:r>
      <w:r>
        <w:rPr>
          <w:rFonts w:ascii="宋体" w:hAnsi="宋体" w:eastAsia="宋体" w:cs="Arial"/>
          <w:b/>
          <w:bCs/>
          <w:color w:val="000000"/>
          <w:kern w:val="0"/>
          <w:sz w:val="24"/>
          <w:szCs w:val="24"/>
        </w:rPr>
        <w:t>项目概况</w:t>
      </w:r>
    </w:p>
    <w:p>
      <w:pPr>
        <w:rPr>
          <w:b w:val="0"/>
          <w:bCs w:val="0"/>
        </w:rPr>
      </w:pPr>
    </w:p>
    <w:tbl>
      <w:tblPr>
        <w:tblStyle w:val="6"/>
        <w:tblW w:w="7403" w:type="dxa"/>
        <w:jc w:val="center"/>
        <w:tblInd w:w="0" w:type="dxa"/>
        <w:tblLayout w:type="fixed"/>
        <w:tblCellMar>
          <w:top w:w="15" w:type="dxa"/>
          <w:left w:w="15" w:type="dxa"/>
          <w:bottom w:w="15" w:type="dxa"/>
          <w:right w:w="15" w:type="dxa"/>
        </w:tblCellMar>
      </w:tblPr>
      <w:tblGrid>
        <w:gridCol w:w="1231"/>
        <w:gridCol w:w="1713"/>
        <w:gridCol w:w="1333"/>
        <w:gridCol w:w="2134"/>
        <w:gridCol w:w="992"/>
      </w:tblGrid>
      <w:tr>
        <w:tblPrEx>
          <w:tblLayout w:type="fixed"/>
          <w:tblCellMar>
            <w:top w:w="15" w:type="dxa"/>
            <w:left w:w="15" w:type="dxa"/>
            <w:bottom w:w="15" w:type="dxa"/>
            <w:right w:w="15" w:type="dxa"/>
          </w:tblCellMar>
        </w:tblPrEx>
        <w:trPr>
          <w:jc w:val="center"/>
        </w:trPr>
        <w:tc>
          <w:tcPr>
            <w:tcW w:w="1231"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eastAsia" w:ascii="宋体" w:hAnsi="宋体" w:eastAsia="宋体" w:cs="宋体"/>
                <w:b w:val="0"/>
                <w:bCs w:val="0"/>
                <w:color w:val="000000"/>
                <w:kern w:val="0"/>
                <w:sz w:val="22"/>
                <w:szCs w:val="24"/>
              </w:rPr>
            </w:pPr>
            <w:r>
              <w:rPr>
                <w:rFonts w:hint="eastAsia" w:ascii="宋体" w:hAnsi="宋体" w:eastAsia="宋体" w:cs="宋体"/>
                <w:b w:val="0"/>
                <w:bCs w:val="0"/>
                <w:color w:val="000000"/>
                <w:kern w:val="0"/>
                <w:sz w:val="22"/>
                <w:szCs w:val="24"/>
              </w:rPr>
              <w:t>标项序号</w:t>
            </w:r>
          </w:p>
        </w:tc>
        <w:tc>
          <w:tcPr>
            <w:tcW w:w="1713"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eastAsia" w:ascii="宋体" w:hAnsi="宋体" w:eastAsia="宋体" w:cs="宋体"/>
                <w:b w:val="0"/>
                <w:bCs w:val="0"/>
                <w:color w:val="000000"/>
                <w:kern w:val="0"/>
                <w:sz w:val="22"/>
                <w:szCs w:val="24"/>
              </w:rPr>
            </w:pPr>
            <w:r>
              <w:rPr>
                <w:rFonts w:hint="eastAsia" w:ascii="宋体" w:hAnsi="宋体" w:eastAsia="宋体" w:cs="宋体"/>
                <w:b w:val="0"/>
                <w:bCs w:val="0"/>
                <w:color w:val="000000"/>
                <w:kern w:val="0"/>
                <w:sz w:val="22"/>
                <w:szCs w:val="24"/>
              </w:rPr>
              <w:t>标项名称</w:t>
            </w:r>
          </w:p>
        </w:tc>
        <w:tc>
          <w:tcPr>
            <w:tcW w:w="1333"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eastAsia" w:ascii="宋体" w:hAnsi="宋体" w:eastAsia="宋体" w:cs="宋体"/>
                <w:b w:val="0"/>
                <w:bCs w:val="0"/>
                <w:color w:val="000000"/>
                <w:kern w:val="0"/>
                <w:sz w:val="22"/>
                <w:szCs w:val="24"/>
              </w:rPr>
            </w:pPr>
            <w:r>
              <w:rPr>
                <w:rFonts w:hint="eastAsia" w:ascii="宋体" w:hAnsi="宋体" w:eastAsia="宋体" w:cs="宋体"/>
                <w:b w:val="0"/>
                <w:bCs w:val="0"/>
                <w:color w:val="000000"/>
                <w:kern w:val="0"/>
                <w:sz w:val="22"/>
                <w:szCs w:val="24"/>
              </w:rPr>
              <w:t>预算金额(元)</w:t>
            </w:r>
          </w:p>
        </w:tc>
        <w:tc>
          <w:tcPr>
            <w:tcW w:w="2134"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eastAsia" w:ascii="宋体" w:hAnsi="宋体" w:eastAsia="宋体" w:cs="宋体"/>
                <w:b w:val="0"/>
                <w:bCs w:val="0"/>
                <w:color w:val="000000"/>
                <w:kern w:val="0"/>
                <w:sz w:val="22"/>
                <w:szCs w:val="24"/>
              </w:rPr>
            </w:pPr>
            <w:r>
              <w:rPr>
                <w:rFonts w:hint="eastAsia" w:ascii="宋体" w:hAnsi="宋体" w:eastAsia="宋体" w:cs="宋体"/>
                <w:b w:val="0"/>
                <w:bCs w:val="0"/>
                <w:color w:val="000000"/>
                <w:kern w:val="0"/>
                <w:sz w:val="22"/>
                <w:szCs w:val="24"/>
              </w:rPr>
              <w:t>简要规格描述</w:t>
            </w:r>
          </w:p>
        </w:tc>
        <w:tc>
          <w:tcPr>
            <w:tcW w:w="99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eastAsia" w:ascii="宋体" w:hAnsi="宋体" w:eastAsia="宋体" w:cs="宋体"/>
                <w:b w:val="0"/>
                <w:bCs w:val="0"/>
                <w:color w:val="000000"/>
                <w:kern w:val="0"/>
                <w:sz w:val="22"/>
                <w:szCs w:val="24"/>
              </w:rPr>
            </w:pPr>
            <w:r>
              <w:rPr>
                <w:rFonts w:hint="eastAsia" w:ascii="宋体" w:hAnsi="宋体" w:eastAsia="宋体" w:cs="宋体"/>
                <w:b w:val="0"/>
                <w:bCs w:val="0"/>
                <w:color w:val="000000"/>
                <w:kern w:val="0"/>
                <w:sz w:val="22"/>
                <w:szCs w:val="24"/>
              </w:rPr>
              <w:t>备注</w:t>
            </w:r>
          </w:p>
        </w:tc>
      </w:tr>
      <w:tr>
        <w:tblPrEx>
          <w:tblLayout w:type="fixed"/>
          <w:tblCellMar>
            <w:top w:w="15" w:type="dxa"/>
            <w:left w:w="15" w:type="dxa"/>
            <w:bottom w:w="15" w:type="dxa"/>
            <w:right w:w="15" w:type="dxa"/>
          </w:tblCellMar>
        </w:tblPrEx>
        <w:trPr>
          <w:jc w:val="center"/>
        </w:trPr>
        <w:tc>
          <w:tcPr>
            <w:tcW w:w="1231"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eastAsia" w:ascii="宋体" w:hAnsi="宋体" w:eastAsia="宋体" w:cs="宋体"/>
                <w:b w:val="0"/>
                <w:bCs w:val="0"/>
                <w:lang w:val="en-US" w:eastAsia="zh-CN"/>
              </w:rPr>
            </w:pPr>
            <w:r>
              <w:rPr>
                <w:rFonts w:hint="eastAsia" w:ascii="宋体" w:hAnsi="宋体" w:cs="宋体"/>
                <w:b w:val="0"/>
                <w:bCs w:val="0"/>
                <w:lang w:val="en-US" w:eastAsia="zh-CN"/>
              </w:rPr>
              <w:t>一</w:t>
            </w:r>
          </w:p>
        </w:tc>
        <w:tc>
          <w:tcPr>
            <w:tcW w:w="1713"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2"/>
              <w:numPr>
                <w:ilvl w:val="2"/>
                <w:numId w:val="0"/>
              </w:numPr>
              <w:ind w:leftChars="0"/>
              <w:jc w:val="center"/>
              <w:rPr>
                <w:rFonts w:hint="eastAsia" w:ascii="宋体" w:hAnsi="宋体" w:eastAsia="宋体" w:cs="宋体"/>
                <w:b w:val="0"/>
                <w:bCs w:val="0"/>
                <w:lang w:val="en-US" w:eastAsia="zh-CN"/>
              </w:rPr>
            </w:pPr>
            <w:r>
              <w:rPr>
                <w:rFonts w:hint="eastAsia" w:ascii="宋体" w:hAnsi="宋体" w:eastAsia="宋体" w:cs="宋体"/>
                <w:b w:val="0"/>
                <w:bCs w:val="0"/>
                <w:color w:val="000000"/>
                <w:kern w:val="0"/>
                <w:sz w:val="22"/>
                <w:szCs w:val="22"/>
                <w:lang w:val="en-US" w:eastAsia="zh-CN" w:bidi="ar-SA"/>
              </w:rPr>
              <w:t>伊犁哈萨克自治州塔城地区医疗保障局DRG支付方式改革试点服务代理公司招标项目</w:t>
            </w:r>
          </w:p>
        </w:tc>
        <w:tc>
          <w:tcPr>
            <w:tcW w:w="1333"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800000</w:t>
            </w:r>
          </w:p>
        </w:tc>
        <w:tc>
          <w:tcPr>
            <w:tcW w:w="2134"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numPr>
                <w:ilvl w:val="0"/>
                <w:numId w:val="0"/>
              </w:numPr>
              <w:spacing w:after="150"/>
              <w:jc w:val="both"/>
              <w:rPr>
                <w:rFonts w:hint="eastAsia"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提供但不仅限于病案数据治理服务、分组服务、结算服务、数据统计分析服务、信息化支撑服务、DRG业务培训、专家支撑服务、维护服务等（详见招标文件）</w:t>
            </w:r>
          </w:p>
        </w:tc>
        <w:tc>
          <w:tcPr>
            <w:tcW w:w="99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eastAsia" w:ascii="宋体" w:hAnsi="宋体" w:eastAsia="宋体" w:cs="宋体"/>
                <w:b w:val="0"/>
                <w:bCs w:val="0"/>
                <w:color w:val="000000"/>
                <w:kern w:val="0"/>
                <w:sz w:val="22"/>
                <w:szCs w:val="22"/>
                <w:lang w:val="en-US" w:eastAsia="zh-CN"/>
              </w:rPr>
            </w:pPr>
          </w:p>
        </w:tc>
      </w:tr>
    </w:tbl>
    <w:p>
      <w:pPr>
        <w:rPr>
          <w:b w:val="0"/>
          <w:bCs w:val="0"/>
        </w:rPr>
      </w:pPr>
    </w:p>
    <w:p>
      <w:pPr>
        <w:rPr>
          <w:rFonts w:hint="eastAsia"/>
          <w:b w:val="0"/>
          <w:bCs w:val="0"/>
          <w:lang w:val="en-US" w:eastAsia="zh-CN"/>
        </w:rPr>
      </w:pPr>
    </w:p>
    <w:p>
      <w:pPr>
        <w:widowControl/>
        <w:spacing w:before="75" w:after="75" w:line="360" w:lineRule="auto"/>
        <w:jc w:val="left"/>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三、供应商资格要求</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1、符合《中华人民共和国政府采购法》第二十二条的相关规定；</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2、具有独立承担民事责任的能力；(投标人须具有与采购内容相符经营范围的有效企业营业执照（原件））；</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3、具有良好的商业信誉和健全的财务会计制度：供应商需提供2021年的财务审计报告</w:t>
      </w:r>
      <w:r>
        <w:rPr>
          <w:rFonts w:hint="eastAsia" w:ascii="宋体" w:hAnsi="宋体" w:cs="宋体"/>
          <w:b w:val="0"/>
          <w:bCs w:val="0"/>
          <w:color w:val="000000"/>
          <w:kern w:val="0"/>
          <w:sz w:val="24"/>
          <w:szCs w:val="24"/>
          <w:lang w:val="en-US" w:eastAsia="zh-CN"/>
        </w:rPr>
        <w:t>或采购活动前三个月的财务报表</w:t>
      </w:r>
      <w:r>
        <w:rPr>
          <w:rFonts w:hint="eastAsia" w:ascii="宋体" w:hAnsi="宋体" w:eastAsia="宋体" w:cs="宋体"/>
          <w:b w:val="0"/>
          <w:bCs w:val="0"/>
          <w:color w:val="000000"/>
          <w:kern w:val="0"/>
          <w:sz w:val="24"/>
          <w:szCs w:val="24"/>
          <w:lang w:val="en-US" w:eastAsia="zh-CN"/>
        </w:rPr>
        <w:t>;（2022年新成立的公司可提供近一至三个月的财务报表或银行资信证明）；</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4、供应商企业信用证明:投标人须提供在“信用中国”（www.creditchina.gov.cn）网站上未被列入失信被执行人、重大税收违法案件当事人名单和中国政府采购网（www.ccgp.gov.cn）政府采购严重违法失信行为记录名单的查询截图并加盖公章；（查询截图须自招标公告发布之日起时间内从上述网站中查询）；</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5、在项目所在地具有售后服务机构，有能提供售后服务的能力并提供证明材料与售后服务承诺书。</w:t>
      </w:r>
    </w:p>
    <w:p>
      <w:pPr>
        <w:pStyle w:val="2"/>
        <w:numPr>
          <w:ilvl w:val="2"/>
          <w:numId w:val="0"/>
        </w:numPr>
        <w:ind w:leftChars="0"/>
        <w:rPr>
          <w:rFonts w:hint="default"/>
          <w:lang w:val="en-US" w:eastAsia="zh-CN"/>
        </w:rPr>
      </w:pPr>
      <w:r>
        <w:rPr>
          <w:rFonts w:hint="eastAsia" w:ascii="宋体" w:hAnsi="宋体" w:eastAsia="宋体" w:cs="宋体"/>
          <w:b w:val="0"/>
          <w:bCs w:val="0"/>
          <w:color w:val="000000"/>
          <w:kern w:val="0"/>
          <w:sz w:val="24"/>
          <w:szCs w:val="24"/>
          <w:lang w:val="en-US" w:eastAsia="zh-CN"/>
        </w:rPr>
        <w:t>6、</w:t>
      </w:r>
      <w:r>
        <w:rPr>
          <w:rFonts w:hint="eastAsia" w:ascii="宋体" w:hAnsi="宋体" w:cs="宋体"/>
          <w:b w:val="0"/>
          <w:bCs w:val="0"/>
          <w:color w:val="000000"/>
          <w:kern w:val="0"/>
          <w:sz w:val="24"/>
          <w:szCs w:val="24"/>
          <w:lang w:val="en-US" w:eastAsia="zh-CN"/>
        </w:rPr>
        <w:t>本次招标接受联合体投标，应满足下列要求：联合体各方必须向招标人提供有效的联合体协议，但联合体成员不得超过2家；本项目由报名参与投标的服务单位牵头，其余单位为联合体成员单位，报名购买招标文件时由牵头单位购买； ①组成联合体投标应符合相关法律法规对联合体投标的有关规定，联合体各方不得再以自己名义单独或参加其他联合体在本次项目的投标； ②以联合体方式参加本项目投标的，联合体各方之间应当签订联合体协议，明确联合体牵头人及联合体各方承担的工作和责任，并将联合体协议连同投标文件一并递交 ③联合体中标后，联合体各方应共同与招标人签订合同，就中标项目向招标人承担连带责任。④联合体牵头人负责整个合同的全面履行和接受本项目合同项下的项目款支付。</w:t>
      </w:r>
    </w:p>
    <w:p>
      <w:pPr>
        <w:pStyle w:val="2"/>
        <w:numPr>
          <w:ilvl w:val="2"/>
          <w:numId w:val="0"/>
        </w:numPr>
        <w:ind w:leftChars="0"/>
        <w:rPr>
          <w:rFonts w:hint="eastAsia" w:ascii="宋体" w:hAnsi="宋体" w:eastAsia="宋体" w:cs="宋体"/>
          <w:lang w:val="en-US" w:eastAsia="zh-CN"/>
        </w:rPr>
      </w:pPr>
    </w:p>
    <w:p>
      <w:pPr>
        <w:widowControl/>
        <w:spacing w:before="75" w:after="75" w:line="360" w:lineRule="auto"/>
        <w:jc w:val="left"/>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四、获取招标文件</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时间：202</w:t>
      </w:r>
      <w:r>
        <w:rPr>
          <w:rFonts w:hint="eastAsia" w:ascii="宋体" w:hAnsi="宋体" w:cs="宋体"/>
          <w:b w:val="0"/>
          <w:bCs w:val="0"/>
          <w:color w:val="000000"/>
          <w:kern w:val="0"/>
          <w:sz w:val="24"/>
          <w:szCs w:val="24"/>
          <w:lang w:val="en-US" w:eastAsia="zh-CN"/>
        </w:rPr>
        <w:t>2</w:t>
      </w:r>
      <w:r>
        <w:rPr>
          <w:rFonts w:hint="eastAsia" w:ascii="宋体" w:hAnsi="宋体" w:eastAsia="宋体" w:cs="宋体"/>
          <w:b w:val="0"/>
          <w:bCs w:val="0"/>
          <w:color w:val="000000"/>
          <w:kern w:val="0"/>
          <w:sz w:val="24"/>
          <w:szCs w:val="24"/>
          <w:lang w:val="en-US" w:eastAsia="zh-CN"/>
        </w:rPr>
        <w:t>年0</w:t>
      </w:r>
      <w:r>
        <w:rPr>
          <w:rFonts w:hint="eastAsia" w:ascii="宋体" w:hAnsi="宋体" w:cs="宋体"/>
          <w:b w:val="0"/>
          <w:bCs w:val="0"/>
          <w:color w:val="000000"/>
          <w:kern w:val="0"/>
          <w:sz w:val="24"/>
          <w:szCs w:val="24"/>
          <w:lang w:val="en-US" w:eastAsia="zh-CN"/>
        </w:rPr>
        <w:t>5</w:t>
      </w:r>
      <w:r>
        <w:rPr>
          <w:rFonts w:hint="eastAsia" w:ascii="宋体" w:hAnsi="宋体" w:eastAsia="宋体" w:cs="宋体"/>
          <w:b w:val="0"/>
          <w:bCs w:val="0"/>
          <w:color w:val="000000"/>
          <w:kern w:val="0"/>
          <w:sz w:val="24"/>
          <w:szCs w:val="24"/>
          <w:lang w:val="en-US" w:eastAsia="zh-CN"/>
        </w:rPr>
        <w:t>月</w:t>
      </w:r>
      <w:r>
        <w:rPr>
          <w:rFonts w:hint="eastAsia" w:ascii="宋体" w:hAnsi="宋体" w:cs="宋体"/>
          <w:b w:val="0"/>
          <w:bCs w:val="0"/>
          <w:color w:val="000000"/>
          <w:kern w:val="0"/>
          <w:sz w:val="24"/>
          <w:szCs w:val="24"/>
          <w:lang w:val="en-US" w:eastAsia="zh-CN"/>
        </w:rPr>
        <w:t>09</w:t>
      </w:r>
      <w:r>
        <w:rPr>
          <w:rFonts w:hint="eastAsia" w:ascii="宋体" w:hAnsi="宋体" w:eastAsia="宋体" w:cs="宋体"/>
          <w:b w:val="0"/>
          <w:bCs w:val="0"/>
          <w:color w:val="000000"/>
          <w:kern w:val="0"/>
          <w:sz w:val="24"/>
          <w:szCs w:val="24"/>
          <w:lang w:val="en-US" w:eastAsia="zh-CN"/>
        </w:rPr>
        <w:t>日至202</w:t>
      </w:r>
      <w:r>
        <w:rPr>
          <w:rFonts w:hint="eastAsia" w:ascii="宋体" w:hAnsi="宋体" w:cs="宋体"/>
          <w:b w:val="0"/>
          <w:bCs w:val="0"/>
          <w:color w:val="000000"/>
          <w:kern w:val="0"/>
          <w:sz w:val="24"/>
          <w:szCs w:val="24"/>
          <w:lang w:val="en-US" w:eastAsia="zh-CN"/>
        </w:rPr>
        <w:t>2</w:t>
      </w:r>
      <w:r>
        <w:rPr>
          <w:rFonts w:hint="eastAsia" w:ascii="宋体" w:hAnsi="宋体" w:eastAsia="宋体" w:cs="宋体"/>
          <w:b w:val="0"/>
          <w:bCs w:val="0"/>
          <w:color w:val="000000"/>
          <w:kern w:val="0"/>
          <w:sz w:val="24"/>
          <w:szCs w:val="24"/>
          <w:lang w:val="en-US" w:eastAsia="zh-CN"/>
        </w:rPr>
        <w:t>年0</w:t>
      </w:r>
      <w:r>
        <w:rPr>
          <w:rFonts w:hint="eastAsia" w:ascii="宋体" w:hAnsi="宋体" w:cs="宋体"/>
          <w:b w:val="0"/>
          <w:bCs w:val="0"/>
          <w:color w:val="000000"/>
          <w:kern w:val="0"/>
          <w:sz w:val="24"/>
          <w:szCs w:val="24"/>
          <w:lang w:val="en-US" w:eastAsia="zh-CN"/>
        </w:rPr>
        <w:t>5</w:t>
      </w:r>
      <w:r>
        <w:rPr>
          <w:rFonts w:hint="eastAsia" w:ascii="宋体" w:hAnsi="宋体" w:eastAsia="宋体" w:cs="宋体"/>
          <w:b w:val="0"/>
          <w:bCs w:val="0"/>
          <w:color w:val="000000"/>
          <w:kern w:val="0"/>
          <w:sz w:val="24"/>
          <w:szCs w:val="24"/>
          <w:lang w:val="en-US" w:eastAsia="zh-CN"/>
        </w:rPr>
        <w:t>月</w:t>
      </w:r>
      <w:r>
        <w:rPr>
          <w:rFonts w:hint="eastAsia" w:ascii="宋体" w:hAnsi="宋体" w:cs="宋体"/>
          <w:b w:val="0"/>
          <w:bCs w:val="0"/>
          <w:color w:val="000000"/>
          <w:kern w:val="0"/>
          <w:sz w:val="24"/>
          <w:szCs w:val="24"/>
          <w:lang w:val="en-US" w:eastAsia="zh-CN"/>
        </w:rPr>
        <w:t>14</w:t>
      </w:r>
      <w:r>
        <w:rPr>
          <w:rFonts w:hint="eastAsia" w:ascii="宋体" w:hAnsi="宋体" w:eastAsia="宋体" w:cs="宋体"/>
          <w:b w:val="0"/>
          <w:bCs w:val="0"/>
          <w:color w:val="000000"/>
          <w:kern w:val="0"/>
          <w:sz w:val="24"/>
          <w:szCs w:val="24"/>
          <w:lang w:val="en-US" w:eastAsia="zh-CN"/>
        </w:rPr>
        <w:t>日，每天上午10:30至13:30，下午1</w:t>
      </w:r>
      <w:r>
        <w:rPr>
          <w:rFonts w:hint="eastAsia" w:ascii="宋体" w:hAnsi="宋体" w:cs="宋体"/>
          <w:b w:val="0"/>
          <w:bCs w:val="0"/>
          <w:color w:val="000000"/>
          <w:kern w:val="0"/>
          <w:sz w:val="24"/>
          <w:szCs w:val="24"/>
          <w:lang w:val="en-US" w:eastAsia="zh-CN"/>
        </w:rPr>
        <w:t>6</w:t>
      </w:r>
      <w:r>
        <w:rPr>
          <w:rFonts w:hint="eastAsia" w:ascii="宋体" w:hAnsi="宋体" w:eastAsia="宋体" w:cs="宋体"/>
          <w:b w:val="0"/>
          <w:bCs w:val="0"/>
          <w:color w:val="000000"/>
          <w:kern w:val="0"/>
          <w:sz w:val="24"/>
          <w:szCs w:val="24"/>
          <w:lang w:val="en-US" w:eastAsia="zh-CN"/>
        </w:rPr>
        <w:t>:</w:t>
      </w:r>
      <w:r>
        <w:rPr>
          <w:rFonts w:hint="eastAsia" w:ascii="宋体" w:hAnsi="宋体" w:cs="宋体"/>
          <w:b w:val="0"/>
          <w:bCs w:val="0"/>
          <w:color w:val="000000"/>
          <w:kern w:val="0"/>
          <w:sz w:val="24"/>
          <w:szCs w:val="24"/>
          <w:lang w:val="en-US" w:eastAsia="zh-CN"/>
        </w:rPr>
        <w:t>3</w:t>
      </w:r>
      <w:r>
        <w:rPr>
          <w:rFonts w:hint="eastAsia" w:ascii="宋体" w:hAnsi="宋体" w:eastAsia="宋体" w:cs="宋体"/>
          <w:b w:val="0"/>
          <w:bCs w:val="0"/>
          <w:color w:val="000000"/>
          <w:kern w:val="0"/>
          <w:sz w:val="24"/>
          <w:szCs w:val="24"/>
          <w:lang w:val="en-US" w:eastAsia="zh-CN"/>
        </w:rPr>
        <w:t>0至19:</w:t>
      </w:r>
      <w:r>
        <w:rPr>
          <w:rFonts w:hint="eastAsia" w:ascii="宋体" w:hAnsi="宋体" w:cs="宋体"/>
          <w:b w:val="0"/>
          <w:bCs w:val="0"/>
          <w:color w:val="000000"/>
          <w:kern w:val="0"/>
          <w:sz w:val="24"/>
          <w:szCs w:val="24"/>
          <w:lang w:val="en-US" w:eastAsia="zh-CN"/>
        </w:rPr>
        <w:t>3</w:t>
      </w:r>
      <w:r>
        <w:rPr>
          <w:rFonts w:hint="eastAsia" w:ascii="宋体" w:hAnsi="宋体" w:eastAsia="宋体" w:cs="宋体"/>
          <w:b w:val="0"/>
          <w:bCs w:val="0"/>
          <w:color w:val="000000"/>
          <w:kern w:val="0"/>
          <w:sz w:val="24"/>
          <w:szCs w:val="24"/>
          <w:lang w:val="en-US" w:eastAsia="zh-CN"/>
        </w:rPr>
        <w:t>0（北京时间，法定节假日除外）</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地点：塔城市光明路花溪家园9#1-A室</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方式：线下购买获取</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售价（元）：</w:t>
      </w:r>
      <w:r>
        <w:rPr>
          <w:rFonts w:hint="eastAsia" w:ascii="宋体" w:hAnsi="宋体" w:cs="宋体"/>
          <w:b w:val="0"/>
          <w:bCs w:val="0"/>
          <w:color w:val="000000"/>
          <w:kern w:val="0"/>
          <w:sz w:val="24"/>
          <w:szCs w:val="24"/>
          <w:lang w:val="en-US" w:eastAsia="zh-CN"/>
        </w:rPr>
        <w:t>4</w:t>
      </w:r>
      <w:r>
        <w:rPr>
          <w:rFonts w:hint="eastAsia" w:ascii="宋体" w:hAnsi="宋体" w:eastAsia="宋体" w:cs="宋体"/>
          <w:b w:val="0"/>
          <w:bCs w:val="0"/>
          <w:color w:val="000000"/>
          <w:kern w:val="0"/>
          <w:sz w:val="24"/>
          <w:szCs w:val="24"/>
          <w:lang w:val="en-US" w:eastAsia="zh-CN"/>
        </w:rPr>
        <w:t>00</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五、投标人</w:t>
      </w:r>
      <w:r>
        <w:rPr>
          <w:rFonts w:hint="eastAsia" w:ascii="宋体" w:hAnsi="宋体" w:cs="宋体"/>
          <w:b w:val="0"/>
          <w:bCs w:val="0"/>
          <w:color w:val="000000"/>
          <w:kern w:val="0"/>
          <w:sz w:val="24"/>
          <w:szCs w:val="24"/>
          <w:lang w:val="en-US" w:eastAsia="zh-CN"/>
        </w:rPr>
        <w:t>报名获取</w:t>
      </w:r>
      <w:r>
        <w:rPr>
          <w:rFonts w:hint="eastAsia" w:ascii="宋体" w:hAnsi="宋体" w:eastAsia="宋体" w:cs="宋体"/>
          <w:b w:val="0"/>
          <w:bCs w:val="0"/>
          <w:color w:val="000000"/>
          <w:kern w:val="0"/>
          <w:sz w:val="24"/>
          <w:szCs w:val="24"/>
          <w:lang w:val="en-US" w:eastAsia="zh-CN"/>
        </w:rPr>
        <w:t>标书时应提交的资料</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（1）法人代表人身份证原件或法定代表人授权委托书、被授权人身份证原件、法定代表人身份证复印件；</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（2）投标人须具有与采购内容相符经营范围的有效企业营业执照（原件备查）（三证合一的只需要提供营业执照）复印件加盖公章报名时留存；</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（3）供应商需提供2021年的财务审计报告</w:t>
      </w:r>
      <w:r>
        <w:rPr>
          <w:rFonts w:hint="eastAsia" w:ascii="宋体" w:hAnsi="宋体" w:cs="宋体"/>
          <w:b w:val="0"/>
          <w:bCs w:val="0"/>
          <w:color w:val="000000"/>
          <w:kern w:val="0"/>
          <w:sz w:val="24"/>
          <w:szCs w:val="24"/>
          <w:lang w:val="en-US" w:eastAsia="zh-CN"/>
        </w:rPr>
        <w:t>或前三个月的财务报表</w:t>
      </w:r>
      <w:r>
        <w:rPr>
          <w:rFonts w:hint="eastAsia" w:ascii="宋体" w:hAnsi="宋体" w:eastAsia="宋体" w:cs="宋体"/>
          <w:b w:val="0"/>
          <w:bCs w:val="0"/>
          <w:color w:val="000000"/>
          <w:kern w:val="0"/>
          <w:sz w:val="24"/>
          <w:szCs w:val="24"/>
          <w:lang w:val="en-US" w:eastAsia="zh-CN"/>
        </w:rPr>
        <w:t>;（2022年新成立的公司可提供近一至三个月的财务报表或银行资信证明）；</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（4）提供供应商企业“信用中国”、“中国政府采购”网信用证明截图；</w:t>
      </w:r>
    </w:p>
    <w:p>
      <w:pPr>
        <w:widowControl/>
        <w:spacing w:before="75" w:after="75" w:line="360" w:lineRule="auto"/>
        <w:jc w:val="left"/>
        <w:rPr>
          <w:rFonts w:hint="eastAsia" w:ascii="宋体" w:hAnsi="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（5）在项目所在地具有售后服务机构，有能提供售后服务的能力并提供证明材料与售后服务承诺书</w:t>
      </w:r>
      <w:r>
        <w:rPr>
          <w:rFonts w:hint="eastAsia" w:ascii="宋体" w:hAnsi="宋体" w:cs="宋体"/>
          <w:b w:val="0"/>
          <w:bCs w:val="0"/>
          <w:color w:val="000000"/>
          <w:kern w:val="0"/>
          <w:sz w:val="24"/>
          <w:szCs w:val="24"/>
          <w:lang w:val="en-US" w:eastAsia="zh-CN"/>
        </w:rPr>
        <w:t>；</w:t>
      </w:r>
    </w:p>
    <w:p>
      <w:pPr>
        <w:pStyle w:val="2"/>
        <w:numPr>
          <w:ilvl w:val="2"/>
          <w:numId w:val="0"/>
        </w:numPr>
        <w:ind w:leftChars="0"/>
        <w:rPr>
          <w:rFonts w:hint="eastAsia"/>
          <w:lang w:val="en-US" w:eastAsia="zh-CN"/>
        </w:rPr>
      </w:pPr>
      <w:r>
        <w:rPr>
          <w:rFonts w:hint="eastAsia" w:ascii="宋体" w:hAnsi="宋体" w:cs="宋体"/>
          <w:b w:val="0"/>
          <w:bCs w:val="0"/>
          <w:color w:val="000000"/>
          <w:kern w:val="0"/>
          <w:sz w:val="24"/>
          <w:szCs w:val="24"/>
          <w:lang w:val="en-US" w:eastAsia="zh-CN"/>
        </w:rPr>
        <w:t>（6）联合体协议书、各联合体单位须</w:t>
      </w:r>
      <w:r>
        <w:rPr>
          <w:rFonts w:hint="eastAsia" w:ascii="宋体" w:hAnsi="宋体" w:eastAsia="宋体" w:cs="宋体"/>
          <w:b w:val="0"/>
          <w:bCs w:val="0"/>
          <w:color w:val="000000"/>
          <w:kern w:val="0"/>
          <w:sz w:val="24"/>
          <w:szCs w:val="24"/>
          <w:lang w:val="en-US" w:eastAsia="zh-CN"/>
        </w:rPr>
        <w:t>具有与采购内容相符经营范围的有效企业营业执照（三证合一的只需要提供营业执照）复印件加盖公章报名时留存</w:t>
      </w:r>
      <w:r>
        <w:rPr>
          <w:rFonts w:hint="eastAsia" w:ascii="宋体" w:hAnsi="宋体" w:cs="宋体"/>
          <w:b w:val="0"/>
          <w:bCs w:val="0"/>
          <w:color w:val="000000"/>
          <w:kern w:val="0"/>
          <w:sz w:val="24"/>
          <w:szCs w:val="24"/>
          <w:lang w:val="en-US" w:eastAsia="zh-CN"/>
        </w:rPr>
        <w:t>；</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注：投标供应商资格要求的所有资料原件备查、复印件加盖公章(提供资料不齐者不予接受)。</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p>
    <w:p>
      <w:pPr>
        <w:widowControl/>
        <w:spacing w:before="75" w:after="75" w:line="360" w:lineRule="auto"/>
        <w:jc w:val="left"/>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五、提交投标文件截止时间、开标时间和地点</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提交投标文件截止时间：202</w:t>
      </w:r>
      <w:r>
        <w:rPr>
          <w:rFonts w:hint="eastAsia" w:ascii="宋体" w:hAnsi="宋体" w:cs="宋体"/>
          <w:b w:val="0"/>
          <w:bCs w:val="0"/>
          <w:color w:val="000000"/>
          <w:kern w:val="0"/>
          <w:sz w:val="24"/>
          <w:szCs w:val="24"/>
          <w:lang w:val="en-US" w:eastAsia="zh-CN"/>
        </w:rPr>
        <w:t>2</w:t>
      </w:r>
      <w:r>
        <w:rPr>
          <w:rFonts w:hint="eastAsia" w:ascii="宋体" w:hAnsi="宋体" w:eastAsia="宋体" w:cs="宋体"/>
          <w:b w:val="0"/>
          <w:bCs w:val="0"/>
          <w:color w:val="000000"/>
          <w:kern w:val="0"/>
          <w:sz w:val="24"/>
          <w:szCs w:val="24"/>
          <w:lang w:val="en-US" w:eastAsia="zh-CN"/>
        </w:rPr>
        <w:t>年0</w:t>
      </w:r>
      <w:r>
        <w:rPr>
          <w:rFonts w:hint="eastAsia" w:ascii="宋体" w:hAnsi="宋体" w:cs="宋体"/>
          <w:b w:val="0"/>
          <w:bCs w:val="0"/>
          <w:color w:val="000000"/>
          <w:kern w:val="0"/>
          <w:sz w:val="24"/>
          <w:szCs w:val="24"/>
          <w:lang w:val="en-US" w:eastAsia="zh-CN"/>
        </w:rPr>
        <w:t>5</w:t>
      </w:r>
      <w:r>
        <w:rPr>
          <w:rFonts w:hint="eastAsia" w:ascii="宋体" w:hAnsi="宋体" w:eastAsia="宋体" w:cs="宋体"/>
          <w:b w:val="0"/>
          <w:bCs w:val="0"/>
          <w:color w:val="000000"/>
          <w:kern w:val="0"/>
          <w:sz w:val="24"/>
          <w:szCs w:val="24"/>
          <w:lang w:val="en-US" w:eastAsia="zh-CN"/>
        </w:rPr>
        <w:t>月</w:t>
      </w:r>
      <w:r>
        <w:rPr>
          <w:rFonts w:hint="eastAsia" w:ascii="宋体" w:hAnsi="宋体" w:cs="宋体"/>
          <w:b w:val="0"/>
          <w:bCs w:val="0"/>
          <w:color w:val="000000"/>
          <w:kern w:val="0"/>
          <w:sz w:val="24"/>
          <w:szCs w:val="24"/>
          <w:lang w:val="en-US" w:eastAsia="zh-CN"/>
        </w:rPr>
        <w:t>19</w:t>
      </w:r>
      <w:r>
        <w:rPr>
          <w:rFonts w:hint="eastAsia" w:ascii="宋体" w:hAnsi="宋体" w:eastAsia="宋体" w:cs="宋体"/>
          <w:b w:val="0"/>
          <w:bCs w:val="0"/>
          <w:color w:val="000000"/>
          <w:kern w:val="0"/>
          <w:sz w:val="24"/>
          <w:szCs w:val="24"/>
          <w:lang w:val="en-US" w:eastAsia="zh-CN"/>
        </w:rPr>
        <w:t>日 11:00</w:t>
      </w:r>
    </w:p>
    <w:p>
      <w:pPr>
        <w:widowControl/>
        <w:spacing w:before="75" w:after="75" w:line="360" w:lineRule="auto"/>
        <w:jc w:val="left"/>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投标地点：塔城市</w:t>
      </w:r>
      <w:r>
        <w:rPr>
          <w:rFonts w:hint="eastAsia" w:ascii="宋体" w:hAnsi="宋体" w:cs="宋体"/>
          <w:b w:val="0"/>
          <w:bCs w:val="0"/>
          <w:color w:val="000000"/>
          <w:kern w:val="0"/>
          <w:sz w:val="24"/>
          <w:szCs w:val="24"/>
          <w:lang w:val="en-US" w:eastAsia="zh-CN"/>
        </w:rPr>
        <w:t>团结路40-3二楼会议室</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开标时间：202</w:t>
      </w:r>
      <w:r>
        <w:rPr>
          <w:rFonts w:hint="eastAsia" w:ascii="宋体" w:hAnsi="宋体" w:cs="宋体"/>
          <w:b w:val="0"/>
          <w:bCs w:val="0"/>
          <w:color w:val="000000"/>
          <w:kern w:val="0"/>
          <w:sz w:val="24"/>
          <w:szCs w:val="24"/>
          <w:lang w:val="en-US" w:eastAsia="zh-CN"/>
        </w:rPr>
        <w:t>2</w:t>
      </w:r>
      <w:r>
        <w:rPr>
          <w:rFonts w:hint="eastAsia" w:ascii="宋体" w:hAnsi="宋体" w:eastAsia="宋体" w:cs="宋体"/>
          <w:b w:val="0"/>
          <w:bCs w:val="0"/>
          <w:color w:val="000000"/>
          <w:kern w:val="0"/>
          <w:sz w:val="24"/>
          <w:szCs w:val="24"/>
          <w:lang w:val="en-US" w:eastAsia="zh-CN"/>
        </w:rPr>
        <w:t>年</w:t>
      </w:r>
      <w:r>
        <w:rPr>
          <w:rFonts w:hint="eastAsia" w:ascii="宋体" w:hAnsi="宋体" w:cs="宋体"/>
          <w:b w:val="0"/>
          <w:bCs w:val="0"/>
          <w:color w:val="000000"/>
          <w:kern w:val="0"/>
          <w:sz w:val="24"/>
          <w:szCs w:val="24"/>
          <w:lang w:val="en-US" w:eastAsia="zh-CN"/>
        </w:rPr>
        <w:t>05</w:t>
      </w:r>
      <w:r>
        <w:rPr>
          <w:rFonts w:hint="eastAsia" w:ascii="宋体" w:hAnsi="宋体" w:eastAsia="宋体" w:cs="宋体"/>
          <w:b w:val="0"/>
          <w:bCs w:val="0"/>
          <w:color w:val="000000"/>
          <w:kern w:val="0"/>
          <w:sz w:val="24"/>
          <w:szCs w:val="24"/>
          <w:lang w:val="en-US" w:eastAsia="zh-CN"/>
        </w:rPr>
        <w:t>月</w:t>
      </w:r>
      <w:r>
        <w:rPr>
          <w:rFonts w:hint="eastAsia" w:ascii="宋体" w:hAnsi="宋体" w:cs="宋体"/>
          <w:b w:val="0"/>
          <w:bCs w:val="0"/>
          <w:color w:val="000000"/>
          <w:kern w:val="0"/>
          <w:sz w:val="24"/>
          <w:szCs w:val="24"/>
          <w:lang w:val="en-US" w:eastAsia="zh-CN"/>
        </w:rPr>
        <w:t>19</w:t>
      </w:r>
      <w:r>
        <w:rPr>
          <w:rFonts w:hint="eastAsia" w:ascii="宋体" w:hAnsi="宋体" w:eastAsia="宋体" w:cs="宋体"/>
          <w:b w:val="0"/>
          <w:bCs w:val="0"/>
          <w:color w:val="000000"/>
          <w:kern w:val="0"/>
          <w:sz w:val="24"/>
          <w:szCs w:val="24"/>
          <w:lang w:val="en-US" w:eastAsia="zh-CN"/>
        </w:rPr>
        <w:t>日 11:00</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开标地点：塔城市</w:t>
      </w:r>
      <w:r>
        <w:rPr>
          <w:rFonts w:hint="eastAsia" w:ascii="宋体" w:hAnsi="宋体" w:cs="宋体"/>
          <w:b w:val="0"/>
          <w:bCs w:val="0"/>
          <w:color w:val="000000"/>
          <w:kern w:val="0"/>
          <w:sz w:val="24"/>
          <w:szCs w:val="24"/>
          <w:lang w:val="en-US" w:eastAsia="zh-CN"/>
        </w:rPr>
        <w:t>团结路40-3二楼会议室</w:t>
      </w:r>
    </w:p>
    <w:p>
      <w:pPr>
        <w:pStyle w:val="2"/>
        <w:numPr>
          <w:ilvl w:val="2"/>
          <w:numId w:val="0"/>
        </w:numPr>
        <w:ind w:leftChars="0"/>
        <w:rPr>
          <w:rFonts w:hint="eastAsia" w:ascii="宋体" w:hAnsi="宋体" w:eastAsia="宋体" w:cs="宋体"/>
          <w:lang w:val="en-US" w:eastAsia="zh-CN"/>
        </w:rPr>
      </w:pPr>
      <w:bookmarkStart w:id="0" w:name="_GoBack"/>
      <w:bookmarkEnd w:id="0"/>
    </w:p>
    <w:p>
      <w:pPr>
        <w:widowControl/>
        <w:spacing w:before="75" w:after="75" w:line="360" w:lineRule="auto"/>
        <w:jc w:val="left"/>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六、公告期限</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自本公告发布之日起5个工作日。</w:t>
      </w:r>
    </w:p>
    <w:p>
      <w:pPr>
        <w:pStyle w:val="2"/>
        <w:numPr>
          <w:ilvl w:val="2"/>
          <w:numId w:val="0"/>
        </w:numPr>
        <w:ind w:leftChars="0"/>
        <w:rPr>
          <w:rFonts w:hint="eastAsia" w:ascii="宋体" w:hAnsi="宋体" w:eastAsia="宋体" w:cs="宋体"/>
          <w:lang w:val="en-US" w:eastAsia="zh-CN"/>
        </w:rPr>
      </w:pPr>
    </w:p>
    <w:p>
      <w:pPr>
        <w:widowControl/>
        <w:spacing w:before="75" w:after="75" w:line="360" w:lineRule="auto"/>
        <w:jc w:val="left"/>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七、其他补充事宜</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无</w:t>
      </w:r>
    </w:p>
    <w:p>
      <w:pPr>
        <w:pStyle w:val="2"/>
        <w:numPr>
          <w:ilvl w:val="2"/>
          <w:numId w:val="0"/>
        </w:numPr>
        <w:ind w:leftChars="0"/>
        <w:rPr>
          <w:rFonts w:hint="eastAsia" w:ascii="宋体" w:hAnsi="宋体" w:eastAsia="宋体" w:cs="宋体"/>
          <w:lang w:val="en-US" w:eastAsia="zh-CN"/>
        </w:rPr>
      </w:pPr>
    </w:p>
    <w:p>
      <w:pPr>
        <w:widowControl/>
        <w:spacing w:before="75" w:after="75" w:line="360"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八</w:t>
      </w:r>
      <w:r>
        <w:rPr>
          <w:rFonts w:hint="eastAsia" w:ascii="宋体" w:hAnsi="宋体" w:eastAsia="宋体" w:cs="宋体"/>
          <w:b/>
          <w:bCs/>
          <w:color w:val="000000"/>
          <w:kern w:val="0"/>
          <w:sz w:val="24"/>
          <w:szCs w:val="24"/>
        </w:rPr>
        <w:t>、其他事项：</w:t>
      </w:r>
    </w:p>
    <w:p>
      <w:pPr>
        <w:widowControl/>
        <w:spacing w:before="75" w:after="75" w:line="360" w:lineRule="auto"/>
        <w:jc w:val="left"/>
        <w:rPr>
          <w:rFonts w:hint="eastAsia" w:ascii="宋体" w:hAnsi="宋体" w:eastAsia="宋体" w:cs="宋体"/>
          <w:b w:val="0"/>
          <w:bCs w:val="0"/>
        </w:rPr>
      </w:pPr>
      <w:r>
        <w:rPr>
          <w:rFonts w:hint="eastAsia" w:ascii="宋体" w:hAnsi="宋体" w:eastAsia="宋体" w:cs="宋体"/>
          <w:b w:val="0"/>
          <w:bCs w:val="0"/>
          <w:color w:val="000000"/>
          <w:kern w:val="0"/>
          <w:sz w:val="24"/>
          <w:szCs w:val="24"/>
        </w:rPr>
        <w:t xml:space="preserve"> 1、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widowControl/>
        <w:spacing w:before="75" w:after="75" w:line="360" w:lineRule="auto"/>
        <w:jc w:val="left"/>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九、对本次采购提出询问，请按以下方式联系</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1.采购人信息</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名 称：伊犁哈萨克自治州塔城地区医疗保障局</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联系人：</w:t>
      </w:r>
      <w:r>
        <w:rPr>
          <w:rFonts w:hint="eastAsia" w:ascii="宋体" w:hAnsi="宋体" w:cs="宋体"/>
          <w:b w:val="0"/>
          <w:bCs w:val="0"/>
          <w:color w:val="000000"/>
          <w:kern w:val="0"/>
          <w:sz w:val="24"/>
          <w:szCs w:val="24"/>
          <w:lang w:val="en-US" w:eastAsia="zh-CN"/>
        </w:rPr>
        <w:t>海瑞</w:t>
      </w:r>
    </w:p>
    <w:p>
      <w:pPr>
        <w:widowControl/>
        <w:spacing w:before="75" w:after="75" w:line="360" w:lineRule="auto"/>
        <w:jc w:val="left"/>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联系方式：</w:t>
      </w:r>
      <w:r>
        <w:rPr>
          <w:rFonts w:hint="eastAsia" w:ascii="宋体" w:hAnsi="宋体" w:cs="宋体"/>
          <w:b w:val="0"/>
          <w:bCs w:val="0"/>
          <w:color w:val="000000"/>
          <w:kern w:val="0"/>
          <w:sz w:val="24"/>
          <w:szCs w:val="24"/>
          <w:lang w:val="en-US" w:eastAsia="zh-CN"/>
        </w:rPr>
        <w:t>18799005755</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2.采购代理机构信息</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名 称：新疆</w:t>
      </w:r>
      <w:r>
        <w:rPr>
          <w:rFonts w:hint="eastAsia" w:ascii="宋体" w:hAnsi="宋体" w:cs="宋体"/>
          <w:b w:val="0"/>
          <w:bCs w:val="0"/>
          <w:color w:val="000000"/>
          <w:kern w:val="0"/>
          <w:sz w:val="24"/>
          <w:szCs w:val="24"/>
          <w:lang w:val="en-US" w:eastAsia="zh-CN"/>
        </w:rPr>
        <w:t>正云祥</w:t>
      </w:r>
      <w:r>
        <w:rPr>
          <w:rFonts w:hint="eastAsia" w:ascii="宋体" w:hAnsi="宋体" w:eastAsia="宋体" w:cs="宋体"/>
          <w:b w:val="0"/>
          <w:bCs w:val="0"/>
          <w:color w:val="000000"/>
          <w:kern w:val="0"/>
          <w:sz w:val="24"/>
          <w:szCs w:val="24"/>
          <w:lang w:val="en-US" w:eastAsia="zh-CN"/>
        </w:rPr>
        <w:t>项目管理有限公司</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地 址：塔城市光明路花溪家园9#1-A室</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3.项目联系方式</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项目联系人：郭晓峰</w:t>
      </w:r>
    </w:p>
    <w:p>
      <w:pPr>
        <w:widowControl/>
        <w:spacing w:before="75" w:after="75"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电 话：0901-6285036</w:t>
      </w:r>
    </w:p>
    <w:p>
      <w:pPr>
        <w:rPr>
          <w:b w:val="0"/>
          <w:bCs w:val="0"/>
        </w:rPr>
      </w:pPr>
    </w:p>
    <w:p>
      <w:pPr>
        <w:rPr>
          <w:b w:val="0"/>
          <w:bCs w:val="0"/>
        </w:rPr>
      </w:pPr>
    </w:p>
    <w:p>
      <w:pPr>
        <w:rPr>
          <w:b w:val="0"/>
          <w:bCs w:val="0"/>
        </w:rPr>
      </w:pPr>
    </w:p>
    <w:p>
      <w:pPr>
        <w:rPr>
          <w:rFonts w:hint="default"/>
          <w:b w:val="0"/>
          <w:bCs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1"/>
      <w:numFmt w:val="chineseCountingThousand"/>
      <w:suff w:val="nothing"/>
      <w:lvlText w:val="第%1章.  "/>
      <w:lvlJc w:val="center"/>
      <w:pPr>
        <w:ind w:left="278" w:hanging="278"/>
      </w:pPr>
      <w:rPr>
        <w:rFonts w:hint="eastAsia"/>
      </w:rPr>
    </w:lvl>
    <w:lvl w:ilvl="1" w:tentative="0">
      <w:start w:val="1"/>
      <w:numFmt w:val="decimal"/>
      <w:suff w:val="nothing"/>
      <w:lvlText w:val="%2."/>
      <w:lvlJc w:val="left"/>
      <w:pPr>
        <w:ind w:left="0" w:firstLine="0"/>
      </w:pPr>
      <w:rPr>
        <w:rFonts w:hint="default" w:ascii="Arial" w:hAnsi="Arial" w:eastAsia="黑体" w:cs="Arial"/>
        <w:b/>
        <w:i w:val="0"/>
        <w:sz w:val="28"/>
        <w:szCs w:val="28"/>
        <w:lang w:eastAsia="zh-CN"/>
      </w:rPr>
    </w:lvl>
    <w:lvl w:ilvl="2" w:tentative="0">
      <w:start w:val="1"/>
      <w:numFmt w:val="decimal"/>
      <w:pStyle w:val="2"/>
      <w:suff w:val="nothing"/>
      <w:lvlText w:val="%2.%3."/>
      <w:lvlJc w:val="left"/>
      <w:pPr>
        <w:ind w:left="0" w:firstLine="0"/>
      </w:pPr>
      <w:rPr>
        <w:rFonts w:hint="default" w:ascii="Arial" w:hAnsi="Arial" w:eastAsia="黑体" w:cs="Arial"/>
        <w:sz w:val="24"/>
        <w:szCs w:val="32"/>
      </w:rPr>
    </w:lvl>
    <w:lvl w:ilvl="3" w:tentative="0">
      <w:start w:val="1"/>
      <w:numFmt w:val="decimal"/>
      <w:suff w:val="nothing"/>
      <w:lvlText w:val="%2.%3.%4."/>
      <w:lvlJc w:val="left"/>
      <w:pPr>
        <w:ind w:left="710" w:firstLine="0"/>
      </w:pPr>
      <w:rPr>
        <w:rFonts w:hint="default" w:ascii="Tahoma" w:hAnsi="Tahoma" w:eastAsia="黑体"/>
        <w:b/>
        <w:i w:val="0"/>
        <w:sz w:val="24"/>
        <w:szCs w:val="24"/>
      </w:rPr>
    </w:lvl>
    <w:lvl w:ilvl="4" w:tentative="0">
      <w:start w:val="1"/>
      <w:numFmt w:val="upperRoman"/>
      <w:suff w:val="nothing"/>
      <w:lvlText w:val="%5. "/>
      <w:lvlJc w:val="left"/>
      <w:pPr>
        <w:ind w:left="0" w:firstLine="0"/>
      </w:pPr>
      <w:rPr>
        <w:rFonts w:hint="default" w:ascii="Tahoma" w:hAnsi="Tahoma" w:eastAsia="黑体"/>
        <w:sz w:val="24"/>
      </w:rPr>
    </w:lvl>
    <w:lvl w:ilvl="5" w:tentative="0">
      <w:start w:val="1"/>
      <w:numFmt w:val="decimal"/>
      <w:suff w:val="nothing"/>
      <w:lvlText w:val="%6) "/>
      <w:lvlJc w:val="left"/>
      <w:pPr>
        <w:ind w:left="567" w:firstLine="0"/>
      </w:pPr>
      <w:rPr>
        <w:rFonts w:hint="default" w:ascii="Arial" w:hAnsi="Arial" w:eastAsia="宋体"/>
        <w:b w:val="0"/>
        <w:i w:val="0"/>
        <w:sz w:val="24"/>
      </w:rPr>
    </w:lvl>
    <w:lvl w:ilvl="6" w:tentative="0">
      <w:start w:val="1"/>
      <w:numFmt w:val="none"/>
      <w:suff w:val="nothing"/>
      <w:lvlText w:val=""/>
      <w:lvlJc w:val="left"/>
      <w:pPr>
        <w:ind w:left="567" w:firstLine="0"/>
      </w:pPr>
      <w:rPr>
        <w:rFonts w:hint="eastAsia"/>
      </w:rPr>
    </w:lvl>
    <w:lvl w:ilvl="7" w:tentative="0">
      <w:start w:val="1"/>
      <w:numFmt w:val="none"/>
      <w:suff w:val="nothing"/>
      <w:lvlText w:val=""/>
      <w:lvlJc w:val="left"/>
      <w:pPr>
        <w:ind w:left="567" w:firstLine="0"/>
      </w:pPr>
      <w:rPr>
        <w:rFonts w:hint="eastAsia"/>
      </w:rPr>
    </w:lvl>
    <w:lvl w:ilvl="8" w:tentative="0">
      <w:start w:val="1"/>
      <w:numFmt w:val="none"/>
      <w:suff w:val="nothing"/>
      <w:lvlText w:val=""/>
      <w:lvlJc w:val="left"/>
      <w:pPr>
        <w:ind w:left="567" w:firstLine="0"/>
      </w:pPr>
      <w:rPr>
        <w:rFonts w:hint="eastAsia"/>
      </w:rPr>
    </w:lvl>
  </w:abstractNum>
  <w:abstractNum w:abstractNumId="1">
    <w:nsid w:val="1C6F0CF6"/>
    <w:multiLevelType w:val="singleLevel"/>
    <w:tmpl w:val="1C6F0CF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379FB"/>
    <w:rsid w:val="093056EF"/>
    <w:rsid w:val="0DE67872"/>
    <w:rsid w:val="21645CF9"/>
    <w:rsid w:val="30880036"/>
    <w:rsid w:val="32C73876"/>
    <w:rsid w:val="37420202"/>
    <w:rsid w:val="3F2B0A07"/>
    <w:rsid w:val="41D335D6"/>
    <w:rsid w:val="44880A2B"/>
    <w:rsid w:val="451A7C9E"/>
    <w:rsid w:val="4C3E4B63"/>
    <w:rsid w:val="4F9D59B5"/>
    <w:rsid w:val="4FC42441"/>
    <w:rsid w:val="561C2CA8"/>
    <w:rsid w:val="57C81933"/>
    <w:rsid w:val="5D2F50C3"/>
    <w:rsid w:val="618900E9"/>
    <w:rsid w:val="65C153FF"/>
    <w:rsid w:val="674479F0"/>
    <w:rsid w:val="69DE4E0E"/>
    <w:rsid w:val="703C6AC1"/>
    <w:rsid w:val="730E469E"/>
    <w:rsid w:val="74F00F49"/>
    <w:rsid w:val="755E6658"/>
    <w:rsid w:val="77304BCB"/>
    <w:rsid w:val="7CC87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numPr>
        <w:ilvl w:val="2"/>
        <w:numId w:val="1"/>
      </w:numPr>
      <w:spacing w:before="120" w:beforeLines="0" w:after="120" w:afterLines="0" w:line="360" w:lineRule="auto"/>
      <w:outlineLvl w:val="2"/>
    </w:pPr>
    <w:rPr>
      <w:rFonts w:ascii="Arial" w:hAnsi="Arial"/>
      <w:b/>
      <w:bCs/>
      <w:kern w:val="0"/>
      <w:sz w:val="28"/>
      <w:szCs w:val="32"/>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qFormat/>
    <w:uiPriority w:val="0"/>
    <w:pPr>
      <w:spacing w:line="360" w:lineRule="auto"/>
      <w:ind w:firstLine="560" w:firstLineChars="200"/>
    </w:pPr>
    <w:rPr>
      <w:sz w:val="2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First Indent 2"/>
    <w:basedOn w:val="3"/>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21"/>
      <w:szCs w:val="21"/>
      <w:lang w:val="en-US" w:eastAsia="zh-CN" w:bidi="ar-SA"/>
    </w:rPr>
  </w:style>
  <w:style w:type="character" w:styleId="8">
    <w:name w:val="Strong"/>
    <w:basedOn w:val="7"/>
    <w:qFormat/>
    <w:uiPriority w:val="0"/>
    <w:rPr>
      <w:b/>
    </w:rPr>
  </w:style>
  <w:style w:type="character" w:styleId="9">
    <w:name w:val="HTML Sample"/>
    <w:basedOn w:val="7"/>
    <w:qFormat/>
    <w:uiPriority w:val="0"/>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64</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2021-04-23T03:16:00Z</dcterms:created>
  <dc:creator>Administrator</dc:creator>
  <cp:lastModifiedBy>Administrator</cp:lastModifiedBy>
  <cp:lastPrinted>2022-05-06T12:08:00Z</cp:lastPrinted>
  <dcterms:modified xsi:type="dcterms:W3CDTF">2022-05-07T09:36:21Z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1569BDDCB2A149C1A7D857D93F7DD396</vt:lpwstr>
  </property>
</Properties>
</file>