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ascii="宋体" w:hAnsi="宋体" w:cs="仿宋"/>
          <w:b/>
          <w:bCs/>
          <w:color w:val="auto"/>
          <w:sz w:val="48"/>
          <w:szCs w:val="48"/>
        </w:rPr>
      </w:pPr>
      <w:bookmarkStart w:id="0" w:name="_Toc220481926"/>
      <w:bookmarkStart w:id="1" w:name="_Toc406598378"/>
      <w:bookmarkStart w:id="2" w:name="_Toc326070027"/>
      <w:bookmarkStart w:id="3" w:name="_Toc423032379"/>
      <w:bookmarkStart w:id="4" w:name="_Toc439170369"/>
      <w:bookmarkStart w:id="5" w:name="_Toc331085384"/>
      <w:bookmarkStart w:id="6" w:name="_Toc364868664"/>
      <w:bookmarkStart w:id="7" w:name="_Toc386035395"/>
      <w:bookmarkStart w:id="8" w:name="_Toc393724528"/>
      <w:bookmarkStart w:id="9" w:name="_Toc404251513"/>
      <w:bookmarkStart w:id="10" w:name="_Toc226194048"/>
    </w:p>
    <w:p>
      <w:pPr>
        <w:spacing w:line="620" w:lineRule="exact"/>
        <w:ind w:left="241" w:hanging="241"/>
        <w:jc w:val="center"/>
        <w:rPr>
          <w:rFonts w:ascii="宋体" w:hAnsi="宋体" w:cs="仿宋"/>
          <w:b/>
          <w:bCs/>
          <w:color w:val="auto"/>
          <w:sz w:val="48"/>
          <w:szCs w:val="48"/>
        </w:rPr>
      </w:pPr>
    </w:p>
    <w:p>
      <w:pPr>
        <w:spacing w:line="620" w:lineRule="exact"/>
        <w:ind w:left="241" w:hanging="241"/>
        <w:jc w:val="center"/>
        <w:rPr>
          <w:rFonts w:ascii="宋体" w:hAnsi="宋体" w:cs="仿宋"/>
          <w:b/>
          <w:bCs/>
          <w:color w:val="auto"/>
          <w:sz w:val="40"/>
          <w:szCs w:val="40"/>
        </w:rPr>
      </w:pPr>
      <w:r>
        <w:rPr>
          <w:rFonts w:hint="eastAsia" w:ascii="宋体" w:hAnsi="宋体" w:cs="仿宋"/>
          <w:b/>
          <w:bCs/>
          <w:color w:val="auto"/>
          <w:sz w:val="40"/>
          <w:szCs w:val="40"/>
          <w:lang w:val="en-US" w:eastAsia="zh-CN"/>
        </w:rPr>
        <w:t>民丰县2022年财政全口径预算绩效管理服务及重点项目绩效评价项目二次</w:t>
      </w:r>
      <w:r>
        <w:rPr>
          <w:rFonts w:hint="eastAsia" w:ascii="宋体" w:hAnsi="宋体" w:cs="仿宋"/>
          <w:b/>
          <w:bCs/>
          <w:color w:val="auto"/>
          <w:sz w:val="40"/>
          <w:szCs w:val="40"/>
        </w:rPr>
        <w:t>竞争性磋商文件</w:t>
      </w:r>
    </w:p>
    <w:p>
      <w:pPr>
        <w:spacing w:line="620" w:lineRule="exact"/>
        <w:ind w:left="261" w:hanging="261"/>
        <w:jc w:val="center"/>
        <w:rPr>
          <w:rFonts w:ascii="仿宋" w:hAnsi="仿宋" w:eastAsia="仿宋" w:cs="仿宋"/>
          <w:b/>
          <w:bCs/>
          <w:color w:val="auto"/>
          <w:sz w:val="52"/>
          <w:szCs w:val="52"/>
        </w:rPr>
      </w:pPr>
    </w:p>
    <w:p>
      <w:pPr>
        <w:spacing w:before="120" w:after="120"/>
        <w:ind w:left="261" w:hanging="261"/>
        <w:jc w:val="center"/>
        <w:rPr>
          <w:rFonts w:ascii="仿宋" w:hAnsi="仿宋" w:eastAsia="仿宋" w:cs="仿宋"/>
          <w:b/>
          <w:bCs/>
          <w:color w:val="auto"/>
          <w:sz w:val="52"/>
          <w:szCs w:val="52"/>
        </w:rPr>
      </w:pPr>
    </w:p>
    <w:p>
      <w:pPr>
        <w:pStyle w:val="2"/>
        <w:ind w:left="0" w:leftChars="0" w:firstLine="0" w:firstLineChars="0"/>
        <w:rPr>
          <w:rFonts w:ascii="仿宋" w:hAnsi="仿宋" w:eastAsia="仿宋" w:cs="仿宋"/>
          <w:b/>
          <w:bCs/>
          <w:color w:val="auto"/>
          <w:sz w:val="52"/>
          <w:szCs w:val="52"/>
        </w:rPr>
      </w:pPr>
    </w:p>
    <w:p/>
    <w:p>
      <w:pPr>
        <w:keepNext w:val="0"/>
        <w:keepLines w:val="0"/>
        <w:pageBreakBefore w:val="0"/>
        <w:widowControl w:val="0"/>
        <w:kinsoku/>
        <w:wordWrap/>
        <w:overflowPunct/>
        <w:topLinePunct w:val="0"/>
        <w:autoSpaceDE/>
        <w:autoSpaceDN/>
        <w:bidi w:val="0"/>
        <w:adjustRightInd/>
        <w:snapToGrid/>
        <w:spacing w:line="360" w:lineRule="auto"/>
        <w:ind w:left="1820" w:right="62" w:hanging="1820" w:hangingChars="650"/>
        <w:textAlignment w:val="auto"/>
        <w:rPr>
          <w:rFonts w:hint="eastAsia" w:eastAsia="宋体"/>
          <w:b/>
          <w:bCs/>
          <w:color w:val="auto"/>
          <w:sz w:val="28"/>
          <w:lang w:eastAsia="zh-CN"/>
        </w:rPr>
      </w:pPr>
      <w:r>
        <w:rPr>
          <w:rFonts w:hint="eastAsia" w:ascii="宋体" w:hAnsi="宋体" w:cs="仿宋"/>
          <w:bCs/>
          <w:color w:val="auto"/>
          <w:sz w:val="28"/>
          <w:szCs w:val="28"/>
        </w:rPr>
        <w:t>项 目 名 称：</w:t>
      </w:r>
      <w:r>
        <w:rPr>
          <w:rFonts w:hint="eastAsia" w:ascii="宋体" w:hAnsi="宋体" w:cs="仿宋"/>
          <w:bCs/>
          <w:color w:val="auto"/>
          <w:sz w:val="28"/>
          <w:szCs w:val="28"/>
          <w:lang w:eastAsia="zh-CN"/>
        </w:rPr>
        <w:t>民丰县2022年财政全口径预算绩效管理服务及重点项目绩效评价项目</w:t>
      </w:r>
      <w:r>
        <w:rPr>
          <w:rFonts w:hint="eastAsia" w:ascii="宋体" w:hAnsi="宋体" w:cs="仿宋"/>
          <w:bCs/>
          <w:color w:val="auto"/>
          <w:sz w:val="28"/>
          <w:szCs w:val="28"/>
          <w:lang w:val="en-US" w:eastAsia="zh-CN"/>
        </w:rPr>
        <w:t>二次</w:t>
      </w:r>
    </w:p>
    <w:p>
      <w:pPr>
        <w:keepNext w:val="0"/>
        <w:keepLines w:val="0"/>
        <w:pageBreakBefore w:val="0"/>
        <w:widowControl w:val="0"/>
        <w:kinsoku/>
        <w:wordWrap/>
        <w:overflowPunct/>
        <w:topLinePunct w:val="0"/>
        <w:autoSpaceDE/>
        <w:autoSpaceDN/>
        <w:bidi w:val="0"/>
        <w:adjustRightInd/>
        <w:snapToGrid/>
        <w:spacing w:line="360" w:lineRule="auto"/>
        <w:ind w:left="140" w:right="62" w:hanging="140"/>
        <w:textAlignment w:val="auto"/>
        <w:rPr>
          <w:rFonts w:hint="default" w:ascii="宋体" w:hAnsi="宋体" w:eastAsia="宋体" w:cs="仿宋"/>
          <w:bCs/>
          <w:color w:val="auto"/>
          <w:sz w:val="28"/>
          <w:szCs w:val="28"/>
          <w:lang w:val="en-US" w:eastAsia="zh-CN"/>
        </w:rPr>
      </w:pPr>
      <w:r>
        <w:rPr>
          <w:rFonts w:hint="eastAsia" w:ascii="宋体" w:hAnsi="宋体" w:cs="仿宋"/>
          <w:bCs/>
          <w:color w:val="auto"/>
          <w:sz w:val="28"/>
          <w:szCs w:val="28"/>
        </w:rPr>
        <w:t>项 目 编 号：</w:t>
      </w:r>
      <w:r>
        <w:rPr>
          <w:rFonts w:hint="eastAsia" w:ascii="宋体" w:hAnsi="宋体" w:cs="仿宋"/>
          <w:bCs/>
          <w:color w:val="auto"/>
          <w:sz w:val="28"/>
          <w:szCs w:val="28"/>
          <w:lang w:eastAsia="zh-CN"/>
        </w:rPr>
        <w:t>XYTDZC-2022CS100</w:t>
      </w:r>
    </w:p>
    <w:p>
      <w:pPr>
        <w:keepNext w:val="0"/>
        <w:keepLines w:val="0"/>
        <w:pageBreakBefore w:val="0"/>
        <w:widowControl w:val="0"/>
        <w:kinsoku/>
        <w:wordWrap/>
        <w:overflowPunct/>
        <w:topLinePunct w:val="0"/>
        <w:autoSpaceDE/>
        <w:autoSpaceDN/>
        <w:bidi w:val="0"/>
        <w:adjustRightInd/>
        <w:snapToGrid/>
        <w:spacing w:line="360" w:lineRule="auto"/>
        <w:ind w:left="140" w:right="62" w:hanging="140"/>
        <w:jc w:val="both"/>
        <w:textAlignment w:val="auto"/>
        <w:rPr>
          <w:rFonts w:hint="eastAsia" w:ascii="宋体" w:hAnsi="宋体" w:eastAsia="宋体" w:cs="仿宋"/>
          <w:bCs/>
          <w:color w:val="auto"/>
          <w:sz w:val="28"/>
          <w:szCs w:val="28"/>
          <w:lang w:eastAsia="zh-CN"/>
        </w:rPr>
      </w:pPr>
      <w:r>
        <w:rPr>
          <w:rFonts w:hint="eastAsia" w:ascii="宋体" w:hAnsi="宋体" w:cs="仿宋"/>
          <w:bCs/>
          <w:color w:val="auto"/>
          <w:spacing w:val="170"/>
          <w:kern w:val="0"/>
          <w:sz w:val="28"/>
          <w:szCs w:val="28"/>
        </w:rPr>
        <w:t>采购</w:t>
      </w:r>
      <w:r>
        <w:rPr>
          <w:rFonts w:hint="eastAsia" w:ascii="宋体" w:hAnsi="宋体" w:cs="仿宋"/>
          <w:bCs/>
          <w:color w:val="auto"/>
          <w:spacing w:val="11"/>
          <w:kern w:val="0"/>
          <w:sz w:val="28"/>
          <w:szCs w:val="28"/>
        </w:rPr>
        <w:t>人</w:t>
      </w:r>
      <w:r>
        <w:rPr>
          <w:rFonts w:hint="eastAsia" w:ascii="宋体" w:hAnsi="宋体" w:cs="仿宋"/>
          <w:bCs/>
          <w:color w:val="auto"/>
          <w:spacing w:val="11"/>
          <w:sz w:val="28"/>
          <w:szCs w:val="28"/>
        </w:rPr>
        <w:t>：</w:t>
      </w:r>
      <w:r>
        <w:rPr>
          <w:rFonts w:hint="eastAsia" w:ascii="宋体" w:hAnsi="宋体" w:cs="仿宋"/>
          <w:bCs/>
          <w:color w:val="auto"/>
          <w:sz w:val="28"/>
          <w:szCs w:val="28"/>
          <w:lang w:eastAsia="zh-CN"/>
        </w:rPr>
        <w:t>民丰县财政局</w:t>
      </w:r>
    </w:p>
    <w:p>
      <w:pPr>
        <w:keepNext w:val="0"/>
        <w:keepLines w:val="0"/>
        <w:pageBreakBefore w:val="0"/>
        <w:widowControl w:val="0"/>
        <w:kinsoku/>
        <w:wordWrap/>
        <w:overflowPunct/>
        <w:topLinePunct w:val="0"/>
        <w:autoSpaceDE/>
        <w:autoSpaceDN/>
        <w:bidi w:val="0"/>
        <w:adjustRightInd/>
        <w:snapToGrid/>
        <w:spacing w:line="360" w:lineRule="auto"/>
        <w:ind w:left="140" w:right="62" w:hanging="140"/>
        <w:textAlignment w:val="auto"/>
        <w:rPr>
          <w:rFonts w:ascii="宋体" w:hAnsi="宋体" w:cs="仿宋"/>
          <w:bCs/>
          <w:color w:val="auto"/>
          <w:sz w:val="28"/>
          <w:szCs w:val="28"/>
        </w:rPr>
      </w:pPr>
    </w:p>
    <w:p>
      <w:pPr>
        <w:pStyle w:val="4"/>
        <w:ind w:left="0" w:leftChars="0" w:firstLine="0" w:firstLineChars="0"/>
        <w:jc w:val="both"/>
        <w:rPr>
          <w:rFonts w:ascii="宋体" w:hAnsi="宋体" w:cs="仿宋"/>
          <w:bCs/>
          <w:color w:val="auto"/>
          <w:sz w:val="28"/>
          <w:szCs w:val="28"/>
        </w:rPr>
      </w:pPr>
    </w:p>
    <w:p/>
    <w:p>
      <w:pPr>
        <w:keepNext w:val="0"/>
        <w:keepLines w:val="0"/>
        <w:pageBreakBefore w:val="0"/>
        <w:widowControl w:val="0"/>
        <w:kinsoku/>
        <w:wordWrap/>
        <w:overflowPunct/>
        <w:topLinePunct w:val="0"/>
        <w:autoSpaceDE/>
        <w:autoSpaceDN/>
        <w:bidi w:val="0"/>
        <w:adjustRightInd/>
        <w:snapToGrid/>
        <w:spacing w:before="240" w:line="360" w:lineRule="auto"/>
        <w:ind w:left="0" w:right="62" w:hanging="140"/>
        <w:textAlignment w:val="auto"/>
        <w:rPr>
          <w:rFonts w:hint="eastAsia" w:ascii="宋体" w:hAnsi="宋体" w:eastAsia="宋体" w:cs="仿宋"/>
          <w:bCs/>
          <w:color w:val="auto"/>
          <w:sz w:val="28"/>
          <w:szCs w:val="28"/>
          <w:lang w:eastAsia="zh-CN"/>
        </w:rPr>
      </w:pPr>
      <w:r>
        <w:rPr>
          <w:rFonts w:hint="eastAsia" w:ascii="宋体" w:hAnsi="宋体" w:cs="仿宋"/>
          <w:bCs/>
          <w:color w:val="auto"/>
          <w:sz w:val="28"/>
          <w:szCs w:val="28"/>
        </w:rPr>
        <w:t>招标代理机构：</w:t>
      </w:r>
      <w:r>
        <w:rPr>
          <w:rFonts w:hint="eastAsia" w:ascii="宋体" w:hAnsi="宋体" w:cs="仿宋"/>
          <w:bCs/>
          <w:color w:val="auto"/>
          <w:sz w:val="28"/>
          <w:szCs w:val="28"/>
          <w:lang w:eastAsia="zh-CN"/>
        </w:rPr>
        <w:t>新疆星耀天都项目管理有限责任公司</w:t>
      </w:r>
    </w:p>
    <w:p>
      <w:pPr>
        <w:pStyle w:val="155"/>
        <w:rPr>
          <w:rFonts w:hint="eastAsia" w:ascii="宋体" w:hAnsi="宋体" w:eastAsia="宋体" w:cs="仿宋"/>
          <w:bCs/>
          <w:color w:val="auto"/>
          <w:kern w:val="2"/>
          <w:sz w:val="28"/>
          <w:szCs w:val="28"/>
          <w:lang w:val="en-US" w:eastAsia="zh-CN" w:bidi="ar-SA"/>
        </w:rPr>
      </w:pPr>
      <w:r>
        <w:rPr>
          <w:rFonts w:hint="eastAsia" w:ascii="宋体" w:hAnsi="宋体" w:eastAsia="宋体" w:cs="仿宋"/>
          <w:bCs/>
          <w:color w:val="auto"/>
          <w:kern w:val="2"/>
          <w:sz w:val="28"/>
          <w:szCs w:val="28"/>
          <w:lang w:val="en-US" w:eastAsia="zh-CN" w:bidi="ar-SA"/>
        </w:rPr>
        <w:t>联</w:t>
      </w:r>
      <w:r>
        <w:rPr>
          <w:rFonts w:hint="eastAsia" w:ascii="宋体" w:hAnsi="宋体" w:cs="仿宋"/>
          <w:bCs/>
          <w:color w:val="auto"/>
          <w:kern w:val="2"/>
          <w:sz w:val="28"/>
          <w:szCs w:val="28"/>
          <w:lang w:val="en-US" w:eastAsia="zh-CN" w:bidi="ar-SA"/>
        </w:rPr>
        <w:t xml:space="preserve">   </w:t>
      </w:r>
      <w:r>
        <w:rPr>
          <w:rFonts w:hint="eastAsia" w:ascii="宋体" w:hAnsi="宋体" w:eastAsia="宋体" w:cs="仿宋"/>
          <w:bCs/>
          <w:color w:val="auto"/>
          <w:kern w:val="2"/>
          <w:sz w:val="28"/>
          <w:szCs w:val="28"/>
          <w:lang w:val="en-US" w:eastAsia="zh-CN" w:bidi="ar-SA"/>
        </w:rPr>
        <w:t>系</w:t>
      </w:r>
      <w:r>
        <w:rPr>
          <w:rFonts w:hint="eastAsia" w:ascii="宋体" w:hAnsi="宋体" w:cs="仿宋"/>
          <w:bCs/>
          <w:color w:val="auto"/>
          <w:kern w:val="2"/>
          <w:sz w:val="28"/>
          <w:szCs w:val="28"/>
          <w:lang w:val="en-US" w:eastAsia="zh-CN" w:bidi="ar-SA"/>
        </w:rPr>
        <w:t xml:space="preserve">   </w:t>
      </w:r>
      <w:r>
        <w:rPr>
          <w:rFonts w:hint="eastAsia" w:ascii="宋体" w:hAnsi="宋体" w:eastAsia="宋体" w:cs="仿宋"/>
          <w:bCs/>
          <w:color w:val="auto"/>
          <w:kern w:val="2"/>
          <w:sz w:val="28"/>
          <w:szCs w:val="28"/>
          <w:lang w:val="en-US" w:eastAsia="zh-CN" w:bidi="ar-SA"/>
        </w:rPr>
        <w:t>人</w:t>
      </w:r>
      <w:r>
        <w:rPr>
          <w:rFonts w:hint="eastAsia" w:ascii="宋体" w:hAnsi="宋体" w:cs="仿宋"/>
          <w:bCs/>
          <w:color w:val="auto"/>
          <w:kern w:val="2"/>
          <w:sz w:val="28"/>
          <w:szCs w:val="28"/>
          <w:lang w:val="en-US" w:eastAsia="zh-CN" w:bidi="ar-SA"/>
        </w:rPr>
        <w:t>：王梦君</w:t>
      </w:r>
    </w:p>
    <w:p>
      <w:pPr>
        <w:pStyle w:val="155"/>
        <w:ind w:left="0" w:leftChars="0" w:firstLine="0" w:firstLineChars="0"/>
        <w:jc w:val="center"/>
        <w:rPr>
          <w:rFonts w:hint="eastAsia" w:ascii="宋体" w:hAnsi="宋体" w:cs="仿宋"/>
          <w:color w:val="auto"/>
          <w:sz w:val="28"/>
          <w:szCs w:val="28"/>
        </w:rPr>
      </w:pPr>
    </w:p>
    <w:p>
      <w:pPr>
        <w:pStyle w:val="155"/>
        <w:ind w:left="0" w:leftChars="0" w:firstLine="0" w:firstLineChars="0"/>
        <w:jc w:val="center"/>
        <w:rPr>
          <w:rFonts w:hint="eastAsia" w:ascii="仿宋" w:hAnsi="仿宋" w:eastAsia="仿宋" w:cs="仿宋"/>
          <w:b/>
          <w:color w:val="auto"/>
          <w:sz w:val="28"/>
          <w:szCs w:val="28"/>
          <w:lang w:eastAsia="zh-CN"/>
        </w:rPr>
      </w:pPr>
      <w:r>
        <w:rPr>
          <w:rFonts w:hint="eastAsia" w:ascii="宋体" w:hAnsi="宋体" w:cs="仿宋"/>
          <w:color w:val="auto"/>
          <w:sz w:val="28"/>
          <w:szCs w:val="28"/>
        </w:rPr>
        <w:t>日期</w:t>
      </w:r>
      <w:r>
        <w:rPr>
          <w:rFonts w:hint="eastAsia" w:ascii="仿宋" w:hAnsi="仿宋" w:eastAsia="仿宋" w:cs="仿宋"/>
          <w:b/>
          <w:color w:val="auto"/>
          <w:sz w:val="28"/>
          <w:szCs w:val="28"/>
        </w:rPr>
        <w:t>：</w:t>
      </w:r>
      <w:r>
        <w:rPr>
          <w:rFonts w:hint="eastAsia" w:ascii="宋体" w:hAnsi="宋体" w:cs="仿宋"/>
          <w:color w:val="auto"/>
          <w:sz w:val="28"/>
          <w:szCs w:val="28"/>
          <w:lang w:eastAsia="zh-CN"/>
        </w:rPr>
        <w:t>202</w:t>
      </w:r>
      <w:r>
        <w:rPr>
          <w:rFonts w:hint="eastAsia" w:ascii="宋体" w:hAnsi="宋体" w:cs="仿宋"/>
          <w:color w:val="auto"/>
          <w:sz w:val="28"/>
          <w:szCs w:val="28"/>
          <w:lang w:val="en-US" w:eastAsia="zh-CN"/>
        </w:rPr>
        <w:t>2</w:t>
      </w:r>
      <w:r>
        <w:rPr>
          <w:rFonts w:hint="eastAsia" w:ascii="宋体" w:hAnsi="宋体" w:cs="仿宋"/>
          <w:color w:val="auto"/>
          <w:sz w:val="28"/>
          <w:szCs w:val="28"/>
          <w:lang w:eastAsia="zh-CN"/>
        </w:rPr>
        <w:t>年</w:t>
      </w:r>
      <w:r>
        <w:rPr>
          <w:rFonts w:hint="eastAsia" w:ascii="宋体" w:hAnsi="宋体" w:cs="仿宋"/>
          <w:color w:val="auto"/>
          <w:sz w:val="28"/>
          <w:szCs w:val="28"/>
          <w:lang w:val="en-US" w:eastAsia="zh-CN"/>
        </w:rPr>
        <w:t>4</w:t>
      </w:r>
      <w:r>
        <w:rPr>
          <w:rFonts w:hint="eastAsia" w:ascii="宋体" w:hAnsi="宋体" w:cs="仿宋"/>
          <w:color w:val="auto"/>
          <w:sz w:val="28"/>
          <w:szCs w:val="28"/>
          <w:lang w:eastAsia="zh-CN"/>
        </w:rPr>
        <w:t>月</w:t>
      </w:r>
    </w:p>
    <w:p>
      <w:pPr>
        <w:pStyle w:val="155"/>
        <w:jc w:val="both"/>
        <w:rPr>
          <w:rFonts w:ascii="仿宋" w:hAnsi="仿宋" w:eastAsia="仿宋" w:cs="仿宋"/>
          <w:b/>
          <w:color w:val="auto"/>
          <w:sz w:val="52"/>
          <w:szCs w:val="52"/>
        </w:rPr>
      </w:pPr>
    </w:p>
    <w:p>
      <w:pPr>
        <w:pStyle w:val="155"/>
        <w:jc w:val="center"/>
        <w:rPr>
          <w:rFonts w:hint="eastAsia" w:asciiTheme="minorEastAsia" w:hAnsiTheme="minorEastAsia" w:eastAsiaTheme="minorEastAsia" w:cstheme="minorEastAsia"/>
          <w:b/>
          <w:color w:val="auto"/>
          <w:sz w:val="52"/>
          <w:szCs w:val="52"/>
        </w:rPr>
      </w:pPr>
    </w:p>
    <w:p>
      <w:pPr>
        <w:pStyle w:val="155"/>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竞争性磋商文件</w:t>
      </w:r>
    </w:p>
    <w:p>
      <w:pPr>
        <w:spacing w:line="1000" w:lineRule="exact"/>
        <w:ind w:firstLine="1044" w:firstLineChars="200"/>
        <w:rPr>
          <w:rFonts w:hint="eastAsia" w:asciiTheme="minorEastAsia" w:hAnsiTheme="minorEastAsia" w:eastAsiaTheme="minorEastAsia" w:cstheme="minorEastAsia"/>
          <w:b/>
          <w:color w:val="auto"/>
          <w:sz w:val="52"/>
          <w:szCs w:val="52"/>
        </w:rPr>
      </w:pPr>
    </w:p>
    <w:p>
      <w:pPr>
        <w:spacing w:line="400" w:lineRule="exact"/>
        <w:ind w:left="2009" w:leftChars="290" w:hanging="1400" w:hangingChars="500"/>
        <w:rPr>
          <w:rFonts w:hint="default"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项目名称：</w:t>
      </w:r>
      <w:r>
        <w:rPr>
          <w:rFonts w:hint="eastAsia" w:asciiTheme="minorEastAsia" w:hAnsiTheme="minorEastAsia" w:eastAsiaTheme="minorEastAsia" w:cstheme="minorEastAsia"/>
          <w:b w:val="0"/>
          <w:bCs/>
          <w:color w:val="auto"/>
          <w:sz w:val="28"/>
          <w:szCs w:val="28"/>
          <w:lang w:eastAsia="zh-CN"/>
        </w:rPr>
        <w:t>民丰县2022年财政全口径预算绩效管理服务及重点项目绩效评价项目</w:t>
      </w:r>
      <w:r>
        <w:rPr>
          <w:rFonts w:hint="eastAsia" w:asciiTheme="minorEastAsia" w:hAnsiTheme="minorEastAsia" w:eastAsiaTheme="minorEastAsia" w:cstheme="minorEastAsia"/>
          <w:b w:val="0"/>
          <w:bCs/>
          <w:color w:val="auto"/>
          <w:sz w:val="28"/>
          <w:szCs w:val="28"/>
          <w:lang w:val="en-US" w:eastAsia="zh-CN"/>
        </w:rPr>
        <w:t>二次</w:t>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采购单位：</w:t>
      </w:r>
      <w:r>
        <w:rPr>
          <w:rFonts w:hint="eastAsia" w:asciiTheme="minorEastAsia" w:hAnsiTheme="minorEastAsia" w:eastAsiaTheme="minorEastAsia" w:cstheme="minorEastAsia"/>
          <w:b w:val="0"/>
          <w:bCs/>
          <w:color w:val="auto"/>
          <w:sz w:val="28"/>
          <w:szCs w:val="28"/>
          <w:lang w:eastAsia="zh-CN"/>
        </w:rPr>
        <w:t>民丰县财政局</w:t>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联</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系</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人：</w:t>
      </w:r>
      <w:r>
        <w:rPr>
          <w:rFonts w:hint="eastAsia" w:asciiTheme="minorEastAsia" w:hAnsiTheme="minorEastAsia" w:eastAsiaTheme="minorEastAsia" w:cstheme="minorEastAsia"/>
          <w:b w:val="0"/>
          <w:bCs/>
          <w:color w:val="auto"/>
          <w:sz w:val="28"/>
          <w:szCs w:val="28"/>
          <w:lang w:eastAsia="zh-CN"/>
        </w:rPr>
        <w:t>李江会</w:t>
      </w:r>
    </w:p>
    <w:p>
      <w:pPr>
        <w:spacing w:line="1000" w:lineRule="exact"/>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 xml:space="preserve">电  </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话：</w:t>
      </w:r>
      <w:r>
        <w:rPr>
          <w:rFonts w:hint="eastAsia" w:asciiTheme="minorEastAsia" w:hAnsiTheme="minorEastAsia" w:eastAsiaTheme="minorEastAsia" w:cstheme="minorEastAsia"/>
          <w:b w:val="0"/>
          <w:bCs/>
          <w:color w:val="auto"/>
          <w:sz w:val="28"/>
          <w:szCs w:val="28"/>
          <w:lang w:val="en-US" w:eastAsia="zh-CN"/>
        </w:rPr>
        <w:t>0903-6750139</w:t>
      </w:r>
    </w:p>
    <w:p>
      <w:pPr>
        <w:pStyle w:val="155"/>
        <w:spacing w:line="1000" w:lineRule="exact"/>
        <w:rPr>
          <w:rFonts w:hint="eastAsia" w:asciiTheme="minorEastAsia" w:hAnsiTheme="minorEastAsia" w:eastAsiaTheme="minorEastAsia" w:cstheme="minorEastAsia"/>
          <w:b w:val="0"/>
          <w:bCs/>
          <w:color w:val="auto"/>
          <w:sz w:val="30"/>
          <w:szCs w:val="30"/>
          <w:u w:val="single"/>
        </w:rPr>
      </w:pPr>
      <w:r>
        <w:rPr>
          <w:rFonts w:hint="eastAsia" w:asciiTheme="minorEastAsia" w:hAnsiTheme="minorEastAsia" w:eastAsiaTheme="minorEastAsia" w:cstheme="minorEastAsia"/>
          <w:b w:val="0"/>
          <w:bCs/>
          <w:color w:val="auto"/>
          <w:sz w:val="30"/>
          <w:szCs w:val="30"/>
          <w:u w:val="single"/>
        </w:rPr>
        <w:t xml:space="preserve">                                                           </w:t>
      </w:r>
    </w:p>
    <w:p>
      <w:pPr>
        <w:pStyle w:val="155"/>
        <w:tabs>
          <w:tab w:val="left" w:pos="1358"/>
        </w:tabs>
        <w:spacing w:line="1000" w:lineRule="exact"/>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sz w:val="30"/>
          <w:szCs w:val="30"/>
        </w:rPr>
        <w:tab/>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招标代理机构：</w:t>
      </w:r>
      <w:r>
        <w:rPr>
          <w:rFonts w:hint="eastAsia" w:asciiTheme="minorEastAsia" w:hAnsiTheme="minorEastAsia" w:eastAsiaTheme="minorEastAsia" w:cstheme="minorEastAsia"/>
          <w:b w:val="0"/>
          <w:bCs/>
          <w:color w:val="auto"/>
          <w:sz w:val="28"/>
          <w:szCs w:val="28"/>
          <w:lang w:eastAsia="zh-CN"/>
        </w:rPr>
        <w:t>新疆星耀天都项目管理有限责任公司</w:t>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联系人：</w:t>
      </w:r>
      <w:r>
        <w:rPr>
          <w:rFonts w:hint="eastAsia" w:asciiTheme="minorEastAsia" w:hAnsiTheme="minorEastAsia" w:eastAsiaTheme="minorEastAsia" w:cstheme="minorEastAsia"/>
          <w:b w:val="0"/>
          <w:bCs/>
          <w:color w:val="auto"/>
          <w:sz w:val="28"/>
          <w:szCs w:val="28"/>
          <w:lang w:eastAsia="zh-CN"/>
        </w:rPr>
        <w:t>王梦君</w:t>
      </w:r>
    </w:p>
    <w:p>
      <w:pPr>
        <w:spacing w:line="1000" w:lineRule="exact"/>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电  话：</w:t>
      </w:r>
      <w:r>
        <w:rPr>
          <w:rFonts w:hint="eastAsia" w:asciiTheme="minorEastAsia" w:hAnsiTheme="minorEastAsia" w:eastAsiaTheme="minorEastAsia" w:cstheme="minorEastAsia"/>
          <w:b w:val="0"/>
          <w:bCs/>
          <w:color w:val="auto"/>
          <w:sz w:val="28"/>
          <w:szCs w:val="28"/>
          <w:lang w:val="en-US" w:eastAsia="zh-CN"/>
        </w:rPr>
        <w:t>0903-2060079</w:t>
      </w:r>
    </w:p>
    <w:p>
      <w:pPr>
        <w:spacing w:line="1000" w:lineRule="exact"/>
        <w:ind w:firstLine="560" w:firstLineChars="200"/>
        <w:rPr>
          <w:rFonts w:hint="eastAsia" w:ascii="仿宋" w:hAnsi="仿宋" w:eastAsia="仿宋" w:cs="仿宋"/>
          <w:b w:val="0"/>
          <w:bCs/>
          <w:color w:val="auto"/>
          <w:sz w:val="28"/>
          <w:szCs w:val="28"/>
          <w:lang w:eastAsia="zh-CN"/>
        </w:rPr>
      </w:pPr>
      <w:r>
        <w:rPr>
          <w:rFonts w:hint="eastAsia" w:asciiTheme="minorEastAsia" w:hAnsiTheme="minorEastAsia" w:eastAsiaTheme="minorEastAsia" w:cstheme="minorEastAsia"/>
          <w:b w:val="0"/>
          <w:bCs/>
          <w:color w:val="auto"/>
          <w:sz w:val="28"/>
          <w:szCs w:val="28"/>
        </w:rPr>
        <w:t>地址：</w:t>
      </w:r>
      <w:r>
        <w:rPr>
          <w:rFonts w:hint="eastAsia" w:asciiTheme="minorEastAsia" w:hAnsiTheme="minorEastAsia" w:eastAsiaTheme="minorEastAsia" w:cstheme="minorEastAsia"/>
          <w:b w:val="0"/>
          <w:bCs/>
          <w:color w:val="auto"/>
          <w:sz w:val="28"/>
          <w:szCs w:val="28"/>
          <w:lang w:eastAsia="zh-CN"/>
        </w:rPr>
        <w:t>和田市人民路玉都国际广场银座9楼</w:t>
      </w:r>
    </w:p>
    <w:p>
      <w:pPr>
        <w:pStyle w:val="4"/>
        <w:ind w:left="0" w:leftChars="0" w:firstLine="0" w:firstLineChars="0"/>
        <w:jc w:val="both"/>
        <w:rPr>
          <w:color w:val="auto"/>
        </w:rPr>
      </w:pPr>
    </w:p>
    <w:p>
      <w:pPr>
        <w:ind w:left="141" w:hanging="141"/>
        <w:rPr>
          <w:rFonts w:hint="default"/>
          <w:color w:val="auto"/>
          <w:lang w:val="en-US"/>
        </w:rPr>
      </w:pPr>
      <w:r>
        <w:rPr>
          <w:rFonts w:hint="default"/>
          <w:color w:val="auto"/>
          <w:lang w:val="en-US"/>
        </w:rPr>
        <w:t xml:space="preserve"> </w:t>
      </w:r>
    </w:p>
    <w:p>
      <w:pPr>
        <w:ind w:left="141" w:hanging="141"/>
        <w:rPr>
          <w:rFonts w:ascii="宋体" w:hAnsi="宋体"/>
          <w:b/>
          <w:bCs/>
          <w:color w:val="auto"/>
          <w:sz w:val="28"/>
          <w:szCs w:val="28"/>
        </w:rPr>
      </w:pPr>
      <w:r>
        <w:rPr>
          <w:rFonts w:hint="eastAsia" w:ascii="宋体" w:hAnsi="宋体"/>
          <w:b/>
          <w:bCs/>
          <w:color w:val="auto"/>
          <w:sz w:val="28"/>
          <w:szCs w:val="28"/>
        </w:rPr>
        <w:t>招投标监督管理机构备案登记栏：</w:t>
      </w:r>
    </w:p>
    <w:tbl>
      <w:tblPr>
        <w:tblStyle w:val="69"/>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6" w:hRule="atLeast"/>
        </w:trPr>
        <w:tc>
          <w:tcPr>
            <w:tcW w:w="9249" w:type="dxa"/>
          </w:tcPr>
          <w:p>
            <w:pPr>
              <w:ind w:left="140" w:hanging="140"/>
              <w:jc w:val="center"/>
              <w:rPr>
                <w:rFonts w:ascii="宋体" w:hAnsi="宋体"/>
                <w:color w:val="auto"/>
                <w:sz w:val="28"/>
                <w:szCs w:val="28"/>
              </w:rPr>
            </w:pPr>
          </w:p>
          <w:p>
            <w:pPr>
              <w:ind w:left="140" w:hanging="140"/>
              <w:rPr>
                <w:rFonts w:ascii="宋体" w:hAnsi="宋体"/>
                <w:color w:val="auto"/>
                <w:sz w:val="28"/>
                <w:szCs w:val="28"/>
              </w:rPr>
            </w:pPr>
          </w:p>
          <w:p>
            <w:pPr>
              <w:ind w:left="140" w:hanging="140"/>
              <w:jc w:val="center"/>
              <w:rPr>
                <w:rFonts w:hint="eastAsia" w:ascii="宋体" w:hAnsi="宋体"/>
                <w:color w:val="auto"/>
                <w:sz w:val="28"/>
                <w:szCs w:val="28"/>
              </w:rPr>
            </w:pPr>
          </w:p>
          <w:p>
            <w:pPr>
              <w:ind w:left="140" w:hanging="140"/>
              <w:jc w:val="center"/>
              <w:rPr>
                <w:rFonts w:hint="eastAsia" w:ascii="宋体" w:hAnsi="宋体"/>
                <w:color w:val="auto"/>
                <w:sz w:val="28"/>
                <w:szCs w:val="28"/>
              </w:rPr>
            </w:pPr>
          </w:p>
          <w:p>
            <w:pPr>
              <w:ind w:left="140" w:hanging="140"/>
              <w:jc w:val="center"/>
              <w:rPr>
                <w:rFonts w:hint="eastAsia" w:ascii="宋体" w:hAnsi="宋体"/>
                <w:color w:val="auto"/>
                <w:sz w:val="28"/>
                <w:szCs w:val="28"/>
              </w:rPr>
            </w:pPr>
          </w:p>
          <w:p>
            <w:pPr>
              <w:ind w:left="140" w:hanging="140"/>
              <w:jc w:val="center"/>
              <w:rPr>
                <w:rFonts w:hint="default" w:ascii="宋体" w:hAnsi="宋体"/>
                <w:color w:val="auto"/>
                <w:sz w:val="28"/>
                <w:szCs w:val="28"/>
                <w:lang w:val="en-US"/>
              </w:rPr>
            </w:pPr>
            <w:r>
              <w:rPr>
                <w:rFonts w:hint="default" w:ascii="宋体" w:hAnsi="宋体"/>
                <w:color w:val="auto"/>
                <w:sz w:val="28"/>
                <w:szCs w:val="28"/>
                <w:lang w:val="en-US"/>
              </w:rPr>
              <w:t xml:space="preserve"> </w:t>
            </w:r>
          </w:p>
          <w:p>
            <w:pPr>
              <w:ind w:left="140" w:hanging="140"/>
              <w:jc w:val="center"/>
              <w:rPr>
                <w:rFonts w:hint="eastAsia" w:ascii="宋体" w:hAnsi="宋体"/>
                <w:color w:val="auto"/>
                <w:sz w:val="28"/>
                <w:szCs w:val="28"/>
              </w:rPr>
            </w:pPr>
          </w:p>
          <w:p>
            <w:pPr>
              <w:ind w:left="140" w:hanging="140"/>
              <w:jc w:val="center"/>
              <w:rPr>
                <w:rFonts w:ascii="宋体" w:hAnsi="宋体"/>
                <w:color w:val="auto"/>
                <w:sz w:val="28"/>
                <w:szCs w:val="28"/>
              </w:rPr>
            </w:pPr>
            <w:r>
              <w:rPr>
                <w:rFonts w:hint="eastAsia" w:ascii="宋体" w:hAnsi="宋体"/>
                <w:color w:val="auto"/>
                <w:sz w:val="28"/>
                <w:szCs w:val="28"/>
              </w:rPr>
              <w:t>本竞争性磋商文件已报备</w:t>
            </w:r>
          </w:p>
          <w:p>
            <w:pPr>
              <w:ind w:left="140" w:hanging="140"/>
              <w:jc w:val="center"/>
              <w:rPr>
                <w:rFonts w:ascii="宋体" w:hAnsi="宋体"/>
                <w:color w:val="auto"/>
                <w:sz w:val="28"/>
                <w:szCs w:val="28"/>
              </w:rPr>
            </w:pPr>
          </w:p>
          <w:p>
            <w:pPr>
              <w:ind w:left="140" w:hanging="140"/>
              <w:jc w:val="center"/>
              <w:rPr>
                <w:rFonts w:ascii="宋体" w:hAnsi="宋体"/>
                <w:color w:val="auto"/>
                <w:sz w:val="28"/>
                <w:szCs w:val="28"/>
              </w:rPr>
            </w:pPr>
          </w:p>
          <w:p>
            <w:pPr>
              <w:ind w:left="141" w:hanging="141"/>
              <w:rPr>
                <w:rFonts w:ascii="宋体" w:hAnsi="宋体"/>
                <w:b/>
                <w:bCs/>
                <w:color w:val="auto"/>
                <w:sz w:val="28"/>
                <w:szCs w:val="28"/>
              </w:rPr>
            </w:pPr>
          </w:p>
          <w:p>
            <w:pPr>
              <w:ind w:left="0" w:leftChars="0" w:firstLine="0" w:firstLineChars="0"/>
              <w:rPr>
                <w:rFonts w:hint="eastAsia" w:ascii="宋体" w:hAnsi="宋体" w:cs="宋体"/>
                <w:bCs/>
                <w:color w:val="auto"/>
                <w:sz w:val="28"/>
                <w:szCs w:val="28"/>
                <w:lang w:val="zh-CN"/>
              </w:rPr>
            </w:pPr>
          </w:p>
          <w:p>
            <w:pPr>
              <w:pStyle w:val="2"/>
              <w:rPr>
                <w:rFonts w:hint="eastAsia"/>
                <w:lang w:val="zh-CN"/>
              </w:rPr>
            </w:pPr>
          </w:p>
          <w:p>
            <w:pPr>
              <w:ind w:left="140" w:hanging="140"/>
              <w:rPr>
                <w:rFonts w:ascii="宋体" w:hAnsi="宋体"/>
                <w:color w:val="auto"/>
                <w:sz w:val="28"/>
                <w:szCs w:val="28"/>
              </w:rPr>
            </w:pPr>
            <w:r>
              <w:rPr>
                <w:rFonts w:hint="eastAsia" w:ascii="宋体" w:hAnsi="宋体" w:cs="宋体"/>
                <w:bCs/>
                <w:color w:val="auto"/>
                <w:sz w:val="28"/>
                <w:szCs w:val="28"/>
                <w:lang w:val="zh-CN"/>
              </w:rPr>
              <w:t>项目名称：</w:t>
            </w:r>
            <w:r>
              <w:rPr>
                <w:rFonts w:hint="eastAsia" w:ascii="宋体" w:hAnsi="宋体" w:cs="仿宋"/>
                <w:bCs/>
                <w:color w:val="auto"/>
                <w:sz w:val="28"/>
                <w:szCs w:val="28"/>
                <w:lang w:eastAsia="zh-CN"/>
              </w:rPr>
              <w:t>民丰县2022年财政全口径预算绩效管理服务及重点项目绩效评价项目</w:t>
            </w:r>
            <w:r>
              <w:rPr>
                <w:rFonts w:hint="eastAsia" w:ascii="宋体" w:hAnsi="宋体" w:cs="仿宋"/>
                <w:bCs/>
                <w:color w:val="auto"/>
                <w:sz w:val="28"/>
                <w:szCs w:val="28"/>
                <w:lang w:val="en-US" w:eastAsia="zh-CN"/>
              </w:rPr>
              <w:t>二次</w:t>
            </w:r>
            <w:r>
              <w:rPr>
                <w:rFonts w:hint="eastAsia" w:ascii="宋体" w:hAnsi="宋体"/>
                <w:color w:val="auto"/>
                <w:sz w:val="28"/>
                <w:szCs w:val="28"/>
              </w:rPr>
              <w:t xml:space="preserve">                    </w:t>
            </w:r>
          </w:p>
          <w:p>
            <w:pPr>
              <w:ind w:left="141" w:hanging="141"/>
              <w:rPr>
                <w:rFonts w:hint="default" w:ascii="宋体" w:hAnsi="宋体" w:eastAsia="宋体"/>
                <w:b/>
                <w:bCs/>
                <w:color w:val="auto"/>
                <w:sz w:val="28"/>
                <w:szCs w:val="28"/>
                <w:lang w:val="en-US" w:eastAsia="zh-CN"/>
              </w:rPr>
            </w:pPr>
            <w:r>
              <w:rPr>
                <w:rFonts w:hint="eastAsia" w:ascii="宋体" w:hAnsi="宋体" w:cs="宋体"/>
                <w:bCs/>
                <w:color w:val="auto"/>
                <w:sz w:val="28"/>
                <w:szCs w:val="28"/>
                <w:lang w:val="zh-CN" w:eastAsia="zh-CN"/>
              </w:rPr>
              <w:t>备案</w:t>
            </w:r>
            <w:r>
              <w:rPr>
                <w:rFonts w:hint="eastAsia" w:ascii="宋体" w:hAnsi="宋体" w:cs="宋体"/>
                <w:bCs/>
                <w:color w:val="auto"/>
                <w:sz w:val="28"/>
                <w:szCs w:val="28"/>
                <w:lang w:val="en-US" w:eastAsia="zh-CN"/>
              </w:rPr>
              <w:t>日期：</w:t>
            </w:r>
          </w:p>
        </w:tc>
      </w:tr>
    </w:tbl>
    <w:p>
      <w:pPr>
        <w:ind w:right="560" w:firstLine="4357" w:firstLineChars="1550"/>
        <w:jc w:val="right"/>
        <w:rPr>
          <w:rFonts w:ascii="宋体" w:hAnsi="宋体"/>
          <w:color w:val="auto"/>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021" w:right="1287" w:bottom="1021" w:left="1758" w:header="851" w:footer="992" w:gutter="0"/>
          <w:pgNumType w:start="1"/>
          <w:cols w:space="720" w:num="1"/>
          <w:docGrid w:type="lines" w:linePitch="312" w:charSpace="0"/>
        </w:sectPr>
      </w:pPr>
      <w:r>
        <w:rPr>
          <w:rFonts w:hint="eastAsia" w:ascii="宋体" w:hAnsi="宋体"/>
          <w:b/>
          <w:bCs/>
          <w:color w:val="auto"/>
          <w:sz w:val="28"/>
          <w:szCs w:val="28"/>
        </w:rPr>
        <w:t xml:space="preserve">   </w:t>
      </w:r>
      <w:r>
        <w:rPr>
          <w:rFonts w:hint="eastAsia" w:ascii="宋体" w:hAnsi="宋体"/>
          <w:color w:val="auto"/>
          <w:sz w:val="28"/>
          <w:szCs w:val="28"/>
          <w:lang w:eastAsia="zh-CN"/>
        </w:rPr>
        <w:t>民丰县政府</w:t>
      </w:r>
      <w:r>
        <w:rPr>
          <w:rFonts w:hint="eastAsia" w:ascii="宋体" w:hAnsi="宋体"/>
          <w:color w:val="auto"/>
          <w:sz w:val="28"/>
          <w:szCs w:val="28"/>
        </w:rPr>
        <w:t>采购管理办公室</w:t>
      </w:r>
    </w:p>
    <w:p>
      <w:pPr>
        <w:spacing w:before="0" w:beforeLines="0" w:after="0" w:afterLines="0" w:line="240" w:lineRule="auto"/>
        <w:ind w:left="0" w:leftChars="0" w:right="0" w:rightChars="0" w:firstLine="0" w:firstLineChars="0"/>
        <w:jc w:val="center"/>
        <w:rPr>
          <w:color w:val="auto"/>
          <w:sz w:val="44"/>
          <w:szCs w:val="44"/>
          <w:highlight w:val="none"/>
        </w:rPr>
      </w:pPr>
      <w:r>
        <w:rPr>
          <w:rFonts w:ascii="宋体" w:hAnsi="宋体" w:eastAsia="宋体"/>
          <w:color w:val="auto"/>
          <w:sz w:val="44"/>
          <w:szCs w:val="44"/>
          <w:highlight w:val="none"/>
        </w:rPr>
        <w:t>目</w:t>
      </w:r>
      <w:r>
        <w:rPr>
          <w:rFonts w:hint="eastAsia" w:ascii="宋体" w:hAnsi="宋体"/>
          <w:color w:val="auto"/>
          <w:sz w:val="44"/>
          <w:szCs w:val="44"/>
          <w:highlight w:val="none"/>
          <w:lang w:val="en-US" w:eastAsia="zh-CN"/>
        </w:rPr>
        <w:t xml:space="preserve">  </w:t>
      </w:r>
      <w:r>
        <w:rPr>
          <w:rFonts w:ascii="宋体" w:hAnsi="宋体" w:eastAsia="宋体"/>
          <w:color w:val="auto"/>
          <w:sz w:val="44"/>
          <w:szCs w:val="44"/>
          <w:highlight w:val="none"/>
        </w:rPr>
        <w:t>录</w:t>
      </w:r>
    </w:p>
    <w:p>
      <w:pPr>
        <w:pStyle w:val="60"/>
        <w:tabs>
          <w:tab w:val="right" w:leader="dot" w:pos="9373"/>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_Toc8422 </w:instrText>
      </w:r>
      <w:r>
        <w:rPr>
          <w:color w:val="auto"/>
          <w:highlight w:val="none"/>
        </w:rPr>
        <w:fldChar w:fldCharType="separate"/>
      </w:r>
      <w:r>
        <w:rPr>
          <w:rFonts w:hint="eastAsia" w:ascii="宋体" w:hAnsi="宋体" w:cs="宋体"/>
          <w:color w:val="auto"/>
          <w:szCs w:val="28"/>
          <w:highlight w:val="none"/>
          <w:lang w:val="en-US" w:eastAsia="zh-CN"/>
        </w:rPr>
        <w:t>报价</w:t>
      </w:r>
      <w:r>
        <w:rPr>
          <w:rFonts w:hint="eastAsia" w:ascii="宋体" w:hAnsi="宋体" w:eastAsia="宋体" w:cs="宋体"/>
          <w:color w:val="auto"/>
          <w:szCs w:val="28"/>
          <w:highlight w:val="none"/>
        </w:rPr>
        <w:t>人须知前附表</w:t>
      </w:r>
      <w:r>
        <w:rPr>
          <w:color w:val="auto"/>
          <w:highlight w:val="none"/>
        </w:rPr>
        <w:tab/>
      </w:r>
      <w:r>
        <w:rPr>
          <w:rFonts w:hint="eastAsia"/>
          <w:color w:val="auto"/>
          <w:highlight w:val="none"/>
          <w:lang w:val="en-US" w:eastAsia="zh-CN"/>
        </w:rPr>
        <w:t xml:space="preserve">7 </w:t>
      </w:r>
      <w:r>
        <w:rPr>
          <w:color w:val="auto"/>
          <w:highlight w:val="none"/>
        </w:rPr>
        <w:fldChar w:fldCharType="end"/>
      </w:r>
    </w:p>
    <w:p>
      <w:pPr>
        <w:pStyle w:val="52"/>
        <w:tabs>
          <w:tab w:val="right" w:leader="dot" w:pos="9373"/>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_Toc14477 </w:instrText>
      </w:r>
      <w:r>
        <w:rPr>
          <w:color w:val="auto"/>
          <w:highlight w:val="none"/>
        </w:rPr>
        <w:fldChar w:fldCharType="separate"/>
      </w:r>
      <w:r>
        <w:rPr>
          <w:rFonts w:hint="eastAsia"/>
          <w:color w:val="auto"/>
          <w:highlight w:val="none"/>
        </w:rPr>
        <w:t>第一章</w:t>
      </w:r>
      <w:r>
        <w:rPr>
          <w:rFonts w:hint="eastAsia"/>
          <w:color w:val="auto"/>
          <w:highlight w:val="none"/>
          <w:lang w:val="en-US" w:eastAsia="zh-CN"/>
        </w:rPr>
        <w:t xml:space="preserve">  项目谈判有关说明</w:t>
      </w:r>
      <w:r>
        <w:rPr>
          <w:color w:val="auto"/>
          <w:highlight w:val="none"/>
        </w:rPr>
        <w:tab/>
      </w:r>
      <w:r>
        <w:rPr>
          <w:color w:val="auto"/>
          <w:highlight w:val="none"/>
        </w:rPr>
        <w:fldChar w:fldCharType="end"/>
      </w:r>
      <w:r>
        <w:rPr>
          <w:rFonts w:hint="eastAsia"/>
          <w:color w:val="auto"/>
          <w:highlight w:val="none"/>
          <w:lang w:val="en-US" w:eastAsia="zh-CN"/>
        </w:rPr>
        <w:t xml:space="preserve">11 </w:t>
      </w:r>
    </w:p>
    <w:p>
      <w:pPr>
        <w:pStyle w:val="52"/>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_Toc12353 </w:instrText>
      </w:r>
      <w:r>
        <w:rPr>
          <w:color w:val="auto"/>
          <w:highlight w:val="none"/>
        </w:rPr>
        <w:fldChar w:fldCharType="separate"/>
      </w:r>
      <w:r>
        <w:rPr>
          <w:rFonts w:hint="eastAsia" w:ascii="宋体" w:hAnsi="宋体" w:eastAsia="宋体" w:cs="宋体"/>
          <w:color w:val="auto"/>
          <w:highlight w:val="none"/>
        </w:rPr>
        <w:t xml:space="preserve">第二章  </w:t>
      </w:r>
      <w:r>
        <w:rPr>
          <w:rFonts w:hint="eastAsia" w:ascii="宋体" w:hAnsi="宋体" w:cs="宋体"/>
          <w:color w:val="auto"/>
          <w:highlight w:val="none"/>
          <w:lang w:val="en-US" w:eastAsia="zh-CN"/>
        </w:rPr>
        <w:t>报价人</w:t>
      </w:r>
      <w:r>
        <w:rPr>
          <w:rFonts w:hint="eastAsia" w:ascii="宋体" w:hAnsi="宋体" w:eastAsia="宋体" w:cs="宋体"/>
          <w:color w:val="auto"/>
          <w:highlight w:val="none"/>
        </w:rPr>
        <w:t>须知</w:t>
      </w:r>
      <w:r>
        <w:rPr>
          <w:color w:val="auto"/>
          <w:highlight w:val="none"/>
        </w:rPr>
        <w:tab/>
      </w:r>
      <w:r>
        <w:rPr>
          <w:color w:val="auto"/>
          <w:highlight w:val="none"/>
        </w:rPr>
        <w:fldChar w:fldCharType="end"/>
      </w:r>
      <w:r>
        <w:rPr>
          <w:rFonts w:hint="eastAsia"/>
          <w:color w:val="auto"/>
          <w:highlight w:val="none"/>
          <w:lang w:val="en-US" w:eastAsia="zh-CN"/>
        </w:rPr>
        <w:t>12</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_Toc17623 </w:instrText>
      </w:r>
      <w:r>
        <w:rPr>
          <w:color w:val="auto"/>
          <w:highlight w:val="none"/>
        </w:rPr>
        <w:fldChar w:fldCharType="separate"/>
      </w:r>
      <w:r>
        <w:rPr>
          <w:rFonts w:hint="eastAsia" w:ascii="宋体" w:hAnsi="宋体" w:eastAsia="宋体" w:cs="宋体"/>
          <w:color w:val="auto"/>
          <w:szCs w:val="28"/>
          <w:highlight w:val="none"/>
        </w:rPr>
        <w:t>一、总  则</w:t>
      </w:r>
      <w:r>
        <w:rPr>
          <w:color w:val="auto"/>
          <w:highlight w:val="none"/>
        </w:rPr>
        <w:tab/>
      </w:r>
      <w:r>
        <w:rPr>
          <w:color w:val="auto"/>
          <w:highlight w:val="none"/>
        </w:rPr>
        <w:fldChar w:fldCharType="end"/>
      </w:r>
      <w:r>
        <w:rPr>
          <w:rFonts w:hint="eastAsia"/>
          <w:color w:val="auto"/>
          <w:highlight w:val="none"/>
          <w:lang w:val="en-US" w:eastAsia="zh-CN"/>
        </w:rPr>
        <w:t>12</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_Toc11505 </w:instrText>
      </w:r>
      <w:r>
        <w:rPr>
          <w:color w:val="auto"/>
          <w:highlight w:val="none"/>
        </w:rPr>
        <w:fldChar w:fldCharType="separate"/>
      </w:r>
      <w:r>
        <w:rPr>
          <w:rFonts w:hint="eastAsia" w:ascii="宋体" w:hAnsi="宋体" w:eastAsia="宋体" w:cs="宋体"/>
          <w:color w:val="auto"/>
          <w:highlight w:val="none"/>
        </w:rPr>
        <w:t>二、</w:t>
      </w:r>
      <w:r>
        <w:rPr>
          <w:rFonts w:hint="eastAsia" w:ascii="宋体" w:hAnsi="宋体" w:cs="宋体"/>
          <w:color w:val="auto"/>
          <w:highlight w:val="none"/>
          <w:lang w:val="en-US" w:eastAsia="zh-CN"/>
        </w:rPr>
        <w:t>竞争性谈判</w:t>
      </w:r>
      <w:r>
        <w:rPr>
          <w:rFonts w:hint="eastAsia" w:ascii="宋体" w:hAnsi="宋体" w:eastAsia="宋体" w:cs="宋体"/>
          <w:color w:val="auto"/>
          <w:highlight w:val="none"/>
        </w:rPr>
        <w:t>文件</w:t>
      </w:r>
      <w:r>
        <w:rPr>
          <w:color w:val="auto"/>
          <w:highlight w:val="none"/>
        </w:rPr>
        <w:tab/>
      </w:r>
      <w:r>
        <w:rPr>
          <w:color w:val="auto"/>
          <w:highlight w:val="none"/>
        </w:rPr>
        <w:fldChar w:fldCharType="end"/>
      </w:r>
      <w:r>
        <w:rPr>
          <w:rFonts w:hint="eastAsia"/>
          <w:color w:val="auto"/>
          <w:highlight w:val="none"/>
          <w:lang w:val="en-US" w:eastAsia="zh-CN"/>
        </w:rPr>
        <w:t>13</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_Toc30784 </w:instrText>
      </w:r>
      <w:r>
        <w:rPr>
          <w:color w:val="auto"/>
          <w:highlight w:val="none"/>
        </w:rPr>
        <w:fldChar w:fldCharType="separate"/>
      </w:r>
      <w:r>
        <w:rPr>
          <w:rFonts w:hint="eastAsia" w:ascii="宋体" w:hAnsi="宋体" w:eastAsia="宋体" w:cs="宋体"/>
          <w:snapToGrid w:val="0"/>
          <w:color w:val="auto"/>
          <w:kern w:val="0"/>
          <w:highlight w:val="none"/>
        </w:rPr>
        <w:t>三、</w:t>
      </w:r>
      <w:r>
        <w:rPr>
          <w:rFonts w:hint="eastAsia" w:ascii="宋体" w:hAnsi="宋体" w:cs="宋体"/>
          <w:snapToGrid w:val="0"/>
          <w:color w:val="auto"/>
          <w:kern w:val="0"/>
          <w:highlight w:val="none"/>
          <w:lang w:eastAsia="zh-CN"/>
        </w:rPr>
        <w:t>谈判响应文件</w:t>
      </w:r>
      <w:r>
        <w:rPr>
          <w:rFonts w:hint="eastAsia" w:ascii="宋体" w:hAnsi="宋体" w:eastAsia="宋体" w:cs="宋体"/>
          <w:snapToGrid w:val="0"/>
          <w:color w:val="auto"/>
          <w:kern w:val="0"/>
          <w:highlight w:val="none"/>
        </w:rPr>
        <w:t>的编制</w:t>
      </w:r>
      <w:r>
        <w:rPr>
          <w:color w:val="auto"/>
          <w:highlight w:val="none"/>
        </w:rPr>
        <w:tab/>
      </w:r>
      <w:r>
        <w:rPr>
          <w:color w:val="auto"/>
          <w:highlight w:val="none"/>
        </w:rPr>
        <w:fldChar w:fldCharType="end"/>
      </w:r>
      <w:r>
        <w:rPr>
          <w:rFonts w:hint="eastAsia"/>
          <w:color w:val="auto"/>
          <w:highlight w:val="none"/>
          <w:lang w:val="en-US" w:eastAsia="zh-CN"/>
        </w:rPr>
        <w:t>14</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_Toc27628 </w:instrText>
      </w:r>
      <w:r>
        <w:rPr>
          <w:color w:val="auto"/>
          <w:highlight w:val="none"/>
        </w:rPr>
        <w:fldChar w:fldCharType="separate"/>
      </w:r>
      <w:r>
        <w:rPr>
          <w:rFonts w:hint="eastAsia" w:ascii="宋体" w:hAnsi="宋体" w:eastAsia="宋体" w:cs="宋体"/>
          <w:color w:val="auto"/>
          <w:highlight w:val="none"/>
        </w:rPr>
        <w:t>四、</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递交</w:t>
      </w:r>
      <w:r>
        <w:rPr>
          <w:color w:val="auto"/>
          <w:highlight w:val="none"/>
        </w:rPr>
        <w:tab/>
      </w:r>
      <w:r>
        <w:rPr>
          <w:color w:val="auto"/>
          <w:highlight w:val="none"/>
        </w:rPr>
        <w:fldChar w:fldCharType="end"/>
      </w:r>
      <w:r>
        <w:rPr>
          <w:rFonts w:hint="eastAsia"/>
          <w:color w:val="auto"/>
          <w:highlight w:val="none"/>
          <w:lang w:val="en-US" w:eastAsia="zh-CN"/>
        </w:rPr>
        <w:t>17</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_Toc11985 </w:instrText>
      </w:r>
      <w:r>
        <w:rPr>
          <w:color w:val="auto"/>
          <w:highlight w:val="none"/>
        </w:rPr>
        <w:fldChar w:fldCharType="separate"/>
      </w:r>
      <w:r>
        <w:rPr>
          <w:rFonts w:hint="eastAsia" w:ascii="宋体" w:hAnsi="宋体" w:eastAsia="宋体" w:cs="宋体"/>
          <w:color w:val="auto"/>
          <w:highlight w:val="none"/>
        </w:rPr>
        <w:t>五、</w:t>
      </w:r>
      <w:r>
        <w:rPr>
          <w:rFonts w:hint="eastAsia" w:ascii="宋体" w:hAnsi="宋体" w:cs="宋体"/>
          <w:color w:val="auto"/>
          <w:highlight w:val="none"/>
          <w:lang w:val="en-US" w:eastAsia="zh-CN"/>
        </w:rPr>
        <w:t>谈判</w:t>
      </w:r>
      <w:r>
        <w:rPr>
          <w:color w:val="auto"/>
          <w:highlight w:val="none"/>
        </w:rPr>
        <w:tab/>
      </w:r>
      <w:r>
        <w:rPr>
          <w:color w:val="auto"/>
          <w:highlight w:val="none"/>
        </w:rPr>
        <w:fldChar w:fldCharType="end"/>
      </w:r>
      <w:r>
        <w:rPr>
          <w:rFonts w:hint="eastAsia"/>
          <w:color w:val="auto"/>
          <w:highlight w:val="none"/>
          <w:lang w:val="en-US" w:eastAsia="zh-CN"/>
        </w:rPr>
        <w:t>19</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_Toc28760 </w:instrText>
      </w:r>
      <w:r>
        <w:rPr>
          <w:color w:val="auto"/>
          <w:highlight w:val="none"/>
        </w:rPr>
        <w:fldChar w:fldCharType="separate"/>
      </w:r>
      <w:r>
        <w:rPr>
          <w:rFonts w:hint="eastAsia"/>
          <w:color w:val="auto"/>
          <w:highlight w:val="none"/>
          <w:lang w:val="en-US" w:eastAsia="zh-CN"/>
        </w:rPr>
        <w:t>六、成交</w:t>
      </w:r>
      <w:r>
        <w:rPr>
          <w:color w:val="auto"/>
          <w:highlight w:val="none"/>
        </w:rPr>
        <w:tab/>
      </w:r>
      <w:r>
        <w:rPr>
          <w:color w:val="auto"/>
          <w:highlight w:val="none"/>
        </w:rPr>
        <w:fldChar w:fldCharType="end"/>
      </w:r>
      <w:r>
        <w:rPr>
          <w:rFonts w:hint="eastAsia"/>
          <w:color w:val="auto"/>
          <w:highlight w:val="none"/>
          <w:lang w:val="en-US" w:eastAsia="zh-CN"/>
        </w:rPr>
        <w:t>20</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_Toc8527 </w:instrText>
      </w:r>
      <w:r>
        <w:rPr>
          <w:color w:val="auto"/>
          <w:highlight w:val="none"/>
        </w:rPr>
        <w:fldChar w:fldCharType="separate"/>
      </w:r>
      <w:r>
        <w:rPr>
          <w:rFonts w:hint="eastAsia" w:ascii="宋体" w:hAnsi="宋体" w:eastAsia="宋体" w:cs="宋体"/>
          <w:color w:val="auto"/>
          <w:highlight w:val="none"/>
        </w:rPr>
        <w:t>七、合同签订</w:t>
      </w:r>
      <w:r>
        <w:rPr>
          <w:color w:val="auto"/>
          <w:highlight w:val="none"/>
        </w:rPr>
        <w:tab/>
      </w:r>
      <w:r>
        <w:rPr>
          <w:color w:val="auto"/>
          <w:highlight w:val="none"/>
        </w:rPr>
        <w:fldChar w:fldCharType="end"/>
      </w:r>
      <w:r>
        <w:rPr>
          <w:rFonts w:hint="eastAsia"/>
          <w:color w:val="auto"/>
          <w:highlight w:val="none"/>
          <w:lang w:val="en-US" w:eastAsia="zh-CN"/>
        </w:rPr>
        <w:t>21</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_Toc12603 </w:instrText>
      </w:r>
      <w:r>
        <w:rPr>
          <w:color w:val="auto"/>
          <w:highlight w:val="none"/>
        </w:rPr>
        <w:fldChar w:fldCharType="separate"/>
      </w:r>
      <w:r>
        <w:rPr>
          <w:rFonts w:hint="eastAsia" w:ascii="宋体" w:hAnsi="宋体" w:eastAsia="宋体" w:cs="宋体"/>
          <w:color w:val="auto"/>
          <w:highlight w:val="none"/>
        </w:rPr>
        <w:t>八、特别提示</w:t>
      </w:r>
      <w:r>
        <w:rPr>
          <w:color w:val="auto"/>
          <w:highlight w:val="none"/>
        </w:rPr>
        <w:tab/>
      </w:r>
      <w:r>
        <w:rPr>
          <w:color w:val="auto"/>
          <w:highlight w:val="none"/>
        </w:rPr>
        <w:fldChar w:fldCharType="end"/>
      </w:r>
      <w:r>
        <w:rPr>
          <w:rFonts w:hint="eastAsia"/>
          <w:color w:val="auto"/>
          <w:highlight w:val="none"/>
          <w:lang w:val="en-US" w:eastAsia="zh-CN"/>
        </w:rPr>
        <w:t>21</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_Toc20146 </w:instrText>
      </w:r>
      <w:r>
        <w:rPr>
          <w:color w:val="auto"/>
          <w:highlight w:val="none"/>
        </w:rPr>
        <w:fldChar w:fldCharType="separate"/>
      </w:r>
      <w:r>
        <w:rPr>
          <w:rFonts w:hint="eastAsia" w:ascii="宋体" w:hAnsi="宋体" w:eastAsia="宋体" w:cs="宋体"/>
          <w:color w:val="auto"/>
          <w:highlight w:val="none"/>
        </w:rPr>
        <w:t>九、其他事项</w:t>
      </w:r>
      <w:r>
        <w:rPr>
          <w:color w:val="auto"/>
          <w:highlight w:val="none"/>
        </w:rPr>
        <w:tab/>
      </w:r>
      <w:r>
        <w:rPr>
          <w:color w:val="auto"/>
          <w:highlight w:val="none"/>
        </w:rPr>
        <w:fldChar w:fldCharType="end"/>
      </w:r>
      <w:r>
        <w:rPr>
          <w:rFonts w:hint="eastAsia"/>
          <w:color w:val="auto"/>
          <w:highlight w:val="none"/>
          <w:lang w:val="en-US" w:eastAsia="zh-CN"/>
        </w:rPr>
        <w:t>22</w:t>
      </w:r>
    </w:p>
    <w:p>
      <w:pPr>
        <w:pStyle w:val="52"/>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_Toc11658 </w:instrText>
      </w:r>
      <w:r>
        <w:rPr>
          <w:color w:val="auto"/>
          <w:highlight w:val="none"/>
        </w:rPr>
        <w:fldChar w:fldCharType="separate"/>
      </w:r>
      <w:r>
        <w:rPr>
          <w:rFonts w:hint="eastAsia" w:ascii="宋体" w:hAnsi="宋体" w:cs="宋体"/>
          <w:color w:val="auto"/>
          <w:szCs w:val="36"/>
          <w:highlight w:val="none"/>
        </w:rPr>
        <w:t>第三章</w:t>
      </w:r>
      <w:r>
        <w:rPr>
          <w:rFonts w:hint="eastAsia" w:ascii="宋体" w:hAnsi="宋体" w:cs="宋体"/>
          <w:color w:val="auto"/>
          <w:szCs w:val="36"/>
          <w:highlight w:val="none"/>
          <w:lang w:val="en-US" w:eastAsia="zh-CN"/>
        </w:rPr>
        <w:t>工程量清单</w:t>
      </w:r>
      <w:r>
        <w:rPr>
          <w:color w:val="auto"/>
          <w:highlight w:val="none"/>
        </w:rPr>
        <w:tab/>
      </w:r>
      <w:r>
        <w:rPr>
          <w:color w:val="auto"/>
          <w:highlight w:val="none"/>
        </w:rPr>
        <w:fldChar w:fldCharType="end"/>
      </w:r>
      <w:r>
        <w:rPr>
          <w:rFonts w:hint="eastAsia"/>
          <w:color w:val="auto"/>
          <w:highlight w:val="none"/>
          <w:lang w:val="en-US" w:eastAsia="zh-CN"/>
        </w:rPr>
        <w:t>23</w:t>
      </w:r>
    </w:p>
    <w:p>
      <w:pPr>
        <w:pStyle w:val="52"/>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_Toc4482 </w:instrText>
      </w:r>
      <w:r>
        <w:rPr>
          <w:color w:val="auto"/>
          <w:highlight w:val="none"/>
        </w:rPr>
        <w:fldChar w:fldCharType="separate"/>
      </w:r>
      <w:r>
        <w:rPr>
          <w:rFonts w:hint="eastAsia"/>
          <w:color w:val="auto"/>
          <w:highlight w:val="none"/>
        </w:rPr>
        <w:t>第</w:t>
      </w:r>
      <w:r>
        <w:rPr>
          <w:rFonts w:hint="eastAsia"/>
          <w:color w:val="auto"/>
          <w:highlight w:val="none"/>
          <w:lang w:val="en-US" w:eastAsia="zh-CN"/>
        </w:rPr>
        <w:t>四</w:t>
      </w:r>
      <w:r>
        <w:rPr>
          <w:rFonts w:hint="eastAsia"/>
          <w:color w:val="auto"/>
          <w:highlight w:val="none"/>
          <w:lang w:eastAsia="zh-CN"/>
        </w:rPr>
        <w:t>章</w:t>
      </w:r>
      <w:r>
        <w:rPr>
          <w:rFonts w:hint="eastAsia"/>
          <w:color w:val="auto"/>
          <w:highlight w:val="none"/>
        </w:rPr>
        <w:t xml:space="preserve">  合同</w:t>
      </w:r>
      <w:r>
        <w:rPr>
          <w:rFonts w:hint="eastAsia"/>
          <w:color w:val="auto"/>
          <w:highlight w:val="none"/>
          <w:lang w:eastAsia="zh-CN"/>
        </w:rPr>
        <w:t>文本</w:t>
      </w:r>
      <w:r>
        <w:rPr>
          <w:rFonts w:hint="eastAsia"/>
          <w:color w:val="auto"/>
          <w:highlight w:val="none"/>
        </w:rPr>
        <w:t>（仅供参考）</w:t>
      </w:r>
      <w:r>
        <w:rPr>
          <w:color w:val="auto"/>
          <w:highlight w:val="none"/>
        </w:rPr>
        <w:tab/>
      </w:r>
      <w:r>
        <w:rPr>
          <w:color w:val="auto"/>
          <w:highlight w:val="none"/>
        </w:rPr>
        <w:fldChar w:fldCharType="end"/>
      </w:r>
      <w:r>
        <w:rPr>
          <w:rFonts w:hint="eastAsia"/>
          <w:color w:val="auto"/>
          <w:highlight w:val="none"/>
          <w:lang w:val="en-US" w:eastAsia="zh-CN"/>
        </w:rPr>
        <w:t>24</w:t>
      </w:r>
    </w:p>
    <w:p>
      <w:pPr>
        <w:pStyle w:val="52"/>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_Toc20659 </w:instrText>
      </w:r>
      <w:r>
        <w:rPr>
          <w:color w:val="auto"/>
          <w:highlight w:val="none"/>
        </w:rPr>
        <w:fldChar w:fldCharType="separate"/>
      </w:r>
      <w:r>
        <w:rPr>
          <w:rFonts w:hint="eastAsia" w:ascii="宋体" w:hAnsi="宋体" w:eastAsia="宋体" w:cs="宋体"/>
          <w:color w:val="auto"/>
          <w:szCs w:val="32"/>
          <w:highlight w:val="none"/>
        </w:rPr>
        <w:t>第</w:t>
      </w:r>
      <w:r>
        <w:rPr>
          <w:rFonts w:hint="eastAsia" w:ascii="宋体" w:hAnsi="宋体" w:cs="宋体"/>
          <w:color w:val="auto"/>
          <w:szCs w:val="32"/>
          <w:highlight w:val="none"/>
          <w:lang w:val="en-US" w:eastAsia="zh-CN"/>
        </w:rPr>
        <w:t>五</w:t>
      </w:r>
      <w:r>
        <w:rPr>
          <w:rFonts w:hint="eastAsia" w:ascii="宋体" w:hAnsi="宋体" w:eastAsia="宋体" w:cs="宋体"/>
          <w:color w:val="auto"/>
          <w:szCs w:val="32"/>
          <w:highlight w:val="none"/>
        </w:rPr>
        <w:t xml:space="preserve">章  </w:t>
      </w:r>
      <w:r>
        <w:rPr>
          <w:rFonts w:hint="eastAsia" w:ascii="宋体" w:hAnsi="宋体" w:cs="宋体"/>
          <w:color w:val="auto"/>
          <w:szCs w:val="32"/>
          <w:highlight w:val="none"/>
          <w:lang w:eastAsia="zh-CN"/>
        </w:rPr>
        <w:t>谈判响应文件</w:t>
      </w:r>
      <w:r>
        <w:rPr>
          <w:rFonts w:hint="eastAsia" w:ascii="宋体" w:hAnsi="宋体" w:eastAsia="宋体" w:cs="宋体"/>
          <w:color w:val="auto"/>
          <w:szCs w:val="32"/>
          <w:highlight w:val="none"/>
        </w:rPr>
        <w:t>格式</w:t>
      </w:r>
      <w:r>
        <w:rPr>
          <w:color w:val="auto"/>
          <w:highlight w:val="none"/>
        </w:rPr>
        <w:tab/>
      </w:r>
      <w:r>
        <w:rPr>
          <w:color w:val="auto"/>
          <w:highlight w:val="none"/>
        </w:rPr>
        <w:fldChar w:fldCharType="end"/>
      </w:r>
      <w:r>
        <w:rPr>
          <w:rFonts w:hint="eastAsia"/>
          <w:color w:val="auto"/>
          <w:highlight w:val="none"/>
          <w:lang w:val="en-US" w:eastAsia="zh-CN"/>
        </w:rPr>
        <w:t>38</w:t>
      </w:r>
    </w:p>
    <w:p>
      <w:pPr>
        <w:ind w:left="1079" w:leftChars="514" w:firstLine="735" w:firstLineChars="350"/>
        <w:rPr>
          <w:color w:val="auto"/>
          <w:highlight w:val="none"/>
        </w:rPr>
      </w:pPr>
      <w:r>
        <w:rPr>
          <w:color w:val="auto"/>
          <w:highlight w:val="none"/>
        </w:rPr>
        <w:fldChar w:fldCharType="end"/>
      </w: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rPr>
      </w:pPr>
    </w:p>
    <w:p>
      <w:pPr>
        <w:ind w:left="1079" w:leftChars="514" w:firstLine="1260" w:firstLineChars="350"/>
        <w:rPr>
          <w:rFonts w:ascii="宋体" w:hAnsi="宋体"/>
          <w:color w:val="auto"/>
          <w:sz w:val="36"/>
          <w:szCs w:val="36"/>
        </w:rPr>
      </w:pPr>
    </w:p>
    <w:p>
      <w:pPr>
        <w:pStyle w:val="4"/>
      </w:pPr>
    </w:p>
    <w:p>
      <w:pPr>
        <w:ind w:left="0" w:firstLine="0" w:firstLineChars="0"/>
        <w:jc w:val="both"/>
        <w:outlineLvl w:val="1"/>
        <w:rPr>
          <w:rFonts w:hint="eastAsia" w:ascii="宋体" w:hAnsi="宋体"/>
          <w:color w:val="auto"/>
          <w:sz w:val="48"/>
          <w:szCs w:val="48"/>
        </w:rPr>
      </w:pPr>
    </w:p>
    <w:p>
      <w:pPr>
        <w:rPr>
          <w:rFonts w:hint="eastAsia" w:ascii="宋体" w:hAnsi="宋体"/>
          <w:color w:val="auto"/>
          <w:sz w:val="48"/>
          <w:szCs w:val="48"/>
        </w:rPr>
      </w:pPr>
      <w:r>
        <w:rPr>
          <w:rFonts w:hint="eastAsia" w:ascii="宋体" w:hAnsi="宋体"/>
          <w:color w:val="auto"/>
          <w:sz w:val="48"/>
          <w:szCs w:val="48"/>
        </w:rPr>
        <w:br w:type="page"/>
      </w:r>
    </w:p>
    <w:p>
      <w:pPr>
        <w:spacing w:line="240" w:lineRule="auto"/>
        <w:ind w:left="0" w:firstLine="0" w:firstLineChars="0"/>
        <w:jc w:val="center"/>
        <w:outlineLvl w:val="1"/>
        <w:rPr>
          <w:rFonts w:ascii="宋体" w:hAnsi="宋体"/>
          <w:color w:val="auto"/>
          <w:sz w:val="48"/>
          <w:szCs w:val="48"/>
        </w:rPr>
      </w:pPr>
      <w:r>
        <w:rPr>
          <w:rFonts w:hint="eastAsia" w:ascii="宋体" w:hAnsi="宋体"/>
          <w:color w:val="auto"/>
          <w:sz w:val="48"/>
          <w:szCs w:val="48"/>
        </w:rPr>
        <w:t>第一章</w:t>
      </w:r>
      <w:r>
        <w:rPr>
          <w:rFonts w:hint="eastAsia" w:ascii="宋体" w:hAnsi="宋体"/>
          <w:color w:val="auto"/>
          <w:sz w:val="48"/>
          <w:szCs w:val="48"/>
          <w:lang w:val="en-US" w:eastAsia="zh-CN"/>
        </w:rPr>
        <w:t xml:space="preserve"> </w:t>
      </w:r>
      <w:r>
        <w:rPr>
          <w:rFonts w:hint="eastAsia" w:ascii="宋体" w:hAnsi="宋体"/>
          <w:color w:val="auto"/>
          <w:sz w:val="48"/>
          <w:szCs w:val="48"/>
        </w:rPr>
        <w:t>招标公告</w:t>
      </w:r>
      <w:bookmarkEnd w:id="0"/>
      <w:bookmarkEnd w:id="1"/>
      <w:bookmarkEnd w:id="2"/>
      <w:bookmarkEnd w:id="3"/>
      <w:bookmarkEnd w:id="4"/>
      <w:bookmarkEnd w:id="5"/>
      <w:bookmarkEnd w:id="6"/>
      <w:bookmarkEnd w:id="7"/>
      <w:bookmarkEnd w:id="8"/>
      <w:bookmarkEnd w:id="9"/>
      <w:bookmarkEnd w:id="10"/>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50" w:right="62" w:rightChars="0"/>
        <w:jc w:val="center"/>
        <w:textAlignment w:val="auto"/>
        <w:rPr>
          <w:rFonts w:hint="eastAsia" w:ascii="宋体" w:hAnsi="宋体"/>
          <w:bCs w:val="0"/>
          <w:sz w:val="32"/>
          <w:szCs w:val="32"/>
        </w:rPr>
      </w:pPr>
      <w:r>
        <w:rPr>
          <w:rFonts w:hint="eastAsia" w:ascii="宋体" w:hAnsi="宋体"/>
          <w:bCs w:val="0"/>
          <w:sz w:val="32"/>
          <w:szCs w:val="32"/>
          <w:lang w:val="en-US" w:eastAsia="zh-CN"/>
        </w:rPr>
        <w:t>民丰县2022年财政全口径预算绩效管理服务及重点项目绩效评价项目二次</w:t>
      </w:r>
      <w:r>
        <w:rPr>
          <w:rFonts w:hint="eastAsia" w:ascii="宋体" w:hAnsi="宋体"/>
          <w:bCs w:val="0"/>
          <w:sz w:val="32"/>
          <w:szCs w:val="32"/>
        </w:rPr>
        <w:t>竞争性</w:t>
      </w:r>
      <w:r>
        <w:rPr>
          <w:rFonts w:hint="eastAsia" w:ascii="宋体" w:hAnsi="宋体" w:eastAsia="宋体"/>
          <w:bCs w:val="0"/>
          <w:sz w:val="32"/>
          <w:szCs w:val="32"/>
          <w:lang w:val="en-US" w:eastAsia="zh-CN"/>
        </w:rPr>
        <w:t>磋商</w:t>
      </w:r>
      <w:r>
        <w:rPr>
          <w:rFonts w:hint="eastAsia" w:ascii="宋体" w:hAnsi="宋体"/>
          <w:bCs w:val="0"/>
          <w:sz w:val="32"/>
          <w:szCs w:val="32"/>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民丰县2022年财政全口径预算绩效管理服务及重点项目绩效评价项目二次的潜在投标人应在新疆政府采购网下载（http://www.ccgp-xinjiang.gov.cn/)获取招标文件，并于2022年5月25日11点00分（北京时间）前递交响应文件。</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11" w:name="_Toc35393790"/>
      <w:bookmarkStart w:id="12" w:name="_Toc28359002"/>
      <w:bookmarkStart w:id="13" w:name="_Toc35393621"/>
      <w:bookmarkStart w:id="14" w:name="_Toc28359079"/>
      <w:bookmarkStart w:id="15" w:name="_Hlk24379207"/>
      <w:r>
        <w:rPr>
          <w:rFonts w:hint="eastAsia" w:asciiTheme="minorEastAsia" w:hAnsiTheme="minorEastAsia" w:eastAsiaTheme="minorEastAsia" w:cstheme="minorEastAsia"/>
          <w:kern w:val="2"/>
          <w:sz w:val="24"/>
          <w:szCs w:val="24"/>
          <w:highlight w:val="none"/>
          <w:shd w:val="clear" w:color="auto" w:fill="FFFFFF"/>
        </w:rPr>
        <w:t>一、项目基本情况</w:t>
      </w:r>
      <w:bookmarkEnd w:id="11"/>
      <w:bookmarkEnd w:id="12"/>
      <w:bookmarkEnd w:id="13"/>
      <w:bookmarkEnd w:id="14"/>
    </w:p>
    <w:p>
      <w:pPr>
        <w:pStyle w:val="174"/>
        <w:spacing w:line="240" w:lineRule="auto"/>
        <w:ind w:firstLine="480" w:firstLineChars="200"/>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编号：XYTDZC-2022CS100</w:t>
      </w:r>
      <w:bookmarkStart w:id="228" w:name="_GoBack"/>
      <w:bookmarkEnd w:id="228"/>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bookmarkEnd w:id="15"/>
      <w:r>
        <w:rPr>
          <w:rFonts w:hint="eastAsia" w:asciiTheme="minorEastAsia" w:hAnsiTheme="minorEastAsia" w:eastAsiaTheme="minorEastAsia" w:cstheme="minorEastAsia"/>
          <w:kern w:val="2"/>
          <w:sz w:val="24"/>
          <w:szCs w:val="24"/>
          <w:highlight w:val="none"/>
          <w:shd w:val="clear" w:color="auto" w:fill="FFFFFF"/>
          <w:lang w:val="en-US" w:eastAsia="zh-CN"/>
        </w:rPr>
        <w:t>民丰县2022年财政全口径预算绩效管理服务及重点项目绩效评价项目二次</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采购方式：□竞争性谈判 ☑竞争性磋商 □询价</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预算金额：</w:t>
      </w:r>
      <w:r>
        <w:rPr>
          <w:rFonts w:hint="eastAsia" w:asciiTheme="minorEastAsia" w:hAnsiTheme="minorEastAsia" w:eastAsiaTheme="minorEastAsia" w:cstheme="minorEastAsia"/>
          <w:kern w:val="2"/>
          <w:sz w:val="24"/>
          <w:szCs w:val="24"/>
          <w:highlight w:val="none"/>
          <w:shd w:val="clear" w:color="auto" w:fill="FFFFFF"/>
          <w:lang w:val="en-US" w:eastAsia="zh-CN"/>
        </w:rPr>
        <w:t>1140000元</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w:t>
      </w:r>
      <w:r>
        <w:rPr>
          <w:rFonts w:hint="eastAsia" w:asciiTheme="minorEastAsia" w:hAnsiTheme="minorEastAsia" w:eastAsiaTheme="minorEastAsia" w:cstheme="minorEastAsia"/>
          <w:kern w:val="2"/>
          <w:sz w:val="24"/>
          <w:szCs w:val="24"/>
          <w:highlight w:val="none"/>
          <w:shd w:val="clear" w:color="auto" w:fill="FFFFFF"/>
          <w:lang w:val="en-US" w:eastAsia="zh-CN"/>
        </w:rPr>
        <w:t>1140000元</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标项一：</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民丰县2022年财政全口径预算绩效管理服务及重点项目绩效评价项目二次</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数量：1项</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1140000</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w:t>
      </w:r>
      <w:r>
        <w:rPr>
          <w:rFonts w:hint="eastAsia" w:asciiTheme="minorEastAsia" w:hAnsiTheme="minorEastAsia" w:eastAsiaTheme="minorEastAsia" w:cstheme="minorEastAsia"/>
          <w:kern w:val="2"/>
          <w:sz w:val="24"/>
          <w:szCs w:val="24"/>
          <w:highlight w:val="none"/>
          <w:shd w:val="clear" w:color="auto" w:fill="FFFFFF"/>
          <w:lang w:val="en-US" w:eastAsia="zh-CN"/>
        </w:rPr>
        <w:t>2022年财政全口径预算绩效管理服务及重点项目绩效评价</w:t>
      </w:r>
      <w:r>
        <w:rPr>
          <w:rFonts w:hint="eastAsia" w:asciiTheme="minorEastAsia" w:hAnsiTheme="minorEastAsia" w:eastAsiaTheme="minorEastAsia" w:cstheme="minorEastAsia"/>
          <w:kern w:val="2"/>
          <w:sz w:val="24"/>
          <w:szCs w:val="24"/>
          <w:highlight w:val="none"/>
          <w:shd w:val="clear" w:color="auto" w:fill="FFFFFF"/>
          <w:lang w:eastAsia="zh-CN"/>
        </w:rPr>
        <w:t>（具体要求，详见</w:t>
      </w:r>
      <w:r>
        <w:rPr>
          <w:rFonts w:hint="eastAsia" w:asciiTheme="minorEastAsia" w:hAnsiTheme="minorEastAsia" w:eastAsiaTheme="minorEastAsia" w:cstheme="minorEastAsia"/>
          <w:kern w:val="2"/>
          <w:sz w:val="24"/>
          <w:szCs w:val="24"/>
          <w:highlight w:val="none"/>
          <w:shd w:val="clear" w:color="auto" w:fill="FFFFFF"/>
          <w:lang w:val="en-US" w:eastAsia="zh-CN"/>
        </w:rPr>
        <w:t>磋商</w:t>
      </w:r>
      <w:r>
        <w:rPr>
          <w:rFonts w:hint="eastAsia" w:asciiTheme="minorEastAsia" w:hAnsiTheme="minorEastAsia" w:eastAsiaTheme="minorEastAsia" w:cstheme="minorEastAsia"/>
          <w:kern w:val="2"/>
          <w:sz w:val="24"/>
          <w:szCs w:val="24"/>
          <w:highlight w:val="none"/>
          <w:shd w:val="clear" w:color="auto" w:fill="FFFFFF"/>
          <w:lang w:eastAsia="zh-CN"/>
        </w:rPr>
        <w:t>文件）；</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 xml:space="preserve">合同履行期限：标项1: </w:t>
      </w:r>
      <w:r>
        <w:rPr>
          <w:rFonts w:hint="eastAsia" w:asciiTheme="minorEastAsia" w:hAnsiTheme="minorEastAsia" w:eastAsiaTheme="minorEastAsia" w:cstheme="minorEastAsia"/>
          <w:kern w:val="2"/>
          <w:sz w:val="24"/>
          <w:szCs w:val="24"/>
          <w:highlight w:val="none"/>
          <w:shd w:val="clear" w:color="auto" w:fill="FFFFFF"/>
          <w:lang w:val="en-US" w:eastAsia="zh-CN"/>
        </w:rPr>
        <w:t>详见磋商文件</w:t>
      </w:r>
      <w:r>
        <w:rPr>
          <w:rFonts w:hint="eastAsia" w:asciiTheme="minorEastAsia" w:hAnsiTheme="minorEastAsia" w:eastAsiaTheme="minorEastAsia" w:cstheme="minorEastAsia"/>
          <w:kern w:val="2"/>
          <w:sz w:val="24"/>
          <w:szCs w:val="24"/>
          <w:highlight w:val="none"/>
          <w:shd w:val="clear" w:color="auto" w:fill="FFFFFF"/>
          <w:lang w:eastAsia="zh-CN"/>
        </w:rPr>
        <w:t>。</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174"/>
        <w:numPr>
          <w:ilvl w:val="0"/>
          <w:numId w:val="4"/>
        </w:numPr>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16" w:name="_Toc35393791"/>
      <w:bookmarkStart w:id="17" w:name="_Toc35393622"/>
      <w:bookmarkStart w:id="18" w:name="_Toc28359080"/>
      <w:bookmarkStart w:id="19" w:name="_Toc28359003"/>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16"/>
      <w:bookmarkEnd w:id="17"/>
      <w:bookmarkEnd w:id="18"/>
      <w:bookmarkEnd w:id="19"/>
    </w:p>
    <w:p>
      <w:pPr>
        <w:pStyle w:val="174"/>
        <w:numPr>
          <w:ilvl w:val="0"/>
          <w:numId w:val="0"/>
        </w:numPr>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w:t>
      </w:r>
      <w:r>
        <w:rPr>
          <w:rFonts w:hint="eastAsia" w:asciiTheme="minorEastAsia" w:hAnsiTheme="minorEastAsia" w:eastAsiaTheme="minorEastAsia" w:cstheme="minorEastAsia"/>
          <w:kern w:val="2"/>
          <w:sz w:val="24"/>
          <w:szCs w:val="24"/>
          <w:highlight w:val="none"/>
          <w:shd w:val="clear" w:color="auto" w:fill="FFFFFF"/>
          <w:lang w:val="en-US" w:eastAsia="zh-CN"/>
        </w:rPr>
        <w:t>无</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3.本项目的特定资格要求：</w:t>
      </w:r>
      <w:bookmarkStart w:id="20" w:name="_Toc35393792"/>
      <w:bookmarkStart w:id="21" w:name="_Toc28359081"/>
      <w:bookmarkStart w:id="22" w:name="_Toc28359004"/>
      <w:bookmarkStart w:id="23" w:name="_Toc35393623"/>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9" w:leftChars="114" w:right="0" w:firstLine="600" w:firstLineChars="25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（1）满足《中华人民共和国政府采购法》第二十二条要求；须有符合本项目所需相应的经营范围；</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（2）投标人必须具有独立法人资格，具备有效的三证合一营业执照；</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（3）法定代表人投标需携带《法定代表人证明书》原件及法定代表人身份证原件，委托代理人投标需携带《法定代表人授权委托书》原件及委托代理人身份证原件；</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（4）提供法人及委托代理人近三个月由本单位社保缴费凭证及个人明细原件（新成立时间少于三个月的公司，按实际发生提供）</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5</w:t>
      </w:r>
      <w:r>
        <w:rPr>
          <w:rFonts w:hint="eastAsia" w:ascii="宋体" w:hAnsi="宋体" w:eastAsia="宋体" w:cs="宋体"/>
          <w:i w:val="0"/>
          <w:iCs w:val="0"/>
          <w:caps w:val="0"/>
          <w:spacing w:val="0"/>
          <w:sz w:val="24"/>
          <w:szCs w:val="24"/>
        </w:rPr>
        <w:t>）具有良好的商业信誉和健全的财务会计制度（需提供会计事务所出具2021年度财务审计报告原件，2022年成立的新公司可不提供但需提供银行出具的近三个月的资信证明原件）；</w:t>
      </w:r>
      <w:r>
        <w:rPr>
          <w:rFonts w:hint="eastAsia" w:ascii="宋体" w:hAnsi="宋体" w:eastAsia="宋体" w:cs="宋体"/>
          <w:i w:val="0"/>
          <w:iCs w:val="0"/>
          <w:caps w:val="0"/>
          <w:spacing w:val="0"/>
          <w:sz w:val="24"/>
          <w:szCs w:val="24"/>
        </w:rPr>
        <w:br w:type="textWrapping"/>
      </w:r>
      <w:r>
        <w:rPr>
          <w:rFonts w:hint="eastAsia"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6</w:t>
      </w:r>
      <w:r>
        <w:rPr>
          <w:rFonts w:hint="eastAsia" w:ascii="宋体" w:hAnsi="宋体" w:eastAsia="宋体" w:cs="宋体"/>
          <w:i w:val="0"/>
          <w:iCs w:val="0"/>
          <w:caps w:val="0"/>
          <w:spacing w:val="0"/>
          <w:sz w:val="24"/>
          <w:szCs w:val="24"/>
        </w:rPr>
        <w:t>）提供税务机关出具近半年的完税证明原件（2022年新成立的公司按实际发生提供）；</w:t>
      </w:r>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9" w:leftChars="114" w:right="0" w:firstLine="360" w:firstLineChars="150"/>
        <w:rPr>
          <w:rFonts w:hint="eastAsia" w:ascii="宋体" w:hAnsi="宋体" w:eastAsia="宋体" w:cs="宋体"/>
          <w:sz w:val="24"/>
          <w:szCs w:val="24"/>
        </w:rPr>
      </w:pP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7</w:t>
      </w:r>
      <w:r>
        <w:rPr>
          <w:rFonts w:hint="eastAsia" w:ascii="宋体" w:hAnsi="宋体" w:eastAsia="宋体" w:cs="宋体"/>
          <w:i w:val="0"/>
          <w:iCs w:val="0"/>
          <w:caps w:val="0"/>
          <w:spacing w:val="0"/>
          <w:sz w:val="24"/>
          <w:szCs w:val="24"/>
        </w:rPr>
        <w:t>）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r>
        <w:rPr>
          <w:rFonts w:hint="eastAsia" w:ascii="宋体" w:hAnsi="宋体" w:eastAsia="宋体" w:cs="宋体"/>
          <w:i w:val="0"/>
          <w:iCs w:val="0"/>
          <w:caps w:val="0"/>
          <w:spacing w:val="0"/>
          <w:sz w:val="24"/>
          <w:szCs w:val="24"/>
        </w:rPr>
        <w:br w:type="textWrapping"/>
      </w:r>
      <w:r>
        <w:rPr>
          <w:rFonts w:hint="eastAsia"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8</w:t>
      </w:r>
      <w:r>
        <w:rPr>
          <w:rFonts w:hint="eastAsia" w:ascii="宋体" w:hAnsi="宋体" w:eastAsia="宋体" w:cs="宋体"/>
          <w:i w:val="0"/>
          <w:iCs w:val="0"/>
          <w:caps w:val="0"/>
          <w:spacing w:val="0"/>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i w:val="0"/>
          <w:iCs w:val="0"/>
          <w:caps w:val="0"/>
          <w:spacing w:val="0"/>
          <w:sz w:val="24"/>
          <w:szCs w:val="24"/>
        </w:rPr>
        <w:br w:type="textWrapping"/>
      </w:r>
      <w:r>
        <w:rPr>
          <w:rFonts w:hint="eastAsia"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9</w:t>
      </w:r>
      <w:r>
        <w:rPr>
          <w:rFonts w:hint="eastAsia" w:ascii="宋体" w:hAnsi="宋体" w:eastAsia="宋体" w:cs="宋体"/>
          <w:i w:val="0"/>
          <w:iCs w:val="0"/>
          <w:caps w:val="0"/>
          <w:spacing w:val="0"/>
          <w:sz w:val="24"/>
          <w:szCs w:val="24"/>
        </w:rPr>
        <w:t>）本项目不接受联合体投标。 </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三、获取招标文件</w:t>
      </w:r>
      <w:bookmarkEnd w:id="20"/>
      <w:bookmarkEnd w:id="21"/>
      <w:bookmarkEnd w:id="22"/>
      <w:bookmarkEnd w:id="23"/>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lang w:eastAsia="zh-CN"/>
        </w:rPr>
      </w:pPr>
      <w:bookmarkStart w:id="24" w:name="_Toc28359005"/>
      <w:bookmarkStart w:id="25" w:name="_Toc28359082"/>
      <w:bookmarkStart w:id="26" w:name="_Toc35393793"/>
      <w:bookmarkStart w:id="27" w:name="_Toc35393624"/>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eastAsia="zh-CN"/>
        </w:rPr>
        <w:t>日至 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eastAsia="zh-CN"/>
        </w:rPr>
        <w:t>日，每天上午00:00至12:00，下午12:00至23:59（北京时间）。</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地点：新疆政府采购网（http://www.ccgp-xinjiang.gov.cn/）</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方式：在符合该招标（采购）公告投标人资格要求条件的前提下，在政采云平台（www.zcygov.cn）在线申请获取招标文件（采购）（进入“项目采购”应用，在获取采购文件菜单中选择项目，申请获取招标（采购）文件），过期不予受理。开标时须带原件进行资格审查。</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4、</w:t>
      </w:r>
      <w:r>
        <w:rPr>
          <w:rFonts w:hint="eastAsia" w:asciiTheme="minorEastAsia" w:hAnsiTheme="minorEastAsia" w:eastAsiaTheme="minorEastAsia" w:cstheme="minorEastAsia"/>
          <w:kern w:val="2"/>
          <w:sz w:val="24"/>
          <w:szCs w:val="24"/>
          <w:highlight w:val="none"/>
          <w:shd w:val="clear" w:color="auto" w:fill="FFFFFF"/>
          <w:lang w:eastAsia="zh-CN"/>
        </w:rPr>
        <w:t>售价（元）：</w:t>
      </w:r>
      <w:r>
        <w:rPr>
          <w:rFonts w:hint="eastAsia" w:asciiTheme="minorEastAsia" w:hAnsiTheme="minorEastAsia" w:eastAsiaTheme="minorEastAsia" w:cstheme="minorEastAsia"/>
          <w:kern w:val="2"/>
          <w:sz w:val="24"/>
          <w:szCs w:val="24"/>
          <w:highlight w:val="none"/>
          <w:shd w:val="clear" w:color="auto" w:fill="FFFFFF"/>
          <w:lang w:val="en-US" w:eastAsia="zh-CN"/>
        </w:rPr>
        <w:t>0</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四、提交投标文件</w:t>
      </w:r>
      <w:bookmarkEnd w:id="24"/>
      <w:bookmarkEnd w:id="25"/>
      <w:r>
        <w:rPr>
          <w:rFonts w:hint="eastAsia" w:asciiTheme="minorEastAsia" w:hAnsiTheme="minorEastAsia" w:eastAsiaTheme="minorEastAsia" w:cstheme="minorEastAsia"/>
          <w:kern w:val="2"/>
          <w:sz w:val="24"/>
          <w:szCs w:val="24"/>
          <w:highlight w:val="none"/>
          <w:shd w:val="clear" w:color="auto" w:fill="FFFFFF"/>
          <w:lang w:eastAsia="zh-CN"/>
        </w:rPr>
        <w:t>截止时间、开标时间和地点</w:t>
      </w:r>
      <w:bookmarkEnd w:id="26"/>
      <w:bookmarkEnd w:id="27"/>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28" w:name="_Toc28359084"/>
      <w:bookmarkStart w:id="29" w:name="_Toc35393794"/>
      <w:bookmarkStart w:id="30" w:name="_Toc28359007"/>
      <w:bookmarkStart w:id="31" w:name="_Toc35393625"/>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提交投标文件截止时间：202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5</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25</w:t>
      </w:r>
      <w:r>
        <w:rPr>
          <w:rFonts w:hint="eastAsia" w:asciiTheme="minorEastAsia" w:hAnsiTheme="minorEastAsia" w:eastAsiaTheme="minorEastAsia" w:cstheme="minorEastAsia"/>
          <w:kern w:val="2"/>
          <w:sz w:val="24"/>
          <w:szCs w:val="24"/>
          <w:highlight w:val="none"/>
          <w:shd w:val="clear" w:color="auto" w:fill="FFFFFF"/>
          <w:lang w:eastAsia="zh-CN"/>
        </w:rPr>
        <w:t>日1</w:t>
      </w:r>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：00（北京时间）</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2、开标时间：202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5</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25</w:t>
      </w:r>
      <w:r>
        <w:rPr>
          <w:rFonts w:hint="eastAsia" w:asciiTheme="minorEastAsia" w:hAnsiTheme="minorEastAsia" w:eastAsiaTheme="minorEastAsia" w:cstheme="minorEastAsia"/>
          <w:kern w:val="2"/>
          <w:sz w:val="24"/>
          <w:szCs w:val="24"/>
          <w:highlight w:val="none"/>
          <w:shd w:val="clear" w:color="auto" w:fill="FFFFFF"/>
          <w:lang w:eastAsia="zh-CN"/>
        </w:rPr>
        <w:t>日1</w:t>
      </w:r>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：00（北京时间）</w:t>
      </w:r>
    </w:p>
    <w:p>
      <w:pPr>
        <w:pStyle w:val="174"/>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、开标地点：民丰县行政服务和公共资源交易中心（民丰县买迪尼也提东路7号）民丰县青少年活动中心二楼</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五、公告期限</w:t>
      </w:r>
      <w:bookmarkEnd w:id="28"/>
      <w:bookmarkEnd w:id="29"/>
      <w:bookmarkEnd w:id="30"/>
      <w:bookmarkEnd w:id="31"/>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个工作日。</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bookmarkStart w:id="32" w:name="_Toc35393795"/>
      <w:bookmarkStart w:id="33" w:name="_Toc35393626"/>
      <w:bookmarkStart w:id="34" w:name="_Toc35393796"/>
      <w:bookmarkStart w:id="35" w:name="_Toc28359085"/>
      <w:bookmarkStart w:id="36" w:name="_Toc35393627"/>
      <w:bookmarkStart w:id="37" w:name="_Toc28359008"/>
      <w:r>
        <w:rPr>
          <w:rFonts w:hint="eastAsia" w:asciiTheme="minorEastAsia" w:hAnsiTheme="minorEastAsia" w:eastAsiaTheme="minorEastAsia" w:cstheme="minorEastAsia"/>
          <w:kern w:val="2"/>
          <w:sz w:val="24"/>
          <w:szCs w:val="24"/>
          <w:highlight w:val="none"/>
          <w:shd w:val="clear" w:color="auto" w:fill="FFFFFF"/>
          <w:lang w:val="en-US" w:eastAsia="zh-CN"/>
        </w:rPr>
        <w:t>六、</w:t>
      </w:r>
      <w:bookmarkEnd w:id="32"/>
      <w:bookmarkEnd w:id="33"/>
      <w:r>
        <w:rPr>
          <w:rFonts w:hint="eastAsia" w:asciiTheme="minorEastAsia" w:hAnsiTheme="minorEastAsia" w:eastAsiaTheme="minorEastAsia" w:cstheme="minorEastAsia"/>
          <w:kern w:val="2"/>
          <w:sz w:val="24"/>
          <w:szCs w:val="24"/>
          <w:highlight w:val="none"/>
          <w:shd w:val="clear" w:color="auto" w:fill="FFFFFF"/>
          <w:lang w:val="en-US" w:eastAsia="zh-CN"/>
        </w:rPr>
        <w:t>对本次招标提出询问，请按以下方式联系。</w:t>
      </w:r>
      <w:bookmarkEnd w:id="34"/>
      <w:bookmarkEnd w:id="35"/>
      <w:bookmarkEnd w:id="36"/>
      <w:bookmarkEnd w:id="37"/>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称：民丰县财政局</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联系人：李江会</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w:t>
      </w:r>
      <w:bookmarkStart w:id="38" w:name="_Toc28359086"/>
      <w:bookmarkStart w:id="39" w:name="_Toc28359009"/>
      <w:r>
        <w:rPr>
          <w:rFonts w:hint="eastAsia" w:asciiTheme="minorEastAsia" w:hAnsiTheme="minorEastAsia" w:eastAsiaTheme="minorEastAsia" w:cstheme="minorEastAsia"/>
          <w:kern w:val="2"/>
          <w:sz w:val="24"/>
          <w:szCs w:val="24"/>
          <w:highlight w:val="none"/>
          <w:shd w:val="clear" w:color="auto" w:fill="FFFFFF"/>
          <w:lang w:val="en-US" w:eastAsia="zh-CN"/>
        </w:rPr>
        <w:t>0903-6750139</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2.采购代理机构信息</w:t>
      </w:r>
      <w:bookmarkEnd w:id="38"/>
      <w:bookmarkEnd w:id="39"/>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称：新疆星耀天都项目管理有限责任公司</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地 址：</w:t>
      </w:r>
      <w:r>
        <w:rPr>
          <w:rFonts w:hint="eastAsia" w:asciiTheme="minorEastAsia" w:hAnsiTheme="minorEastAsia" w:eastAsiaTheme="minorEastAsia" w:cstheme="minorEastAsia"/>
          <w:color w:val="auto"/>
          <w:sz w:val="24"/>
          <w:szCs w:val="24"/>
          <w:highlight w:val="none"/>
          <w:lang w:val="en-US" w:eastAsia="zh-CN"/>
        </w:rPr>
        <w:t>和田市人民路玉都国际广场银座9楼</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联系人：王梦君</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联系方式：0903-2060079</w:t>
      </w:r>
    </w:p>
    <w:p>
      <w:pPr>
        <w:pStyle w:val="174"/>
        <w:spacing w:line="240" w:lineRule="auto"/>
        <w:ind w:left="718" w:leftChars="342" w:firstLine="240" w:firstLineChars="100"/>
        <w:rPr>
          <w:rFonts w:hint="default" w:ascii="宋体" w:hAnsi="宋体" w:eastAsia="宋体" w:cs="宋体"/>
          <w:highlight w:val="yellow"/>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 xml:space="preserve">民丰县财政局                   新疆星耀天都项目管理有限责任公司            2022年5月9日                           2022年5月9日   </w:t>
      </w:r>
    </w:p>
    <w:p>
      <w:pPr>
        <w:rPr>
          <w:rFonts w:hint="eastAsia" w:ascii="宋体" w:hAnsi="宋体"/>
          <w:b/>
          <w:color w:val="auto"/>
          <w:sz w:val="28"/>
          <w:szCs w:val="28"/>
          <w:lang w:eastAsia="zh-CN"/>
        </w:rPr>
      </w:pPr>
      <w:r>
        <w:rPr>
          <w:rFonts w:hint="eastAsia" w:ascii="宋体" w:hAnsi="宋体"/>
          <w:b/>
          <w:color w:val="auto"/>
          <w:sz w:val="28"/>
          <w:szCs w:val="28"/>
          <w:lang w:eastAsia="zh-CN"/>
        </w:rPr>
        <w:br w:type="page"/>
      </w:r>
    </w:p>
    <w:p>
      <w:pPr>
        <w:widowControl/>
        <w:spacing w:before="75" w:after="75" w:line="240" w:lineRule="auto"/>
        <w:ind w:left="0" w:right="0" w:firstLine="0" w:firstLineChars="0"/>
        <w:jc w:val="center"/>
        <w:rPr>
          <w:rFonts w:ascii="宋体" w:hAnsi="宋体"/>
          <w:b/>
          <w:color w:val="auto"/>
          <w:sz w:val="28"/>
          <w:szCs w:val="28"/>
        </w:rPr>
      </w:pPr>
      <w:r>
        <w:rPr>
          <w:rFonts w:hint="eastAsia" w:ascii="宋体" w:hAnsi="宋体"/>
          <w:b/>
          <w:color w:val="auto"/>
          <w:sz w:val="28"/>
          <w:szCs w:val="28"/>
          <w:lang w:eastAsia="zh-CN"/>
        </w:rPr>
        <w:t>投标人</w:t>
      </w:r>
      <w:r>
        <w:rPr>
          <w:rFonts w:hint="eastAsia" w:ascii="宋体" w:hAnsi="宋体"/>
          <w:b/>
          <w:color w:val="auto"/>
          <w:sz w:val="28"/>
          <w:szCs w:val="28"/>
        </w:rPr>
        <w:t>须知前附表</w:t>
      </w:r>
    </w:p>
    <w:tbl>
      <w:tblPr>
        <w:tblStyle w:val="6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0" w:type="dxa"/>
            <w:vAlign w:val="center"/>
          </w:tcPr>
          <w:p>
            <w:pPr>
              <w:spacing w:line="240" w:lineRule="auto"/>
              <w:ind w:left="141" w:hanging="141"/>
              <w:jc w:val="center"/>
              <w:rPr>
                <w:rFonts w:ascii="宋体" w:hAnsi="宋体"/>
                <w:b/>
                <w:bCs/>
                <w:color w:val="auto"/>
                <w:sz w:val="24"/>
                <w:szCs w:val="24"/>
              </w:rPr>
            </w:pPr>
            <w:r>
              <w:rPr>
                <w:rFonts w:hint="eastAsia" w:ascii="宋体" w:hAnsi="宋体"/>
                <w:b/>
                <w:bCs/>
                <w:color w:val="auto"/>
                <w:sz w:val="24"/>
                <w:szCs w:val="24"/>
              </w:rPr>
              <w:t>序号</w:t>
            </w:r>
          </w:p>
        </w:tc>
        <w:tc>
          <w:tcPr>
            <w:tcW w:w="8520" w:type="dxa"/>
            <w:vAlign w:val="center"/>
          </w:tcPr>
          <w:p>
            <w:pPr>
              <w:spacing w:line="240" w:lineRule="auto"/>
              <w:ind w:left="141" w:hanging="141"/>
              <w:jc w:val="center"/>
              <w:rPr>
                <w:rFonts w:ascii="宋体" w:hAnsi="宋体"/>
                <w:b/>
                <w:bCs/>
                <w:color w:val="auto"/>
                <w:sz w:val="24"/>
                <w:szCs w:val="24"/>
              </w:rPr>
            </w:pPr>
            <w:r>
              <w:rPr>
                <w:rFonts w:hint="eastAsia" w:ascii="宋体" w:hAnsi="宋体"/>
                <w:b/>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1200" w:type="dxa"/>
            <w:vAlign w:val="center"/>
          </w:tcPr>
          <w:p>
            <w:pPr>
              <w:spacing w:line="240" w:lineRule="auto"/>
              <w:ind w:left="140" w:hanging="140"/>
              <w:jc w:val="center"/>
              <w:rPr>
                <w:rFonts w:ascii="Arial" w:hAnsi="Arial" w:cs="Arial"/>
                <w:color w:val="auto"/>
                <w:kern w:val="0"/>
                <w:sz w:val="28"/>
                <w:szCs w:val="28"/>
              </w:rPr>
            </w:pPr>
            <w:r>
              <w:rPr>
                <w:rFonts w:hint="eastAsia" w:ascii="Arial" w:hAnsi="Arial" w:cs="Arial"/>
                <w:color w:val="auto"/>
                <w:kern w:val="0"/>
                <w:sz w:val="28"/>
                <w:szCs w:val="28"/>
              </w:rPr>
              <w:t>1</w:t>
            </w:r>
          </w:p>
        </w:tc>
        <w:tc>
          <w:tcPr>
            <w:tcW w:w="8520" w:type="dxa"/>
            <w:vAlign w:val="center"/>
          </w:tcPr>
          <w:p>
            <w:pPr>
              <w:spacing w:line="240" w:lineRule="auto"/>
              <w:ind w:left="120" w:hanging="120"/>
              <w:rPr>
                <w:rFonts w:hint="default" w:ascii="宋体" w:hAnsi="宋体"/>
                <w:color w:val="auto"/>
                <w:sz w:val="24"/>
                <w:lang w:val="en-US" w:eastAsia="zh-CN"/>
              </w:rPr>
            </w:pPr>
            <w:r>
              <w:rPr>
                <w:rFonts w:hint="eastAsia" w:ascii="宋体" w:hAnsi="宋体"/>
                <w:color w:val="auto"/>
                <w:sz w:val="24"/>
              </w:rPr>
              <w:t>项目名称：</w:t>
            </w:r>
            <w:r>
              <w:rPr>
                <w:rFonts w:hint="eastAsia" w:ascii="宋体" w:hAnsi="宋体"/>
                <w:color w:val="auto"/>
                <w:sz w:val="24"/>
                <w:lang w:eastAsia="zh-CN"/>
              </w:rPr>
              <w:t>民丰县2022年财政全口径预算绩效管理服务及重点项目绩效评价项目</w:t>
            </w:r>
            <w:r>
              <w:rPr>
                <w:rFonts w:hint="eastAsia" w:ascii="宋体" w:hAnsi="宋体"/>
                <w:color w:val="auto"/>
                <w:sz w:val="24"/>
                <w:lang w:val="en-US" w:eastAsia="zh-CN"/>
              </w:rPr>
              <w:t>二次</w:t>
            </w:r>
          </w:p>
          <w:p>
            <w:pPr>
              <w:spacing w:line="240" w:lineRule="auto"/>
              <w:ind w:left="120" w:hanging="120"/>
              <w:rPr>
                <w:rFonts w:hint="eastAsia" w:ascii="宋体" w:hAnsi="宋体"/>
                <w:color w:val="auto"/>
                <w:sz w:val="24"/>
                <w:szCs w:val="24"/>
                <w:lang w:val="en-US" w:eastAsia="zh-CN"/>
              </w:rPr>
            </w:pPr>
            <w:r>
              <w:rPr>
                <w:rFonts w:hint="eastAsia" w:ascii="宋体" w:hAnsi="宋体"/>
                <w:color w:val="auto"/>
                <w:sz w:val="24"/>
                <w:szCs w:val="24"/>
              </w:rPr>
              <w:t>采购内容：</w:t>
            </w:r>
            <w:r>
              <w:rPr>
                <w:rFonts w:hint="eastAsia" w:asciiTheme="minorEastAsia" w:hAnsiTheme="minorEastAsia" w:eastAsiaTheme="minorEastAsia" w:cstheme="minorEastAsia"/>
                <w:kern w:val="2"/>
                <w:sz w:val="24"/>
                <w:szCs w:val="24"/>
                <w:highlight w:val="none"/>
                <w:shd w:val="clear" w:color="auto" w:fill="FFFFFF"/>
                <w:lang w:val="en-US" w:eastAsia="zh-CN"/>
              </w:rPr>
              <w:t>2022年财政全口径预算绩效管理服务及重点项目绩效评价</w:t>
            </w:r>
            <w:r>
              <w:rPr>
                <w:rFonts w:hint="eastAsia" w:ascii="宋体" w:hAnsi="宋体"/>
                <w:color w:val="auto"/>
                <w:sz w:val="24"/>
                <w:szCs w:val="24"/>
                <w:lang w:val="en-US" w:eastAsia="zh-CN"/>
              </w:rPr>
              <w:t>（具体参数，详见磋商文件）。</w:t>
            </w:r>
          </w:p>
          <w:p>
            <w:pPr>
              <w:spacing w:line="240" w:lineRule="auto"/>
              <w:ind w:left="120" w:hanging="120"/>
              <w:rPr>
                <w:rFonts w:hint="eastAsia" w:ascii="宋体" w:hAnsi="宋体" w:cs="宋体"/>
                <w:color w:val="auto"/>
                <w:kern w:val="0"/>
                <w:sz w:val="24"/>
                <w:highlight w:val="none"/>
                <w:lang w:bidi="ar"/>
              </w:rPr>
            </w:pPr>
            <w:r>
              <w:rPr>
                <w:rFonts w:hint="eastAsia" w:ascii="宋体" w:hAnsi="宋体"/>
                <w:color w:val="auto"/>
                <w:sz w:val="24"/>
              </w:rPr>
              <w:t>采购预算：</w:t>
            </w:r>
            <w:r>
              <w:rPr>
                <w:rFonts w:hint="eastAsia" w:ascii="宋体" w:hAnsi="宋体"/>
                <w:color w:val="auto"/>
                <w:sz w:val="24"/>
                <w:highlight w:val="none"/>
                <w:lang w:val="en-US" w:eastAsia="zh-CN"/>
              </w:rPr>
              <w:t>1140000元</w:t>
            </w:r>
            <w:r>
              <w:rPr>
                <w:rFonts w:hint="eastAsia" w:ascii="宋体" w:hAnsi="宋体" w:cs="宋体"/>
                <w:color w:val="auto"/>
                <w:kern w:val="0"/>
                <w:sz w:val="24"/>
                <w:highlight w:val="none"/>
                <w:lang w:bidi="ar"/>
              </w:rPr>
              <w:t>（此采购预算为最高限价，如投标报价超过预算价的报</w:t>
            </w:r>
          </w:p>
          <w:p>
            <w:pPr>
              <w:spacing w:line="240" w:lineRule="auto"/>
              <w:ind w:left="120" w:hanging="12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价为无效报价)</w:t>
            </w:r>
          </w:p>
          <w:p>
            <w:pPr>
              <w:spacing w:line="240" w:lineRule="auto"/>
              <w:ind w:left="120" w:hanging="120"/>
              <w:rPr>
                <w:rFonts w:hint="eastAsia" w:ascii="宋体" w:hAnsi="宋体" w:eastAsia="宋体"/>
                <w:color w:val="auto"/>
                <w:sz w:val="24"/>
                <w:lang w:val="en-US" w:eastAsia="zh-CN"/>
              </w:rPr>
            </w:pPr>
            <w:r>
              <w:rPr>
                <w:rFonts w:hint="eastAsia" w:ascii="宋体" w:hAnsi="宋体"/>
                <w:color w:val="auto"/>
                <w:sz w:val="24"/>
              </w:rPr>
              <w:t>资金来源：</w:t>
            </w:r>
            <w:r>
              <w:rPr>
                <w:rFonts w:hint="eastAsia" w:ascii="宋体" w:hAnsi="宋体" w:cs="Times New Roman"/>
                <w:color w:val="auto"/>
                <w:sz w:val="24"/>
                <w:highlight w:val="none"/>
                <w:lang w:val="en-US" w:eastAsia="zh-CN"/>
              </w:rPr>
              <w:t>本级预算</w:t>
            </w:r>
            <w:r>
              <w:rPr>
                <w:rFonts w:hint="eastAsia" w:ascii="宋体" w:hAnsi="宋体" w:cs="Times New Roman"/>
                <w:color w:val="auto"/>
                <w:sz w:val="24"/>
                <w:highlight w:val="none"/>
                <w:lang w:eastAsia="zh-CN"/>
              </w:rPr>
              <w:t>。</w:t>
            </w:r>
          </w:p>
          <w:p>
            <w:pPr>
              <w:spacing w:line="240" w:lineRule="auto"/>
              <w:ind w:left="120" w:hanging="120"/>
              <w:rPr>
                <w:rFonts w:ascii="宋体" w:hAnsi="宋体"/>
                <w:color w:val="auto"/>
                <w:sz w:val="24"/>
              </w:rPr>
            </w:pPr>
            <w:r>
              <w:rPr>
                <w:rFonts w:hint="eastAsia" w:ascii="宋体" w:hAnsi="宋体"/>
                <w:color w:val="auto"/>
                <w:sz w:val="24"/>
              </w:rPr>
              <w:t>质量标准：达到国家及行业部门规范标准。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200" w:type="dxa"/>
            <w:vAlign w:val="center"/>
          </w:tcPr>
          <w:p>
            <w:pPr>
              <w:spacing w:line="240" w:lineRule="auto"/>
              <w:ind w:left="141" w:hanging="141"/>
              <w:jc w:val="center"/>
              <w:rPr>
                <w:rFonts w:ascii="宋体" w:hAnsi="宋体"/>
                <w:b/>
                <w:color w:val="auto"/>
                <w:sz w:val="28"/>
                <w:szCs w:val="28"/>
              </w:rPr>
            </w:pPr>
            <w:r>
              <w:rPr>
                <w:rFonts w:hint="eastAsia" w:ascii="宋体" w:hAnsi="宋体"/>
                <w:b/>
                <w:color w:val="auto"/>
                <w:sz w:val="28"/>
                <w:szCs w:val="28"/>
              </w:rPr>
              <w:t>2</w:t>
            </w:r>
          </w:p>
        </w:tc>
        <w:tc>
          <w:tcPr>
            <w:tcW w:w="8520" w:type="dxa"/>
            <w:vAlign w:val="center"/>
          </w:tcPr>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采购人名称：</w:t>
            </w:r>
            <w:r>
              <w:rPr>
                <w:rFonts w:hint="eastAsia" w:ascii="宋体" w:hAnsi="宋体"/>
                <w:color w:val="auto"/>
                <w:sz w:val="24"/>
                <w:lang w:eastAsia="zh-CN"/>
              </w:rPr>
              <w:t>民丰县财政局</w:t>
            </w:r>
          </w:p>
          <w:p>
            <w:pPr>
              <w:spacing w:line="240" w:lineRule="auto"/>
              <w:ind w:left="120" w:hanging="120"/>
              <w:rPr>
                <w:rFonts w:ascii="宋体" w:hAnsi="宋体"/>
                <w:color w:val="auto"/>
                <w:sz w:val="24"/>
              </w:rPr>
            </w:pPr>
            <w:r>
              <w:rPr>
                <w:rFonts w:hint="eastAsia" w:ascii="宋体" w:hAnsi="宋体"/>
                <w:color w:val="auto"/>
                <w:sz w:val="24"/>
                <w:lang w:val="en-US" w:eastAsia="zh-CN"/>
              </w:rPr>
              <w:t>建设</w:t>
            </w:r>
            <w:r>
              <w:rPr>
                <w:rFonts w:hint="eastAsia" w:ascii="宋体" w:hAnsi="宋体"/>
                <w:color w:val="auto"/>
                <w:sz w:val="24"/>
              </w:rPr>
              <w:t>地点：</w:t>
            </w:r>
            <w:r>
              <w:rPr>
                <w:rFonts w:hint="eastAsia" w:ascii="宋体" w:hAnsi="宋体"/>
                <w:color w:val="auto"/>
                <w:sz w:val="24"/>
                <w:lang w:eastAsia="zh-CN"/>
              </w:rPr>
              <w:t>民丰县</w:t>
            </w:r>
          </w:p>
          <w:p>
            <w:pPr>
              <w:pStyle w:val="2"/>
              <w:spacing w:line="240" w:lineRule="auto"/>
              <w:ind w:left="0" w:firstLine="0" w:firstLineChars="0"/>
              <w:rPr>
                <w:rFonts w:hint="eastAsia" w:eastAsia="宋体"/>
                <w:color w:val="auto"/>
                <w:lang w:eastAsia="zh-CN"/>
              </w:rPr>
            </w:pPr>
            <w:r>
              <w:rPr>
                <w:rFonts w:hint="eastAsia"/>
                <w:color w:val="auto"/>
              </w:rPr>
              <w:t>联系人：</w:t>
            </w:r>
            <w:r>
              <w:rPr>
                <w:rFonts w:hint="eastAsia" w:asciiTheme="minorEastAsia" w:hAnsiTheme="minorEastAsia" w:eastAsiaTheme="minorEastAsia" w:cstheme="minorEastAsia"/>
                <w:color w:val="auto"/>
                <w:sz w:val="24"/>
                <w:szCs w:val="24"/>
                <w:highlight w:val="none"/>
                <w:lang w:eastAsia="zh-CN"/>
              </w:rPr>
              <w:t>李江会</w:t>
            </w:r>
          </w:p>
          <w:p>
            <w:pPr>
              <w:pStyle w:val="2"/>
              <w:spacing w:line="240" w:lineRule="auto"/>
              <w:ind w:left="0" w:firstLine="0" w:firstLineChars="0"/>
              <w:rPr>
                <w:rFonts w:hint="default" w:eastAsia="宋体"/>
                <w:color w:val="auto"/>
                <w:lang w:val="en-US" w:eastAsia="zh-CN"/>
              </w:rPr>
            </w:pPr>
            <w:r>
              <w:rPr>
                <w:rFonts w:hint="eastAsia"/>
                <w:color w:val="auto"/>
              </w:rPr>
              <w:t>联系电话：</w:t>
            </w:r>
            <w:r>
              <w:rPr>
                <w:rFonts w:hint="eastAsia"/>
                <w:color w:val="auto"/>
                <w:lang w:val="en-US" w:eastAsia="zh-CN"/>
              </w:rPr>
              <w:t>13289016166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200" w:type="dxa"/>
            <w:vAlign w:val="center"/>
          </w:tcPr>
          <w:p>
            <w:pPr>
              <w:spacing w:line="240" w:lineRule="auto"/>
              <w:ind w:left="141" w:hanging="141"/>
              <w:jc w:val="center"/>
              <w:rPr>
                <w:rFonts w:ascii="宋体" w:hAnsi="宋体"/>
                <w:b/>
                <w:color w:val="auto"/>
                <w:sz w:val="28"/>
                <w:szCs w:val="28"/>
              </w:rPr>
            </w:pPr>
            <w:r>
              <w:rPr>
                <w:rFonts w:hint="eastAsia" w:ascii="宋体" w:hAnsi="宋体"/>
                <w:b/>
                <w:color w:val="auto"/>
                <w:sz w:val="28"/>
                <w:szCs w:val="28"/>
              </w:rPr>
              <w:t>3</w:t>
            </w:r>
          </w:p>
        </w:tc>
        <w:tc>
          <w:tcPr>
            <w:tcW w:w="8520" w:type="dxa"/>
            <w:vAlign w:val="center"/>
          </w:tcPr>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招标代理机构名称：</w:t>
            </w:r>
            <w:r>
              <w:rPr>
                <w:rFonts w:hint="eastAsia" w:ascii="宋体" w:hAnsi="宋体"/>
                <w:color w:val="auto"/>
                <w:sz w:val="24"/>
                <w:lang w:eastAsia="zh-CN"/>
              </w:rPr>
              <w:t>新疆星耀天都项目管理有限责任公司</w:t>
            </w:r>
          </w:p>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地址：</w:t>
            </w:r>
            <w:r>
              <w:rPr>
                <w:rFonts w:hint="eastAsia" w:ascii="宋体" w:hAnsi="宋体"/>
                <w:color w:val="auto"/>
                <w:sz w:val="24"/>
                <w:lang w:eastAsia="zh-CN"/>
              </w:rPr>
              <w:t>和田市人民路玉都国际广场银座9楼</w:t>
            </w:r>
          </w:p>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联系人：</w:t>
            </w:r>
            <w:r>
              <w:rPr>
                <w:rFonts w:hint="eastAsia" w:ascii="宋体" w:hAnsi="宋体"/>
                <w:color w:val="auto"/>
                <w:sz w:val="24"/>
                <w:lang w:eastAsia="zh-CN"/>
              </w:rPr>
              <w:t>王梦君</w:t>
            </w:r>
          </w:p>
          <w:p>
            <w:pPr>
              <w:spacing w:line="240" w:lineRule="auto"/>
              <w:ind w:left="120" w:hanging="120"/>
              <w:rPr>
                <w:rFonts w:hint="default" w:ascii="宋体" w:hAnsi="宋体" w:eastAsia="宋体"/>
                <w:color w:val="auto"/>
                <w:sz w:val="24"/>
                <w:lang w:val="en-US" w:eastAsia="zh-CN"/>
              </w:rPr>
            </w:pPr>
            <w:r>
              <w:rPr>
                <w:rFonts w:hint="eastAsia" w:ascii="宋体" w:hAnsi="宋体"/>
                <w:color w:val="auto"/>
                <w:sz w:val="24"/>
              </w:rPr>
              <w:t>电话：</w:t>
            </w:r>
            <w:r>
              <w:rPr>
                <w:rFonts w:hint="eastAsia" w:ascii="宋体" w:hAnsi="宋体"/>
                <w:color w:val="auto"/>
                <w:sz w:val="24"/>
                <w:lang w:val="en-US" w:eastAsia="zh-CN"/>
              </w:rPr>
              <w:t>18799562708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1200" w:type="dxa"/>
            <w:vAlign w:val="center"/>
          </w:tcPr>
          <w:p>
            <w:pPr>
              <w:spacing w:line="240" w:lineRule="auto"/>
              <w:ind w:left="141" w:hanging="141"/>
              <w:jc w:val="center"/>
              <w:rPr>
                <w:rFonts w:ascii="宋体" w:hAnsi="宋体"/>
                <w:b/>
                <w:color w:val="auto"/>
                <w:sz w:val="28"/>
                <w:szCs w:val="28"/>
              </w:rPr>
            </w:pPr>
            <w:r>
              <w:rPr>
                <w:rFonts w:hint="eastAsia" w:ascii="宋体" w:hAnsi="宋体"/>
                <w:b/>
                <w:color w:val="auto"/>
                <w:sz w:val="28"/>
                <w:szCs w:val="28"/>
              </w:rPr>
              <w:t>4</w:t>
            </w:r>
          </w:p>
        </w:tc>
        <w:tc>
          <w:tcPr>
            <w:tcW w:w="8520" w:type="dxa"/>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rPr>
              <w:t>投标保证金的形式：转账、</w:t>
            </w:r>
            <w:r>
              <w:rPr>
                <w:rFonts w:hint="eastAsia" w:ascii="宋体" w:cs="Times New Roman"/>
                <w:bCs/>
                <w:color w:val="auto"/>
                <w:sz w:val="24"/>
                <w:highlight w:val="none"/>
                <w:lang w:val="en-US" w:eastAsia="zh-CN"/>
              </w:rPr>
              <w:t>电汇</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rPr>
              <w:t>投标保证金的金额：</w:t>
            </w:r>
            <w:r>
              <w:rPr>
                <w:rFonts w:hint="eastAsia" w:ascii="宋体" w:cs="Times New Roman"/>
                <w:bCs/>
                <w:color w:val="auto"/>
                <w:sz w:val="24"/>
                <w:highlight w:val="none"/>
                <w:lang w:val="en-US" w:eastAsia="zh-CN"/>
              </w:rPr>
              <w:t>10000</w:t>
            </w:r>
            <w:r>
              <w:rPr>
                <w:rFonts w:hint="eastAsia" w:ascii="宋体" w:hAnsi="Times New Roman" w:eastAsia="宋体" w:cs="Times New Roman"/>
                <w:bCs/>
                <w:color w:val="auto"/>
                <w:sz w:val="24"/>
                <w:highlight w:val="none"/>
                <w:lang w:eastAsia="zh-CN"/>
              </w:rPr>
              <w:t>.00元（</w:t>
            </w:r>
            <w:r>
              <w:rPr>
                <w:rFonts w:hint="eastAsia" w:ascii="宋体" w:cs="Times New Roman"/>
                <w:bCs/>
                <w:color w:val="auto"/>
                <w:sz w:val="24"/>
                <w:highlight w:val="none"/>
                <w:lang w:val="en-US" w:eastAsia="zh-CN"/>
              </w:rPr>
              <w:t>壹万元整</w:t>
            </w:r>
            <w:r>
              <w:rPr>
                <w:rFonts w:hint="eastAsia" w:ascii="宋体" w:hAnsi="Times New Roman" w:eastAsia="宋体" w:cs="Times New Roman"/>
                <w:bCs/>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rPr>
            </w:pPr>
            <w:r>
              <w:rPr>
                <w:rFonts w:hint="eastAsia" w:ascii="宋体" w:hAnsi="Times New Roman" w:eastAsia="宋体" w:cs="Times New Roman"/>
                <w:bCs/>
                <w:color w:val="auto"/>
                <w:sz w:val="24"/>
                <w:highlight w:val="none"/>
              </w:rPr>
              <w:t>投标保证金缴纳账户：</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val="en-US" w:eastAsia="zh-CN"/>
              </w:rPr>
              <w:t xml:space="preserve">开户银行：中国农业银行股份有限公司民丰县支行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val="en-US" w:eastAsia="zh-CN"/>
              </w:rPr>
              <w:t>户名：民丰县行政服务和公共资源交易中心</w:t>
            </w:r>
          </w:p>
          <w:p>
            <w:pPr>
              <w:spacing w:line="240" w:lineRule="auto"/>
              <w:ind w:left="120" w:hanging="120"/>
              <w:rPr>
                <w:rFonts w:hint="eastAsia"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val="en-US" w:eastAsia="zh-CN"/>
              </w:rPr>
              <w:t>银行账号：30582301040020842</w:t>
            </w:r>
          </w:p>
          <w:p>
            <w:pPr>
              <w:spacing w:line="240" w:lineRule="auto"/>
              <w:ind w:left="120" w:hanging="120"/>
              <w:rPr>
                <w:rFonts w:hint="default" w:ascii="宋体" w:cs="Times New Roman"/>
                <w:b/>
                <w:color w:val="auto"/>
                <w:sz w:val="24"/>
                <w:highlight w:val="none"/>
                <w:lang w:val="en-US" w:eastAsia="zh-CN"/>
              </w:rPr>
            </w:pPr>
            <w:r>
              <w:rPr>
                <w:rFonts w:hint="eastAsia" w:ascii="宋体" w:hAnsi="Times New Roman" w:eastAsia="宋体" w:cs="Times New Roman"/>
                <w:b/>
                <w:color w:val="auto"/>
                <w:sz w:val="24"/>
                <w:highlight w:val="none"/>
                <w:lang w:val="en-US" w:eastAsia="zh-CN"/>
              </w:rPr>
              <w:t>注：必须采用银行转账或电汇的方式，由报名单位基本账户</w:t>
            </w:r>
            <w:r>
              <w:rPr>
                <w:rFonts w:hint="eastAsia" w:ascii="宋体" w:cs="Times New Roman"/>
                <w:b/>
                <w:color w:val="auto"/>
                <w:sz w:val="24"/>
                <w:highlight w:val="none"/>
                <w:lang w:val="en-US" w:eastAsia="zh-CN"/>
              </w:rPr>
              <w:t>于2022年5月24</w:t>
            </w:r>
          </w:p>
          <w:p>
            <w:pPr>
              <w:spacing w:line="240" w:lineRule="auto"/>
              <w:ind w:left="120" w:hanging="120"/>
              <w:rPr>
                <w:rFonts w:hint="eastAsia" w:ascii="宋体" w:hAnsi="Times New Roman" w:eastAsia="宋体" w:cs="Times New Roman"/>
                <w:b/>
                <w:color w:val="auto"/>
                <w:sz w:val="24"/>
                <w:highlight w:val="none"/>
                <w:lang w:val="en-US" w:eastAsia="zh-CN"/>
              </w:rPr>
            </w:pPr>
            <w:r>
              <w:rPr>
                <w:rFonts w:hint="eastAsia" w:ascii="宋体" w:cs="Times New Roman"/>
                <w:b/>
                <w:color w:val="auto"/>
                <w:sz w:val="24"/>
                <w:highlight w:val="none"/>
                <w:lang w:val="en-US" w:eastAsia="zh-CN"/>
              </w:rPr>
              <w:t>日19：00前</w:t>
            </w:r>
            <w:r>
              <w:rPr>
                <w:rFonts w:hint="eastAsia" w:ascii="宋体" w:hAnsi="Times New Roman" w:eastAsia="宋体" w:cs="Times New Roman"/>
                <w:b/>
                <w:color w:val="auto"/>
                <w:sz w:val="24"/>
                <w:highlight w:val="none"/>
                <w:lang w:val="en-US" w:eastAsia="zh-CN"/>
              </w:rPr>
              <w:t>将投标保证金缴入指定账户，汇款单备注栏标明：XXX项目XXX包</w:t>
            </w:r>
          </w:p>
          <w:p>
            <w:pPr>
              <w:spacing w:line="240" w:lineRule="auto"/>
              <w:ind w:left="120" w:hanging="120"/>
              <w:rPr>
                <w:rFonts w:hint="eastAsia" w:ascii="宋体" w:hAnsi="Times New Roman" w:eastAsia="宋体" w:cs="Times New Roman"/>
                <w:b/>
                <w:color w:val="auto"/>
                <w:sz w:val="24"/>
                <w:highlight w:val="none"/>
                <w:lang w:val="en-US" w:eastAsia="zh-CN"/>
              </w:rPr>
            </w:pPr>
            <w:r>
              <w:rPr>
                <w:rFonts w:hint="eastAsia" w:ascii="宋体" w:hAnsi="Times New Roman" w:eastAsia="宋体" w:cs="Times New Roman"/>
                <w:b/>
                <w:color w:val="auto"/>
                <w:sz w:val="24"/>
                <w:highlight w:val="none"/>
                <w:lang w:val="en-US" w:eastAsia="zh-CN"/>
              </w:rPr>
              <w:t>段（标段）</w:t>
            </w:r>
            <w:r>
              <w:rPr>
                <w:rFonts w:hint="eastAsia" w:ascii="宋体" w:cs="Times New Roman"/>
                <w:b/>
                <w:color w:val="auto"/>
                <w:sz w:val="24"/>
                <w:highlight w:val="none"/>
                <w:lang w:val="en-US" w:eastAsia="zh-CN"/>
              </w:rPr>
              <w:t>投标保证金</w:t>
            </w:r>
            <w:r>
              <w:rPr>
                <w:rFonts w:hint="eastAsia" w:ascii="宋体" w:hAnsi="Times New Roman" w:eastAsia="宋体" w:cs="Times New Roman"/>
                <w:b/>
                <w:color w:val="auto"/>
                <w:sz w:val="24"/>
                <w:highlight w:val="none"/>
                <w:lang w:val="en-US" w:eastAsia="zh-CN"/>
              </w:rPr>
              <w:t>及项目编号，以进账时间为准确定投标保证金缴纳的时</w:t>
            </w:r>
          </w:p>
          <w:p>
            <w:pPr>
              <w:spacing w:line="240" w:lineRule="auto"/>
              <w:ind w:left="120" w:hanging="120"/>
              <w:rPr>
                <w:rFonts w:hint="eastAsia" w:ascii="宋体" w:hAnsi="Times New Roman" w:eastAsia="宋体" w:cs="Times New Roman"/>
                <w:b/>
                <w:color w:val="0000FF"/>
                <w:sz w:val="24"/>
                <w:highlight w:val="none"/>
                <w:lang w:val="en-US" w:eastAsia="zh-CN"/>
              </w:rPr>
            </w:pPr>
            <w:r>
              <w:rPr>
                <w:rFonts w:hint="eastAsia" w:ascii="宋体" w:hAnsi="Times New Roman" w:eastAsia="宋体" w:cs="Times New Roman"/>
                <w:b/>
                <w:color w:val="auto"/>
                <w:sz w:val="24"/>
                <w:highlight w:val="none"/>
                <w:lang w:val="en-US" w:eastAsia="zh-CN"/>
              </w:rPr>
              <w:t>效性，无须到民丰县公共资源交易中心换取收据，</w:t>
            </w:r>
            <w:r>
              <w:rPr>
                <w:rFonts w:hint="eastAsia" w:ascii="宋体" w:hAnsi="Times New Roman" w:eastAsia="宋体" w:cs="Times New Roman"/>
                <w:b/>
                <w:color w:val="0000FF"/>
                <w:sz w:val="24"/>
                <w:highlight w:val="none"/>
                <w:lang w:val="en-US" w:eastAsia="zh-CN"/>
              </w:rPr>
              <w:t>开标时需携带投标保证金电</w:t>
            </w:r>
          </w:p>
          <w:p>
            <w:pPr>
              <w:spacing w:line="240" w:lineRule="auto"/>
              <w:ind w:left="120" w:hanging="120"/>
              <w:rPr>
                <w:rFonts w:ascii="宋体" w:hAnsi="宋体"/>
                <w:color w:val="auto"/>
                <w:sz w:val="24"/>
              </w:rPr>
            </w:pPr>
            <w:r>
              <w:rPr>
                <w:rFonts w:hint="eastAsia" w:ascii="宋体" w:hAnsi="Times New Roman" w:eastAsia="宋体" w:cs="Times New Roman"/>
                <w:b/>
                <w:color w:val="0000FF"/>
                <w:sz w:val="24"/>
                <w:highlight w:val="none"/>
                <w:lang w:val="en-US" w:eastAsia="zh-CN"/>
              </w:rPr>
              <w:t>子回单</w:t>
            </w:r>
            <w:r>
              <w:rPr>
                <w:rFonts w:hint="eastAsia" w:ascii="宋体" w:hAnsi="Times New Roman" w:eastAsia="宋体" w:cs="Times New Roman"/>
                <w:b/>
                <w:color w:val="auto"/>
                <w:sz w:val="24"/>
                <w:highlight w:val="none"/>
                <w:lang w:val="en-US" w:eastAsia="zh-CN"/>
              </w:rPr>
              <w:t>。退保证金需要：投标保证金回执单、开户许可证、退回保证金收据。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jc w:val="center"/>
        </w:trPr>
        <w:tc>
          <w:tcPr>
            <w:tcW w:w="1200" w:type="dxa"/>
            <w:vAlign w:val="center"/>
          </w:tcPr>
          <w:p>
            <w:pPr>
              <w:spacing w:line="240" w:lineRule="auto"/>
              <w:ind w:left="0" w:right="0" w:firstLine="0" w:firstLineChars="0"/>
              <w:jc w:val="center"/>
              <w:rPr>
                <w:rFonts w:ascii="宋体" w:hAnsi="宋体"/>
                <w:b/>
                <w:color w:val="auto"/>
                <w:sz w:val="28"/>
                <w:szCs w:val="28"/>
              </w:rPr>
            </w:pPr>
            <w:r>
              <w:rPr>
                <w:rFonts w:hint="eastAsia" w:ascii="宋体" w:hAnsi="宋体"/>
                <w:b/>
                <w:color w:val="auto"/>
                <w:sz w:val="28"/>
                <w:szCs w:val="28"/>
              </w:rPr>
              <w:t>5</w:t>
            </w:r>
          </w:p>
        </w:tc>
        <w:tc>
          <w:tcPr>
            <w:tcW w:w="8520" w:type="dxa"/>
          </w:tcPr>
          <w:p>
            <w:pPr>
              <w:keepNext w:val="0"/>
              <w:keepLines w:val="0"/>
              <w:pageBreakBefore w:val="0"/>
              <w:kinsoku/>
              <w:wordWrap/>
              <w:overflowPunct/>
              <w:topLinePunct w:val="0"/>
              <w:autoSpaceDE/>
              <w:autoSpaceDN/>
              <w:bidi w:val="0"/>
              <w:adjustRightInd/>
              <w:snapToGrid/>
              <w:spacing w:line="240" w:lineRule="auto"/>
              <w:ind w:left="0" w:right="62" w:hanging="12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投标人</w:t>
            </w:r>
            <w:r>
              <w:rPr>
                <w:rFonts w:hint="eastAsia" w:asciiTheme="minorEastAsia" w:hAnsiTheme="minorEastAsia" w:eastAsiaTheme="minorEastAsia" w:cstheme="minorEastAsia"/>
                <w:b/>
                <w:bCs/>
                <w:color w:val="auto"/>
                <w:sz w:val="24"/>
                <w:highlight w:val="none"/>
              </w:rPr>
              <w:t xml:space="preserve">资质要求： </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1.满足《中华人民共和国政府采购法》第二十二条规定；</w:t>
            </w:r>
          </w:p>
          <w:p>
            <w:pPr>
              <w:spacing w:line="240" w:lineRule="auto"/>
              <w:ind w:left="120" w:hanging="12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2.落实政府采购政策需满足的资格要求：</w:t>
            </w:r>
            <w:r>
              <w:rPr>
                <w:rFonts w:hint="eastAsia" w:ascii="宋体" w:hAnsi="宋体" w:cs="Times New Roman"/>
                <w:color w:val="auto"/>
                <w:sz w:val="24"/>
                <w:lang w:val="en-US" w:eastAsia="zh-CN"/>
              </w:rPr>
              <w:t>无</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3.本项目的特定资格要求：</w:t>
            </w:r>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7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（1）满足《中华人民共和国政府采购法》第二十二条要求；须有符合本项目所需相应的经营范围；</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（2）投标人必须具有独立法人资格，具备有效的三证合一营业执照；</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（3）法定代表人投标需携带《法定代表人证明书》原件及法定代表人身份证原件，委托代理人投标需携带《法定代表人授权委托书》原件及委托代理人身份证原件；</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（4）提供法人及委托代理人近三个月由本单位社保缴费凭证及个人明细原件（新成立时间少于三个月的公司，按实际发生提供）</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5</w:t>
            </w:r>
            <w:r>
              <w:rPr>
                <w:rFonts w:hint="eastAsia" w:ascii="宋体" w:hAnsi="宋体" w:eastAsia="宋体" w:cs="宋体"/>
                <w:i w:val="0"/>
                <w:iCs w:val="0"/>
                <w:caps w:val="0"/>
                <w:spacing w:val="0"/>
                <w:sz w:val="24"/>
                <w:szCs w:val="24"/>
              </w:rPr>
              <w:t>）具有良好的商业信誉和健全的财务会计制度（需提供会计事务所出具2021年度财务审计报告原件，2022年成立的新公司可不提供但需提供银行出具的近三个月的资信证明原件）；</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6</w:t>
            </w:r>
            <w:r>
              <w:rPr>
                <w:rFonts w:hint="eastAsia" w:ascii="宋体" w:hAnsi="宋体" w:eastAsia="宋体" w:cs="宋体"/>
                <w:i w:val="0"/>
                <w:iCs w:val="0"/>
                <w:caps w:val="0"/>
                <w:spacing w:val="0"/>
                <w:sz w:val="24"/>
                <w:szCs w:val="24"/>
              </w:rPr>
              <w:t>）提供税务机关出具近半年的完税证明原件（2022年新成立的公司按实际发生提供）；</w:t>
            </w:r>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720"/>
              <w:rPr>
                <w:rFonts w:hint="default" w:ascii="宋体" w:hAnsi="宋体"/>
                <w:color w:val="auto"/>
                <w:sz w:val="24"/>
                <w:highlight w:val="none"/>
                <w:lang w:val="en-US"/>
              </w:rPr>
            </w:pP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7</w:t>
            </w:r>
            <w:r>
              <w:rPr>
                <w:rFonts w:hint="eastAsia" w:ascii="宋体" w:hAnsi="宋体" w:eastAsia="宋体" w:cs="宋体"/>
                <w:i w:val="0"/>
                <w:iCs w:val="0"/>
                <w:caps w:val="0"/>
                <w:spacing w:val="0"/>
                <w:sz w:val="24"/>
                <w:szCs w:val="24"/>
              </w:rPr>
              <w:t>）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8</w:t>
            </w:r>
            <w:r>
              <w:rPr>
                <w:rFonts w:hint="eastAsia" w:ascii="宋体" w:hAnsi="宋体" w:eastAsia="宋体" w:cs="宋体"/>
                <w:i w:val="0"/>
                <w:iCs w:val="0"/>
                <w:caps w:val="0"/>
                <w:spacing w:val="0"/>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9</w:t>
            </w:r>
            <w:r>
              <w:rPr>
                <w:rFonts w:hint="eastAsia" w:ascii="宋体" w:hAnsi="宋体" w:eastAsia="宋体" w:cs="宋体"/>
                <w:i w:val="0"/>
                <w:iCs w:val="0"/>
                <w:caps w:val="0"/>
                <w:spacing w:val="0"/>
                <w:sz w:val="24"/>
                <w:szCs w:val="24"/>
              </w:rPr>
              <w:t>）本项目不接受联合体投标。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6</w:t>
            </w:r>
          </w:p>
        </w:tc>
        <w:tc>
          <w:tcPr>
            <w:tcW w:w="8520" w:type="dxa"/>
            <w:vAlign w:val="center"/>
          </w:tcPr>
          <w:p>
            <w:pPr>
              <w:spacing w:line="240" w:lineRule="auto"/>
              <w:ind w:left="120" w:hanging="120"/>
              <w:rPr>
                <w:rFonts w:hint="eastAsia" w:ascii="宋体" w:hAnsi="宋体"/>
                <w:color w:val="0000FF"/>
                <w:sz w:val="24"/>
                <w:szCs w:val="24"/>
                <w:highlight w:val="none"/>
                <w:lang w:val="en-US" w:eastAsia="zh-CN"/>
              </w:rPr>
            </w:pPr>
            <w:r>
              <w:rPr>
                <w:rFonts w:hint="eastAsia" w:ascii="宋体" w:hAnsi="宋体"/>
                <w:color w:val="0000FF"/>
                <w:sz w:val="24"/>
                <w:szCs w:val="24"/>
                <w:highlight w:val="none"/>
                <w:lang w:val="en-US" w:eastAsia="zh-CN"/>
              </w:rPr>
              <w:t>服务期</w:t>
            </w:r>
            <w:r>
              <w:rPr>
                <w:rFonts w:hint="eastAsia" w:ascii="宋体" w:hAnsi="宋体"/>
                <w:color w:val="0000FF"/>
                <w:sz w:val="24"/>
                <w:szCs w:val="24"/>
                <w:highlight w:val="none"/>
              </w:rPr>
              <w:t>：</w:t>
            </w:r>
            <w:r>
              <w:rPr>
                <w:rFonts w:hint="eastAsia" w:ascii="宋体" w:hAnsi="宋体"/>
                <w:color w:val="0000FF"/>
                <w:sz w:val="24"/>
                <w:szCs w:val="24"/>
                <w:highlight w:val="none"/>
                <w:lang w:val="en-US" w:eastAsia="zh-CN"/>
              </w:rPr>
              <w:t>一年。</w:t>
            </w:r>
          </w:p>
          <w:p>
            <w:pPr>
              <w:spacing w:line="240" w:lineRule="auto"/>
              <w:ind w:left="120" w:hanging="120"/>
              <w:rPr>
                <w:rFonts w:hint="default" w:ascii="宋体" w:hAnsi="宋体" w:eastAsia="宋体"/>
                <w:color w:val="auto"/>
                <w:sz w:val="24"/>
                <w:lang w:val="en-US" w:eastAsia="zh-CN"/>
              </w:rPr>
            </w:pPr>
            <w:r>
              <w:rPr>
                <w:rFonts w:hint="eastAsia" w:ascii="宋体" w:hAnsi="宋体"/>
                <w:color w:val="0000FF"/>
                <w:sz w:val="24"/>
                <w:szCs w:val="24"/>
                <w:highlight w:val="none"/>
                <w:lang w:val="en-US" w:eastAsia="zh-CN"/>
              </w:rPr>
              <w:t>服务地点：民丰县。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7</w:t>
            </w:r>
          </w:p>
        </w:tc>
        <w:tc>
          <w:tcPr>
            <w:tcW w:w="8520" w:type="dxa"/>
            <w:vAlign w:val="center"/>
          </w:tcPr>
          <w:p>
            <w:pPr>
              <w:spacing w:line="240" w:lineRule="auto"/>
              <w:ind w:left="120" w:hanging="120"/>
              <w:rPr>
                <w:rFonts w:hint="default" w:ascii="宋体" w:hAnsi="宋体"/>
                <w:color w:val="auto"/>
                <w:sz w:val="24"/>
                <w:highlight w:val="none"/>
                <w:lang w:val="en-US"/>
              </w:rPr>
            </w:pPr>
            <w:r>
              <w:rPr>
                <w:rFonts w:hint="eastAsia" w:ascii="宋体" w:hAnsi="宋体"/>
                <w:color w:val="auto"/>
                <w:sz w:val="24"/>
                <w:highlight w:val="none"/>
              </w:rPr>
              <w:t>付</w:t>
            </w:r>
            <w:r>
              <w:rPr>
                <w:rFonts w:hint="eastAsia" w:ascii="宋体" w:hAnsi="宋体"/>
                <w:color w:val="0000FF"/>
                <w:sz w:val="24"/>
                <w:highlight w:val="none"/>
              </w:rPr>
              <w:t>款方式：</w:t>
            </w:r>
            <w:r>
              <w:rPr>
                <w:rFonts w:hint="eastAsia" w:ascii="宋体" w:hAnsi="宋体" w:cs="宋体"/>
                <w:b w:val="0"/>
                <w:bCs/>
                <w:color w:val="0000FF"/>
                <w:sz w:val="24"/>
                <w:szCs w:val="24"/>
                <w:highlight w:val="none"/>
                <w:lang w:val="en-US" w:eastAsia="zh-CN"/>
              </w:rPr>
              <w:t>甲乙双方签订合同时别行约定。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8</w:t>
            </w:r>
          </w:p>
        </w:tc>
        <w:tc>
          <w:tcPr>
            <w:tcW w:w="8520" w:type="dxa"/>
            <w:vAlign w:val="center"/>
          </w:tcPr>
          <w:p>
            <w:pPr>
              <w:spacing w:line="240" w:lineRule="auto"/>
              <w:ind w:left="120" w:hanging="120"/>
              <w:rPr>
                <w:rFonts w:ascii="宋体" w:hAnsi="宋体"/>
                <w:color w:val="auto"/>
                <w:sz w:val="24"/>
              </w:rPr>
            </w:pPr>
            <w:r>
              <w:rPr>
                <w:rFonts w:hint="eastAsia" w:ascii="宋体" w:hAnsi="宋体"/>
                <w:color w:val="auto"/>
                <w:sz w:val="24"/>
                <w:lang w:eastAsia="zh-CN"/>
              </w:rPr>
              <w:t>响应文件</w:t>
            </w:r>
            <w:r>
              <w:rPr>
                <w:rFonts w:hint="eastAsia" w:ascii="宋体" w:hAnsi="宋体"/>
                <w:color w:val="auto"/>
                <w:sz w:val="24"/>
              </w:rPr>
              <w:t>有效期：</w:t>
            </w:r>
            <w:r>
              <w:rPr>
                <w:rFonts w:hint="eastAsia" w:ascii="宋体" w:hAnsi="宋体"/>
                <w:color w:val="auto"/>
                <w:sz w:val="24"/>
                <w:lang w:val="en-US" w:eastAsia="zh-CN"/>
              </w:rPr>
              <w:t>60</w:t>
            </w:r>
            <w:r>
              <w:rPr>
                <w:rFonts w:hint="eastAsia" w:ascii="宋体" w:hAnsi="宋体"/>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9</w:t>
            </w:r>
          </w:p>
        </w:tc>
        <w:tc>
          <w:tcPr>
            <w:tcW w:w="8520" w:type="dxa"/>
            <w:vAlign w:val="center"/>
          </w:tcPr>
          <w:p>
            <w:pPr>
              <w:pStyle w:val="64"/>
              <w:spacing w:before="0" w:beforeAutospacing="0" w:after="0" w:afterAutospacing="0" w:line="240" w:lineRule="auto"/>
              <w:rPr>
                <w:rFonts w:ascii="宋体" w:hAnsi="宋体"/>
                <w:color w:val="auto"/>
                <w:sz w:val="24"/>
                <w:highlight w:val="none"/>
              </w:rPr>
            </w:pPr>
            <w:r>
              <w:rPr>
                <w:rFonts w:hint="eastAsia" w:ascii="宋体" w:hAnsi="宋体"/>
                <w:color w:val="auto"/>
                <w:sz w:val="24"/>
                <w:highlight w:val="none"/>
              </w:rPr>
              <w:t>投标截止时间：</w:t>
            </w:r>
            <w:r>
              <w:rPr>
                <w:rFonts w:hint="eastAsia"/>
                <w:color w:val="0000FF"/>
                <w:sz w:val="24"/>
                <w:highlight w:val="none"/>
                <w:lang w:eastAsia="zh-CN"/>
              </w:rPr>
              <w:t>2022年</w:t>
            </w:r>
            <w:r>
              <w:rPr>
                <w:rFonts w:hint="eastAsia"/>
                <w:color w:val="0000FF"/>
                <w:sz w:val="24"/>
                <w:highlight w:val="none"/>
                <w:lang w:val="en-US" w:eastAsia="zh-CN"/>
              </w:rPr>
              <w:t>5</w:t>
            </w:r>
            <w:r>
              <w:rPr>
                <w:rFonts w:hint="eastAsia"/>
                <w:color w:val="0000FF"/>
                <w:sz w:val="24"/>
                <w:highlight w:val="none"/>
                <w:lang w:eastAsia="zh-CN"/>
              </w:rPr>
              <w:t>月</w:t>
            </w:r>
            <w:r>
              <w:rPr>
                <w:rFonts w:hint="eastAsia"/>
                <w:color w:val="0000FF"/>
                <w:sz w:val="24"/>
                <w:highlight w:val="none"/>
                <w:lang w:val="en-US" w:eastAsia="zh-CN"/>
              </w:rPr>
              <w:t>25</w:t>
            </w:r>
            <w:r>
              <w:rPr>
                <w:rFonts w:hint="eastAsia"/>
                <w:color w:val="0000FF"/>
                <w:sz w:val="24"/>
                <w:highlight w:val="none"/>
                <w:lang w:eastAsia="zh-CN"/>
              </w:rPr>
              <w:t>日1</w:t>
            </w:r>
            <w:r>
              <w:rPr>
                <w:rFonts w:hint="eastAsia"/>
                <w:color w:val="0000FF"/>
                <w:sz w:val="24"/>
                <w:highlight w:val="none"/>
                <w:lang w:val="en-US" w:eastAsia="zh-CN"/>
              </w:rPr>
              <w:t>1</w:t>
            </w:r>
            <w:r>
              <w:rPr>
                <w:rFonts w:hint="eastAsia"/>
                <w:color w:val="0000FF"/>
                <w:sz w:val="24"/>
                <w:highlight w:val="none"/>
                <w:lang w:eastAsia="zh-CN"/>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10</w:t>
            </w:r>
          </w:p>
        </w:tc>
        <w:tc>
          <w:tcPr>
            <w:tcW w:w="8520" w:type="dxa"/>
            <w:vAlign w:val="center"/>
          </w:tcPr>
          <w:p>
            <w:pPr>
              <w:spacing w:line="240" w:lineRule="auto"/>
              <w:ind w:left="120" w:hanging="120"/>
              <w:rPr>
                <w:rFonts w:hint="eastAsia" w:ascii="宋体" w:hAnsi="宋体"/>
                <w:b/>
                <w:bCs/>
                <w:color w:val="0000FF"/>
                <w:sz w:val="24"/>
                <w:highlight w:val="none"/>
              </w:rPr>
            </w:pPr>
            <w:r>
              <w:rPr>
                <w:rFonts w:hint="eastAsia" w:ascii="宋体" w:hAnsi="宋体"/>
                <w:b/>
                <w:bCs/>
                <w:color w:val="auto"/>
                <w:sz w:val="24"/>
                <w:highlight w:val="none"/>
                <w:lang w:eastAsia="zh-CN"/>
              </w:rPr>
              <w:t>响应文件</w:t>
            </w:r>
            <w:r>
              <w:rPr>
                <w:rFonts w:hint="eastAsia" w:ascii="宋体" w:hAnsi="宋体"/>
                <w:b/>
                <w:bCs/>
                <w:color w:val="auto"/>
                <w:sz w:val="24"/>
                <w:highlight w:val="none"/>
              </w:rPr>
              <w:t>的数目：</w:t>
            </w:r>
            <w:r>
              <w:rPr>
                <w:rFonts w:hint="eastAsia" w:ascii="宋体" w:hAnsi="宋体"/>
                <w:b/>
                <w:bCs/>
                <w:color w:val="0000FF"/>
                <w:sz w:val="24"/>
                <w:highlight w:val="none"/>
              </w:rPr>
              <w:t>正本壹份、副本叁份，开标一览表壹份、电子版</w:t>
            </w:r>
            <w:r>
              <w:rPr>
                <w:rFonts w:hint="eastAsia" w:ascii="宋体" w:hAnsi="宋体"/>
                <w:b/>
                <w:bCs/>
                <w:color w:val="0000FF"/>
                <w:sz w:val="24"/>
                <w:highlight w:val="none"/>
                <w:lang w:eastAsia="zh-CN"/>
              </w:rPr>
              <w:t>响应文件</w:t>
            </w:r>
            <w:r>
              <w:rPr>
                <w:rFonts w:hint="eastAsia" w:ascii="宋体" w:hAnsi="宋体"/>
                <w:b/>
                <w:bCs/>
                <w:color w:val="0000FF"/>
                <w:sz w:val="24"/>
                <w:highlight w:val="none"/>
              </w:rPr>
              <w:t>壹</w:t>
            </w:r>
          </w:p>
          <w:p>
            <w:pPr>
              <w:keepNext w:val="0"/>
              <w:keepLines w:val="0"/>
              <w:pageBreakBefore w:val="0"/>
              <w:widowControl w:val="0"/>
              <w:kinsoku/>
              <w:wordWrap/>
              <w:overflowPunct/>
              <w:topLinePunct w:val="0"/>
              <w:autoSpaceDE/>
              <w:autoSpaceDN/>
              <w:bidi w:val="0"/>
              <w:adjustRightInd/>
              <w:snapToGrid/>
              <w:spacing w:line="240" w:lineRule="auto"/>
              <w:ind w:left="120" w:right="62" w:hanging="120"/>
              <w:textAlignment w:val="auto"/>
              <w:rPr>
                <w:rFonts w:hint="eastAsia" w:ascii="宋体" w:hAnsi="宋体"/>
                <w:color w:val="auto"/>
                <w:sz w:val="24"/>
                <w:highlight w:val="none"/>
                <w:lang w:eastAsia="zh-CN"/>
              </w:rPr>
            </w:pPr>
            <w:r>
              <w:rPr>
                <w:rFonts w:hint="eastAsia" w:ascii="宋体" w:hAnsi="宋体"/>
                <w:b/>
                <w:bCs/>
                <w:color w:val="0000FF"/>
                <w:sz w:val="24"/>
                <w:highlight w:val="none"/>
              </w:rPr>
              <w:t>份且各自密封</w:t>
            </w:r>
            <w:r>
              <w:rPr>
                <w:rFonts w:hint="eastAsia" w:ascii="宋体" w:hAnsi="宋体"/>
                <w:b/>
                <w:bCs/>
                <w:color w:val="0000FF"/>
                <w:sz w:val="24"/>
                <w:highlight w:val="none"/>
                <w:lang w:val="en-US" w:eastAsia="zh-CN"/>
              </w:rPr>
              <w:t>。</w:t>
            </w:r>
            <w:r>
              <w:rPr>
                <w:rFonts w:hint="eastAsia" w:ascii="宋体" w:hAnsi="宋体"/>
                <w:b/>
                <w:bCs/>
                <w:color w:val="0000FF"/>
                <w:sz w:val="24"/>
                <w:highlight w:val="none"/>
              </w:rPr>
              <w:t>电子版</w:t>
            </w:r>
            <w:r>
              <w:rPr>
                <w:rFonts w:hint="eastAsia" w:ascii="宋体" w:hAnsi="宋体"/>
                <w:b/>
                <w:bCs/>
                <w:color w:val="0000FF"/>
                <w:sz w:val="24"/>
                <w:highlight w:val="none"/>
                <w:lang w:eastAsia="zh-CN"/>
              </w:rPr>
              <w:t>响应文件</w:t>
            </w:r>
            <w:r>
              <w:rPr>
                <w:rFonts w:hint="eastAsia" w:ascii="宋体" w:hAnsi="宋体"/>
                <w:b/>
                <w:bCs/>
                <w:color w:val="0000FF"/>
                <w:sz w:val="24"/>
                <w:highlight w:val="none"/>
              </w:rPr>
              <w:t>的格式为：U盘</w:t>
            </w:r>
            <w:r>
              <w:rPr>
                <w:rFonts w:hint="eastAsia" w:ascii="宋体" w:hAnsi="宋体"/>
                <w:b/>
                <w:bCs/>
                <w:color w:val="0000FF"/>
                <w:sz w:val="24"/>
                <w:highlight w:val="none"/>
                <w:lang w:eastAsia="zh-CN"/>
              </w:rPr>
              <w:t>及光盘。</w:t>
            </w:r>
          </w:p>
          <w:p>
            <w:pPr>
              <w:keepNext w:val="0"/>
              <w:keepLines w:val="0"/>
              <w:pageBreakBefore w:val="0"/>
              <w:widowControl w:val="0"/>
              <w:kinsoku/>
              <w:wordWrap/>
              <w:overflowPunct/>
              <w:topLinePunct w:val="0"/>
              <w:autoSpaceDE/>
              <w:autoSpaceDN/>
              <w:bidi w:val="0"/>
              <w:adjustRightInd/>
              <w:snapToGrid/>
              <w:spacing w:line="240" w:lineRule="auto"/>
              <w:ind w:left="0" w:right="62" w:hanging="120"/>
              <w:textAlignment w:val="auto"/>
              <w:rPr>
                <w:rFonts w:hint="eastAsia"/>
                <w:lang w:val="en-US" w:eastAsia="zh-CN"/>
              </w:rPr>
            </w:pPr>
            <w:r>
              <w:rPr>
                <w:rFonts w:hint="eastAsia" w:ascii="宋体" w:hAnsi="宋体"/>
                <w:b/>
                <w:bCs/>
                <w:color w:val="auto"/>
                <w:sz w:val="24"/>
                <w:highlight w:val="none"/>
                <w:lang w:val="en-US" w:eastAsia="zh-CN"/>
              </w:rPr>
              <w:t>响应文件的密封：</w:t>
            </w:r>
            <w:r>
              <w:rPr>
                <w:rFonts w:hint="eastAsia" w:hAnsi="宋体"/>
                <w:b w:val="0"/>
                <w:bCs w:val="0"/>
                <w:color w:val="auto"/>
                <w:sz w:val="24"/>
                <w:szCs w:val="24"/>
                <w:highlight w:val="none"/>
                <w:lang w:val="en-US" w:eastAsia="zh-CN"/>
              </w:rPr>
              <w:t>在密封袋上注明项目名称、项目编号、分包号(如有分包）、</w:t>
            </w:r>
          </w:p>
          <w:p>
            <w:pPr>
              <w:keepNext w:val="0"/>
              <w:keepLines w:val="0"/>
              <w:pageBreakBefore w:val="0"/>
              <w:widowControl w:val="0"/>
              <w:kinsoku/>
              <w:wordWrap/>
              <w:overflowPunct/>
              <w:topLinePunct w:val="0"/>
              <w:autoSpaceDE/>
              <w:autoSpaceDN/>
              <w:bidi w:val="0"/>
              <w:adjustRightInd/>
              <w:snapToGrid/>
              <w:spacing w:line="240" w:lineRule="auto"/>
              <w:ind w:left="0" w:right="62" w:hanging="120"/>
              <w:textAlignment w:val="auto"/>
              <w:rPr>
                <w:rFonts w:hint="eastAsia" w:hAnsi="宋体"/>
                <w:b w:val="0"/>
                <w:bCs w:val="0"/>
                <w:color w:val="auto"/>
                <w:sz w:val="24"/>
                <w:szCs w:val="24"/>
                <w:highlight w:val="none"/>
                <w:lang w:val="en-US" w:eastAsia="zh-CN"/>
              </w:rPr>
            </w:pPr>
            <w:r>
              <w:rPr>
                <w:rFonts w:hint="eastAsia" w:hAnsi="宋体"/>
                <w:b w:val="0"/>
                <w:bCs w:val="0"/>
                <w:color w:val="auto"/>
                <w:sz w:val="24"/>
                <w:szCs w:val="24"/>
                <w:highlight w:val="none"/>
                <w:lang w:val="en-US" w:eastAsia="zh-CN"/>
              </w:rPr>
              <w:t>单位名称、地址、联系人、联系电话及正本、副本、等字样，密封袋须加盖法</w:t>
            </w:r>
          </w:p>
          <w:p>
            <w:pPr>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宋体" w:hAnsi="宋体" w:eastAsia="宋体" w:cs="宋体"/>
                <w:color w:val="auto"/>
                <w:sz w:val="24"/>
                <w:highlight w:val="none"/>
                <w:lang w:eastAsia="zh-CN"/>
              </w:rPr>
            </w:pPr>
            <w:r>
              <w:rPr>
                <w:rFonts w:hint="eastAsia" w:hAnsi="宋体"/>
                <w:b w:val="0"/>
                <w:bCs w:val="0"/>
                <w:color w:val="auto"/>
                <w:sz w:val="24"/>
                <w:szCs w:val="24"/>
                <w:highlight w:val="none"/>
                <w:lang w:val="en-US" w:eastAsia="zh-CN"/>
              </w:rPr>
              <w:t>人公章或投标专用章以及法定代表人或委托代理人印章，并应确保密封完好。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11</w:t>
            </w:r>
          </w:p>
        </w:tc>
        <w:tc>
          <w:tcPr>
            <w:tcW w:w="8520" w:type="dxa"/>
            <w:vAlign w:val="center"/>
          </w:tcPr>
          <w:p>
            <w:pPr>
              <w:spacing w:line="240" w:lineRule="auto"/>
              <w:ind w:left="120" w:hanging="120"/>
              <w:rPr>
                <w:rFonts w:ascii="宋体" w:hAnsi="宋体"/>
                <w:b/>
                <w:color w:val="0000FF"/>
                <w:sz w:val="24"/>
                <w:highlight w:val="none"/>
              </w:rPr>
            </w:pPr>
            <w:r>
              <w:rPr>
                <w:rFonts w:hint="eastAsia" w:ascii="宋体" w:hAnsi="宋体"/>
                <w:color w:val="0000FF"/>
                <w:sz w:val="24"/>
                <w:highlight w:val="none"/>
                <w:lang w:eastAsia="zh-CN"/>
              </w:rPr>
              <w:t>响应文件</w:t>
            </w:r>
            <w:r>
              <w:rPr>
                <w:rFonts w:hint="eastAsia" w:ascii="宋体" w:hAnsi="宋体"/>
                <w:color w:val="0000FF"/>
                <w:sz w:val="24"/>
                <w:highlight w:val="none"/>
              </w:rPr>
              <w:t>递交时间：</w:t>
            </w:r>
            <w:r>
              <w:rPr>
                <w:rFonts w:hint="eastAsia" w:ascii="宋体" w:hAnsi="宋体"/>
                <w:color w:val="0000FF"/>
                <w:sz w:val="24"/>
                <w:highlight w:val="none"/>
                <w:lang w:eastAsia="zh-CN"/>
              </w:rPr>
              <w:t>2022年</w:t>
            </w:r>
            <w:r>
              <w:rPr>
                <w:rFonts w:hint="eastAsia" w:ascii="宋体" w:hAnsi="宋体"/>
                <w:color w:val="0000FF"/>
                <w:sz w:val="24"/>
                <w:highlight w:val="none"/>
                <w:lang w:val="en-US" w:eastAsia="zh-CN"/>
              </w:rPr>
              <w:t>5</w:t>
            </w:r>
            <w:r>
              <w:rPr>
                <w:rFonts w:hint="eastAsia" w:ascii="宋体" w:hAnsi="宋体"/>
                <w:color w:val="0000FF"/>
                <w:sz w:val="24"/>
                <w:highlight w:val="none"/>
                <w:lang w:eastAsia="zh-CN"/>
              </w:rPr>
              <w:t>月</w:t>
            </w:r>
            <w:r>
              <w:rPr>
                <w:rFonts w:hint="eastAsia" w:ascii="宋体" w:hAnsi="宋体"/>
                <w:color w:val="0000FF"/>
                <w:sz w:val="24"/>
                <w:highlight w:val="none"/>
                <w:lang w:val="en-US" w:eastAsia="zh-CN"/>
              </w:rPr>
              <w:t>25</w:t>
            </w:r>
            <w:r>
              <w:rPr>
                <w:rFonts w:hint="eastAsia" w:ascii="宋体" w:hAnsi="宋体"/>
                <w:color w:val="0000FF"/>
                <w:sz w:val="24"/>
                <w:highlight w:val="none"/>
                <w:lang w:eastAsia="zh-CN"/>
              </w:rPr>
              <w:t>日1</w:t>
            </w:r>
            <w:r>
              <w:rPr>
                <w:rFonts w:hint="eastAsia" w:ascii="宋体" w:hAnsi="宋体"/>
                <w:color w:val="0000FF"/>
                <w:sz w:val="24"/>
                <w:highlight w:val="none"/>
                <w:lang w:val="en-US" w:eastAsia="zh-CN"/>
              </w:rPr>
              <w:t>1</w:t>
            </w:r>
            <w:r>
              <w:rPr>
                <w:rFonts w:hint="eastAsia" w:ascii="宋体" w:hAnsi="宋体"/>
                <w:color w:val="0000FF"/>
                <w:sz w:val="24"/>
                <w:highlight w:val="none"/>
                <w:lang w:eastAsia="zh-CN"/>
              </w:rPr>
              <w:t>：00（北京时间）</w:t>
            </w:r>
          </w:p>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0000FF"/>
                <w:sz w:val="24"/>
                <w:highlight w:val="none"/>
                <w:lang w:eastAsia="zh-CN"/>
              </w:rPr>
              <w:t>响应文件</w:t>
            </w:r>
            <w:r>
              <w:rPr>
                <w:rFonts w:hint="eastAsia" w:ascii="宋体" w:hAnsi="宋体"/>
                <w:color w:val="0000FF"/>
                <w:sz w:val="24"/>
                <w:highlight w:val="none"/>
              </w:rPr>
              <w:t>递交地点：</w:t>
            </w:r>
            <w:r>
              <w:rPr>
                <w:rFonts w:hint="eastAsia" w:ascii="宋体" w:hAnsi="宋体" w:cs="宋体"/>
                <w:color w:val="0000FF"/>
                <w:sz w:val="24"/>
                <w:highlight w:val="none"/>
                <w:lang w:eastAsia="zh-CN"/>
              </w:rPr>
              <w:t>民丰县行政服务和公共资源交易中心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12</w:t>
            </w:r>
          </w:p>
        </w:tc>
        <w:tc>
          <w:tcPr>
            <w:tcW w:w="8520" w:type="dxa"/>
            <w:vAlign w:val="center"/>
          </w:tcPr>
          <w:p>
            <w:pPr>
              <w:spacing w:line="240" w:lineRule="auto"/>
              <w:ind w:left="120" w:hanging="120"/>
              <w:rPr>
                <w:rFonts w:ascii="宋体" w:hAnsi="宋体"/>
                <w:color w:val="auto"/>
                <w:sz w:val="24"/>
                <w:highlight w:val="none"/>
              </w:rPr>
            </w:pPr>
            <w:r>
              <w:rPr>
                <w:rFonts w:hint="eastAsia" w:ascii="宋体" w:hAnsi="宋体"/>
                <w:color w:val="auto"/>
                <w:sz w:val="24"/>
                <w:highlight w:val="none"/>
              </w:rPr>
              <w:t>开标时间：</w:t>
            </w:r>
            <w:r>
              <w:rPr>
                <w:rFonts w:hint="eastAsia" w:ascii="宋体" w:hAnsi="宋体"/>
                <w:color w:val="0000FF"/>
                <w:sz w:val="24"/>
                <w:highlight w:val="none"/>
                <w:lang w:eastAsia="zh-CN"/>
              </w:rPr>
              <w:t>2022年</w:t>
            </w:r>
            <w:r>
              <w:rPr>
                <w:rFonts w:hint="eastAsia" w:ascii="宋体" w:hAnsi="宋体"/>
                <w:color w:val="0000FF"/>
                <w:sz w:val="24"/>
                <w:highlight w:val="none"/>
                <w:lang w:val="en-US" w:eastAsia="zh-CN"/>
              </w:rPr>
              <w:t>5</w:t>
            </w:r>
            <w:r>
              <w:rPr>
                <w:rFonts w:hint="eastAsia" w:ascii="宋体" w:hAnsi="宋体"/>
                <w:color w:val="0000FF"/>
                <w:sz w:val="24"/>
                <w:highlight w:val="none"/>
                <w:lang w:eastAsia="zh-CN"/>
              </w:rPr>
              <w:t>月</w:t>
            </w:r>
            <w:r>
              <w:rPr>
                <w:rFonts w:hint="eastAsia" w:ascii="宋体" w:hAnsi="宋体"/>
                <w:color w:val="0000FF"/>
                <w:sz w:val="24"/>
                <w:highlight w:val="none"/>
                <w:lang w:val="en-US" w:eastAsia="zh-CN"/>
              </w:rPr>
              <w:t>25</w:t>
            </w:r>
            <w:r>
              <w:rPr>
                <w:rFonts w:hint="eastAsia" w:ascii="宋体" w:hAnsi="宋体"/>
                <w:color w:val="0000FF"/>
                <w:sz w:val="24"/>
                <w:highlight w:val="none"/>
                <w:lang w:eastAsia="zh-CN"/>
              </w:rPr>
              <w:t>日1</w:t>
            </w:r>
            <w:r>
              <w:rPr>
                <w:rFonts w:hint="eastAsia" w:ascii="宋体" w:hAnsi="宋体"/>
                <w:color w:val="0000FF"/>
                <w:sz w:val="24"/>
                <w:highlight w:val="none"/>
                <w:lang w:val="en-US" w:eastAsia="zh-CN"/>
              </w:rPr>
              <w:t>1</w:t>
            </w:r>
            <w:r>
              <w:rPr>
                <w:rFonts w:hint="eastAsia" w:ascii="宋体" w:hAnsi="宋体"/>
                <w:color w:val="0000FF"/>
                <w:sz w:val="24"/>
                <w:highlight w:val="none"/>
                <w:lang w:eastAsia="zh-CN"/>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13</w:t>
            </w:r>
          </w:p>
        </w:tc>
        <w:tc>
          <w:tcPr>
            <w:tcW w:w="8520" w:type="dxa"/>
            <w:vAlign w:val="center"/>
          </w:tcPr>
          <w:p>
            <w:pPr>
              <w:spacing w:line="240" w:lineRule="auto"/>
              <w:ind w:left="120" w:hanging="120"/>
              <w:rPr>
                <w:rFonts w:ascii="宋体" w:hAnsi="宋体"/>
                <w:color w:val="auto"/>
                <w:sz w:val="24"/>
              </w:rPr>
            </w:pPr>
            <w:r>
              <w:rPr>
                <w:rFonts w:hint="eastAsia" w:ascii="宋体" w:hAnsi="宋体"/>
                <w:color w:val="auto"/>
                <w:sz w:val="24"/>
              </w:rPr>
              <w:t>开标地</w:t>
            </w:r>
            <w:r>
              <w:rPr>
                <w:rFonts w:hint="eastAsia" w:ascii="宋体" w:hAnsi="宋体" w:cs="宋体"/>
                <w:color w:val="auto"/>
                <w:sz w:val="24"/>
              </w:rPr>
              <w:t>点</w:t>
            </w:r>
            <w:r>
              <w:rPr>
                <w:rFonts w:hint="eastAsia" w:ascii="宋体" w:hAnsi="宋体" w:cs="宋体"/>
                <w:color w:val="auto"/>
                <w:sz w:val="24"/>
                <w:highlight w:val="none"/>
              </w:rPr>
              <w:t>：</w:t>
            </w:r>
            <w:r>
              <w:rPr>
                <w:rFonts w:hint="eastAsia" w:ascii="宋体" w:hAnsi="宋体" w:cs="宋体"/>
                <w:color w:val="0000FF"/>
                <w:sz w:val="24"/>
                <w:highlight w:val="none"/>
                <w:lang w:eastAsia="zh-CN"/>
              </w:rPr>
              <w:t>民丰县行政服务和公共资源交易中心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14</w:t>
            </w:r>
          </w:p>
        </w:tc>
        <w:tc>
          <w:tcPr>
            <w:tcW w:w="8520" w:type="dxa"/>
            <w:vAlign w:val="center"/>
          </w:tcPr>
          <w:p>
            <w:pPr>
              <w:spacing w:line="240" w:lineRule="auto"/>
              <w:ind w:left="120" w:hanging="120"/>
              <w:rPr>
                <w:rFonts w:hint="eastAsia" w:ascii="宋体" w:hAnsi="宋体"/>
                <w:b w:val="0"/>
                <w:bCs/>
                <w:color w:val="auto"/>
                <w:sz w:val="24"/>
              </w:rPr>
            </w:pPr>
            <w:r>
              <w:rPr>
                <w:rFonts w:hint="eastAsia" w:ascii="宋体" w:hAnsi="宋体"/>
                <w:b w:val="0"/>
                <w:bCs/>
                <w:color w:val="auto"/>
                <w:sz w:val="24"/>
              </w:rPr>
              <w:t>中标服务费：招标工作结束后由中标单位支付（即中标人在领取中标通知书时</w:t>
            </w:r>
          </w:p>
          <w:p>
            <w:pPr>
              <w:spacing w:line="240" w:lineRule="auto"/>
              <w:ind w:left="120" w:hanging="120"/>
              <w:rPr>
                <w:rFonts w:hint="eastAsia" w:ascii="宋体" w:hAnsi="宋体" w:eastAsia="宋体"/>
                <w:color w:val="auto"/>
                <w:sz w:val="24"/>
                <w:lang w:eastAsia="zh-CN"/>
              </w:rPr>
            </w:pPr>
            <w:r>
              <w:rPr>
                <w:rFonts w:hint="eastAsia" w:ascii="宋体" w:hAnsi="宋体"/>
                <w:b w:val="0"/>
                <w:bCs/>
                <w:color w:val="auto"/>
                <w:sz w:val="24"/>
                <w:lang w:eastAsia="zh-CN"/>
              </w:rPr>
              <w:t>一次性付清</w:t>
            </w:r>
            <w:r>
              <w:rPr>
                <w:rFonts w:hint="eastAsia" w:ascii="宋体" w:hAnsi="宋体"/>
                <w:b w:val="0"/>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15</w:t>
            </w:r>
          </w:p>
        </w:tc>
        <w:tc>
          <w:tcPr>
            <w:tcW w:w="8520" w:type="dxa"/>
            <w:vAlign w:val="center"/>
          </w:tcPr>
          <w:p>
            <w:pPr>
              <w:spacing w:line="240" w:lineRule="auto"/>
              <w:ind w:left="120" w:hanging="120"/>
              <w:rPr>
                <w:rFonts w:hint="eastAsia" w:ascii="宋体" w:hAnsi="宋体"/>
                <w:color w:val="auto"/>
                <w:sz w:val="24"/>
              </w:rPr>
            </w:pPr>
            <w:r>
              <w:rPr>
                <w:rFonts w:hint="eastAsia" w:ascii="宋体" w:hAnsi="宋体"/>
                <w:color w:val="auto"/>
                <w:sz w:val="24"/>
              </w:rPr>
              <w:t>本项目评标办法：竞争性磋商（本项目采用两轮报价，</w:t>
            </w:r>
            <w:r>
              <w:rPr>
                <w:rFonts w:hint="eastAsia" w:ascii="宋体" w:hAnsi="宋体"/>
                <w:color w:val="auto"/>
                <w:sz w:val="24"/>
                <w:lang w:eastAsia="zh-CN"/>
              </w:rPr>
              <w:t>投标人</w:t>
            </w:r>
            <w:r>
              <w:rPr>
                <w:rFonts w:hint="eastAsia" w:ascii="宋体" w:hAnsi="宋体"/>
                <w:color w:val="auto"/>
                <w:sz w:val="24"/>
              </w:rPr>
              <w:t>提交二次报价后，</w:t>
            </w:r>
          </w:p>
          <w:p>
            <w:pPr>
              <w:spacing w:line="240" w:lineRule="auto"/>
              <w:ind w:left="120" w:hanging="120"/>
              <w:rPr>
                <w:rFonts w:hint="eastAsia" w:ascii="宋体" w:hAnsi="宋体"/>
                <w:color w:val="auto"/>
                <w:sz w:val="24"/>
              </w:rPr>
            </w:pPr>
            <w:r>
              <w:rPr>
                <w:rFonts w:hint="eastAsia" w:ascii="宋体" w:hAnsi="宋体"/>
                <w:color w:val="auto"/>
                <w:sz w:val="24"/>
              </w:rPr>
              <w:t>磋商小组对满足所有实质性要求提交最后报价的</w:t>
            </w:r>
            <w:r>
              <w:rPr>
                <w:rFonts w:hint="eastAsia" w:ascii="宋体" w:hAnsi="宋体"/>
                <w:color w:val="auto"/>
                <w:sz w:val="24"/>
                <w:lang w:eastAsia="zh-CN"/>
              </w:rPr>
              <w:t>投标人</w:t>
            </w:r>
            <w:r>
              <w:rPr>
                <w:rFonts w:hint="eastAsia" w:ascii="宋体" w:hAnsi="宋体"/>
                <w:color w:val="auto"/>
                <w:sz w:val="24"/>
              </w:rPr>
              <w:t>的响应文件和</w:t>
            </w:r>
            <w:r>
              <w:rPr>
                <w:rFonts w:hint="eastAsia" w:ascii="宋体" w:hAnsi="宋体"/>
                <w:color w:val="auto"/>
                <w:sz w:val="24"/>
                <w:lang w:eastAsia="zh-CN"/>
              </w:rPr>
              <w:t>投标人</w:t>
            </w:r>
            <w:r>
              <w:rPr>
                <w:rFonts w:hint="eastAsia" w:ascii="宋体" w:hAnsi="宋体"/>
                <w:color w:val="auto"/>
                <w:sz w:val="24"/>
              </w:rPr>
              <w:t>提</w:t>
            </w:r>
          </w:p>
          <w:p>
            <w:pPr>
              <w:spacing w:line="240" w:lineRule="auto"/>
              <w:ind w:left="120" w:hanging="120"/>
              <w:rPr>
                <w:rFonts w:hint="eastAsia" w:ascii="宋体" w:hAnsi="宋体"/>
                <w:color w:val="auto"/>
                <w:sz w:val="24"/>
              </w:rPr>
            </w:pPr>
            <w:r>
              <w:rPr>
                <w:rFonts w:hint="eastAsia" w:ascii="宋体" w:hAnsi="宋体"/>
                <w:color w:val="auto"/>
                <w:sz w:val="24"/>
              </w:rPr>
              <w:t>交的二次报价进行综合评分，得分由高到低排序推荐第一、第二、第三中标候</w:t>
            </w:r>
          </w:p>
          <w:p>
            <w:pPr>
              <w:spacing w:line="240" w:lineRule="auto"/>
              <w:ind w:left="120" w:hanging="120"/>
              <w:rPr>
                <w:rFonts w:ascii="宋体" w:hAnsi="宋体"/>
                <w:color w:val="auto"/>
                <w:sz w:val="24"/>
              </w:rPr>
            </w:pPr>
            <w:r>
              <w:rPr>
                <w:rFonts w:hint="eastAsia" w:ascii="宋体" w:hAnsi="宋体"/>
                <w:color w:val="auto"/>
                <w:sz w:val="24"/>
              </w:rPr>
              <w:t>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00" w:type="dxa"/>
            <w:vAlign w:val="center"/>
          </w:tcPr>
          <w:p>
            <w:pPr>
              <w:spacing w:line="240" w:lineRule="auto"/>
              <w:ind w:left="120" w:hanging="120"/>
              <w:jc w:val="center"/>
              <w:rPr>
                <w:rFonts w:hint="eastAsia" w:ascii="宋体" w:hAnsi="宋体" w:eastAsia="宋体"/>
                <w:b/>
                <w:bCs/>
                <w:color w:val="auto"/>
                <w:sz w:val="24"/>
                <w:lang w:eastAsia="zh-CN"/>
              </w:rPr>
            </w:pPr>
            <w:r>
              <w:rPr>
                <w:rFonts w:hint="eastAsia" w:ascii="宋体" w:hAnsi="宋体"/>
                <w:b/>
                <w:bCs/>
                <w:color w:val="auto"/>
                <w:sz w:val="24"/>
              </w:rPr>
              <w:t>1</w:t>
            </w:r>
            <w:r>
              <w:rPr>
                <w:rFonts w:hint="eastAsia" w:ascii="宋体" w:hAnsi="宋体"/>
                <w:b/>
                <w:bCs/>
                <w:color w:val="auto"/>
                <w:sz w:val="24"/>
                <w:lang w:val="en-US" w:eastAsia="zh-CN"/>
              </w:rPr>
              <w:t>6</w:t>
            </w:r>
          </w:p>
        </w:tc>
        <w:tc>
          <w:tcPr>
            <w:tcW w:w="8520" w:type="dxa"/>
            <w:vAlign w:val="center"/>
          </w:tcPr>
          <w:p>
            <w:pPr>
              <w:spacing w:line="240" w:lineRule="auto"/>
              <w:ind w:left="120" w:hanging="120"/>
              <w:rPr>
                <w:rFonts w:hint="eastAsia" w:asciiTheme="majorEastAsia" w:hAnsiTheme="majorEastAsia" w:eastAsiaTheme="majorEastAsia" w:cstheme="majorEastAsia"/>
                <w:b w:val="0"/>
                <w:bCs/>
                <w:color w:val="auto"/>
                <w:sz w:val="24"/>
              </w:rPr>
            </w:pPr>
            <w:r>
              <w:rPr>
                <w:rFonts w:hint="eastAsia" w:asciiTheme="majorEastAsia" w:hAnsiTheme="majorEastAsia" w:eastAsiaTheme="majorEastAsia" w:cstheme="majorEastAsia"/>
                <w:b w:val="0"/>
                <w:bCs/>
                <w:color w:val="auto"/>
                <w:sz w:val="24"/>
              </w:rPr>
              <w:t>投标报价：1、投标报价不得高于采购预算价，如高于采购预算价视为无效投标</w:t>
            </w:r>
          </w:p>
          <w:p>
            <w:pPr>
              <w:spacing w:line="240" w:lineRule="auto"/>
              <w:ind w:left="120" w:hanging="120"/>
              <w:rPr>
                <w:rFonts w:hint="eastAsia" w:asciiTheme="majorEastAsia" w:hAnsiTheme="majorEastAsia" w:eastAsiaTheme="majorEastAsia" w:cstheme="majorEastAsia"/>
                <w:b w:val="0"/>
                <w:bCs/>
                <w:color w:val="auto"/>
                <w:sz w:val="24"/>
              </w:rPr>
            </w:pPr>
            <w:r>
              <w:rPr>
                <w:rFonts w:hint="eastAsia" w:asciiTheme="majorEastAsia" w:hAnsiTheme="majorEastAsia" w:eastAsiaTheme="majorEastAsia" w:cstheme="majorEastAsia"/>
                <w:b w:val="0"/>
                <w:bCs/>
                <w:color w:val="auto"/>
                <w:sz w:val="24"/>
              </w:rPr>
              <w:t>报价；2、</w:t>
            </w:r>
            <w:r>
              <w:rPr>
                <w:rFonts w:hint="eastAsia" w:asciiTheme="majorEastAsia" w:hAnsiTheme="majorEastAsia" w:eastAsiaTheme="majorEastAsia" w:cstheme="majorEastAsia"/>
                <w:b w:val="0"/>
                <w:bCs/>
                <w:color w:val="auto"/>
                <w:sz w:val="24"/>
                <w:highlight w:val="none"/>
              </w:rPr>
              <w:t>本次磋商采用两轮报价</w:t>
            </w:r>
            <w:r>
              <w:rPr>
                <w:rFonts w:hint="eastAsia" w:asciiTheme="majorEastAsia" w:hAnsiTheme="majorEastAsia" w:eastAsiaTheme="majorEastAsia" w:cstheme="majorEastAsia"/>
                <w:b w:val="0"/>
                <w:bCs/>
                <w:color w:val="auto"/>
                <w:sz w:val="24"/>
              </w:rPr>
              <w:t>；3、</w:t>
            </w:r>
            <w:r>
              <w:rPr>
                <w:rFonts w:hint="eastAsia" w:asciiTheme="majorEastAsia" w:hAnsiTheme="majorEastAsia" w:eastAsiaTheme="majorEastAsia" w:cstheme="majorEastAsia"/>
                <w:b w:val="0"/>
                <w:bCs/>
                <w:color w:val="auto"/>
                <w:sz w:val="24"/>
                <w:lang w:eastAsia="zh-CN"/>
              </w:rPr>
              <w:t>投标人</w:t>
            </w:r>
            <w:r>
              <w:rPr>
                <w:rFonts w:hint="eastAsia" w:asciiTheme="majorEastAsia" w:hAnsiTheme="majorEastAsia" w:eastAsiaTheme="majorEastAsia" w:cstheme="majorEastAsia"/>
                <w:b w:val="0"/>
                <w:bCs/>
                <w:color w:val="auto"/>
                <w:sz w:val="24"/>
              </w:rPr>
              <w:t>的投标报价应包含本项目相关服</w:t>
            </w:r>
          </w:p>
          <w:p>
            <w:pPr>
              <w:spacing w:line="240" w:lineRule="auto"/>
              <w:ind w:left="120" w:hanging="120"/>
              <w:rPr>
                <w:rFonts w:ascii="宋体" w:hAnsi="宋体"/>
                <w:color w:val="auto"/>
                <w:sz w:val="24"/>
              </w:rPr>
            </w:pPr>
            <w:r>
              <w:rPr>
                <w:rFonts w:hint="eastAsia" w:asciiTheme="majorEastAsia" w:hAnsiTheme="majorEastAsia" w:eastAsiaTheme="majorEastAsia" w:cstheme="majorEastAsia"/>
                <w:b w:val="0"/>
                <w:bCs/>
                <w:color w:val="auto"/>
                <w:sz w:val="24"/>
              </w:rPr>
              <w:t>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1200" w:type="dxa"/>
            <w:vAlign w:val="center"/>
          </w:tcPr>
          <w:p>
            <w:pPr>
              <w:spacing w:line="240" w:lineRule="auto"/>
              <w:ind w:left="120" w:hanging="120"/>
              <w:jc w:val="center"/>
              <w:rPr>
                <w:rFonts w:hint="eastAsia" w:ascii="宋体" w:hAnsi="宋体" w:eastAsia="宋体"/>
                <w:b/>
                <w:color w:val="auto"/>
                <w:sz w:val="24"/>
                <w:lang w:eastAsia="zh-CN"/>
              </w:rPr>
            </w:pPr>
            <w:r>
              <w:rPr>
                <w:rFonts w:hint="eastAsia" w:ascii="宋体" w:hAnsi="宋体"/>
                <w:b/>
                <w:color w:val="auto"/>
                <w:sz w:val="24"/>
              </w:rPr>
              <w:t>1</w:t>
            </w:r>
            <w:r>
              <w:rPr>
                <w:rFonts w:hint="eastAsia" w:ascii="宋体" w:hAnsi="宋体"/>
                <w:b/>
                <w:color w:val="auto"/>
                <w:sz w:val="24"/>
                <w:lang w:val="en-US" w:eastAsia="zh-CN"/>
              </w:rPr>
              <w:t>7</w:t>
            </w:r>
          </w:p>
        </w:tc>
        <w:tc>
          <w:tcPr>
            <w:tcW w:w="8520" w:type="dxa"/>
            <w:vAlign w:val="center"/>
          </w:tcPr>
          <w:p>
            <w:pPr>
              <w:pStyle w:val="160"/>
              <w:spacing w:line="240" w:lineRule="auto"/>
              <w:ind w:left="0" w:firstLine="0" w:firstLineChars="0"/>
              <w:rPr>
                <w:rFonts w:hint="eastAsia" w:asciiTheme="minorEastAsia" w:hAnsiTheme="minorEastAsia" w:eastAsiaTheme="minorEastAsia" w:cstheme="minorEastAsia"/>
                <w:b/>
                <w:bCs w:val="0"/>
                <w:color w:val="0000FF"/>
                <w:kern w:val="2"/>
                <w:sz w:val="24"/>
                <w:szCs w:val="24"/>
                <w:highlight w:val="none"/>
                <w:lang w:val="en-US" w:eastAsia="zh-CN" w:bidi="ar-SA"/>
              </w:rPr>
            </w:pPr>
            <w:r>
              <w:rPr>
                <w:rFonts w:hint="eastAsia" w:asciiTheme="minorEastAsia" w:hAnsiTheme="minorEastAsia" w:eastAsiaTheme="minorEastAsia" w:cstheme="minorEastAsia"/>
                <w:b/>
                <w:bCs w:val="0"/>
                <w:color w:val="0000FF"/>
                <w:kern w:val="2"/>
                <w:sz w:val="24"/>
                <w:szCs w:val="24"/>
                <w:highlight w:val="none"/>
                <w:lang w:val="en-US" w:eastAsia="zh-CN" w:bidi="ar-SA"/>
              </w:rPr>
              <w:t>开标现场需提交以下资格证明文件原件：</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1、三证合一营业执照；</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2、法定代表人投标需携带《法定代表人证明书》原件及法定代表人身份证原件，委托代理人投标需携带《法定代表人授权委托书》原件及委托代理人身份证原件；</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default"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3、提供法人及委托代理人近三个月由本单位社保缴费凭证及个人明细原件（新成立时间少于三个月的公司，按实际发生提供）</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4、2021年度财务审计报告原件（2022年成立的新公司可不提供但需提供银行出具的近三个月的资信证明原件）；</w:t>
            </w:r>
          </w:p>
          <w:p>
            <w:pPr>
              <w:pStyle w:val="160"/>
              <w:spacing w:line="240" w:lineRule="auto"/>
              <w:ind w:left="0" w:leftChars="0" w:firstLine="0" w:firstLineChars="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5、税务机关出具的近半年的完税证明原件（2022年新成立的公司按实际发生提供）；</w:t>
            </w:r>
          </w:p>
          <w:p>
            <w:pPr>
              <w:pStyle w:val="160"/>
              <w:spacing w:line="240" w:lineRule="auto"/>
              <w:ind w:left="0" w:leftChars="0" w:firstLine="0" w:firstLineChars="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6、缴纳投标保证金的有效凭证；</w:t>
            </w:r>
          </w:p>
          <w:p>
            <w:pPr>
              <w:spacing w:line="240" w:lineRule="auto"/>
              <w:jc w:val="both"/>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rPr>
              <w:t>注：</w:t>
            </w:r>
            <w:r>
              <w:rPr>
                <w:rFonts w:hint="eastAsia" w:asciiTheme="minorEastAsia" w:hAnsiTheme="minorEastAsia" w:eastAsiaTheme="minorEastAsia" w:cstheme="minorEastAsia"/>
                <w:b/>
                <w:bCs w:val="0"/>
                <w:color w:val="auto"/>
                <w:sz w:val="24"/>
                <w:szCs w:val="24"/>
                <w:highlight w:val="none"/>
              </w:rPr>
              <w:t>以上资格证明文件开标时由监督人查验，如提供不全或未按招标文件要求</w:t>
            </w:r>
          </w:p>
          <w:p>
            <w:pPr>
              <w:spacing w:line="240" w:lineRule="auto"/>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bCs w:val="0"/>
                <w:color w:val="auto"/>
                <w:sz w:val="24"/>
                <w:szCs w:val="24"/>
                <w:highlight w:val="none"/>
              </w:rPr>
              <w:t>准备的</w:t>
            </w:r>
            <w:r>
              <w:rPr>
                <w:rFonts w:hint="eastAsia" w:asciiTheme="minorEastAsia" w:hAnsiTheme="minorEastAsia" w:eastAsiaTheme="minorEastAsia" w:cstheme="minorEastAsia"/>
                <w:b/>
                <w:bCs w:val="0"/>
                <w:color w:val="auto"/>
                <w:sz w:val="24"/>
                <w:szCs w:val="24"/>
                <w:highlight w:val="none"/>
                <w:lang w:eastAsia="zh-CN"/>
              </w:rPr>
              <w:t>投标人</w:t>
            </w:r>
            <w:r>
              <w:rPr>
                <w:rFonts w:hint="eastAsia" w:asciiTheme="minorEastAsia" w:hAnsiTheme="minorEastAsia" w:eastAsiaTheme="minorEastAsia" w:cstheme="minorEastAsia"/>
                <w:b/>
                <w:bCs w:val="0"/>
                <w:color w:val="auto"/>
                <w:sz w:val="24"/>
                <w:szCs w:val="24"/>
                <w:highlight w:val="none"/>
              </w:rPr>
              <w:t>不进入下阶段评审，做无效投标处理。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200" w:type="dxa"/>
            <w:vAlign w:val="center"/>
          </w:tcPr>
          <w:p>
            <w:pPr>
              <w:pStyle w:val="160"/>
              <w:spacing w:line="240" w:lineRule="auto"/>
              <w:ind w:left="0" w:firstLine="0" w:firstLineChars="0"/>
              <w:jc w:val="center"/>
              <w:rPr>
                <w:rFonts w:hint="default" w:ascii="宋体" w:hAnsi="宋体" w:eastAsia="宋体"/>
                <w:b/>
                <w:color w:val="auto"/>
                <w:sz w:val="24"/>
                <w:lang w:val="en-US" w:eastAsia="zh-CN"/>
              </w:rPr>
            </w:pPr>
            <w:r>
              <w:rPr>
                <w:rFonts w:hint="eastAsia" w:ascii="宋体" w:hAnsi="宋体"/>
                <w:b/>
                <w:color w:val="auto"/>
                <w:sz w:val="24"/>
                <w:lang w:val="en-US" w:eastAsia="zh-CN"/>
              </w:rPr>
              <w:t>18</w:t>
            </w:r>
          </w:p>
        </w:tc>
        <w:tc>
          <w:tcPr>
            <w:tcW w:w="8520" w:type="dxa"/>
            <w:vAlign w:val="center"/>
          </w:tcPr>
          <w:p>
            <w:pPr>
              <w:pStyle w:val="160"/>
              <w:spacing w:line="240" w:lineRule="auto"/>
              <w:ind w:left="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highlight w:val="none"/>
              </w:rPr>
              <w:t>履约保证金：履约保证金为中标价</w:t>
            </w:r>
            <w:r>
              <w:rPr>
                <w:rFonts w:hint="eastAsia" w:asciiTheme="minorEastAsia" w:hAnsiTheme="minorEastAsia" w:eastAsiaTheme="minorEastAsia" w:cstheme="minorEastAsia"/>
                <w:b w:val="0"/>
                <w:bCs/>
                <w:color w:val="0000FF"/>
                <w:sz w:val="24"/>
                <w:szCs w:val="24"/>
                <w:highlight w:val="none"/>
              </w:rPr>
              <w:t>的</w:t>
            </w:r>
            <w:r>
              <w:rPr>
                <w:rFonts w:hint="eastAsia" w:asciiTheme="minorEastAsia" w:hAnsiTheme="minorEastAsia" w:eastAsiaTheme="minorEastAsia" w:cstheme="minorEastAsia"/>
                <w:b w:val="0"/>
                <w:bCs/>
                <w:color w:val="0000FF"/>
                <w:sz w:val="24"/>
                <w:szCs w:val="24"/>
                <w:highlight w:val="none"/>
                <w:lang w:val="en-US" w:eastAsia="zh-CN"/>
              </w:rPr>
              <w:t>3</w:t>
            </w:r>
            <w:r>
              <w:rPr>
                <w:rFonts w:hint="eastAsia" w:asciiTheme="minorEastAsia" w:hAnsiTheme="minorEastAsia" w:eastAsiaTheme="minorEastAsia" w:cstheme="minorEastAsia"/>
                <w:b w:val="0"/>
                <w:bCs/>
                <w:color w:val="0000FF"/>
                <w:sz w:val="24"/>
                <w:szCs w:val="24"/>
                <w:highlight w:val="none"/>
              </w:rPr>
              <w:t>%，</w:t>
            </w:r>
            <w:r>
              <w:rPr>
                <w:rFonts w:hint="eastAsia" w:asciiTheme="minorEastAsia" w:hAnsiTheme="minorEastAsia" w:eastAsiaTheme="minorEastAsia" w:cstheme="minorEastAsia"/>
                <w:b w:val="0"/>
                <w:bCs/>
                <w:color w:val="auto"/>
                <w:sz w:val="24"/>
                <w:szCs w:val="24"/>
                <w:highlight w:val="none"/>
              </w:rPr>
              <w:t>中标人与招标人签订合同的同时提交履约保证金，如中标人未按招标文件规定的工期</w:t>
            </w:r>
            <w:r>
              <w:rPr>
                <w:rFonts w:hint="eastAsia" w:asciiTheme="minorEastAsia" w:hAnsiTheme="minorEastAsia" w:eastAsiaTheme="minorEastAsia" w:cstheme="minorEastAsia"/>
                <w:b w:val="0"/>
                <w:bCs/>
                <w:color w:val="auto"/>
                <w:sz w:val="24"/>
                <w:szCs w:val="24"/>
                <w:highlight w:val="none"/>
                <w:lang w:val="en-US" w:eastAsia="zh-CN"/>
              </w:rPr>
              <w:t>完成服务</w:t>
            </w:r>
            <w:r>
              <w:rPr>
                <w:rFonts w:hint="eastAsia" w:asciiTheme="minorEastAsia" w:hAnsiTheme="minorEastAsia" w:eastAsiaTheme="minorEastAsia" w:cstheme="minorEastAsia"/>
                <w:b w:val="0"/>
                <w:bCs/>
                <w:color w:val="auto"/>
                <w:sz w:val="24"/>
                <w:szCs w:val="24"/>
                <w:highlight w:val="none"/>
              </w:rPr>
              <w:t>，则扣除履约保证金，且三年内不得参加</w:t>
            </w:r>
            <w:r>
              <w:rPr>
                <w:rFonts w:hint="eastAsia" w:asciiTheme="minorEastAsia" w:hAnsiTheme="minorEastAsia" w:eastAsiaTheme="minorEastAsia" w:cstheme="minorEastAsia"/>
                <w:b w:val="0"/>
                <w:bCs/>
                <w:color w:val="auto"/>
                <w:sz w:val="24"/>
                <w:szCs w:val="24"/>
                <w:highlight w:val="none"/>
                <w:lang w:eastAsia="zh-CN"/>
              </w:rPr>
              <w:t>民丰县</w:t>
            </w:r>
            <w:r>
              <w:rPr>
                <w:rFonts w:hint="eastAsia" w:asciiTheme="minorEastAsia" w:hAnsiTheme="minorEastAsia" w:eastAsiaTheme="minorEastAsia" w:cstheme="minorEastAsia"/>
                <w:b w:val="0"/>
                <w:bCs/>
                <w:color w:val="auto"/>
                <w:sz w:val="24"/>
                <w:szCs w:val="24"/>
                <w:highlight w:val="none"/>
              </w:rPr>
              <w:t>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1200" w:type="dxa"/>
            <w:vAlign w:val="center"/>
          </w:tcPr>
          <w:p>
            <w:pPr>
              <w:pStyle w:val="160"/>
              <w:spacing w:line="240" w:lineRule="auto"/>
              <w:ind w:left="0" w:firstLine="0" w:firstLineChars="0"/>
              <w:jc w:val="center"/>
              <w:rPr>
                <w:rFonts w:hint="default" w:ascii="宋体" w:hAnsi="宋体"/>
                <w:b/>
                <w:color w:val="auto"/>
                <w:sz w:val="24"/>
                <w:lang w:val="en-US" w:eastAsia="zh-CN"/>
              </w:rPr>
            </w:pPr>
            <w:r>
              <w:rPr>
                <w:rFonts w:hint="eastAsia" w:ascii="宋体" w:hAnsi="宋体"/>
                <w:b/>
                <w:color w:val="auto"/>
                <w:sz w:val="24"/>
                <w:lang w:val="en-US" w:eastAsia="zh-CN"/>
              </w:rPr>
              <w:t>19</w:t>
            </w:r>
          </w:p>
        </w:tc>
        <w:tc>
          <w:tcPr>
            <w:tcW w:w="8520" w:type="dxa"/>
            <w:vAlign w:val="center"/>
          </w:tcPr>
          <w:p>
            <w:pPr>
              <w:pStyle w:val="176"/>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落实政府采购政策需满足的资格要求：</w:t>
            </w:r>
          </w:p>
          <w:p>
            <w:pPr>
              <w:pStyle w:val="176"/>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按国家有关节能环保政策执行：</w:t>
            </w:r>
          </w:p>
          <w:p>
            <w:pPr>
              <w:pStyle w:val="176"/>
              <w:spacing w:line="280" w:lineRule="exact"/>
              <w:rPr>
                <w:rFonts w:hint="eastAsia" w:asciiTheme="minorEastAsia" w:hAnsiTheme="minorEastAsia" w:eastAsiaTheme="minorEastAsia" w:cstheme="minorEastAsia"/>
                <w:b w:val="0"/>
                <w:bCs/>
                <w:color w:val="auto"/>
                <w:kern w:val="2"/>
                <w:sz w:val="24"/>
                <w:szCs w:val="24"/>
                <w:lang w:val="en-US" w:eastAsia="zh-CN" w:bidi="ar-SA"/>
              </w:rPr>
            </w:pPr>
            <w:bookmarkStart w:id="40" w:name="EB014b7c5e8ad2493cb0d11473b927bad7"/>
            <w:r>
              <w:rPr>
                <w:rFonts w:hint="eastAsia" w:asciiTheme="minorEastAsia" w:hAnsiTheme="minorEastAsia" w:eastAsiaTheme="minorEastAsia" w:cstheme="minorEastAsia"/>
                <w:b w:val="0"/>
                <w:bCs/>
                <w:color w:val="auto"/>
                <w:kern w:val="2"/>
                <w:sz w:val="24"/>
                <w:szCs w:val="24"/>
                <w:lang w:val="en-US" w:eastAsia="zh-CN" w:bidi="ar-SA"/>
              </w:rPr>
              <w:t xml:space="preserve">□ </w:t>
            </w:r>
            <w:bookmarkEnd w:id="40"/>
            <w:r>
              <w:rPr>
                <w:rFonts w:hint="eastAsia" w:asciiTheme="minorEastAsia" w:hAnsiTheme="minorEastAsia" w:eastAsiaTheme="minorEastAsia" w:cstheme="minorEastAsia"/>
                <w:b w:val="0"/>
                <w:bCs/>
                <w:color w:val="auto"/>
                <w:kern w:val="2"/>
                <w:sz w:val="24"/>
                <w:szCs w:val="24"/>
                <w:lang w:val="en-US" w:eastAsia="zh-CN" w:bidi="ar-SA"/>
              </w:rPr>
              <w:t>采用综合评分法，加分幅度：</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根据《国务院办公厅关于建立政府强制采购节能产品制度的通知》（国办发[2007]51号）和财政部、发展改革委发布的《节能产品政府采购实施意见》（财库[2004]185号），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价格项加分：</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1、（节能清单部分产品的价格/投标报价）×3%×价格项满分值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2、（环境清单部分产品的价格/投标报价）×3%×价格项满分值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技术项加分：</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1、（节能清单部分产品的价格/投标报价）×3%×技术项满分值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2、（环境清单部分产品的价格/投标报价）×3%×技术项满分值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注：1、投标人须提供最新一期《节能产品政府采购清单》关于投标产品当前页的打印件；</w:t>
            </w:r>
          </w:p>
          <w:p>
            <w:pPr>
              <w:pStyle w:val="160"/>
              <w:spacing w:line="240" w:lineRule="auto"/>
              <w:ind w:left="0" w:firstLine="0" w:firstLineChars="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kern w:val="2"/>
                <w:sz w:val="24"/>
                <w:szCs w:val="24"/>
                <w:lang w:val="en-US" w:eastAsia="zh-CN" w:bidi="ar-SA"/>
              </w:rPr>
              <w:t xml:space="preserve">2、投标人提供最新一期《环境标志产品政府采购清单》关于投标产品当前页的打印件；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200" w:type="dxa"/>
            <w:vAlign w:val="center"/>
          </w:tcPr>
          <w:p>
            <w:pPr>
              <w:pStyle w:val="160"/>
              <w:spacing w:line="240" w:lineRule="auto"/>
              <w:ind w:left="0" w:firstLine="0" w:firstLineChars="0"/>
              <w:jc w:val="center"/>
              <w:rPr>
                <w:rFonts w:hint="default" w:ascii="宋体" w:hAnsi="宋体"/>
                <w:b/>
                <w:color w:val="auto"/>
                <w:sz w:val="24"/>
                <w:lang w:val="en-US" w:eastAsia="zh-CN"/>
              </w:rPr>
            </w:pPr>
            <w:r>
              <w:rPr>
                <w:rFonts w:hint="eastAsia" w:ascii="宋体" w:hAnsi="宋体"/>
                <w:b/>
                <w:color w:val="auto"/>
                <w:sz w:val="24"/>
                <w:lang w:val="en-US" w:eastAsia="zh-CN"/>
              </w:rPr>
              <w:t>20</w:t>
            </w:r>
          </w:p>
        </w:tc>
        <w:tc>
          <w:tcPr>
            <w:tcW w:w="8520" w:type="dxa"/>
            <w:vAlign w:val="center"/>
          </w:tcPr>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中小微型企业有关政策：(1)根据工信部等部委发布的《关于印发中小企业划型</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标准规定的通知》（工信部联企业[2011]300号）规定执行；</w:t>
            </w:r>
          </w:p>
          <w:p>
            <w:pPr>
              <w:pStyle w:val="160"/>
              <w:spacing w:line="240" w:lineRule="auto"/>
              <w:ind w:left="0" w:leftChars="0" w:firstLine="0" w:firstLineChars="0"/>
              <w:rPr>
                <w:rFonts w:hint="eastAsia" w:ascii="宋体" w:hAnsi="宋体" w:eastAsia="宋体" w:cs="宋体"/>
                <w:kern w:val="0"/>
                <w:szCs w:val="21"/>
              </w:rPr>
            </w:pPr>
            <w:r>
              <w:rPr>
                <w:rFonts w:hint="eastAsia" w:asciiTheme="minorEastAsia" w:hAnsiTheme="minorEastAsia" w:eastAsiaTheme="minorEastAsia" w:cstheme="minorEastAsia"/>
                <w:b w:val="0"/>
                <w:bCs/>
                <w:color w:val="auto"/>
                <w:sz w:val="24"/>
                <w:szCs w:val="24"/>
                <w:lang w:val="en-US" w:eastAsia="zh-CN"/>
              </w:rPr>
              <w:t>(2)价格扣除幅度：价格给予</w:t>
            </w:r>
            <w:bookmarkStart w:id="41" w:name="EB7c12aadff6454105884f1e07f5be9b11"/>
            <w:r>
              <w:rPr>
                <w:rFonts w:hint="eastAsia" w:asciiTheme="minorEastAsia" w:hAnsiTheme="minorEastAsia" w:eastAsiaTheme="minorEastAsia" w:cstheme="minorEastAsia"/>
                <w:b w:val="0"/>
                <w:bCs/>
                <w:color w:val="auto"/>
                <w:sz w:val="24"/>
                <w:szCs w:val="24"/>
                <w:lang w:val="en-US" w:eastAsia="zh-CN"/>
              </w:rPr>
              <w:t>6</w:t>
            </w:r>
            <w:bookmarkEnd w:id="41"/>
            <w:r>
              <w:rPr>
                <w:rFonts w:hint="eastAsia" w:asciiTheme="minorEastAsia" w:hAnsiTheme="minorEastAsia" w:eastAsiaTheme="minorEastAsia" w:cstheme="minorEastAsia"/>
                <w:b w:val="0"/>
                <w:bCs/>
                <w:color w:val="auto"/>
                <w:sz w:val="24"/>
                <w:szCs w:val="24"/>
                <w:lang w:val="en-US" w:eastAsia="zh-CN"/>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jc w:val="center"/>
        </w:trPr>
        <w:tc>
          <w:tcPr>
            <w:tcW w:w="1200" w:type="dxa"/>
            <w:vAlign w:val="center"/>
          </w:tcPr>
          <w:p>
            <w:pPr>
              <w:pStyle w:val="160"/>
              <w:spacing w:line="240" w:lineRule="auto"/>
              <w:ind w:left="0" w:leftChars="0" w:firstLine="0" w:firstLineChars="0"/>
              <w:jc w:val="center"/>
              <w:rPr>
                <w:rFonts w:hint="eastAsia" w:ascii="宋体" w:hAnsi="宋体"/>
                <w:b/>
                <w:color w:val="auto"/>
                <w:sz w:val="24"/>
                <w:lang w:val="en-US" w:eastAsia="zh-CN"/>
              </w:rPr>
            </w:pPr>
            <w:r>
              <w:rPr>
                <w:rFonts w:hint="eastAsia" w:ascii="宋体" w:hAnsi="宋体"/>
                <w:b/>
                <w:color w:val="auto"/>
                <w:sz w:val="24"/>
                <w:lang w:val="en-US" w:eastAsia="zh-CN"/>
              </w:rPr>
              <w:t>特别</w:t>
            </w:r>
          </w:p>
          <w:p>
            <w:pPr>
              <w:pStyle w:val="160"/>
              <w:spacing w:line="240" w:lineRule="auto"/>
              <w:ind w:left="0" w:leftChars="0" w:firstLine="0" w:firstLineChars="0"/>
              <w:jc w:val="center"/>
              <w:rPr>
                <w:rFonts w:ascii="宋体" w:hAnsi="宋体"/>
                <w:b/>
                <w:color w:val="auto"/>
                <w:sz w:val="24"/>
              </w:rPr>
            </w:pPr>
            <w:r>
              <w:rPr>
                <w:rFonts w:hint="eastAsia" w:ascii="宋体" w:hAnsi="宋体"/>
                <w:b/>
                <w:color w:val="auto"/>
                <w:sz w:val="24"/>
              </w:rPr>
              <w:t>说明</w:t>
            </w:r>
          </w:p>
        </w:tc>
        <w:tc>
          <w:tcPr>
            <w:tcW w:w="8520" w:type="dxa"/>
            <w:vAlign w:val="center"/>
          </w:tcPr>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1、所有</w:t>
            </w:r>
            <w:r>
              <w:rPr>
                <w:rFonts w:hint="eastAsia" w:asciiTheme="minorEastAsia" w:hAnsiTheme="minorEastAsia" w:eastAsiaTheme="minorEastAsia" w:cstheme="minorEastAsia"/>
                <w:b w:val="0"/>
                <w:bCs/>
                <w:color w:val="auto"/>
                <w:sz w:val="24"/>
                <w:szCs w:val="24"/>
                <w:lang w:eastAsia="zh-CN"/>
              </w:rPr>
              <w:t>投标人</w:t>
            </w:r>
            <w:r>
              <w:rPr>
                <w:rFonts w:hint="eastAsia" w:asciiTheme="minorEastAsia" w:hAnsiTheme="minorEastAsia" w:eastAsiaTheme="minorEastAsia" w:cstheme="minorEastAsia"/>
                <w:b w:val="0"/>
                <w:bCs/>
                <w:color w:val="auto"/>
                <w:sz w:val="24"/>
                <w:szCs w:val="24"/>
              </w:rPr>
              <w:t>对</w:t>
            </w:r>
            <w:r>
              <w:rPr>
                <w:rFonts w:hint="eastAsia" w:asciiTheme="minorEastAsia" w:hAnsiTheme="minorEastAsia" w:eastAsiaTheme="minorEastAsia" w:cstheme="minorEastAsia"/>
                <w:b w:val="0"/>
                <w:bCs/>
                <w:color w:val="auto"/>
                <w:sz w:val="24"/>
                <w:szCs w:val="24"/>
                <w:lang w:eastAsia="zh-CN"/>
              </w:rPr>
              <w:t>磋商文件</w:t>
            </w:r>
            <w:r>
              <w:rPr>
                <w:rFonts w:hint="eastAsia" w:asciiTheme="minorEastAsia" w:hAnsiTheme="minorEastAsia" w:eastAsiaTheme="minorEastAsia" w:cstheme="minorEastAsia"/>
                <w:b w:val="0"/>
                <w:bCs/>
                <w:color w:val="auto"/>
                <w:sz w:val="24"/>
                <w:szCs w:val="24"/>
              </w:rPr>
              <w:t>中所有条款如有疑问或异议请在开标前5天前以书面形式提出，否则不予受理。</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2、所有</w:t>
            </w:r>
            <w:r>
              <w:rPr>
                <w:rFonts w:hint="eastAsia" w:asciiTheme="minorEastAsia" w:hAnsiTheme="minorEastAsia" w:eastAsiaTheme="minorEastAsia" w:cstheme="minorEastAsia"/>
                <w:b w:val="0"/>
                <w:bCs/>
                <w:color w:val="auto"/>
                <w:sz w:val="24"/>
                <w:szCs w:val="24"/>
                <w:lang w:eastAsia="zh-CN"/>
              </w:rPr>
              <w:t>投标人</w:t>
            </w:r>
            <w:r>
              <w:rPr>
                <w:rFonts w:hint="eastAsia" w:asciiTheme="minorEastAsia" w:hAnsiTheme="minorEastAsia" w:eastAsiaTheme="minorEastAsia" w:cstheme="minorEastAsia"/>
                <w:b w:val="0"/>
                <w:bCs/>
                <w:color w:val="auto"/>
                <w:sz w:val="24"/>
                <w:szCs w:val="24"/>
              </w:rPr>
              <w:t>的报价高于预算价视为无效报价（即作否决投标处理）。</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w:t>
            </w:r>
            <w:r>
              <w:rPr>
                <w:rFonts w:hint="eastAsia" w:asciiTheme="minorEastAsia" w:hAnsiTheme="minorEastAsia" w:eastAsiaTheme="minorEastAsia" w:cstheme="minorEastAsia"/>
                <w:b w:val="0"/>
                <w:bCs/>
                <w:color w:val="auto"/>
                <w:sz w:val="24"/>
                <w:szCs w:val="24"/>
                <w:lang w:eastAsia="zh-CN"/>
              </w:rPr>
              <w:t>磋商小组</w:t>
            </w:r>
            <w:r>
              <w:rPr>
                <w:rFonts w:hint="eastAsia" w:asciiTheme="minorEastAsia" w:hAnsiTheme="minorEastAsia" w:eastAsiaTheme="minorEastAsia" w:cstheme="minorEastAsia"/>
                <w:b w:val="0"/>
                <w:bCs/>
                <w:color w:val="auto"/>
                <w:sz w:val="24"/>
                <w:szCs w:val="24"/>
              </w:rPr>
              <w:t>认定该投标人以低于成本报价竞标</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其投标视为无效标处理。</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4</w:t>
            </w:r>
            <w:r>
              <w:rPr>
                <w:rFonts w:hint="eastAsia" w:asciiTheme="minorEastAsia" w:hAnsiTheme="minorEastAsia" w:eastAsiaTheme="minorEastAsia" w:cstheme="minorEastAsia"/>
                <w:b w:val="0"/>
                <w:bCs/>
                <w:color w:val="auto"/>
                <w:sz w:val="24"/>
                <w:szCs w:val="24"/>
              </w:rPr>
              <w:t xml:space="preserve">、各投标人必须针对每包项目分别制作投标文件并报价，每包的投标文件均必须满足招标文件份数与制作等要求，否则将导致投标被拒绝。 </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本项目的招标投标活动以及相关当事人须接受财政监督部门依法实施的监督。</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6</w:t>
            </w:r>
            <w:r>
              <w:rPr>
                <w:rFonts w:hint="eastAsia" w:asciiTheme="minorEastAsia" w:hAnsiTheme="minorEastAsia" w:eastAsiaTheme="minorEastAsia" w:cstheme="minorEastAsia"/>
                <w:b w:val="0"/>
                <w:bCs/>
                <w:color w:val="auto"/>
                <w:sz w:val="24"/>
                <w:szCs w:val="24"/>
              </w:rPr>
              <w:t>、成交供应商应自愿承担评审专家的评审费、餐费等费用。所有费用预计在预算金额的0.3％左右。</w:t>
            </w:r>
          </w:p>
        </w:tc>
      </w:tr>
    </w:tbl>
    <w:p>
      <w:pPr>
        <w:rPr>
          <w:rFonts w:hint="eastAsia"/>
        </w:rPr>
      </w:pPr>
      <w:r>
        <w:rPr>
          <w:rFonts w:hint="eastAsia" w:ascii="宋体" w:hAnsi="宋体"/>
          <w:b/>
          <w:bCs/>
          <w:sz w:val="24"/>
          <w:szCs w:val="24"/>
        </w:rPr>
        <w:t>注：如</w:t>
      </w:r>
      <w:r>
        <w:rPr>
          <w:rFonts w:hint="eastAsia" w:ascii="宋体" w:hAnsi="宋体"/>
          <w:b/>
          <w:bCs/>
          <w:sz w:val="24"/>
          <w:szCs w:val="24"/>
          <w:lang w:eastAsia="zh-CN"/>
        </w:rPr>
        <w:t>与招标文件内容</w:t>
      </w:r>
      <w:r>
        <w:rPr>
          <w:rFonts w:hint="eastAsia" w:ascii="宋体" w:hAnsi="宋体"/>
          <w:b/>
          <w:bCs/>
          <w:sz w:val="24"/>
          <w:szCs w:val="24"/>
        </w:rPr>
        <w:t>有矛盾，以本表</w:t>
      </w:r>
      <w:r>
        <w:rPr>
          <w:rFonts w:hint="eastAsia" w:ascii="宋体" w:hAnsi="宋体"/>
          <w:b/>
          <w:bCs/>
          <w:sz w:val="24"/>
          <w:szCs w:val="24"/>
          <w:lang w:eastAsia="zh-CN"/>
        </w:rPr>
        <w:t>内容</w:t>
      </w:r>
      <w:r>
        <w:rPr>
          <w:rFonts w:hint="eastAsia" w:ascii="宋体" w:hAnsi="宋体"/>
          <w:b/>
          <w:bCs/>
          <w:sz w:val="24"/>
          <w:szCs w:val="24"/>
        </w:rPr>
        <w:t>为准！</w:t>
      </w:r>
    </w:p>
    <w:p>
      <w:pPr>
        <w:spacing w:line="500" w:lineRule="exact"/>
        <w:ind w:left="141" w:hanging="141"/>
        <w:rPr>
          <w:rFonts w:ascii="宋体" w:hAnsi="宋体"/>
          <w:b/>
          <w:color w:val="auto"/>
          <w:sz w:val="28"/>
          <w:szCs w:val="28"/>
        </w:rPr>
      </w:pPr>
    </w:p>
    <w:p>
      <w:pPr>
        <w:spacing w:line="500" w:lineRule="exact"/>
        <w:ind w:left="0" w:leftChars="0" w:firstLine="0" w:firstLineChars="0"/>
        <w:jc w:val="center"/>
        <w:rPr>
          <w:rFonts w:hint="eastAsia" w:ascii="宋体" w:hAnsi="宋体" w:cs="宋体"/>
          <w:b/>
          <w:color w:val="auto"/>
          <w:sz w:val="32"/>
          <w:szCs w:val="32"/>
          <w:lang w:eastAsia="zh-CN"/>
        </w:rPr>
      </w:pPr>
    </w:p>
    <w:p>
      <w:pPr>
        <w:rPr>
          <w:rFonts w:hint="eastAsia" w:ascii="宋体" w:hAnsi="宋体" w:cs="宋体"/>
          <w:b/>
          <w:color w:val="auto"/>
          <w:sz w:val="32"/>
          <w:szCs w:val="32"/>
          <w:lang w:eastAsia="zh-CN"/>
        </w:rPr>
      </w:pPr>
      <w:r>
        <w:rPr>
          <w:rFonts w:hint="eastAsia" w:ascii="宋体" w:hAnsi="宋体" w:cs="宋体"/>
          <w:b/>
          <w:color w:val="auto"/>
          <w:sz w:val="32"/>
          <w:szCs w:val="32"/>
          <w:lang w:eastAsia="zh-CN"/>
        </w:rPr>
        <w:br w:type="page"/>
      </w:r>
    </w:p>
    <w:p>
      <w:pPr>
        <w:spacing w:line="500" w:lineRule="exact"/>
        <w:ind w:left="0" w:leftChars="0" w:firstLine="0" w:firstLineChars="0"/>
        <w:jc w:val="center"/>
        <w:rPr>
          <w:rFonts w:ascii="宋体" w:hAnsi="宋体" w:cs="宋体"/>
          <w:b/>
          <w:color w:val="auto"/>
          <w:sz w:val="32"/>
          <w:szCs w:val="32"/>
        </w:rPr>
      </w:pPr>
      <w:r>
        <w:rPr>
          <w:rFonts w:hint="eastAsia" w:ascii="宋体" w:hAnsi="宋体" w:cs="宋体"/>
          <w:b/>
          <w:color w:val="auto"/>
          <w:sz w:val="32"/>
          <w:szCs w:val="32"/>
          <w:lang w:eastAsia="zh-CN"/>
        </w:rPr>
        <w:t>第</w:t>
      </w:r>
      <w:r>
        <w:rPr>
          <w:rFonts w:hint="eastAsia" w:ascii="宋体" w:hAnsi="宋体" w:cs="宋体"/>
          <w:b/>
          <w:color w:val="auto"/>
          <w:sz w:val="32"/>
          <w:szCs w:val="32"/>
          <w:lang w:val="en-US" w:eastAsia="zh-CN"/>
        </w:rPr>
        <w:t>二</w:t>
      </w:r>
      <w:r>
        <w:rPr>
          <w:rFonts w:hint="eastAsia" w:ascii="宋体" w:hAnsi="宋体" w:cs="宋体"/>
          <w:b/>
          <w:color w:val="auto"/>
          <w:sz w:val="32"/>
          <w:szCs w:val="32"/>
          <w:lang w:eastAsia="zh-CN"/>
        </w:rPr>
        <w:t>章</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lang w:eastAsia="zh-CN"/>
        </w:rPr>
        <w:t>投标人</w:t>
      </w:r>
      <w:r>
        <w:rPr>
          <w:rFonts w:hint="eastAsia" w:ascii="宋体" w:hAnsi="宋体" w:cs="宋体"/>
          <w:b/>
          <w:color w:val="auto"/>
          <w:sz w:val="32"/>
          <w:szCs w:val="32"/>
        </w:rPr>
        <w:t>须知</w:t>
      </w:r>
    </w:p>
    <w:p>
      <w:pPr>
        <w:spacing w:line="500" w:lineRule="exact"/>
        <w:ind w:left="120" w:hanging="120"/>
        <w:jc w:val="center"/>
        <w:rPr>
          <w:rFonts w:ascii="宋体" w:hAnsi="宋体" w:cs="宋体"/>
          <w:b/>
          <w:color w:val="auto"/>
          <w:sz w:val="28"/>
          <w:szCs w:val="28"/>
        </w:rPr>
      </w:pPr>
      <w:r>
        <w:rPr>
          <w:rFonts w:hint="eastAsia" w:ascii="宋体" w:hAnsi="宋体" w:cs="宋体"/>
          <w:b/>
          <w:color w:val="auto"/>
          <w:sz w:val="28"/>
          <w:szCs w:val="28"/>
        </w:rPr>
        <w:t>一、总  则</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1、适用范围</w:t>
      </w:r>
    </w:p>
    <w:p>
      <w:pPr>
        <w:spacing w:line="500" w:lineRule="exact"/>
        <w:ind w:firstLine="480" w:firstLineChars="200"/>
        <w:rPr>
          <w:rFonts w:ascii="宋体" w:hAnsi="宋体" w:cs="宋体"/>
          <w:color w:val="auto"/>
          <w:sz w:val="24"/>
        </w:rPr>
      </w:pPr>
      <w:r>
        <w:rPr>
          <w:rFonts w:hint="eastAsia" w:ascii="宋体" w:hAnsi="宋体" w:cs="宋体"/>
          <w:color w:val="auto"/>
          <w:sz w:val="24"/>
        </w:rPr>
        <w:t>1.1</w:t>
      </w:r>
      <w:r>
        <w:rPr>
          <w:rFonts w:hint="eastAsia" w:ascii="宋体" w:hAnsi="宋体"/>
          <w:color w:val="auto"/>
          <w:sz w:val="24"/>
        </w:rPr>
        <w:t>本竞争性磋商文件仅适用于本投标中所述的招标项目</w:t>
      </w:r>
      <w:r>
        <w:rPr>
          <w:rFonts w:hint="eastAsia" w:ascii="宋体" w:hAnsi="宋体" w:cs="宋体"/>
          <w:color w:val="auto"/>
          <w:sz w:val="24"/>
        </w:rPr>
        <w:t>。</w:t>
      </w:r>
    </w:p>
    <w:p>
      <w:pPr>
        <w:spacing w:line="500" w:lineRule="exact"/>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2、合格的</w:t>
      </w:r>
      <w:r>
        <w:rPr>
          <w:rFonts w:hint="eastAsia" w:ascii="宋体" w:hAnsi="宋体" w:cs="宋体"/>
          <w:b/>
          <w:color w:val="auto"/>
          <w:sz w:val="24"/>
          <w:lang w:eastAsia="zh-CN"/>
        </w:rPr>
        <w:t>投标人</w:t>
      </w:r>
    </w:p>
    <w:p>
      <w:pPr>
        <w:spacing w:line="500" w:lineRule="exact"/>
        <w:ind w:firstLine="463" w:firstLineChars="192"/>
        <w:rPr>
          <w:rFonts w:ascii="宋体" w:hAnsi="宋体" w:cs="宋体"/>
          <w:b/>
          <w:color w:val="auto"/>
          <w:sz w:val="24"/>
        </w:rPr>
      </w:pPr>
      <w:r>
        <w:rPr>
          <w:rFonts w:hint="eastAsia" w:ascii="宋体" w:hAnsi="宋体" w:cs="宋体"/>
          <w:b/>
          <w:color w:val="auto"/>
          <w:sz w:val="24"/>
        </w:rPr>
        <w:t>2.1</w:t>
      </w:r>
      <w:r>
        <w:rPr>
          <w:rFonts w:hint="eastAsia" w:ascii="宋体" w:hAnsi="宋体" w:cs="宋体"/>
          <w:b/>
          <w:color w:val="auto"/>
          <w:sz w:val="24"/>
          <w:lang w:eastAsia="zh-CN"/>
        </w:rPr>
        <w:t>投标人</w:t>
      </w:r>
      <w:r>
        <w:rPr>
          <w:rFonts w:hint="eastAsia" w:ascii="宋体" w:hAnsi="宋体" w:cs="宋体"/>
          <w:b/>
          <w:color w:val="auto"/>
          <w:sz w:val="24"/>
        </w:rPr>
        <w:t>资格要求：</w:t>
      </w:r>
    </w:p>
    <w:p>
      <w:pPr>
        <w:pStyle w:val="174"/>
        <w:spacing w:line="240" w:lineRule="auto"/>
        <w:ind w:firstLine="960" w:firstLineChars="4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2.1.1满足《中华人民共和国政府采购法》第二十二条要求；须有符合本项目所需相应的经营范围；</w:t>
      </w:r>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9" w:leftChars="114" w:right="0" w:firstLine="840" w:firstLineChars="35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lang w:val="en-US" w:eastAsia="zh-CN"/>
        </w:rPr>
        <w:t>2.2.1</w:t>
      </w:r>
      <w:r>
        <w:rPr>
          <w:rFonts w:hint="eastAsia" w:ascii="宋体" w:hAnsi="宋体" w:eastAsia="宋体" w:cs="宋体"/>
          <w:i w:val="0"/>
          <w:iCs w:val="0"/>
          <w:caps w:val="0"/>
          <w:spacing w:val="0"/>
          <w:sz w:val="24"/>
          <w:szCs w:val="24"/>
        </w:rPr>
        <w:t>满足《中华人民共和国政府采购法》第二十二条要求；须有符合本项目所需相应的经营范围；</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2.2.2</w:t>
      </w:r>
      <w:r>
        <w:rPr>
          <w:rFonts w:hint="eastAsia" w:ascii="宋体" w:hAnsi="宋体" w:eastAsia="宋体" w:cs="宋体"/>
          <w:i w:val="0"/>
          <w:iCs w:val="0"/>
          <w:caps w:val="0"/>
          <w:spacing w:val="0"/>
          <w:sz w:val="24"/>
          <w:szCs w:val="24"/>
        </w:rPr>
        <w:t>投标人必须具有独立法人资格，具备有效的三证合一营业执照；</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2.2.3</w:t>
      </w:r>
      <w:r>
        <w:rPr>
          <w:rFonts w:hint="eastAsia" w:ascii="宋体" w:hAnsi="宋体" w:eastAsia="宋体" w:cs="宋体"/>
          <w:i w:val="0"/>
          <w:iCs w:val="0"/>
          <w:caps w:val="0"/>
          <w:spacing w:val="0"/>
          <w:sz w:val="24"/>
          <w:szCs w:val="24"/>
        </w:rPr>
        <w:t>法定代表人投标需携带《法定代表人证明书》原件及法定代表人身份证原件，委托代理人投标需携带《法定代表人授权委托书》原件及委托代理人身份证原件；</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2.2.4</w:t>
      </w:r>
      <w:r>
        <w:rPr>
          <w:rFonts w:hint="eastAsia" w:ascii="宋体" w:hAnsi="宋体" w:eastAsia="宋体" w:cs="宋体"/>
          <w:i w:val="0"/>
          <w:iCs w:val="0"/>
          <w:caps w:val="0"/>
          <w:spacing w:val="0"/>
          <w:sz w:val="24"/>
          <w:szCs w:val="24"/>
        </w:rPr>
        <w:t>提供法人及委托代理人近三个月由本单位社保缴费凭证及个人明细原件（新成立时间少于三个月的公司，按实际发生提供）</w:t>
      </w:r>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9" w:leftChars="114" w:right="0" w:firstLine="600" w:firstLineChars="25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lang w:val="en-US" w:eastAsia="zh-CN"/>
        </w:rPr>
        <w:t>2.2.5</w:t>
      </w:r>
      <w:r>
        <w:rPr>
          <w:rFonts w:hint="eastAsia" w:ascii="宋体" w:hAnsi="宋体" w:eastAsia="宋体" w:cs="宋体"/>
          <w:i w:val="0"/>
          <w:iCs w:val="0"/>
          <w:caps w:val="0"/>
          <w:spacing w:val="0"/>
          <w:sz w:val="24"/>
          <w:szCs w:val="24"/>
        </w:rPr>
        <w:t>具有良好的商业信誉和健全的财务会计制度（需提供会计事务所出具2021年度财务审计报告原件，2022年成立的新公司可不提供但需提供银行出具的近三个月的资信证明原件）；</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2.2.6</w:t>
      </w:r>
      <w:r>
        <w:rPr>
          <w:rFonts w:hint="eastAsia" w:ascii="宋体" w:hAnsi="宋体" w:eastAsia="宋体" w:cs="宋体"/>
          <w:i w:val="0"/>
          <w:iCs w:val="0"/>
          <w:caps w:val="0"/>
          <w:spacing w:val="0"/>
          <w:sz w:val="24"/>
          <w:szCs w:val="24"/>
        </w:rPr>
        <w:t>提供税务机关出具近半年的完税证明原件（2022年新成立的公司按实际发生提供）；</w:t>
      </w:r>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9" w:leftChars="114" w:right="0" w:firstLine="600" w:firstLineChars="250"/>
        <w:rPr>
          <w:rFonts w:hint="eastAsia" w:ascii="宋体" w:hAnsi="宋体" w:eastAsia="宋体" w:cs="宋体"/>
          <w:sz w:val="24"/>
          <w:szCs w:val="24"/>
        </w:rPr>
      </w:pPr>
      <w:r>
        <w:rPr>
          <w:rFonts w:hint="eastAsia" w:ascii="宋体" w:hAnsi="宋体" w:eastAsia="宋体" w:cs="宋体"/>
          <w:i w:val="0"/>
          <w:iCs w:val="0"/>
          <w:caps w:val="0"/>
          <w:spacing w:val="0"/>
          <w:sz w:val="24"/>
          <w:szCs w:val="24"/>
          <w:lang w:val="en-US" w:eastAsia="zh-CN"/>
        </w:rPr>
        <w:t>2.2.7</w:t>
      </w:r>
      <w:r>
        <w:rPr>
          <w:rFonts w:hint="eastAsia" w:ascii="宋体" w:hAnsi="宋体" w:eastAsia="宋体" w:cs="宋体"/>
          <w:i w:val="0"/>
          <w:iCs w:val="0"/>
          <w:caps w:val="0"/>
          <w:spacing w:val="0"/>
          <w:sz w:val="24"/>
          <w:szCs w:val="24"/>
        </w:rPr>
        <w:t>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2.2.8</w:t>
      </w:r>
      <w:r>
        <w:rPr>
          <w:rFonts w:hint="eastAsia" w:ascii="宋体" w:hAnsi="宋体" w:eastAsia="宋体" w:cs="宋体"/>
          <w:i w:val="0"/>
          <w:iCs w:val="0"/>
          <w:caps w:val="0"/>
          <w:spacing w:val="0"/>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2.2.9</w:t>
      </w:r>
      <w:r>
        <w:rPr>
          <w:rFonts w:hint="eastAsia" w:ascii="宋体" w:hAnsi="宋体" w:eastAsia="宋体" w:cs="宋体"/>
          <w:i w:val="0"/>
          <w:iCs w:val="0"/>
          <w:caps w:val="0"/>
          <w:spacing w:val="0"/>
          <w:sz w:val="24"/>
          <w:szCs w:val="24"/>
        </w:rPr>
        <w:t>本项目不接受联合体投标。 </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3、定义</w:t>
      </w:r>
    </w:p>
    <w:p>
      <w:pPr>
        <w:pStyle w:val="2"/>
        <w:overflowPunct w:val="0"/>
        <w:spacing w:line="500" w:lineRule="exact"/>
        <w:ind w:left="0" w:leftChars="0" w:firstLine="480" w:firstLineChars="200"/>
        <w:rPr>
          <w:rFonts w:ascii="宋体" w:hAnsi="宋体" w:cs="宋体"/>
          <w:color w:val="auto"/>
          <w:szCs w:val="24"/>
          <w:lang w:val="zh-CN"/>
        </w:rPr>
      </w:pPr>
      <w:r>
        <w:rPr>
          <w:rFonts w:hint="eastAsia" w:ascii="宋体" w:hAnsi="宋体" w:cs="宋体"/>
          <w:color w:val="auto"/>
          <w:szCs w:val="24"/>
        </w:rPr>
        <w:t xml:space="preserve"> 3.1 “招标人”系指合同中明确规定的实际购买货物和服务的法人、行政事业单位、团体组织。</w:t>
      </w:r>
    </w:p>
    <w:p>
      <w:pPr>
        <w:spacing w:line="500" w:lineRule="exact"/>
        <w:ind w:left="239" w:leftChars="114" w:firstLine="360" w:firstLineChars="150"/>
        <w:rPr>
          <w:rFonts w:ascii="宋体" w:hAnsi="宋体" w:cs="宋体"/>
          <w:color w:val="auto"/>
          <w:sz w:val="24"/>
        </w:rPr>
      </w:pPr>
      <w:r>
        <w:rPr>
          <w:rFonts w:hint="eastAsia" w:ascii="宋体" w:hAnsi="宋体" w:cs="宋体"/>
          <w:color w:val="auto"/>
          <w:sz w:val="24"/>
        </w:rPr>
        <w:t>3.2 “</w:t>
      </w:r>
      <w:r>
        <w:rPr>
          <w:rFonts w:hint="eastAsia" w:ascii="宋体" w:hAnsi="宋体" w:cs="宋体"/>
          <w:color w:val="auto"/>
          <w:sz w:val="24"/>
          <w:lang w:eastAsia="zh-CN"/>
        </w:rPr>
        <w:t>投标人</w:t>
      </w:r>
      <w:r>
        <w:rPr>
          <w:rFonts w:hint="eastAsia" w:ascii="宋体" w:hAnsi="宋体" w:cs="宋体"/>
          <w:color w:val="auto"/>
          <w:sz w:val="24"/>
        </w:rPr>
        <w:t>”系指响应招标，并按照竞争性磋商文件的要求参与投标竞争的法人，中标后即为中标人，签定合同后即为卖方。</w:t>
      </w:r>
    </w:p>
    <w:p>
      <w:pPr>
        <w:pStyle w:val="2"/>
        <w:overflowPunct w:val="0"/>
        <w:spacing w:line="500" w:lineRule="exact"/>
        <w:rPr>
          <w:rFonts w:ascii="宋体" w:hAnsi="宋体" w:cs="宋体"/>
          <w:color w:val="auto"/>
          <w:szCs w:val="24"/>
        </w:rPr>
      </w:pPr>
      <w:r>
        <w:rPr>
          <w:rFonts w:hint="eastAsia" w:ascii="宋体" w:hAnsi="宋体" w:cs="宋体"/>
          <w:color w:val="auto"/>
          <w:szCs w:val="24"/>
        </w:rPr>
        <w:t>3.3 “招标机构”系指在委托人授权范围内具体组织实施招标活动的法人。</w:t>
      </w:r>
    </w:p>
    <w:p>
      <w:pPr>
        <w:spacing w:line="500" w:lineRule="exact"/>
        <w:ind w:firstLine="480" w:firstLineChars="200"/>
        <w:rPr>
          <w:rFonts w:ascii="宋体" w:hAnsi="宋体" w:cs="宋体"/>
          <w:color w:val="auto"/>
          <w:sz w:val="24"/>
        </w:rPr>
      </w:pPr>
      <w:r>
        <w:rPr>
          <w:rFonts w:hint="eastAsia" w:ascii="宋体" w:hAnsi="宋体" w:cs="宋体"/>
          <w:color w:val="auto"/>
          <w:sz w:val="24"/>
        </w:rPr>
        <w:t>3.4 “货物”系指卖方按合同要求，须向买方提供的一切产品及其它技术资料和材料。</w:t>
      </w:r>
    </w:p>
    <w:p>
      <w:pPr>
        <w:spacing w:line="500" w:lineRule="exact"/>
        <w:ind w:firstLine="480" w:firstLineChars="200"/>
        <w:rPr>
          <w:rFonts w:ascii="宋体" w:hAnsi="宋体" w:cs="宋体"/>
          <w:color w:val="auto"/>
          <w:sz w:val="24"/>
        </w:rPr>
      </w:pPr>
      <w:r>
        <w:rPr>
          <w:rFonts w:hint="eastAsia" w:ascii="宋体" w:hAnsi="宋体" w:cs="宋体"/>
          <w:color w:val="auto"/>
          <w:sz w:val="24"/>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ascii="宋体" w:hAnsi="宋体" w:cs="宋体"/>
          <w:color w:val="auto"/>
          <w:sz w:val="24"/>
        </w:rPr>
      </w:pPr>
      <w:r>
        <w:rPr>
          <w:rFonts w:hint="eastAsia" w:ascii="宋体" w:hAnsi="宋体" w:cs="宋体"/>
          <w:color w:val="auto"/>
          <w:sz w:val="24"/>
        </w:rPr>
        <w:t>3.6 “卖方”系指提供合同货物和服务的法人。</w:t>
      </w:r>
    </w:p>
    <w:p>
      <w:pPr>
        <w:spacing w:line="500" w:lineRule="exact"/>
        <w:ind w:firstLine="480" w:firstLineChars="200"/>
        <w:rPr>
          <w:rFonts w:ascii="宋体" w:hAnsi="宋体" w:cs="宋体"/>
          <w:color w:val="auto"/>
          <w:sz w:val="24"/>
        </w:rPr>
      </w:pPr>
      <w:r>
        <w:rPr>
          <w:rFonts w:hint="eastAsia" w:ascii="宋体" w:hAnsi="宋体" w:cs="宋体"/>
          <w:color w:val="auto"/>
          <w:sz w:val="24"/>
        </w:rPr>
        <w:t>3.7 “买方”系指购买货物的单位。</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4、投标费用</w:t>
      </w:r>
    </w:p>
    <w:p>
      <w:pPr>
        <w:spacing w:line="500" w:lineRule="exact"/>
        <w:ind w:firstLine="480" w:firstLineChars="200"/>
        <w:rPr>
          <w:rFonts w:ascii="宋体" w:hAnsi="宋体" w:cs="宋体"/>
          <w:color w:val="auto"/>
          <w:sz w:val="24"/>
        </w:rPr>
      </w:pPr>
      <w:r>
        <w:rPr>
          <w:rFonts w:hint="eastAsia" w:ascii="宋体" w:hAnsi="宋体" w:cs="宋体"/>
          <w:color w:val="auto"/>
          <w:sz w:val="24"/>
        </w:rPr>
        <w:t>4.1 无论投标结果如何，</w:t>
      </w:r>
      <w:r>
        <w:rPr>
          <w:rFonts w:hint="eastAsia" w:ascii="宋体" w:hAnsi="宋体" w:cs="宋体"/>
          <w:color w:val="auto"/>
          <w:sz w:val="24"/>
          <w:lang w:eastAsia="zh-CN"/>
        </w:rPr>
        <w:t>投标人</w:t>
      </w:r>
      <w:r>
        <w:rPr>
          <w:rFonts w:hint="eastAsia" w:ascii="宋体" w:hAnsi="宋体" w:cs="宋体"/>
          <w:color w:val="auto"/>
          <w:sz w:val="24"/>
        </w:rPr>
        <w:t>须自行承担所有与参加投标有关的全部费用,采购人和招标代理机构在任何情况下均无义务和责任承担这些费用。</w:t>
      </w:r>
    </w:p>
    <w:p>
      <w:pPr>
        <w:spacing w:line="500" w:lineRule="exact"/>
        <w:ind w:firstLine="480" w:firstLineChars="200"/>
        <w:rPr>
          <w:rFonts w:ascii="宋体" w:hAnsi="宋体" w:cs="宋体"/>
          <w:color w:val="auto"/>
          <w:sz w:val="24"/>
        </w:rPr>
      </w:pPr>
    </w:p>
    <w:p>
      <w:pPr>
        <w:spacing w:line="500" w:lineRule="exact"/>
        <w:ind w:left="120" w:hanging="120"/>
        <w:jc w:val="center"/>
        <w:rPr>
          <w:rFonts w:ascii="宋体" w:hAnsi="宋体" w:cs="宋体"/>
          <w:b/>
          <w:color w:val="auto"/>
          <w:sz w:val="28"/>
          <w:szCs w:val="28"/>
        </w:rPr>
      </w:pPr>
      <w:r>
        <w:rPr>
          <w:rFonts w:hint="eastAsia" w:ascii="宋体" w:hAnsi="宋体" w:cs="宋体"/>
          <w:b/>
          <w:color w:val="auto"/>
          <w:sz w:val="28"/>
          <w:szCs w:val="28"/>
        </w:rPr>
        <w:t>二、竞争性磋商文件</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5、竞争性磋商文件</w:t>
      </w:r>
    </w:p>
    <w:p>
      <w:pPr>
        <w:spacing w:line="500" w:lineRule="exact"/>
        <w:ind w:firstLine="480" w:firstLineChars="200"/>
        <w:rPr>
          <w:rFonts w:ascii="宋体" w:hAnsi="宋体" w:cs="宋体"/>
          <w:color w:val="auto"/>
          <w:sz w:val="24"/>
        </w:rPr>
      </w:pPr>
      <w:r>
        <w:rPr>
          <w:rFonts w:hint="eastAsia" w:ascii="宋体" w:hAnsi="宋体" w:cs="宋体"/>
          <w:color w:val="auto"/>
          <w:sz w:val="24"/>
        </w:rPr>
        <w:t>5.1 竞争性磋商文件用以阐明所招标的内容，招标投标程序及合同条款，包括：</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5.1.1 </w:t>
      </w:r>
      <w:r>
        <w:rPr>
          <w:rFonts w:hint="eastAsia" w:ascii="宋体" w:hAnsi="宋体" w:cs="宋体"/>
          <w:color w:val="auto"/>
          <w:sz w:val="24"/>
          <w:lang w:eastAsia="zh-CN"/>
        </w:rPr>
        <w:t>投标人</w:t>
      </w:r>
      <w:r>
        <w:rPr>
          <w:rFonts w:hint="eastAsia" w:ascii="宋体" w:hAnsi="宋体" w:cs="宋体"/>
          <w:color w:val="auto"/>
          <w:sz w:val="24"/>
        </w:rPr>
        <w:t>须知前附表；</w:t>
      </w:r>
    </w:p>
    <w:p>
      <w:pPr>
        <w:spacing w:line="500" w:lineRule="exact"/>
        <w:ind w:firstLine="480" w:firstLineChars="200"/>
        <w:rPr>
          <w:rFonts w:ascii="宋体" w:hAnsi="宋体" w:cs="宋体"/>
          <w:color w:val="auto"/>
          <w:sz w:val="24"/>
        </w:rPr>
      </w:pPr>
      <w:r>
        <w:rPr>
          <w:rFonts w:hint="eastAsia" w:ascii="宋体" w:hAnsi="宋体" w:cs="宋体"/>
          <w:color w:val="auto"/>
          <w:sz w:val="24"/>
        </w:rPr>
        <w:t>5.1.2 招标书；</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5.1.3 </w:t>
      </w:r>
      <w:r>
        <w:rPr>
          <w:rFonts w:hint="eastAsia" w:ascii="宋体" w:hAnsi="宋体" w:cs="宋体"/>
          <w:color w:val="auto"/>
          <w:sz w:val="24"/>
          <w:lang w:eastAsia="zh-CN"/>
        </w:rPr>
        <w:t>投标人</w:t>
      </w:r>
      <w:r>
        <w:rPr>
          <w:rFonts w:hint="eastAsia" w:ascii="宋体" w:hAnsi="宋体" w:cs="宋体"/>
          <w:color w:val="auto"/>
          <w:sz w:val="24"/>
        </w:rPr>
        <w:t>须知；</w:t>
      </w:r>
    </w:p>
    <w:p>
      <w:pPr>
        <w:spacing w:line="500" w:lineRule="exact"/>
        <w:ind w:firstLine="480" w:firstLineChars="200"/>
        <w:rPr>
          <w:rFonts w:ascii="宋体" w:hAnsi="宋体" w:cs="宋体"/>
          <w:color w:val="auto"/>
          <w:sz w:val="24"/>
        </w:rPr>
      </w:pPr>
      <w:r>
        <w:rPr>
          <w:rFonts w:hint="eastAsia" w:ascii="宋体" w:hAnsi="宋体" w:cs="宋体"/>
          <w:color w:val="auto"/>
          <w:sz w:val="24"/>
        </w:rPr>
        <w:t>5.1.4 技术要求；</w:t>
      </w:r>
    </w:p>
    <w:p>
      <w:pPr>
        <w:spacing w:line="500" w:lineRule="exact"/>
        <w:ind w:firstLine="480" w:firstLineChars="200"/>
        <w:rPr>
          <w:rFonts w:ascii="宋体" w:hAnsi="宋体" w:cs="宋体"/>
          <w:color w:val="auto"/>
          <w:sz w:val="24"/>
        </w:rPr>
      </w:pPr>
      <w:r>
        <w:rPr>
          <w:rFonts w:hint="eastAsia" w:ascii="宋体" w:hAnsi="宋体" w:cs="宋体"/>
          <w:color w:val="auto"/>
          <w:sz w:val="24"/>
        </w:rPr>
        <w:t>5.1.5</w:t>
      </w:r>
      <w:r>
        <w:rPr>
          <w:rFonts w:hint="eastAsia" w:ascii="宋体" w:hAnsi="宋体" w:cs="宋体"/>
          <w:color w:val="auto"/>
          <w:sz w:val="24"/>
          <w:lang w:val="en-US" w:eastAsia="zh-CN"/>
        </w:rPr>
        <w:t xml:space="preserve"> </w:t>
      </w:r>
      <w:r>
        <w:rPr>
          <w:rFonts w:hint="eastAsia" w:ascii="宋体" w:hAnsi="宋体" w:cs="宋体"/>
          <w:color w:val="auto"/>
          <w:sz w:val="24"/>
        </w:rPr>
        <w:t>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5.1</w:t>
      </w:r>
      <w:r>
        <w:rPr>
          <w:rFonts w:hint="eastAsia" w:ascii="宋体" w:hAnsi="宋体" w:cs="宋体"/>
          <w:color w:val="auto"/>
          <w:sz w:val="24"/>
          <w:lang w:val="en-US" w:eastAsia="zh-CN"/>
        </w:rPr>
        <w:t>.</w:t>
      </w:r>
      <w:r>
        <w:rPr>
          <w:rFonts w:hint="eastAsia" w:ascii="宋体" w:hAnsi="宋体" w:cs="宋体"/>
          <w:color w:val="auto"/>
          <w:sz w:val="24"/>
        </w:rPr>
        <w:t xml:space="preserve">6 </w:t>
      </w:r>
      <w:r>
        <w:rPr>
          <w:rFonts w:hint="eastAsia" w:ascii="宋体" w:hAnsi="宋体" w:cs="宋体"/>
          <w:color w:val="auto"/>
          <w:sz w:val="24"/>
          <w:lang w:eastAsia="zh-CN"/>
        </w:rPr>
        <w:t>响应文件</w:t>
      </w:r>
      <w:r>
        <w:rPr>
          <w:rFonts w:hint="eastAsia" w:ascii="宋体" w:hAnsi="宋体" w:cs="宋体"/>
          <w:color w:val="auto"/>
          <w:sz w:val="24"/>
        </w:rPr>
        <w:t>格式。</w:t>
      </w:r>
    </w:p>
    <w:p>
      <w:pPr>
        <w:spacing w:line="500" w:lineRule="exact"/>
        <w:ind w:firstLine="480" w:firstLineChars="200"/>
        <w:rPr>
          <w:rFonts w:ascii="宋体" w:hAnsi="宋体" w:cs="宋体"/>
          <w:color w:val="auto"/>
          <w:sz w:val="24"/>
        </w:rPr>
      </w:pPr>
      <w:r>
        <w:rPr>
          <w:rFonts w:hint="eastAsia" w:ascii="宋体" w:hAnsi="宋体" w:cs="宋体"/>
          <w:color w:val="auto"/>
          <w:sz w:val="24"/>
        </w:rPr>
        <w:t>5.2</w:t>
      </w:r>
      <w:r>
        <w:rPr>
          <w:rFonts w:hint="eastAsia" w:ascii="宋体" w:hAnsi="宋体" w:cs="宋体"/>
          <w:color w:val="auto"/>
          <w:sz w:val="24"/>
          <w:lang w:eastAsia="zh-CN"/>
        </w:rPr>
        <w:t>投标人</w:t>
      </w:r>
      <w:r>
        <w:rPr>
          <w:rFonts w:hint="eastAsia" w:ascii="宋体" w:hAnsi="宋体" w:cs="宋体"/>
          <w:color w:val="auto"/>
          <w:sz w:val="24"/>
        </w:rPr>
        <w:t>应仔细阅读竞争性磋商文件中的所有内容。招标机构将拒绝未按竞争性磋商文件的要求提供全部资料或提交的</w:t>
      </w:r>
      <w:r>
        <w:rPr>
          <w:rFonts w:hint="eastAsia" w:ascii="宋体" w:hAnsi="宋体" w:cs="宋体"/>
          <w:color w:val="auto"/>
          <w:sz w:val="24"/>
          <w:lang w:eastAsia="zh-CN"/>
        </w:rPr>
        <w:t>响应文件</w:t>
      </w:r>
      <w:r>
        <w:rPr>
          <w:rFonts w:hint="eastAsia" w:ascii="宋体" w:hAnsi="宋体" w:cs="宋体"/>
          <w:color w:val="auto"/>
          <w:sz w:val="24"/>
        </w:rPr>
        <w:t>未对竞争性磋商文件作出实质性响应的投标。</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6、竞争性磋商文件的澄清</w:t>
      </w:r>
    </w:p>
    <w:p>
      <w:pPr>
        <w:spacing w:line="5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6.1 任何要求澄清竞争性磋商文件的</w:t>
      </w:r>
      <w:r>
        <w:rPr>
          <w:rFonts w:hint="eastAsia" w:ascii="宋体" w:hAnsi="宋体" w:cs="宋体"/>
          <w:color w:val="auto"/>
          <w:sz w:val="24"/>
          <w:lang w:eastAsia="zh-CN"/>
        </w:rPr>
        <w:t>投标人</w:t>
      </w:r>
      <w:r>
        <w:rPr>
          <w:rFonts w:hint="eastAsia" w:ascii="宋体" w:hAnsi="宋体" w:cs="宋体"/>
          <w:color w:val="auto"/>
          <w:sz w:val="24"/>
        </w:rPr>
        <w:t>，均应在投标截止日期5天前以书面形式或传真、电报通知招标机构。招标机构将以书面形式予以答复，同时将书面通知每个购买竞争性磋商文件的</w:t>
      </w:r>
      <w:r>
        <w:rPr>
          <w:rFonts w:hint="eastAsia" w:ascii="宋体" w:hAnsi="宋体" w:cs="宋体"/>
          <w:color w:val="auto"/>
          <w:sz w:val="24"/>
          <w:lang w:eastAsia="zh-CN"/>
        </w:rPr>
        <w:t>投标人。</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7、竞争性磋商文件的修改</w:t>
      </w:r>
    </w:p>
    <w:p>
      <w:pPr>
        <w:spacing w:line="500" w:lineRule="exact"/>
        <w:ind w:firstLine="480" w:firstLineChars="200"/>
        <w:rPr>
          <w:rFonts w:ascii="宋体" w:hAnsi="宋体" w:cs="宋体"/>
          <w:color w:val="auto"/>
          <w:sz w:val="24"/>
        </w:rPr>
      </w:pPr>
      <w:r>
        <w:rPr>
          <w:rFonts w:hint="eastAsia" w:ascii="宋体" w:hAnsi="宋体" w:cs="宋体"/>
          <w:color w:val="auto"/>
          <w:sz w:val="24"/>
        </w:rPr>
        <w:t>7.1 在投标截止时间5天以前，招标人都可能以《竞争性磋商文件补充》的方式修改竞争性磋商文件。并将以书面形式通知所有购买竞争性磋商文件的</w:t>
      </w:r>
      <w:r>
        <w:rPr>
          <w:rFonts w:hint="eastAsia" w:ascii="宋体" w:hAnsi="宋体" w:cs="宋体"/>
          <w:color w:val="auto"/>
          <w:sz w:val="24"/>
          <w:lang w:eastAsia="zh-CN"/>
        </w:rPr>
        <w:t>投标人</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7.2 《竞争性磋商文件补充》作为竞争性磋商文件的组成部分，对</w:t>
      </w:r>
      <w:r>
        <w:rPr>
          <w:rFonts w:hint="eastAsia" w:ascii="宋体" w:hAnsi="宋体" w:cs="宋体"/>
          <w:color w:val="auto"/>
          <w:sz w:val="24"/>
          <w:lang w:eastAsia="zh-CN"/>
        </w:rPr>
        <w:t>投标人</w:t>
      </w:r>
      <w:r>
        <w:rPr>
          <w:rFonts w:hint="eastAsia" w:ascii="宋体" w:hAnsi="宋体" w:cs="宋体"/>
          <w:color w:val="auto"/>
          <w:sz w:val="24"/>
        </w:rPr>
        <w:t>具有同等约束力。如果竞争性磋商文件补充内容与在此竞争性磋商文件补充发出之前的竞争性磋商文件等书面材料中相关内容相冲突，请</w:t>
      </w:r>
      <w:r>
        <w:rPr>
          <w:rFonts w:hint="eastAsia" w:ascii="宋体" w:hAnsi="宋体" w:cs="宋体"/>
          <w:color w:val="auto"/>
          <w:sz w:val="24"/>
          <w:lang w:eastAsia="zh-CN"/>
        </w:rPr>
        <w:t>投标人</w:t>
      </w:r>
      <w:r>
        <w:rPr>
          <w:rFonts w:hint="eastAsia" w:ascii="宋体" w:hAnsi="宋体" w:cs="宋体"/>
          <w:color w:val="auto"/>
          <w:sz w:val="24"/>
        </w:rPr>
        <w:t>执行竞争性磋商文件补充的相关内容，先前发出的竞争性磋商文件等书面材料中相关内容自动废止。</w:t>
      </w:r>
    </w:p>
    <w:p>
      <w:pPr>
        <w:spacing w:line="500" w:lineRule="exact"/>
        <w:ind w:firstLine="480" w:firstLineChars="200"/>
        <w:rPr>
          <w:rFonts w:ascii="宋体" w:hAnsi="宋体" w:cs="宋体"/>
          <w:color w:val="auto"/>
          <w:sz w:val="24"/>
        </w:rPr>
      </w:pPr>
      <w:r>
        <w:rPr>
          <w:rFonts w:hint="eastAsia" w:ascii="宋体" w:hAnsi="宋体" w:cs="宋体"/>
          <w:color w:val="auto"/>
          <w:sz w:val="24"/>
        </w:rPr>
        <w:t>7.3 为使</w:t>
      </w:r>
      <w:r>
        <w:rPr>
          <w:rFonts w:hint="eastAsia" w:ascii="宋体" w:hAnsi="宋体" w:cs="宋体"/>
          <w:color w:val="auto"/>
          <w:sz w:val="24"/>
          <w:lang w:eastAsia="zh-CN"/>
        </w:rPr>
        <w:t>投标人</w:t>
      </w:r>
      <w:r>
        <w:rPr>
          <w:rFonts w:hint="eastAsia" w:ascii="宋体" w:hAnsi="宋体" w:cs="宋体"/>
          <w:color w:val="auto"/>
          <w:sz w:val="24"/>
        </w:rPr>
        <w:t>在编制</w:t>
      </w:r>
      <w:r>
        <w:rPr>
          <w:rFonts w:hint="eastAsia" w:ascii="宋体" w:hAnsi="宋体" w:cs="宋体"/>
          <w:color w:val="auto"/>
          <w:sz w:val="24"/>
          <w:lang w:eastAsia="zh-CN"/>
        </w:rPr>
        <w:t>响应文件</w:t>
      </w:r>
      <w:r>
        <w:rPr>
          <w:rFonts w:hint="eastAsia" w:ascii="宋体" w:hAnsi="宋体" w:cs="宋体"/>
          <w:color w:val="auto"/>
          <w:sz w:val="24"/>
        </w:rPr>
        <w:t>时把《竞争性磋商文件补充》内容考虑进去，招标人可以相应延长投标截止日期，具体时间将在《竞争性磋商文件补充》中写明。</w:t>
      </w:r>
    </w:p>
    <w:p>
      <w:pPr>
        <w:spacing w:line="500" w:lineRule="exact"/>
        <w:ind w:left="120" w:hanging="120"/>
        <w:jc w:val="center"/>
        <w:rPr>
          <w:rFonts w:ascii="宋体" w:hAnsi="宋体" w:cs="宋体"/>
          <w:b/>
          <w:color w:val="auto"/>
          <w:sz w:val="24"/>
        </w:rPr>
      </w:pPr>
    </w:p>
    <w:p>
      <w:pPr>
        <w:numPr>
          <w:ilvl w:val="0"/>
          <w:numId w:val="5"/>
        </w:numPr>
        <w:spacing w:line="500" w:lineRule="exact"/>
        <w:ind w:left="120" w:hanging="120"/>
        <w:jc w:val="center"/>
        <w:rPr>
          <w:rFonts w:ascii="宋体" w:hAnsi="宋体" w:cs="宋体"/>
          <w:b/>
          <w:color w:val="auto"/>
          <w:sz w:val="24"/>
        </w:rPr>
      </w:pPr>
      <w:r>
        <w:rPr>
          <w:rFonts w:hint="eastAsia" w:ascii="宋体" w:hAnsi="宋体" w:cs="宋体"/>
          <w:b/>
          <w:color w:val="auto"/>
          <w:sz w:val="24"/>
          <w:lang w:eastAsia="zh-CN"/>
        </w:rPr>
        <w:t>响应文件</w:t>
      </w:r>
      <w:r>
        <w:rPr>
          <w:rFonts w:hint="eastAsia" w:ascii="宋体" w:hAnsi="宋体" w:cs="宋体"/>
          <w:b/>
          <w:color w:val="auto"/>
          <w:sz w:val="24"/>
        </w:rPr>
        <w:t>的编制</w:t>
      </w:r>
    </w:p>
    <w:p>
      <w:pPr>
        <w:spacing w:line="500" w:lineRule="exact"/>
        <w:ind w:left="120" w:hanging="120"/>
        <w:rPr>
          <w:rFonts w:ascii="宋体" w:hAnsi="宋体" w:cs="宋体"/>
          <w:b/>
          <w:color w:val="auto"/>
          <w:sz w:val="24"/>
        </w:rPr>
      </w:pPr>
    </w:p>
    <w:p>
      <w:pPr>
        <w:spacing w:line="500" w:lineRule="exact"/>
        <w:ind w:firstLine="482" w:firstLineChars="200"/>
        <w:rPr>
          <w:rFonts w:ascii="宋体" w:hAnsi="宋体" w:cs="宋体"/>
          <w:b/>
          <w:color w:val="auto"/>
          <w:sz w:val="24"/>
        </w:rPr>
      </w:pPr>
      <w:r>
        <w:rPr>
          <w:rFonts w:hint="eastAsia" w:ascii="宋体" w:hAnsi="宋体" w:cs="宋体"/>
          <w:b/>
          <w:color w:val="auto"/>
          <w:sz w:val="24"/>
        </w:rPr>
        <w:t xml:space="preserve">8、 </w:t>
      </w:r>
      <w:r>
        <w:rPr>
          <w:rFonts w:hint="eastAsia" w:ascii="宋体" w:hAnsi="宋体" w:cs="宋体"/>
          <w:b/>
          <w:color w:val="auto"/>
          <w:sz w:val="24"/>
          <w:lang w:eastAsia="zh-CN"/>
        </w:rPr>
        <w:t>响应文件</w:t>
      </w:r>
      <w:r>
        <w:rPr>
          <w:rFonts w:hint="eastAsia" w:ascii="宋体" w:hAnsi="宋体" w:cs="宋体"/>
          <w:b/>
          <w:color w:val="auto"/>
          <w:sz w:val="24"/>
        </w:rPr>
        <w:t>的编写</w:t>
      </w:r>
    </w:p>
    <w:p>
      <w:pPr>
        <w:widowControl/>
        <w:spacing w:line="500" w:lineRule="exact"/>
        <w:ind w:left="120" w:hanging="120"/>
        <w:rPr>
          <w:rFonts w:ascii="宋体" w:hAnsi="宋体" w:cs="宋体"/>
          <w:b/>
          <w:color w:val="auto"/>
          <w:sz w:val="24"/>
          <w:shd w:val="pct10" w:color="auto" w:fill="FFFFFF"/>
        </w:rPr>
      </w:pPr>
      <w:r>
        <w:rPr>
          <w:rFonts w:hint="eastAsia" w:ascii="宋体" w:hAnsi="宋体" w:cs="宋体"/>
          <w:color w:val="auto"/>
          <w:sz w:val="24"/>
        </w:rPr>
        <w:t xml:space="preserve">    8.1 </w:t>
      </w:r>
      <w:r>
        <w:rPr>
          <w:rFonts w:hint="eastAsia" w:ascii="宋体" w:hAnsi="宋体" w:cs="宋体"/>
          <w:color w:val="auto"/>
          <w:sz w:val="24"/>
          <w:lang w:eastAsia="zh-CN"/>
        </w:rPr>
        <w:t>投标人</w:t>
      </w:r>
      <w:r>
        <w:rPr>
          <w:rFonts w:hint="eastAsia" w:ascii="宋体" w:hAnsi="宋体" w:cs="宋体"/>
          <w:color w:val="auto"/>
          <w:sz w:val="24"/>
        </w:rPr>
        <w:t>应仔细阅读竞争性磋商文件，了解竞争性磋商文件的要求。在充分理解竞争性磋商文件提出的技术要求、服务和商务条件后，编制</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9、投标的语言</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9.1 </w:t>
      </w:r>
      <w:r>
        <w:rPr>
          <w:rFonts w:hint="eastAsia" w:ascii="宋体" w:hAnsi="宋体" w:cs="宋体"/>
          <w:color w:val="auto"/>
          <w:sz w:val="24"/>
          <w:lang w:eastAsia="zh-CN"/>
        </w:rPr>
        <w:t>投标人</w:t>
      </w:r>
      <w:r>
        <w:rPr>
          <w:rFonts w:hint="eastAsia" w:ascii="宋体" w:hAnsi="宋体" w:cs="宋体"/>
          <w:color w:val="auto"/>
          <w:sz w:val="24"/>
        </w:rPr>
        <w:t>的</w:t>
      </w:r>
      <w:r>
        <w:rPr>
          <w:rFonts w:hint="eastAsia" w:ascii="宋体" w:hAnsi="宋体" w:cs="宋体"/>
          <w:color w:val="auto"/>
          <w:sz w:val="24"/>
          <w:lang w:eastAsia="zh-CN"/>
        </w:rPr>
        <w:t>响应文件</w:t>
      </w:r>
      <w:r>
        <w:rPr>
          <w:rFonts w:hint="eastAsia" w:ascii="宋体" w:hAnsi="宋体" w:cs="宋体"/>
          <w:color w:val="auto"/>
          <w:sz w:val="24"/>
        </w:rPr>
        <w:t>以及</w:t>
      </w:r>
      <w:r>
        <w:rPr>
          <w:rFonts w:hint="eastAsia" w:ascii="宋体" w:hAnsi="宋体" w:cs="宋体"/>
          <w:color w:val="auto"/>
          <w:sz w:val="24"/>
          <w:lang w:eastAsia="zh-CN"/>
        </w:rPr>
        <w:t>投标人</w:t>
      </w:r>
      <w:r>
        <w:rPr>
          <w:rFonts w:hint="eastAsia" w:ascii="宋体" w:hAnsi="宋体" w:cs="宋体"/>
          <w:color w:val="auto"/>
          <w:sz w:val="24"/>
        </w:rPr>
        <w:t>与招标机构就有关招标活动的所有来往函电均应使用中文。如果</w:t>
      </w:r>
      <w:r>
        <w:rPr>
          <w:rFonts w:hint="eastAsia" w:ascii="宋体" w:hAnsi="宋体" w:cs="宋体"/>
          <w:color w:val="auto"/>
          <w:sz w:val="24"/>
          <w:lang w:eastAsia="zh-CN"/>
        </w:rPr>
        <w:t>响应文件</w:t>
      </w:r>
      <w:r>
        <w:rPr>
          <w:rFonts w:hint="eastAsia" w:ascii="宋体" w:hAnsi="宋体" w:cs="宋体"/>
          <w:color w:val="auto"/>
          <w:sz w:val="24"/>
        </w:rPr>
        <w:t>或与投标有关的其它文件、信件及来往函电以其他语言书写，</w:t>
      </w:r>
      <w:r>
        <w:rPr>
          <w:rFonts w:hint="eastAsia" w:ascii="宋体" w:hAnsi="宋体" w:cs="宋体"/>
          <w:color w:val="auto"/>
          <w:sz w:val="24"/>
          <w:lang w:eastAsia="zh-CN"/>
        </w:rPr>
        <w:t>投标人</w:t>
      </w:r>
      <w:r>
        <w:rPr>
          <w:rFonts w:hint="eastAsia" w:ascii="宋体" w:hAnsi="宋体" w:cs="宋体"/>
          <w:color w:val="auto"/>
          <w:sz w:val="24"/>
        </w:rPr>
        <w:t>应将其译成中文。</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9.2</w:t>
      </w:r>
      <w:r>
        <w:rPr>
          <w:rFonts w:hint="eastAsia" w:ascii="宋体" w:hAnsi="宋体" w:cs="宋体"/>
          <w:color w:val="auto"/>
          <w:sz w:val="24"/>
          <w:lang w:eastAsia="zh-CN"/>
        </w:rPr>
        <w:t>响应文件</w:t>
      </w:r>
      <w:r>
        <w:rPr>
          <w:rFonts w:hint="eastAsia" w:ascii="宋体" w:hAnsi="宋体" w:cs="宋体"/>
          <w:color w:val="auto"/>
          <w:sz w:val="24"/>
        </w:rPr>
        <w:t>中使用的计量单位除竞争性磋商文件中有特殊规定外，一律使用法定计量单位。</w:t>
      </w:r>
    </w:p>
    <w:p>
      <w:pPr>
        <w:spacing w:line="500" w:lineRule="exact"/>
        <w:ind w:left="120" w:hanging="120"/>
        <w:rPr>
          <w:rFonts w:ascii="宋体" w:hAnsi="宋体" w:cs="宋体"/>
          <w:b/>
          <w:bCs/>
          <w:color w:val="auto"/>
          <w:sz w:val="24"/>
        </w:rPr>
      </w:pPr>
      <w:r>
        <w:rPr>
          <w:rFonts w:hint="eastAsia" w:ascii="宋体" w:hAnsi="宋体" w:cs="宋体"/>
          <w:b/>
          <w:bCs/>
          <w:color w:val="auto"/>
          <w:sz w:val="24"/>
        </w:rPr>
        <w:t xml:space="preserve">    10、</w:t>
      </w:r>
      <w:r>
        <w:rPr>
          <w:rFonts w:hint="eastAsia" w:ascii="宋体" w:hAnsi="宋体" w:cs="宋体"/>
          <w:b/>
          <w:bCs/>
          <w:color w:val="auto"/>
          <w:sz w:val="24"/>
          <w:lang w:eastAsia="zh-CN"/>
        </w:rPr>
        <w:t>响应文件</w:t>
      </w:r>
      <w:r>
        <w:rPr>
          <w:rFonts w:hint="eastAsia" w:ascii="宋体" w:hAnsi="宋体" w:cs="宋体"/>
          <w:b/>
          <w:bCs/>
          <w:color w:val="auto"/>
          <w:sz w:val="24"/>
        </w:rPr>
        <w:t>的格式</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10.1</w:t>
      </w:r>
      <w:r>
        <w:rPr>
          <w:rFonts w:hint="eastAsia" w:ascii="宋体" w:hAnsi="宋体" w:cs="宋体"/>
          <w:color w:val="auto"/>
          <w:sz w:val="24"/>
          <w:lang w:eastAsia="zh-CN"/>
        </w:rPr>
        <w:t>投标人</w:t>
      </w:r>
      <w:r>
        <w:rPr>
          <w:rFonts w:hint="eastAsia" w:ascii="宋体" w:hAnsi="宋体" w:cs="宋体"/>
          <w:color w:val="auto"/>
          <w:sz w:val="24"/>
        </w:rPr>
        <w:t>应按竞争性磋商文件提供的格式及投标报价说明完整地填写所提供的产品、服务、数量及价格。</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10.2如</w:t>
      </w:r>
      <w:r>
        <w:rPr>
          <w:rFonts w:hint="eastAsia" w:ascii="宋体" w:hAnsi="宋体" w:cs="宋体"/>
          <w:color w:val="auto"/>
          <w:sz w:val="24"/>
          <w:lang w:eastAsia="zh-CN"/>
        </w:rPr>
        <w:t>投标人</w:t>
      </w:r>
      <w:r>
        <w:rPr>
          <w:rFonts w:hint="eastAsia" w:ascii="宋体" w:hAnsi="宋体" w:cs="宋体"/>
          <w:color w:val="auto"/>
          <w:sz w:val="24"/>
        </w:rPr>
        <w:t>认为需要对竞争性磋商文件的有关内容做详细的阐述而竞争性磋商文件中提供的</w:t>
      </w:r>
      <w:r>
        <w:rPr>
          <w:rFonts w:hint="eastAsia" w:ascii="宋体" w:hAnsi="宋体" w:cs="宋体"/>
          <w:color w:val="auto"/>
          <w:sz w:val="24"/>
          <w:lang w:eastAsia="zh-CN"/>
        </w:rPr>
        <w:t>响应文件</w:t>
      </w:r>
      <w:r>
        <w:rPr>
          <w:rFonts w:hint="eastAsia" w:ascii="宋体" w:hAnsi="宋体" w:cs="宋体"/>
          <w:color w:val="auto"/>
          <w:sz w:val="24"/>
        </w:rPr>
        <w:t>格式又不能满足，</w:t>
      </w:r>
      <w:r>
        <w:rPr>
          <w:rFonts w:hint="eastAsia" w:ascii="宋体" w:hAnsi="宋体" w:cs="宋体"/>
          <w:color w:val="auto"/>
          <w:sz w:val="24"/>
          <w:lang w:eastAsia="zh-CN"/>
        </w:rPr>
        <w:t>投标人</w:t>
      </w:r>
      <w:r>
        <w:rPr>
          <w:rFonts w:hint="eastAsia" w:ascii="宋体" w:hAnsi="宋体" w:cs="宋体"/>
          <w:color w:val="auto"/>
          <w:sz w:val="24"/>
        </w:rPr>
        <w:t>可以在</w:t>
      </w:r>
      <w:r>
        <w:rPr>
          <w:rFonts w:hint="eastAsia" w:ascii="宋体" w:hAnsi="宋体" w:cs="宋体"/>
          <w:color w:val="auto"/>
          <w:sz w:val="24"/>
          <w:lang w:eastAsia="zh-CN"/>
        </w:rPr>
        <w:t>响应文件</w:t>
      </w:r>
      <w:r>
        <w:rPr>
          <w:rFonts w:hint="eastAsia" w:ascii="宋体" w:hAnsi="宋体" w:cs="宋体"/>
          <w:color w:val="auto"/>
          <w:sz w:val="24"/>
        </w:rPr>
        <w:t>相关格式后另行添加表格或文字，对竞争性磋商文件的有关内容做详细的阐述。但阐述的内容不能偏离竞争性磋商文件的实质性内容，且应完整、表达清晰、准确。如果阐述的内容偏离了竞争性磋商文件的实质性内容，</w:t>
      </w:r>
      <w:r>
        <w:rPr>
          <w:rFonts w:hint="eastAsia" w:ascii="宋体" w:hAnsi="宋体" w:cs="宋体"/>
          <w:color w:val="auto"/>
          <w:sz w:val="24"/>
          <w:lang w:eastAsia="zh-CN"/>
        </w:rPr>
        <w:t>响应文件</w:t>
      </w:r>
      <w:r>
        <w:rPr>
          <w:rFonts w:hint="eastAsia" w:ascii="宋体" w:hAnsi="宋体" w:cs="宋体"/>
          <w:color w:val="auto"/>
          <w:sz w:val="24"/>
        </w:rPr>
        <w:t>按废标处理。</w:t>
      </w:r>
    </w:p>
    <w:p>
      <w:pPr>
        <w:numPr>
          <w:ilvl w:val="0"/>
          <w:numId w:val="6"/>
        </w:numPr>
        <w:spacing w:line="500" w:lineRule="exact"/>
        <w:ind w:left="481" w:leftChars="0" w:firstLine="0" w:firstLineChars="0"/>
        <w:rPr>
          <w:rFonts w:hint="eastAsia" w:ascii="宋体" w:hAnsi="宋体" w:cs="宋体"/>
          <w:b/>
          <w:color w:val="auto"/>
          <w:sz w:val="24"/>
        </w:rPr>
      </w:pPr>
      <w:r>
        <w:rPr>
          <w:rFonts w:hint="eastAsia" w:ascii="宋体" w:hAnsi="宋体" w:cs="宋体"/>
          <w:b/>
          <w:color w:val="auto"/>
          <w:sz w:val="24"/>
          <w:lang w:eastAsia="zh-CN"/>
        </w:rPr>
        <w:t>响应文件</w:t>
      </w:r>
      <w:r>
        <w:rPr>
          <w:rFonts w:hint="eastAsia" w:ascii="宋体" w:hAnsi="宋体" w:cs="宋体"/>
          <w:b/>
          <w:color w:val="auto"/>
          <w:sz w:val="24"/>
        </w:rPr>
        <w:t>的组成和顺序:</w:t>
      </w:r>
      <w:r>
        <w:rPr>
          <w:rFonts w:hint="eastAsia" w:ascii="宋体" w:hAnsi="宋体" w:cs="宋体"/>
          <w:b/>
          <w:color w:val="auto"/>
          <w:sz w:val="24"/>
          <w:lang w:eastAsia="zh-CN"/>
        </w:rPr>
        <w:t>响应文件</w:t>
      </w:r>
      <w:r>
        <w:rPr>
          <w:rFonts w:hint="eastAsia" w:ascii="宋体" w:hAnsi="宋体" w:cs="宋体"/>
          <w:b/>
          <w:color w:val="auto"/>
          <w:sz w:val="24"/>
        </w:rPr>
        <w:t>由经济报价部分、商务部分、监理大纲</w:t>
      </w:r>
      <w:r>
        <w:rPr>
          <w:rFonts w:hint="eastAsia" w:ascii="宋体" w:hAnsi="宋体" w:cs="宋体"/>
          <w:b/>
          <w:color w:val="auto"/>
          <w:sz w:val="24"/>
          <w:lang w:val="en-US" w:eastAsia="zh-CN"/>
        </w:rPr>
        <w:t>三</w:t>
      </w:r>
      <w:r>
        <w:rPr>
          <w:rFonts w:hint="eastAsia" w:ascii="宋体" w:hAnsi="宋体" w:cs="宋体"/>
          <w:b/>
          <w:color w:val="auto"/>
          <w:sz w:val="24"/>
        </w:rPr>
        <w:t>部分</w:t>
      </w:r>
    </w:p>
    <w:p>
      <w:pPr>
        <w:numPr>
          <w:ilvl w:val="0"/>
          <w:numId w:val="0"/>
        </w:numPr>
        <w:spacing w:line="500" w:lineRule="exact"/>
        <w:ind w:right="62" w:rightChars="0"/>
        <w:rPr>
          <w:rFonts w:hint="eastAsia" w:ascii="宋体" w:hAnsi="宋体" w:cs="宋体"/>
          <w:b/>
          <w:color w:val="auto"/>
          <w:sz w:val="24"/>
        </w:rPr>
      </w:pPr>
      <w:r>
        <w:rPr>
          <w:rFonts w:hint="eastAsia" w:ascii="宋体" w:hAnsi="宋体" w:cs="宋体"/>
          <w:b/>
          <w:color w:val="auto"/>
          <w:sz w:val="24"/>
        </w:rPr>
        <w:t>组成，合装成一本标书（胶装）。报价一览表需按竞争性磋商文件提供的格式填写，统一规范，不得自行增减内容，并单独提供且与</w:t>
      </w:r>
      <w:r>
        <w:rPr>
          <w:rFonts w:hint="eastAsia" w:ascii="宋体" w:hAnsi="宋体" w:cs="宋体"/>
          <w:b/>
          <w:color w:val="auto"/>
          <w:sz w:val="24"/>
          <w:lang w:eastAsia="zh-CN"/>
        </w:rPr>
        <w:t>响应文件</w:t>
      </w:r>
      <w:r>
        <w:rPr>
          <w:rFonts w:hint="eastAsia" w:ascii="宋体" w:hAnsi="宋体" w:cs="宋体"/>
          <w:b/>
          <w:color w:val="auto"/>
          <w:sz w:val="24"/>
        </w:rPr>
        <w:t>中提供的一致，并按竞争性磋商文件要求密封。</w:t>
      </w:r>
    </w:p>
    <w:p>
      <w:pPr>
        <w:spacing w:line="46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11.1经济报价部分：</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11.1.1投标书；</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11.1.2开标一览表；</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1" w:firstLineChars="15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11.2商务部分：</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0" w:firstLineChars="150"/>
        <w:textAlignment w:val="auto"/>
        <w:rPr>
          <w:rFonts w:hint="eastAsia" w:ascii="宋体" w:hAnsi="宋体" w:eastAsia="宋体" w:cs="Times New Roman"/>
          <w:sz w:val="24"/>
        </w:rPr>
      </w:pPr>
      <w:r>
        <w:rPr>
          <w:rFonts w:hint="eastAsia" w:ascii="宋体" w:hAnsi="宋体" w:eastAsia="宋体"/>
          <w:sz w:val="24"/>
          <w:lang w:val="en-US" w:eastAsia="zh-CN"/>
        </w:rPr>
        <w:t>11.2.1</w:t>
      </w:r>
      <w:r>
        <w:rPr>
          <w:rFonts w:hint="eastAsia" w:ascii="宋体" w:hAnsi="宋体" w:eastAsia="宋体" w:cs="Times New Roman"/>
          <w:sz w:val="24"/>
        </w:rPr>
        <w:t>投标方的资格声明（格式见附件）；</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0" w:firstLineChars="150"/>
        <w:textAlignment w:val="auto"/>
        <w:rPr>
          <w:rFonts w:ascii="宋体" w:hAnsi="宋体" w:cs="宋体"/>
          <w:color w:val="auto"/>
          <w:sz w:val="24"/>
        </w:rPr>
      </w:pPr>
      <w:r>
        <w:rPr>
          <w:rFonts w:hint="eastAsia" w:ascii="宋体" w:hAnsi="宋体" w:cs="宋体"/>
          <w:color w:val="auto"/>
          <w:sz w:val="24"/>
        </w:rPr>
        <w:t>11.2.2</w:t>
      </w:r>
      <w:r>
        <w:rPr>
          <w:rFonts w:hint="eastAsia" w:ascii="宋体" w:hAnsi="宋体" w:eastAsia="宋体" w:cs="宋体"/>
          <w:color w:val="000000"/>
          <w:sz w:val="24"/>
          <w:szCs w:val="24"/>
          <w:highlight w:val="none"/>
        </w:rPr>
        <w:t>投标单位简介；</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11.2.3出具法人营业执照函（格式见附件）；</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11.2.4法定代表人证明书（格式见附件）；</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11.2.5法定代表人授权委托书（如有授权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（格式见附件）；</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11.2.6 缴纳投标保证金的有效凭证；</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11.2.7 2021年度财务审计报告（2022年成立的新公司可不提供但需提供银行出具的近三个月的资信证明）</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eastAsia="宋体"/>
          <w:sz w:val="24"/>
          <w:highlight w:val="none"/>
          <w:lang w:eastAsia="zh-CN"/>
        </w:rPr>
      </w:pPr>
      <w:r>
        <w:rPr>
          <w:rFonts w:hint="eastAsia" w:ascii="宋体" w:hAnsi="宋体"/>
          <w:sz w:val="24"/>
          <w:highlight w:val="none"/>
          <w:lang w:val="en-US" w:eastAsia="zh-CN"/>
        </w:rPr>
        <w:t>11.2.8 税务机关出具近半年的完税证明（2022年新成立的公司按实际发生提供）</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sz w:val="24"/>
          <w:highlight w:val="none"/>
        </w:rPr>
      </w:pPr>
      <w:r>
        <w:rPr>
          <w:rFonts w:hint="eastAsia" w:ascii="宋体" w:hAnsi="宋体"/>
          <w:sz w:val="24"/>
          <w:highlight w:val="none"/>
          <w:lang w:val="en-US" w:eastAsia="zh-CN"/>
        </w:rPr>
        <w:t>11.2.9在“信用中国”网站（WWW.creditchina.gov.cn）、中国政府采购（www.ccgp.gov.cn）、国家企业信用信息公示系统（http://www.gsxt.gov.cn）三大网站查询结果网页截图；</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eastAsia="宋体"/>
          <w:sz w:val="24"/>
          <w:lang w:eastAsia="zh-CN"/>
        </w:rPr>
      </w:pPr>
      <w:r>
        <w:rPr>
          <w:rFonts w:hint="eastAsia" w:ascii="宋体" w:hAnsi="宋体"/>
          <w:sz w:val="24"/>
          <w:highlight w:val="none"/>
          <w:lang w:val="en-US" w:eastAsia="zh-CN"/>
        </w:rPr>
        <w:t>11.2.10近三年的业绩表及</w:t>
      </w:r>
      <w:r>
        <w:rPr>
          <w:rFonts w:hint="eastAsia" w:ascii="宋体" w:hAnsi="宋体"/>
          <w:sz w:val="24"/>
          <w:lang w:val="en-US" w:eastAsia="zh-CN"/>
        </w:rPr>
        <w:t>相关证明（格式见附件）；</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eastAsia="宋体"/>
          <w:sz w:val="24"/>
          <w:lang w:eastAsia="zh-CN"/>
        </w:rPr>
      </w:pPr>
      <w:r>
        <w:rPr>
          <w:rFonts w:hint="eastAsia" w:ascii="宋体" w:hAnsi="宋体"/>
          <w:sz w:val="24"/>
          <w:lang w:val="en-US" w:eastAsia="zh-CN"/>
        </w:rPr>
        <w:t>11.2.11</w:t>
      </w:r>
      <w:r>
        <w:rPr>
          <w:rFonts w:hint="eastAsia" w:ascii="宋体" w:hAnsi="宋体" w:eastAsia="宋体" w:cs="宋体"/>
          <w:color w:val="000000"/>
          <w:sz w:val="24"/>
          <w:szCs w:val="24"/>
          <w:highlight w:val="none"/>
        </w:rPr>
        <w:t>商务偏离表（格式见附件）；</w:t>
      </w:r>
    </w:p>
    <w:p>
      <w:pPr>
        <w:spacing w:line="460" w:lineRule="exact"/>
        <w:ind w:left="239" w:leftChars="114" w:firstLine="235" w:firstLineChars="98"/>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供应商反商业贿赂承诺书（格式见附件）；</w:t>
      </w:r>
    </w:p>
    <w:p>
      <w:pPr>
        <w:spacing w:line="460" w:lineRule="exact"/>
        <w:ind w:left="3" w:hanging="3"/>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11.2.1</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投标人企业信誉证明文件（如有）</w:t>
      </w:r>
      <w:r>
        <w:rPr>
          <w:rFonts w:hint="eastAsia" w:ascii="宋体" w:hAnsi="宋体" w:eastAsia="宋体" w:cs="宋体"/>
          <w:color w:val="000000"/>
          <w:sz w:val="24"/>
          <w:szCs w:val="24"/>
          <w:highlight w:val="none"/>
          <w:lang w:eastAsia="zh-CN"/>
        </w:rPr>
        <w:t>；</w:t>
      </w:r>
    </w:p>
    <w:p>
      <w:pPr>
        <w:spacing w:line="460" w:lineRule="exact"/>
        <w:ind w:left="3" w:hanging="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11.2.1</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通过国家或国际认证资格证书</w:t>
      </w:r>
      <w:r>
        <w:rPr>
          <w:rFonts w:hint="eastAsia" w:ascii="宋体" w:hAnsi="宋体" w:eastAsia="宋体" w:cs="宋体"/>
          <w:color w:val="000000"/>
          <w:sz w:val="24"/>
          <w:szCs w:val="24"/>
          <w:highlight w:val="none"/>
          <w:lang w:eastAsia="zh-CN"/>
        </w:rPr>
        <w:t>（如有）</w:t>
      </w:r>
      <w:r>
        <w:rPr>
          <w:rFonts w:hint="eastAsia" w:ascii="宋体" w:hAnsi="宋体" w:eastAsia="宋体" w:cs="宋体"/>
          <w:color w:val="000000"/>
          <w:sz w:val="24"/>
          <w:szCs w:val="24"/>
          <w:highlight w:val="none"/>
        </w:rPr>
        <w:t>；</w:t>
      </w:r>
    </w:p>
    <w:p>
      <w:pPr>
        <w:spacing w:line="460" w:lineRule="exact"/>
        <w:ind w:left="239" w:leftChars="114" w:firstLine="235" w:firstLineChars="9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11.2.1</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认为有必要提供的声明及文件资料。</w:t>
      </w:r>
    </w:p>
    <w:p>
      <w:pPr>
        <w:spacing w:line="460" w:lineRule="exact"/>
        <w:ind w:left="239" w:leftChars="114" w:firstLine="235" w:firstLineChars="98"/>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11.2.16驻场人员不更换承诺书</w:t>
      </w:r>
    </w:p>
    <w:p>
      <w:pPr>
        <w:spacing w:line="460" w:lineRule="exact"/>
        <w:ind w:left="239" w:leftChars="114" w:firstLine="235" w:firstLineChars="98"/>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11.2.17拟投入项目人员一览表</w:t>
      </w:r>
    </w:p>
    <w:p>
      <w:pPr>
        <w:spacing w:line="500" w:lineRule="exact"/>
        <w:ind w:firstLine="236" w:firstLineChars="98"/>
        <w:rPr>
          <w:rFonts w:hint="eastAsia" w:ascii="宋体" w:hAnsi="宋体" w:cs="宋体"/>
          <w:b/>
          <w:color w:val="auto"/>
          <w:sz w:val="24"/>
          <w:lang w:eastAsia="zh-CN"/>
        </w:rPr>
      </w:pPr>
      <w:r>
        <w:rPr>
          <w:rFonts w:hint="eastAsia" w:ascii="宋体" w:hAnsi="宋体" w:cs="宋体"/>
          <w:b/>
          <w:color w:val="auto"/>
          <w:sz w:val="24"/>
        </w:rPr>
        <w:t xml:space="preserve">  11.</w:t>
      </w:r>
      <w:r>
        <w:rPr>
          <w:rFonts w:hint="eastAsia" w:ascii="宋体" w:hAnsi="宋体" w:cs="宋体"/>
          <w:b/>
          <w:color w:val="auto"/>
          <w:sz w:val="24"/>
          <w:lang w:val="en-US" w:eastAsia="zh-CN"/>
        </w:rPr>
        <w:t>3技术部分：</w:t>
      </w:r>
    </w:p>
    <w:p>
      <w:pPr>
        <w:spacing w:line="4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11.3.1 </w:t>
      </w:r>
      <w:r>
        <w:rPr>
          <w:rFonts w:hint="eastAsia" w:ascii="宋体" w:hAnsi="宋体" w:cs="宋体"/>
          <w:color w:val="000000"/>
          <w:sz w:val="24"/>
          <w:szCs w:val="24"/>
          <w:highlight w:val="none"/>
          <w:lang w:val="en-US" w:eastAsia="zh-CN"/>
        </w:rPr>
        <w:t>服务实施</w:t>
      </w:r>
      <w:r>
        <w:rPr>
          <w:rFonts w:hint="eastAsia" w:ascii="宋体" w:hAnsi="宋体" w:eastAsia="宋体" w:cs="宋体"/>
          <w:color w:val="000000"/>
          <w:sz w:val="24"/>
          <w:szCs w:val="24"/>
          <w:highlight w:val="none"/>
          <w:lang w:eastAsia="zh-CN"/>
        </w:rPr>
        <w:t>方案</w:t>
      </w:r>
      <w:r>
        <w:rPr>
          <w:rFonts w:hint="eastAsia" w:ascii="宋体" w:hAnsi="宋体" w:eastAsia="宋体" w:cs="宋体"/>
          <w:color w:val="000000"/>
          <w:sz w:val="24"/>
          <w:szCs w:val="24"/>
          <w:highlight w:val="none"/>
          <w:lang w:val="en-US" w:eastAsia="zh-CN"/>
        </w:rPr>
        <w:t>及技术措施</w:t>
      </w:r>
      <w:r>
        <w:rPr>
          <w:rFonts w:hint="eastAsia" w:ascii="宋体" w:hAnsi="宋体" w:eastAsia="宋体" w:cs="宋体"/>
          <w:color w:val="000000"/>
          <w:sz w:val="24"/>
          <w:szCs w:val="24"/>
          <w:highlight w:val="none"/>
          <w:lang w:eastAsia="zh-CN"/>
        </w:rPr>
        <w:t>；</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11.3.2 </w:t>
      </w:r>
      <w:r>
        <w:rPr>
          <w:rFonts w:hint="eastAsia" w:ascii="宋体" w:hAnsi="宋体" w:eastAsia="宋体" w:cs="宋体"/>
          <w:color w:val="000000"/>
          <w:sz w:val="24"/>
          <w:szCs w:val="24"/>
          <w:highlight w:val="none"/>
          <w:lang w:val="en-US" w:eastAsia="zh-CN"/>
        </w:rPr>
        <w:t>售后服务承诺</w:t>
      </w:r>
      <w:r>
        <w:rPr>
          <w:rFonts w:hint="eastAsia" w:ascii="宋体" w:hAnsi="宋体" w:eastAsia="宋体" w:cs="宋体"/>
          <w:color w:val="000000"/>
          <w:sz w:val="24"/>
          <w:szCs w:val="24"/>
          <w:highlight w:val="none"/>
        </w:rPr>
        <w:t>；</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11.3.3</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其它</w:t>
      </w:r>
      <w:r>
        <w:rPr>
          <w:rFonts w:hint="eastAsia" w:ascii="宋体" w:hAnsi="宋体" w:eastAsia="宋体" w:cs="宋体"/>
          <w:color w:val="000000"/>
          <w:sz w:val="24"/>
          <w:szCs w:val="24"/>
          <w:highlight w:val="none"/>
        </w:rPr>
        <w:t>报告和技术资料</w:t>
      </w:r>
      <w:r>
        <w:rPr>
          <w:rFonts w:hint="eastAsia" w:ascii="宋体" w:hAnsi="宋体" w:eastAsia="宋体" w:cs="宋体"/>
          <w:color w:val="000000"/>
          <w:sz w:val="24"/>
          <w:szCs w:val="24"/>
          <w:highlight w:val="none"/>
          <w:lang w:eastAsia="zh-CN"/>
        </w:rPr>
        <w:t>（如有）。</w:t>
      </w:r>
    </w:p>
    <w:p>
      <w:pPr>
        <w:spacing w:line="480" w:lineRule="exact"/>
        <w:ind w:firstLine="482" w:firstLineChars="200"/>
        <w:rPr>
          <w:rFonts w:ascii="宋体" w:hAnsi="宋体" w:cs="宋体"/>
          <w:b/>
          <w:bCs/>
          <w:color w:val="auto"/>
          <w:sz w:val="24"/>
        </w:rPr>
      </w:pPr>
      <w:r>
        <w:rPr>
          <w:rFonts w:hint="eastAsia" w:ascii="宋体" w:hAnsi="宋体" w:cs="宋体"/>
          <w:b/>
          <w:bCs/>
          <w:color w:val="auto"/>
          <w:sz w:val="24"/>
        </w:rPr>
        <w:t>注：</w:t>
      </w:r>
      <w:r>
        <w:rPr>
          <w:rFonts w:hint="eastAsia" w:ascii="宋体" w:hAnsi="宋体" w:cs="宋体"/>
          <w:b/>
          <w:bCs/>
          <w:color w:val="auto"/>
          <w:sz w:val="24"/>
          <w:lang w:eastAsia="zh-CN"/>
        </w:rPr>
        <w:t>响应文件</w:t>
      </w:r>
      <w:r>
        <w:rPr>
          <w:rFonts w:hint="eastAsia" w:ascii="宋体" w:hAnsi="宋体" w:cs="宋体"/>
          <w:b/>
          <w:bCs/>
          <w:color w:val="auto"/>
          <w:sz w:val="24"/>
        </w:rPr>
        <w:t>按统一格式、顺序编写。</w:t>
      </w:r>
    </w:p>
    <w:p>
      <w:pPr>
        <w:numPr>
          <w:ilvl w:val="0"/>
          <w:numId w:val="7"/>
        </w:numPr>
        <w:spacing w:line="500" w:lineRule="exact"/>
        <w:ind w:firstLine="482" w:firstLineChars="200"/>
        <w:rPr>
          <w:rFonts w:ascii="宋体" w:hAnsi="宋体" w:cs="宋体"/>
          <w:b/>
          <w:color w:val="auto"/>
          <w:sz w:val="24"/>
        </w:rPr>
      </w:pPr>
      <w:r>
        <w:rPr>
          <w:rFonts w:hint="eastAsia" w:ascii="宋体" w:hAnsi="宋体" w:cs="宋体"/>
          <w:b/>
          <w:color w:val="auto"/>
          <w:sz w:val="24"/>
        </w:rPr>
        <w:t>投标报价（本</w:t>
      </w:r>
      <w:bookmarkStart w:id="42" w:name="OLE_LINK1"/>
      <w:r>
        <w:rPr>
          <w:rFonts w:hint="eastAsia" w:ascii="宋体" w:hAnsi="宋体" w:cs="宋体"/>
          <w:b/>
          <w:color w:val="auto"/>
          <w:sz w:val="24"/>
        </w:rPr>
        <w:t>项目采用两轮报价）</w:t>
      </w:r>
    </w:p>
    <w:p>
      <w:pPr>
        <w:pStyle w:val="2"/>
        <w:overflowPunct w:val="0"/>
        <w:spacing w:line="500" w:lineRule="exact"/>
        <w:ind w:firstLine="480"/>
        <w:rPr>
          <w:rFonts w:ascii="宋体" w:hAnsi="宋体" w:cs="宋体"/>
          <w:color w:val="auto"/>
          <w:szCs w:val="24"/>
        </w:rPr>
      </w:pPr>
      <w:r>
        <w:rPr>
          <w:rFonts w:hint="eastAsia" w:ascii="宋体" w:hAnsi="宋体" w:cs="宋体"/>
          <w:color w:val="auto"/>
          <w:szCs w:val="24"/>
        </w:rPr>
        <w:t>12.1投标报价不得高于采购预算价，如高于采购预算价视为无效投标报价；</w:t>
      </w:r>
    </w:p>
    <w:p>
      <w:pPr>
        <w:pStyle w:val="2"/>
        <w:overflowPunct w:val="0"/>
        <w:spacing w:line="500" w:lineRule="exact"/>
        <w:ind w:firstLine="480"/>
        <w:rPr>
          <w:rFonts w:ascii="宋体" w:hAnsi="宋体" w:cs="宋体"/>
          <w:color w:val="auto"/>
          <w:szCs w:val="24"/>
        </w:rPr>
      </w:pPr>
      <w:r>
        <w:rPr>
          <w:rFonts w:hint="eastAsia" w:ascii="宋体" w:hAnsi="宋体" w:cs="宋体"/>
          <w:color w:val="auto"/>
          <w:szCs w:val="24"/>
        </w:rPr>
        <w:t>12.2最低投标报价不是确定中标候选人的唯一标准，磋商小组根据</w:t>
      </w:r>
      <w:r>
        <w:rPr>
          <w:rFonts w:hint="eastAsia" w:ascii="宋体" w:hAnsi="宋体" w:cs="宋体"/>
          <w:color w:val="auto"/>
          <w:szCs w:val="24"/>
          <w:lang w:eastAsia="zh-CN"/>
        </w:rPr>
        <w:t>投标人</w:t>
      </w:r>
      <w:r>
        <w:rPr>
          <w:rFonts w:hint="eastAsia" w:ascii="宋体" w:hAnsi="宋体" w:cs="宋体"/>
          <w:color w:val="auto"/>
          <w:szCs w:val="24"/>
        </w:rPr>
        <w:t>企业实力、</w:t>
      </w:r>
      <w:r>
        <w:rPr>
          <w:rFonts w:hint="eastAsia" w:ascii="宋体" w:hAnsi="宋体" w:cs="宋体"/>
          <w:color w:val="auto"/>
          <w:szCs w:val="24"/>
          <w:lang w:eastAsia="zh-CN"/>
        </w:rPr>
        <w:t>人员配备</w:t>
      </w:r>
      <w:r>
        <w:rPr>
          <w:rFonts w:hint="eastAsia" w:ascii="宋体" w:hAnsi="宋体" w:cs="宋体"/>
          <w:color w:val="auto"/>
          <w:szCs w:val="24"/>
        </w:rPr>
        <w:t>、</w:t>
      </w:r>
      <w:r>
        <w:rPr>
          <w:rFonts w:hint="eastAsia" w:ascii="宋体" w:hAnsi="宋体" w:cs="宋体"/>
          <w:color w:val="auto"/>
          <w:szCs w:val="24"/>
          <w:lang w:eastAsia="zh-CN"/>
        </w:rPr>
        <w:t>实施方案</w:t>
      </w:r>
      <w:r>
        <w:rPr>
          <w:rFonts w:hint="eastAsia" w:ascii="宋体" w:hAnsi="宋体" w:cs="宋体"/>
          <w:color w:val="auto"/>
          <w:szCs w:val="24"/>
        </w:rPr>
        <w:t>、投标报价等综合因素标准确定中标候选人；</w:t>
      </w:r>
    </w:p>
    <w:p>
      <w:pPr>
        <w:pStyle w:val="2"/>
        <w:overflowPunct w:val="0"/>
        <w:spacing w:line="500" w:lineRule="exact"/>
        <w:ind w:firstLine="480"/>
        <w:rPr>
          <w:rFonts w:hint="eastAsia" w:ascii="宋体" w:hAnsi="宋体" w:cs="宋体"/>
          <w:color w:val="auto"/>
          <w:szCs w:val="24"/>
        </w:rPr>
      </w:pPr>
      <w:r>
        <w:rPr>
          <w:rFonts w:hint="eastAsia" w:ascii="宋体" w:hAnsi="宋体" w:cs="宋体"/>
          <w:color w:val="auto"/>
          <w:szCs w:val="24"/>
        </w:rPr>
        <w:t>12.3</w:t>
      </w:r>
      <w:r>
        <w:rPr>
          <w:rFonts w:hint="eastAsia" w:ascii="宋体" w:hAnsi="宋体" w:cs="宋体"/>
          <w:color w:val="auto"/>
          <w:szCs w:val="24"/>
          <w:lang w:eastAsia="zh-CN"/>
        </w:rPr>
        <w:t>投标人</w:t>
      </w:r>
      <w:r>
        <w:rPr>
          <w:rFonts w:hint="eastAsia" w:ascii="宋体" w:hAnsi="宋体" w:cs="宋体"/>
          <w:color w:val="auto"/>
          <w:szCs w:val="24"/>
        </w:rPr>
        <w:t>的投标报价应包含本项目采购设备的供应、运输、安装调试和验收等相关服务的全部费用，采购不再另行支付其他费用。</w:t>
      </w:r>
    </w:p>
    <w:p>
      <w:pPr>
        <w:pStyle w:val="2"/>
        <w:overflowPunct w:val="0"/>
        <w:spacing w:line="500" w:lineRule="exact"/>
        <w:rPr>
          <w:rFonts w:hint="eastAsia" w:ascii="宋体" w:hAnsi="宋体" w:eastAsia="宋体" w:cs="宋体"/>
          <w:color w:val="auto"/>
          <w:szCs w:val="24"/>
          <w:highlight w:val="none"/>
          <w:lang w:val="en-US" w:eastAsia="zh-CN"/>
        </w:rPr>
      </w:pPr>
      <w:r>
        <w:rPr>
          <w:rFonts w:hint="eastAsia" w:ascii="宋体" w:hAnsi="宋体" w:eastAsia="宋体" w:cs="宋体"/>
          <w:color w:val="auto"/>
          <w:kern w:val="2"/>
          <w:sz w:val="24"/>
          <w:szCs w:val="24"/>
          <w:highlight w:val="none"/>
          <w:lang w:val="en-US" w:eastAsia="zh-CN" w:bidi="ar-SA"/>
        </w:rPr>
        <w:t>12.4投标人应按招标文件的要求填写相应投标报价表格。如小写与大写不符的，以大写为准。投标人应在投标报价表中标明其提供的所有服务及其相关工作范围内所在</w:t>
      </w:r>
      <w:r>
        <w:rPr>
          <w:rFonts w:hint="eastAsia" w:ascii="宋体" w:hAnsi="宋体" w:eastAsia="宋体" w:cs="宋体"/>
          <w:color w:val="auto"/>
          <w:szCs w:val="24"/>
          <w:highlight w:val="none"/>
          <w:lang w:val="en-US" w:eastAsia="zh-CN"/>
        </w:rPr>
        <w:t>费用的总价。</w:t>
      </w:r>
    </w:p>
    <w:p>
      <w:pPr>
        <w:pStyle w:val="2"/>
        <w:overflowPunct w:val="0"/>
        <w:spacing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12.5</w:t>
      </w:r>
      <w:r>
        <w:rPr>
          <w:rFonts w:hint="eastAsia" w:ascii="宋体" w:hAnsi="宋体" w:eastAsia="宋体" w:cs="宋体"/>
          <w:color w:val="auto"/>
          <w:szCs w:val="24"/>
          <w:highlight w:val="none"/>
        </w:rPr>
        <w:t>除非合同中另有规定，投标人对《投标报价表》中的全部服务的报价应包括所投本项目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 xml:space="preserve"> 投标人应对招标文件内所要采购的全部内容进行报价，只投其中部分内容者，其投标书将被拒绝。但如果招标文件要求分标段投标的，则投标人可以根据自己经营许可内容有选择地只投其中一个或几个或全部标段，但各标段应分别计算填写单价和总价。</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 xml:space="preserve"> 一项投标内容只允许一个报价，招标人不接受任何有选择性的投标报价。</w:t>
      </w:r>
    </w:p>
    <w:p>
      <w:pPr>
        <w:pStyle w:val="2"/>
        <w:overflowPunct w:val="0"/>
        <w:spacing w:line="500" w:lineRule="exact"/>
        <w:ind w:firstLine="480"/>
        <w:rPr>
          <w:color w:val="auto"/>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8</w:t>
      </w:r>
      <w:r>
        <w:rPr>
          <w:rFonts w:hint="eastAsia" w:ascii="宋体" w:hAnsi="宋体" w:cs="宋体"/>
          <w:b/>
          <w:bCs/>
          <w:color w:val="auto"/>
          <w:szCs w:val="24"/>
          <w:highlight w:val="none"/>
        </w:rPr>
        <w:t>投标报价作为此次评标的评定因素之一，同时也是中标后在本次项目中的收费标准。</w:t>
      </w:r>
    </w:p>
    <w:bookmarkEnd w:id="42"/>
    <w:p>
      <w:pPr>
        <w:spacing w:line="500" w:lineRule="exact"/>
        <w:ind w:left="0" w:firstLine="0" w:firstLineChars="0"/>
        <w:rPr>
          <w:rFonts w:ascii="宋体" w:hAnsi="宋体" w:cs="宋体"/>
          <w:b/>
          <w:color w:val="auto"/>
          <w:sz w:val="24"/>
        </w:rPr>
      </w:pPr>
      <w:r>
        <w:rPr>
          <w:rFonts w:hint="eastAsia" w:ascii="宋体" w:hAnsi="宋体" w:cs="宋体"/>
          <w:b/>
          <w:color w:val="auto"/>
          <w:sz w:val="24"/>
        </w:rPr>
        <w:t>13、</w:t>
      </w:r>
      <w:r>
        <w:rPr>
          <w:rFonts w:hint="eastAsia" w:ascii="宋体" w:hAnsi="宋体" w:cs="宋体"/>
          <w:b/>
          <w:color w:val="auto"/>
          <w:sz w:val="24"/>
          <w:lang w:eastAsia="zh-CN"/>
        </w:rPr>
        <w:t>投标人</w:t>
      </w:r>
      <w:r>
        <w:rPr>
          <w:rFonts w:hint="eastAsia" w:ascii="宋体" w:hAnsi="宋体" w:cs="宋体"/>
          <w:b/>
          <w:color w:val="auto"/>
          <w:sz w:val="24"/>
        </w:rPr>
        <w:t>应逐条详细阅读竞争性磋商文件有关要求，表明所提供的服务是否对竞争性磋商文件做出实质性响应。</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14、</w:t>
      </w:r>
      <w:r>
        <w:rPr>
          <w:rFonts w:hint="eastAsia" w:ascii="宋体" w:hAnsi="宋体" w:cs="宋体"/>
          <w:b/>
          <w:color w:val="auto"/>
          <w:sz w:val="24"/>
          <w:lang w:eastAsia="zh-CN"/>
        </w:rPr>
        <w:t>响应文件</w:t>
      </w:r>
      <w:r>
        <w:rPr>
          <w:rFonts w:hint="eastAsia" w:ascii="宋体" w:hAnsi="宋体" w:cs="宋体"/>
          <w:b/>
          <w:color w:val="auto"/>
          <w:sz w:val="24"/>
        </w:rPr>
        <w:t>的有效期</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14.1 </w:t>
      </w:r>
      <w:r>
        <w:rPr>
          <w:rFonts w:hint="eastAsia" w:ascii="宋体" w:hAnsi="宋体" w:cs="宋体"/>
          <w:color w:val="auto"/>
          <w:sz w:val="24"/>
          <w:lang w:eastAsia="zh-CN"/>
        </w:rPr>
        <w:t>响应文件</w:t>
      </w:r>
      <w:r>
        <w:rPr>
          <w:rFonts w:hint="eastAsia" w:ascii="宋体" w:hAnsi="宋体" w:cs="宋体"/>
          <w:color w:val="auto"/>
          <w:sz w:val="24"/>
        </w:rPr>
        <w:t>从实际开标之日起</w:t>
      </w:r>
      <w:r>
        <w:rPr>
          <w:rFonts w:hint="eastAsia" w:ascii="宋体" w:hAnsi="宋体" w:cs="宋体"/>
          <w:color w:val="auto"/>
          <w:sz w:val="24"/>
          <w:u w:val="single"/>
          <w:lang w:val="en-US" w:eastAsia="zh-CN"/>
        </w:rPr>
        <w:t>6</w:t>
      </w:r>
      <w:r>
        <w:rPr>
          <w:rFonts w:hint="eastAsia" w:ascii="宋体" w:hAnsi="宋体" w:cs="宋体"/>
          <w:color w:val="auto"/>
          <w:sz w:val="24"/>
          <w:u w:val="single"/>
        </w:rPr>
        <w:t>0</w:t>
      </w:r>
      <w:r>
        <w:rPr>
          <w:rFonts w:hint="eastAsia" w:ascii="宋体" w:hAnsi="宋体"/>
          <w:color w:val="auto"/>
          <w:sz w:val="24"/>
        </w:rPr>
        <w:t>日历天</w:t>
      </w:r>
      <w:r>
        <w:rPr>
          <w:rFonts w:hint="eastAsia" w:ascii="宋体" w:hAnsi="宋体" w:cs="宋体"/>
          <w:color w:val="auto"/>
          <w:sz w:val="24"/>
        </w:rPr>
        <w:t>内有效。</w:t>
      </w:r>
    </w:p>
    <w:p>
      <w:pPr>
        <w:spacing w:line="500" w:lineRule="exact"/>
        <w:ind w:firstLine="480" w:firstLineChars="200"/>
        <w:rPr>
          <w:rFonts w:ascii="宋体" w:hAnsi="宋体" w:cs="宋体"/>
          <w:color w:val="auto"/>
          <w:sz w:val="24"/>
        </w:rPr>
      </w:pPr>
      <w:r>
        <w:rPr>
          <w:rFonts w:hint="eastAsia" w:ascii="宋体" w:hAnsi="宋体" w:cs="宋体"/>
          <w:color w:val="auto"/>
          <w:sz w:val="24"/>
        </w:rPr>
        <w:t>14.2 如遇特殊情况，在原投标有效期届满之前，招标人可与</w:t>
      </w:r>
      <w:r>
        <w:rPr>
          <w:rFonts w:hint="eastAsia" w:ascii="宋体" w:hAnsi="宋体" w:cs="宋体"/>
          <w:color w:val="auto"/>
          <w:sz w:val="24"/>
          <w:lang w:eastAsia="zh-CN"/>
        </w:rPr>
        <w:t>投标人</w:t>
      </w:r>
      <w:r>
        <w:rPr>
          <w:rFonts w:hint="eastAsia" w:ascii="宋体" w:hAnsi="宋体" w:cs="宋体"/>
          <w:color w:val="auto"/>
          <w:sz w:val="24"/>
        </w:rPr>
        <w:t>协商延长</w:t>
      </w:r>
      <w:r>
        <w:rPr>
          <w:rFonts w:hint="eastAsia" w:ascii="宋体" w:hAnsi="宋体" w:cs="宋体"/>
          <w:color w:val="auto"/>
          <w:sz w:val="24"/>
          <w:lang w:eastAsia="zh-CN"/>
        </w:rPr>
        <w:t>响应文件</w:t>
      </w:r>
      <w:r>
        <w:rPr>
          <w:rFonts w:hint="eastAsia" w:ascii="宋体" w:hAnsi="宋体" w:cs="宋体"/>
          <w:color w:val="auto"/>
          <w:sz w:val="24"/>
        </w:rPr>
        <w:t>的有效期，并经</w:t>
      </w:r>
      <w:r>
        <w:rPr>
          <w:rFonts w:hint="eastAsia" w:ascii="宋体" w:hAnsi="宋体" w:cs="宋体"/>
          <w:color w:val="auto"/>
          <w:sz w:val="24"/>
          <w:lang w:eastAsia="zh-CN"/>
        </w:rPr>
        <w:t>投标人</w:t>
      </w:r>
      <w:r>
        <w:rPr>
          <w:rFonts w:hint="eastAsia" w:ascii="宋体" w:hAnsi="宋体" w:cs="宋体"/>
          <w:color w:val="auto"/>
          <w:sz w:val="24"/>
        </w:rPr>
        <w:t>确认。</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15、</w:t>
      </w:r>
      <w:r>
        <w:rPr>
          <w:rFonts w:hint="eastAsia" w:ascii="宋体" w:hAnsi="宋体" w:cs="宋体"/>
          <w:b/>
          <w:color w:val="auto"/>
          <w:sz w:val="24"/>
          <w:lang w:eastAsia="zh-CN"/>
        </w:rPr>
        <w:t>响应文件</w:t>
      </w:r>
      <w:r>
        <w:rPr>
          <w:rFonts w:hint="eastAsia" w:ascii="宋体" w:hAnsi="宋体" w:cs="宋体"/>
          <w:b/>
          <w:color w:val="auto"/>
          <w:sz w:val="24"/>
        </w:rPr>
        <w:t>的份数、签署、字体、装订</w:t>
      </w:r>
    </w:p>
    <w:p>
      <w:pPr>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15.1 </w:t>
      </w:r>
      <w:r>
        <w:rPr>
          <w:rFonts w:hint="eastAsia" w:ascii="宋体" w:hAnsi="宋体" w:cs="宋体"/>
          <w:b/>
          <w:bCs/>
          <w:color w:val="auto"/>
          <w:sz w:val="24"/>
          <w:lang w:eastAsia="zh-CN"/>
        </w:rPr>
        <w:t>投标人</w:t>
      </w:r>
      <w:r>
        <w:rPr>
          <w:rFonts w:hint="eastAsia" w:ascii="宋体" w:hAnsi="宋体" w:cs="宋体"/>
          <w:b/>
          <w:bCs/>
          <w:color w:val="auto"/>
          <w:sz w:val="24"/>
        </w:rPr>
        <w:t>必须按“</w:t>
      </w:r>
      <w:r>
        <w:rPr>
          <w:rFonts w:hint="eastAsia" w:ascii="宋体" w:hAnsi="宋体" w:cs="宋体"/>
          <w:b/>
          <w:bCs/>
          <w:color w:val="auto"/>
          <w:sz w:val="24"/>
          <w:lang w:eastAsia="zh-CN"/>
        </w:rPr>
        <w:t>投标人</w:t>
      </w:r>
      <w:r>
        <w:rPr>
          <w:rFonts w:hint="eastAsia" w:ascii="宋体" w:hAnsi="宋体" w:cs="宋体"/>
          <w:b/>
          <w:bCs/>
          <w:color w:val="auto"/>
          <w:sz w:val="24"/>
        </w:rPr>
        <w:t>须知前附表”中规定的“正本”和“副本”份数，</w:t>
      </w:r>
      <w:r>
        <w:rPr>
          <w:rFonts w:hint="eastAsia" w:ascii="宋体" w:hAnsi="宋体" w:cs="宋体"/>
          <w:b/>
          <w:bCs/>
          <w:color w:val="auto"/>
          <w:sz w:val="24"/>
          <w:lang w:eastAsia="zh-CN"/>
        </w:rPr>
        <w:t>响应文件</w:t>
      </w:r>
      <w:r>
        <w:rPr>
          <w:rFonts w:hint="eastAsia" w:ascii="宋体" w:hAnsi="宋体" w:cs="宋体"/>
          <w:b/>
          <w:bCs/>
          <w:color w:val="auto"/>
          <w:sz w:val="24"/>
        </w:rPr>
        <w:t>正本和副本如有不一致之处，以正本为准。参考资料数量不限。</w:t>
      </w:r>
    </w:p>
    <w:p>
      <w:pPr>
        <w:spacing w:line="500" w:lineRule="exact"/>
        <w:ind w:firstLine="482" w:firstLineChars="200"/>
        <w:rPr>
          <w:rFonts w:ascii="宋体" w:hAnsi="宋体" w:cs="宋体"/>
          <w:b/>
          <w:bCs/>
          <w:color w:val="auto"/>
          <w:sz w:val="24"/>
        </w:rPr>
      </w:pPr>
      <w:r>
        <w:rPr>
          <w:rFonts w:hint="eastAsia" w:ascii="宋体" w:hAnsi="宋体" w:cs="宋体"/>
          <w:b/>
          <w:bCs/>
          <w:color w:val="auto"/>
          <w:sz w:val="24"/>
        </w:rPr>
        <w:t>15.2</w:t>
      </w:r>
      <w:r>
        <w:rPr>
          <w:rFonts w:hint="eastAsia" w:ascii="宋体" w:hAnsi="宋体" w:cs="宋体"/>
          <w:b/>
          <w:bCs/>
          <w:color w:val="auto"/>
          <w:sz w:val="24"/>
          <w:lang w:eastAsia="zh-CN"/>
        </w:rPr>
        <w:t>响应文件</w:t>
      </w:r>
      <w:r>
        <w:rPr>
          <w:rFonts w:hint="eastAsia" w:ascii="宋体" w:hAnsi="宋体" w:cs="宋体"/>
          <w:b/>
          <w:bCs/>
          <w:color w:val="auto"/>
          <w:sz w:val="24"/>
        </w:rPr>
        <w:t>正本须用不褪色的墨水笔书写或打印。</w:t>
      </w:r>
      <w:r>
        <w:rPr>
          <w:rFonts w:hint="eastAsia" w:ascii="宋体" w:hAnsi="宋体" w:cs="宋体"/>
          <w:b/>
          <w:bCs/>
          <w:color w:val="auto"/>
          <w:sz w:val="24"/>
          <w:lang w:eastAsia="zh-CN"/>
        </w:rPr>
        <w:t>响应文件</w:t>
      </w:r>
      <w:r>
        <w:rPr>
          <w:rFonts w:hint="eastAsia" w:ascii="宋体" w:hAnsi="宋体" w:cs="宋体"/>
          <w:b/>
          <w:bCs/>
          <w:color w:val="auto"/>
          <w:sz w:val="24"/>
        </w:rPr>
        <w:t>的书写应清楚工整，修改处应由</w:t>
      </w:r>
      <w:r>
        <w:rPr>
          <w:rFonts w:hint="eastAsia" w:ascii="宋体" w:hAnsi="宋体" w:cs="宋体"/>
          <w:b/>
          <w:bCs/>
          <w:color w:val="auto"/>
          <w:sz w:val="24"/>
          <w:lang w:eastAsia="zh-CN"/>
        </w:rPr>
        <w:t>投标人</w:t>
      </w:r>
      <w:r>
        <w:rPr>
          <w:rFonts w:hint="eastAsia" w:ascii="宋体" w:hAnsi="宋体" w:cs="宋体"/>
          <w:b/>
          <w:bCs/>
          <w:color w:val="auto"/>
          <w:sz w:val="24"/>
        </w:rPr>
        <w:t>全权代表签章。</w:t>
      </w:r>
    </w:p>
    <w:p>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15.3 </w:t>
      </w:r>
      <w:r>
        <w:rPr>
          <w:rFonts w:hint="eastAsia" w:ascii="宋体" w:hAnsi="宋体" w:cs="宋体"/>
          <w:b/>
          <w:bCs/>
          <w:color w:val="auto"/>
          <w:sz w:val="24"/>
          <w:lang w:eastAsia="zh-CN"/>
        </w:rPr>
        <w:t>响应文件</w:t>
      </w:r>
      <w:r>
        <w:rPr>
          <w:rFonts w:hint="eastAsia" w:ascii="宋体" w:hAnsi="宋体" w:cs="宋体"/>
          <w:b/>
          <w:bCs/>
          <w:color w:val="auto"/>
          <w:sz w:val="24"/>
        </w:rPr>
        <w:t>应由企业法人或法人授权代表在凡规定签章处逐</w:t>
      </w:r>
      <w:r>
        <w:rPr>
          <w:rFonts w:hint="eastAsia" w:ascii="宋体" w:hAnsi="宋体" w:cs="宋体"/>
          <w:b/>
          <w:bCs/>
          <w:color w:val="auto"/>
          <w:sz w:val="24"/>
          <w:lang w:eastAsia="zh-CN"/>
        </w:rPr>
        <w:t>一</w:t>
      </w:r>
      <w:r>
        <w:rPr>
          <w:rFonts w:hint="eastAsia" w:ascii="宋体" w:hAnsi="宋体" w:cs="宋体"/>
          <w:b/>
          <w:bCs/>
          <w:color w:val="auto"/>
          <w:sz w:val="24"/>
        </w:rPr>
        <w:t>签署及加盖单位公章</w:t>
      </w:r>
      <w:r>
        <w:rPr>
          <w:rFonts w:hint="eastAsia" w:ascii="宋体" w:hAnsi="宋体" w:cs="宋体"/>
          <w:b/>
          <w:bCs/>
          <w:color w:val="auto"/>
          <w:sz w:val="24"/>
          <w:lang w:eastAsia="zh-CN"/>
        </w:rPr>
        <w:t>，副本可复印</w:t>
      </w:r>
      <w:r>
        <w:rPr>
          <w:rFonts w:hint="eastAsia" w:ascii="宋体" w:hAnsi="宋体" w:cs="宋体"/>
          <w:b/>
          <w:bCs/>
          <w:color w:val="auto"/>
          <w:sz w:val="24"/>
        </w:rPr>
        <w:t>。</w:t>
      </w:r>
    </w:p>
    <w:p>
      <w:pPr>
        <w:spacing w:line="500" w:lineRule="exact"/>
        <w:ind w:firstLine="482" w:firstLineChars="200"/>
        <w:rPr>
          <w:rFonts w:hint="eastAsia" w:ascii="宋体" w:hAnsi="宋体" w:cs="宋体"/>
          <w:b/>
          <w:color w:val="auto"/>
          <w:sz w:val="24"/>
        </w:rPr>
      </w:pPr>
      <w:r>
        <w:rPr>
          <w:rFonts w:hint="eastAsia" w:ascii="宋体" w:hAnsi="宋体" w:cs="宋体"/>
          <w:b/>
          <w:color w:val="auto"/>
          <w:sz w:val="24"/>
        </w:rPr>
        <w:t>15.4投标文件一律采用胶装方式进行装订。</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16、投标保证金</w:t>
      </w:r>
    </w:p>
    <w:p>
      <w:pPr>
        <w:spacing w:line="500" w:lineRule="exact"/>
        <w:ind w:firstLine="480" w:firstLineChars="200"/>
        <w:rPr>
          <w:rFonts w:ascii="宋体" w:hAnsi="宋体" w:cs="宋体"/>
          <w:color w:val="auto"/>
          <w:sz w:val="24"/>
        </w:rPr>
      </w:pPr>
      <w:r>
        <w:rPr>
          <w:rFonts w:hint="eastAsia" w:ascii="宋体" w:hAnsi="宋体" w:cs="宋体"/>
          <w:color w:val="auto"/>
          <w:sz w:val="24"/>
        </w:rPr>
        <w:t>16.1 投标保证金数额</w:t>
      </w:r>
      <w:r>
        <w:rPr>
          <w:rFonts w:hint="eastAsia" w:ascii="宋体" w:hAnsi="宋体" w:cs="宋体"/>
          <w:b/>
          <w:color w:val="auto"/>
          <w:sz w:val="24"/>
          <w:u w:val="single"/>
        </w:rPr>
        <w:t>详见</w:t>
      </w:r>
      <w:r>
        <w:rPr>
          <w:rFonts w:hint="eastAsia" w:ascii="宋体" w:hAnsi="宋体" w:cs="宋体"/>
          <w:b/>
          <w:color w:val="auto"/>
          <w:sz w:val="24"/>
          <w:u w:val="single"/>
          <w:lang w:eastAsia="zh-CN"/>
        </w:rPr>
        <w:t>投标人</w:t>
      </w:r>
      <w:r>
        <w:rPr>
          <w:rFonts w:hint="eastAsia" w:ascii="宋体" w:hAnsi="宋体" w:cs="宋体"/>
          <w:b/>
          <w:color w:val="auto"/>
          <w:sz w:val="24"/>
          <w:u w:val="single"/>
        </w:rPr>
        <w:t>须知前附表第4条</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16.2 投标保证金用于应对本次招标因</w:t>
      </w:r>
      <w:r>
        <w:rPr>
          <w:rFonts w:hint="eastAsia" w:ascii="宋体" w:hAnsi="宋体" w:cs="宋体"/>
          <w:color w:val="auto"/>
          <w:sz w:val="24"/>
          <w:lang w:eastAsia="zh-CN"/>
        </w:rPr>
        <w:t>投标人</w:t>
      </w:r>
      <w:r>
        <w:rPr>
          <w:rFonts w:hint="eastAsia" w:ascii="宋体" w:hAnsi="宋体" w:cs="宋体"/>
          <w:color w:val="auto"/>
          <w:sz w:val="24"/>
        </w:rPr>
        <w:t>违规、违约而产生的风险。</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16.3 </w:t>
      </w:r>
      <w:r>
        <w:rPr>
          <w:rFonts w:hint="eastAsia" w:ascii="宋体" w:hAnsi="宋体" w:cs="宋体"/>
          <w:color w:val="auto"/>
          <w:sz w:val="24"/>
          <w:lang w:eastAsia="zh-CN"/>
        </w:rPr>
        <w:t>投标人</w:t>
      </w:r>
      <w:r>
        <w:rPr>
          <w:rFonts w:hint="eastAsia" w:ascii="宋体" w:hAnsi="宋体" w:cs="宋体"/>
          <w:color w:val="auto"/>
          <w:sz w:val="24"/>
        </w:rPr>
        <w:t>必须于投标截止时间之前（</w:t>
      </w:r>
      <w:r>
        <w:rPr>
          <w:rFonts w:hint="eastAsia" w:ascii="宋体" w:hAnsi="宋体" w:cs="宋体"/>
          <w:b/>
          <w:color w:val="auto"/>
          <w:sz w:val="24"/>
          <w:u w:val="single"/>
        </w:rPr>
        <w:t>详见</w:t>
      </w:r>
      <w:r>
        <w:rPr>
          <w:rFonts w:hint="eastAsia" w:ascii="宋体" w:hAnsi="宋体" w:cs="宋体"/>
          <w:b/>
          <w:color w:val="auto"/>
          <w:sz w:val="24"/>
          <w:u w:val="single"/>
          <w:lang w:eastAsia="zh-CN"/>
        </w:rPr>
        <w:t>投标人</w:t>
      </w:r>
      <w:r>
        <w:rPr>
          <w:rFonts w:hint="eastAsia" w:ascii="宋体" w:hAnsi="宋体" w:cs="宋体"/>
          <w:b/>
          <w:color w:val="auto"/>
          <w:sz w:val="24"/>
          <w:u w:val="single"/>
        </w:rPr>
        <w:t>须知前附表第4条规定）</w:t>
      </w:r>
      <w:r>
        <w:rPr>
          <w:rFonts w:hint="eastAsia" w:ascii="宋体" w:hAnsi="宋体" w:cs="宋体"/>
          <w:color w:val="auto"/>
          <w:sz w:val="24"/>
        </w:rPr>
        <w:t>按将投标保证金交纳至规定的帐号，对未按要求提交投标保证金的投标书，招标机构将视为不响应投标予以拒绝。</w:t>
      </w:r>
    </w:p>
    <w:p>
      <w:pPr>
        <w:spacing w:line="500" w:lineRule="exact"/>
        <w:ind w:firstLine="480" w:firstLineChars="200"/>
        <w:rPr>
          <w:rFonts w:ascii="宋体" w:hAnsi="宋体" w:cs="宋体"/>
          <w:color w:val="auto"/>
          <w:sz w:val="24"/>
        </w:rPr>
      </w:pPr>
      <w:r>
        <w:rPr>
          <w:rFonts w:hint="eastAsia" w:ascii="宋体" w:hAnsi="宋体" w:cs="宋体"/>
          <w:color w:val="auto"/>
          <w:sz w:val="24"/>
        </w:rPr>
        <w:t>16.4 投标保证金应以公对公转账方式提交。本招标不接受其他形式的投标保证金。</w:t>
      </w:r>
    </w:p>
    <w:p>
      <w:pPr>
        <w:spacing w:line="500" w:lineRule="exact"/>
        <w:ind w:firstLine="480" w:firstLineChars="200"/>
        <w:rPr>
          <w:rFonts w:ascii="宋体" w:hAnsi="宋体" w:cs="宋体"/>
          <w:color w:val="auto"/>
          <w:sz w:val="24"/>
        </w:rPr>
      </w:pPr>
      <w:r>
        <w:rPr>
          <w:rFonts w:hint="eastAsia" w:ascii="宋体" w:hAnsi="宋体" w:cs="宋体"/>
          <w:color w:val="auto"/>
          <w:sz w:val="24"/>
        </w:rPr>
        <w:t>16.5在招标方规定的投标有效期满之前，招标方将以书面形式发出《中标通知书》，《中标通知书》一经发出即发生法律效力。</w:t>
      </w:r>
    </w:p>
    <w:p>
      <w:pPr>
        <w:spacing w:line="500" w:lineRule="exact"/>
        <w:ind w:firstLine="480" w:firstLineChars="200"/>
        <w:rPr>
          <w:rFonts w:ascii="宋体" w:hAnsi="宋体" w:cs="宋体"/>
          <w:color w:val="auto"/>
          <w:sz w:val="24"/>
        </w:rPr>
      </w:pPr>
      <w:r>
        <w:rPr>
          <w:rFonts w:hint="eastAsia" w:ascii="宋体" w:hAnsi="宋体" w:cs="宋体"/>
          <w:color w:val="auto"/>
          <w:sz w:val="24"/>
        </w:rPr>
        <w:t>16.6 发生以下情况投标保证金可能被没收：</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16.6.1 </w:t>
      </w:r>
      <w:r>
        <w:rPr>
          <w:rFonts w:hint="eastAsia" w:ascii="宋体" w:hAnsi="宋体" w:cs="宋体"/>
          <w:color w:val="auto"/>
          <w:sz w:val="24"/>
          <w:lang w:eastAsia="zh-CN"/>
        </w:rPr>
        <w:t>投标人</w:t>
      </w:r>
      <w:r>
        <w:rPr>
          <w:rFonts w:hint="eastAsia" w:ascii="宋体" w:hAnsi="宋体" w:cs="宋体"/>
          <w:color w:val="auto"/>
          <w:sz w:val="24"/>
        </w:rPr>
        <w:t>在投标有效期内撤回投标的；</w:t>
      </w:r>
    </w:p>
    <w:p>
      <w:pPr>
        <w:spacing w:line="500" w:lineRule="exact"/>
        <w:ind w:firstLine="480" w:firstLineChars="200"/>
        <w:rPr>
          <w:rFonts w:ascii="宋体" w:hAnsi="宋体" w:cs="宋体"/>
          <w:color w:val="auto"/>
          <w:sz w:val="24"/>
        </w:rPr>
      </w:pPr>
      <w:r>
        <w:rPr>
          <w:rFonts w:hint="eastAsia" w:ascii="宋体" w:hAnsi="宋体" w:cs="宋体"/>
          <w:color w:val="auto"/>
          <w:sz w:val="24"/>
        </w:rPr>
        <w:t>16.6.2 中标人未能做到：</w:t>
      </w:r>
    </w:p>
    <w:p>
      <w:pPr>
        <w:spacing w:line="500" w:lineRule="exact"/>
        <w:ind w:firstLine="480" w:firstLineChars="200"/>
        <w:rPr>
          <w:rFonts w:ascii="宋体" w:hAnsi="宋体" w:cs="宋体"/>
          <w:color w:val="auto"/>
          <w:sz w:val="24"/>
        </w:rPr>
      </w:pPr>
      <w:r>
        <w:rPr>
          <w:rFonts w:hint="eastAsia" w:ascii="宋体" w:hAnsi="宋体" w:cs="宋体"/>
          <w:color w:val="auto"/>
          <w:sz w:val="24"/>
        </w:rPr>
        <w:t>①按本章第29条规定签定合同；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②按本章第34条交付中标服务费。</w:t>
      </w:r>
    </w:p>
    <w:p>
      <w:pPr>
        <w:spacing w:line="500" w:lineRule="exact"/>
        <w:ind w:firstLine="480" w:firstLineChars="200"/>
        <w:rPr>
          <w:rFonts w:ascii="宋体" w:hAnsi="宋体" w:cs="宋体"/>
          <w:color w:val="auto"/>
          <w:sz w:val="24"/>
        </w:rPr>
      </w:pPr>
      <w:r>
        <w:rPr>
          <w:rFonts w:hint="eastAsia" w:ascii="宋体" w:hAnsi="宋体" w:cs="宋体"/>
          <w:color w:val="auto"/>
          <w:sz w:val="24"/>
        </w:rPr>
        <w:t>16.6.3</w:t>
      </w:r>
      <w:r>
        <w:rPr>
          <w:rFonts w:hint="eastAsia" w:ascii="宋体" w:hAnsi="宋体" w:cs="宋体"/>
          <w:color w:val="auto"/>
          <w:sz w:val="24"/>
          <w:lang w:eastAsia="zh-CN"/>
        </w:rPr>
        <w:t>投标人</w:t>
      </w:r>
      <w:r>
        <w:rPr>
          <w:rFonts w:hint="eastAsia" w:ascii="宋体" w:hAnsi="宋体" w:cs="宋体"/>
          <w:color w:val="auto"/>
          <w:sz w:val="24"/>
        </w:rPr>
        <w:t>在投标过程中有违反有关法律法规行为的。</w:t>
      </w:r>
    </w:p>
    <w:p>
      <w:pPr>
        <w:spacing w:line="480" w:lineRule="exact"/>
        <w:ind w:left="120" w:hanging="120"/>
        <w:jc w:val="center"/>
        <w:rPr>
          <w:rFonts w:ascii="宋体" w:hAnsi="宋体" w:cs="宋体"/>
          <w:b/>
          <w:color w:val="auto"/>
          <w:sz w:val="24"/>
        </w:rPr>
      </w:pPr>
    </w:p>
    <w:p>
      <w:pPr>
        <w:numPr>
          <w:ilvl w:val="0"/>
          <w:numId w:val="5"/>
        </w:numPr>
        <w:spacing w:line="480" w:lineRule="exact"/>
        <w:ind w:left="120" w:hanging="120"/>
        <w:jc w:val="center"/>
        <w:rPr>
          <w:rFonts w:ascii="宋体" w:hAnsi="宋体" w:cs="宋体"/>
          <w:b/>
          <w:color w:val="auto"/>
          <w:sz w:val="24"/>
        </w:rPr>
      </w:pPr>
      <w:r>
        <w:rPr>
          <w:rFonts w:hint="eastAsia" w:ascii="宋体" w:hAnsi="宋体" w:cs="宋体"/>
          <w:b/>
          <w:color w:val="auto"/>
          <w:sz w:val="24"/>
          <w:lang w:eastAsia="zh-CN"/>
        </w:rPr>
        <w:t>响应文件</w:t>
      </w:r>
      <w:r>
        <w:rPr>
          <w:rFonts w:hint="eastAsia" w:ascii="宋体" w:hAnsi="宋体" w:cs="宋体"/>
          <w:b/>
          <w:color w:val="auto"/>
          <w:sz w:val="24"/>
        </w:rPr>
        <w:t>的递交</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17、</w:t>
      </w:r>
      <w:r>
        <w:rPr>
          <w:rFonts w:hint="eastAsia" w:ascii="宋体" w:hAnsi="宋体" w:cs="宋体"/>
          <w:b/>
          <w:color w:val="auto"/>
          <w:sz w:val="24"/>
          <w:lang w:eastAsia="zh-CN"/>
        </w:rPr>
        <w:t>响应文件</w:t>
      </w:r>
      <w:r>
        <w:rPr>
          <w:rFonts w:hint="eastAsia" w:ascii="宋体" w:hAnsi="宋体" w:cs="宋体"/>
          <w:b/>
          <w:color w:val="auto"/>
          <w:sz w:val="24"/>
        </w:rPr>
        <w:t>的密封与标记</w:t>
      </w:r>
    </w:p>
    <w:p>
      <w:pPr>
        <w:widowControl/>
        <w:spacing w:line="480" w:lineRule="exact"/>
        <w:ind w:left="-2" w:leftChars="-1" w:firstLine="463" w:firstLineChars="193"/>
        <w:rPr>
          <w:rFonts w:ascii="宋体" w:hAnsi="宋体" w:cs="宋体"/>
          <w:color w:val="auto"/>
          <w:sz w:val="24"/>
        </w:rPr>
      </w:pPr>
      <w:r>
        <w:rPr>
          <w:rFonts w:hint="eastAsia" w:ascii="宋体" w:hAnsi="宋体" w:cs="宋体"/>
          <w:color w:val="auto"/>
          <w:sz w:val="24"/>
        </w:rPr>
        <w:t>17.1</w:t>
      </w:r>
      <w:r>
        <w:rPr>
          <w:rFonts w:hint="eastAsia" w:ascii="宋体" w:hAnsi="宋体" w:cs="宋体"/>
          <w:b/>
          <w:color w:val="auto"/>
          <w:sz w:val="24"/>
        </w:rPr>
        <w:t>投标方应</w:t>
      </w:r>
      <w:r>
        <w:rPr>
          <w:rFonts w:hint="eastAsia" w:ascii="宋体" w:hAnsi="宋体" w:eastAsia="宋体" w:cs="宋体"/>
          <w:b/>
          <w:bCs w:val="0"/>
          <w:color w:val="auto"/>
          <w:sz w:val="24"/>
          <w:highlight w:val="none"/>
          <w:lang w:val="en-US" w:eastAsia="zh-CN"/>
        </w:rPr>
        <w:t>上注明项目名称、项目编号、分包号(如有分包）、单位名称、地址、联系人、联系电及及正本、副本、等字样，密封袋须加盖法人公章或投标专用章以及法定代表人或委托代理人印章，并应确保密封完好。</w:t>
      </w:r>
    </w:p>
    <w:p>
      <w:pPr>
        <w:spacing w:line="480" w:lineRule="exact"/>
        <w:ind w:firstLine="480" w:firstLineChars="200"/>
        <w:rPr>
          <w:rFonts w:ascii="宋体" w:hAnsi="宋体" w:cs="宋体"/>
          <w:color w:val="auto"/>
          <w:sz w:val="24"/>
        </w:rPr>
      </w:pPr>
      <w:r>
        <w:rPr>
          <w:rFonts w:hint="eastAsia" w:ascii="宋体" w:hAnsi="宋体" w:cs="宋体"/>
          <w:color w:val="auto"/>
          <w:sz w:val="24"/>
        </w:rPr>
        <w:t>17.2所有</w:t>
      </w:r>
      <w:r>
        <w:rPr>
          <w:rFonts w:hint="eastAsia" w:ascii="宋体" w:hAnsi="宋体" w:cs="宋体"/>
          <w:color w:val="auto"/>
          <w:sz w:val="24"/>
          <w:lang w:eastAsia="zh-CN"/>
        </w:rPr>
        <w:t>响应文件</w:t>
      </w:r>
      <w:r>
        <w:rPr>
          <w:rFonts w:hint="eastAsia" w:ascii="宋体" w:hAnsi="宋体" w:cs="宋体"/>
          <w:color w:val="auto"/>
          <w:sz w:val="24"/>
        </w:rPr>
        <w:t>信袋及包装物上均应贴上封条，封条上应注明以下内容：</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（1）招标单位； </w:t>
      </w:r>
    </w:p>
    <w:p>
      <w:pPr>
        <w:spacing w:line="480" w:lineRule="exact"/>
        <w:ind w:firstLine="480" w:firstLineChars="200"/>
        <w:rPr>
          <w:rFonts w:ascii="宋体" w:hAnsi="宋体" w:cs="宋体"/>
          <w:color w:val="auto"/>
          <w:sz w:val="24"/>
        </w:rPr>
      </w:pPr>
      <w:r>
        <w:rPr>
          <w:rFonts w:hint="eastAsia" w:ascii="宋体" w:hAnsi="宋体" w:cs="宋体"/>
          <w:color w:val="auto"/>
          <w:sz w:val="24"/>
        </w:rPr>
        <w:t>（2）项目名称</w:t>
      </w:r>
      <w:r>
        <w:rPr>
          <w:rFonts w:hint="eastAsia" w:ascii="宋体" w:hAnsi="宋体" w:cs="宋体"/>
          <w:color w:val="auto"/>
          <w:sz w:val="24"/>
          <w:lang w:eastAsia="zh-CN"/>
        </w:rPr>
        <w:t>、分包号（如有分包）</w:t>
      </w:r>
      <w:r>
        <w:rPr>
          <w:rFonts w:hint="eastAsia" w:ascii="宋体" w:hAnsi="宋体" w:cs="宋体"/>
          <w:color w:val="auto"/>
          <w:sz w:val="24"/>
        </w:rPr>
        <w:t>；</w:t>
      </w:r>
    </w:p>
    <w:p>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eastAsia="宋体" w:cs="宋体"/>
          <w:color w:val="auto"/>
          <w:sz w:val="24"/>
          <w:lang w:eastAsia="zh-CN"/>
        </w:rPr>
        <w:t>单位名称：</w:t>
      </w:r>
    </w:p>
    <w:p>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）地址：</w:t>
      </w:r>
    </w:p>
    <w:p>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5）联系电话：</w:t>
      </w:r>
    </w:p>
    <w:p>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eastAsia="zh-CN"/>
        </w:rPr>
        <w:t>正本、副本等字样；</w:t>
      </w:r>
    </w:p>
    <w:p>
      <w:pPr>
        <w:spacing w:line="480" w:lineRule="exact"/>
        <w:ind w:firstLine="480" w:firstLineChars="200"/>
        <w:rPr>
          <w:rFonts w:ascii="宋体" w:hAnsi="宋体" w:cs="宋体"/>
          <w:b/>
          <w:bCs/>
          <w:color w:val="auto"/>
          <w:sz w:val="24"/>
        </w:rPr>
      </w:pPr>
      <w:r>
        <w:rPr>
          <w:rFonts w:hint="eastAsia" w:ascii="宋体" w:hAnsi="宋体" w:cs="宋体"/>
          <w:color w:val="auto"/>
          <w:sz w:val="24"/>
        </w:rPr>
        <w:t>17.4未按本须知要求密封、标记和递交的</w:t>
      </w:r>
      <w:r>
        <w:rPr>
          <w:rFonts w:hint="eastAsia" w:ascii="宋体" w:hAnsi="宋体" w:cs="宋体"/>
          <w:color w:val="auto"/>
          <w:sz w:val="24"/>
          <w:lang w:eastAsia="zh-CN"/>
        </w:rPr>
        <w:t>谈判响应文件</w:t>
      </w:r>
      <w:r>
        <w:rPr>
          <w:rFonts w:hint="eastAsia" w:ascii="宋体" w:hAnsi="宋体" w:cs="宋体"/>
          <w:color w:val="auto"/>
          <w:sz w:val="24"/>
        </w:rPr>
        <w:t>，其相关投标将被认定为</w:t>
      </w:r>
      <w:r>
        <w:rPr>
          <w:rFonts w:hint="eastAsia" w:ascii="宋体" w:hAnsi="宋体" w:cs="宋体"/>
          <w:b/>
          <w:bCs/>
          <w:color w:val="auto"/>
          <w:sz w:val="24"/>
        </w:rPr>
        <w:t>投标无效。</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18、</w:t>
      </w:r>
      <w:r>
        <w:rPr>
          <w:rFonts w:hint="eastAsia" w:ascii="宋体" w:hAnsi="宋体" w:cs="宋体"/>
          <w:b/>
          <w:color w:val="auto"/>
          <w:sz w:val="24"/>
          <w:lang w:eastAsia="zh-CN"/>
        </w:rPr>
        <w:t>响应文件</w:t>
      </w:r>
      <w:r>
        <w:rPr>
          <w:rFonts w:hint="eastAsia" w:ascii="宋体" w:hAnsi="宋体" w:cs="宋体"/>
          <w:b/>
          <w:color w:val="auto"/>
          <w:sz w:val="24"/>
        </w:rPr>
        <w:t>递交的截止日期</w:t>
      </w:r>
    </w:p>
    <w:p>
      <w:pPr>
        <w:spacing w:line="480" w:lineRule="exact"/>
        <w:ind w:firstLine="480" w:firstLineChars="200"/>
        <w:rPr>
          <w:rFonts w:ascii="宋体" w:hAnsi="宋体" w:cs="宋体"/>
          <w:color w:val="auto"/>
          <w:sz w:val="24"/>
        </w:rPr>
      </w:pPr>
      <w:r>
        <w:rPr>
          <w:rFonts w:hint="eastAsia" w:ascii="宋体" w:hAnsi="宋体" w:cs="宋体"/>
          <w:color w:val="auto"/>
          <w:sz w:val="24"/>
        </w:rPr>
        <w:t>18.1</w:t>
      </w:r>
      <w:r>
        <w:rPr>
          <w:rFonts w:hint="eastAsia" w:ascii="宋体" w:hAnsi="宋体" w:cs="宋体"/>
          <w:color w:val="auto"/>
          <w:sz w:val="24"/>
          <w:lang w:eastAsia="zh-CN"/>
        </w:rPr>
        <w:t>投标人</w:t>
      </w:r>
      <w:r>
        <w:rPr>
          <w:rFonts w:hint="eastAsia" w:ascii="宋体" w:hAnsi="宋体" w:cs="宋体"/>
          <w:color w:val="auto"/>
          <w:sz w:val="24"/>
        </w:rPr>
        <w:t>必须按“</w:t>
      </w:r>
      <w:r>
        <w:rPr>
          <w:rFonts w:hint="eastAsia" w:ascii="宋体" w:hAnsi="宋体" w:cs="宋体"/>
          <w:color w:val="auto"/>
          <w:sz w:val="24"/>
          <w:lang w:eastAsia="zh-CN"/>
        </w:rPr>
        <w:t>投标人</w:t>
      </w:r>
      <w:r>
        <w:rPr>
          <w:rFonts w:hint="eastAsia" w:ascii="宋体" w:hAnsi="宋体" w:cs="宋体"/>
          <w:color w:val="auto"/>
          <w:sz w:val="24"/>
        </w:rPr>
        <w:t>须知前附表”中规定的投标截止时间将</w:t>
      </w:r>
      <w:r>
        <w:rPr>
          <w:rFonts w:hint="eastAsia" w:ascii="宋体" w:hAnsi="宋体" w:cs="宋体"/>
          <w:color w:val="auto"/>
          <w:sz w:val="24"/>
          <w:lang w:eastAsia="zh-CN"/>
        </w:rPr>
        <w:t>响应文件</w:t>
      </w:r>
      <w:r>
        <w:rPr>
          <w:rFonts w:hint="eastAsia" w:ascii="宋体" w:hAnsi="宋体" w:cs="宋体"/>
          <w:color w:val="auto"/>
          <w:sz w:val="24"/>
        </w:rPr>
        <w:t>送达</w:t>
      </w:r>
      <w:r>
        <w:rPr>
          <w:rFonts w:hint="eastAsia" w:ascii="宋体" w:hAnsi="宋体" w:cs="宋体"/>
          <w:b/>
          <w:color w:val="auto"/>
          <w:sz w:val="24"/>
          <w:u w:val="single"/>
        </w:rPr>
        <w:t xml:space="preserve"> 开标地点 </w:t>
      </w:r>
      <w:r>
        <w:rPr>
          <w:rFonts w:hint="eastAsia" w:ascii="宋体" w:hAnsi="宋体" w:cs="宋体"/>
          <w:color w:val="auto"/>
          <w:sz w:val="24"/>
        </w:rPr>
        <w:t>。</w:t>
      </w:r>
    </w:p>
    <w:p>
      <w:pPr>
        <w:spacing w:line="480" w:lineRule="exact"/>
        <w:ind w:firstLine="480" w:firstLineChars="200"/>
        <w:rPr>
          <w:rFonts w:ascii="宋体" w:hAnsi="宋体" w:cs="宋体"/>
          <w:color w:val="auto"/>
          <w:sz w:val="24"/>
        </w:rPr>
      </w:pPr>
      <w:r>
        <w:rPr>
          <w:rFonts w:hint="eastAsia" w:ascii="宋体" w:hAnsi="宋体" w:cs="宋体"/>
          <w:color w:val="auto"/>
          <w:sz w:val="24"/>
        </w:rPr>
        <w:t>18.2超过竞争性磋商文件规定的投标截止时间送达或邮寄的</w:t>
      </w:r>
      <w:r>
        <w:rPr>
          <w:rFonts w:hint="eastAsia" w:ascii="宋体" w:hAnsi="宋体" w:cs="宋体"/>
          <w:color w:val="auto"/>
          <w:sz w:val="24"/>
          <w:lang w:eastAsia="zh-CN"/>
        </w:rPr>
        <w:t>响应文件</w:t>
      </w:r>
      <w:r>
        <w:rPr>
          <w:rFonts w:hint="eastAsia" w:ascii="宋体" w:hAnsi="宋体" w:cs="宋体"/>
          <w:color w:val="auto"/>
          <w:sz w:val="24"/>
        </w:rPr>
        <w:t>将不予接受。</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19、</w:t>
      </w:r>
      <w:r>
        <w:rPr>
          <w:rFonts w:hint="eastAsia" w:ascii="宋体" w:hAnsi="宋体" w:cs="宋体"/>
          <w:b/>
          <w:color w:val="auto"/>
          <w:sz w:val="24"/>
          <w:lang w:eastAsia="zh-CN"/>
        </w:rPr>
        <w:t>响应文件</w:t>
      </w:r>
      <w:r>
        <w:rPr>
          <w:rFonts w:hint="eastAsia" w:ascii="宋体" w:hAnsi="宋体" w:cs="宋体"/>
          <w:b/>
          <w:color w:val="auto"/>
          <w:sz w:val="24"/>
        </w:rPr>
        <w:t>的修改和撤消</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19.1 </w:t>
      </w:r>
      <w:r>
        <w:rPr>
          <w:rFonts w:hint="eastAsia" w:ascii="宋体" w:hAnsi="宋体" w:cs="宋体"/>
          <w:color w:val="auto"/>
          <w:sz w:val="24"/>
          <w:lang w:eastAsia="zh-CN"/>
        </w:rPr>
        <w:t>投标人</w:t>
      </w:r>
      <w:r>
        <w:rPr>
          <w:rFonts w:hint="eastAsia" w:ascii="宋体" w:hAnsi="宋体" w:cs="宋体"/>
          <w:color w:val="auto"/>
          <w:sz w:val="24"/>
        </w:rPr>
        <w:t>可以在递交</w:t>
      </w:r>
      <w:r>
        <w:rPr>
          <w:rFonts w:hint="eastAsia" w:ascii="宋体" w:hAnsi="宋体" w:cs="宋体"/>
          <w:color w:val="auto"/>
          <w:sz w:val="24"/>
          <w:lang w:eastAsia="zh-CN"/>
        </w:rPr>
        <w:t>响应文件</w:t>
      </w:r>
      <w:r>
        <w:rPr>
          <w:rFonts w:hint="eastAsia" w:ascii="宋体" w:hAnsi="宋体" w:cs="宋体"/>
          <w:color w:val="auto"/>
          <w:sz w:val="24"/>
        </w:rPr>
        <w:t>后，在规定的投标截止时间前，以书面形式向招标人递交通知修改或撤回其</w:t>
      </w:r>
      <w:r>
        <w:rPr>
          <w:rFonts w:hint="eastAsia" w:ascii="宋体" w:hAnsi="宋体" w:cs="宋体"/>
          <w:color w:val="auto"/>
          <w:sz w:val="24"/>
          <w:lang w:eastAsia="zh-CN"/>
        </w:rPr>
        <w:t>响应文件</w:t>
      </w:r>
      <w:r>
        <w:rPr>
          <w:rFonts w:hint="eastAsia" w:ascii="宋体" w:hAnsi="宋体" w:cs="宋体"/>
          <w:color w:val="auto"/>
          <w:sz w:val="24"/>
        </w:rPr>
        <w:t>。</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19.2 </w:t>
      </w:r>
      <w:r>
        <w:rPr>
          <w:rFonts w:hint="eastAsia" w:ascii="宋体" w:hAnsi="宋体" w:cs="宋体"/>
          <w:color w:val="auto"/>
          <w:sz w:val="24"/>
          <w:lang w:eastAsia="zh-CN"/>
        </w:rPr>
        <w:t>投标人</w:t>
      </w:r>
      <w:r>
        <w:rPr>
          <w:rFonts w:hint="eastAsia" w:ascii="宋体" w:hAnsi="宋体" w:cs="宋体"/>
          <w:color w:val="auto"/>
          <w:sz w:val="24"/>
        </w:rPr>
        <w:t>对</w:t>
      </w:r>
      <w:r>
        <w:rPr>
          <w:rFonts w:hint="eastAsia" w:ascii="宋体" w:hAnsi="宋体" w:cs="宋体"/>
          <w:color w:val="auto"/>
          <w:sz w:val="24"/>
          <w:lang w:eastAsia="zh-CN"/>
        </w:rPr>
        <w:t>响应文件</w:t>
      </w:r>
      <w:r>
        <w:rPr>
          <w:rFonts w:hint="eastAsia" w:ascii="宋体" w:hAnsi="宋体" w:cs="宋体"/>
          <w:color w:val="auto"/>
          <w:sz w:val="24"/>
        </w:rPr>
        <w:t>的修改或撤消应按本章第18和19条规定进行准备、密封、标注和递交。</w:t>
      </w:r>
    </w:p>
    <w:p>
      <w:pPr>
        <w:spacing w:line="480" w:lineRule="exact"/>
        <w:ind w:firstLine="480" w:firstLineChars="200"/>
        <w:rPr>
          <w:rFonts w:ascii="宋体" w:hAnsi="宋体" w:cs="宋体"/>
          <w:color w:val="auto"/>
          <w:sz w:val="24"/>
        </w:rPr>
      </w:pPr>
      <w:r>
        <w:rPr>
          <w:rFonts w:hint="eastAsia" w:ascii="宋体" w:hAnsi="宋体" w:cs="宋体"/>
          <w:color w:val="auto"/>
          <w:sz w:val="24"/>
        </w:rPr>
        <w:t>19.3 投标截止时间后不得修改</w:t>
      </w:r>
      <w:r>
        <w:rPr>
          <w:rFonts w:hint="eastAsia" w:ascii="宋体" w:hAnsi="宋体" w:cs="宋体"/>
          <w:color w:val="auto"/>
          <w:sz w:val="24"/>
          <w:lang w:eastAsia="zh-CN"/>
        </w:rPr>
        <w:t>响应文件</w:t>
      </w:r>
      <w:r>
        <w:rPr>
          <w:rFonts w:hint="eastAsia" w:ascii="宋体" w:hAnsi="宋体" w:cs="宋体"/>
          <w:color w:val="auto"/>
          <w:sz w:val="24"/>
        </w:rPr>
        <w:t>。</w:t>
      </w:r>
    </w:p>
    <w:p>
      <w:pPr>
        <w:spacing w:line="480" w:lineRule="exact"/>
        <w:ind w:firstLine="480" w:firstLineChars="200"/>
        <w:rPr>
          <w:rFonts w:hint="eastAsia" w:ascii="宋体" w:hAnsi="宋体" w:cs="宋体"/>
          <w:b/>
          <w:color w:val="auto"/>
          <w:sz w:val="24"/>
        </w:rPr>
      </w:pPr>
      <w:r>
        <w:rPr>
          <w:rFonts w:hint="eastAsia" w:ascii="宋体" w:hAnsi="宋体" w:cs="宋体"/>
          <w:color w:val="auto"/>
          <w:sz w:val="24"/>
        </w:rPr>
        <w:t>19.4</w:t>
      </w:r>
      <w:r>
        <w:rPr>
          <w:rFonts w:hint="eastAsia" w:ascii="宋体" w:hAnsi="宋体" w:cs="宋体"/>
          <w:color w:val="auto"/>
          <w:sz w:val="24"/>
          <w:lang w:eastAsia="zh-CN"/>
        </w:rPr>
        <w:t>投标人</w:t>
      </w:r>
      <w:r>
        <w:rPr>
          <w:rFonts w:hint="eastAsia" w:ascii="宋体" w:hAnsi="宋体" w:cs="宋体"/>
          <w:color w:val="auto"/>
          <w:sz w:val="24"/>
        </w:rPr>
        <w:t>不得在投标截止时间起至</w:t>
      </w:r>
      <w:r>
        <w:rPr>
          <w:rFonts w:hint="eastAsia" w:ascii="宋体" w:hAnsi="宋体" w:cs="宋体"/>
          <w:color w:val="auto"/>
          <w:sz w:val="24"/>
          <w:lang w:eastAsia="zh-CN"/>
        </w:rPr>
        <w:t>响应文件</w:t>
      </w:r>
      <w:r>
        <w:rPr>
          <w:rFonts w:hint="eastAsia" w:ascii="宋体" w:hAnsi="宋体" w:cs="宋体"/>
          <w:color w:val="auto"/>
          <w:sz w:val="24"/>
        </w:rPr>
        <w:t>有效期满前撤消</w:t>
      </w:r>
      <w:r>
        <w:rPr>
          <w:rFonts w:hint="eastAsia" w:ascii="宋体" w:hAnsi="宋体" w:cs="宋体"/>
          <w:color w:val="auto"/>
          <w:sz w:val="24"/>
          <w:lang w:eastAsia="zh-CN"/>
        </w:rPr>
        <w:t>响应文件</w:t>
      </w:r>
      <w:r>
        <w:rPr>
          <w:rFonts w:hint="eastAsia" w:ascii="宋体" w:hAnsi="宋体" w:cs="宋体"/>
          <w:color w:val="auto"/>
          <w:sz w:val="24"/>
        </w:rPr>
        <w:t>，否则招标机构将没收其投标保证金。作为对招标代理机构和招标人的违约赔偿金。</w:t>
      </w:r>
    </w:p>
    <w:p>
      <w:pPr>
        <w:spacing w:line="480" w:lineRule="exact"/>
        <w:ind w:left="120" w:hanging="120"/>
        <w:jc w:val="center"/>
        <w:rPr>
          <w:rFonts w:hint="eastAsia" w:ascii="宋体" w:hAnsi="宋体" w:cs="宋体"/>
          <w:b/>
          <w:color w:val="auto"/>
          <w:sz w:val="24"/>
        </w:rPr>
      </w:pPr>
    </w:p>
    <w:p>
      <w:pPr>
        <w:spacing w:line="480" w:lineRule="exact"/>
        <w:ind w:left="120" w:hanging="120"/>
        <w:jc w:val="center"/>
        <w:rPr>
          <w:rFonts w:ascii="宋体" w:hAnsi="宋体" w:cs="宋体"/>
          <w:b/>
          <w:color w:val="auto"/>
          <w:sz w:val="24"/>
        </w:rPr>
      </w:pPr>
      <w:r>
        <w:rPr>
          <w:rFonts w:hint="eastAsia" w:ascii="宋体" w:hAnsi="宋体" w:cs="宋体"/>
          <w:b/>
          <w:color w:val="auto"/>
          <w:sz w:val="24"/>
        </w:rPr>
        <w:t>五、开    标</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20、开标</w:t>
      </w:r>
    </w:p>
    <w:p>
      <w:pPr>
        <w:spacing w:line="480" w:lineRule="exact"/>
        <w:ind w:firstLine="480" w:firstLineChars="200"/>
        <w:rPr>
          <w:rFonts w:ascii="宋体" w:hAnsi="宋体" w:cs="宋体"/>
          <w:color w:val="auto"/>
          <w:sz w:val="24"/>
        </w:rPr>
      </w:pPr>
      <w:r>
        <w:rPr>
          <w:rFonts w:hint="eastAsia" w:ascii="宋体" w:hAnsi="宋体" w:cs="宋体"/>
          <w:color w:val="auto"/>
          <w:sz w:val="24"/>
        </w:rPr>
        <w:t>20.1 招标代理机构按“</w:t>
      </w:r>
      <w:r>
        <w:rPr>
          <w:rFonts w:hint="eastAsia" w:ascii="宋体" w:hAnsi="宋体" w:cs="宋体"/>
          <w:color w:val="auto"/>
          <w:sz w:val="24"/>
          <w:lang w:eastAsia="zh-CN"/>
        </w:rPr>
        <w:t>投标人</w:t>
      </w:r>
      <w:r>
        <w:rPr>
          <w:rFonts w:hint="eastAsia" w:ascii="宋体" w:hAnsi="宋体" w:cs="宋体"/>
          <w:color w:val="auto"/>
          <w:sz w:val="24"/>
        </w:rPr>
        <w:t>须知前附表”规定的时间和地点开标，届时请监督人和投标方代表参加并签到。</w:t>
      </w:r>
    </w:p>
    <w:p>
      <w:pPr>
        <w:spacing w:line="480" w:lineRule="exact"/>
        <w:ind w:firstLine="480" w:firstLineChars="200"/>
        <w:rPr>
          <w:rFonts w:ascii="宋体" w:hAnsi="宋体" w:cs="宋体"/>
          <w:color w:val="auto"/>
          <w:sz w:val="24"/>
        </w:rPr>
      </w:pPr>
      <w:r>
        <w:rPr>
          <w:rFonts w:hint="eastAsia" w:ascii="宋体" w:hAnsi="宋体" w:cs="宋体"/>
          <w:color w:val="auto"/>
          <w:sz w:val="24"/>
        </w:rPr>
        <w:t>20.2 开标时先由</w:t>
      </w:r>
      <w:r>
        <w:rPr>
          <w:rFonts w:hint="eastAsia" w:ascii="宋体" w:hAnsi="宋体" w:cs="宋体"/>
          <w:color w:val="auto"/>
          <w:sz w:val="24"/>
          <w:lang w:eastAsia="zh-CN"/>
        </w:rPr>
        <w:t>投标人</w:t>
      </w:r>
      <w:r>
        <w:rPr>
          <w:rFonts w:hint="eastAsia" w:ascii="宋体" w:hAnsi="宋体" w:cs="宋体"/>
          <w:color w:val="auto"/>
          <w:sz w:val="24"/>
        </w:rPr>
        <w:t>代表和监督人对</w:t>
      </w:r>
      <w:r>
        <w:rPr>
          <w:rFonts w:hint="eastAsia" w:ascii="宋体" w:hAnsi="宋体" w:cs="宋体"/>
          <w:color w:val="auto"/>
          <w:sz w:val="24"/>
          <w:lang w:eastAsia="zh-CN"/>
        </w:rPr>
        <w:t>投标人</w:t>
      </w:r>
      <w:r>
        <w:rPr>
          <w:rFonts w:hint="eastAsia" w:ascii="宋体" w:hAnsi="宋体" w:cs="宋体"/>
          <w:color w:val="auto"/>
          <w:sz w:val="24"/>
        </w:rPr>
        <w:t>有效资质及</w:t>
      </w:r>
      <w:r>
        <w:rPr>
          <w:rFonts w:hint="eastAsia" w:ascii="宋体" w:hAnsi="宋体" w:cs="宋体"/>
          <w:color w:val="auto"/>
          <w:sz w:val="24"/>
          <w:lang w:eastAsia="zh-CN"/>
        </w:rPr>
        <w:t>响应文件</w:t>
      </w:r>
      <w:r>
        <w:rPr>
          <w:rFonts w:hint="eastAsia" w:ascii="宋体" w:hAnsi="宋体" w:cs="宋体"/>
          <w:color w:val="auto"/>
          <w:sz w:val="24"/>
        </w:rPr>
        <w:t>的密封与标志及进行核查；唱标人宣读</w:t>
      </w:r>
      <w:r>
        <w:rPr>
          <w:rFonts w:hint="eastAsia" w:ascii="宋体" w:hAnsi="宋体" w:cs="宋体"/>
          <w:color w:val="auto"/>
          <w:sz w:val="24"/>
          <w:lang w:eastAsia="zh-CN"/>
        </w:rPr>
        <w:t>响应文件</w:t>
      </w:r>
      <w:r>
        <w:rPr>
          <w:rFonts w:hint="eastAsia" w:ascii="宋体" w:hAnsi="宋体" w:cs="宋体"/>
          <w:color w:val="auto"/>
          <w:sz w:val="24"/>
        </w:rPr>
        <w:t>正本、“开标一览表”有关内容及</w:t>
      </w:r>
      <w:r>
        <w:rPr>
          <w:rFonts w:hint="eastAsia" w:ascii="宋体" w:hAnsi="宋体" w:cs="宋体"/>
          <w:color w:val="auto"/>
          <w:sz w:val="24"/>
          <w:lang w:eastAsia="zh-CN"/>
        </w:rPr>
        <w:t>响应文件</w:t>
      </w:r>
      <w:r>
        <w:rPr>
          <w:rFonts w:hint="eastAsia" w:ascii="宋体" w:hAnsi="宋体" w:cs="宋体"/>
          <w:color w:val="auto"/>
          <w:sz w:val="24"/>
        </w:rPr>
        <w:t>的修改、撤消和招标代理机构认为合适的其它内容。</w:t>
      </w:r>
    </w:p>
    <w:p>
      <w:pPr>
        <w:autoSpaceDE w:val="0"/>
        <w:autoSpaceDN w:val="0"/>
        <w:adjustRightInd w:val="0"/>
        <w:spacing w:line="480" w:lineRule="exact"/>
        <w:ind w:left="120" w:hanging="120"/>
        <w:jc w:val="left"/>
        <w:rPr>
          <w:rFonts w:ascii="宋体" w:hAnsi="宋体" w:cs="宋体"/>
          <w:color w:val="auto"/>
          <w:sz w:val="24"/>
        </w:rPr>
      </w:pPr>
      <w:r>
        <w:rPr>
          <w:rFonts w:hint="eastAsia" w:ascii="宋体" w:hAnsi="宋体" w:cs="宋体"/>
          <w:color w:val="auto"/>
          <w:sz w:val="24"/>
        </w:rPr>
        <w:t xml:space="preserve">    20.3 有效证件</w:t>
      </w:r>
    </w:p>
    <w:p>
      <w:pPr>
        <w:spacing w:line="480" w:lineRule="exact"/>
        <w:ind w:firstLine="482" w:firstLineChars="200"/>
        <w:rPr>
          <w:rFonts w:hint="eastAsia" w:ascii="宋体" w:hAnsi="宋体" w:cs="宋体"/>
          <w:b/>
          <w:color w:val="auto"/>
          <w:sz w:val="24"/>
        </w:rPr>
      </w:pPr>
      <w:r>
        <w:rPr>
          <w:rFonts w:hint="eastAsia" w:ascii="宋体" w:hAnsi="宋体" w:cs="宋体"/>
          <w:b/>
          <w:color w:val="auto"/>
          <w:sz w:val="24"/>
        </w:rPr>
        <w:t>开标时，请各</w:t>
      </w:r>
      <w:r>
        <w:rPr>
          <w:rFonts w:hint="eastAsia" w:ascii="宋体" w:hAnsi="宋体" w:cs="宋体"/>
          <w:b/>
          <w:color w:val="auto"/>
          <w:sz w:val="24"/>
          <w:lang w:eastAsia="zh-CN"/>
        </w:rPr>
        <w:t>投标人</w:t>
      </w:r>
      <w:r>
        <w:rPr>
          <w:rFonts w:hint="eastAsia" w:ascii="宋体" w:hAnsi="宋体" w:cs="宋体"/>
          <w:b/>
          <w:color w:val="auto"/>
          <w:sz w:val="24"/>
        </w:rPr>
        <w:t>随身携带以下有效证件的原件以备查验：未通过资质查验的投标文件将不予以接受。</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1、是否具备有效的三证合一营业执照；</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2、法定代表人投标需携带《法定代表人证明书》原件及法定代表人身份证原件，委托代理人投标需携带《法定代表人授权委托书》原件及委托代理人身份证原件；</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3、提供法人及委托代理人近三个月由本单位社保缴费凭证及个人明细原件（新成立时间少于三个月的公司，按实际发生提供）；</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4、2021年度财务审计报告原件（2022年成立的新公司可不提供但需提供银行出具的近三个月的资信证明原件）；</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5、税务机关出具的近半年的完税证明原件（2022年新成立的公司按实际发生提供）；</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6、缴纳投标保证金的有效凭证；</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20.4</w:t>
      </w:r>
      <w:r>
        <w:rPr>
          <w:rFonts w:hint="eastAsia" w:ascii="宋体" w:hAnsi="宋体" w:cs="宋体"/>
          <w:b/>
          <w:color w:val="auto"/>
          <w:sz w:val="24"/>
          <w:lang w:eastAsia="zh-CN"/>
        </w:rPr>
        <w:t>投标人</w:t>
      </w:r>
      <w:r>
        <w:rPr>
          <w:rFonts w:hint="eastAsia" w:ascii="宋体" w:hAnsi="宋体" w:cs="宋体"/>
          <w:b/>
          <w:color w:val="auto"/>
          <w:sz w:val="24"/>
        </w:rPr>
        <w:t>的法定代表人或被授权人未准时参加开标会议的视为自动弃权。</w:t>
      </w:r>
    </w:p>
    <w:p>
      <w:pPr>
        <w:spacing w:line="500" w:lineRule="exact"/>
        <w:ind w:left="120" w:hanging="120"/>
        <w:jc w:val="center"/>
        <w:rPr>
          <w:rFonts w:hint="eastAsia" w:ascii="宋体" w:hAnsi="宋体" w:cs="宋体"/>
          <w:b/>
          <w:color w:val="auto"/>
          <w:sz w:val="24"/>
        </w:rPr>
      </w:pPr>
    </w:p>
    <w:p>
      <w:pPr>
        <w:spacing w:line="500" w:lineRule="exact"/>
        <w:ind w:left="120" w:hanging="120"/>
        <w:jc w:val="center"/>
        <w:rPr>
          <w:rFonts w:ascii="宋体" w:hAnsi="宋体" w:cs="宋体"/>
          <w:b/>
          <w:color w:val="auto"/>
          <w:sz w:val="24"/>
        </w:rPr>
      </w:pPr>
      <w:r>
        <w:rPr>
          <w:rFonts w:hint="eastAsia" w:ascii="宋体" w:hAnsi="宋体" w:cs="宋体"/>
          <w:b/>
          <w:color w:val="auto"/>
          <w:sz w:val="24"/>
        </w:rPr>
        <w:t>六、评标、定标</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21、评标</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21.1  </w:t>
      </w:r>
      <w:r>
        <w:rPr>
          <w:rFonts w:hint="eastAsia" w:ascii="宋体" w:hAnsi="宋体" w:cs="宋体"/>
          <w:b/>
          <w:color w:val="auto"/>
          <w:sz w:val="24"/>
        </w:rPr>
        <w:t xml:space="preserve">磋商小组或评标小组 </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宋体" w:hAnsi="宋体" w:cs="宋体"/>
          <w:b/>
          <w:bCs/>
          <w:color w:val="auto"/>
          <w:sz w:val="24"/>
        </w:rPr>
      </w:pPr>
      <w:r>
        <w:rPr>
          <w:rFonts w:hint="eastAsia" w:ascii="宋体" w:hAnsi="宋体" w:cs="宋体"/>
          <w:color w:val="auto"/>
          <w:sz w:val="24"/>
        </w:rPr>
        <w:t xml:space="preserve">    </w:t>
      </w:r>
      <w:r>
        <w:rPr>
          <w:rFonts w:hint="eastAsia" w:ascii="宋体" w:hAnsi="宋体" w:cs="宋体"/>
          <w:b/>
          <w:bCs/>
          <w:color w:val="auto"/>
          <w:sz w:val="24"/>
        </w:rPr>
        <w:t>21.1.2磋商小组由招标人和专家库中熟悉相关技术的专家组成，成员人数为</w:t>
      </w:r>
      <w:r>
        <w:rPr>
          <w:rFonts w:hint="eastAsia" w:ascii="宋体" w:hAnsi="宋体" w:cs="宋体"/>
          <w:b/>
          <w:bCs/>
          <w:color w:val="auto"/>
          <w:sz w:val="24"/>
          <w:lang w:eastAsia="zh-CN"/>
        </w:rPr>
        <w:t>三</w:t>
      </w:r>
      <w:r>
        <w:rPr>
          <w:rFonts w:hint="eastAsia" w:ascii="宋体" w:hAnsi="宋体" w:cs="宋体"/>
          <w:b/>
          <w:bCs/>
          <w:color w:val="auto"/>
          <w:sz w:val="24"/>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  磋商小组或评标小组负责具体的评标事务，并独立履行以下职责：</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21.1.3.1 审查</w:t>
      </w:r>
      <w:r>
        <w:rPr>
          <w:rFonts w:hint="eastAsia" w:ascii="宋体" w:hAnsi="宋体" w:cs="宋体"/>
          <w:color w:val="auto"/>
          <w:sz w:val="24"/>
          <w:lang w:eastAsia="zh-CN"/>
        </w:rPr>
        <w:t>响应文件</w:t>
      </w:r>
      <w:r>
        <w:rPr>
          <w:rFonts w:hint="eastAsia" w:ascii="宋体" w:hAnsi="宋体" w:cs="宋体"/>
          <w:color w:val="auto"/>
          <w:sz w:val="24"/>
        </w:rPr>
        <w:t>是否符合竞争性磋商文件的要求，并作出评价；</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21.1.3.2 可以要求投标</w:t>
      </w:r>
      <w:r>
        <w:rPr>
          <w:rFonts w:hint="eastAsia" w:ascii="宋体" w:hAnsi="宋体" w:cs="宋体"/>
          <w:color w:val="auto"/>
          <w:sz w:val="24"/>
          <w:lang w:eastAsia="zh-CN"/>
        </w:rPr>
        <w:t>投标人</w:t>
      </w:r>
      <w:r>
        <w:rPr>
          <w:rFonts w:hint="eastAsia" w:ascii="宋体" w:hAnsi="宋体" w:cs="宋体"/>
          <w:color w:val="auto"/>
          <w:sz w:val="24"/>
        </w:rPr>
        <w:t>对</w:t>
      </w:r>
      <w:r>
        <w:rPr>
          <w:rFonts w:hint="eastAsia" w:ascii="宋体" w:hAnsi="宋体" w:cs="宋体"/>
          <w:color w:val="auto"/>
          <w:sz w:val="24"/>
          <w:lang w:eastAsia="zh-CN"/>
        </w:rPr>
        <w:t>响应文件</w:t>
      </w:r>
      <w:r>
        <w:rPr>
          <w:rFonts w:hint="eastAsia" w:ascii="宋体" w:hAnsi="宋体" w:cs="宋体"/>
          <w:color w:val="auto"/>
          <w:sz w:val="24"/>
        </w:rPr>
        <w:t>有关事项作出解释或澄清；</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21.1.3.2 推荐中标候选</w:t>
      </w:r>
      <w:r>
        <w:rPr>
          <w:rFonts w:hint="eastAsia" w:ascii="宋体" w:hAnsi="宋体" w:cs="宋体"/>
          <w:color w:val="auto"/>
          <w:sz w:val="24"/>
          <w:lang w:eastAsia="zh-CN"/>
        </w:rPr>
        <w:t>投标人</w:t>
      </w:r>
      <w:r>
        <w:rPr>
          <w:rFonts w:hint="eastAsia" w:ascii="宋体" w:hAnsi="宋体" w:cs="宋体"/>
          <w:color w:val="auto"/>
          <w:sz w:val="24"/>
        </w:rPr>
        <w:t>名单，或者受招标人委托按照事先确定的办法直接确定中标人；</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21.1.3.4 向招标单位或者有关部门报告非法干预评标工作的行为。</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 磋商小组成员应当履行下列义务：</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21.1.4.1 遵纪守法，客观、公正、廉洁地履行职责；</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21.1.4.2按照竞争性磋商文件规定的评标办法和评标标准进行评标，对评审意见承担个人责任；</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3</w:t>
      </w:r>
      <w:r>
        <w:rPr>
          <w:rFonts w:hint="eastAsia" w:ascii="宋体" w:hAnsi="宋体" w:cs="宋体"/>
          <w:color w:val="auto"/>
          <w:sz w:val="24"/>
        </w:rPr>
        <w:t>对评标过程和结果，以及</w:t>
      </w:r>
      <w:r>
        <w:rPr>
          <w:rFonts w:hint="eastAsia" w:ascii="宋体" w:hAnsi="宋体" w:cs="宋体"/>
          <w:color w:val="auto"/>
          <w:sz w:val="24"/>
          <w:lang w:eastAsia="zh-CN"/>
        </w:rPr>
        <w:t>投标人</w:t>
      </w:r>
      <w:r>
        <w:rPr>
          <w:rFonts w:hint="eastAsia" w:ascii="宋体" w:hAnsi="宋体" w:cs="宋体"/>
          <w:color w:val="auto"/>
          <w:sz w:val="24"/>
        </w:rPr>
        <w:t>的商业秘密保密；</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4</w:t>
      </w:r>
      <w:r>
        <w:rPr>
          <w:rFonts w:hint="eastAsia" w:ascii="宋体" w:hAnsi="宋体" w:cs="宋体"/>
          <w:color w:val="auto"/>
          <w:sz w:val="24"/>
        </w:rPr>
        <w:t xml:space="preserve"> 参与评标报告的起草；</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5</w:t>
      </w:r>
      <w:r>
        <w:rPr>
          <w:rFonts w:hint="eastAsia" w:ascii="宋体" w:hAnsi="宋体" w:cs="宋体"/>
          <w:color w:val="auto"/>
          <w:sz w:val="24"/>
        </w:rPr>
        <w:t>配合财政部门的投诉处理工作；</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6</w:t>
      </w:r>
      <w:r>
        <w:rPr>
          <w:rFonts w:hint="eastAsia" w:ascii="宋体" w:hAnsi="宋体" w:cs="宋体"/>
          <w:color w:val="auto"/>
          <w:sz w:val="24"/>
        </w:rPr>
        <w:t>配合招标单位答复投标</w:t>
      </w:r>
      <w:r>
        <w:rPr>
          <w:rFonts w:hint="eastAsia" w:ascii="宋体" w:hAnsi="宋体" w:cs="宋体"/>
          <w:color w:val="auto"/>
          <w:sz w:val="24"/>
          <w:lang w:eastAsia="zh-CN"/>
        </w:rPr>
        <w:t>投标人</w:t>
      </w:r>
      <w:r>
        <w:rPr>
          <w:rFonts w:hint="eastAsia" w:ascii="宋体" w:hAnsi="宋体" w:cs="宋体"/>
          <w:color w:val="auto"/>
          <w:sz w:val="24"/>
        </w:rPr>
        <w:t>提出的质疑。</w:t>
      </w:r>
    </w:p>
    <w:p>
      <w:pPr>
        <w:spacing w:line="500" w:lineRule="exact"/>
        <w:ind w:firstLine="480" w:firstLineChars="200"/>
        <w:rPr>
          <w:rFonts w:ascii="宋体" w:hAnsi="宋体" w:cs="宋体"/>
          <w:b/>
          <w:color w:val="auto"/>
          <w:sz w:val="24"/>
        </w:rPr>
      </w:pPr>
      <w:r>
        <w:rPr>
          <w:rFonts w:hint="eastAsia" w:ascii="宋体" w:hAnsi="宋体" w:cs="宋体"/>
          <w:color w:val="auto"/>
          <w:sz w:val="24"/>
        </w:rPr>
        <w:t>21.2按国家计委等七部委颁发的《</w:t>
      </w:r>
      <w:r>
        <w:rPr>
          <w:rFonts w:hint="eastAsia" w:ascii="宋体" w:hAnsi="宋体" w:cs="宋体"/>
          <w:color w:val="auto"/>
          <w:sz w:val="24"/>
          <w:lang w:val="en-US" w:eastAsia="zh-CN"/>
        </w:rPr>
        <w:t>评标委员会</w:t>
      </w:r>
      <w:r>
        <w:rPr>
          <w:rFonts w:hint="eastAsia" w:ascii="宋体" w:hAnsi="宋体" w:cs="宋体"/>
          <w:color w:val="auto"/>
          <w:sz w:val="24"/>
        </w:rPr>
        <w:t>和评标方法暂行规定》，结合本项目特点，</w:t>
      </w:r>
      <w:r>
        <w:rPr>
          <w:rFonts w:hint="eastAsia" w:ascii="宋体" w:hAnsi="宋体" w:cs="宋体"/>
          <w:b/>
          <w:color w:val="auto"/>
          <w:sz w:val="24"/>
        </w:rPr>
        <w:t>本项目采用竞争性磋商方式</w:t>
      </w:r>
      <w:r>
        <w:rPr>
          <w:rFonts w:hint="eastAsia" w:ascii="宋体" w:hAnsi="宋体"/>
          <w:color w:val="auto"/>
          <w:sz w:val="24"/>
        </w:rPr>
        <w:t>（本项目采用两轮报价，磋商小组对满足所有实质性要求</w:t>
      </w:r>
      <w:r>
        <w:rPr>
          <w:rFonts w:hint="eastAsia" w:ascii="宋体" w:hAnsi="宋体"/>
          <w:color w:val="auto"/>
          <w:sz w:val="24"/>
          <w:lang w:eastAsia="zh-CN"/>
        </w:rPr>
        <w:t>并</w:t>
      </w:r>
      <w:r>
        <w:rPr>
          <w:rFonts w:hint="eastAsia" w:ascii="宋体" w:hAnsi="宋体"/>
          <w:color w:val="auto"/>
          <w:sz w:val="24"/>
        </w:rPr>
        <w:t>提交最后报价的</w:t>
      </w:r>
      <w:r>
        <w:rPr>
          <w:rFonts w:hint="eastAsia" w:ascii="宋体" w:hAnsi="宋体"/>
          <w:color w:val="auto"/>
          <w:sz w:val="24"/>
          <w:lang w:eastAsia="zh-CN"/>
        </w:rPr>
        <w:t>投标人</w:t>
      </w:r>
      <w:r>
        <w:rPr>
          <w:rFonts w:hint="eastAsia" w:ascii="宋体" w:hAnsi="宋体"/>
          <w:color w:val="auto"/>
          <w:sz w:val="24"/>
        </w:rPr>
        <w:t>的响应文件和</w:t>
      </w:r>
      <w:r>
        <w:rPr>
          <w:rFonts w:hint="eastAsia" w:ascii="宋体" w:hAnsi="宋体"/>
          <w:color w:val="auto"/>
          <w:sz w:val="24"/>
          <w:lang w:eastAsia="zh-CN"/>
        </w:rPr>
        <w:t>投标人</w:t>
      </w:r>
      <w:r>
        <w:rPr>
          <w:rFonts w:hint="eastAsia" w:ascii="宋体" w:hAnsi="宋体"/>
          <w:color w:val="auto"/>
          <w:sz w:val="24"/>
        </w:rPr>
        <w:t>提交的二次报价</w:t>
      </w:r>
      <w:r>
        <w:rPr>
          <w:rFonts w:hint="eastAsia" w:ascii="宋体" w:hAnsi="宋体"/>
          <w:color w:val="auto"/>
          <w:sz w:val="24"/>
          <w:lang w:eastAsia="zh-CN"/>
        </w:rPr>
        <w:t>（最终报价）</w:t>
      </w:r>
      <w:r>
        <w:rPr>
          <w:rFonts w:hint="eastAsia" w:ascii="宋体" w:hAnsi="宋体"/>
          <w:color w:val="auto"/>
          <w:sz w:val="24"/>
        </w:rPr>
        <w:t>进行综合评分，得分由高到低排序推荐第一、第二、第三中标候选人）</w:t>
      </w:r>
      <w:r>
        <w:rPr>
          <w:rFonts w:hint="eastAsia" w:ascii="宋体" w:hAnsi="宋体" w:cs="宋体"/>
          <w:b/>
          <w:color w:val="auto"/>
          <w:sz w:val="24"/>
        </w:rPr>
        <w:t xml:space="preserve">。  </w:t>
      </w:r>
    </w:p>
    <w:p>
      <w:pPr>
        <w:spacing w:line="500" w:lineRule="exact"/>
        <w:ind w:firstLine="480" w:firstLineChars="200"/>
        <w:rPr>
          <w:rFonts w:ascii="宋体" w:hAnsi="宋体" w:cs="宋体"/>
          <w:color w:val="auto"/>
          <w:sz w:val="24"/>
        </w:rPr>
      </w:pPr>
      <w:r>
        <w:rPr>
          <w:rFonts w:hint="eastAsia" w:ascii="宋体" w:hAnsi="宋体" w:cs="宋体"/>
          <w:color w:val="auto"/>
          <w:sz w:val="24"/>
        </w:rPr>
        <w:t>21.3 评标的依据为竞争性磋商文件和</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21.4评标过程的保密性。开标后，直到授予</w:t>
      </w:r>
      <w:r>
        <w:rPr>
          <w:rFonts w:hint="eastAsia" w:ascii="宋体" w:hAnsi="宋体" w:cs="宋体"/>
          <w:color w:val="auto"/>
          <w:sz w:val="24"/>
          <w:lang w:eastAsia="zh-CN"/>
        </w:rPr>
        <w:t>投标人</w:t>
      </w:r>
      <w:r>
        <w:rPr>
          <w:rFonts w:hint="eastAsia" w:ascii="宋体" w:hAnsi="宋体" w:cs="宋体"/>
          <w:color w:val="auto"/>
          <w:sz w:val="24"/>
        </w:rPr>
        <w:t>合同止，凡是属于审查、澄清、评价和比较的有关资料以及授标建议等均不得向</w:t>
      </w:r>
      <w:r>
        <w:rPr>
          <w:rFonts w:hint="eastAsia" w:ascii="宋体" w:hAnsi="宋体" w:cs="宋体"/>
          <w:color w:val="auto"/>
          <w:sz w:val="24"/>
          <w:lang w:eastAsia="zh-CN"/>
        </w:rPr>
        <w:t>投标人</w:t>
      </w:r>
      <w:r>
        <w:rPr>
          <w:rFonts w:hint="eastAsia" w:ascii="宋体" w:hAnsi="宋体" w:cs="宋体"/>
          <w:color w:val="auto"/>
          <w:sz w:val="24"/>
        </w:rPr>
        <w:t>或其他无关的人员透露。</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 xml:space="preserve">21.5 </w:t>
      </w:r>
      <w:r>
        <w:rPr>
          <w:rFonts w:hint="eastAsia" w:ascii="宋体" w:hAnsi="宋体" w:cs="宋体"/>
          <w:color w:val="auto"/>
          <w:sz w:val="24"/>
          <w:lang w:eastAsia="zh-CN"/>
        </w:rPr>
        <w:t>投标人</w:t>
      </w:r>
      <w:r>
        <w:rPr>
          <w:rFonts w:hint="eastAsia" w:ascii="宋体" w:hAnsi="宋体" w:cs="宋体"/>
          <w:color w:val="auto"/>
          <w:sz w:val="24"/>
        </w:rPr>
        <w:t>在评标过程中所进行的力图影响评标结果、有悖于招标规则的活动，可能导致取消其中标资格。</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21.6 与竞争性磋商文件有重大偏离的</w:t>
      </w:r>
      <w:r>
        <w:rPr>
          <w:rFonts w:hint="eastAsia" w:ascii="宋体" w:hAnsi="宋体" w:cs="宋体"/>
          <w:color w:val="auto"/>
          <w:sz w:val="24"/>
          <w:lang w:eastAsia="zh-CN"/>
        </w:rPr>
        <w:t>响应文件</w:t>
      </w:r>
      <w:r>
        <w:rPr>
          <w:rFonts w:hint="eastAsia" w:ascii="宋体" w:hAnsi="宋体" w:cs="宋体"/>
          <w:color w:val="auto"/>
          <w:sz w:val="24"/>
        </w:rPr>
        <w:t>将被拒绝。且此重大偏离在开标后不许修改。</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21.7 根据国家计委等七部委颁发的《</w:t>
      </w:r>
      <w:r>
        <w:rPr>
          <w:rFonts w:hint="eastAsia" w:ascii="宋体" w:hAnsi="宋体" w:cs="宋体"/>
          <w:color w:val="auto"/>
          <w:sz w:val="24"/>
          <w:lang w:val="en-US" w:eastAsia="zh-CN"/>
        </w:rPr>
        <w:t>评标委员会</w:t>
      </w:r>
      <w:r>
        <w:rPr>
          <w:rFonts w:hint="eastAsia" w:ascii="宋体" w:hAnsi="宋体" w:cs="宋体"/>
          <w:color w:val="auto"/>
          <w:sz w:val="24"/>
        </w:rPr>
        <w:t>和评标方法暂行规定》以下为</w:t>
      </w:r>
      <w:r>
        <w:rPr>
          <w:rFonts w:hint="eastAsia" w:ascii="宋体" w:hAnsi="宋体" w:cs="宋体"/>
          <w:b/>
          <w:bCs/>
          <w:color w:val="auto"/>
          <w:sz w:val="24"/>
        </w:rPr>
        <w:t>重大偏离：</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（一）</w:t>
      </w:r>
      <w:r>
        <w:rPr>
          <w:rFonts w:hint="eastAsia" w:ascii="宋体" w:hAnsi="宋体" w:cs="宋体"/>
          <w:color w:val="auto"/>
          <w:sz w:val="24"/>
          <w:u w:val="none"/>
        </w:rPr>
        <w:t>投标保证金的缴纳主体与</w:t>
      </w:r>
      <w:r>
        <w:rPr>
          <w:rFonts w:hint="eastAsia" w:ascii="宋体" w:hAnsi="宋体" w:cs="宋体"/>
          <w:color w:val="auto"/>
          <w:sz w:val="24"/>
          <w:u w:val="none"/>
          <w:lang w:eastAsia="zh-CN"/>
        </w:rPr>
        <w:t>投标人</w:t>
      </w:r>
      <w:r>
        <w:rPr>
          <w:rFonts w:hint="eastAsia" w:ascii="宋体" w:hAnsi="宋体" w:cs="宋体"/>
          <w:color w:val="auto"/>
          <w:sz w:val="24"/>
          <w:u w:val="none"/>
        </w:rPr>
        <w:t>不一致的，没</w:t>
      </w:r>
      <w:r>
        <w:rPr>
          <w:rFonts w:hint="eastAsia" w:ascii="宋体" w:hAnsi="宋体" w:cs="宋体"/>
          <w:color w:val="auto"/>
          <w:sz w:val="24"/>
        </w:rPr>
        <w:t>有按照竞争性磋商文件要求提供投标担保，或者所提供的投标担保有瑕疵的；</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响应文件</w:t>
      </w:r>
      <w:r>
        <w:rPr>
          <w:rFonts w:hint="eastAsia" w:ascii="宋体" w:hAnsi="宋体" w:cs="宋体"/>
          <w:color w:val="auto"/>
          <w:sz w:val="24"/>
        </w:rPr>
        <w:t>没有</w:t>
      </w:r>
      <w:r>
        <w:rPr>
          <w:rFonts w:hint="eastAsia" w:ascii="宋体" w:hAnsi="宋体" w:cs="宋体"/>
          <w:color w:val="auto"/>
          <w:sz w:val="24"/>
          <w:lang w:eastAsia="zh-CN"/>
        </w:rPr>
        <w:t>投标人</w:t>
      </w:r>
      <w:r>
        <w:rPr>
          <w:rFonts w:hint="eastAsia" w:ascii="宋体" w:hAnsi="宋体" w:cs="宋体"/>
          <w:color w:val="auto"/>
          <w:sz w:val="24"/>
        </w:rPr>
        <w:t>法定代表人或其授权代表签字（章）和加盖</w:t>
      </w:r>
      <w:r>
        <w:rPr>
          <w:rFonts w:hint="eastAsia" w:ascii="宋体" w:hAnsi="宋体" w:cs="宋体"/>
          <w:color w:val="auto"/>
          <w:sz w:val="24"/>
          <w:lang w:eastAsia="zh-CN"/>
        </w:rPr>
        <w:t>投标人</w:t>
      </w:r>
      <w:r>
        <w:rPr>
          <w:rFonts w:hint="eastAsia" w:ascii="宋体" w:hAnsi="宋体" w:cs="宋体"/>
          <w:color w:val="auto"/>
          <w:sz w:val="24"/>
        </w:rPr>
        <w:t>公章的；</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（三）</w:t>
      </w:r>
      <w:r>
        <w:rPr>
          <w:rFonts w:hint="eastAsia" w:ascii="宋体" w:hAnsi="宋体" w:cs="宋体"/>
          <w:color w:val="auto"/>
          <w:sz w:val="24"/>
          <w:lang w:eastAsia="zh-CN"/>
        </w:rPr>
        <w:t>响应文件</w:t>
      </w:r>
      <w:r>
        <w:rPr>
          <w:rFonts w:hint="eastAsia" w:ascii="宋体" w:hAnsi="宋体" w:cs="宋体"/>
          <w:color w:val="auto"/>
          <w:sz w:val="24"/>
        </w:rPr>
        <w:t>记载的招标项目完成期限超过竞争性磋商文件规定的完成期限；</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（四</w:t>
      </w:r>
      <w:r>
        <w:rPr>
          <w:rFonts w:hint="eastAsia" w:ascii="宋体" w:hAnsi="宋体" w:eastAsia="宋体" w:cs="宋体"/>
          <w:color w:val="auto"/>
          <w:sz w:val="24"/>
        </w:rPr>
        <w:t>）</w:t>
      </w:r>
      <w:r>
        <w:rPr>
          <w:rFonts w:hint="eastAsia" w:ascii="宋体" w:hAnsi="宋体" w:eastAsia="宋体" w:cs="宋体"/>
          <w:color w:val="auto"/>
          <w:sz w:val="24"/>
          <w:lang w:eastAsia="zh-CN"/>
        </w:rPr>
        <w:t>响应文件</w:t>
      </w:r>
      <w:r>
        <w:rPr>
          <w:rFonts w:hint="eastAsia" w:ascii="宋体" w:hAnsi="宋体" w:eastAsia="宋体" w:cs="宋体"/>
          <w:color w:val="auto"/>
          <w:sz w:val="24"/>
        </w:rPr>
        <w:t>不齐全或者内容虚假的；</w:t>
      </w:r>
    </w:p>
    <w:p>
      <w:pPr>
        <w:pStyle w:val="2"/>
        <w:keepNext w:val="0"/>
        <w:keepLines w:val="0"/>
        <w:pageBreakBefore w:val="0"/>
        <w:widowControl w:val="0"/>
        <w:kinsoku/>
        <w:wordWrap/>
        <w:overflowPunct/>
        <w:topLinePunct w:val="0"/>
        <w:autoSpaceDE/>
        <w:autoSpaceDN/>
        <w:bidi w:val="0"/>
        <w:adjustRightInd/>
        <w:snapToGrid/>
        <w:spacing w:line="500" w:lineRule="exact"/>
        <w:ind w:left="51" w:right="62" w:firstLine="480"/>
        <w:textAlignment w:val="auto"/>
        <w:rPr>
          <w:color w:val="auto"/>
        </w:rPr>
      </w:pPr>
      <w:r>
        <w:rPr>
          <w:rFonts w:hint="eastAsia" w:ascii="宋体" w:hAnsi="宋体" w:cs="宋体"/>
          <w:color w:val="auto"/>
        </w:rPr>
        <w:t>（五）</w:t>
      </w:r>
      <w:r>
        <w:rPr>
          <w:rFonts w:hint="eastAsia" w:ascii="宋体" w:hAnsi="宋体" w:cs="宋体"/>
          <w:color w:val="auto"/>
          <w:sz w:val="24"/>
        </w:rPr>
        <w:t>商务条款有偏离情况的；</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（六）投标附有招标人不能接受的条件；</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（七）不符合竞争性磋商文件中规定的其他实质性要求</w:t>
      </w:r>
      <w:r>
        <w:rPr>
          <w:rFonts w:hint="eastAsia" w:ascii="宋体" w:hAnsi="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（八)投标报价不符合竞争性磋商文件规定的要求。</w:t>
      </w:r>
    </w:p>
    <w:p>
      <w:pPr>
        <w:spacing w:line="500" w:lineRule="exact"/>
        <w:ind w:firstLine="480" w:firstLineChars="200"/>
        <w:rPr>
          <w:rFonts w:ascii="宋体" w:hAnsi="宋体" w:cs="宋体"/>
          <w:color w:val="auto"/>
          <w:sz w:val="24"/>
        </w:rPr>
      </w:pPr>
      <w:r>
        <w:rPr>
          <w:rFonts w:hint="eastAsia" w:ascii="宋体" w:hAnsi="宋体" w:cs="宋体"/>
          <w:color w:val="auto"/>
          <w:sz w:val="24"/>
          <w:lang w:eastAsia="zh-CN"/>
        </w:rPr>
        <w:t>响应文件</w:t>
      </w:r>
      <w:r>
        <w:rPr>
          <w:rFonts w:hint="eastAsia" w:ascii="宋体" w:hAnsi="宋体" w:cs="宋体"/>
          <w:color w:val="auto"/>
          <w:sz w:val="24"/>
        </w:rPr>
        <w:t>有上述情形之一的，视为非实质性响应招标，并按规定作废标处理。竞争性磋商文件对重大偏差另有规定的，从其规定。</w:t>
      </w:r>
    </w:p>
    <w:p>
      <w:pPr>
        <w:spacing w:line="500" w:lineRule="exact"/>
        <w:ind w:firstLine="480" w:firstLineChars="200"/>
        <w:rPr>
          <w:rFonts w:ascii="宋体" w:hAnsi="宋体" w:cs="宋体"/>
          <w:color w:val="auto"/>
          <w:sz w:val="24"/>
        </w:rPr>
      </w:pPr>
      <w:r>
        <w:rPr>
          <w:rFonts w:hint="eastAsia" w:ascii="宋体" w:hAnsi="宋体" w:cs="宋体"/>
          <w:color w:val="auto"/>
          <w:sz w:val="24"/>
        </w:rPr>
        <w:t>磋商小组应当审查每一</w:t>
      </w:r>
      <w:r>
        <w:rPr>
          <w:rFonts w:hint="eastAsia" w:ascii="宋体" w:hAnsi="宋体" w:cs="宋体"/>
          <w:color w:val="auto"/>
          <w:sz w:val="24"/>
          <w:lang w:eastAsia="zh-CN"/>
        </w:rPr>
        <w:t>响应文件</w:t>
      </w:r>
      <w:r>
        <w:rPr>
          <w:rFonts w:hint="eastAsia" w:ascii="宋体" w:hAnsi="宋体" w:cs="宋体"/>
          <w:color w:val="auto"/>
          <w:sz w:val="24"/>
        </w:rPr>
        <w:t>是否对竞争性磋商文件提出的所有实质性要求和条件作出响应。未能在实质上响应招标的投标，将作废标处理。</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22、对</w:t>
      </w:r>
      <w:r>
        <w:rPr>
          <w:rFonts w:hint="eastAsia" w:ascii="宋体" w:hAnsi="宋体" w:cs="宋体"/>
          <w:b/>
          <w:color w:val="auto"/>
          <w:sz w:val="24"/>
          <w:lang w:eastAsia="zh-CN"/>
        </w:rPr>
        <w:t>响应文件</w:t>
      </w:r>
      <w:r>
        <w:rPr>
          <w:rFonts w:hint="eastAsia" w:ascii="宋体" w:hAnsi="宋体" w:cs="宋体"/>
          <w:b/>
          <w:color w:val="auto"/>
          <w:sz w:val="24"/>
        </w:rPr>
        <w:t>的初步审查和响应性确定</w:t>
      </w:r>
    </w:p>
    <w:p>
      <w:pPr>
        <w:spacing w:line="500" w:lineRule="exact"/>
        <w:ind w:firstLine="480" w:firstLineChars="200"/>
        <w:rPr>
          <w:rFonts w:ascii="宋体" w:hAnsi="宋体" w:cs="宋体"/>
          <w:color w:val="auto"/>
          <w:sz w:val="24"/>
        </w:rPr>
      </w:pPr>
      <w:r>
        <w:rPr>
          <w:rFonts w:hint="eastAsia" w:ascii="宋体" w:hAnsi="宋体" w:cs="宋体"/>
          <w:color w:val="auto"/>
          <w:sz w:val="24"/>
        </w:rPr>
        <w:t>22.1 开标后招标人将审查</w:t>
      </w:r>
      <w:r>
        <w:rPr>
          <w:rFonts w:hint="eastAsia" w:ascii="宋体" w:hAnsi="宋体" w:cs="宋体"/>
          <w:color w:val="auto"/>
          <w:sz w:val="24"/>
          <w:lang w:eastAsia="zh-CN"/>
        </w:rPr>
        <w:t>响应文件</w:t>
      </w:r>
      <w:r>
        <w:rPr>
          <w:rFonts w:hint="eastAsia" w:ascii="宋体" w:hAnsi="宋体" w:cs="宋体"/>
          <w:color w:val="auto"/>
          <w:sz w:val="24"/>
        </w:rPr>
        <w:t>的完整性、准确性以及保证金提交、文件签署情况。在审查时，投标报价大写与数字有出入，以大写金额为准。若</w:t>
      </w:r>
      <w:r>
        <w:rPr>
          <w:rFonts w:hint="eastAsia" w:ascii="宋体" w:hAnsi="宋体" w:cs="宋体"/>
          <w:color w:val="auto"/>
          <w:sz w:val="24"/>
          <w:lang w:eastAsia="zh-CN"/>
        </w:rPr>
        <w:t>投标人</w:t>
      </w:r>
      <w:r>
        <w:rPr>
          <w:rFonts w:hint="eastAsia" w:ascii="宋体" w:hAnsi="宋体" w:cs="宋体"/>
          <w:color w:val="auto"/>
          <w:sz w:val="24"/>
        </w:rPr>
        <w:t>拒绝接受上述修正，其投标将可能被拒绝。</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22.2 在对</w:t>
      </w:r>
      <w:r>
        <w:rPr>
          <w:rFonts w:hint="eastAsia" w:ascii="宋体" w:hAnsi="宋体" w:cs="宋体"/>
          <w:color w:val="auto"/>
          <w:sz w:val="24"/>
          <w:lang w:eastAsia="zh-CN"/>
        </w:rPr>
        <w:t>响应文件</w:t>
      </w:r>
      <w:r>
        <w:rPr>
          <w:rFonts w:hint="eastAsia" w:ascii="宋体" w:hAnsi="宋体" w:cs="宋体"/>
          <w:color w:val="auto"/>
          <w:sz w:val="24"/>
        </w:rPr>
        <w:t>进行详细评估之前，磋商小组将审查每一份</w:t>
      </w:r>
      <w:r>
        <w:rPr>
          <w:rFonts w:hint="eastAsia" w:ascii="宋体" w:hAnsi="宋体" w:cs="宋体"/>
          <w:color w:val="auto"/>
          <w:sz w:val="24"/>
          <w:lang w:eastAsia="zh-CN"/>
        </w:rPr>
        <w:t>响应文件</w:t>
      </w:r>
      <w:r>
        <w:rPr>
          <w:rFonts w:hint="eastAsia" w:ascii="宋体" w:hAnsi="宋体" w:cs="宋体"/>
          <w:color w:val="auto"/>
          <w:sz w:val="24"/>
        </w:rPr>
        <w:t>是否对竞争性磋商文件的要求作出了实质性的响应。实质性响应的</w:t>
      </w:r>
      <w:r>
        <w:rPr>
          <w:rFonts w:hint="eastAsia" w:ascii="宋体" w:hAnsi="宋体" w:cs="宋体"/>
          <w:color w:val="auto"/>
          <w:sz w:val="24"/>
          <w:lang w:eastAsia="zh-CN"/>
        </w:rPr>
        <w:t>响应文件</w:t>
      </w:r>
      <w:r>
        <w:rPr>
          <w:rFonts w:hint="eastAsia" w:ascii="宋体" w:hAnsi="宋体" w:cs="宋体"/>
          <w:color w:val="auto"/>
          <w:sz w:val="24"/>
        </w:rPr>
        <w:t>应该是与竞争性磋商文件的全部条款、条件和技术规格相符，而没有重大偏离。</w:t>
      </w:r>
    </w:p>
    <w:p>
      <w:pPr>
        <w:spacing w:line="500" w:lineRule="exact"/>
        <w:ind w:firstLine="480" w:firstLineChars="200"/>
        <w:rPr>
          <w:rFonts w:ascii="宋体" w:hAnsi="宋体" w:cs="宋体"/>
          <w:color w:val="auto"/>
          <w:sz w:val="24"/>
        </w:rPr>
      </w:pPr>
      <w:r>
        <w:rPr>
          <w:rFonts w:hint="eastAsia" w:ascii="宋体" w:hAnsi="宋体" w:cs="宋体"/>
          <w:color w:val="auto"/>
          <w:sz w:val="24"/>
        </w:rPr>
        <w:t>22.3招标人判断</w:t>
      </w:r>
      <w:r>
        <w:rPr>
          <w:rFonts w:hint="eastAsia" w:ascii="宋体" w:hAnsi="宋体" w:cs="宋体"/>
          <w:color w:val="auto"/>
          <w:sz w:val="24"/>
          <w:lang w:eastAsia="zh-CN"/>
        </w:rPr>
        <w:t>响应文件</w:t>
      </w:r>
      <w:r>
        <w:rPr>
          <w:rFonts w:hint="eastAsia" w:ascii="宋体" w:hAnsi="宋体" w:cs="宋体"/>
          <w:color w:val="auto"/>
          <w:sz w:val="24"/>
        </w:rPr>
        <w:t>的响应性是基于</w:t>
      </w:r>
      <w:r>
        <w:rPr>
          <w:rFonts w:hint="eastAsia" w:ascii="宋体" w:hAnsi="宋体" w:cs="宋体"/>
          <w:color w:val="auto"/>
          <w:sz w:val="24"/>
          <w:lang w:eastAsia="zh-CN"/>
        </w:rPr>
        <w:t>响应文件</w:t>
      </w:r>
      <w:r>
        <w:rPr>
          <w:rFonts w:hint="eastAsia" w:ascii="宋体" w:hAnsi="宋体" w:cs="宋体"/>
          <w:color w:val="auto"/>
          <w:sz w:val="24"/>
        </w:rPr>
        <w:t>本身而不靠外部证据。</w:t>
      </w:r>
    </w:p>
    <w:p>
      <w:pPr>
        <w:spacing w:line="500" w:lineRule="exact"/>
        <w:ind w:firstLine="480" w:firstLineChars="200"/>
        <w:rPr>
          <w:rFonts w:ascii="宋体" w:hAnsi="宋体" w:cs="宋体"/>
          <w:color w:val="auto"/>
          <w:sz w:val="24"/>
        </w:rPr>
      </w:pPr>
      <w:r>
        <w:rPr>
          <w:rFonts w:hint="eastAsia" w:ascii="宋体" w:hAnsi="宋体" w:cs="宋体"/>
          <w:color w:val="auto"/>
          <w:sz w:val="24"/>
        </w:rPr>
        <w:t>22.4 招标人将拒绝被定为非响应性的投标，</w:t>
      </w:r>
      <w:r>
        <w:rPr>
          <w:rFonts w:hint="eastAsia" w:ascii="宋体" w:hAnsi="宋体" w:cs="宋体"/>
          <w:color w:val="auto"/>
          <w:sz w:val="24"/>
          <w:lang w:eastAsia="zh-CN"/>
        </w:rPr>
        <w:t>投标人</w:t>
      </w:r>
      <w:r>
        <w:rPr>
          <w:rFonts w:hint="eastAsia" w:ascii="宋体" w:hAnsi="宋体" w:cs="宋体"/>
          <w:color w:val="auto"/>
          <w:sz w:val="24"/>
        </w:rPr>
        <w:t>不能通过修正或撤消不符之处而使其投标成为响应性投标。</w:t>
      </w:r>
    </w:p>
    <w:p>
      <w:pPr>
        <w:pStyle w:val="79"/>
        <w:rPr>
          <w:rFonts w:hint="eastAsia" w:ascii="宋体" w:hAnsi="宋体" w:cs="宋体"/>
          <w:b/>
          <w:bCs/>
          <w:color w:val="auto"/>
          <w:sz w:val="24"/>
        </w:rPr>
      </w:pPr>
    </w:p>
    <w:p>
      <w:pPr>
        <w:ind w:left="120" w:hanging="120"/>
        <w:jc w:val="left"/>
        <w:rPr>
          <w:rFonts w:hint="eastAsia" w:ascii="宋体" w:hAnsi="宋体" w:cs="宋体"/>
          <w:b/>
          <w:bCs/>
          <w:color w:val="auto"/>
          <w:sz w:val="24"/>
        </w:rPr>
      </w:pPr>
      <w:r>
        <w:rPr>
          <w:rFonts w:hint="eastAsia" w:ascii="宋体" w:hAnsi="宋体" w:cs="宋体"/>
          <w:b/>
          <w:bCs/>
          <w:color w:val="auto"/>
          <w:sz w:val="24"/>
        </w:rPr>
        <w:t>22.5投标评审标准：</w:t>
      </w:r>
    </w:p>
    <w:p>
      <w:pPr>
        <w:pStyle w:val="78"/>
        <w:rPr>
          <w:rFonts w:hint="eastAsia" w:ascii="宋体" w:hAnsi="宋体" w:cs="宋体"/>
          <w:b/>
          <w:bCs/>
          <w:color w:val="auto"/>
          <w:sz w:val="24"/>
        </w:rPr>
      </w:pPr>
    </w:p>
    <w:p>
      <w:r>
        <w:br w:type="page"/>
      </w:r>
    </w:p>
    <w:p>
      <w:pPr>
        <w:pStyle w:val="4"/>
        <w:numPr>
          <w:ilvl w:val="0"/>
          <w:numId w:val="0"/>
        </w:numPr>
        <w:spacing w:before="0" w:after="0" w:line="240" w:lineRule="auto"/>
        <w:ind w:leftChars="0" w:right="0" w:rightChars="0"/>
        <w:jc w:val="center"/>
        <w:rPr>
          <w:rFonts w:hint="eastAsia" w:eastAsia="宋体"/>
          <w:color w:val="auto"/>
          <w:lang w:val="en-US" w:eastAsia="zh-CN"/>
        </w:rPr>
      </w:pPr>
      <w:bookmarkStart w:id="43" w:name="_Toc14939"/>
      <w:r>
        <w:rPr>
          <w:rFonts w:hint="eastAsia"/>
          <w:color w:val="auto"/>
        </w:rPr>
        <w:t>资格审查</w:t>
      </w:r>
      <w:bookmarkEnd w:id="43"/>
      <w:r>
        <w:rPr>
          <w:rFonts w:hint="eastAsia"/>
          <w:color w:val="auto"/>
          <w:lang w:val="en-US" w:eastAsia="zh-CN"/>
        </w:rPr>
        <w:t>表</w:t>
      </w:r>
    </w:p>
    <w:tbl>
      <w:tblPr>
        <w:tblStyle w:val="69"/>
        <w:tblW w:w="9528" w:type="dxa"/>
        <w:tblInd w:w="157" w:type="dxa"/>
        <w:tblLayout w:type="fixed"/>
        <w:tblCellMar>
          <w:top w:w="0" w:type="dxa"/>
          <w:left w:w="15" w:type="dxa"/>
          <w:bottom w:w="0" w:type="dxa"/>
          <w:right w:w="15" w:type="dxa"/>
        </w:tblCellMar>
      </w:tblPr>
      <w:tblGrid>
        <w:gridCol w:w="567"/>
        <w:gridCol w:w="537"/>
        <w:gridCol w:w="6255"/>
        <w:gridCol w:w="1084"/>
        <w:gridCol w:w="1085"/>
      </w:tblGrid>
      <w:tr>
        <w:tblPrEx>
          <w:tblCellMar>
            <w:top w:w="0" w:type="dxa"/>
            <w:left w:w="15" w:type="dxa"/>
            <w:bottom w:w="0" w:type="dxa"/>
            <w:right w:w="15" w:type="dxa"/>
          </w:tblCellMar>
        </w:tblPrEx>
        <w:trPr>
          <w:trHeight w:val="368" w:hRule="atLeast"/>
        </w:trPr>
        <w:tc>
          <w:tcPr>
            <w:tcW w:w="567" w:type="dxa"/>
            <w:vMerge w:val="restart"/>
            <w:tcBorders>
              <w:top w:val="single" w:color="auto" w:sz="4" w:space="0"/>
              <w:left w:val="single" w:color="auto" w:sz="4" w:space="0"/>
              <w:right w:val="single" w:color="auto" w:sz="4" w:space="0"/>
            </w:tcBorders>
            <w:noWrap w:val="0"/>
            <w:vAlign w:val="center"/>
          </w:tcPr>
          <w:p>
            <w:pPr>
              <w:autoSpaceDN w:val="0"/>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项目</w:t>
            </w:r>
          </w:p>
        </w:tc>
        <w:tc>
          <w:tcPr>
            <w:tcW w:w="53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textAlignment w:val="center"/>
              <w:rPr>
                <w:rFonts w:hint="eastAsia" w:ascii="宋体" w:hAnsi="宋体" w:cs="宋体"/>
                <w:color w:val="auto"/>
                <w:szCs w:val="21"/>
              </w:rPr>
            </w:pPr>
            <w:r>
              <w:rPr>
                <w:rFonts w:hint="eastAsia" w:ascii="宋体" w:hAnsi="宋体" w:cs="宋体"/>
                <w:color w:val="auto"/>
                <w:szCs w:val="21"/>
              </w:rPr>
              <w:t>序号</w:t>
            </w:r>
          </w:p>
        </w:tc>
        <w:tc>
          <w:tcPr>
            <w:tcW w:w="6255"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center"/>
              <w:textAlignment w:val="center"/>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审查及响应性</w:t>
            </w:r>
            <w:r>
              <w:rPr>
                <w:rFonts w:hint="eastAsia" w:ascii="宋体" w:hAnsi="宋体" w:cs="宋体"/>
                <w:color w:val="auto"/>
                <w:szCs w:val="21"/>
              </w:rPr>
              <w:br w:type="textWrapping"/>
            </w:r>
            <w:r>
              <w:rPr>
                <w:rFonts w:hint="eastAsia" w:ascii="宋体" w:hAnsi="宋体" w:cs="宋体"/>
                <w:color w:val="auto"/>
                <w:szCs w:val="21"/>
              </w:rPr>
              <w:t>（评审结果为合格/不合格）</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评审方法</w:t>
            </w:r>
          </w:p>
        </w:tc>
      </w:tr>
      <w:tr>
        <w:tblPrEx>
          <w:tblCellMar>
            <w:top w:w="0" w:type="dxa"/>
            <w:left w:w="15" w:type="dxa"/>
            <w:bottom w:w="0" w:type="dxa"/>
            <w:right w:w="15" w:type="dxa"/>
          </w:tblCellMar>
        </w:tblPrEx>
        <w:trPr>
          <w:trHeight w:val="225" w:hRule="atLeast"/>
        </w:trPr>
        <w:tc>
          <w:tcPr>
            <w:tcW w:w="56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53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625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rPr>
            </w:pPr>
            <w:r>
              <w:rPr>
                <w:rFonts w:hint="eastAsia" w:ascii="宋体" w:hAnsi="宋体" w:eastAsia="宋体" w:cs="宋体"/>
                <w:color w:val="auto"/>
                <w:szCs w:val="21"/>
              </w:rPr>
              <w:t>合格</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eastAsia="zh-CN"/>
              </w:rPr>
              <w:t>不</w:t>
            </w:r>
            <w:r>
              <w:rPr>
                <w:rFonts w:hint="eastAsia" w:ascii="宋体" w:hAnsi="宋体" w:eastAsia="宋体" w:cs="宋体"/>
                <w:color w:val="auto"/>
                <w:szCs w:val="21"/>
              </w:rPr>
              <w:t>合格</w:t>
            </w:r>
          </w:p>
        </w:tc>
      </w:tr>
      <w:tr>
        <w:tblPrEx>
          <w:tblCellMar>
            <w:top w:w="0" w:type="dxa"/>
            <w:left w:w="15" w:type="dxa"/>
            <w:bottom w:w="0" w:type="dxa"/>
            <w:right w:w="15" w:type="dxa"/>
          </w:tblCellMar>
        </w:tblPrEx>
        <w:trPr>
          <w:trHeight w:val="542"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是否具备</w:t>
            </w:r>
            <w:r>
              <w:rPr>
                <w:rFonts w:hint="eastAsia" w:ascii="宋体" w:hAnsi="宋体" w:eastAsia="宋体" w:cs="宋体"/>
                <w:color w:val="auto"/>
                <w:szCs w:val="21"/>
                <w:lang w:val="en-US" w:eastAsia="zh-CN"/>
              </w:rPr>
              <w:t>有效的三证合一营业执照；</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86"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法定代表人投标需携带《法定代表人证明书》原件及法定代表人身份证原件，委托代理人投标需携带《法定代表人授权委托书》原件及委托代理人身份证原件；</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86"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提供法人及委托代理人近三个月由本单位社保缴费凭证及个人明细原件（新成立时间少于三个月的公司，按实际发生提供）；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801"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是否提供2021年度财务审计报告（2022年成立的新公司可不提供</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但需提供银行出具的近三个月的资信证明）；</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771"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是否提供税务机关出具的近半年的完税证明（2022年新成立的公司按实际发生提供）；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387"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是否按照招标文件缴纳投标保证金</w:t>
            </w:r>
            <w:r>
              <w:rPr>
                <w:rFonts w:hint="eastAsia" w:ascii="宋体" w:hAnsi="宋体" w:eastAsia="宋体" w:cs="宋体"/>
                <w:color w:val="auto"/>
                <w:szCs w:val="21"/>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663" w:hRule="atLeast"/>
        </w:trPr>
        <w:tc>
          <w:tcPr>
            <w:tcW w:w="567" w:type="dxa"/>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7</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是否提供“信用中国”网站（http://www.creditchina.gov.cn/)、中国政府采购网（www.ccgp.gov.cn）、在国家企业信用信息公示系统（http://www.gsxt.gov.cn/)三个网站查询结果。</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254" w:hRule="atLeast"/>
        </w:trPr>
        <w:tc>
          <w:tcPr>
            <w:tcW w:w="7359"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评</w:t>
            </w:r>
            <w:r>
              <w:rPr>
                <w:rFonts w:hint="eastAsia" w:ascii="宋体" w:hAnsi="宋体" w:cs="宋体"/>
                <w:color w:val="auto"/>
                <w:szCs w:val="21"/>
                <w:lang w:val="en-US" w:eastAsia="zh-CN"/>
              </w:rPr>
              <w:t xml:space="preserve">  </w:t>
            </w:r>
            <w:r>
              <w:rPr>
                <w:rFonts w:hint="eastAsia" w:ascii="宋体" w:hAnsi="宋体" w:cs="宋体"/>
                <w:color w:val="auto"/>
                <w:szCs w:val="21"/>
              </w:rPr>
              <w:t>审</w:t>
            </w:r>
            <w:r>
              <w:rPr>
                <w:rFonts w:hint="eastAsia" w:ascii="宋体" w:hAnsi="宋体" w:cs="宋体"/>
                <w:color w:val="auto"/>
                <w:szCs w:val="21"/>
                <w:lang w:val="en-US" w:eastAsia="zh-CN"/>
              </w:rPr>
              <w:t xml:space="preserve">  </w:t>
            </w:r>
            <w:r>
              <w:rPr>
                <w:rFonts w:hint="eastAsia" w:ascii="宋体" w:hAnsi="宋体" w:cs="宋体"/>
                <w:color w:val="auto"/>
                <w:szCs w:val="21"/>
              </w:rPr>
              <w:t>结</w:t>
            </w:r>
            <w:r>
              <w:rPr>
                <w:rFonts w:hint="eastAsia" w:ascii="宋体" w:hAnsi="宋体" w:cs="宋体"/>
                <w:color w:val="auto"/>
                <w:szCs w:val="21"/>
                <w:lang w:val="en-US" w:eastAsia="zh-CN"/>
              </w:rPr>
              <w:t xml:space="preserve">  </w:t>
            </w:r>
            <w:r>
              <w:rPr>
                <w:rFonts w:hint="eastAsia" w:ascii="宋体" w:hAnsi="宋体" w:cs="宋体"/>
                <w:color w:val="auto"/>
                <w:szCs w:val="21"/>
              </w:rPr>
              <w:t>果</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254" w:hRule="atLeast"/>
        </w:trPr>
        <w:tc>
          <w:tcPr>
            <w:tcW w:w="9528"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r>
              <w:rPr>
                <w:rFonts w:hint="eastAsia" w:ascii="宋体"/>
                <w:b/>
                <w:color w:val="auto"/>
                <w:sz w:val="24"/>
              </w:rPr>
              <w:t>“√”表示合格；“×”表示不合格，一项不合格为无效投标处</w:t>
            </w:r>
            <w:r>
              <w:rPr>
                <w:rFonts w:hint="eastAsia" w:ascii="宋体"/>
                <w:b/>
                <w:color w:val="auto"/>
                <w:sz w:val="24"/>
                <w:lang w:eastAsia="zh-CN"/>
              </w:rPr>
              <w:t>理</w:t>
            </w:r>
            <w:r>
              <w:rPr>
                <w:rFonts w:hint="eastAsia" w:ascii="宋体"/>
                <w:b/>
                <w:color w:val="auto"/>
                <w:sz w:val="24"/>
              </w:rPr>
              <w:t>，如不合格，请在结果中写明原因。</w:t>
            </w:r>
          </w:p>
        </w:tc>
      </w:tr>
    </w:tbl>
    <w:p>
      <w:pPr>
        <w:pStyle w:val="4"/>
        <w:numPr>
          <w:ilvl w:val="0"/>
          <w:numId w:val="0"/>
        </w:numPr>
        <w:jc w:val="center"/>
        <w:rPr>
          <w:rFonts w:hint="eastAsia"/>
          <w:color w:val="auto"/>
        </w:rPr>
      </w:pPr>
      <w:bookmarkStart w:id="44" w:name="_Toc15501"/>
    </w:p>
    <w:p>
      <w:pPr>
        <w:rPr>
          <w:rFonts w:hint="eastAsia"/>
          <w:color w:val="auto"/>
        </w:rPr>
      </w:pPr>
    </w:p>
    <w:p>
      <w:pPr>
        <w:pStyle w:val="78"/>
        <w:rPr>
          <w:rFonts w:hint="eastAsia"/>
        </w:rPr>
      </w:pPr>
    </w:p>
    <w:p>
      <w:pPr>
        <w:rPr>
          <w:rFonts w:hint="eastAsia"/>
        </w:rPr>
      </w:pPr>
    </w:p>
    <w:bookmarkEnd w:id="44"/>
    <w:p>
      <w:pPr>
        <w:spacing w:line="300" w:lineRule="auto"/>
        <w:jc w:val="center"/>
        <w:rPr>
          <w:rFonts w:hint="eastAsia" w:ascii="宋体" w:hAnsi="宋体" w:cs="宋体"/>
          <w:b/>
          <w:sz w:val="28"/>
          <w:szCs w:val="32"/>
        </w:rPr>
      </w:pPr>
    </w:p>
    <w:p>
      <w:pPr>
        <w:spacing w:line="300" w:lineRule="auto"/>
        <w:jc w:val="center"/>
        <w:rPr>
          <w:rFonts w:hint="eastAsia" w:ascii="宋体" w:hAnsi="宋体" w:cs="宋体"/>
          <w:b/>
          <w:sz w:val="28"/>
          <w:szCs w:val="32"/>
        </w:rPr>
      </w:pPr>
    </w:p>
    <w:p>
      <w:pPr>
        <w:spacing w:line="300" w:lineRule="auto"/>
        <w:jc w:val="center"/>
        <w:rPr>
          <w:rFonts w:hint="eastAsia" w:ascii="宋体" w:hAnsi="宋体" w:cs="宋体"/>
          <w:b/>
          <w:sz w:val="28"/>
          <w:szCs w:val="32"/>
        </w:rPr>
      </w:pPr>
    </w:p>
    <w:p>
      <w:pPr>
        <w:spacing w:line="300" w:lineRule="auto"/>
        <w:jc w:val="center"/>
        <w:rPr>
          <w:rFonts w:hint="eastAsia" w:ascii="宋体" w:hAnsi="宋体" w:cs="宋体"/>
          <w:b/>
          <w:sz w:val="28"/>
          <w:szCs w:val="32"/>
        </w:rPr>
      </w:pPr>
    </w:p>
    <w:p>
      <w:pPr>
        <w:rPr>
          <w:rFonts w:hint="eastAsia" w:ascii="宋体" w:hAnsi="宋体" w:cs="宋体"/>
          <w:b/>
          <w:sz w:val="28"/>
          <w:szCs w:val="32"/>
        </w:rPr>
      </w:pPr>
      <w:r>
        <w:rPr>
          <w:rFonts w:hint="eastAsia" w:ascii="宋体" w:hAnsi="宋体" w:cs="宋体"/>
          <w:b/>
          <w:sz w:val="28"/>
          <w:szCs w:val="32"/>
        </w:rPr>
        <w:br w:type="page"/>
      </w:r>
    </w:p>
    <w:p>
      <w:pPr>
        <w:spacing w:line="300" w:lineRule="auto"/>
        <w:jc w:val="center"/>
        <w:rPr>
          <w:rFonts w:hint="eastAsia" w:ascii="宋体" w:hAnsi="宋体" w:cs="宋体"/>
          <w:b/>
          <w:sz w:val="28"/>
          <w:szCs w:val="32"/>
        </w:rPr>
      </w:pPr>
      <w:r>
        <w:rPr>
          <w:rFonts w:hint="eastAsia" w:ascii="宋体" w:hAnsi="宋体" w:cs="宋体"/>
          <w:b/>
          <w:sz w:val="28"/>
          <w:szCs w:val="32"/>
        </w:rPr>
        <w:t>初步评审—符合性审查表</w:t>
      </w:r>
    </w:p>
    <w:tbl>
      <w:tblPr>
        <w:tblStyle w:val="69"/>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395"/>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3" w:type="dxa"/>
            <w:vMerge w:val="restart"/>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序号</w:t>
            </w:r>
          </w:p>
        </w:tc>
        <w:tc>
          <w:tcPr>
            <w:tcW w:w="4395" w:type="dxa"/>
            <w:vMerge w:val="restart"/>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评审内容</w:t>
            </w:r>
          </w:p>
        </w:tc>
        <w:tc>
          <w:tcPr>
            <w:tcW w:w="1134" w:type="dxa"/>
            <w:gridSpan w:val="2"/>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投标人名称</w:t>
            </w:r>
          </w:p>
        </w:tc>
        <w:tc>
          <w:tcPr>
            <w:tcW w:w="1134" w:type="dxa"/>
            <w:gridSpan w:val="2"/>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投标人名称</w:t>
            </w:r>
          </w:p>
        </w:tc>
        <w:tc>
          <w:tcPr>
            <w:tcW w:w="1134" w:type="dxa"/>
            <w:gridSpan w:val="2"/>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33" w:type="dxa"/>
            <w:vMerge w:val="continue"/>
            <w:noWrap w:val="0"/>
            <w:vAlign w:val="center"/>
          </w:tcPr>
          <w:p>
            <w:pPr>
              <w:spacing w:line="300" w:lineRule="auto"/>
              <w:jc w:val="center"/>
              <w:rPr>
                <w:rFonts w:hint="eastAsia" w:ascii="宋体" w:hAnsi="宋体" w:cs="宋体"/>
                <w:b/>
                <w:bCs/>
                <w:sz w:val="18"/>
                <w:lang w:val="ca-ES" w:eastAsia="ca-ES" w:bidi="ca-ES"/>
              </w:rPr>
            </w:pPr>
          </w:p>
        </w:tc>
        <w:tc>
          <w:tcPr>
            <w:tcW w:w="4395" w:type="dxa"/>
            <w:vMerge w:val="continue"/>
            <w:noWrap w:val="0"/>
            <w:vAlign w:val="center"/>
          </w:tcPr>
          <w:p>
            <w:pPr>
              <w:spacing w:line="300" w:lineRule="auto"/>
              <w:jc w:val="center"/>
              <w:rPr>
                <w:rFonts w:hint="eastAsia" w:ascii="宋体" w:hAnsi="宋体" w:cs="宋体"/>
                <w:b/>
                <w:bCs/>
                <w:sz w:val="18"/>
                <w:lang w:val="ca-ES" w:eastAsia="ca-ES" w:bidi="ca-ES"/>
              </w:rPr>
            </w:pP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是</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否</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是</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否</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是</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1</w:t>
            </w:r>
          </w:p>
        </w:tc>
        <w:tc>
          <w:tcPr>
            <w:tcW w:w="4395" w:type="dxa"/>
            <w:noWrap w:val="0"/>
            <w:vAlign w:val="center"/>
          </w:tcPr>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投标报价高于预算金额；</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2</w:t>
            </w:r>
          </w:p>
        </w:tc>
        <w:tc>
          <w:tcPr>
            <w:tcW w:w="4395" w:type="dxa"/>
            <w:noWrap w:val="0"/>
            <w:vAlign w:val="center"/>
          </w:tcPr>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投标人之间或者投标人与采购人串通投标的；</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3</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以行贿手段谋取中标或者以其他弄虚作假方</w:t>
            </w:r>
          </w:p>
          <w:p>
            <w:pPr>
              <w:widowControl/>
              <w:spacing w:line="300" w:lineRule="auto"/>
              <w:jc w:val="left"/>
              <w:textAlignment w:val="center"/>
              <w:rPr>
                <w:rFonts w:hint="eastAsia" w:ascii="宋体" w:hAnsi="宋体" w:cs="宋体"/>
                <w:szCs w:val="21"/>
              </w:rPr>
            </w:pPr>
            <w:r>
              <w:rPr>
                <w:rFonts w:hint="eastAsia" w:ascii="宋体" w:hAnsi="宋体" w:cs="宋体"/>
                <w:kern w:val="0"/>
                <w:szCs w:val="21"/>
                <w:lang w:bidi="ar"/>
              </w:rPr>
              <w:t>式投标的；</w:t>
            </w:r>
          </w:p>
        </w:tc>
        <w:tc>
          <w:tcPr>
            <w:tcW w:w="567" w:type="dxa"/>
            <w:noWrap w:val="0"/>
            <w:vAlign w:val="center"/>
          </w:tcPr>
          <w:p>
            <w:pPr>
              <w:spacing w:line="300" w:lineRule="auto"/>
              <w:rPr>
                <w:rFonts w:hint="eastAsia" w:ascii="宋体" w:hAnsi="宋体" w:cs="宋体"/>
                <w:szCs w:val="21"/>
              </w:rPr>
            </w:pPr>
          </w:p>
        </w:tc>
        <w:tc>
          <w:tcPr>
            <w:tcW w:w="567" w:type="dxa"/>
            <w:noWrap w:val="0"/>
            <w:vAlign w:val="center"/>
          </w:tcPr>
          <w:p>
            <w:pPr>
              <w:spacing w:line="300" w:lineRule="auto"/>
              <w:rPr>
                <w:rFonts w:hint="eastAsia" w:ascii="宋体" w:hAnsi="宋体" w:cs="宋体"/>
                <w:szCs w:val="21"/>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4</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评标委员会共同确定有实质上不响应招标文</w:t>
            </w:r>
          </w:p>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件要求的；</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5</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投标文件没有投标单位法定代表人或其授权</w:t>
            </w:r>
          </w:p>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代表签字（章）和加盖投标单位公章的（投标</w:t>
            </w:r>
          </w:p>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文件正本的印章和签字不能为复印件）；</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6</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投标的政府采购项目完成期限超过招标文件</w:t>
            </w:r>
          </w:p>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规定期限的；</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7</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投标文件载明的技术规格、技术标准等，不符</w:t>
            </w:r>
          </w:p>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合招标文件要求的；</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8</w:t>
            </w:r>
          </w:p>
        </w:tc>
        <w:tc>
          <w:tcPr>
            <w:tcW w:w="4395" w:type="dxa"/>
            <w:noWrap w:val="0"/>
            <w:vAlign w:val="center"/>
          </w:tcPr>
          <w:p>
            <w:pPr>
              <w:widowControl/>
              <w:spacing w:line="300" w:lineRule="auto"/>
              <w:textAlignment w:val="center"/>
              <w:rPr>
                <w:rFonts w:hint="eastAsia" w:ascii="宋体" w:hAnsi="宋体" w:cs="宋体"/>
                <w:szCs w:val="21"/>
              </w:rPr>
            </w:pPr>
            <w:r>
              <w:rPr>
                <w:rFonts w:hint="eastAsia" w:ascii="宋体" w:hAnsi="宋体" w:cs="宋体"/>
                <w:kern w:val="0"/>
                <w:szCs w:val="21"/>
                <w:lang w:bidi="ar"/>
              </w:rPr>
              <w:t>投标文件附有采购人不能接受条件的；</w:t>
            </w:r>
          </w:p>
        </w:tc>
        <w:tc>
          <w:tcPr>
            <w:tcW w:w="567" w:type="dxa"/>
            <w:noWrap w:val="0"/>
            <w:vAlign w:val="center"/>
          </w:tcPr>
          <w:p>
            <w:pPr>
              <w:spacing w:line="300" w:lineRule="auto"/>
              <w:rPr>
                <w:rFonts w:hint="eastAsia" w:ascii="宋体" w:hAnsi="宋体" w:cs="宋体"/>
                <w:szCs w:val="21"/>
              </w:rPr>
            </w:pPr>
          </w:p>
        </w:tc>
        <w:tc>
          <w:tcPr>
            <w:tcW w:w="567" w:type="dxa"/>
            <w:noWrap w:val="0"/>
            <w:vAlign w:val="center"/>
          </w:tcPr>
          <w:p>
            <w:pPr>
              <w:spacing w:line="300" w:lineRule="auto"/>
              <w:rPr>
                <w:rFonts w:hint="eastAsia" w:ascii="宋体" w:hAnsi="宋体" w:cs="宋体"/>
                <w:szCs w:val="21"/>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9</w:t>
            </w:r>
          </w:p>
        </w:tc>
        <w:tc>
          <w:tcPr>
            <w:tcW w:w="4395" w:type="dxa"/>
            <w:noWrap w:val="0"/>
            <w:vAlign w:val="center"/>
          </w:tcPr>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不满足招标文件实质性要求的其他情形。</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10</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不符合法律法规的其他情形</w:t>
            </w:r>
          </w:p>
        </w:tc>
        <w:tc>
          <w:tcPr>
            <w:tcW w:w="3402" w:type="dxa"/>
            <w:gridSpan w:val="6"/>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928" w:type="dxa"/>
            <w:gridSpan w:val="2"/>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结论（通过评审写“通过”，未通过评审写“不通过”）</w:t>
            </w:r>
          </w:p>
        </w:tc>
        <w:tc>
          <w:tcPr>
            <w:tcW w:w="1134" w:type="dxa"/>
            <w:gridSpan w:val="2"/>
            <w:noWrap w:val="0"/>
            <w:vAlign w:val="center"/>
          </w:tcPr>
          <w:p>
            <w:pPr>
              <w:spacing w:line="300" w:lineRule="auto"/>
              <w:jc w:val="center"/>
              <w:rPr>
                <w:rFonts w:hint="eastAsia" w:ascii="宋体" w:hAnsi="宋体" w:cs="宋体"/>
                <w:b/>
                <w:bCs/>
                <w:szCs w:val="21"/>
              </w:rPr>
            </w:pPr>
          </w:p>
        </w:tc>
        <w:tc>
          <w:tcPr>
            <w:tcW w:w="1134" w:type="dxa"/>
            <w:gridSpan w:val="2"/>
            <w:noWrap w:val="0"/>
            <w:vAlign w:val="center"/>
          </w:tcPr>
          <w:p>
            <w:pPr>
              <w:spacing w:line="300" w:lineRule="auto"/>
              <w:ind w:firstLine="424" w:firstLineChars="180"/>
              <w:rPr>
                <w:rFonts w:hint="eastAsia" w:ascii="宋体" w:hAnsi="宋体" w:cs="宋体"/>
                <w:spacing w:val="-2"/>
                <w:sz w:val="24"/>
              </w:rPr>
            </w:pPr>
          </w:p>
        </w:tc>
        <w:tc>
          <w:tcPr>
            <w:tcW w:w="1134" w:type="dxa"/>
            <w:gridSpan w:val="2"/>
            <w:noWrap w:val="0"/>
            <w:vAlign w:val="center"/>
          </w:tcPr>
          <w:p>
            <w:pPr>
              <w:spacing w:line="300" w:lineRule="auto"/>
              <w:ind w:firstLine="424" w:firstLineChars="180"/>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0" w:type="dxa"/>
            <w:gridSpan w:val="8"/>
            <w:noWrap w:val="0"/>
            <w:vAlign w:val="center"/>
          </w:tcPr>
          <w:p>
            <w:pPr>
              <w:spacing w:line="300" w:lineRule="auto"/>
              <w:ind w:firstLine="379" w:firstLineChars="180"/>
              <w:rPr>
                <w:rFonts w:hint="eastAsia" w:ascii="宋体" w:hAnsi="宋体" w:cs="宋体"/>
                <w:spacing w:val="-2"/>
                <w:sz w:val="24"/>
              </w:rPr>
            </w:pPr>
            <w:r>
              <w:rPr>
                <w:rFonts w:hint="eastAsia" w:ascii="宋体" w:hAnsi="宋体" w:cs="宋体"/>
                <w:b/>
                <w:bCs/>
                <w:szCs w:val="21"/>
              </w:rPr>
              <w:t>备注：</w:t>
            </w:r>
          </w:p>
        </w:tc>
      </w:tr>
    </w:tbl>
    <w:p>
      <w:pPr>
        <w:spacing w:line="300" w:lineRule="auto"/>
        <w:ind w:left="60"/>
        <w:rPr>
          <w:rFonts w:hint="eastAsia" w:ascii="宋体" w:hAnsi="宋体" w:cs="宋体"/>
          <w:szCs w:val="21"/>
        </w:rPr>
      </w:pPr>
      <w:r>
        <w:rPr>
          <w:rFonts w:hint="eastAsia" w:ascii="宋体" w:hAnsi="宋体" w:cs="宋体"/>
          <w:szCs w:val="21"/>
        </w:rPr>
        <w:t>说明：（1）上述各项中用“√”表示通过，“×”表示不通过；</w:t>
      </w:r>
    </w:p>
    <w:p>
      <w:pPr>
        <w:spacing w:line="300" w:lineRule="auto"/>
        <w:ind w:left="60"/>
        <w:rPr>
          <w:rFonts w:hint="eastAsia" w:ascii="宋体" w:hAnsi="宋体" w:cs="宋体"/>
          <w:szCs w:val="21"/>
        </w:rPr>
      </w:pPr>
      <w:r>
        <w:rPr>
          <w:rFonts w:hint="eastAsia" w:ascii="宋体" w:hAnsi="宋体" w:cs="宋体"/>
          <w:szCs w:val="21"/>
        </w:rPr>
        <w:t>（2）上述各项中如有一项为“×”，则结论为“×”，表示该投标文件中存在重大偏差，不能通过初步评审；评委对某一分项评审认为不合格时，必须要写明原因。</w:t>
      </w:r>
    </w:p>
    <w:p>
      <w:pPr>
        <w:spacing w:line="300" w:lineRule="auto"/>
        <w:rPr>
          <w:rFonts w:hint="eastAsia" w:ascii="宋体" w:hAnsi="宋体" w:cs="宋体"/>
          <w:sz w:val="24"/>
        </w:rPr>
      </w:pPr>
      <w:r>
        <w:rPr>
          <w:rFonts w:hint="eastAsia" w:ascii="宋体" w:hAnsi="宋体" w:cs="宋体"/>
          <w:szCs w:val="21"/>
        </w:rPr>
        <w:t>（3）投标文件最终合格与否，以所有评委的评审意见中少数服从多数为原则定论。</w:t>
      </w:r>
    </w:p>
    <w:p>
      <w:pPr>
        <w:pStyle w:val="35"/>
        <w:snapToGrid w:val="0"/>
        <w:ind w:firstLine="0" w:firstLineChars="0"/>
        <w:rPr>
          <w:rFonts w:hint="eastAsia" w:ascii="宋体" w:hAnsi="宋体" w:cs="宋体"/>
          <w:b/>
          <w:bCs/>
          <w:color w:val="auto"/>
          <w:sz w:val="24"/>
        </w:rPr>
      </w:pPr>
      <w:r>
        <w:rPr>
          <w:rFonts w:hint="eastAsia" w:ascii="宋体" w:hAnsi="宋体" w:cs="宋体"/>
          <w:b/>
          <w:bCs/>
          <w:color w:val="auto"/>
          <w:sz w:val="24"/>
        </w:rPr>
        <w:t>被拒绝的</w:t>
      </w:r>
      <w:r>
        <w:rPr>
          <w:rFonts w:hint="eastAsia" w:ascii="宋体" w:hAnsi="宋体" w:cs="宋体"/>
          <w:b/>
          <w:bCs/>
          <w:color w:val="auto"/>
          <w:sz w:val="24"/>
          <w:lang w:eastAsia="zh-CN"/>
        </w:rPr>
        <w:t>响应文件视</w:t>
      </w:r>
      <w:r>
        <w:rPr>
          <w:rFonts w:hint="eastAsia" w:ascii="宋体" w:hAnsi="宋体" w:cs="宋体"/>
          <w:b/>
          <w:bCs/>
          <w:color w:val="auto"/>
          <w:sz w:val="24"/>
        </w:rPr>
        <w:t>为无效。通过符合性评审阶段的企业方能进入评分阶段。</w:t>
      </w:r>
    </w:p>
    <w:p>
      <w:pPr>
        <w:pStyle w:val="9"/>
        <w:jc w:val="center"/>
        <w:outlineLvl w:val="1"/>
        <w:rPr>
          <w:rFonts w:hint="eastAsia" w:ascii="宋体" w:hAnsi="宋体" w:cs="宋体"/>
          <w:b/>
          <w:bCs/>
          <w:caps/>
          <w:color w:val="auto"/>
          <w:sz w:val="30"/>
          <w:szCs w:val="30"/>
        </w:rPr>
      </w:pPr>
      <w:bookmarkStart w:id="45" w:name="_Toc25766"/>
    </w:p>
    <w:p>
      <w:pPr>
        <w:pStyle w:val="9"/>
        <w:jc w:val="center"/>
        <w:outlineLvl w:val="1"/>
        <w:rPr>
          <w:rFonts w:hint="eastAsia" w:ascii="宋体" w:hAnsi="宋体" w:cs="宋体"/>
          <w:b/>
          <w:bCs/>
          <w:caps/>
          <w:color w:val="auto"/>
          <w:sz w:val="30"/>
          <w:szCs w:val="30"/>
        </w:rPr>
      </w:pPr>
    </w:p>
    <w:p>
      <w:pPr>
        <w:pStyle w:val="9"/>
        <w:jc w:val="center"/>
        <w:outlineLvl w:val="1"/>
        <w:rPr>
          <w:rFonts w:hint="eastAsia" w:ascii="宋体" w:hAnsi="宋体" w:cs="宋体"/>
          <w:b/>
          <w:bCs/>
          <w:caps/>
          <w:color w:val="auto"/>
          <w:sz w:val="30"/>
          <w:szCs w:val="30"/>
        </w:rPr>
      </w:pPr>
    </w:p>
    <w:p>
      <w:pPr>
        <w:rPr>
          <w:rFonts w:hint="eastAsia" w:ascii="宋体" w:hAnsi="宋体" w:cs="宋体"/>
          <w:b/>
          <w:bCs/>
          <w:caps/>
          <w:color w:val="auto"/>
          <w:sz w:val="30"/>
          <w:szCs w:val="30"/>
        </w:rPr>
      </w:pPr>
      <w:r>
        <w:rPr>
          <w:rFonts w:hint="eastAsia" w:ascii="宋体" w:hAnsi="宋体" w:cs="宋体"/>
          <w:b/>
          <w:bCs/>
          <w:caps/>
          <w:color w:val="auto"/>
          <w:sz w:val="30"/>
          <w:szCs w:val="30"/>
        </w:rPr>
        <w:br w:type="page"/>
      </w:r>
    </w:p>
    <w:p>
      <w:pPr>
        <w:pStyle w:val="9"/>
        <w:jc w:val="center"/>
        <w:outlineLvl w:val="1"/>
        <w:rPr>
          <w:rFonts w:hint="eastAsia" w:ascii="宋体" w:hAnsi="宋体" w:cs="宋体"/>
          <w:b/>
          <w:bCs/>
          <w:caps/>
          <w:color w:val="auto"/>
          <w:sz w:val="30"/>
          <w:szCs w:val="30"/>
        </w:rPr>
      </w:pPr>
      <w:r>
        <w:rPr>
          <w:rFonts w:hint="eastAsia" w:ascii="宋体" w:hAnsi="宋体" w:cs="宋体"/>
          <w:b/>
          <w:bCs/>
          <w:caps/>
          <w:color w:val="auto"/>
          <w:sz w:val="30"/>
          <w:szCs w:val="30"/>
        </w:rPr>
        <w:t>详细评分标准</w:t>
      </w:r>
      <w:bookmarkEnd w:id="45"/>
    </w:p>
    <w:tbl>
      <w:tblPr>
        <w:tblStyle w:val="6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270"/>
        <w:gridCol w:w="837"/>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评标因素</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452"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70"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sz w:val="21"/>
                <w:szCs w:val="21"/>
              </w:rPr>
              <w:t>投标总报价（</w:t>
            </w:r>
            <w:r>
              <w:rPr>
                <w:rFonts w:hint="eastAsia" w:ascii="宋体" w:hAnsi="宋体" w:cs="宋体"/>
                <w:sz w:val="21"/>
                <w:szCs w:val="21"/>
                <w:lang w:val="en-US" w:eastAsia="zh-CN"/>
              </w:rPr>
              <w:t>10</w:t>
            </w:r>
            <w:r>
              <w:rPr>
                <w:rFonts w:hint="eastAsia" w:ascii="宋体" w:hAnsi="宋体" w:eastAsia="宋体" w:cs="宋体"/>
                <w:sz w:val="21"/>
                <w:szCs w:val="21"/>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sz w:val="21"/>
                <w:szCs w:val="21"/>
                <w:lang w:val="en-US" w:eastAsia="zh-CN"/>
              </w:rPr>
              <w:t>10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hanging="90"/>
              <w:jc w:val="both"/>
              <w:textAlignment w:val="center"/>
              <w:rPr>
                <w:rFonts w:hint="eastAsia"/>
              </w:rPr>
            </w:pPr>
            <w:r>
              <w:rPr>
                <w:rFonts w:hint="eastAsia"/>
              </w:rPr>
              <w:t>基准价为合理低价，即满足招标文件要求且投标价格最低的投标报价为评标基准价，其价格分为满分。其他投标人的价格分统一按照下列公式计算：投标报价得分=(评标基准价／投标报价)×价格分值×100%</w:t>
            </w:r>
          </w:p>
          <w:p>
            <w:pPr>
              <w:keepNext w:val="0"/>
              <w:keepLines w:val="0"/>
              <w:pageBreakBefore w:val="0"/>
              <w:widowControl/>
              <w:kinsoku/>
              <w:wordWrap/>
              <w:overflowPunct/>
              <w:topLinePunct w:val="0"/>
              <w:autoSpaceDE/>
              <w:autoSpaceDN/>
              <w:bidi w:val="0"/>
              <w:adjustRightInd/>
              <w:spacing w:line="240" w:lineRule="auto"/>
              <w:ind w:left="0" w:hanging="90"/>
              <w:jc w:val="both"/>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w:t>
            </w:r>
          </w:p>
          <w:p>
            <w:pPr>
              <w:keepNext w:val="0"/>
              <w:keepLines w:val="0"/>
              <w:pageBreakBefore w:val="0"/>
              <w:widowControl/>
              <w:kinsoku/>
              <w:wordWrap/>
              <w:overflowPunct/>
              <w:topLinePunct w:val="0"/>
              <w:autoSpaceDE/>
              <w:autoSpaceDN/>
              <w:bidi w:val="0"/>
              <w:adjustRightInd/>
              <w:spacing w:line="240" w:lineRule="auto"/>
              <w:ind w:left="0"/>
              <w:jc w:val="both"/>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1、在经济标评标阶段，经评标委员会小组认为无效的投标报价，经济标按零分计。</w:t>
            </w:r>
          </w:p>
          <w:p>
            <w:pPr>
              <w:pStyle w:val="173"/>
              <w:rPr>
                <w:rFonts w:hint="eastAsia"/>
              </w:rPr>
            </w:pPr>
            <w:r>
              <w:rPr>
                <w:rFonts w:hint="eastAsia" w:ascii="宋体" w:hAnsi="宋体" w:eastAsia="宋体" w:cs="宋体"/>
                <w:color w:val="auto"/>
                <w:kern w:val="0"/>
                <w:sz w:val="18"/>
                <w:szCs w:val="18"/>
                <w:highlight w:val="none"/>
              </w:rPr>
              <w:t>2、对小型和微型企业产品的价格给予6%的扣除，用扣除后的价格参与评标。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5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1270" w:type="dxa"/>
            <w:tcBorders>
              <w:top w:val="single" w:color="auto" w:sz="4" w:space="0"/>
              <w:left w:val="single" w:color="auto" w:sz="4" w:space="0"/>
              <w:right w:val="single" w:color="auto" w:sz="4" w:space="0"/>
            </w:tcBorders>
            <w:noWrap w:val="0"/>
            <w:vAlign w:val="center"/>
          </w:tcPr>
          <w:p>
            <w:pPr>
              <w:keepNext w:val="0"/>
              <w:keepLines w:val="0"/>
              <w:pageBreakBefore w:val="0"/>
              <w:tabs>
                <w:tab w:val="left" w:pos="381"/>
              </w:tabs>
              <w:kinsoku/>
              <w:wordWrap/>
              <w:overflowPunct/>
              <w:topLinePunct w:val="0"/>
              <w:autoSpaceDE/>
              <w:autoSpaceDN/>
              <w:bidi w:val="0"/>
              <w:adjustRightInd/>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服务方案 （</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right w:val="single" w:color="auto" w:sz="4" w:space="0"/>
            </w:tcBorders>
            <w:noWrap w:val="0"/>
            <w:vAlign w:val="center"/>
          </w:tcPr>
          <w:p>
            <w:pPr>
              <w:pStyle w:val="117"/>
              <w:keepNext w:val="0"/>
              <w:keepLines w:val="0"/>
              <w:pageBreakBefore w:val="0"/>
              <w:tabs>
                <w:tab w:val="left" w:pos="257"/>
              </w:tabs>
              <w:kinsoku/>
              <w:wordWrap/>
              <w:overflowPunct/>
              <w:topLinePunct w:val="0"/>
              <w:autoSpaceDE/>
              <w:autoSpaceDN/>
              <w:bidi w:val="0"/>
              <w:adjustRightInd/>
              <w:snapToGrid w:val="0"/>
              <w:spacing w:line="360" w:lineRule="exact"/>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pStyle w:val="64"/>
              <w:keepNext w:val="0"/>
              <w:keepLines w:val="0"/>
              <w:pageBreakBefore w:val="0"/>
              <w:kinsoku/>
              <w:wordWrap/>
              <w:overflowPunct/>
              <w:topLinePunct w:val="0"/>
              <w:autoSpaceDE/>
              <w:autoSpaceDN/>
              <w:bidi w:val="0"/>
              <w:adjustRightInd/>
              <w:spacing w:before="0" w:beforeAutospacing="0" w:after="0" w:afterAutospacing="0" w:line="360" w:lineRule="exact"/>
              <w:jc w:val="left"/>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对投标人拟采用的主要工作方案进行评价，按其合理性、完整性、科学性及应急处置时效性进行评分针对服务实施方案科学可行、服务工作周密有效、时间安排紧凑有序的方案，表述明确、细致的得</w:t>
            </w:r>
            <w:r>
              <w:rPr>
                <w:rFonts w:hint="eastAsia" w:cs="宋体"/>
                <w:kern w:val="2"/>
                <w:sz w:val="21"/>
                <w:szCs w:val="21"/>
                <w:highlight w:val="none"/>
                <w:lang w:val="en-US" w:eastAsia="zh-CN"/>
              </w:rPr>
              <w:t>20</w:t>
            </w:r>
            <w:r>
              <w:rPr>
                <w:rFonts w:hint="eastAsia" w:ascii="宋体" w:hAnsi="宋体" w:eastAsia="宋体" w:cs="宋体"/>
                <w:kern w:val="2"/>
                <w:sz w:val="21"/>
                <w:szCs w:val="21"/>
                <w:highlight w:val="none"/>
                <w:lang w:val="en-US" w:eastAsia="zh-CN"/>
              </w:rPr>
              <w:t>—</w:t>
            </w:r>
            <w:r>
              <w:rPr>
                <w:rFonts w:hint="eastAsia" w:cs="宋体"/>
                <w:kern w:val="2"/>
                <w:sz w:val="21"/>
                <w:szCs w:val="21"/>
                <w:highlight w:val="none"/>
                <w:lang w:val="en-US" w:eastAsia="zh-CN"/>
              </w:rPr>
              <w:t>3</w:t>
            </w:r>
            <w:r>
              <w:rPr>
                <w:rFonts w:hint="eastAsia" w:ascii="宋体" w:hAnsi="宋体" w:eastAsia="宋体" w:cs="宋体"/>
                <w:kern w:val="2"/>
                <w:sz w:val="21"/>
                <w:szCs w:val="21"/>
                <w:highlight w:val="none"/>
                <w:lang w:val="en-US" w:eastAsia="zh-CN"/>
              </w:rPr>
              <w:t>0分；表述简单、较细的得10-</w:t>
            </w:r>
            <w:r>
              <w:rPr>
                <w:rFonts w:hint="eastAsia" w:cs="宋体"/>
                <w:kern w:val="2"/>
                <w:sz w:val="21"/>
                <w:szCs w:val="21"/>
                <w:highlight w:val="none"/>
                <w:lang w:val="en-US" w:eastAsia="zh-CN"/>
              </w:rPr>
              <w:t>20</w:t>
            </w:r>
            <w:r>
              <w:rPr>
                <w:rFonts w:hint="eastAsia" w:ascii="宋体" w:hAnsi="宋体" w:eastAsia="宋体" w:cs="宋体"/>
                <w:kern w:val="2"/>
                <w:sz w:val="21"/>
                <w:szCs w:val="21"/>
                <w:highlight w:val="none"/>
                <w:lang w:val="en-US" w:eastAsia="zh-CN"/>
              </w:rPr>
              <w:t>；表述不清，方案操作性不强，无法执行的得0-10分</w:t>
            </w:r>
            <w:r>
              <w:rPr>
                <w:rFonts w:hint="eastAsia" w:cs="宋体"/>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lang w:val="en-US" w:eastAsia="zh-CN"/>
              </w:rPr>
              <w:t>3</w:t>
            </w:r>
          </w:p>
        </w:tc>
        <w:tc>
          <w:tcPr>
            <w:tcW w:w="12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企业业绩 （</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2019年至今类似项目业绩（合同及中标通知书复印件），每个</w:t>
            </w:r>
            <w:r>
              <w:rPr>
                <w:rFonts w:hint="eastAsia" w:ascii="宋体" w:hAnsi="宋体" w:cs="宋体"/>
                <w:bCs/>
                <w:sz w:val="21"/>
                <w:szCs w:val="21"/>
                <w:highlight w:val="none"/>
                <w:lang w:val="en-US" w:eastAsia="zh-CN"/>
              </w:rPr>
              <w:t>10</w:t>
            </w:r>
            <w:r>
              <w:rPr>
                <w:rFonts w:hint="eastAsia" w:ascii="宋体" w:hAnsi="宋体" w:eastAsia="宋体" w:cs="宋体"/>
                <w:bCs/>
                <w:sz w:val="21"/>
                <w:szCs w:val="21"/>
                <w:highlight w:val="none"/>
                <w:lang w:val="en-US" w:eastAsia="zh-CN"/>
              </w:rPr>
              <w:t>分，满分</w:t>
            </w:r>
            <w:r>
              <w:rPr>
                <w:rFonts w:hint="eastAsia" w:ascii="宋体" w:hAnsi="宋体" w:cs="宋体"/>
                <w:bCs/>
                <w:sz w:val="21"/>
                <w:szCs w:val="21"/>
                <w:highlight w:val="none"/>
                <w:lang w:val="en-US" w:eastAsia="zh-CN"/>
              </w:rPr>
              <w:t>20</w:t>
            </w:r>
            <w:r>
              <w:rPr>
                <w:rFonts w:hint="eastAsia" w:ascii="宋体" w:hAnsi="宋体" w:eastAsia="宋体" w:cs="宋体"/>
                <w:bCs/>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45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27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公司</w:t>
            </w:r>
            <w:r>
              <w:rPr>
                <w:rFonts w:hint="eastAsia" w:ascii="宋体" w:hAnsi="宋体" w:eastAsia="宋体" w:cs="宋体"/>
                <w:sz w:val="21"/>
                <w:szCs w:val="21"/>
                <w:highlight w:val="none"/>
                <w:lang w:val="en-US" w:eastAsia="zh-CN"/>
              </w:rPr>
              <w:t>管理制度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sz w:val="21"/>
                <w:szCs w:val="21"/>
                <w:highlight w:val="none"/>
                <w:lang w:val="en-US" w:eastAsia="zh-CN"/>
              </w:rPr>
            </w:pPr>
            <w:r>
              <w:rPr>
                <w:rFonts w:hint="eastAsia" w:ascii="宋体" w:hAnsi="宋体" w:cs="宋体"/>
                <w:b w:val="0"/>
                <w:bCs w:val="0"/>
                <w:sz w:val="21"/>
                <w:szCs w:val="21"/>
                <w:highlight w:val="none"/>
                <w:lang w:val="en-US" w:eastAsia="zh-CN"/>
              </w:rPr>
              <w:t>管理制度是否完整、清晰、有序、合理；评委根据各投标文件的制作情况及资料提供情况进行打分（0-10）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2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驻场人员情况（</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sz w:val="21"/>
                <w:szCs w:val="21"/>
                <w:highlight w:val="none"/>
                <w:lang w:val="en-US"/>
              </w:rPr>
            </w:pPr>
            <w:r>
              <w:rPr>
                <w:rFonts w:hint="eastAsia" w:ascii="宋体" w:hAnsi="宋体" w:cs="宋体"/>
                <w:kern w:val="0"/>
                <w:sz w:val="21"/>
                <w:szCs w:val="21"/>
                <w:highlight w:val="none"/>
                <w:lang w:val="en-US" w:eastAsia="zh-CN"/>
              </w:rPr>
              <w:t>15</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能够满足服务工作需求，第三方服务机构在民丰县设立常驻专职服务人员不少于3人，每月在服务地工作不少于</w:t>
            </w:r>
            <w:r>
              <w:rPr>
                <w:rFonts w:hint="eastAsia" w:ascii="宋体" w:hAnsi="宋体" w:cs="宋体"/>
                <w:sz w:val="21"/>
                <w:szCs w:val="21"/>
                <w:highlight w:val="none"/>
                <w:lang w:val="en-US" w:eastAsia="zh-CN"/>
              </w:rPr>
              <w:t>15日</w:t>
            </w:r>
            <w:r>
              <w:rPr>
                <w:rFonts w:hint="eastAsia" w:ascii="宋体" w:hAnsi="宋体" w:eastAsia="宋体" w:cs="宋体"/>
                <w:sz w:val="21"/>
                <w:szCs w:val="21"/>
                <w:highlight w:val="none"/>
                <w:lang w:val="en-US" w:eastAsia="zh-CN"/>
              </w:rPr>
              <w:t>，计</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分；每增加一</w:t>
            </w:r>
            <w:r>
              <w:rPr>
                <w:rFonts w:hint="eastAsia" w:ascii="宋体" w:hAnsi="宋体" w:cs="宋体"/>
                <w:sz w:val="21"/>
                <w:szCs w:val="21"/>
                <w:highlight w:val="none"/>
                <w:lang w:val="en-US" w:eastAsia="zh-CN"/>
              </w:rPr>
              <w:t>日</w:t>
            </w:r>
            <w:r>
              <w:rPr>
                <w:rFonts w:hint="eastAsia" w:ascii="宋体" w:hAnsi="宋体" w:eastAsia="宋体" w:cs="宋体"/>
                <w:sz w:val="21"/>
                <w:szCs w:val="21"/>
                <w:highlight w:val="none"/>
                <w:lang w:val="en-US" w:eastAsia="zh-CN"/>
              </w:rPr>
              <w:t>（工作日）计1分，计满</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2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服务承诺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sz w:val="21"/>
                <w:szCs w:val="21"/>
                <w:highlight w:val="none"/>
                <w:lang w:val="en-US"/>
              </w:rPr>
            </w:pPr>
            <w:r>
              <w:rPr>
                <w:rFonts w:hint="eastAsia" w:ascii="宋体" w:hAnsi="宋体" w:cs="宋体"/>
                <w:kern w:val="0"/>
                <w:sz w:val="21"/>
                <w:szCs w:val="21"/>
                <w:highlight w:val="none"/>
                <w:lang w:val="en-US" w:eastAsia="zh-CN"/>
              </w:rPr>
              <w:t>10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提供的售后服务保障方案，方案的可行性、完整性、以及售后服务的承诺落实的保障措施等、售后服务时间明确，供应商提供的承诺书内容情况进行横向比较分优、良、一般三等，一般得1-3分、良得4-6分、优得7-10分，未提供方案得0分。（此项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2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标书质量  （</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响应招标文件实质性要求，并能结合企业自身情况及项目实际实施情况编制响应文件，标书编制整齐、严谨、清晰、装订无错漏，有目录，有页码，评委根据各投标文件的制作情况进行打分（0-</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w:t>
            </w: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23、</w:t>
      </w:r>
      <w:r>
        <w:rPr>
          <w:rFonts w:hint="eastAsia" w:ascii="宋体" w:hAnsi="宋体" w:cs="宋体"/>
          <w:b/>
          <w:color w:val="auto"/>
          <w:sz w:val="24"/>
          <w:lang w:eastAsia="zh-CN"/>
        </w:rPr>
        <w:t>响应文件</w:t>
      </w:r>
      <w:r>
        <w:rPr>
          <w:rFonts w:hint="eastAsia" w:ascii="宋体" w:hAnsi="宋体" w:cs="宋体"/>
          <w:b/>
          <w:color w:val="auto"/>
          <w:sz w:val="24"/>
        </w:rPr>
        <w:t>的澄清</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23.1 磋商小组在评标过程中有权随时请</w:t>
      </w:r>
      <w:r>
        <w:rPr>
          <w:rFonts w:hint="eastAsia" w:ascii="宋体" w:hAnsi="宋体" w:cs="宋体"/>
          <w:color w:val="auto"/>
          <w:sz w:val="24"/>
          <w:lang w:eastAsia="zh-CN"/>
        </w:rPr>
        <w:t>投标人</w:t>
      </w:r>
      <w:r>
        <w:rPr>
          <w:rFonts w:hint="eastAsia" w:ascii="宋体" w:hAnsi="宋体" w:cs="宋体"/>
          <w:color w:val="auto"/>
          <w:sz w:val="24"/>
        </w:rPr>
        <w:t>就</w:t>
      </w:r>
      <w:r>
        <w:rPr>
          <w:rFonts w:hint="eastAsia" w:ascii="宋体" w:hAnsi="宋体" w:cs="宋体"/>
          <w:color w:val="auto"/>
          <w:sz w:val="24"/>
          <w:lang w:eastAsia="zh-CN"/>
        </w:rPr>
        <w:t>响应文件</w:t>
      </w:r>
      <w:r>
        <w:rPr>
          <w:rFonts w:hint="eastAsia" w:ascii="宋体" w:hAnsi="宋体" w:cs="宋体"/>
          <w:color w:val="auto"/>
          <w:sz w:val="24"/>
        </w:rPr>
        <w:t>中含混之处加以澄清或答疑。</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23.2 </w:t>
      </w:r>
      <w:r>
        <w:rPr>
          <w:rFonts w:hint="eastAsia" w:ascii="宋体" w:hAnsi="宋体" w:cs="宋体"/>
          <w:color w:val="auto"/>
          <w:sz w:val="24"/>
          <w:lang w:eastAsia="zh-CN"/>
        </w:rPr>
        <w:t>投标人</w:t>
      </w:r>
      <w:r>
        <w:rPr>
          <w:rFonts w:hint="eastAsia" w:ascii="宋体" w:hAnsi="宋体" w:cs="宋体"/>
          <w:color w:val="auto"/>
          <w:sz w:val="24"/>
        </w:rPr>
        <w:t>对要求澄清的问题应以书面形式明确答复，并应有法人授权代表的签署。</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23.3 </w:t>
      </w:r>
      <w:r>
        <w:rPr>
          <w:rFonts w:hint="eastAsia" w:ascii="宋体" w:hAnsi="宋体" w:cs="宋体"/>
          <w:color w:val="auto"/>
          <w:sz w:val="24"/>
          <w:lang w:eastAsia="zh-CN"/>
        </w:rPr>
        <w:t>投标人</w:t>
      </w:r>
      <w:r>
        <w:rPr>
          <w:rFonts w:hint="eastAsia" w:ascii="宋体" w:hAnsi="宋体" w:cs="宋体"/>
          <w:color w:val="auto"/>
          <w:sz w:val="24"/>
        </w:rPr>
        <w:t>的澄清文件是</w:t>
      </w:r>
      <w:r>
        <w:rPr>
          <w:rFonts w:hint="eastAsia" w:ascii="宋体" w:hAnsi="宋体" w:cs="宋体"/>
          <w:color w:val="auto"/>
          <w:sz w:val="24"/>
          <w:lang w:eastAsia="zh-CN"/>
        </w:rPr>
        <w:t>响应文件</w:t>
      </w:r>
      <w:r>
        <w:rPr>
          <w:rFonts w:hint="eastAsia" w:ascii="宋体" w:hAnsi="宋体" w:cs="宋体"/>
          <w:color w:val="auto"/>
          <w:sz w:val="24"/>
        </w:rPr>
        <w:t>的组成部分，并取代</w:t>
      </w:r>
      <w:r>
        <w:rPr>
          <w:rFonts w:hint="eastAsia" w:ascii="宋体" w:hAnsi="宋体" w:cs="宋体"/>
          <w:color w:val="auto"/>
          <w:sz w:val="24"/>
          <w:lang w:eastAsia="zh-CN"/>
        </w:rPr>
        <w:t>响应文件</w:t>
      </w:r>
      <w:r>
        <w:rPr>
          <w:rFonts w:hint="eastAsia" w:ascii="宋体" w:hAnsi="宋体" w:cs="宋体"/>
          <w:color w:val="auto"/>
          <w:sz w:val="24"/>
        </w:rPr>
        <w:t>中被澄清的部分。</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23.4 </w:t>
      </w:r>
      <w:r>
        <w:rPr>
          <w:rFonts w:hint="eastAsia" w:ascii="宋体" w:hAnsi="宋体" w:cs="宋体"/>
          <w:color w:val="auto"/>
          <w:sz w:val="24"/>
          <w:lang w:eastAsia="zh-CN"/>
        </w:rPr>
        <w:t>响应文件</w:t>
      </w:r>
      <w:r>
        <w:rPr>
          <w:rFonts w:hint="eastAsia" w:ascii="宋体" w:hAnsi="宋体" w:cs="宋体"/>
          <w:color w:val="auto"/>
          <w:sz w:val="24"/>
        </w:rPr>
        <w:t>的澄清不得改变投标的实质内容。</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23.5如果</w:t>
      </w:r>
      <w:r>
        <w:rPr>
          <w:rFonts w:hint="eastAsia" w:ascii="宋体" w:hAnsi="宋体" w:cs="宋体"/>
          <w:color w:val="auto"/>
          <w:sz w:val="24"/>
          <w:lang w:eastAsia="zh-CN"/>
        </w:rPr>
        <w:t>投标人</w:t>
      </w:r>
      <w:r>
        <w:rPr>
          <w:rFonts w:hint="eastAsia" w:ascii="宋体" w:hAnsi="宋体" w:cs="宋体"/>
          <w:color w:val="auto"/>
          <w:sz w:val="24"/>
        </w:rPr>
        <w:t>在</w:t>
      </w:r>
      <w:r>
        <w:rPr>
          <w:rFonts w:hint="eastAsia" w:ascii="宋体" w:hAnsi="宋体" w:cs="宋体"/>
          <w:color w:val="auto"/>
          <w:sz w:val="24"/>
          <w:lang w:eastAsia="zh-CN"/>
        </w:rPr>
        <w:t>响应文件</w:t>
      </w:r>
      <w:r>
        <w:rPr>
          <w:rFonts w:hint="eastAsia" w:ascii="宋体" w:hAnsi="宋体" w:cs="宋体"/>
          <w:color w:val="auto"/>
          <w:sz w:val="24"/>
        </w:rPr>
        <w:t>中未对竞争性磋商文件中的条款或参数要求提出偏离意见或澄清将视同</w:t>
      </w:r>
      <w:r>
        <w:rPr>
          <w:rFonts w:hint="eastAsia" w:ascii="宋体" w:hAnsi="宋体" w:cs="宋体"/>
          <w:color w:val="auto"/>
          <w:sz w:val="24"/>
          <w:lang w:eastAsia="zh-CN"/>
        </w:rPr>
        <w:t>投标人</w:t>
      </w:r>
      <w:r>
        <w:rPr>
          <w:rFonts w:hint="eastAsia" w:ascii="宋体" w:hAnsi="宋体" w:cs="宋体"/>
          <w:color w:val="auto"/>
          <w:sz w:val="24"/>
        </w:rPr>
        <w:t>同意竞争性磋商文件的全部或部分要求。</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24、定标</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24.1 磋商小组有权选择和拒绝</w:t>
      </w:r>
      <w:r>
        <w:rPr>
          <w:rFonts w:hint="eastAsia" w:ascii="宋体" w:hAnsi="宋体" w:cs="宋体"/>
          <w:color w:val="auto"/>
          <w:sz w:val="24"/>
          <w:lang w:eastAsia="zh-CN"/>
        </w:rPr>
        <w:t>投标人</w:t>
      </w:r>
      <w:r>
        <w:rPr>
          <w:rFonts w:hint="eastAsia" w:ascii="宋体" w:hAnsi="宋体" w:cs="宋体"/>
          <w:color w:val="auto"/>
          <w:sz w:val="24"/>
        </w:rPr>
        <w:t>中标，且无需向</w:t>
      </w:r>
      <w:r>
        <w:rPr>
          <w:rFonts w:hint="eastAsia" w:ascii="宋体" w:hAnsi="宋体" w:cs="宋体"/>
          <w:color w:val="auto"/>
          <w:sz w:val="24"/>
          <w:lang w:eastAsia="zh-CN"/>
        </w:rPr>
        <w:t>投标人</w:t>
      </w:r>
      <w:r>
        <w:rPr>
          <w:rFonts w:hint="eastAsia" w:ascii="宋体" w:hAnsi="宋体" w:cs="宋体"/>
          <w:color w:val="auto"/>
          <w:sz w:val="24"/>
        </w:rPr>
        <w:t>进行任何有关评标的解释工作。</w:t>
      </w:r>
    </w:p>
    <w:p>
      <w:pPr>
        <w:keepNext w:val="0"/>
        <w:keepLines w:val="0"/>
        <w:pageBreakBefore w:val="0"/>
        <w:widowControl w:val="0"/>
        <w:kinsoku/>
        <w:wordWrap/>
        <w:overflowPunct/>
        <w:topLinePunct w:val="0"/>
        <w:autoSpaceDE/>
        <w:autoSpaceDN/>
        <w:bidi w:val="0"/>
        <w:adjustRightInd/>
        <w:snapToGrid/>
        <w:spacing w:line="460" w:lineRule="exact"/>
        <w:ind w:left="120" w:leftChars="57" w:right="62" w:firstLine="361" w:firstLineChars="150"/>
        <w:textAlignment w:val="auto"/>
        <w:rPr>
          <w:rFonts w:ascii="宋体" w:hAnsi="宋体" w:cs="宋体"/>
          <w:b/>
          <w:bCs/>
          <w:color w:val="auto"/>
          <w:sz w:val="24"/>
        </w:rPr>
      </w:pPr>
      <w:r>
        <w:rPr>
          <w:rFonts w:hint="eastAsia" w:ascii="宋体" w:hAnsi="宋体" w:cs="宋体"/>
          <w:b/>
          <w:bCs/>
          <w:color w:val="auto"/>
          <w:sz w:val="24"/>
        </w:rPr>
        <w:t>24.2 磋商小组通过上述评标方法以</w:t>
      </w:r>
      <w:r>
        <w:rPr>
          <w:rFonts w:hint="eastAsia" w:ascii="宋体" w:hAnsi="宋体" w:cs="宋体"/>
          <w:b/>
          <w:bCs/>
          <w:color w:val="auto"/>
          <w:sz w:val="24"/>
          <w:lang w:eastAsia="zh-CN"/>
        </w:rPr>
        <w:t>投标人</w:t>
      </w:r>
      <w:r>
        <w:rPr>
          <w:rFonts w:hint="eastAsia" w:ascii="宋体" w:hAnsi="宋体" w:cs="宋体"/>
          <w:b/>
          <w:bCs/>
          <w:color w:val="auto"/>
          <w:sz w:val="24"/>
        </w:rPr>
        <w:t>提交</w:t>
      </w:r>
      <w:r>
        <w:rPr>
          <w:rFonts w:hint="eastAsia" w:ascii="宋体" w:hAnsi="宋体" w:cs="宋体"/>
          <w:b/>
          <w:bCs/>
          <w:color w:val="auto"/>
          <w:sz w:val="24"/>
          <w:lang w:eastAsia="zh-CN"/>
        </w:rPr>
        <w:t>二</w:t>
      </w:r>
      <w:r>
        <w:rPr>
          <w:rFonts w:hint="eastAsia" w:ascii="宋体" w:hAnsi="宋体" w:cs="宋体"/>
          <w:b/>
          <w:bCs/>
          <w:color w:val="auto"/>
          <w:sz w:val="24"/>
        </w:rPr>
        <w:t>次报价后，磋商小组对满足所有实质性要求提交最后报价的</w:t>
      </w:r>
      <w:r>
        <w:rPr>
          <w:rFonts w:hint="eastAsia" w:ascii="宋体" w:hAnsi="宋体" w:cs="宋体"/>
          <w:b/>
          <w:bCs/>
          <w:color w:val="auto"/>
          <w:sz w:val="24"/>
          <w:lang w:eastAsia="zh-CN"/>
        </w:rPr>
        <w:t>投标人</w:t>
      </w:r>
      <w:r>
        <w:rPr>
          <w:rFonts w:hint="eastAsia" w:ascii="宋体" w:hAnsi="宋体" w:cs="宋体"/>
          <w:b/>
          <w:bCs/>
          <w:color w:val="auto"/>
          <w:sz w:val="24"/>
        </w:rPr>
        <w:t>的响应文件和</w:t>
      </w:r>
      <w:r>
        <w:rPr>
          <w:rFonts w:hint="eastAsia" w:ascii="宋体" w:hAnsi="宋体" w:cs="宋体"/>
          <w:b/>
          <w:bCs/>
          <w:color w:val="auto"/>
          <w:sz w:val="24"/>
          <w:lang w:eastAsia="zh-CN"/>
        </w:rPr>
        <w:t>投标人</w:t>
      </w:r>
      <w:r>
        <w:rPr>
          <w:rFonts w:hint="eastAsia" w:ascii="宋体" w:hAnsi="宋体" w:cs="宋体"/>
          <w:b/>
          <w:bCs/>
          <w:color w:val="auto"/>
          <w:sz w:val="24"/>
        </w:rPr>
        <w:t>提交的二次报价</w:t>
      </w:r>
      <w:r>
        <w:rPr>
          <w:rFonts w:hint="eastAsia" w:ascii="宋体" w:hAnsi="宋体" w:cs="宋体"/>
          <w:b/>
          <w:bCs/>
          <w:color w:val="auto"/>
          <w:sz w:val="24"/>
          <w:lang w:eastAsia="zh-CN"/>
        </w:rPr>
        <w:t>（最终报价）</w:t>
      </w:r>
      <w:r>
        <w:rPr>
          <w:rFonts w:hint="eastAsia" w:ascii="宋体" w:hAnsi="宋体" w:cs="宋体"/>
          <w:b/>
          <w:bCs/>
          <w:color w:val="auto"/>
          <w:sz w:val="24"/>
        </w:rPr>
        <w:t>进行综合评分，得分由高到低排序推荐第一、第二、第三中标候选人）。</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25、中标的标准</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25.1 资格审查文件完整无缺；</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25.2 已交纳投标保证金；</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25.3 报价合理，承诺条件优惠；</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25.4 </w:t>
      </w:r>
      <w:r>
        <w:rPr>
          <w:rFonts w:hint="eastAsia" w:ascii="宋体" w:hAnsi="宋体" w:cs="宋体"/>
          <w:color w:val="auto"/>
          <w:sz w:val="24"/>
          <w:lang w:eastAsia="zh-CN"/>
        </w:rPr>
        <w:t>响应文件</w:t>
      </w:r>
      <w:r>
        <w:rPr>
          <w:rFonts w:hint="eastAsia" w:ascii="宋体" w:hAnsi="宋体" w:cs="宋体"/>
          <w:color w:val="auto"/>
          <w:sz w:val="24"/>
        </w:rPr>
        <w:t>与竞争性磋商文件无重大偏离；</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25.5 有较强的技术力量，能提供完善的技术服务，有较好的行业业绩；</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25.6 其他；</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25.7 在合同签订之前，招标人和招标代理人有权对中标单位的履约能力进行最后审查，审查方式包括询问、调查和实地考察，如发现中标单位提供的</w:t>
      </w:r>
      <w:r>
        <w:rPr>
          <w:rFonts w:hint="eastAsia" w:ascii="宋体" w:hAnsi="宋体" w:cs="宋体"/>
          <w:color w:val="auto"/>
          <w:sz w:val="24"/>
          <w:lang w:eastAsia="zh-CN"/>
        </w:rPr>
        <w:t>响应文件</w:t>
      </w:r>
      <w:r>
        <w:rPr>
          <w:rFonts w:hint="eastAsia" w:ascii="宋体" w:hAnsi="宋体" w:cs="宋体"/>
          <w:color w:val="auto"/>
          <w:sz w:val="24"/>
        </w:rPr>
        <w:t>中有虚假或对招标书所要求说明的情况故意隐瞒或虚报，则有权取消其中标资格，其投标保证金不予退回，并在有效期内另行评定中标者。</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26、中标通知</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26.1中标公示期：</w:t>
      </w:r>
      <w:r>
        <w:rPr>
          <w:rFonts w:hint="eastAsia" w:ascii="宋体" w:hAnsi="宋体" w:cs="宋体"/>
          <w:color w:val="auto"/>
          <w:sz w:val="24"/>
          <w:u w:val="single"/>
        </w:rPr>
        <w:t>在新疆政府采购网中标结果公示一个工作日。</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26.2招标代理机构根据定标结果，在投标有效期届满前，以书面形式向中标单位发出中标通知书。</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cs="宋体"/>
          <w:color w:val="auto"/>
          <w:sz w:val="24"/>
        </w:rPr>
      </w:pPr>
      <w:r>
        <w:rPr>
          <w:rFonts w:hint="eastAsia" w:ascii="宋体" w:hAnsi="宋体" w:cs="宋体"/>
          <w:color w:val="auto"/>
          <w:sz w:val="24"/>
        </w:rPr>
        <w:t>26.3招标代理机构将定标结果及时通知未中标单位并退还投标保证金。无需解释落标原因。</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27、拒绝某些或所有投标的权力</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highlight w:val="none"/>
        </w:rPr>
      </w:pPr>
      <w:r>
        <w:rPr>
          <w:rFonts w:hint="eastAsia" w:ascii="宋体" w:hAnsi="宋体" w:cs="宋体"/>
          <w:color w:val="auto"/>
          <w:sz w:val="24"/>
        </w:rPr>
        <w:t>27.1招标人有权在定标之前拒绝任何有不正当行为或扰乱正常招标工作的投标人，</w:t>
      </w:r>
      <w:r>
        <w:rPr>
          <w:rFonts w:hint="eastAsia" w:ascii="宋体" w:hAnsi="宋体" w:cs="宋体"/>
          <w:color w:val="auto"/>
          <w:sz w:val="24"/>
          <w:highlight w:val="none"/>
        </w:rPr>
        <w:t>由此对投标人造成的损失不负任何责任，同时对此无需做任何解释。</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color w:val="auto"/>
          <w:sz w:val="24"/>
          <w:highlight w:val="none"/>
        </w:rPr>
      </w:pPr>
      <w:r>
        <w:rPr>
          <w:rFonts w:hint="eastAsia" w:ascii="宋体"/>
          <w:b/>
          <w:color w:val="auto"/>
          <w:sz w:val="24"/>
          <w:highlight w:val="none"/>
        </w:rPr>
        <w:t>28．</w:t>
      </w:r>
      <w:r>
        <w:rPr>
          <w:rFonts w:hint="eastAsia" w:ascii="宋体"/>
          <w:b/>
          <w:color w:val="auto"/>
          <w:sz w:val="24"/>
          <w:highlight w:val="none"/>
        </w:rPr>
        <w:tab/>
      </w:r>
      <w:r>
        <w:rPr>
          <w:rFonts w:hint="eastAsia" w:ascii="宋体"/>
          <w:b/>
          <w:color w:val="auto"/>
          <w:sz w:val="24"/>
          <w:highlight w:val="none"/>
        </w:rPr>
        <w:t>法律责任</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28.1</w:t>
      </w:r>
      <w:r>
        <w:rPr>
          <w:rFonts w:hint="eastAsia" w:ascii="宋体"/>
          <w:color w:val="auto"/>
          <w:sz w:val="24"/>
          <w:szCs w:val="20"/>
          <w:highlight w:val="none"/>
        </w:rPr>
        <w:tab/>
      </w:r>
      <w:r>
        <w:rPr>
          <w:rFonts w:hint="eastAsia" w:ascii="宋体"/>
          <w:color w:val="auto"/>
          <w:sz w:val="24"/>
          <w:szCs w:val="20"/>
          <w:highlight w:val="none"/>
          <w:lang w:eastAsia="zh-CN"/>
        </w:rPr>
        <w:t>投标人</w:t>
      </w:r>
      <w:r>
        <w:rPr>
          <w:rFonts w:hint="eastAsia" w:ascii="宋体"/>
          <w:color w:val="auto"/>
          <w:sz w:val="24"/>
          <w:szCs w:val="20"/>
          <w:highlight w:val="none"/>
        </w:rPr>
        <w:t>有下列情形之一的，处以政府采购项目采购金额千分之五以上千分之</w:t>
      </w:r>
    </w:p>
    <w:p>
      <w:pPr>
        <w:keepNext w:val="0"/>
        <w:keepLines w:val="0"/>
        <w:pageBreakBefore w:val="0"/>
        <w:widowControl w:val="0"/>
        <w:kinsoku/>
        <w:wordWrap/>
        <w:overflowPunct/>
        <w:topLinePunct w:val="0"/>
        <w:autoSpaceDE/>
        <w:autoSpaceDN/>
        <w:bidi w:val="0"/>
        <w:adjustRightInd/>
        <w:snapToGrid/>
        <w:spacing w:line="460" w:lineRule="exact"/>
        <w:ind w:left="0" w:leftChars="0" w:right="62" w:firstLine="0" w:firstLineChars="0"/>
        <w:textAlignment w:val="auto"/>
        <w:rPr>
          <w:rFonts w:ascii="宋体" w:cs="Arial Unicode MS"/>
          <w:color w:val="auto"/>
          <w:sz w:val="24"/>
          <w:highlight w:val="none"/>
        </w:rPr>
      </w:pPr>
      <w:r>
        <w:rPr>
          <w:rFonts w:hint="eastAsia" w:ascii="宋体"/>
          <w:color w:val="auto"/>
          <w:sz w:val="24"/>
          <w:szCs w:val="20"/>
          <w:highlight w:val="none"/>
        </w:rPr>
        <w:t xml:space="preserve">十以下的罚款，列入不良行为记录名单，在一至三年内禁止参加政府采购活动，并予以公告，有违法所得的，并处没收违法所得，情节严重的，由工商行政管理机关吊销营业执照；构成犯罪的，依法追究刑事责任：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 xml:space="preserve">（一）提供虚假材料谋取中标的；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（二）采取不正当手段诋毁、排挤其他</w:t>
      </w:r>
      <w:r>
        <w:rPr>
          <w:rFonts w:hint="eastAsia" w:ascii="宋体"/>
          <w:color w:val="auto"/>
          <w:sz w:val="24"/>
          <w:szCs w:val="20"/>
          <w:highlight w:val="none"/>
          <w:lang w:eastAsia="zh-CN"/>
        </w:rPr>
        <w:t>投标人</w:t>
      </w:r>
      <w:r>
        <w:rPr>
          <w:rFonts w:hint="eastAsia" w:ascii="宋体"/>
          <w:color w:val="auto"/>
          <w:sz w:val="24"/>
          <w:szCs w:val="20"/>
          <w:highlight w:val="none"/>
        </w:rPr>
        <w:t>的；</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（三）与招标人、采购人、其他</w:t>
      </w:r>
      <w:r>
        <w:rPr>
          <w:rFonts w:hint="eastAsia" w:ascii="宋体"/>
          <w:color w:val="auto"/>
          <w:sz w:val="24"/>
          <w:szCs w:val="20"/>
          <w:highlight w:val="none"/>
          <w:lang w:eastAsia="zh-CN"/>
        </w:rPr>
        <w:t>投标人</w:t>
      </w:r>
      <w:r>
        <w:rPr>
          <w:rFonts w:hint="eastAsia" w:ascii="宋体"/>
          <w:color w:val="auto"/>
          <w:sz w:val="24"/>
          <w:szCs w:val="20"/>
          <w:highlight w:val="none"/>
        </w:rPr>
        <w:t xml:space="preserve">恶意串通的；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 xml:space="preserve">（四）向招标人、采购人行贿或者提供其他不正当利益的；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hint="eastAsia" w:ascii="宋体"/>
          <w:color w:val="auto"/>
          <w:sz w:val="24"/>
          <w:szCs w:val="20"/>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（五）在招标过程中与招标人、采购人进行协商谈判、不按照竞争性磋商文件、</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lang w:eastAsia="zh-CN"/>
        </w:rPr>
        <w:t>响应文件</w:t>
      </w:r>
      <w:r>
        <w:rPr>
          <w:rFonts w:hint="eastAsia" w:ascii="宋体"/>
          <w:color w:val="auto"/>
          <w:sz w:val="24"/>
          <w:szCs w:val="20"/>
          <w:highlight w:val="none"/>
        </w:rPr>
        <w:t xml:space="preserve">订立合同，或者与采购人另行订立背离合同实质性内容的协议的；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 xml:space="preserve">（六）拒绝有关部门监督检查或者提供虚假情况的。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lang w:eastAsia="zh-CN"/>
        </w:rPr>
        <w:t>投标人</w:t>
      </w:r>
      <w:r>
        <w:rPr>
          <w:rFonts w:hint="eastAsia" w:ascii="宋体"/>
          <w:color w:val="auto"/>
          <w:sz w:val="24"/>
          <w:szCs w:val="20"/>
          <w:highlight w:val="none"/>
        </w:rPr>
        <w:t xml:space="preserve">有前款第（一）至（五）项情形之一的，中标无效。 </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28.2</w:t>
      </w:r>
      <w:r>
        <w:rPr>
          <w:rFonts w:hint="eastAsia" w:ascii="宋体"/>
          <w:color w:val="auto"/>
          <w:sz w:val="24"/>
          <w:szCs w:val="20"/>
          <w:highlight w:val="none"/>
        </w:rPr>
        <w:tab/>
      </w:r>
      <w:r>
        <w:rPr>
          <w:rFonts w:hint="eastAsia" w:ascii="宋体"/>
          <w:color w:val="auto"/>
          <w:sz w:val="24"/>
          <w:szCs w:val="20"/>
          <w:highlight w:val="none"/>
        </w:rPr>
        <w:t>中标人有下列情形之一的，招标人不予退还其交纳的投标保证金；情节严重</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的，由财政部门将其列入不良行为记录名单，在一至三年内禁止参加政府采购活动，并</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s="Arial Unicode MS"/>
          <w:color w:val="auto"/>
          <w:sz w:val="24"/>
          <w:highlight w:val="none"/>
        </w:rPr>
      </w:pPr>
      <w:r>
        <w:rPr>
          <w:rFonts w:hint="eastAsia" w:ascii="宋体"/>
          <w:color w:val="auto"/>
          <w:sz w:val="24"/>
          <w:szCs w:val="20"/>
          <w:highlight w:val="none"/>
        </w:rPr>
        <w:t>予以通报：</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（一）中标后无正当理由不与采购人签订合同的；</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hint="eastAsia"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（二）将中标项目转让给他人，或者在</w:t>
      </w:r>
      <w:r>
        <w:rPr>
          <w:rFonts w:hint="eastAsia" w:ascii="宋体"/>
          <w:color w:val="auto"/>
          <w:sz w:val="24"/>
          <w:szCs w:val="20"/>
          <w:highlight w:val="none"/>
          <w:lang w:eastAsia="zh-CN"/>
        </w:rPr>
        <w:t>响应文件</w:t>
      </w:r>
      <w:r>
        <w:rPr>
          <w:rFonts w:hint="eastAsia" w:ascii="宋体"/>
          <w:color w:val="auto"/>
          <w:sz w:val="24"/>
          <w:szCs w:val="20"/>
          <w:highlight w:val="none"/>
        </w:rPr>
        <w:t>中未说明，且未经招标人同意，</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将中标项目分包给他人的；</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（三）拒绝履行合同义务的。</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28.3  单位负责人为同一人或者存在直接控股、管理关系的不同</w:t>
      </w:r>
      <w:r>
        <w:rPr>
          <w:rFonts w:hint="eastAsia" w:ascii="宋体"/>
          <w:color w:val="auto"/>
          <w:sz w:val="24"/>
          <w:szCs w:val="20"/>
          <w:highlight w:val="none"/>
          <w:lang w:eastAsia="zh-CN"/>
        </w:rPr>
        <w:t>投标人</w:t>
      </w:r>
      <w:r>
        <w:rPr>
          <w:rFonts w:hint="eastAsia" w:ascii="宋体"/>
          <w:color w:val="auto"/>
          <w:sz w:val="24"/>
          <w:szCs w:val="20"/>
          <w:highlight w:val="none"/>
        </w:rPr>
        <w:t>，不得参加</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同一合同项下的政府采购活动。除单一来源采购项目外，为采购项目提供整体设计、规</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范编制或者项目管理、监理、检测等服务的</w:t>
      </w:r>
      <w:r>
        <w:rPr>
          <w:rFonts w:hint="eastAsia" w:ascii="宋体"/>
          <w:color w:val="auto"/>
          <w:sz w:val="24"/>
          <w:szCs w:val="20"/>
          <w:highlight w:val="none"/>
          <w:lang w:eastAsia="zh-CN"/>
        </w:rPr>
        <w:t>投标人</w:t>
      </w:r>
      <w:r>
        <w:rPr>
          <w:rFonts w:hint="eastAsia" w:ascii="宋体"/>
          <w:color w:val="auto"/>
          <w:sz w:val="24"/>
          <w:szCs w:val="20"/>
          <w:highlight w:val="none"/>
        </w:rPr>
        <w:t>，不得再参加该采购项目的其他采购</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活动。存在上述情况的，直接定义为围标串标。</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bCs/>
          <w:color w:val="auto"/>
          <w:sz w:val="24"/>
          <w:highlight w:val="none"/>
        </w:rPr>
      </w:pPr>
      <w:r>
        <w:rPr>
          <w:rFonts w:hint="eastAsia" w:ascii="宋体"/>
          <w:b/>
          <w:bCs/>
          <w:color w:val="auto"/>
          <w:sz w:val="24"/>
          <w:highlight w:val="none"/>
        </w:rPr>
        <w:t>29．</w:t>
      </w:r>
      <w:r>
        <w:rPr>
          <w:rFonts w:hint="eastAsia" w:ascii="宋体"/>
          <w:b/>
          <w:bCs/>
          <w:color w:val="auto"/>
          <w:sz w:val="24"/>
          <w:highlight w:val="none"/>
        </w:rPr>
        <w:tab/>
      </w:r>
      <w:r>
        <w:rPr>
          <w:rFonts w:hint="eastAsia" w:ascii="宋体"/>
          <w:b/>
          <w:bCs/>
          <w:color w:val="auto"/>
          <w:sz w:val="24"/>
          <w:highlight w:val="none"/>
        </w:rPr>
        <w:t>货物验收</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ascii="宋体"/>
          <w:b/>
          <w:color w:val="auto"/>
          <w:sz w:val="24"/>
          <w:highlight w:val="none"/>
        </w:rPr>
      </w:pPr>
      <w:r>
        <w:rPr>
          <w:rFonts w:hint="eastAsia" w:ascii="宋体"/>
          <w:color w:val="auto"/>
          <w:sz w:val="24"/>
          <w:highlight w:val="none"/>
        </w:rPr>
        <w:t>29.1</w:t>
      </w:r>
      <w:r>
        <w:rPr>
          <w:rFonts w:hint="eastAsia" w:ascii="宋体"/>
          <w:color w:val="auto"/>
          <w:sz w:val="24"/>
          <w:highlight w:val="none"/>
        </w:rPr>
        <w:tab/>
      </w:r>
      <w:r>
        <w:rPr>
          <w:rFonts w:hint="eastAsia" w:ascii="宋体"/>
          <w:color w:val="auto"/>
          <w:sz w:val="24"/>
          <w:highlight w:val="none"/>
        </w:rPr>
        <w:t>验收按甲乙双方合同约定方式进行。</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bCs/>
          <w:color w:val="auto"/>
          <w:sz w:val="24"/>
          <w:highlight w:val="none"/>
        </w:rPr>
      </w:pPr>
      <w:r>
        <w:rPr>
          <w:rFonts w:hint="eastAsia" w:ascii="宋体"/>
          <w:b/>
          <w:bCs/>
          <w:color w:val="auto"/>
          <w:sz w:val="24"/>
          <w:highlight w:val="none"/>
        </w:rPr>
        <w:t>30．</w:t>
      </w:r>
      <w:r>
        <w:rPr>
          <w:rFonts w:hint="eastAsia" w:ascii="宋体"/>
          <w:b/>
          <w:bCs/>
          <w:color w:val="auto"/>
          <w:sz w:val="24"/>
          <w:highlight w:val="none"/>
        </w:rPr>
        <w:tab/>
      </w:r>
      <w:r>
        <w:rPr>
          <w:rFonts w:hint="eastAsia" w:ascii="宋体"/>
          <w:b/>
          <w:bCs/>
          <w:color w:val="auto"/>
          <w:sz w:val="24"/>
          <w:highlight w:val="none"/>
        </w:rPr>
        <w:t>质疑</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30.1</w:t>
      </w:r>
      <w:r>
        <w:rPr>
          <w:rFonts w:hint="eastAsia" w:ascii="宋体"/>
          <w:color w:val="auto"/>
          <w:sz w:val="24"/>
          <w:szCs w:val="20"/>
          <w:highlight w:val="none"/>
        </w:rPr>
        <w:tab/>
      </w:r>
      <w:r>
        <w:rPr>
          <w:rFonts w:hint="eastAsia" w:ascii="宋体"/>
          <w:color w:val="auto"/>
          <w:sz w:val="24"/>
          <w:szCs w:val="20"/>
          <w:highlight w:val="none"/>
        </w:rPr>
        <w:t>投标</w:t>
      </w:r>
      <w:r>
        <w:rPr>
          <w:rFonts w:hint="eastAsia" w:ascii="宋体"/>
          <w:color w:val="auto"/>
          <w:sz w:val="24"/>
          <w:szCs w:val="20"/>
          <w:highlight w:val="none"/>
          <w:lang w:eastAsia="zh-CN"/>
        </w:rPr>
        <w:t>投标人</w:t>
      </w:r>
      <w:r>
        <w:rPr>
          <w:rFonts w:hint="eastAsia" w:ascii="宋体"/>
          <w:color w:val="auto"/>
          <w:sz w:val="24"/>
          <w:szCs w:val="20"/>
          <w:highlight w:val="none"/>
        </w:rPr>
        <w:t>对中标公告有异议的，应当在中标公告发布之日起七个工作日</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内，以书面形式向招标人提出质疑，质疑书应列明理由、依据，加盖单位公章。</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30.2</w:t>
      </w:r>
      <w:r>
        <w:rPr>
          <w:rFonts w:hint="eastAsia" w:ascii="宋体"/>
          <w:color w:val="auto"/>
          <w:sz w:val="24"/>
          <w:szCs w:val="20"/>
          <w:highlight w:val="none"/>
        </w:rPr>
        <w:tab/>
      </w:r>
      <w:r>
        <w:rPr>
          <w:rFonts w:hint="eastAsia" w:ascii="宋体"/>
          <w:color w:val="auto"/>
          <w:sz w:val="24"/>
          <w:szCs w:val="20"/>
          <w:highlight w:val="none"/>
        </w:rPr>
        <w:t>招标人应当在收到</w:t>
      </w:r>
      <w:r>
        <w:rPr>
          <w:rFonts w:hint="eastAsia" w:ascii="宋体"/>
          <w:color w:val="auto"/>
          <w:sz w:val="24"/>
          <w:szCs w:val="20"/>
          <w:highlight w:val="none"/>
          <w:lang w:eastAsia="zh-CN"/>
        </w:rPr>
        <w:t>投标人</w:t>
      </w:r>
      <w:r>
        <w:rPr>
          <w:rFonts w:hint="eastAsia" w:ascii="宋体"/>
          <w:color w:val="auto"/>
          <w:sz w:val="24"/>
          <w:szCs w:val="20"/>
          <w:highlight w:val="none"/>
        </w:rPr>
        <w:t>书面质疑后七个工作日内，对质疑内容作出答复，</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但涉及商业秘密内容的除外；</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ascii="宋体"/>
          <w:color w:val="auto"/>
          <w:sz w:val="24"/>
          <w:szCs w:val="20"/>
          <w:highlight w:val="none"/>
        </w:rPr>
      </w:pPr>
      <w:r>
        <w:rPr>
          <w:rFonts w:hint="eastAsia" w:ascii="宋体"/>
          <w:color w:val="auto"/>
          <w:sz w:val="24"/>
          <w:szCs w:val="20"/>
          <w:highlight w:val="none"/>
        </w:rPr>
        <w:t>30.3</w:t>
      </w:r>
      <w:r>
        <w:rPr>
          <w:rFonts w:hint="eastAsia" w:ascii="宋体"/>
          <w:color w:val="auto"/>
          <w:sz w:val="24"/>
          <w:szCs w:val="20"/>
          <w:highlight w:val="none"/>
        </w:rPr>
        <w:tab/>
      </w:r>
      <w:r>
        <w:rPr>
          <w:rFonts w:hint="eastAsia" w:ascii="宋体"/>
          <w:color w:val="auto"/>
          <w:sz w:val="24"/>
          <w:szCs w:val="20"/>
          <w:highlight w:val="none"/>
          <w:lang w:eastAsia="zh-CN"/>
        </w:rPr>
        <w:t>投标人</w:t>
      </w:r>
      <w:r>
        <w:rPr>
          <w:rFonts w:hint="eastAsia" w:ascii="宋体"/>
          <w:color w:val="auto"/>
          <w:sz w:val="24"/>
          <w:szCs w:val="20"/>
          <w:highlight w:val="none"/>
        </w:rPr>
        <w:t>须对质疑内容的真实性承担责任。</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bCs/>
          <w:color w:val="auto"/>
          <w:sz w:val="24"/>
          <w:highlight w:val="none"/>
        </w:rPr>
      </w:pPr>
      <w:r>
        <w:rPr>
          <w:rFonts w:hint="eastAsia" w:ascii="宋体"/>
          <w:b/>
          <w:bCs/>
          <w:color w:val="auto"/>
          <w:sz w:val="24"/>
          <w:highlight w:val="none"/>
        </w:rPr>
        <w:t>31．</w:t>
      </w:r>
      <w:r>
        <w:rPr>
          <w:rFonts w:hint="eastAsia" w:ascii="宋体"/>
          <w:b/>
          <w:bCs/>
          <w:color w:val="auto"/>
          <w:sz w:val="24"/>
          <w:highlight w:val="none"/>
        </w:rPr>
        <w:tab/>
      </w:r>
      <w:r>
        <w:rPr>
          <w:rFonts w:hint="eastAsia" w:ascii="宋体"/>
          <w:b/>
          <w:bCs/>
          <w:color w:val="auto"/>
          <w:sz w:val="24"/>
          <w:highlight w:val="none"/>
        </w:rPr>
        <w:t>投诉</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0" w:firstLineChars="150"/>
        <w:textAlignment w:val="auto"/>
        <w:rPr>
          <w:rFonts w:hint="eastAsia" w:ascii="宋体"/>
          <w:color w:val="auto"/>
          <w:sz w:val="24"/>
          <w:szCs w:val="20"/>
          <w:highlight w:val="none"/>
        </w:rPr>
      </w:pPr>
      <w:r>
        <w:rPr>
          <w:rFonts w:hint="eastAsia" w:ascii="宋体"/>
          <w:color w:val="auto"/>
          <w:sz w:val="24"/>
          <w:szCs w:val="20"/>
          <w:highlight w:val="none"/>
        </w:rPr>
        <w:t>31.1</w:t>
      </w:r>
      <w:r>
        <w:rPr>
          <w:rFonts w:hint="eastAsia" w:ascii="宋体"/>
          <w:color w:val="auto"/>
          <w:sz w:val="24"/>
          <w:szCs w:val="20"/>
          <w:highlight w:val="none"/>
        </w:rPr>
        <w:tab/>
      </w:r>
      <w:r>
        <w:rPr>
          <w:rFonts w:hint="eastAsia" w:ascii="宋体"/>
          <w:color w:val="auto"/>
          <w:sz w:val="24"/>
          <w:szCs w:val="20"/>
          <w:highlight w:val="none"/>
        </w:rPr>
        <w:t>质疑</w:t>
      </w:r>
      <w:r>
        <w:rPr>
          <w:rFonts w:hint="eastAsia" w:ascii="宋体"/>
          <w:color w:val="auto"/>
          <w:sz w:val="24"/>
          <w:szCs w:val="20"/>
          <w:highlight w:val="none"/>
          <w:lang w:eastAsia="zh-CN"/>
        </w:rPr>
        <w:t>投标人</w:t>
      </w:r>
      <w:r>
        <w:rPr>
          <w:rFonts w:hint="eastAsia" w:ascii="宋体"/>
          <w:color w:val="auto"/>
          <w:sz w:val="24"/>
          <w:szCs w:val="20"/>
          <w:highlight w:val="none"/>
        </w:rPr>
        <w:t>对招标人的答复不满意或者招标人未在规定时间内答复的，可以</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在答复期满后十五个工作日内按有关规定，向同级人民政府财政部门投诉。财政部门应</w:t>
      </w:r>
    </w:p>
    <w:p>
      <w:pPr>
        <w:keepNext w:val="0"/>
        <w:keepLines w:val="0"/>
        <w:pageBreakBefore w:val="0"/>
        <w:widowControl w:val="0"/>
        <w:kinsoku/>
        <w:wordWrap/>
        <w:overflowPunct/>
        <w:topLinePunct w:val="0"/>
        <w:autoSpaceDE/>
        <w:autoSpaceDN/>
        <w:bidi w:val="0"/>
        <w:adjustRightInd/>
        <w:snapToGrid/>
        <w:spacing w:line="460" w:lineRule="exact"/>
        <w:ind w:left="0" w:leftChars="0" w:right="62" w:firstLine="0" w:firstLineChars="0"/>
        <w:textAlignment w:val="auto"/>
        <w:rPr>
          <w:rFonts w:ascii="宋体" w:cs="Arial Unicode MS"/>
          <w:color w:val="auto"/>
          <w:sz w:val="24"/>
          <w:highlight w:val="none"/>
        </w:rPr>
      </w:pPr>
      <w:r>
        <w:rPr>
          <w:rFonts w:hint="eastAsia" w:ascii="宋体"/>
          <w:color w:val="auto"/>
          <w:sz w:val="24"/>
          <w:szCs w:val="20"/>
          <w:highlight w:val="none"/>
        </w:rPr>
        <w:t>当在收到投诉后三十个工作日内，对投诉事项作出处理决定。</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31.2</w:t>
      </w:r>
      <w:r>
        <w:rPr>
          <w:rFonts w:hint="eastAsia" w:ascii="宋体"/>
          <w:color w:val="auto"/>
          <w:sz w:val="24"/>
          <w:szCs w:val="20"/>
          <w:highlight w:val="none"/>
        </w:rPr>
        <w:tab/>
      </w:r>
      <w:r>
        <w:rPr>
          <w:rFonts w:hint="eastAsia" w:ascii="宋体"/>
          <w:color w:val="auto"/>
          <w:sz w:val="24"/>
          <w:szCs w:val="20"/>
          <w:highlight w:val="none"/>
        </w:rPr>
        <w:t>处理投诉事项期间，财政部门可以视具体情况书面通知招标采购单位暂停签</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订合同等活动，但暂停时间最长不得超过三十日。</w:t>
      </w: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七、签定合同</w:t>
      </w:r>
    </w:p>
    <w:p>
      <w:pPr>
        <w:spacing w:line="500" w:lineRule="exact"/>
        <w:ind w:firstLine="482" w:firstLineChars="200"/>
        <w:rPr>
          <w:rFonts w:ascii="宋体" w:hAnsi="宋体" w:cs="宋体"/>
          <w:b/>
          <w:color w:val="auto"/>
          <w:sz w:val="24"/>
        </w:rPr>
      </w:pPr>
      <w:r>
        <w:rPr>
          <w:rFonts w:hint="eastAsia" w:ascii="宋体" w:hAnsi="宋体" w:cs="宋体"/>
          <w:b/>
          <w:color w:val="auto"/>
          <w:sz w:val="24"/>
          <w:highlight w:val="none"/>
        </w:rPr>
        <w:t>29、签</w:t>
      </w:r>
      <w:r>
        <w:rPr>
          <w:rFonts w:hint="eastAsia" w:ascii="宋体" w:hAnsi="宋体" w:cs="宋体"/>
          <w:b/>
          <w:color w:val="auto"/>
          <w:sz w:val="24"/>
        </w:rPr>
        <w:t>定合同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29.1 招标人和中标人在自中标通知书发出之日起30日内，依据《中华人民共和国经济合同法》和有关法规及招、</w:t>
      </w:r>
      <w:r>
        <w:rPr>
          <w:rFonts w:hint="eastAsia" w:ascii="宋体" w:hAnsi="宋体" w:cs="宋体"/>
          <w:color w:val="auto"/>
          <w:sz w:val="24"/>
          <w:lang w:eastAsia="zh-CN"/>
        </w:rPr>
        <w:t>响应文件</w:t>
      </w:r>
      <w:r>
        <w:rPr>
          <w:rFonts w:hint="eastAsia" w:ascii="宋体" w:hAnsi="宋体" w:cs="宋体"/>
          <w:color w:val="auto"/>
          <w:sz w:val="24"/>
        </w:rPr>
        <w:t>签定合同。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29.2 中标合同不得转让。合同分包需在</w:t>
      </w:r>
      <w:r>
        <w:rPr>
          <w:rFonts w:hint="eastAsia" w:ascii="宋体" w:hAnsi="宋体" w:cs="宋体"/>
          <w:color w:val="auto"/>
          <w:sz w:val="24"/>
          <w:lang w:eastAsia="zh-CN"/>
        </w:rPr>
        <w:t>响应文件</w:t>
      </w:r>
      <w:r>
        <w:rPr>
          <w:rFonts w:hint="eastAsia" w:ascii="宋体" w:hAnsi="宋体" w:cs="宋体"/>
          <w:color w:val="auto"/>
          <w:sz w:val="24"/>
        </w:rPr>
        <w:t>中予以说明，并需经招标人同意。否则，招标人有权取消中标人的中标资格。</w:t>
      </w:r>
    </w:p>
    <w:p>
      <w:pPr>
        <w:spacing w:line="500" w:lineRule="exact"/>
        <w:ind w:firstLine="480" w:firstLineChars="200"/>
        <w:rPr>
          <w:rFonts w:ascii="宋体" w:hAnsi="宋体" w:cs="宋体"/>
          <w:color w:val="auto"/>
          <w:sz w:val="24"/>
        </w:rPr>
      </w:pPr>
      <w:r>
        <w:rPr>
          <w:rFonts w:hint="eastAsia" w:ascii="宋体" w:hAnsi="宋体" w:cs="宋体"/>
          <w:color w:val="auto"/>
          <w:sz w:val="24"/>
        </w:rPr>
        <w:t>29.3 招标人如遇中标人违约，可从侯选中标人中重新选定中标人，并签定经济合同。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29.4 合同的制订由招标人、中标人、招标代理机构三方参加，为确保合同双方的利益均等，由招标代理机构在合同制订过程中进行协调。</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29.5 合同一式三份，需经招标人、中标人双方签字盖章后即生效。招标人、中标人亦可自愿申请公证。</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30、合同的组成</w:t>
      </w:r>
    </w:p>
    <w:p>
      <w:pPr>
        <w:spacing w:line="500" w:lineRule="exact"/>
        <w:ind w:firstLine="480" w:firstLineChars="200"/>
        <w:rPr>
          <w:rFonts w:ascii="宋体" w:hAnsi="宋体" w:cs="宋体"/>
          <w:color w:val="auto"/>
          <w:sz w:val="24"/>
        </w:rPr>
      </w:pPr>
      <w:r>
        <w:rPr>
          <w:rFonts w:hint="eastAsia" w:ascii="宋体" w:hAnsi="宋体" w:cs="宋体"/>
          <w:color w:val="auto"/>
          <w:sz w:val="24"/>
        </w:rPr>
        <w:t>30.1 下列文件均为合同不可分割部分：</w:t>
      </w:r>
    </w:p>
    <w:p>
      <w:pPr>
        <w:spacing w:line="500" w:lineRule="exact"/>
        <w:ind w:firstLine="480" w:firstLineChars="200"/>
        <w:rPr>
          <w:rFonts w:ascii="宋体" w:hAnsi="宋体" w:cs="宋体"/>
          <w:color w:val="auto"/>
          <w:sz w:val="24"/>
        </w:rPr>
      </w:pPr>
      <w:r>
        <w:rPr>
          <w:rFonts w:hint="eastAsia" w:ascii="宋体" w:hAnsi="宋体" w:cs="宋体"/>
          <w:color w:val="auto"/>
          <w:sz w:val="24"/>
        </w:rPr>
        <w:t>30.1.1 专用合同；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30.1.2 合同条款；</w:t>
      </w:r>
    </w:p>
    <w:p>
      <w:pPr>
        <w:spacing w:line="500" w:lineRule="exact"/>
        <w:ind w:firstLine="480" w:firstLineChars="200"/>
        <w:rPr>
          <w:rFonts w:ascii="宋体" w:hAnsi="宋体" w:cs="宋体"/>
          <w:color w:val="auto"/>
          <w:sz w:val="24"/>
        </w:rPr>
      </w:pPr>
      <w:r>
        <w:rPr>
          <w:rFonts w:hint="eastAsia" w:ascii="宋体" w:hAnsi="宋体" w:cs="宋体"/>
          <w:color w:val="auto"/>
          <w:sz w:val="24"/>
        </w:rPr>
        <w:t>30.1.3 中标通知书；</w:t>
      </w:r>
    </w:p>
    <w:p>
      <w:pPr>
        <w:spacing w:line="500" w:lineRule="exact"/>
        <w:ind w:firstLine="480" w:firstLineChars="200"/>
        <w:rPr>
          <w:rFonts w:ascii="宋体" w:hAnsi="宋体" w:cs="宋体"/>
          <w:color w:val="auto"/>
          <w:sz w:val="24"/>
        </w:rPr>
      </w:pPr>
      <w:r>
        <w:rPr>
          <w:rFonts w:hint="eastAsia" w:ascii="宋体" w:hAnsi="宋体" w:cs="宋体"/>
          <w:color w:val="auto"/>
          <w:sz w:val="24"/>
        </w:rPr>
        <w:t>30.1.4 乙方中标的</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30.1.5 竞争性磋商文件；</w:t>
      </w:r>
    </w:p>
    <w:p>
      <w:pPr>
        <w:spacing w:line="500" w:lineRule="exact"/>
        <w:ind w:left="120" w:hanging="120"/>
        <w:rPr>
          <w:rFonts w:hint="eastAsia" w:ascii="宋体" w:hAnsi="宋体" w:cs="宋体"/>
          <w:color w:val="auto"/>
          <w:sz w:val="24"/>
        </w:rPr>
      </w:pPr>
      <w:r>
        <w:rPr>
          <w:rFonts w:hint="eastAsia" w:ascii="宋体" w:hAnsi="宋体" w:cs="宋体"/>
          <w:color w:val="auto"/>
          <w:sz w:val="24"/>
        </w:rPr>
        <w:t xml:space="preserve">    30.1.6 评标答疑记录。</w:t>
      </w:r>
    </w:p>
    <w:p>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31、履约保证金</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 xml:space="preserve">31.1 </w:t>
      </w:r>
      <w:r>
        <w:rPr>
          <w:rFonts w:hint="eastAsia" w:ascii="宋体" w:hAnsi="宋体" w:cs="宋体"/>
          <w:color w:val="auto"/>
          <w:sz w:val="24"/>
          <w:lang w:val="en-US" w:eastAsia="zh-CN"/>
        </w:rPr>
        <w:t>中标人在收到中标通知书后，应按照合同条款的规定，向招标方提交履约保证金，如中标人未按招标文件规定的工期供货完毕，则扣除履约保证金。</w:t>
      </w:r>
    </w:p>
    <w:p>
      <w:pPr>
        <w:spacing w:line="500" w:lineRule="exact"/>
        <w:ind w:firstLine="480" w:firstLineChars="200"/>
        <w:rPr>
          <w:color w:val="auto"/>
        </w:rPr>
      </w:pPr>
      <w:r>
        <w:rPr>
          <w:rFonts w:hint="eastAsia" w:ascii="宋体" w:hAnsi="宋体" w:cs="宋体"/>
          <w:color w:val="auto"/>
          <w:sz w:val="24"/>
        </w:rPr>
        <w:t xml:space="preserve">31.2 </w:t>
      </w:r>
      <w:r>
        <w:rPr>
          <w:rFonts w:hint="eastAsia" w:ascii="宋体" w:hAnsi="宋体" w:cs="宋体"/>
          <w:color w:val="auto"/>
          <w:sz w:val="24"/>
          <w:lang w:val="en-US" w:eastAsia="zh-CN"/>
        </w:rPr>
        <w:t>履约保证金原则上不超过采购合同总金额的3%，履约完毕后，提供供货合同、收据、开户行资料等证明材料后七个工作日无息退还。</w:t>
      </w:r>
    </w:p>
    <w:p>
      <w:pPr>
        <w:numPr>
          <w:ilvl w:val="0"/>
          <w:numId w:val="8"/>
        </w:numPr>
        <w:spacing w:after="156" w:line="500" w:lineRule="exact"/>
        <w:ind w:left="120" w:hanging="120"/>
        <w:jc w:val="center"/>
        <w:rPr>
          <w:rFonts w:ascii="宋体" w:hAnsi="宋体" w:cs="宋体"/>
          <w:b/>
          <w:color w:val="auto"/>
          <w:sz w:val="24"/>
        </w:rPr>
      </w:pPr>
      <w:r>
        <w:rPr>
          <w:rFonts w:hint="eastAsia" w:ascii="宋体" w:hAnsi="宋体" w:cs="宋体"/>
          <w:b/>
          <w:color w:val="auto"/>
          <w:sz w:val="24"/>
        </w:rPr>
        <w:t>特别提示</w:t>
      </w:r>
    </w:p>
    <w:p>
      <w:pPr>
        <w:spacing w:line="500" w:lineRule="exact"/>
        <w:ind w:firstLine="480" w:firstLineChars="200"/>
        <w:rPr>
          <w:rFonts w:ascii="宋体" w:hAnsi="宋体" w:cs="宋体"/>
          <w:color w:val="auto"/>
          <w:sz w:val="24"/>
        </w:rPr>
      </w:pPr>
      <w:r>
        <w:rPr>
          <w:rFonts w:hint="eastAsia" w:ascii="宋体" w:hAnsi="宋体" w:cs="宋体"/>
          <w:color w:val="auto"/>
          <w:sz w:val="24"/>
        </w:rPr>
        <w:t>31、</w:t>
      </w:r>
      <w:r>
        <w:rPr>
          <w:rFonts w:hint="eastAsia" w:ascii="宋体" w:hAnsi="宋体" w:cs="宋体"/>
          <w:color w:val="auto"/>
          <w:sz w:val="24"/>
          <w:lang w:eastAsia="zh-CN"/>
        </w:rPr>
        <w:t>投标人</w:t>
      </w:r>
      <w:r>
        <w:rPr>
          <w:rFonts w:hint="eastAsia" w:ascii="宋体" w:hAnsi="宋体" w:cs="宋体"/>
          <w:color w:val="auto"/>
          <w:sz w:val="24"/>
        </w:rPr>
        <w:t>应认真研读竞争性磋商文件，充分考虑竞争性磋商文件中的技术要求和合同条款后编制</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32、如竞争性磋商文件中未提供的各类表格样式，</w:t>
      </w:r>
      <w:r>
        <w:rPr>
          <w:rFonts w:hint="eastAsia" w:ascii="宋体" w:hAnsi="宋体" w:cs="宋体"/>
          <w:color w:val="auto"/>
          <w:sz w:val="24"/>
          <w:lang w:eastAsia="zh-CN"/>
        </w:rPr>
        <w:t>投标人</w:t>
      </w:r>
      <w:r>
        <w:rPr>
          <w:rFonts w:hint="eastAsia" w:ascii="宋体" w:hAnsi="宋体" w:cs="宋体"/>
          <w:color w:val="auto"/>
          <w:sz w:val="24"/>
        </w:rPr>
        <w:t>可另行设计表格样式，但力求内容完整，表达清晰、准确。</w:t>
      </w:r>
    </w:p>
    <w:p>
      <w:pPr>
        <w:spacing w:before="156" w:after="156" w:line="500" w:lineRule="exact"/>
        <w:ind w:left="120" w:hanging="120"/>
        <w:jc w:val="center"/>
        <w:rPr>
          <w:rFonts w:ascii="宋体" w:hAnsi="宋体" w:cs="宋体"/>
          <w:b/>
          <w:color w:val="auto"/>
          <w:sz w:val="24"/>
        </w:rPr>
      </w:pPr>
    </w:p>
    <w:p>
      <w:pPr>
        <w:spacing w:before="156" w:after="156" w:line="500" w:lineRule="exact"/>
        <w:ind w:left="120" w:hanging="120"/>
        <w:jc w:val="center"/>
        <w:rPr>
          <w:rFonts w:ascii="宋体" w:hAnsi="宋体" w:cs="宋体"/>
          <w:b/>
          <w:color w:val="auto"/>
          <w:sz w:val="24"/>
        </w:rPr>
      </w:pPr>
      <w:r>
        <w:rPr>
          <w:rFonts w:hint="eastAsia" w:ascii="宋体" w:hAnsi="宋体" w:cs="宋体"/>
          <w:b/>
          <w:color w:val="auto"/>
          <w:sz w:val="24"/>
        </w:rPr>
        <w:t>九、其他事项</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34、中标服务费</w:t>
      </w:r>
    </w:p>
    <w:p>
      <w:pPr>
        <w:spacing w:line="500" w:lineRule="exact"/>
        <w:ind w:firstLine="480" w:firstLineChars="200"/>
        <w:rPr>
          <w:rFonts w:ascii="宋体" w:hAnsi="宋体" w:cs="宋体"/>
          <w:color w:val="auto"/>
          <w:sz w:val="24"/>
        </w:rPr>
      </w:pPr>
      <w:r>
        <w:rPr>
          <w:rFonts w:hint="eastAsia" w:ascii="宋体" w:hAnsi="宋体" w:cs="宋体"/>
          <w:color w:val="auto"/>
          <w:sz w:val="24"/>
        </w:rPr>
        <w:t>34.1 中标服务费执行国家计委关于印发《招标代理服务收费管理暂行办法》的通知。</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35、本竞争性磋商文件是根据《中华人民共和国政府采购法》规定编制的，解释权属</w:t>
      </w:r>
      <w:r>
        <w:rPr>
          <w:rFonts w:hint="eastAsia" w:ascii="宋体" w:hAnsi="宋体" w:cs="宋体"/>
          <w:color w:val="auto"/>
          <w:sz w:val="24"/>
          <w:lang w:eastAsia="zh-CN"/>
        </w:rPr>
        <w:t>新疆星耀天都项目管理有限责任公司</w:t>
      </w:r>
      <w:r>
        <w:rPr>
          <w:rFonts w:hint="eastAsia" w:ascii="宋体" w:hAnsi="宋体" w:cs="宋体"/>
          <w:color w:val="auto"/>
          <w:sz w:val="24"/>
        </w:rPr>
        <w:t>。</w:t>
      </w:r>
    </w:p>
    <w:p>
      <w:pPr>
        <w:pStyle w:val="79"/>
        <w:rPr>
          <w:rFonts w:hint="eastAsia"/>
          <w:lang w:val="en-US" w:eastAsia="zh-CN"/>
        </w:rPr>
      </w:pP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numPr>
          <w:ilvl w:val="0"/>
          <w:numId w:val="9"/>
        </w:numPr>
        <w:spacing w:line="240" w:lineRule="auto"/>
        <w:ind w:left="0" w:leftChars="0" w:right="0" w:rightChars="0" w:firstLine="0" w:firstLineChars="0"/>
        <w:jc w:val="center"/>
        <w:rPr>
          <w:rFonts w:hint="eastAsia" w:ascii="宋体" w:hAnsi="宋体" w:cs="宋体"/>
          <w:b/>
          <w:color w:val="auto"/>
          <w:sz w:val="32"/>
          <w:szCs w:val="32"/>
        </w:rPr>
      </w:pP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color w:val="auto"/>
          <w:sz w:val="32"/>
          <w:szCs w:val="32"/>
          <w:lang w:val="en-US" w:eastAsia="zh-CN"/>
        </w:rPr>
        <w:t xml:space="preserve"> 技术参数和技术规范</w:t>
      </w:r>
      <w:r>
        <w:rPr>
          <w:rFonts w:hint="eastAsia" w:ascii="宋体" w:hAnsi="宋体" w:cs="宋体"/>
          <w:b/>
          <w:color w:val="auto"/>
          <w:sz w:val="32"/>
          <w:szCs w:val="32"/>
        </w:rPr>
        <w:t xml:space="preserve">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120" w:hanging="120"/>
        <w:textAlignment w:val="auto"/>
        <w:rPr>
          <w:rFonts w:ascii="宋体" w:hAnsi="宋体" w:cs="宋体"/>
          <w:sz w:val="24"/>
        </w:rPr>
      </w:pPr>
      <w:r>
        <w:rPr>
          <w:rFonts w:hint="eastAsia" w:ascii="宋体" w:hAnsi="宋体" w:cs="宋体"/>
          <w:sz w:val="24"/>
        </w:rPr>
        <w:t>服务内容：</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主动与预算单位沟通，拟定预算单位绩效管理工作计划和工作方案，指导制定预算单位的事前绩效评估规章制度和组织开展事前绩效评估工作的培训，配合财政部门完成事前绩效评估报告审核。</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绩效目标管理，包括对填报绩效目标审核、修改和完善。</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绩效运行动态监控，对绩效执行目标进行全过程监控。</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绩效综合评价工作，对项目绩效自评表进行分析及修改，开展的2022年度纳入预算监控平台资金项目绩效评价须真实、有效，出具的相关成果文件需符合国家及自治区行业规范标准。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第三方服务机构对各单位进行预算绩效工作培训不少于4次，且每个季度按时将部门预算的绩效和专项绩效项目绩效目标表、绩效监控审核表、监控报告、绩效评价以按单位同汇总表整理好反馈给财政局。</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第三方审核修改完毕前评、绩效目标、监控、自评表后须撰写审核意见，并在2日内反馈县财政局。</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定期向县财政预算部门提交预算绩效工作报告，说明预算绩效管理工作情况、支出绩效状况、存在问题、整改措施和下一步工作重点。</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第三方服务机构按照单位预算绩效单独装订成册，每次开展的绩效工作相关档案资料一式三份（第三方服务单位、预算单位、县财政局留存）。</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第三方完成全年整体绩效工作后，须形成全部项目前评、绩效目标、4个季度的监控，自评表、自评报告等评价分析资料，装订成册。</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完成</w:t>
      </w:r>
      <w:r>
        <w:rPr>
          <w:rFonts w:hint="eastAsia" w:ascii="宋体" w:hAnsi="宋体" w:cs="宋体"/>
          <w:sz w:val="24"/>
          <w:lang w:eastAsia="zh-CN"/>
        </w:rPr>
        <w:t>民丰县</w:t>
      </w:r>
      <w:r>
        <w:rPr>
          <w:rFonts w:hint="eastAsia" w:ascii="宋体" w:hAnsi="宋体" w:cs="宋体"/>
          <w:sz w:val="24"/>
        </w:rPr>
        <w:t>绩效管理系统的审核工作，即登录绩效系统确保各单位系统报送的绩效任务与第三方最终审核的内容一致。</w:t>
      </w:r>
    </w:p>
    <w:p>
      <w:pPr>
        <w:keepNext w:val="0"/>
        <w:keepLines w:val="0"/>
        <w:pageBreakBefore w:val="0"/>
        <w:widowControl w:val="0"/>
        <w:kinsoku/>
        <w:wordWrap/>
        <w:overflowPunct/>
        <w:topLinePunct w:val="0"/>
        <w:autoSpaceDE/>
        <w:autoSpaceDN/>
        <w:bidi w:val="0"/>
        <w:adjustRightInd/>
        <w:snapToGrid/>
        <w:spacing w:line="360" w:lineRule="exact"/>
        <w:ind w:left="120" w:hanging="120"/>
        <w:textAlignment w:val="auto"/>
        <w:rPr>
          <w:rFonts w:ascii="宋体" w:hAnsi="宋体" w:cs="宋体"/>
          <w:sz w:val="24"/>
        </w:rPr>
      </w:pPr>
      <w:r>
        <w:rPr>
          <w:rFonts w:hint="eastAsia" w:ascii="宋体" w:hAnsi="宋体" w:cs="宋体"/>
          <w:sz w:val="24"/>
        </w:rPr>
        <w:t>3、其他要求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）第三方服务机构在</w:t>
      </w:r>
      <w:r>
        <w:rPr>
          <w:rFonts w:hint="eastAsia" w:ascii="宋体" w:hAnsi="宋体" w:cs="宋体"/>
          <w:sz w:val="24"/>
          <w:lang w:eastAsia="zh-CN"/>
        </w:rPr>
        <w:t>民丰县</w:t>
      </w:r>
      <w:r>
        <w:rPr>
          <w:rFonts w:hint="eastAsia" w:ascii="宋体" w:hAnsi="宋体" w:cs="宋体"/>
          <w:sz w:val="24"/>
        </w:rPr>
        <w:t>设立常驻专职服务人员不少于3人，每月在服务地工作不少于</w:t>
      </w:r>
      <w:r>
        <w:rPr>
          <w:rFonts w:hint="eastAsia" w:ascii="宋体" w:hAnsi="宋体" w:cs="宋体"/>
          <w:sz w:val="24"/>
          <w:lang w:val="en-US" w:eastAsia="zh-CN"/>
        </w:rPr>
        <w:t>15</w:t>
      </w:r>
      <w:r>
        <w:rPr>
          <w:rFonts w:hint="eastAsia" w:ascii="宋体" w:hAnsi="宋体" w:cs="宋体"/>
          <w:sz w:val="24"/>
        </w:rPr>
        <w:t>日。</w:t>
      </w:r>
    </w:p>
    <w:p>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）与开展绩效评价服务所需相关费用均由第三方自理（交通费、食宿费、邮电费等）。</w:t>
      </w:r>
    </w:p>
    <w:p>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）具体服务内容以自治区、和田地区下达当年度的绩效管理实际考核指标为准，最终解释权归财政部门所有。</w:t>
      </w:r>
    </w:p>
    <w:p>
      <w:pPr>
        <w:keepNext w:val="0"/>
        <w:keepLines w:val="0"/>
        <w:pageBreakBefore w:val="0"/>
        <w:widowControl w:val="0"/>
        <w:kinsoku/>
        <w:wordWrap/>
        <w:overflowPunct/>
        <w:topLinePunct w:val="0"/>
        <w:autoSpaceDE/>
        <w:autoSpaceDN/>
        <w:bidi w:val="0"/>
        <w:adjustRightInd/>
        <w:snapToGrid/>
        <w:spacing w:line="360" w:lineRule="exact"/>
        <w:ind w:left="120" w:hanging="120"/>
        <w:textAlignment w:val="auto"/>
        <w:rPr>
          <w:rFonts w:ascii="宋体" w:hAnsi="宋体" w:cs="宋体"/>
          <w:b/>
          <w:sz w:val="24"/>
        </w:rPr>
      </w:pPr>
      <w:r>
        <w:rPr>
          <w:rFonts w:hint="eastAsia" w:ascii="宋体" w:hAnsi="宋体" w:cs="宋体"/>
          <w:b/>
          <w:sz w:val="24"/>
        </w:rPr>
        <w:t>特别注意：</w:t>
      </w:r>
    </w:p>
    <w:p>
      <w:pPr>
        <w:keepNext w:val="0"/>
        <w:keepLines w:val="0"/>
        <w:pageBreakBefore w:val="0"/>
        <w:widowControl w:val="0"/>
        <w:kinsoku/>
        <w:wordWrap/>
        <w:overflowPunct/>
        <w:topLinePunct w:val="0"/>
        <w:autoSpaceDE/>
        <w:autoSpaceDN/>
        <w:bidi w:val="0"/>
        <w:adjustRightInd/>
        <w:snapToGrid/>
        <w:spacing w:line="360" w:lineRule="exact"/>
        <w:ind w:left="120" w:hanging="120"/>
        <w:textAlignment w:val="auto"/>
        <w:rPr>
          <w:rFonts w:ascii="宋体" w:hAnsi="宋体" w:cs="宋体"/>
          <w:b/>
          <w:sz w:val="24"/>
        </w:rPr>
      </w:pPr>
      <w:r>
        <w:rPr>
          <w:rFonts w:hint="eastAsia" w:ascii="宋体" w:hAnsi="宋体" w:cs="宋体"/>
          <w:b/>
          <w:sz w:val="24"/>
        </w:rPr>
        <w:t>1、项目负责人必须到场阐述响应工作方案。</w:t>
      </w:r>
    </w:p>
    <w:p>
      <w:pPr>
        <w:keepNext w:val="0"/>
        <w:keepLines w:val="0"/>
        <w:pageBreakBefore w:val="0"/>
        <w:widowControl w:val="0"/>
        <w:kinsoku/>
        <w:wordWrap/>
        <w:overflowPunct/>
        <w:topLinePunct w:val="0"/>
        <w:autoSpaceDE/>
        <w:autoSpaceDN/>
        <w:bidi w:val="0"/>
        <w:adjustRightInd/>
        <w:snapToGrid/>
        <w:spacing w:line="360" w:lineRule="exact"/>
        <w:ind w:left="98" w:leftChars="23" w:firstLineChars="0"/>
        <w:textAlignment w:val="auto"/>
        <w:rPr>
          <w:rFonts w:ascii="宋体" w:hAnsi="宋体" w:cs="宋体"/>
          <w:b/>
          <w:sz w:val="24"/>
        </w:rPr>
      </w:pPr>
      <w:r>
        <w:rPr>
          <w:rFonts w:hint="eastAsia" w:ascii="宋体" w:hAnsi="宋体" w:cs="宋体"/>
          <w:b/>
          <w:sz w:val="24"/>
        </w:rPr>
        <w:t>2、成交公司按照自治区要求开展绩效各项工作，必须在规定的时间内完成工作，不得出现工作差错。</w:t>
      </w:r>
    </w:p>
    <w:p>
      <w:pPr>
        <w:keepNext w:val="0"/>
        <w:keepLines w:val="0"/>
        <w:pageBreakBefore w:val="0"/>
        <w:widowControl w:val="0"/>
        <w:kinsoku/>
        <w:wordWrap/>
        <w:overflowPunct/>
        <w:topLinePunct w:val="0"/>
        <w:autoSpaceDE/>
        <w:autoSpaceDN/>
        <w:bidi w:val="0"/>
        <w:adjustRightInd/>
        <w:snapToGrid/>
        <w:spacing w:line="360" w:lineRule="exact"/>
        <w:ind w:left="89" w:leftChars="23" w:hanging="41" w:hangingChars="17"/>
        <w:textAlignment w:val="auto"/>
        <w:rPr>
          <w:rFonts w:hint="eastAsia" w:ascii="宋体" w:hAnsi="宋体" w:cs="宋体"/>
          <w:b/>
          <w:sz w:val="24"/>
        </w:rPr>
      </w:pPr>
      <w:r>
        <w:rPr>
          <w:rFonts w:hint="eastAsia" w:ascii="宋体" w:hAnsi="宋体" w:cs="宋体"/>
          <w:b/>
          <w:sz w:val="24"/>
        </w:rPr>
        <w:t>3、付款方式：以和甲方签订合同为准</w:t>
      </w:r>
    </w:p>
    <w:p>
      <w:pPr>
        <w:pStyle w:val="15"/>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numPr>
          <w:ilvl w:val="0"/>
          <w:numId w:val="9"/>
        </w:numPr>
        <w:spacing w:line="460" w:lineRule="exact"/>
        <w:ind w:leftChars="-50" w:right="62" w:rightChars="0"/>
        <w:jc w:val="center"/>
        <w:rPr>
          <w:rFonts w:hint="eastAsia" w:asciiTheme="minorEastAsia" w:hAnsiTheme="minorEastAsia" w:eastAsiaTheme="minorEastAsia" w:cstheme="minorEastAsia"/>
          <w:b/>
          <w:bCs w:val="0"/>
          <w:color w:val="auto"/>
          <w:sz w:val="32"/>
          <w:szCs w:val="32"/>
          <w:highlight w:val="none"/>
        </w:rPr>
      </w:pPr>
      <w:r>
        <w:rPr>
          <w:rFonts w:hint="eastAsia" w:asciiTheme="minorEastAsia" w:hAnsiTheme="minorEastAsia" w:eastAsiaTheme="minorEastAsia" w:cstheme="minorEastAsia"/>
          <w:b/>
          <w:bCs w:val="0"/>
          <w:color w:val="auto"/>
          <w:sz w:val="32"/>
          <w:szCs w:val="32"/>
          <w:highlight w:val="none"/>
        </w:rPr>
        <w:t>合</w:t>
      </w:r>
      <w:r>
        <w:rPr>
          <w:rFonts w:hint="eastAsia" w:asciiTheme="minorEastAsia" w:hAnsiTheme="minorEastAsia" w:eastAsiaTheme="minorEastAsia" w:cstheme="minorEastAsia"/>
          <w:b/>
          <w:bCs w:val="0"/>
          <w:color w:val="auto"/>
          <w:sz w:val="32"/>
          <w:szCs w:val="32"/>
          <w:highlight w:val="none"/>
          <w:lang w:val="en-US" w:eastAsia="zh-CN"/>
        </w:rPr>
        <w:t xml:space="preserve">  </w:t>
      </w:r>
      <w:r>
        <w:rPr>
          <w:rFonts w:hint="eastAsia" w:asciiTheme="minorEastAsia" w:hAnsiTheme="minorEastAsia" w:eastAsiaTheme="minorEastAsia" w:cstheme="minorEastAsia"/>
          <w:b/>
          <w:bCs w:val="0"/>
          <w:color w:val="auto"/>
          <w:sz w:val="32"/>
          <w:szCs w:val="32"/>
          <w:highlight w:val="none"/>
        </w:rPr>
        <w:t>同</w:t>
      </w:r>
    </w:p>
    <w:p>
      <w:pPr>
        <w:rPr>
          <w:rFonts w:hint="eastAsia" w:ascii="宋体" w:cs="宋体"/>
          <w:sz w:val="24"/>
          <w:u w:val="single"/>
        </w:rPr>
      </w:pPr>
      <w:r>
        <w:rPr>
          <w:rFonts w:hint="eastAsia" w:ascii="宋体" w:cs="宋体"/>
          <w:sz w:val="24"/>
        </w:rPr>
        <w:t>合同编号：</w:t>
      </w:r>
      <w:r>
        <w:rPr>
          <w:rFonts w:hint="eastAsia" w:ascii="宋体" w:cs="宋体"/>
          <w:sz w:val="24"/>
          <w:u w:val="single"/>
        </w:rPr>
        <w:t xml:space="preserve">           </w:t>
      </w:r>
    </w:p>
    <w:p>
      <w:pPr>
        <w:pStyle w:val="2"/>
        <w:rPr>
          <w:rFonts w:hint="eastAsia"/>
        </w:rPr>
      </w:pPr>
    </w:p>
    <w:p>
      <w:pPr>
        <w:spacing w:line="360" w:lineRule="auto"/>
        <w:jc w:val="center"/>
        <w:rPr>
          <w:rFonts w:hint="eastAsia" w:ascii="宋体" w:cs="宋体"/>
          <w:b/>
          <w:sz w:val="44"/>
          <w:szCs w:val="44"/>
        </w:rPr>
      </w:pPr>
      <w:r>
        <w:rPr>
          <w:rFonts w:hint="eastAsia" w:ascii="宋体" w:cs="宋体"/>
          <w:b/>
          <w:sz w:val="44"/>
          <w:szCs w:val="44"/>
        </w:rPr>
        <w:t>政府采购合同参考范本</w:t>
      </w:r>
    </w:p>
    <w:p>
      <w:pPr>
        <w:spacing w:line="360" w:lineRule="auto"/>
        <w:jc w:val="center"/>
        <w:rPr>
          <w:rFonts w:hint="eastAsia" w:ascii="宋体" w:cs="宋体"/>
          <w:b/>
          <w:sz w:val="24"/>
        </w:rPr>
      </w:pPr>
      <w:r>
        <w:rPr>
          <w:rFonts w:hint="eastAsia" w:ascii="宋体" w:cs="宋体"/>
          <w:b/>
          <w:sz w:val="24"/>
        </w:rPr>
        <w:t>（服务类）</w:t>
      </w:r>
    </w:p>
    <w:p>
      <w:pPr>
        <w:pStyle w:val="181"/>
        <w:spacing w:line="360" w:lineRule="auto"/>
        <w:ind w:firstLine="0"/>
        <w:rPr>
          <w:rFonts w:hint="eastAsia" w:cs="宋体"/>
          <w:szCs w:val="24"/>
        </w:rPr>
      </w:pPr>
    </w:p>
    <w:p>
      <w:pPr>
        <w:pStyle w:val="181"/>
        <w:spacing w:line="360" w:lineRule="auto"/>
        <w:ind w:firstLine="0"/>
        <w:rPr>
          <w:rFonts w:hint="eastAsia" w:cs="宋体"/>
          <w:szCs w:val="24"/>
        </w:rPr>
      </w:pPr>
    </w:p>
    <w:p>
      <w:pPr>
        <w:pStyle w:val="181"/>
        <w:spacing w:line="360" w:lineRule="auto"/>
        <w:ind w:firstLine="0"/>
        <w:rPr>
          <w:rFonts w:hint="eastAsia" w:cs="宋体"/>
          <w:sz w:val="28"/>
          <w:szCs w:val="28"/>
        </w:rPr>
      </w:pPr>
    </w:p>
    <w:p>
      <w:pPr>
        <w:pStyle w:val="181"/>
        <w:spacing w:line="360" w:lineRule="auto"/>
        <w:ind w:firstLine="0"/>
        <w:jc w:val="center"/>
        <w:rPr>
          <w:rFonts w:hint="eastAsia" w:ascii="仿宋" w:hAnsi="仿宋" w:eastAsia="仿宋" w:cs="仿宋"/>
          <w:b/>
          <w:sz w:val="28"/>
          <w:szCs w:val="28"/>
        </w:rPr>
      </w:pPr>
      <w:r>
        <w:rPr>
          <w:rFonts w:hint="eastAsia" w:ascii="仿宋" w:hAnsi="仿宋" w:eastAsia="仿宋" w:cs="仿宋"/>
          <w:b/>
          <w:sz w:val="28"/>
          <w:szCs w:val="28"/>
        </w:rPr>
        <w:t>第一部分 合同书</w:t>
      </w:r>
    </w:p>
    <w:p>
      <w:pPr>
        <w:pStyle w:val="181"/>
        <w:spacing w:line="360" w:lineRule="auto"/>
        <w:ind w:firstLine="0"/>
        <w:rPr>
          <w:rFonts w:hint="eastAsia" w:ascii="仿宋" w:hAnsi="仿宋" w:eastAsia="仿宋" w:cs="仿宋"/>
          <w:sz w:val="28"/>
          <w:szCs w:val="28"/>
        </w:rPr>
      </w:pPr>
    </w:p>
    <w:p>
      <w:pPr>
        <w:spacing w:before="120" w:line="360" w:lineRule="auto"/>
        <w:rPr>
          <w:rFonts w:hint="eastAsia" w:ascii="仿宋" w:hAnsi="仿宋" w:eastAsia="仿宋" w:cs="仿宋"/>
          <w:sz w:val="28"/>
        </w:rPr>
      </w:pPr>
    </w:p>
    <w:p>
      <w:pPr>
        <w:spacing w:before="120" w:line="360" w:lineRule="auto"/>
        <w:ind w:left="960"/>
        <w:rPr>
          <w:rFonts w:hint="eastAsia" w:ascii="仿宋" w:hAnsi="仿宋" w:eastAsia="仿宋" w:cs="仿宋"/>
          <w:sz w:val="28"/>
          <w:szCs w:val="28"/>
        </w:rPr>
      </w:pPr>
      <w:r>
        <w:rPr>
          <w:rFonts w:hint="eastAsia" w:ascii="仿宋" w:hAnsi="仿宋" w:eastAsia="仿宋" w:cs="仿宋"/>
          <w:sz w:val="28"/>
        </w:rPr>
        <w:t>项目名称：</w:t>
      </w:r>
      <w:r>
        <w:rPr>
          <w:rFonts w:hint="eastAsia" w:ascii="仿宋" w:hAnsi="仿宋" w:eastAsia="仿宋" w:cs="仿宋"/>
          <w:sz w:val="28"/>
          <w:u w:val="single"/>
        </w:rPr>
        <w:t xml:space="preserve">                                   </w:t>
      </w:r>
    </w:p>
    <w:p>
      <w:pPr>
        <w:pStyle w:val="182"/>
        <w:spacing w:before="120"/>
        <w:rPr>
          <w:rFonts w:hint="eastAsia" w:ascii="仿宋" w:hAnsi="仿宋" w:eastAsia="仿宋" w:cs="仿宋"/>
          <w:sz w:val="28"/>
          <w:szCs w:val="28"/>
        </w:rPr>
      </w:pPr>
    </w:p>
    <w:p>
      <w:pPr>
        <w:spacing w:before="120" w:line="360" w:lineRule="auto"/>
        <w:ind w:left="960"/>
        <w:rPr>
          <w:rFonts w:hint="eastAsia" w:ascii="仿宋" w:hAnsi="仿宋" w:eastAsia="仿宋" w:cs="仿宋"/>
          <w:sz w:val="28"/>
          <w:u w:val="single"/>
        </w:rPr>
      </w:pPr>
      <w:r>
        <w:rPr>
          <w:rFonts w:hint="eastAsia" w:ascii="仿宋" w:hAnsi="仿宋" w:eastAsia="仿宋" w:cs="仿宋"/>
          <w:sz w:val="28"/>
        </w:rPr>
        <w:t>甲方：</w:t>
      </w:r>
      <w:r>
        <w:rPr>
          <w:rFonts w:hint="eastAsia" w:ascii="仿宋" w:hAnsi="仿宋" w:eastAsia="仿宋" w:cs="仿宋"/>
          <w:sz w:val="28"/>
          <w:u w:val="single"/>
        </w:rPr>
        <w:t xml:space="preserve">                                       </w:t>
      </w:r>
    </w:p>
    <w:p>
      <w:pPr>
        <w:spacing w:before="120" w:line="360" w:lineRule="auto"/>
        <w:rPr>
          <w:rFonts w:hint="eastAsia" w:ascii="仿宋" w:hAnsi="仿宋" w:eastAsia="仿宋" w:cs="仿宋"/>
          <w:sz w:val="28"/>
        </w:rPr>
      </w:pPr>
    </w:p>
    <w:p>
      <w:pPr>
        <w:spacing w:before="120" w:line="360" w:lineRule="auto"/>
        <w:ind w:left="960"/>
        <w:rPr>
          <w:rFonts w:hint="eastAsia" w:ascii="仿宋" w:hAnsi="仿宋" w:eastAsia="仿宋" w:cs="仿宋"/>
          <w:sz w:val="28"/>
          <w:u w:val="single"/>
        </w:rPr>
      </w:pPr>
      <w:r>
        <w:rPr>
          <w:rFonts w:hint="eastAsia" w:ascii="仿宋" w:hAnsi="仿宋" w:eastAsia="仿宋" w:cs="仿宋"/>
          <w:sz w:val="28"/>
        </w:rPr>
        <w:t>乙方：</w:t>
      </w:r>
      <w:r>
        <w:rPr>
          <w:rFonts w:hint="eastAsia" w:ascii="仿宋" w:hAnsi="仿宋" w:eastAsia="仿宋" w:cs="仿宋"/>
          <w:sz w:val="28"/>
          <w:u w:val="single"/>
        </w:rPr>
        <w:t xml:space="preserve">                                       </w:t>
      </w:r>
    </w:p>
    <w:p>
      <w:pPr>
        <w:spacing w:before="120" w:line="360" w:lineRule="auto"/>
        <w:rPr>
          <w:rFonts w:hint="eastAsia" w:ascii="仿宋" w:hAnsi="仿宋" w:eastAsia="仿宋" w:cs="仿宋"/>
          <w:sz w:val="28"/>
        </w:rPr>
      </w:pPr>
    </w:p>
    <w:p>
      <w:pPr>
        <w:spacing w:before="120" w:line="360" w:lineRule="auto"/>
        <w:ind w:firstLine="840" w:firstLineChars="300"/>
        <w:rPr>
          <w:rFonts w:hint="eastAsia" w:ascii="仿宋" w:hAnsi="仿宋" w:eastAsia="仿宋" w:cs="仿宋"/>
          <w:sz w:val="28"/>
          <w:u w:val="single"/>
        </w:rPr>
      </w:pPr>
      <w:r>
        <w:rPr>
          <w:rFonts w:hint="eastAsia" w:ascii="仿宋" w:hAnsi="仿宋" w:eastAsia="仿宋" w:cs="仿宋"/>
          <w:sz w:val="28"/>
        </w:rPr>
        <w:t>签订地：</w:t>
      </w:r>
      <w:r>
        <w:rPr>
          <w:rFonts w:hint="eastAsia" w:ascii="仿宋" w:hAnsi="仿宋" w:eastAsia="仿宋" w:cs="仿宋"/>
          <w:sz w:val="28"/>
          <w:u w:val="single"/>
        </w:rPr>
        <w:t xml:space="preserve">                                     </w:t>
      </w:r>
    </w:p>
    <w:p>
      <w:pPr>
        <w:spacing w:before="120" w:line="360" w:lineRule="auto"/>
        <w:rPr>
          <w:rFonts w:hint="eastAsia" w:ascii="仿宋" w:hAnsi="仿宋" w:eastAsia="仿宋" w:cs="仿宋"/>
          <w:sz w:val="28"/>
        </w:rPr>
      </w:pPr>
    </w:p>
    <w:p>
      <w:pPr>
        <w:spacing w:before="120" w:line="360" w:lineRule="auto"/>
        <w:ind w:firstLine="840" w:firstLineChars="300"/>
        <w:rPr>
          <w:rFonts w:hint="eastAsia" w:ascii="宋体" w:cs="宋体"/>
          <w:sz w:val="28"/>
        </w:rPr>
      </w:pPr>
      <w:r>
        <w:rPr>
          <w:rFonts w:hint="eastAsia" w:ascii="仿宋" w:hAnsi="仿宋" w:eastAsia="仿宋" w:cs="仿宋"/>
          <w:sz w:val="28"/>
        </w:rPr>
        <w:t>签订日期：</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pPr>
        <w:pStyle w:val="2"/>
        <w:rPr>
          <w:rFonts w:hint="eastAsia" w:ascii="宋体" w:cs="宋体"/>
          <w:sz w:val="28"/>
        </w:rPr>
      </w:pPr>
    </w:p>
    <w:p>
      <w:pPr>
        <w:pStyle w:val="2"/>
        <w:rPr>
          <w:rFonts w:hint="eastAsia" w:ascii="宋体" w:cs="宋体"/>
          <w:sz w:val="28"/>
        </w:rPr>
        <w:sectPr>
          <w:headerReference r:id="rId13" w:type="first"/>
          <w:footerReference r:id="rId16" w:type="first"/>
          <w:headerReference r:id="rId11" w:type="default"/>
          <w:footerReference r:id="rId14" w:type="default"/>
          <w:headerReference r:id="rId12" w:type="even"/>
          <w:footerReference r:id="rId15" w:type="even"/>
          <w:pgSz w:w="11907" w:h="16840"/>
          <w:pgMar w:top="1474" w:right="1417" w:bottom="1474" w:left="1417" w:header="851" w:footer="851" w:gutter="0"/>
          <w:pgNumType w:fmt="decimal" w:start="1"/>
          <w:cols w:space="720" w:num="1"/>
          <w:docGrid w:linePitch="462" w:charSpace="0"/>
        </w:sectPr>
      </w:pPr>
    </w:p>
    <w:p>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（采购人名称）</w:t>
      </w:r>
      <w:r>
        <w:rPr>
          <w:rFonts w:hint="eastAsia" w:ascii="宋体" w:hAnsi="宋体" w:eastAsia="宋体" w:cs="宋体"/>
          <w:sz w:val="24"/>
          <w:szCs w:val="24"/>
        </w:rPr>
        <w:t>以</w:t>
      </w:r>
      <w:r>
        <w:rPr>
          <w:rFonts w:hint="eastAsia" w:ascii="宋体" w:hAnsi="宋体" w:eastAsia="宋体" w:cs="宋体"/>
          <w:sz w:val="24"/>
          <w:szCs w:val="24"/>
          <w:u w:val="single"/>
        </w:rPr>
        <w:t>（政府采购方式）</w:t>
      </w:r>
      <w:r>
        <w:rPr>
          <w:rFonts w:hint="eastAsia" w:ascii="宋体" w:hAnsi="宋体" w:eastAsia="宋体" w:cs="宋体"/>
          <w:sz w:val="24"/>
          <w:szCs w:val="24"/>
        </w:rPr>
        <w:t xml:space="preserve"> 对 </w:t>
      </w:r>
      <w:r>
        <w:rPr>
          <w:rFonts w:hint="eastAsia" w:ascii="宋体" w:hAnsi="宋体" w:eastAsia="宋体" w:cs="宋体"/>
          <w:sz w:val="24"/>
          <w:szCs w:val="24"/>
          <w:u w:val="single"/>
        </w:rPr>
        <w:t>（同前页项目名称）</w:t>
      </w:r>
      <w:r>
        <w:rPr>
          <w:rFonts w:hint="eastAsia" w:ascii="宋体" w:hAnsi="宋体" w:eastAsia="宋体" w:cs="宋体"/>
          <w:sz w:val="24"/>
          <w:szCs w:val="24"/>
        </w:rPr>
        <w:t>项目进行了采购。经</w:t>
      </w:r>
      <w:r>
        <w:rPr>
          <w:rFonts w:hint="eastAsia" w:ascii="宋体" w:hAnsi="宋体" w:eastAsia="宋体" w:cs="宋体"/>
          <w:sz w:val="24"/>
          <w:szCs w:val="24"/>
          <w:u w:val="single"/>
        </w:rPr>
        <w:t>（相关评定主体名称）</w:t>
      </w:r>
      <w:r>
        <w:rPr>
          <w:rFonts w:hint="eastAsia" w:ascii="宋体" w:hAnsi="宋体" w:eastAsia="宋体" w:cs="宋体"/>
          <w:sz w:val="24"/>
          <w:szCs w:val="24"/>
        </w:rPr>
        <w:t>评定，</w:t>
      </w:r>
      <w:r>
        <w:rPr>
          <w:rFonts w:hint="eastAsia" w:ascii="宋体" w:hAnsi="宋体" w:eastAsia="宋体" w:cs="宋体"/>
          <w:sz w:val="24"/>
          <w:szCs w:val="24"/>
          <w:u w:val="single"/>
        </w:rPr>
        <w:t>（中标供应商名称）</w:t>
      </w:r>
      <w:r>
        <w:rPr>
          <w:rFonts w:hint="eastAsia" w:ascii="宋体" w:hAnsi="宋体" w:eastAsia="宋体" w:cs="宋体"/>
          <w:sz w:val="24"/>
          <w:szCs w:val="24"/>
        </w:rPr>
        <w:t>为该项目中标供应商。现于中标通知书发出之日起七日内，按照采购文件确定的事项签订本合同。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（采购人名称） </w:t>
      </w:r>
      <w:r>
        <w:rPr>
          <w:rFonts w:hint="eastAsia" w:ascii="宋体" w:hAnsi="宋体" w:eastAsia="宋体" w:cs="宋体"/>
          <w:sz w:val="24"/>
          <w:szCs w:val="24"/>
          <w:u w:val="single"/>
          <w:lang w:val="zh-CN"/>
        </w:rPr>
        <w:t>(以下简称：甲方)</w:t>
      </w:r>
      <w:r>
        <w:rPr>
          <w:rFonts w:hint="eastAsia" w:ascii="宋体" w:hAnsi="宋体" w:eastAsia="宋体" w:cs="宋体"/>
          <w:sz w:val="24"/>
          <w:szCs w:val="24"/>
          <w:lang w:val="zh-CN"/>
        </w:rPr>
        <w:t>和</w:t>
      </w:r>
      <w:r>
        <w:rPr>
          <w:rFonts w:hint="eastAsia" w:ascii="宋体" w:hAnsi="宋体" w:eastAsia="宋体" w:cs="宋体"/>
          <w:sz w:val="24"/>
          <w:szCs w:val="24"/>
          <w:u w:val="single"/>
        </w:rPr>
        <w:t xml:space="preserve">（中标供应商名称） </w:t>
      </w:r>
      <w:r>
        <w:rPr>
          <w:rFonts w:hint="eastAsia" w:ascii="宋体" w:hAnsi="宋体" w:eastAsia="宋体" w:cs="宋体"/>
          <w:sz w:val="24"/>
          <w:szCs w:val="24"/>
          <w:u w:val="single"/>
          <w:lang w:val="zh-CN"/>
        </w:rPr>
        <w:t>(以下简称：乙方)</w:t>
      </w:r>
      <w:r>
        <w:rPr>
          <w:rFonts w:hint="eastAsia" w:ascii="宋体" w:hAnsi="宋体" w:eastAsia="宋体" w:cs="宋体"/>
          <w:sz w:val="24"/>
          <w:szCs w:val="24"/>
          <w:lang w:val="zh-CN"/>
        </w:rPr>
        <w:t>协商一致，约定以下合同</w:t>
      </w:r>
      <w:r>
        <w:rPr>
          <w:rFonts w:hint="eastAsia" w:ascii="宋体" w:hAnsi="宋体" w:eastAsia="宋体" w:cs="宋体"/>
          <w:sz w:val="24"/>
          <w:szCs w:val="24"/>
        </w:rPr>
        <w:t>条款，以兹共同遵守、全面履行。</w:t>
      </w:r>
    </w:p>
    <w:p>
      <w:pPr>
        <w:pStyle w:val="2"/>
        <w:spacing w:line="360" w:lineRule="auto"/>
        <w:ind w:firstLine="0"/>
        <w:rPr>
          <w:rFonts w:hint="eastAsia" w:ascii="宋体" w:hAnsi="宋体" w:eastAsia="宋体" w:cs="宋体"/>
          <w:sz w:val="24"/>
          <w:szCs w:val="24"/>
        </w:rPr>
      </w:pPr>
      <w:bookmarkStart w:id="46" w:name="_Toc28855"/>
      <w:bookmarkStart w:id="47" w:name="_Toc15367"/>
      <w:bookmarkStart w:id="48" w:name="_Toc19273"/>
      <w:bookmarkStart w:id="49" w:name="_Toc20421"/>
      <w:r>
        <w:rPr>
          <w:rFonts w:hint="eastAsia" w:ascii="宋体" w:hAnsi="宋体" w:eastAsia="宋体" w:cs="宋体"/>
          <w:sz w:val="24"/>
          <w:szCs w:val="24"/>
        </w:rPr>
        <w:t>1.1 合同组成部分</w:t>
      </w:r>
      <w:bookmarkEnd w:id="46"/>
      <w:bookmarkEnd w:id="47"/>
      <w:bookmarkEnd w:id="48"/>
      <w:bookmarkEnd w:id="4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1.1.2 中标通知书；</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1.1.5 其他相关采购文件。</w:t>
      </w:r>
    </w:p>
    <w:p>
      <w:pPr>
        <w:pStyle w:val="2"/>
        <w:spacing w:line="360" w:lineRule="auto"/>
        <w:ind w:firstLine="0"/>
        <w:rPr>
          <w:rFonts w:hint="eastAsia" w:ascii="宋体" w:hAnsi="宋体" w:eastAsia="宋体" w:cs="宋体"/>
          <w:sz w:val="24"/>
          <w:szCs w:val="24"/>
        </w:rPr>
      </w:pPr>
      <w:bookmarkStart w:id="50" w:name="_Toc18585"/>
      <w:bookmarkStart w:id="51" w:name="_Toc22185"/>
      <w:bookmarkStart w:id="52" w:name="_Toc6773"/>
      <w:bookmarkStart w:id="53" w:name="_Toc6311"/>
      <w:bookmarkStart w:id="54" w:name="_Toc2918"/>
      <w:r>
        <w:rPr>
          <w:rFonts w:hint="eastAsia" w:ascii="宋体" w:hAnsi="宋体" w:eastAsia="宋体" w:cs="宋体"/>
          <w:sz w:val="24"/>
          <w:szCs w:val="24"/>
        </w:rPr>
        <w:t>1.2 标的</w:t>
      </w:r>
      <w:bookmarkEnd w:id="50"/>
      <w:bookmarkEnd w:id="51"/>
      <w:bookmarkEnd w:id="52"/>
      <w:bookmarkEnd w:id="53"/>
      <w:bookmarkEnd w:id="5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1.2.1 标的名称：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1.2.2 标的数量：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1.2.3 标的质量：　　　　　　　　　                      　   </w:t>
      </w:r>
    </w:p>
    <w:p>
      <w:pPr>
        <w:pStyle w:val="2"/>
        <w:spacing w:line="360" w:lineRule="auto"/>
        <w:ind w:firstLine="0"/>
        <w:rPr>
          <w:rFonts w:hint="eastAsia" w:ascii="宋体" w:hAnsi="宋体" w:eastAsia="宋体" w:cs="宋体"/>
          <w:sz w:val="24"/>
          <w:szCs w:val="24"/>
        </w:rPr>
      </w:pPr>
      <w:bookmarkStart w:id="55" w:name="_Toc21124"/>
      <w:bookmarkStart w:id="56" w:name="_Toc5635"/>
      <w:bookmarkStart w:id="57" w:name="_Toc4929"/>
      <w:bookmarkStart w:id="58" w:name="_Toc1386"/>
      <w:bookmarkStart w:id="59" w:name="_Toc13918"/>
      <w:r>
        <w:rPr>
          <w:rFonts w:hint="eastAsia" w:ascii="宋体" w:hAnsi="宋体" w:eastAsia="宋体" w:cs="宋体"/>
          <w:sz w:val="24"/>
          <w:szCs w:val="24"/>
        </w:rPr>
        <w:t>1.3 价款</w:t>
      </w:r>
      <w:bookmarkEnd w:id="55"/>
      <w:bookmarkEnd w:id="56"/>
      <w:bookmarkEnd w:id="57"/>
      <w:bookmarkEnd w:id="58"/>
      <w:bookmarkEnd w:id="5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元（大写：          元人民币）</w:t>
      </w:r>
      <w:r>
        <w:rPr>
          <w:rFonts w:hint="eastAsia" w:ascii="宋体" w:hAnsi="宋体" w:eastAsia="宋体" w:cs="宋体"/>
          <w:sz w:val="24"/>
          <w:szCs w:val="24"/>
        </w:rPr>
        <w:t>。</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分项价格：</w:t>
      </w:r>
    </w:p>
    <w:tbl>
      <w:tblPr>
        <w:tblStyle w:val="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序号</w:t>
            </w:r>
          </w:p>
        </w:tc>
        <w:tc>
          <w:tcPr>
            <w:tcW w:w="3402" w:type="dxa"/>
            <w:noWrap w:val="0"/>
            <w:vAlign w:val="center"/>
          </w:tcPr>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noWrap w:val="0"/>
            <w:vAlign w:val="center"/>
          </w:tcPr>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
              <w:spacing w:line="360" w:lineRule="auto"/>
              <w:ind w:firstLine="0"/>
              <w:rPr>
                <w:rFonts w:hint="eastAsia" w:ascii="宋体" w:hAnsi="宋体" w:eastAsia="宋体" w:cs="宋体"/>
                <w:sz w:val="24"/>
                <w:szCs w:val="24"/>
              </w:rPr>
            </w:pPr>
          </w:p>
        </w:tc>
        <w:tc>
          <w:tcPr>
            <w:tcW w:w="3402" w:type="dxa"/>
            <w:noWrap w:val="0"/>
            <w:vAlign w:val="center"/>
          </w:tcPr>
          <w:p>
            <w:pPr>
              <w:pStyle w:val="2"/>
              <w:spacing w:line="360" w:lineRule="auto"/>
              <w:ind w:firstLine="0"/>
              <w:rPr>
                <w:rFonts w:hint="eastAsia" w:ascii="宋体" w:hAnsi="宋体" w:eastAsia="宋体" w:cs="宋体"/>
                <w:sz w:val="24"/>
                <w:szCs w:val="24"/>
              </w:rPr>
            </w:pPr>
          </w:p>
        </w:tc>
        <w:tc>
          <w:tcPr>
            <w:tcW w:w="2552"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
              <w:spacing w:line="360" w:lineRule="auto"/>
              <w:ind w:firstLine="0"/>
              <w:rPr>
                <w:rFonts w:hint="eastAsia" w:ascii="宋体" w:hAnsi="宋体" w:eastAsia="宋体" w:cs="宋体"/>
                <w:sz w:val="24"/>
                <w:szCs w:val="24"/>
              </w:rPr>
            </w:pPr>
          </w:p>
        </w:tc>
        <w:tc>
          <w:tcPr>
            <w:tcW w:w="3402" w:type="dxa"/>
            <w:noWrap w:val="0"/>
            <w:vAlign w:val="center"/>
          </w:tcPr>
          <w:p>
            <w:pPr>
              <w:pStyle w:val="2"/>
              <w:spacing w:line="360" w:lineRule="auto"/>
              <w:ind w:firstLine="0"/>
              <w:rPr>
                <w:rFonts w:hint="eastAsia" w:ascii="宋体" w:hAnsi="宋体" w:eastAsia="宋体" w:cs="宋体"/>
                <w:sz w:val="24"/>
                <w:szCs w:val="24"/>
              </w:rPr>
            </w:pPr>
          </w:p>
        </w:tc>
        <w:tc>
          <w:tcPr>
            <w:tcW w:w="2552"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总价</w:t>
            </w:r>
          </w:p>
        </w:tc>
        <w:tc>
          <w:tcPr>
            <w:tcW w:w="2552" w:type="dxa"/>
            <w:noWrap w:val="0"/>
            <w:vAlign w:val="center"/>
          </w:tcPr>
          <w:p>
            <w:pPr>
              <w:pStyle w:val="2"/>
              <w:spacing w:line="360" w:lineRule="auto"/>
              <w:ind w:firstLine="0"/>
              <w:rPr>
                <w:rFonts w:hint="eastAsia" w:ascii="宋体" w:hAnsi="宋体" w:eastAsia="宋体" w:cs="宋体"/>
                <w:sz w:val="24"/>
                <w:szCs w:val="24"/>
              </w:rPr>
            </w:pPr>
          </w:p>
        </w:tc>
      </w:tr>
    </w:tbl>
    <w:p>
      <w:pPr>
        <w:pStyle w:val="2"/>
        <w:spacing w:line="360" w:lineRule="auto"/>
        <w:ind w:firstLine="0"/>
        <w:rPr>
          <w:rFonts w:hint="eastAsia" w:ascii="宋体" w:hAnsi="宋体" w:eastAsia="宋体" w:cs="宋体"/>
          <w:sz w:val="24"/>
          <w:szCs w:val="24"/>
        </w:rPr>
      </w:pPr>
      <w:bookmarkStart w:id="60" w:name="_Toc3654"/>
      <w:bookmarkStart w:id="61" w:name="_Toc30506"/>
      <w:bookmarkStart w:id="62" w:name="_Toc14993"/>
      <w:bookmarkStart w:id="63" w:name="_Toc30158"/>
      <w:bookmarkStart w:id="64" w:name="_Toc26916"/>
      <w:r>
        <w:rPr>
          <w:rFonts w:hint="eastAsia" w:ascii="宋体" w:hAnsi="宋体" w:eastAsia="宋体" w:cs="宋体"/>
          <w:sz w:val="24"/>
          <w:szCs w:val="24"/>
        </w:rPr>
        <w:t>1.4 付款方式和发票开具方式</w:t>
      </w:r>
      <w:bookmarkEnd w:id="60"/>
      <w:bookmarkEnd w:id="61"/>
      <w:bookmarkEnd w:id="62"/>
      <w:bookmarkEnd w:id="63"/>
      <w:bookmarkEnd w:id="6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1.4.1付款方式：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1.4.2 发票开具方式：                                      </w:t>
      </w:r>
    </w:p>
    <w:p>
      <w:pPr>
        <w:pStyle w:val="2"/>
        <w:spacing w:line="360" w:lineRule="auto"/>
        <w:ind w:firstLine="0"/>
        <w:rPr>
          <w:rFonts w:hint="eastAsia" w:ascii="宋体" w:hAnsi="宋体" w:eastAsia="宋体" w:cs="宋体"/>
          <w:sz w:val="24"/>
          <w:szCs w:val="24"/>
        </w:rPr>
      </w:pPr>
      <w:bookmarkStart w:id="65" w:name="_Toc8772"/>
      <w:bookmarkStart w:id="66" w:name="_Toc4760"/>
      <w:bookmarkStart w:id="67" w:name="_Toc3625"/>
      <w:bookmarkStart w:id="68" w:name="_Toc11108"/>
      <w:bookmarkStart w:id="69" w:name="_Toc31421"/>
      <w:r>
        <w:rPr>
          <w:rFonts w:hint="eastAsia" w:ascii="宋体" w:hAnsi="宋体" w:eastAsia="宋体" w:cs="宋体"/>
          <w:sz w:val="24"/>
          <w:szCs w:val="24"/>
        </w:rPr>
        <w:t>1.5 履行期限、地点和方式</w:t>
      </w:r>
      <w:bookmarkEnd w:id="65"/>
      <w:bookmarkEnd w:id="66"/>
      <w:bookmarkEnd w:id="67"/>
      <w:bookmarkEnd w:id="68"/>
      <w:bookmarkEnd w:id="6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1.5.1 履行期限：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1.5.2 履行地点：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1.5.3 履行方式：　　　　　　　　　                      　     </w:t>
      </w:r>
    </w:p>
    <w:p>
      <w:pPr>
        <w:pStyle w:val="2"/>
        <w:spacing w:line="360" w:lineRule="auto"/>
        <w:ind w:firstLine="0"/>
        <w:rPr>
          <w:rFonts w:hint="eastAsia" w:ascii="宋体" w:hAnsi="宋体" w:eastAsia="宋体" w:cs="宋体"/>
          <w:sz w:val="24"/>
          <w:szCs w:val="24"/>
        </w:rPr>
      </w:pPr>
      <w:bookmarkStart w:id="70" w:name="_Toc5698"/>
      <w:bookmarkStart w:id="71" w:name="_Toc24662"/>
      <w:bookmarkStart w:id="72" w:name="_Toc3079"/>
      <w:bookmarkStart w:id="73" w:name="_Toc8586"/>
      <w:bookmarkStart w:id="74" w:name="_Toc2375"/>
      <w:r>
        <w:rPr>
          <w:rFonts w:hint="eastAsia" w:ascii="宋体" w:hAnsi="宋体" w:eastAsia="宋体" w:cs="宋体"/>
          <w:sz w:val="24"/>
          <w:szCs w:val="24"/>
        </w:rPr>
        <w:t>1.6 违约责任</w:t>
      </w:r>
      <w:bookmarkEnd w:id="70"/>
      <w:bookmarkEnd w:id="71"/>
      <w:bookmarkEnd w:id="72"/>
      <w:bookmarkEnd w:id="73"/>
      <w:bookmarkEnd w:id="7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%；迟延履行的违约金计算数额达到前述最高限额之日起，甲方有权在要求乙方支付违约金的同时，书面通知乙方解除本合同；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pStyle w:val="2"/>
        <w:spacing w:line="360" w:lineRule="auto"/>
        <w:ind w:firstLine="0"/>
        <w:rPr>
          <w:rFonts w:hint="eastAsia" w:ascii="宋体" w:hAnsi="宋体" w:eastAsia="宋体" w:cs="宋体"/>
          <w:sz w:val="24"/>
          <w:szCs w:val="24"/>
        </w:rPr>
      </w:pPr>
      <w:bookmarkStart w:id="75" w:name="_Toc30329"/>
      <w:bookmarkStart w:id="76" w:name="_Toc26807"/>
      <w:bookmarkStart w:id="77" w:name="_Toc9497"/>
      <w:bookmarkStart w:id="78" w:name="_Toc18683"/>
      <w:bookmarkStart w:id="79" w:name="_Toc32454"/>
      <w:r>
        <w:rPr>
          <w:rFonts w:hint="eastAsia" w:ascii="宋体" w:hAnsi="宋体" w:eastAsia="宋体" w:cs="宋体"/>
          <w:sz w:val="24"/>
          <w:szCs w:val="24"/>
        </w:rPr>
        <w:t>1.7 合同争议的解决</w:t>
      </w:r>
      <w:bookmarkEnd w:id="75"/>
      <w:bookmarkEnd w:id="76"/>
      <w:bookmarkEnd w:id="77"/>
      <w:bookmarkEnd w:id="78"/>
      <w:bookmarkEnd w:id="7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    种方式解决：</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1.7.2 向   （被告住所地、合同履行地、合同签订地、原告住所地、标的物所在地等与争议有实际联系的地点中选出的人民法院名称）    人民法院起诉。</w:t>
      </w:r>
    </w:p>
    <w:p>
      <w:pPr>
        <w:pStyle w:val="2"/>
        <w:spacing w:line="360" w:lineRule="auto"/>
        <w:ind w:firstLine="0"/>
        <w:rPr>
          <w:rFonts w:hint="eastAsia" w:ascii="宋体" w:hAnsi="宋体" w:eastAsia="宋体" w:cs="宋体"/>
          <w:sz w:val="24"/>
          <w:szCs w:val="24"/>
        </w:rPr>
      </w:pPr>
      <w:bookmarkStart w:id="80" w:name="_Toc16417"/>
      <w:bookmarkStart w:id="81" w:name="_Toc15827"/>
      <w:bookmarkStart w:id="82" w:name="_Toc12273"/>
      <w:bookmarkStart w:id="83" w:name="_Toc26227"/>
      <w:bookmarkStart w:id="84" w:name="_Toc23784"/>
      <w:r>
        <w:rPr>
          <w:rFonts w:hint="eastAsia" w:ascii="宋体" w:hAnsi="宋体" w:eastAsia="宋体" w:cs="宋体"/>
          <w:sz w:val="24"/>
          <w:szCs w:val="24"/>
        </w:rPr>
        <w:t>1.8 合同生效</w:t>
      </w:r>
      <w:bookmarkEnd w:id="80"/>
      <w:bookmarkEnd w:id="81"/>
      <w:bookmarkEnd w:id="82"/>
      <w:bookmarkEnd w:id="83"/>
      <w:bookmarkEnd w:id="8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本合同自双方当事人盖章或者签字时生效。</w:t>
      </w:r>
    </w:p>
    <w:p>
      <w:pPr>
        <w:pStyle w:val="2"/>
        <w:spacing w:line="360" w:lineRule="auto"/>
        <w:ind w:firstLine="0"/>
        <w:rPr>
          <w:rFonts w:hint="eastAsia" w:ascii="宋体" w:hAnsi="宋体" w:eastAsia="宋体" w:cs="宋体"/>
          <w:sz w:val="24"/>
          <w:szCs w:val="24"/>
          <w:lang w:val="zh-CN"/>
        </w:rPr>
      </w:pP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甲方：                                   乙方：</w:t>
      </w:r>
    </w:p>
    <w:p>
      <w:pPr>
        <w:pStyle w:val="2"/>
        <w:spacing w:line="360" w:lineRule="auto"/>
        <w:ind w:left="5880" w:hanging="5040" w:hangingChars="2100"/>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pStyle w:val="2"/>
        <w:spacing w:line="360" w:lineRule="auto"/>
        <w:ind w:firstLine="0"/>
        <w:jc w:val="center"/>
        <w:rPr>
          <w:rFonts w:hint="eastAsia" w:ascii="宋体" w:hAnsi="宋体" w:eastAsia="宋体" w:cs="宋体"/>
          <w:b/>
          <w:bCs/>
          <w:sz w:val="24"/>
          <w:szCs w:val="24"/>
        </w:rPr>
      </w:pPr>
      <w:bookmarkStart w:id="85" w:name="_Toc331685783"/>
      <w:r>
        <w:rPr>
          <w:rFonts w:hint="eastAsia" w:ascii="宋体" w:hAnsi="宋体" w:eastAsia="宋体" w:cs="宋体"/>
          <w:b/>
          <w:bCs/>
          <w:sz w:val="24"/>
          <w:szCs w:val="24"/>
        </w:rPr>
        <w:t>第二部分 合同一般条款</w:t>
      </w:r>
      <w:bookmarkEnd w:id="85"/>
    </w:p>
    <w:p>
      <w:pPr>
        <w:pStyle w:val="2"/>
        <w:spacing w:line="360" w:lineRule="auto"/>
        <w:ind w:firstLine="0"/>
        <w:rPr>
          <w:rFonts w:hint="eastAsia" w:ascii="宋体" w:hAnsi="宋体" w:eastAsia="宋体" w:cs="宋体"/>
          <w:sz w:val="24"/>
          <w:szCs w:val="24"/>
        </w:rPr>
      </w:pPr>
      <w:bookmarkStart w:id="86" w:name="_Ref467378499"/>
      <w:bookmarkStart w:id="87" w:name="_Ref467379109"/>
      <w:bookmarkStart w:id="88" w:name="_Toc25079"/>
      <w:bookmarkStart w:id="89" w:name="_Ref467379214"/>
      <w:bookmarkStart w:id="90" w:name="_Ref467379225"/>
      <w:bookmarkStart w:id="91" w:name="_Toc14021"/>
      <w:bookmarkStart w:id="92" w:name="_Toc279701240"/>
      <w:bookmarkStart w:id="93" w:name="_Toc31297"/>
      <w:bookmarkStart w:id="94" w:name="_Ref467378404"/>
      <w:bookmarkStart w:id="95" w:name="_Toc19680"/>
      <w:bookmarkStart w:id="96" w:name="_Toc5228"/>
      <w:bookmarkStart w:id="97" w:name="_Toc259093669"/>
      <w:bookmarkStart w:id="98" w:name="_Ref467379094"/>
      <w:bookmarkStart w:id="99" w:name="_Ref467379195"/>
      <w:bookmarkStart w:id="100" w:name="_Ref467379205"/>
      <w:bookmarkStart w:id="101" w:name="_Ref467379101"/>
      <w:bookmarkStart w:id="102" w:name="_Toc487900349"/>
      <w:bookmarkStart w:id="103" w:name="_Ref467378463"/>
      <w:r>
        <w:rPr>
          <w:rFonts w:hint="eastAsia" w:ascii="宋体" w:hAnsi="宋体" w:eastAsia="宋体" w:cs="宋体"/>
          <w:sz w:val="24"/>
          <w:szCs w:val="24"/>
        </w:rPr>
        <w:t>1.9定义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1.9.1 “合同”系指采购人和中标供应商签订的载明双方当事人所达成的协议，并包括所有的附件、附录和构成合同的其他文件。</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1.9.2 “合同价”系指根据合同约定，中标供应商在完全履行合同义务后，采购人应支付给中标供应商的价格。</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1.9.3 “服务”系指中标供应商根据合同约定应向采购人履行的除货物和工程以外的其他政府采购对象，包括采购人自身需要的服务和向社会公众提供的公共服务。</w:t>
      </w:r>
    </w:p>
    <w:p>
      <w:pPr>
        <w:pStyle w:val="2"/>
        <w:spacing w:line="360" w:lineRule="auto"/>
        <w:ind w:firstLine="0"/>
        <w:rPr>
          <w:rFonts w:hint="eastAsia" w:ascii="宋体" w:hAnsi="宋体" w:eastAsia="宋体" w:cs="宋体"/>
          <w:sz w:val="24"/>
          <w:szCs w:val="24"/>
        </w:rPr>
      </w:pPr>
      <w:bookmarkStart w:id="104" w:name="_Ref467378840"/>
      <w:r>
        <w:rPr>
          <w:rFonts w:hint="eastAsia" w:ascii="宋体" w:hAnsi="宋体" w:eastAsia="宋体" w:cs="宋体"/>
          <w:sz w:val="24"/>
          <w:szCs w:val="24"/>
        </w:rPr>
        <w:t>1.9.4 “甲方”系指与中标供应商签署合同的采购人</w:t>
      </w:r>
      <w:bookmarkEnd w:id="104"/>
      <w:r>
        <w:rPr>
          <w:rFonts w:hint="eastAsia" w:ascii="宋体" w:hAnsi="宋体" w:eastAsia="宋体" w:cs="宋体"/>
          <w:sz w:val="24"/>
          <w:szCs w:val="24"/>
        </w:rPr>
        <w:t>；采购人委托采购代理机构代表其与乙方签订合同的，采购人的授权委托书作为合同附件。</w:t>
      </w:r>
    </w:p>
    <w:p>
      <w:pPr>
        <w:pStyle w:val="2"/>
        <w:spacing w:line="360" w:lineRule="auto"/>
        <w:ind w:firstLine="0"/>
        <w:rPr>
          <w:rFonts w:hint="eastAsia" w:ascii="宋体" w:hAnsi="宋体" w:eastAsia="宋体" w:cs="宋体"/>
          <w:sz w:val="24"/>
          <w:szCs w:val="24"/>
        </w:rPr>
      </w:pPr>
      <w:bookmarkStart w:id="105" w:name="_Ref467379400"/>
      <w:r>
        <w:rPr>
          <w:rFonts w:hint="eastAsia" w:ascii="宋体" w:hAnsi="宋体" w:eastAsia="宋体" w:cs="宋体"/>
          <w:sz w:val="24"/>
          <w:szCs w:val="24"/>
        </w:rPr>
        <w:t>1.9.5 “乙方”系指根据合同约定提供服务的中标供应商</w:t>
      </w:r>
      <w:bookmarkEnd w:id="105"/>
      <w:r>
        <w:rPr>
          <w:rFonts w:hint="eastAsia" w:ascii="宋体" w:hAnsi="宋体" w:eastAsia="宋体" w:cs="宋体"/>
          <w:sz w:val="24"/>
          <w:szCs w:val="24"/>
        </w:rPr>
        <w:t>。</w:t>
      </w:r>
    </w:p>
    <w:p>
      <w:pPr>
        <w:pStyle w:val="2"/>
        <w:spacing w:line="360" w:lineRule="auto"/>
        <w:ind w:firstLine="0"/>
        <w:rPr>
          <w:rFonts w:hint="eastAsia" w:ascii="宋体" w:hAnsi="宋体" w:eastAsia="宋体" w:cs="宋体"/>
          <w:sz w:val="24"/>
          <w:szCs w:val="24"/>
        </w:rPr>
      </w:pPr>
      <w:bookmarkStart w:id="106" w:name="_Ref467379436"/>
      <w:r>
        <w:rPr>
          <w:rFonts w:hint="eastAsia" w:ascii="宋体" w:hAnsi="宋体" w:eastAsia="宋体" w:cs="宋体"/>
          <w:sz w:val="24"/>
          <w:szCs w:val="24"/>
        </w:rPr>
        <w:t>1.9.6 “现场”系指合同约定提供服务的地点。</w:t>
      </w:r>
      <w:bookmarkEnd w:id="106"/>
    </w:p>
    <w:p>
      <w:pPr>
        <w:pStyle w:val="2"/>
        <w:spacing w:line="360" w:lineRule="auto"/>
        <w:ind w:firstLine="0"/>
        <w:rPr>
          <w:rFonts w:hint="eastAsia" w:ascii="宋体" w:hAnsi="宋体" w:eastAsia="宋体" w:cs="宋体"/>
          <w:sz w:val="24"/>
          <w:szCs w:val="24"/>
        </w:rPr>
      </w:pPr>
      <w:bookmarkStart w:id="107" w:name="_Toc23289"/>
      <w:bookmarkStart w:id="108" w:name="_Toc487900350"/>
      <w:bookmarkStart w:id="109" w:name="_Toc259093670"/>
      <w:bookmarkStart w:id="110" w:name="_Toc16752"/>
      <w:bookmarkStart w:id="111" w:name="_Toc31402"/>
      <w:bookmarkStart w:id="112" w:name="_Toc19539"/>
      <w:bookmarkStart w:id="113" w:name="_Toc279701241"/>
      <w:bookmarkStart w:id="114" w:name="_Toc3769"/>
      <w:r>
        <w:rPr>
          <w:rFonts w:hint="eastAsia" w:ascii="宋体" w:hAnsi="宋体" w:eastAsia="宋体" w:cs="宋体"/>
          <w:sz w:val="24"/>
          <w:szCs w:val="24"/>
        </w:rPr>
        <w:t>2 技术规范</w:t>
      </w:r>
      <w:bookmarkEnd w:id="107"/>
      <w:bookmarkEnd w:id="108"/>
      <w:bookmarkEnd w:id="109"/>
      <w:bookmarkEnd w:id="110"/>
      <w:bookmarkEnd w:id="111"/>
      <w:bookmarkEnd w:id="112"/>
      <w:bookmarkEnd w:id="113"/>
      <w:bookmarkEnd w:id="114"/>
    </w:p>
    <w:p>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2"/>
        <w:spacing w:line="360" w:lineRule="auto"/>
        <w:ind w:firstLine="0"/>
        <w:rPr>
          <w:rFonts w:hint="eastAsia" w:ascii="宋体" w:hAnsi="宋体" w:eastAsia="宋体" w:cs="宋体"/>
          <w:sz w:val="24"/>
          <w:szCs w:val="24"/>
        </w:rPr>
      </w:pPr>
      <w:bookmarkStart w:id="115" w:name="_Toc27945"/>
      <w:bookmarkStart w:id="116" w:name="_Toc12412"/>
      <w:bookmarkStart w:id="117" w:name="_Toc4133"/>
      <w:bookmarkStart w:id="118" w:name="_Toc259093671"/>
      <w:bookmarkStart w:id="119" w:name="_Toc9161"/>
      <w:bookmarkStart w:id="120" w:name="_Toc279701242"/>
      <w:bookmarkStart w:id="121" w:name="_Toc13673"/>
      <w:bookmarkStart w:id="122" w:name="_Toc487900351"/>
      <w:r>
        <w:rPr>
          <w:rFonts w:hint="eastAsia" w:ascii="宋体" w:hAnsi="宋体" w:eastAsia="宋体" w:cs="宋体"/>
          <w:sz w:val="24"/>
          <w:szCs w:val="24"/>
        </w:rPr>
        <w:t>2.1 知识产权</w:t>
      </w:r>
      <w:bookmarkEnd w:id="115"/>
      <w:bookmarkEnd w:id="116"/>
      <w:bookmarkEnd w:id="117"/>
      <w:bookmarkEnd w:id="118"/>
      <w:bookmarkEnd w:id="119"/>
      <w:bookmarkEnd w:id="120"/>
      <w:bookmarkEnd w:id="121"/>
      <w:bookmarkEnd w:id="122"/>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2.1.1 乙方应保证其提供的服务不受任何第三方提出的侵犯其著作权、商标权、专利权等知识产权方面的起诉；如果任何第三方提出侵权指控，那么乙方须与该第三方交涉并承担由此发生的一切责任、费用和赔偿；</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2.1.2 合同涉及技术成果的归属和收益的分成办法的，详见合同专用条款。</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2.2 履约检查和问题反馈</w:t>
      </w:r>
    </w:p>
    <w:p>
      <w:pPr>
        <w:pStyle w:val="2"/>
        <w:spacing w:line="360" w:lineRule="auto"/>
        <w:ind w:firstLine="0"/>
        <w:rPr>
          <w:rFonts w:hint="eastAsia" w:ascii="宋体" w:hAnsi="宋体" w:eastAsia="宋体" w:cs="宋体"/>
          <w:sz w:val="24"/>
          <w:szCs w:val="24"/>
        </w:rPr>
      </w:pPr>
      <w:bookmarkStart w:id="123" w:name="_Ref467379657"/>
      <w:r>
        <w:rPr>
          <w:rFonts w:hint="eastAsia" w:ascii="宋体" w:hAnsi="宋体" w:eastAsia="宋体" w:cs="宋体"/>
          <w:sz w:val="24"/>
          <w:szCs w:val="24"/>
        </w:rPr>
        <w:t>2.2.1</w:t>
      </w:r>
      <w:bookmarkEnd w:id="123"/>
      <w:bookmarkStart w:id="124" w:name="_Toc186431854"/>
      <w:bookmarkStart w:id="125" w:name="_Ref467379807"/>
      <w:bookmarkStart w:id="126" w:name="_Toc259093676"/>
      <w:bookmarkStart w:id="127" w:name="_Ref467379793"/>
      <w:bookmarkStart w:id="128" w:name="_Toc279701247"/>
      <w:bookmarkStart w:id="129" w:name="_Toc487900357"/>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2.2.2 合同履行期间，甲方有权将履行过程中出现的问题反馈给乙方，双方当事人应以书面形式约定需要完善和改进的内容</w:t>
      </w:r>
      <w:bookmarkEnd w:id="124"/>
      <w:bookmarkStart w:id="130" w:name="_Toc186431855"/>
      <w:r>
        <w:rPr>
          <w:rFonts w:hint="eastAsia" w:ascii="宋体" w:hAnsi="宋体" w:eastAsia="宋体" w:cs="宋体"/>
          <w:sz w:val="24"/>
          <w:szCs w:val="24"/>
        </w:rPr>
        <w:t>。</w:t>
      </w:r>
    </w:p>
    <w:bookmarkEnd w:id="130"/>
    <w:p>
      <w:pPr>
        <w:pStyle w:val="2"/>
        <w:spacing w:line="360" w:lineRule="auto"/>
        <w:ind w:firstLine="0"/>
        <w:rPr>
          <w:rFonts w:hint="eastAsia" w:ascii="宋体" w:hAnsi="宋体" w:eastAsia="宋体" w:cs="宋体"/>
          <w:sz w:val="24"/>
          <w:szCs w:val="24"/>
        </w:rPr>
      </w:pPr>
      <w:bookmarkStart w:id="131" w:name="_Toc22011"/>
      <w:bookmarkStart w:id="132" w:name="_Toc15447"/>
      <w:bookmarkStart w:id="133" w:name="_Toc26555"/>
      <w:bookmarkStart w:id="134" w:name="_Toc31233"/>
      <w:r>
        <w:rPr>
          <w:rFonts w:hint="eastAsia" w:ascii="宋体" w:hAnsi="宋体" w:eastAsia="宋体" w:cs="宋体"/>
          <w:sz w:val="24"/>
          <w:szCs w:val="24"/>
        </w:rPr>
        <w:t>2.3 结算方式和付款条件</w:t>
      </w:r>
      <w:bookmarkEnd w:id="125"/>
      <w:bookmarkEnd w:id="126"/>
      <w:bookmarkEnd w:id="127"/>
      <w:bookmarkEnd w:id="128"/>
      <w:bookmarkEnd w:id="129"/>
      <w:bookmarkEnd w:id="131"/>
      <w:bookmarkEnd w:id="132"/>
      <w:bookmarkEnd w:id="133"/>
      <w:bookmarkEnd w:id="13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详见合同专用条款。</w:t>
      </w:r>
    </w:p>
    <w:p>
      <w:pPr>
        <w:pStyle w:val="2"/>
        <w:spacing w:line="360" w:lineRule="auto"/>
        <w:ind w:firstLine="0"/>
        <w:rPr>
          <w:rFonts w:hint="eastAsia" w:ascii="宋体" w:hAnsi="宋体" w:eastAsia="宋体" w:cs="宋体"/>
          <w:sz w:val="24"/>
          <w:szCs w:val="24"/>
        </w:rPr>
      </w:pPr>
      <w:bookmarkStart w:id="135" w:name="_Toc487900358"/>
      <w:bookmarkStart w:id="136" w:name="_Toc279701248"/>
      <w:bookmarkStart w:id="137" w:name="_Toc259093677"/>
      <w:bookmarkStart w:id="138" w:name="_Ref467379852"/>
      <w:bookmarkStart w:id="139" w:name="_Ref467379923"/>
      <w:bookmarkStart w:id="140" w:name="_Ref467379863"/>
      <w:bookmarkStart w:id="141" w:name="_Toc18990"/>
      <w:bookmarkStart w:id="142" w:name="_Toc30507"/>
      <w:bookmarkStart w:id="143" w:name="_Toc13154"/>
      <w:bookmarkStart w:id="144" w:name="_Toc16163"/>
      <w:bookmarkStart w:id="145" w:name="_Toc13467"/>
      <w:r>
        <w:rPr>
          <w:rFonts w:hint="eastAsia" w:ascii="宋体" w:hAnsi="宋体" w:eastAsia="宋体" w:cs="宋体"/>
          <w:sz w:val="24"/>
          <w:szCs w:val="24"/>
        </w:rPr>
        <w:t>2.4 技术资料</w:t>
      </w:r>
      <w:bookmarkEnd w:id="135"/>
      <w:bookmarkEnd w:id="136"/>
      <w:bookmarkEnd w:id="137"/>
      <w:bookmarkEnd w:id="138"/>
      <w:bookmarkEnd w:id="139"/>
      <w:bookmarkEnd w:id="140"/>
      <w:r>
        <w:rPr>
          <w:rFonts w:hint="eastAsia" w:ascii="宋体" w:hAnsi="宋体" w:eastAsia="宋体" w:cs="宋体"/>
          <w:sz w:val="24"/>
          <w:szCs w:val="24"/>
        </w:rPr>
        <w:t>和保密义务</w:t>
      </w:r>
      <w:bookmarkEnd w:id="141"/>
      <w:bookmarkEnd w:id="142"/>
      <w:bookmarkEnd w:id="143"/>
      <w:bookmarkEnd w:id="144"/>
      <w:bookmarkEnd w:id="145"/>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2.4.1 乙方有权依据合同约定和项目需要，向甲方了解有关情况，调阅有关资料等，甲方应予积极配合；</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2.4.2 乙方有义务妥善保管和保护由甲方提供的前款信息和资料等；</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2.4.3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2"/>
        <w:spacing w:line="360" w:lineRule="auto"/>
        <w:ind w:firstLine="0"/>
        <w:rPr>
          <w:rFonts w:hint="eastAsia" w:ascii="宋体" w:hAnsi="宋体" w:eastAsia="宋体" w:cs="宋体"/>
          <w:sz w:val="24"/>
          <w:szCs w:val="24"/>
        </w:rPr>
      </w:pPr>
      <w:bookmarkStart w:id="146" w:name="_Toc279701252"/>
      <w:bookmarkStart w:id="147" w:name="_Toc487900362"/>
      <w:bookmarkStart w:id="148" w:name="_Toc259093681"/>
      <w:bookmarkStart w:id="149" w:name="_Toc22267"/>
      <w:r>
        <w:rPr>
          <w:rFonts w:hint="eastAsia" w:ascii="宋体" w:hAnsi="宋体" w:eastAsia="宋体" w:cs="宋体"/>
          <w:sz w:val="24"/>
          <w:szCs w:val="24"/>
        </w:rPr>
        <w:t>2.5 延迟</w:t>
      </w:r>
      <w:bookmarkEnd w:id="146"/>
      <w:bookmarkEnd w:id="147"/>
      <w:bookmarkEnd w:id="148"/>
      <w:r>
        <w:rPr>
          <w:rFonts w:hint="eastAsia" w:ascii="宋体" w:hAnsi="宋体" w:eastAsia="宋体" w:cs="宋体"/>
          <w:sz w:val="24"/>
          <w:szCs w:val="24"/>
        </w:rPr>
        <w:t>履行</w:t>
      </w:r>
      <w:bookmarkEnd w:id="14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Style w:val="2"/>
        <w:spacing w:line="360" w:lineRule="auto"/>
        <w:ind w:firstLine="0"/>
        <w:rPr>
          <w:rFonts w:hint="eastAsia" w:ascii="宋体" w:hAnsi="宋体" w:eastAsia="宋体" w:cs="宋体"/>
          <w:sz w:val="24"/>
          <w:szCs w:val="24"/>
        </w:rPr>
      </w:pPr>
      <w:bookmarkStart w:id="150" w:name="_Toc10611"/>
      <w:bookmarkStart w:id="151" w:name="_Toc259093683"/>
      <w:bookmarkStart w:id="152" w:name="_Ref467378121"/>
      <w:bookmarkStart w:id="153" w:name="_Toc487900364"/>
      <w:bookmarkStart w:id="154" w:name="_Toc279701254"/>
      <w:r>
        <w:rPr>
          <w:rFonts w:hint="eastAsia" w:ascii="宋体" w:hAnsi="宋体" w:eastAsia="宋体" w:cs="宋体"/>
          <w:sz w:val="24"/>
          <w:szCs w:val="24"/>
        </w:rPr>
        <w:t>2.6 合同变更</w:t>
      </w:r>
      <w:bookmarkEnd w:id="150"/>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2.6.1 双方当事人协商一致，可以签订书面补充合同的形式变更合同，但不得违背采购文件确定的事项，且如果系追加与合同标的相同的服务的，那么所有补充合同的采购金额不得超过原合同价的10%；</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2.6.2 合同继续履行将损害国家利益和社会公共利益的，双方当事人应当以书面形式变更合同。有过错的一方应当承担赔偿责任，双方当事人都有过错的，各自承担相应的责任。</w:t>
      </w:r>
      <w:bookmarkStart w:id="155" w:name="_Toc279701259"/>
      <w:bookmarkStart w:id="156" w:name="_Toc487900369"/>
      <w:bookmarkStart w:id="157" w:name="_Toc259093688"/>
    </w:p>
    <w:p>
      <w:pPr>
        <w:pStyle w:val="2"/>
        <w:spacing w:line="360" w:lineRule="auto"/>
        <w:ind w:firstLine="0"/>
        <w:rPr>
          <w:rFonts w:hint="eastAsia" w:ascii="宋体" w:hAnsi="宋体" w:eastAsia="宋体" w:cs="宋体"/>
          <w:sz w:val="24"/>
          <w:szCs w:val="24"/>
        </w:rPr>
      </w:pPr>
      <w:bookmarkStart w:id="158" w:name="_Toc26689"/>
      <w:bookmarkStart w:id="159" w:name="_Toc10663"/>
      <w:bookmarkStart w:id="160" w:name="_Toc42"/>
      <w:bookmarkStart w:id="161" w:name="_Toc21830"/>
      <w:bookmarkStart w:id="162" w:name="_Toc23368"/>
      <w:r>
        <w:rPr>
          <w:rFonts w:hint="eastAsia" w:ascii="宋体" w:hAnsi="宋体" w:eastAsia="宋体" w:cs="宋体"/>
          <w:sz w:val="24"/>
          <w:szCs w:val="24"/>
        </w:rPr>
        <w:t>2.7 合同转让</w:t>
      </w:r>
      <w:bookmarkEnd w:id="155"/>
      <w:bookmarkEnd w:id="156"/>
      <w:bookmarkEnd w:id="157"/>
      <w:r>
        <w:rPr>
          <w:rFonts w:hint="eastAsia" w:ascii="宋体" w:hAnsi="宋体" w:eastAsia="宋体" w:cs="宋体"/>
          <w:sz w:val="24"/>
          <w:szCs w:val="24"/>
        </w:rPr>
        <w:t>和分包</w:t>
      </w:r>
      <w:bookmarkEnd w:id="158"/>
      <w:bookmarkEnd w:id="159"/>
      <w:bookmarkEnd w:id="160"/>
      <w:bookmarkEnd w:id="161"/>
      <w:bookmarkEnd w:id="162"/>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2"/>
        <w:spacing w:line="360" w:lineRule="auto"/>
        <w:ind w:firstLine="0"/>
        <w:rPr>
          <w:rFonts w:hint="eastAsia" w:ascii="宋体" w:hAnsi="宋体" w:eastAsia="宋体" w:cs="宋体"/>
          <w:sz w:val="24"/>
          <w:szCs w:val="24"/>
        </w:rPr>
      </w:pPr>
      <w:bookmarkStart w:id="163" w:name="_Toc26633"/>
      <w:bookmarkStart w:id="164" w:name="_Toc25571"/>
      <w:bookmarkStart w:id="165" w:name="_Toc14371"/>
      <w:bookmarkStart w:id="166" w:name="_Toc32494"/>
      <w:bookmarkStart w:id="167" w:name="_Toc4720"/>
      <w:r>
        <w:rPr>
          <w:rFonts w:hint="eastAsia" w:ascii="宋体" w:hAnsi="宋体" w:eastAsia="宋体" w:cs="宋体"/>
          <w:sz w:val="24"/>
          <w:szCs w:val="24"/>
        </w:rPr>
        <w:t>2.8 不可抗力</w:t>
      </w:r>
      <w:bookmarkEnd w:id="163"/>
      <w:bookmarkEnd w:id="164"/>
      <w:bookmarkEnd w:id="165"/>
      <w:bookmarkEnd w:id="166"/>
      <w:bookmarkEnd w:id="167"/>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2.8.1如果任何一方遭遇法律规定的不可抗力，致使合同履行受阻时，履行合同的期限应予延长，延长的期限应相当于不可抗力所影响的时间；</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2.8.2 因不可抗力致使不能实现合同目的的，当事人可以解除合同；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2.8.3 因不可抗力致使合同有变更必要的，双方当事人应在合同专用条款约定时间内以书面形式变更合同；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2.8.4受不可抗力影响的一方在不可抗力发生后，应在合同专用条款约定时间内以书面形式通知对方当事人，并在合同专用条款约定时间内，将有关部门出具的证明文件送达对方当事人。</w:t>
      </w:r>
    </w:p>
    <w:p>
      <w:pPr>
        <w:pStyle w:val="2"/>
        <w:spacing w:line="360" w:lineRule="auto"/>
        <w:ind w:firstLine="0"/>
        <w:rPr>
          <w:rFonts w:hint="eastAsia" w:ascii="宋体" w:hAnsi="宋体" w:eastAsia="宋体" w:cs="宋体"/>
          <w:sz w:val="24"/>
          <w:szCs w:val="24"/>
        </w:rPr>
      </w:pPr>
      <w:bookmarkStart w:id="168" w:name="_Toc24465"/>
      <w:bookmarkStart w:id="169" w:name="_Toc487900365"/>
      <w:bookmarkStart w:id="170" w:name="_Toc25783"/>
      <w:bookmarkStart w:id="171" w:name="_Toc259093684"/>
      <w:bookmarkStart w:id="172" w:name="_Toc3638"/>
      <w:bookmarkStart w:id="173" w:name="_Toc23854"/>
      <w:bookmarkStart w:id="174" w:name="_Toc279701255"/>
      <w:bookmarkStart w:id="175" w:name="_Toc14115"/>
      <w:r>
        <w:rPr>
          <w:rFonts w:hint="eastAsia" w:ascii="宋体" w:hAnsi="宋体" w:eastAsia="宋体" w:cs="宋体"/>
          <w:sz w:val="24"/>
          <w:szCs w:val="24"/>
        </w:rPr>
        <w:t>2.9 税费</w:t>
      </w:r>
      <w:bookmarkEnd w:id="168"/>
      <w:bookmarkEnd w:id="169"/>
      <w:bookmarkEnd w:id="170"/>
      <w:bookmarkEnd w:id="171"/>
      <w:bookmarkEnd w:id="172"/>
      <w:bookmarkEnd w:id="173"/>
      <w:bookmarkEnd w:id="174"/>
      <w:bookmarkEnd w:id="175"/>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pStyle w:val="2"/>
        <w:spacing w:line="360" w:lineRule="auto"/>
        <w:ind w:firstLine="0"/>
        <w:rPr>
          <w:rFonts w:hint="eastAsia" w:ascii="宋体" w:hAnsi="宋体" w:eastAsia="宋体" w:cs="宋体"/>
          <w:sz w:val="24"/>
          <w:szCs w:val="24"/>
        </w:rPr>
      </w:pPr>
      <w:bookmarkStart w:id="176" w:name="_Toc279701258"/>
      <w:bookmarkStart w:id="177" w:name="_Toc487900368"/>
      <w:bookmarkStart w:id="178" w:name="_Toc25525"/>
      <w:bookmarkStart w:id="179" w:name="_Toc30105"/>
      <w:bookmarkStart w:id="180" w:name="_Toc14814"/>
      <w:bookmarkStart w:id="181" w:name="_Toc26883"/>
      <w:bookmarkStart w:id="182" w:name="_Toc7315"/>
      <w:bookmarkStart w:id="183" w:name="_Toc259093687"/>
      <w:r>
        <w:rPr>
          <w:rFonts w:hint="eastAsia" w:ascii="宋体" w:hAnsi="宋体" w:eastAsia="宋体" w:cs="宋体"/>
          <w:sz w:val="24"/>
          <w:szCs w:val="24"/>
        </w:rPr>
        <w:t>2.10 乙方破产</w:t>
      </w:r>
      <w:bookmarkEnd w:id="176"/>
      <w:bookmarkEnd w:id="177"/>
      <w:bookmarkEnd w:id="178"/>
      <w:bookmarkEnd w:id="179"/>
      <w:bookmarkEnd w:id="180"/>
      <w:bookmarkEnd w:id="181"/>
      <w:bookmarkEnd w:id="182"/>
      <w:bookmarkEnd w:id="183"/>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2"/>
        <w:spacing w:line="360" w:lineRule="auto"/>
        <w:ind w:firstLine="0"/>
        <w:rPr>
          <w:rFonts w:hint="eastAsia" w:ascii="宋体" w:hAnsi="宋体" w:eastAsia="宋体" w:cs="宋体"/>
          <w:sz w:val="24"/>
          <w:szCs w:val="24"/>
        </w:rPr>
      </w:pPr>
      <w:bookmarkStart w:id="184" w:name="_Toc23323"/>
      <w:bookmarkStart w:id="185" w:name="_Toc2016"/>
      <w:bookmarkStart w:id="186" w:name="_Toc1123"/>
      <w:r>
        <w:rPr>
          <w:rFonts w:hint="eastAsia" w:ascii="宋体" w:hAnsi="宋体" w:eastAsia="宋体" w:cs="宋体"/>
          <w:sz w:val="24"/>
          <w:szCs w:val="24"/>
        </w:rPr>
        <w:t>2.11 合同中止、终止</w:t>
      </w:r>
      <w:bookmarkEnd w:id="184"/>
      <w:bookmarkEnd w:id="185"/>
      <w:bookmarkEnd w:id="186"/>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2.11.1 双方当事人不得擅自中止或者终止合同；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2.11.2合同继续履行将损害国家利益和社会公共利益的，双方当事人应当中止或者终止合同。有过错的一方应当承担赔偿责任，双方当事人都有过错的，各自承担相应的责任。</w:t>
      </w:r>
    </w:p>
    <w:p>
      <w:pPr>
        <w:pStyle w:val="2"/>
        <w:spacing w:line="360" w:lineRule="auto"/>
        <w:ind w:firstLine="0"/>
        <w:rPr>
          <w:rFonts w:hint="eastAsia" w:ascii="宋体" w:hAnsi="宋体" w:eastAsia="宋体" w:cs="宋体"/>
          <w:sz w:val="24"/>
          <w:szCs w:val="24"/>
        </w:rPr>
      </w:pPr>
      <w:bookmarkStart w:id="187" w:name="_Toc14525"/>
      <w:bookmarkStart w:id="188" w:name="_Toc1969"/>
      <w:bookmarkStart w:id="189" w:name="_Toc17363"/>
      <w:r>
        <w:rPr>
          <w:rFonts w:hint="eastAsia" w:ascii="宋体" w:hAnsi="宋体" w:eastAsia="宋体" w:cs="宋体"/>
          <w:sz w:val="24"/>
          <w:szCs w:val="24"/>
        </w:rPr>
        <w:t>2.12 检验和验收</w:t>
      </w:r>
      <w:bookmarkEnd w:id="187"/>
      <w:bookmarkEnd w:id="188"/>
      <w:bookmarkEnd w:id="18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2.12.1 乙方按照合同专用条款的约定，定期提交服务报告，甲方按照合同专用条款的约定进行定期验收；</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2.12.2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2.12.3 检验和验收标准、程序等具体内容以及前述验收书的效力详见合同专用条款。</w:t>
      </w:r>
    </w:p>
    <w:bookmarkEnd w:id="151"/>
    <w:bookmarkEnd w:id="152"/>
    <w:bookmarkEnd w:id="153"/>
    <w:bookmarkEnd w:id="154"/>
    <w:p>
      <w:pPr>
        <w:pStyle w:val="2"/>
        <w:spacing w:line="360" w:lineRule="auto"/>
        <w:ind w:firstLine="0"/>
        <w:rPr>
          <w:rFonts w:hint="eastAsia" w:ascii="宋体" w:hAnsi="宋体" w:eastAsia="宋体" w:cs="宋体"/>
          <w:sz w:val="24"/>
          <w:szCs w:val="24"/>
        </w:rPr>
      </w:pPr>
      <w:bookmarkStart w:id="190" w:name="_Toc279701261"/>
      <w:bookmarkStart w:id="191" w:name="_Toc487900371"/>
      <w:bookmarkStart w:id="192" w:name="_Toc259093690"/>
      <w:bookmarkStart w:id="193" w:name="_Toc9808"/>
      <w:bookmarkStart w:id="194" w:name="_Toc31892"/>
      <w:bookmarkStart w:id="195" w:name="_Toc25198"/>
      <w:bookmarkStart w:id="196" w:name="_Toc12666"/>
      <w:bookmarkStart w:id="197" w:name="_Toc2308"/>
      <w:r>
        <w:rPr>
          <w:rFonts w:hint="eastAsia" w:ascii="宋体" w:hAnsi="宋体" w:eastAsia="宋体" w:cs="宋体"/>
          <w:sz w:val="24"/>
          <w:szCs w:val="24"/>
        </w:rPr>
        <w:t>2.13 通知</w:t>
      </w:r>
      <w:bookmarkEnd w:id="190"/>
      <w:bookmarkEnd w:id="191"/>
      <w:bookmarkEnd w:id="192"/>
      <w:r>
        <w:rPr>
          <w:rFonts w:hint="eastAsia" w:ascii="宋体" w:hAnsi="宋体" w:eastAsia="宋体" w:cs="宋体"/>
          <w:sz w:val="24"/>
          <w:szCs w:val="24"/>
        </w:rPr>
        <w:t>和送达</w:t>
      </w:r>
      <w:bookmarkEnd w:id="193"/>
      <w:bookmarkEnd w:id="194"/>
      <w:bookmarkEnd w:id="195"/>
      <w:bookmarkEnd w:id="196"/>
      <w:bookmarkEnd w:id="197"/>
    </w:p>
    <w:p>
      <w:pPr>
        <w:pStyle w:val="2"/>
        <w:spacing w:line="360" w:lineRule="auto"/>
        <w:ind w:firstLine="0"/>
        <w:rPr>
          <w:rFonts w:hint="eastAsia" w:ascii="宋体" w:hAnsi="宋体" w:eastAsia="宋体" w:cs="宋体"/>
          <w:sz w:val="24"/>
          <w:szCs w:val="24"/>
        </w:rPr>
      </w:pPr>
      <w:bookmarkStart w:id="198" w:name="_Toc29220"/>
      <w:bookmarkStart w:id="199" w:name="_Toc7073"/>
      <w:bookmarkStart w:id="200" w:name="_Toc259093691"/>
      <w:bookmarkStart w:id="201" w:name="_Toc279701262"/>
      <w:bookmarkStart w:id="202" w:name="_Toc487900372"/>
      <w:r>
        <w:rPr>
          <w:rFonts w:hint="eastAsia" w:ascii="宋体" w:hAnsi="宋体" w:eastAsia="宋体" w:cs="宋体"/>
          <w:sz w:val="24"/>
          <w:szCs w:val="24"/>
        </w:rPr>
        <w:t>2.13.1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198"/>
      <w:bookmarkEnd w:id="199"/>
      <w:bookmarkStart w:id="203" w:name="_Toc18401"/>
      <w:bookmarkStart w:id="204" w:name="_Toc27674"/>
      <w:r>
        <w:rPr>
          <w:rFonts w:hint="eastAsia" w:ascii="宋体" w:hAnsi="宋体" w:eastAsia="宋体" w:cs="宋体"/>
          <w:sz w:val="24"/>
          <w:szCs w:val="24"/>
        </w:rPr>
        <w:t xml:space="preserve">                                                        2.13.2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3"/>
      <w:bookmarkEnd w:id="204"/>
    </w:p>
    <w:bookmarkEnd w:id="200"/>
    <w:bookmarkEnd w:id="201"/>
    <w:bookmarkEnd w:id="202"/>
    <w:p>
      <w:pPr>
        <w:pStyle w:val="2"/>
        <w:spacing w:line="360" w:lineRule="auto"/>
        <w:ind w:firstLine="0"/>
        <w:rPr>
          <w:rFonts w:hint="eastAsia" w:ascii="宋体" w:hAnsi="宋体" w:eastAsia="宋体" w:cs="宋体"/>
          <w:sz w:val="24"/>
          <w:szCs w:val="24"/>
        </w:rPr>
      </w:pPr>
      <w:bookmarkStart w:id="205" w:name="_Toc12254"/>
      <w:bookmarkStart w:id="206" w:name="_Toc27644"/>
      <w:bookmarkStart w:id="207" w:name="_Toc5063"/>
      <w:bookmarkStart w:id="208" w:name="_Toc279701263"/>
      <w:bookmarkStart w:id="209" w:name="_Toc20808"/>
      <w:bookmarkStart w:id="210" w:name="_Toc487900373"/>
      <w:bookmarkStart w:id="211" w:name="_Toc28906"/>
      <w:bookmarkStart w:id="212" w:name="_Toc259093692"/>
      <w:r>
        <w:rPr>
          <w:rFonts w:hint="eastAsia" w:ascii="宋体" w:hAnsi="宋体" w:eastAsia="宋体" w:cs="宋体"/>
          <w:sz w:val="24"/>
          <w:szCs w:val="24"/>
        </w:rPr>
        <w:t>2.14 合同使用的文字和适用的法律</w:t>
      </w:r>
      <w:bookmarkEnd w:id="205"/>
      <w:bookmarkEnd w:id="206"/>
      <w:bookmarkEnd w:id="207"/>
      <w:bookmarkEnd w:id="208"/>
      <w:bookmarkEnd w:id="209"/>
      <w:bookmarkEnd w:id="210"/>
      <w:bookmarkEnd w:id="211"/>
      <w:bookmarkEnd w:id="212"/>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2.14.1 合同使用汉语书就、变更和解释；</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2.14.2 合同适用中华人民共和国法律。</w:t>
      </w:r>
    </w:p>
    <w:p>
      <w:pPr>
        <w:pStyle w:val="2"/>
        <w:spacing w:line="360" w:lineRule="auto"/>
        <w:ind w:firstLine="0"/>
        <w:rPr>
          <w:rFonts w:hint="eastAsia" w:ascii="宋体" w:hAnsi="宋体" w:eastAsia="宋体" w:cs="宋体"/>
          <w:sz w:val="24"/>
          <w:szCs w:val="24"/>
        </w:rPr>
      </w:pPr>
      <w:bookmarkStart w:id="213" w:name="_Toc1492"/>
      <w:bookmarkStart w:id="214" w:name="_Toc259093693"/>
      <w:bookmarkStart w:id="215" w:name="_Toc30096"/>
      <w:bookmarkStart w:id="216" w:name="_Toc27403"/>
      <w:bookmarkStart w:id="217" w:name="_Toc27127"/>
      <w:bookmarkStart w:id="218" w:name="_Toc22266"/>
      <w:bookmarkStart w:id="219" w:name="_Toc279701264"/>
      <w:bookmarkStart w:id="220" w:name="_Toc487900374"/>
      <w:r>
        <w:rPr>
          <w:rFonts w:hint="eastAsia" w:ascii="宋体" w:hAnsi="宋体" w:eastAsia="宋体" w:cs="宋体"/>
          <w:sz w:val="24"/>
          <w:szCs w:val="24"/>
        </w:rPr>
        <w:t>2.15 履约保证金</w:t>
      </w:r>
      <w:bookmarkEnd w:id="213"/>
      <w:bookmarkEnd w:id="214"/>
      <w:bookmarkEnd w:id="215"/>
      <w:bookmarkEnd w:id="216"/>
      <w:bookmarkEnd w:id="217"/>
      <w:bookmarkEnd w:id="218"/>
      <w:bookmarkEnd w:id="21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2.15.1 采购文件要求乙方提交履约保证金的，乙方应按合同专用条款约定的方式，以支票、汇票、本票或者金融机构、担保机构出具的保函等非现金形式，提交不超过合同价10%的履约保证金；</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2.15.2 履约保证金在合同专用条款约定期间内不予退还或者应完全有效，前述约定期间届满之日起</w:t>
      </w:r>
      <w:r>
        <w:rPr>
          <w:rFonts w:hint="eastAsia" w:ascii="宋体" w:hAnsi="宋体" w:eastAsia="宋体" w:cs="宋体"/>
          <w:sz w:val="24"/>
          <w:szCs w:val="24"/>
          <w:lang w:val="en-US" w:eastAsia="zh-CN"/>
        </w:rPr>
        <w:t>7</w:t>
      </w:r>
      <w:r>
        <w:rPr>
          <w:rFonts w:hint="eastAsia" w:ascii="宋体" w:hAnsi="宋体" w:eastAsia="宋体" w:cs="宋体"/>
          <w:sz w:val="24"/>
          <w:szCs w:val="24"/>
        </w:rPr>
        <w:t>个工作日内，甲方应将履约保证金退还乙方；</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2.15.3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0"/>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2.16 合同份数</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合同份数按合同专用条款规定，每份均具有同等法律效力。</w:t>
      </w:r>
      <w:bookmarkStart w:id="221" w:name="_Toc331685784"/>
    </w:p>
    <w:p>
      <w:pPr>
        <w:pStyle w:val="2"/>
        <w:spacing w:line="360" w:lineRule="auto"/>
        <w:ind w:firstLine="0"/>
        <w:jc w:val="center"/>
        <w:rPr>
          <w:rFonts w:hint="eastAsia" w:ascii="宋体" w:hAnsi="宋体" w:eastAsia="宋体" w:cs="宋体"/>
          <w:b/>
          <w:bCs/>
          <w:sz w:val="24"/>
          <w:szCs w:val="24"/>
        </w:rPr>
      </w:pPr>
    </w:p>
    <w:p>
      <w:pPr>
        <w:pStyle w:val="2"/>
        <w:spacing w:line="360" w:lineRule="auto"/>
        <w:ind w:firstLine="0"/>
        <w:jc w:val="center"/>
        <w:rPr>
          <w:rFonts w:hint="eastAsia" w:ascii="宋体" w:hAnsi="宋体" w:eastAsia="宋体" w:cs="宋体"/>
          <w:b/>
          <w:bCs/>
          <w:sz w:val="24"/>
          <w:szCs w:val="24"/>
        </w:rPr>
      </w:pPr>
      <w:r>
        <w:rPr>
          <w:rFonts w:hint="eastAsia" w:ascii="宋体" w:hAnsi="宋体" w:eastAsia="宋体" w:cs="宋体"/>
          <w:b/>
          <w:bCs/>
          <w:sz w:val="24"/>
          <w:szCs w:val="24"/>
        </w:rPr>
        <w:t>第三部分  合同专用条款</w:t>
      </w:r>
      <w:bookmarkEnd w:id="221"/>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48"/>
        <w:gridCol w:w="69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448" w:type="dxa"/>
            <w:tcBorders>
              <w:left w:val="single" w:color="auto" w:sz="4" w:space="0"/>
            </w:tcBorders>
            <w:noWrap w:val="0"/>
            <w:vAlign w:val="center"/>
          </w:tcPr>
          <w:p>
            <w:pPr>
              <w:pStyle w:val="2"/>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6986" w:type="dxa"/>
            <w:noWrap w:val="0"/>
            <w:vAlign w:val="center"/>
          </w:tcPr>
          <w:p>
            <w:pPr>
              <w:pStyle w:val="2"/>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bl>
    <w:p>
      <w:pPr>
        <w:rPr>
          <w:rFonts w:hint="eastAsia" w:ascii="宋体" w:hAnsi="宋体"/>
          <w:b/>
          <w:color w:val="auto"/>
          <w:sz w:val="28"/>
          <w:szCs w:val="28"/>
          <w:lang w:eastAsia="zh-CN"/>
        </w:rPr>
      </w:pPr>
      <w:r>
        <w:rPr>
          <w:rFonts w:hint="eastAsia" w:ascii="宋体" w:hAnsi="宋体"/>
          <w:b/>
          <w:color w:val="auto"/>
          <w:sz w:val="28"/>
          <w:szCs w:val="28"/>
          <w:lang w:eastAsia="zh-CN"/>
        </w:rPr>
        <w:br w:type="page"/>
      </w:r>
    </w:p>
    <w:p>
      <w:pPr>
        <w:pStyle w:val="159"/>
        <w:numPr>
          <w:ilvl w:val="0"/>
          <w:numId w:val="0"/>
        </w:numPr>
        <w:spacing w:line="380" w:lineRule="exact"/>
        <w:ind w:leftChars="0" w:firstLine="3373" w:firstLineChars="1200"/>
        <w:jc w:val="both"/>
        <w:rPr>
          <w:rFonts w:ascii="宋体" w:hAnsi="宋体"/>
          <w:b/>
          <w:color w:val="auto"/>
          <w:sz w:val="28"/>
          <w:szCs w:val="28"/>
        </w:rPr>
      </w:pPr>
      <w:r>
        <w:rPr>
          <w:rFonts w:hint="eastAsia" w:ascii="宋体" w:hAnsi="宋体"/>
          <w:b/>
          <w:color w:val="auto"/>
          <w:sz w:val="28"/>
          <w:szCs w:val="28"/>
          <w:lang w:eastAsia="zh-CN"/>
        </w:rPr>
        <w:t>第</w:t>
      </w:r>
      <w:r>
        <w:rPr>
          <w:rFonts w:hint="eastAsia" w:ascii="宋体" w:hAnsi="宋体"/>
          <w:b/>
          <w:color w:val="auto"/>
          <w:sz w:val="28"/>
          <w:szCs w:val="28"/>
          <w:lang w:val="en-US" w:eastAsia="zh-CN"/>
        </w:rPr>
        <w:t>五</w:t>
      </w:r>
      <w:r>
        <w:rPr>
          <w:rFonts w:hint="eastAsia" w:ascii="宋体" w:hAnsi="宋体"/>
          <w:b/>
          <w:color w:val="auto"/>
          <w:sz w:val="28"/>
          <w:szCs w:val="28"/>
          <w:lang w:eastAsia="zh-CN"/>
        </w:rPr>
        <w:t>章</w:t>
      </w:r>
      <w:r>
        <w:rPr>
          <w:rFonts w:hint="eastAsia" w:ascii="宋体" w:hAnsi="宋体"/>
          <w:b/>
          <w:color w:val="auto"/>
          <w:sz w:val="28"/>
          <w:szCs w:val="28"/>
          <w:lang w:val="en-US" w:eastAsia="zh-CN"/>
        </w:rPr>
        <w:t xml:space="preserve">  </w:t>
      </w:r>
      <w:r>
        <w:rPr>
          <w:rFonts w:hint="eastAsia" w:ascii="宋体" w:hAnsi="宋体"/>
          <w:b/>
          <w:color w:val="auto"/>
          <w:sz w:val="28"/>
          <w:szCs w:val="28"/>
          <w:lang w:eastAsia="zh-CN"/>
        </w:rPr>
        <w:t>响应文件</w:t>
      </w:r>
      <w:r>
        <w:rPr>
          <w:rFonts w:hint="eastAsia" w:ascii="宋体" w:hAnsi="宋体"/>
          <w:b/>
          <w:color w:val="auto"/>
          <w:sz w:val="28"/>
          <w:szCs w:val="28"/>
        </w:rPr>
        <w:t>格式</w:t>
      </w:r>
    </w:p>
    <w:p>
      <w:pPr>
        <w:pStyle w:val="159"/>
        <w:spacing w:line="380" w:lineRule="exact"/>
        <w:jc w:val="center"/>
        <w:rPr>
          <w:rFonts w:ascii="宋体" w:hAnsi="宋体"/>
          <w:b/>
          <w:color w:val="auto"/>
          <w:sz w:val="28"/>
          <w:szCs w:val="28"/>
        </w:rPr>
      </w:pPr>
    </w:p>
    <w:p>
      <w:pPr>
        <w:pStyle w:val="159"/>
        <w:spacing w:line="480" w:lineRule="auto"/>
        <w:jc w:val="center"/>
        <w:rPr>
          <w:rFonts w:ascii="仿宋_GB2312" w:hAnsi="宋体" w:eastAsia="仿宋_GB2312"/>
          <w:color w:val="auto"/>
          <w:sz w:val="28"/>
          <w:szCs w:val="28"/>
          <w:bdr w:val="single" w:color="auto" w:sz="4" w:space="0"/>
        </w:rPr>
      </w:pP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bdr w:val="single" w:color="auto" w:sz="4" w:space="0"/>
        </w:rPr>
        <w:t xml:space="preserve"> 正本</w:t>
      </w:r>
    </w:p>
    <w:p>
      <w:pPr>
        <w:pStyle w:val="159"/>
        <w:spacing w:line="380" w:lineRule="exact"/>
        <w:jc w:val="center"/>
        <w:rPr>
          <w:rFonts w:ascii="仿宋_GB2312" w:hAnsi="宋体" w:eastAsia="仿宋_GB2312"/>
          <w:color w:val="auto"/>
          <w:sz w:val="28"/>
          <w:szCs w:val="28"/>
        </w:rPr>
      </w:pPr>
    </w:p>
    <w:p>
      <w:pPr>
        <w:ind w:left="140" w:right="980" w:hanging="140"/>
        <w:jc w:val="center"/>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 xml:space="preserve"> （项目名称）</w:t>
      </w:r>
    </w:p>
    <w:p>
      <w:pPr>
        <w:ind w:left="100" w:hanging="100"/>
        <w:rPr>
          <w:rFonts w:ascii="宋体" w:hAnsi="宋体"/>
          <w:color w:val="auto"/>
          <w:sz w:val="28"/>
          <w:szCs w:val="28"/>
        </w:rPr>
      </w:pPr>
      <w:r>
        <w:rPr>
          <w:rFonts w:hint="eastAsia" w:ascii="宋体" w:hAnsi="宋体"/>
          <w:color w:val="auto"/>
          <w:sz w:val="20"/>
        </w:rPr>
        <w:t xml:space="preserve">             </w:t>
      </w:r>
    </w:p>
    <w:p>
      <w:pPr>
        <w:ind w:firstLine="280" w:firstLineChars="100"/>
        <w:rPr>
          <w:rFonts w:ascii="宋体" w:hAnsi="宋体"/>
          <w:color w:val="auto"/>
          <w:sz w:val="28"/>
          <w:szCs w:val="28"/>
          <w:u w:val="single"/>
        </w:rPr>
      </w:pPr>
      <w:r>
        <w:rPr>
          <w:rFonts w:hint="eastAsia" w:ascii="宋体" w:hAnsi="宋体"/>
          <w:color w:val="auto"/>
          <w:sz w:val="28"/>
          <w:szCs w:val="28"/>
        </w:rPr>
        <w:t xml:space="preserve">     竞争性磋商文件编号： </w:t>
      </w:r>
      <w:r>
        <w:rPr>
          <w:rFonts w:hint="eastAsia" w:ascii="宋体" w:hAnsi="宋体"/>
          <w:color w:val="auto"/>
          <w:sz w:val="28"/>
          <w:szCs w:val="28"/>
          <w:u w:val="single"/>
        </w:rPr>
        <w:t xml:space="preserve">                      </w:t>
      </w:r>
    </w:p>
    <w:p>
      <w:pPr>
        <w:ind w:left="100" w:hanging="100"/>
        <w:rPr>
          <w:rFonts w:ascii="宋体" w:hAnsi="宋体"/>
          <w:color w:val="auto"/>
          <w:sz w:val="20"/>
        </w:rPr>
      </w:pPr>
    </w:p>
    <w:p>
      <w:pPr>
        <w:ind w:left="100" w:hanging="100"/>
        <w:rPr>
          <w:rFonts w:ascii="宋体" w:hAnsi="宋体"/>
          <w:color w:val="auto"/>
          <w:sz w:val="20"/>
        </w:rPr>
      </w:pPr>
    </w:p>
    <w:p>
      <w:pPr>
        <w:ind w:left="100" w:hanging="100"/>
        <w:rPr>
          <w:rFonts w:ascii="宋体" w:hAnsi="宋体"/>
          <w:color w:val="auto"/>
          <w:sz w:val="20"/>
        </w:rPr>
      </w:pPr>
    </w:p>
    <w:p>
      <w:pPr>
        <w:ind w:left="100" w:hanging="100"/>
        <w:rPr>
          <w:rFonts w:ascii="宋体" w:hAnsi="宋体"/>
          <w:color w:val="auto"/>
          <w:sz w:val="20"/>
        </w:rPr>
      </w:pPr>
    </w:p>
    <w:p>
      <w:pPr>
        <w:ind w:left="100" w:hanging="100"/>
        <w:rPr>
          <w:rFonts w:ascii="宋体" w:hAnsi="宋体"/>
          <w:color w:val="auto"/>
          <w:sz w:val="20"/>
        </w:rPr>
      </w:pPr>
    </w:p>
    <w:p>
      <w:pPr>
        <w:ind w:left="221" w:hanging="221"/>
        <w:jc w:val="center"/>
        <w:rPr>
          <w:rFonts w:ascii="宋体" w:hAnsi="宋体"/>
          <w:b/>
          <w:bCs/>
          <w:color w:val="auto"/>
          <w:sz w:val="44"/>
          <w:szCs w:val="44"/>
        </w:rPr>
      </w:pPr>
      <w:r>
        <w:rPr>
          <w:rFonts w:hint="eastAsia" w:ascii="宋体" w:hAnsi="宋体"/>
          <w:b/>
          <w:bCs/>
          <w:color w:val="auto"/>
          <w:sz w:val="44"/>
          <w:szCs w:val="44"/>
          <w:lang w:eastAsia="zh-CN"/>
        </w:rPr>
        <w:t>响</w:t>
      </w:r>
      <w:r>
        <w:rPr>
          <w:rFonts w:hint="eastAsia" w:ascii="宋体" w:hAnsi="宋体"/>
          <w:b/>
          <w:bCs/>
          <w:color w:val="auto"/>
          <w:sz w:val="44"/>
          <w:szCs w:val="44"/>
          <w:lang w:val="en-US" w:eastAsia="zh-CN"/>
        </w:rPr>
        <w:t xml:space="preserve">  </w:t>
      </w:r>
      <w:r>
        <w:rPr>
          <w:rFonts w:hint="eastAsia" w:ascii="宋体" w:hAnsi="宋体"/>
          <w:b/>
          <w:bCs/>
          <w:color w:val="auto"/>
          <w:sz w:val="44"/>
          <w:szCs w:val="44"/>
          <w:lang w:eastAsia="zh-CN"/>
        </w:rPr>
        <w:t>应</w:t>
      </w:r>
      <w:r>
        <w:rPr>
          <w:rFonts w:hint="eastAsia" w:ascii="宋体" w:hAnsi="宋体"/>
          <w:b/>
          <w:bCs/>
          <w:color w:val="auto"/>
          <w:sz w:val="44"/>
          <w:szCs w:val="44"/>
        </w:rPr>
        <w:t xml:space="preserve">  文  件</w:t>
      </w:r>
    </w:p>
    <w:p>
      <w:pPr>
        <w:ind w:left="141" w:hanging="141"/>
        <w:rPr>
          <w:rFonts w:ascii="宋体" w:hAnsi="宋体"/>
          <w:b/>
          <w:bCs/>
          <w:color w:val="auto"/>
          <w:sz w:val="28"/>
          <w:szCs w:val="28"/>
        </w:rPr>
      </w:pPr>
    </w:p>
    <w:p>
      <w:pPr>
        <w:ind w:left="105" w:hanging="105"/>
        <w:rPr>
          <w:rFonts w:ascii="宋体" w:hAnsi="宋体"/>
          <w:color w:val="auto"/>
        </w:rPr>
      </w:pPr>
    </w:p>
    <w:p>
      <w:pPr>
        <w:ind w:left="150" w:hanging="150"/>
        <w:rPr>
          <w:rFonts w:ascii="宋体" w:hAnsi="宋体"/>
          <w:bCs/>
          <w:color w:val="auto"/>
          <w:sz w:val="30"/>
          <w:szCs w:val="30"/>
        </w:rPr>
      </w:pPr>
    </w:p>
    <w:p>
      <w:pPr>
        <w:ind w:left="150" w:hanging="150"/>
        <w:rPr>
          <w:rFonts w:ascii="宋体" w:hAnsi="宋体"/>
          <w:bCs/>
          <w:color w:val="auto"/>
          <w:sz w:val="30"/>
          <w:szCs w:val="30"/>
        </w:rPr>
      </w:pPr>
    </w:p>
    <w:p>
      <w:pPr>
        <w:ind w:left="150" w:hanging="150"/>
        <w:rPr>
          <w:rFonts w:ascii="宋体" w:hAnsi="宋体"/>
          <w:bCs/>
          <w:color w:val="auto"/>
          <w:sz w:val="30"/>
          <w:szCs w:val="30"/>
        </w:rPr>
      </w:pPr>
    </w:p>
    <w:p>
      <w:pPr>
        <w:ind w:left="140" w:hanging="140"/>
        <w:rPr>
          <w:rFonts w:ascii="宋体" w:hAnsi="宋体"/>
          <w:color w:val="auto"/>
          <w:sz w:val="28"/>
          <w:szCs w:val="28"/>
          <w:u w:val="single"/>
        </w:rPr>
      </w:pPr>
      <w:r>
        <w:rPr>
          <w:rFonts w:hint="eastAsia" w:ascii="宋体" w:hAnsi="宋体"/>
          <w:color w:val="auto"/>
          <w:sz w:val="28"/>
          <w:szCs w:val="28"/>
        </w:rPr>
        <w:t xml:space="preserve">      </w:t>
      </w:r>
      <w:r>
        <w:rPr>
          <w:rFonts w:hint="eastAsia" w:ascii="宋体" w:hAnsi="宋体"/>
          <w:color w:val="auto"/>
          <w:sz w:val="28"/>
          <w:szCs w:val="28"/>
          <w:lang w:eastAsia="zh-CN"/>
        </w:rPr>
        <w:t>投标人</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ind w:left="140" w:hanging="140"/>
        <w:jc w:val="center"/>
        <w:rPr>
          <w:rFonts w:ascii="宋体" w:hAnsi="宋体"/>
          <w:color w:val="auto"/>
          <w:sz w:val="28"/>
          <w:szCs w:val="28"/>
        </w:rPr>
      </w:pPr>
    </w:p>
    <w:p>
      <w:pPr>
        <w:ind w:firstLine="700" w:firstLineChars="250"/>
        <w:rPr>
          <w:rFonts w:ascii="宋体" w:hAnsi="宋体"/>
          <w:color w:val="auto"/>
          <w:sz w:val="28"/>
          <w:szCs w:val="28"/>
        </w:rPr>
      </w:pPr>
      <w:r>
        <w:rPr>
          <w:rFonts w:hint="eastAsia" w:ascii="宋体" w:hAnsi="宋体"/>
          <w:color w:val="auto"/>
          <w:sz w:val="28"/>
          <w:szCs w:val="28"/>
        </w:rPr>
        <w:t xml:space="preserve"> 法定代表人：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ind w:left="105" w:hanging="105"/>
        <w:jc w:val="center"/>
        <w:rPr>
          <w:rFonts w:ascii="宋体" w:hAnsi="宋体"/>
          <w:color w:val="auto"/>
        </w:rPr>
      </w:pPr>
      <w:r>
        <w:rPr>
          <w:rFonts w:hint="eastAsia" w:ascii="宋体" w:hAnsi="宋体"/>
          <w:color w:val="auto"/>
        </w:rPr>
        <w:t xml:space="preserve">      </w:t>
      </w:r>
    </w:p>
    <w:p>
      <w:pPr>
        <w:ind w:left="105" w:hanging="105"/>
        <w:jc w:val="center"/>
        <w:rPr>
          <w:rFonts w:ascii="宋体" w:hAnsi="宋体"/>
          <w:color w:val="auto"/>
        </w:rPr>
      </w:pPr>
    </w:p>
    <w:p>
      <w:pPr>
        <w:ind w:left="140" w:hanging="140"/>
        <w:jc w:val="center"/>
        <w:rPr>
          <w:rFonts w:hint="eastAsia" w:ascii="宋体" w:hAnsi="宋体"/>
          <w:color w:val="auto"/>
          <w:sz w:val="28"/>
          <w:szCs w:val="28"/>
        </w:rPr>
      </w:pPr>
      <w:r>
        <w:rPr>
          <w:rFonts w:hint="eastAsia" w:ascii="宋体" w:hAnsi="宋体"/>
          <w:color w:val="auto"/>
          <w:sz w:val="28"/>
          <w:szCs w:val="28"/>
        </w:rPr>
        <w:t xml:space="preserve"> 年        月        日</w:t>
      </w: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numPr>
          <w:ilvl w:val="0"/>
          <w:numId w:val="12"/>
        </w:numPr>
        <w:ind w:left="221" w:hanging="221"/>
        <w:jc w:val="center"/>
        <w:rPr>
          <w:rFonts w:hint="eastAsia" w:ascii="宋体" w:hAnsi="宋体"/>
          <w:b/>
          <w:bCs/>
          <w:color w:val="auto"/>
          <w:sz w:val="44"/>
          <w:szCs w:val="44"/>
        </w:rPr>
      </w:pPr>
      <w:r>
        <w:rPr>
          <w:rFonts w:hint="eastAsia" w:ascii="宋体" w:hAnsi="宋体"/>
          <w:b/>
          <w:bCs/>
          <w:color w:val="auto"/>
          <w:sz w:val="44"/>
          <w:szCs w:val="44"/>
          <w:lang w:val="en-US" w:eastAsia="zh-CN"/>
        </w:rPr>
        <w:t xml:space="preserve"> </w:t>
      </w:r>
    </w:p>
    <w:p>
      <w:pPr>
        <w:numPr>
          <w:ilvl w:val="0"/>
          <w:numId w:val="0"/>
        </w:numPr>
        <w:ind w:leftChars="-50" w:right="62" w:rightChars="0"/>
        <w:jc w:val="center"/>
        <w:rPr>
          <w:rFonts w:hint="eastAsia" w:ascii="宋体" w:hAnsi="宋体"/>
          <w:b/>
          <w:bCs/>
          <w:color w:val="auto"/>
          <w:sz w:val="44"/>
          <w:szCs w:val="44"/>
        </w:rPr>
      </w:pPr>
      <w:r>
        <w:rPr>
          <w:rFonts w:hint="eastAsia" w:ascii="宋体" w:hAnsi="宋体"/>
          <w:b/>
          <w:bCs/>
          <w:color w:val="auto"/>
          <w:sz w:val="44"/>
          <w:szCs w:val="44"/>
        </w:rPr>
        <w:t>经济报价部分</w:t>
      </w:r>
    </w:p>
    <w:p>
      <w:pPr>
        <w:pStyle w:val="4"/>
        <w:numPr>
          <w:ilvl w:val="0"/>
          <w:numId w:val="0"/>
        </w:numPr>
        <w:ind w:leftChars="-50" w:right="62" w:rightChars="0"/>
        <w:jc w:val="both"/>
      </w:pPr>
    </w:p>
    <w:p/>
    <w:p>
      <w:pPr>
        <w:pStyle w:val="4"/>
      </w:pPr>
    </w:p>
    <w:p/>
    <w:p>
      <w:pPr>
        <w:pStyle w:val="4"/>
      </w:pPr>
    </w:p>
    <w:p/>
    <w:p>
      <w:pPr>
        <w:pStyle w:val="4"/>
        <w:ind w:left="0" w:leftChars="0" w:firstLine="0" w:firstLineChars="0"/>
        <w:jc w:val="both"/>
        <w:rPr>
          <w:rFonts w:hint="eastAsia"/>
        </w:rPr>
      </w:pPr>
      <w:bookmarkStart w:id="222" w:name="_Toc341_WPSOffice_Level1"/>
      <w:bookmarkStart w:id="223" w:name="_Toc9563_WPSOffice_Level1"/>
    </w:p>
    <w:p>
      <w:pPr>
        <w:rPr>
          <w:rFonts w:hint="eastAsia"/>
        </w:rPr>
      </w:pPr>
    </w:p>
    <w:p>
      <w:pPr>
        <w:rPr>
          <w:rFonts w:hint="eastAsia"/>
        </w:rPr>
      </w:pPr>
    </w:p>
    <w:p>
      <w:pPr>
        <w:spacing w:line="360" w:lineRule="auto"/>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color w:val="000000"/>
          <w:sz w:val="24"/>
          <w:szCs w:val="24"/>
          <w:highlight w:val="none"/>
          <w:lang w:val="en-US" w:eastAsia="zh-CN"/>
        </w:rPr>
        <w:t>1、</w:t>
      </w:r>
      <w:bookmarkEnd w:id="222"/>
      <w:bookmarkEnd w:id="223"/>
      <w:r>
        <w:rPr>
          <w:rFonts w:hint="eastAsia" w:asciiTheme="minorEastAsia" w:hAnsiTheme="minorEastAsia" w:eastAsiaTheme="minorEastAsia" w:cstheme="minorEastAsia"/>
          <w:b/>
          <w:bCs w:val="0"/>
          <w:sz w:val="24"/>
          <w:szCs w:val="24"/>
        </w:rPr>
        <w:t>投标书</w:t>
      </w:r>
    </w:p>
    <w:p>
      <w:pPr>
        <w:spacing w:line="360" w:lineRule="auto"/>
        <w:rPr>
          <w:rFonts w:hint="eastAsia" w:asciiTheme="minorEastAsia" w:hAnsiTheme="minorEastAsia" w:eastAsiaTheme="minorEastAsia" w:cstheme="minorEastAsia"/>
          <w:sz w:val="24"/>
          <w:szCs w:val="24"/>
        </w:rPr>
      </w:pPr>
    </w:p>
    <w:p>
      <w:pPr>
        <w:spacing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2"/>
        <w:rPr>
          <w:rFonts w:hint="eastAsia"/>
        </w:rPr>
      </w:pP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招标文件，经认真研究，我们决定参加投标。</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1、按照招标文件中的一切要求，提供招标</w:t>
      </w:r>
      <w:r>
        <w:rPr>
          <w:rFonts w:hint="eastAsia" w:ascii="宋体" w:hAnsi="宋体" w:cs="宋体"/>
          <w:color w:val="000000"/>
          <w:sz w:val="24"/>
          <w:szCs w:val="24"/>
          <w:highlight w:val="none"/>
          <w:lang w:eastAsia="zh-CN"/>
        </w:rPr>
        <w:t>内容的</w:t>
      </w:r>
      <w:r>
        <w:rPr>
          <w:rFonts w:hint="eastAsia" w:ascii="宋体" w:hAnsi="宋体" w:eastAsia="宋体" w:cs="宋体"/>
          <w:color w:val="000000"/>
          <w:sz w:val="24"/>
          <w:szCs w:val="24"/>
          <w:highlight w:val="none"/>
        </w:rPr>
        <w:t>相关服务。总价格¥：人民币</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元（用阿拉伯数字书写），大写：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。明细见投标报价表。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2、如果我们的投标书被接受，我们将履行招标文件中规定的每一项义务和要求，按期、按质、按量完成交货。</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3、我们同意按招标文件的规定，本投标书的有效期为开标后</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0</w:t>
      </w:r>
      <w:r>
        <w:rPr>
          <w:rFonts w:hint="eastAsia" w:ascii="宋体" w:hAnsi="宋体" w:eastAsia="宋体" w:cs="宋体"/>
          <w:color w:val="000000"/>
          <w:sz w:val="24"/>
          <w:szCs w:val="24"/>
          <w:highlight w:val="none"/>
        </w:rPr>
        <w:t>天。</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4、我们愿意提供招标人在招标文件中要求的所有资料。</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9、我们同意按招标文件规定，交纳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元的投标保证金。</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spacing w:line="400" w:lineRule="exact"/>
        <w:ind w:left="239" w:leftChars="114" w:firstLine="840" w:firstLineChars="350"/>
        <w:rPr>
          <w:rFonts w:hint="eastAsia" w:ascii="宋体" w:hAnsi="宋体" w:eastAsia="宋体" w:cs="宋体"/>
          <w:color w:val="000000"/>
          <w:sz w:val="24"/>
          <w:szCs w:val="24"/>
          <w:highlight w:val="none"/>
        </w:rPr>
      </w:pPr>
    </w:p>
    <w:p>
      <w:pPr>
        <w:spacing w:line="400" w:lineRule="exact"/>
        <w:ind w:left="239" w:leftChars="114" w:firstLine="840" w:firstLineChars="350"/>
        <w:rPr>
          <w:rFonts w:hint="eastAsia" w:ascii="宋体" w:hAnsi="宋体" w:eastAsia="宋体" w:cs="宋体"/>
          <w:color w:val="000000"/>
          <w:sz w:val="24"/>
          <w:szCs w:val="24"/>
          <w:highlight w:val="none"/>
        </w:rPr>
      </w:pPr>
    </w:p>
    <w:p>
      <w:pPr>
        <w:spacing w:line="400" w:lineRule="exact"/>
        <w:ind w:left="239" w:leftChars="114"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投标单位： </w:t>
      </w:r>
      <w:r>
        <w:rPr>
          <w:rFonts w:hint="eastAsia" w:ascii="宋体" w:hAnsi="宋体" w:eastAsia="宋体" w:cs="宋体"/>
          <w:color w:val="000000"/>
          <w:sz w:val="24"/>
          <w:szCs w:val="24"/>
          <w:highlight w:val="none"/>
          <w:u w:val="single"/>
        </w:rPr>
        <w:t xml:space="preserve">                       （法人公章）   </w:t>
      </w:r>
    </w:p>
    <w:p>
      <w:pPr>
        <w:spacing w:line="400" w:lineRule="exact"/>
        <w:ind w:left="239" w:leftChars="114"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p>
    <w:p>
      <w:pPr>
        <w:spacing w:line="400" w:lineRule="exact"/>
        <w:ind w:left="239" w:leftChars="114"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p>
      <w:pPr>
        <w:spacing w:line="400" w:lineRule="exact"/>
        <w:ind w:firstLine="4800" w:firstLineChars="2000"/>
        <w:rPr>
          <w:rFonts w:hint="eastAsia" w:ascii="宋体" w:hAnsi="宋体" w:eastAsia="宋体" w:cs="宋体"/>
          <w:color w:val="000000"/>
          <w:sz w:val="24"/>
          <w:szCs w:val="24"/>
          <w:highlight w:val="none"/>
        </w:rPr>
      </w:pPr>
    </w:p>
    <w:p>
      <w:pPr>
        <w:spacing w:line="400" w:lineRule="exact"/>
        <w:ind w:firstLine="4800" w:firstLineChars="20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spacing w:line="400" w:lineRule="exact"/>
        <w:ind w:firstLine="4800" w:firstLineChars="2000"/>
        <w:rPr>
          <w:rFonts w:hint="eastAsia" w:ascii="宋体" w:hAnsi="宋体" w:eastAsia="宋体" w:cs="宋体"/>
          <w:color w:val="000000"/>
          <w:sz w:val="24"/>
          <w:szCs w:val="24"/>
          <w:highlight w:val="none"/>
        </w:rPr>
      </w:pPr>
    </w:p>
    <w:p>
      <w:pPr>
        <w:ind w:left="120" w:hanging="120"/>
        <w:rPr>
          <w:rFonts w:hint="eastAsia" w:ascii="宋体" w:hAnsi="宋体" w:cs="宋体"/>
          <w:color w:val="auto"/>
          <w:sz w:val="24"/>
          <w:lang w:val="zh-CN"/>
        </w:rPr>
      </w:pPr>
    </w:p>
    <w:p>
      <w:pPr>
        <w:ind w:left="120" w:hanging="120"/>
        <w:jc w:val="center"/>
        <w:rPr>
          <w:rFonts w:ascii="宋体"/>
          <w:b/>
          <w:color w:val="auto"/>
          <w:sz w:val="30"/>
          <w:szCs w:val="20"/>
        </w:rPr>
      </w:pPr>
      <w:r>
        <w:rPr>
          <w:rFonts w:hint="eastAsia" w:ascii="宋体" w:hAnsi="宋体" w:cs="宋体"/>
          <w:color w:val="auto"/>
          <w:sz w:val="24"/>
          <w:lang w:val="zh-CN"/>
        </w:rPr>
        <w:br w:type="page"/>
      </w:r>
      <w:r>
        <w:rPr>
          <w:rFonts w:hint="eastAsia" w:ascii="宋体" w:hAnsi="宋体" w:cs="宋体"/>
          <w:color w:val="auto"/>
          <w:sz w:val="24"/>
          <w:szCs w:val="24"/>
          <w:lang w:val="en-US" w:eastAsia="zh-CN"/>
        </w:rPr>
        <w:t>2、</w:t>
      </w:r>
      <w:r>
        <w:rPr>
          <w:rFonts w:hint="eastAsia" w:ascii="宋体"/>
          <w:b/>
          <w:color w:val="auto"/>
          <w:sz w:val="24"/>
          <w:szCs w:val="24"/>
        </w:rPr>
        <w:t>开标一览表</w:t>
      </w:r>
    </w:p>
    <w:p>
      <w:pPr>
        <w:ind w:left="140" w:hanging="140"/>
        <w:rPr>
          <w:rFonts w:hint="eastAsia" w:asciiTheme="minorEastAsia" w:hAnsiTheme="minorEastAsia" w:eastAsiaTheme="minorEastAsia" w:cstheme="minorEastAsia"/>
          <w:color w:val="auto"/>
          <w:sz w:val="24"/>
          <w:szCs w:val="24"/>
        </w:rPr>
      </w:pPr>
    </w:p>
    <w:p>
      <w:pPr>
        <w:rPr>
          <w:rFonts w:ascii="宋体"/>
          <w:color w:val="auto"/>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r>
        <w:rPr>
          <w:rFonts w:hint="eastAsia" w:ascii="宋体"/>
          <w:color w:val="auto"/>
        </w:rPr>
        <w:t xml:space="preserve">                       </w:t>
      </w:r>
    </w:p>
    <w:tbl>
      <w:tblPr>
        <w:tblStyle w:val="69"/>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9"/>
        <w:gridCol w:w="721"/>
        <w:gridCol w:w="2187"/>
        <w:gridCol w:w="175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4250" w:type="dxa"/>
            <w:gridSpan w:val="2"/>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187"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（元）</w:t>
            </w:r>
          </w:p>
        </w:tc>
        <w:tc>
          <w:tcPr>
            <w:tcW w:w="1750" w:type="dxa"/>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年</w:t>
            </w:r>
            <w:r>
              <w:rPr>
                <w:rFonts w:hint="eastAsia" w:ascii="宋体" w:hAnsi="宋体" w:eastAsia="宋体" w:cs="宋体"/>
                <w:color w:val="000000"/>
                <w:sz w:val="24"/>
                <w:szCs w:val="24"/>
              </w:rPr>
              <w:t>）</w:t>
            </w:r>
          </w:p>
        </w:tc>
        <w:tc>
          <w:tcPr>
            <w:tcW w:w="1332"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50" w:type="dxa"/>
            <w:gridSpan w:val="2"/>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总合计：</w:t>
            </w:r>
          </w:p>
        </w:tc>
        <w:tc>
          <w:tcPr>
            <w:tcW w:w="5269" w:type="dxa"/>
            <w:gridSpan w:val="3"/>
            <w:noWrap w:val="0"/>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529"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总价（人民币大写）：</w:t>
            </w:r>
          </w:p>
        </w:tc>
        <w:tc>
          <w:tcPr>
            <w:tcW w:w="5990" w:type="dxa"/>
            <w:gridSpan w:val="4"/>
            <w:noWrap w:val="0"/>
            <w:vAlign w:val="center"/>
          </w:tcPr>
          <w:p>
            <w:pPr>
              <w:rPr>
                <w:rFonts w:hint="eastAsia" w:ascii="宋体" w:hAnsi="宋体" w:eastAsia="宋体" w:cs="宋体"/>
                <w:color w:val="000000"/>
                <w:sz w:val="28"/>
                <w:szCs w:val="28"/>
              </w:rPr>
            </w:pPr>
          </w:p>
        </w:tc>
      </w:tr>
    </w:tbl>
    <w:p>
      <w:pPr>
        <w:widowControl/>
        <w:snapToGrid w:val="0"/>
        <w:spacing w:line="400" w:lineRule="exact"/>
        <w:ind w:left="120" w:hanging="120"/>
        <w:jc w:val="left"/>
        <w:rPr>
          <w:rFonts w:hint="eastAsia" w:asciiTheme="minorEastAsia" w:hAnsiTheme="minorEastAsia" w:eastAsiaTheme="minorEastAsia" w:cstheme="minorEastAsia"/>
          <w:b w:val="0"/>
          <w:bCs/>
          <w:color w:val="auto"/>
          <w:sz w:val="24"/>
          <w:szCs w:val="24"/>
        </w:rPr>
      </w:pPr>
    </w:p>
    <w:p>
      <w:pPr>
        <w:pStyle w:val="5"/>
        <w:rPr>
          <w:rFonts w:hint="eastAsia" w:asciiTheme="minorEastAsia" w:hAnsiTheme="minorEastAsia" w:eastAsiaTheme="minorEastAsia" w:cstheme="minorEastAsia"/>
          <w:b w:val="0"/>
          <w:bCs/>
          <w:color w:val="auto"/>
          <w:sz w:val="24"/>
          <w:szCs w:val="24"/>
        </w:rPr>
      </w:pPr>
    </w:p>
    <w:p>
      <w:pPr>
        <w:pStyle w:val="2"/>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 xml:space="preserve">                            </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名称（加盖公章）：</w:t>
      </w:r>
    </w:p>
    <w:p>
      <w:pPr>
        <w:pStyle w:val="2"/>
        <w:ind w:firstLine="560"/>
        <w:jc w:val="right"/>
        <w:rPr>
          <w:rFonts w:hint="eastAsia" w:asciiTheme="minorEastAsia" w:hAnsiTheme="minorEastAsia" w:eastAsiaTheme="minorEastAsia" w:cstheme="minorEastAsia"/>
          <w:color w:val="auto"/>
          <w:sz w:val="24"/>
          <w:szCs w:val="24"/>
        </w:rPr>
      </w:pPr>
    </w:p>
    <w:p>
      <w:pPr>
        <w:pStyle w:val="2"/>
        <w:ind w:firstLine="56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法定代表人或授权代表人（签字或盖章）：</w:t>
      </w:r>
    </w:p>
    <w:p>
      <w:pPr>
        <w:rPr>
          <w:rFonts w:hint="eastAsia"/>
        </w:rPr>
      </w:pPr>
    </w:p>
    <w:p>
      <w:pPr>
        <w:widowControl/>
        <w:snapToGrid w:val="0"/>
        <w:spacing w:line="400" w:lineRule="exact"/>
        <w:ind w:left="120" w:hanging="12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 xml:space="preserve">                                           </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rPr>
        <w:t>年</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u w:val="single"/>
          <w:lang w:val="en-US" w:eastAsia="zh-CN"/>
        </w:rPr>
        <w:t xml:space="preserve">  </w:t>
      </w:r>
      <w:r>
        <w:rPr>
          <w:rFonts w:hint="eastAsia" w:asciiTheme="minorEastAsia" w:hAnsiTheme="minorEastAsia" w:eastAsiaTheme="minorEastAsia" w:cstheme="minorEastAsia"/>
          <w:bCs/>
          <w:color w:val="auto"/>
          <w:kern w:val="0"/>
          <w:sz w:val="24"/>
          <w:szCs w:val="24"/>
        </w:rPr>
        <w:t>月</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u w:val="single"/>
          <w:lang w:val="en-US" w:eastAsia="zh-CN"/>
        </w:rPr>
        <w:t xml:space="preserve">  </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rPr>
        <w:t>日</w:t>
      </w: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2"/>
        <w:ind w:left="0" w:leftChars="0" w:firstLine="0" w:firstLineChars="0"/>
        <w:rPr>
          <w:color w:val="auto"/>
        </w:rPr>
      </w:pPr>
    </w:p>
    <w:p/>
    <w:p>
      <w:pPr>
        <w:ind w:left="221" w:hanging="221"/>
        <w:jc w:val="center"/>
        <w:rPr>
          <w:rFonts w:ascii="宋体" w:hAnsi="宋体"/>
          <w:b/>
          <w:bCs/>
          <w:color w:val="auto"/>
          <w:sz w:val="44"/>
          <w:szCs w:val="44"/>
        </w:rPr>
      </w:pPr>
      <w:r>
        <w:rPr>
          <w:rFonts w:hint="eastAsia" w:ascii="宋体" w:hAnsi="宋体"/>
          <w:b/>
          <w:bCs/>
          <w:color w:val="auto"/>
          <w:sz w:val="44"/>
          <w:szCs w:val="44"/>
        </w:rPr>
        <w:t>第二部分</w:t>
      </w:r>
    </w:p>
    <w:p>
      <w:pPr>
        <w:ind w:left="221" w:hanging="221"/>
        <w:jc w:val="center"/>
        <w:rPr>
          <w:rFonts w:ascii="宋体" w:hAnsi="宋体"/>
          <w:b/>
          <w:bCs/>
          <w:color w:val="auto"/>
          <w:sz w:val="44"/>
          <w:szCs w:val="44"/>
        </w:rPr>
      </w:pPr>
      <w:r>
        <w:rPr>
          <w:rFonts w:hint="eastAsia" w:ascii="宋体" w:hAnsi="宋体"/>
          <w:b/>
          <w:bCs/>
          <w:color w:val="auto"/>
          <w:sz w:val="44"/>
          <w:szCs w:val="44"/>
        </w:rPr>
        <w:t>商务部分</w:t>
      </w:r>
    </w:p>
    <w:p>
      <w:pPr>
        <w:spacing w:line="460" w:lineRule="exact"/>
        <w:ind w:left="120" w:hanging="120"/>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4"/>
        <w:numPr>
          <w:ilvl w:val="0"/>
          <w:numId w:val="13"/>
        </w:numPr>
        <w:spacing w:line="460" w:lineRule="exact"/>
        <w:ind w:left="120" w:hanging="120"/>
        <w:rPr>
          <w:rFonts w:ascii="宋体" w:hAnsi="宋体" w:cs="宋体"/>
          <w:color w:val="auto"/>
          <w:sz w:val="24"/>
          <w:szCs w:val="24"/>
        </w:rPr>
      </w:pPr>
      <w:r>
        <w:rPr>
          <w:rFonts w:hint="eastAsia" w:ascii="宋体" w:hAnsi="宋体" w:cs="宋体"/>
          <w:color w:val="auto"/>
          <w:sz w:val="24"/>
          <w:szCs w:val="24"/>
        </w:rPr>
        <w:t>投标</w:t>
      </w:r>
      <w:r>
        <w:rPr>
          <w:rFonts w:hint="eastAsia" w:ascii="宋体" w:hAnsi="宋体" w:cs="宋体"/>
          <w:color w:val="auto"/>
          <w:sz w:val="24"/>
          <w:szCs w:val="24"/>
          <w:lang w:eastAsia="zh-CN"/>
        </w:rPr>
        <w:t>方</w:t>
      </w:r>
      <w:r>
        <w:rPr>
          <w:rFonts w:hint="eastAsia" w:ascii="宋体" w:hAnsi="宋体" w:cs="宋体"/>
          <w:color w:val="auto"/>
          <w:sz w:val="24"/>
          <w:szCs w:val="24"/>
        </w:rPr>
        <w:t>的资格声明</w:t>
      </w:r>
    </w:p>
    <w:p>
      <w:pPr>
        <w:ind w:left="120" w:hanging="120"/>
        <w:rPr>
          <w:rFonts w:ascii="宋体" w:hAnsi="宋体" w:cs="宋体"/>
          <w:color w:val="auto"/>
          <w:sz w:val="24"/>
        </w:rPr>
      </w:pPr>
    </w:p>
    <w:p>
      <w:pPr>
        <w:spacing w:line="460" w:lineRule="exact"/>
        <w:ind w:left="120" w:hanging="120"/>
        <w:rPr>
          <w:rFonts w:ascii="宋体" w:hAnsi="宋体" w:cs="宋体"/>
          <w:color w:val="auto"/>
          <w:sz w:val="24"/>
        </w:rPr>
      </w:pPr>
      <w:r>
        <w:rPr>
          <w:rFonts w:hint="eastAsia" w:ascii="宋体" w:hAnsi="宋体" w:cs="宋体"/>
          <w:color w:val="auto"/>
          <w:sz w:val="24"/>
          <w:u w:val="single"/>
        </w:rPr>
        <w:t xml:space="preserve">   招标人     </w:t>
      </w:r>
      <w:r>
        <w:rPr>
          <w:rFonts w:hint="eastAsia" w:ascii="宋体" w:hAnsi="宋体" w:cs="宋体"/>
          <w:color w:val="auto"/>
          <w:sz w:val="24"/>
        </w:rPr>
        <w:t>：</w:t>
      </w:r>
    </w:p>
    <w:p>
      <w:pPr>
        <w:widowControl/>
        <w:spacing w:line="460" w:lineRule="exact"/>
        <w:ind w:left="120" w:hanging="120"/>
        <w:jc w:val="left"/>
        <w:rPr>
          <w:rFonts w:ascii="宋体" w:hAnsi="宋体" w:cs="宋体"/>
          <w:color w:val="auto"/>
          <w:sz w:val="24"/>
        </w:rPr>
      </w:pPr>
      <w:r>
        <w:rPr>
          <w:rFonts w:hint="eastAsia" w:ascii="宋体" w:hAnsi="宋体" w:cs="宋体"/>
          <w:color w:val="auto"/>
          <w:sz w:val="24"/>
        </w:rPr>
        <w:t xml:space="preserve">    关于贵方</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日发出的</w:t>
      </w:r>
      <w:r>
        <w:rPr>
          <w:rFonts w:hint="eastAsia" w:ascii="宋体" w:hAnsi="宋体" w:cs="宋体"/>
          <w:color w:val="auto"/>
          <w:sz w:val="24"/>
          <w:u w:val="single"/>
        </w:rPr>
        <w:t xml:space="preserve">                    </w:t>
      </w:r>
      <w:r>
        <w:rPr>
          <w:rFonts w:hint="eastAsia" w:ascii="宋体" w:hAnsi="宋体" w:cs="宋体"/>
          <w:color w:val="auto"/>
          <w:sz w:val="24"/>
        </w:rPr>
        <w:t>项目竞争性磋商文件，本投标方愿意参加投标，并证明资格文件中和所要求的说明是真实和准确无误的。</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本投标方对可能要求的进一步的资格资料表示理解和同意，并同意按贵方的要求提供任何有关资料。</w:t>
      </w: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投标人</w:t>
      </w:r>
      <w:r>
        <w:rPr>
          <w:rFonts w:hint="eastAsia" w:ascii="宋体" w:hAnsi="宋体" w:cs="宋体"/>
          <w:color w:val="auto"/>
          <w:sz w:val="24"/>
        </w:rPr>
        <w:t xml:space="preserve">名称： </w:t>
      </w:r>
      <w:r>
        <w:rPr>
          <w:rFonts w:hint="eastAsia" w:ascii="宋体" w:hAnsi="宋体" w:cs="宋体"/>
          <w:color w:val="auto"/>
          <w:sz w:val="24"/>
          <w:u w:val="single"/>
        </w:rPr>
        <w:t xml:space="preserve">                           </w:t>
      </w:r>
      <w:r>
        <w:rPr>
          <w:rFonts w:hint="eastAsia" w:ascii="宋体" w:hAnsi="宋体" w:cs="宋体"/>
          <w:color w:val="auto"/>
          <w:sz w:val="24"/>
        </w:rPr>
        <w:t>（法人公章）</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法定代表人或授权代表人（签字或盖章）：</w:t>
      </w:r>
      <w:r>
        <w:rPr>
          <w:rFonts w:hint="eastAsia" w:ascii="宋体" w:hAnsi="宋体" w:cs="宋体"/>
          <w:color w:val="auto"/>
          <w:sz w:val="24"/>
          <w:u w:val="single"/>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传真：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电话：</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460" w:lineRule="exact"/>
        <w:ind w:left="0" w:leftChars="0" w:firstLine="480" w:firstLineChars="200"/>
        <w:jc w:val="both"/>
        <w:rPr>
          <w:rFonts w:ascii="宋体" w:hAnsi="宋体" w:cs="宋体"/>
          <w:b/>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ascii="宋体" w:hAnsi="宋体" w:cs="宋体"/>
          <w:color w:val="auto"/>
          <w:sz w:val="24"/>
        </w:rPr>
      </w:pPr>
      <w:r>
        <w:rPr>
          <w:rFonts w:hint="eastAsia" w:ascii="宋体" w:hAnsi="宋体" w:cs="宋体"/>
          <w:b/>
          <w:color w:val="auto"/>
          <w:sz w:val="24"/>
        </w:rPr>
        <w:t>2、</w:t>
      </w:r>
      <w:r>
        <w:rPr>
          <w:rFonts w:hint="eastAsia" w:ascii="宋体" w:hAnsi="宋体" w:cs="宋体"/>
          <w:b/>
          <w:color w:val="auto"/>
          <w:sz w:val="24"/>
          <w:lang w:eastAsia="zh-CN"/>
        </w:rPr>
        <w:t>投标人单位简介</w:t>
      </w:r>
    </w:p>
    <w:p>
      <w:pPr>
        <w:spacing w:line="640" w:lineRule="exact"/>
        <w:ind w:left="120" w:hanging="120"/>
        <w:rPr>
          <w:rFonts w:hint="eastAsia" w:ascii="宋体" w:hAnsi="宋体" w:cs="宋体"/>
          <w:color w:val="auto"/>
          <w:sz w:val="24"/>
          <w:lang w:val="en-US" w:eastAsia="zh-CN"/>
        </w:rPr>
      </w:pPr>
      <w:r>
        <w:rPr>
          <w:rFonts w:hint="eastAsia" w:ascii="宋体" w:hAnsi="宋体" w:cs="宋体"/>
          <w:color w:val="auto"/>
          <w:sz w:val="24"/>
          <w:lang w:val="en-US" w:eastAsia="zh-CN"/>
        </w:rPr>
        <w:t xml:space="preserve">              </w:t>
      </w:r>
    </w:p>
    <w:p>
      <w:pPr>
        <w:spacing w:line="640" w:lineRule="exact"/>
        <w:ind w:left="120" w:hanging="120"/>
        <w:rPr>
          <w:rFonts w:hint="eastAsia" w:ascii="宋体" w:hAnsi="宋体" w:cs="宋体"/>
          <w:color w:val="auto"/>
          <w:sz w:val="24"/>
          <w:lang w:val="en-US" w:eastAsia="zh-CN"/>
        </w:rPr>
      </w:pPr>
    </w:p>
    <w:p>
      <w:pPr>
        <w:spacing w:line="640" w:lineRule="exact"/>
        <w:ind w:left="239" w:leftChars="114" w:firstLine="3720" w:firstLineChars="1550"/>
        <w:rPr>
          <w:rFonts w:ascii="宋体" w:hAnsi="宋体" w:cs="宋体"/>
          <w:color w:val="auto"/>
          <w:sz w:val="24"/>
        </w:rPr>
      </w:pPr>
      <w:r>
        <w:rPr>
          <w:rFonts w:hint="eastAsia" w:ascii="宋体" w:hAnsi="宋体" w:cs="宋体"/>
          <w:color w:val="auto"/>
          <w:sz w:val="24"/>
          <w:lang w:val="en-US" w:eastAsia="zh-CN"/>
        </w:rPr>
        <w:t>投标人自行编制</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p>
    <w:p>
      <w:pPr>
        <w:pStyle w:val="35"/>
        <w:spacing w:line="460" w:lineRule="exact"/>
        <w:jc w:val="both"/>
        <w:rPr>
          <w:rFonts w:ascii="宋体" w:hAnsi="宋体" w:cs="宋体"/>
          <w:b/>
          <w:color w:val="auto"/>
          <w:sz w:val="24"/>
        </w:rPr>
      </w:pPr>
      <w:r>
        <w:rPr>
          <w:rFonts w:hint="eastAsia" w:ascii="宋体" w:hAnsi="宋体" w:cs="宋体"/>
          <w:b/>
          <w:color w:val="auto"/>
          <w:sz w:val="24"/>
        </w:rPr>
        <w:br w:type="page"/>
      </w:r>
    </w:p>
    <w:p>
      <w:pPr>
        <w:pStyle w:val="35"/>
        <w:numPr>
          <w:ilvl w:val="0"/>
          <w:numId w:val="0"/>
        </w:numPr>
        <w:spacing w:line="240" w:lineRule="auto"/>
        <w:ind w:right="62" w:rightChars="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3、出具法人营业执照函</w:t>
      </w:r>
    </w:p>
    <w:p>
      <w:pPr>
        <w:pStyle w:val="35"/>
        <w:spacing w:line="240" w:lineRule="auto"/>
        <w:ind w:firstLine="0" w:firstLineChars="0"/>
        <w:rPr>
          <w:rFonts w:hint="eastAsia" w:ascii="宋体" w:hAnsi="宋体" w:eastAsia="宋体" w:cs="宋体"/>
          <w:b/>
          <w:color w:val="000000"/>
          <w:szCs w:val="28"/>
          <w:highlight w:val="none"/>
        </w:rPr>
      </w:pPr>
    </w:p>
    <w:p>
      <w:pPr>
        <w:pStyle w:val="35"/>
        <w:spacing w:line="240" w:lineRule="auto"/>
        <w:ind w:firstLine="0" w:firstLineChars="0"/>
        <w:rPr>
          <w:rFonts w:hint="eastAsia" w:ascii="宋体" w:hAnsi="宋体" w:eastAsia="宋体" w:cs="宋体"/>
          <w:b/>
          <w:color w:val="000000"/>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现附上由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（签发机关名称）签发的我方法人营业执照复印件，该执照已经年检，真实有效。</w:t>
      </w: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（法人公章）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rPr>
          <w:rFonts w:hint="eastAsia" w:ascii="宋体" w:hAnsi="宋体" w:eastAsia="宋体" w:cs="宋体"/>
          <w:color w:val="000000"/>
          <w:sz w:val="24"/>
          <w:szCs w:val="24"/>
          <w:highlight w:val="none"/>
        </w:rPr>
      </w:pPr>
    </w:p>
    <w:p>
      <w:pPr>
        <w:pStyle w:val="4"/>
        <w:jc w:val="left"/>
        <w:rPr>
          <w:rFonts w:hint="eastAsia" w:ascii="宋体" w:hAnsi="宋体" w:eastAsia="宋体" w:cs="宋体"/>
          <w:b w:val="0"/>
          <w:bCs w:val="0"/>
          <w:color w:val="000000"/>
          <w:sz w:val="24"/>
          <w:szCs w:val="24"/>
          <w:highlight w:val="none"/>
          <w:lang w:eastAsia="zh-CN"/>
        </w:rPr>
      </w:pPr>
      <w:r>
        <w:rPr>
          <w:rFonts w:hint="eastAsia" w:ascii="宋体" w:hAnsi="宋体" w:cs="宋体"/>
          <w:b w:val="0"/>
          <w:bCs w:val="0"/>
          <w:color w:val="000000"/>
          <w:sz w:val="24"/>
          <w:szCs w:val="24"/>
          <w:highlight w:val="none"/>
          <w:lang w:eastAsia="zh-CN"/>
        </w:rPr>
        <w:t>后附营业执照复印件</w:t>
      </w:r>
    </w:p>
    <w:p>
      <w:pPr>
        <w:rPr>
          <w:rFonts w:hint="eastAsia" w:ascii="宋体" w:hAnsi="宋体" w:eastAsia="宋体" w:cs="宋体"/>
          <w:color w:val="000000"/>
          <w:sz w:val="24"/>
          <w:szCs w:val="24"/>
          <w:highlight w:val="none"/>
        </w:rPr>
      </w:pPr>
    </w:p>
    <w:p>
      <w:pPr>
        <w:pStyle w:val="4"/>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pStyle w:val="4"/>
        <w:rPr>
          <w:rFonts w:hint="eastAsia" w:ascii="宋体" w:hAnsi="宋体" w:eastAsia="宋体" w:cs="宋体"/>
          <w:color w:val="000000"/>
          <w:sz w:val="24"/>
          <w:szCs w:val="24"/>
          <w:highlight w:val="none"/>
        </w:rPr>
      </w:pPr>
    </w:p>
    <w:p>
      <w:pPr>
        <w:rPr>
          <w:rFonts w:hint="eastAsia"/>
        </w:rPr>
      </w:pPr>
    </w:p>
    <w:p>
      <w:pPr>
        <w:pStyle w:val="4"/>
        <w:numPr>
          <w:ilvl w:val="0"/>
          <w:numId w:val="0"/>
        </w:numPr>
        <w:spacing w:line="460" w:lineRule="exact"/>
        <w:ind w:leftChars="-50" w:right="62" w:rightChars="0"/>
        <w:jc w:val="center"/>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法定代表人证明书</w:t>
      </w:r>
    </w:p>
    <w:p>
      <w:pPr>
        <w:ind w:left="120" w:hanging="120"/>
        <w:rPr>
          <w:rFonts w:ascii="宋体" w:hAnsi="宋体" w:cs="宋体"/>
          <w:color w:val="auto"/>
          <w:sz w:val="24"/>
        </w:rPr>
      </w:pPr>
    </w:p>
    <w:p>
      <w:pPr>
        <w:spacing w:line="460" w:lineRule="exact"/>
        <w:ind w:left="120" w:hanging="120"/>
        <w:rPr>
          <w:rFonts w:ascii="宋体" w:hAnsi="宋体" w:cs="宋体"/>
          <w:color w:val="auto"/>
          <w:sz w:val="24"/>
          <w:u w:val="single"/>
        </w:rPr>
      </w:pPr>
      <w:r>
        <w:rPr>
          <w:rFonts w:hint="eastAsia" w:ascii="宋体" w:hAnsi="宋体" w:cs="宋体"/>
          <w:color w:val="auto"/>
          <w:sz w:val="24"/>
        </w:rPr>
        <w:t>单位名称：</w:t>
      </w:r>
      <w:r>
        <w:rPr>
          <w:rFonts w:hint="eastAsia" w:ascii="宋体" w:hAnsi="宋体" w:cs="宋体"/>
          <w:color w:val="auto"/>
          <w:sz w:val="24"/>
          <w:u w:val="single"/>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u w:val="single"/>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 xml:space="preserve">系  </w:t>
      </w:r>
      <w:r>
        <w:rPr>
          <w:rFonts w:hint="eastAsia" w:ascii="宋体" w:hAnsi="宋体" w:cs="宋体"/>
          <w:color w:val="auto"/>
          <w:sz w:val="24"/>
          <w:u w:val="single"/>
        </w:rPr>
        <w:t xml:space="preserve">                      </w:t>
      </w:r>
      <w:r>
        <w:rPr>
          <w:rFonts w:hint="eastAsia" w:ascii="宋体" w:hAnsi="宋体" w:cs="宋体"/>
          <w:color w:val="auto"/>
          <w:sz w:val="24"/>
        </w:rPr>
        <w:t>的法定代表人。</w:t>
      </w: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239" w:leftChars="114" w:firstLine="1080" w:firstLineChars="450"/>
        <w:rPr>
          <w:rFonts w:ascii="宋体" w:hAnsi="宋体" w:cs="宋体"/>
          <w:color w:val="auto"/>
          <w:sz w:val="24"/>
        </w:rPr>
      </w:pPr>
      <w:r>
        <w:rPr>
          <w:rFonts w:hint="eastAsia" w:ascii="宋体" w:hAnsi="宋体" w:cs="宋体"/>
          <w:color w:val="auto"/>
          <w:sz w:val="24"/>
          <w:lang w:eastAsia="zh-CN"/>
        </w:rPr>
        <w:t>投标人</w:t>
      </w:r>
      <w:r>
        <w:rPr>
          <w:rFonts w:hint="eastAsia" w:ascii="宋体" w:hAnsi="宋体" w:cs="宋体"/>
          <w:color w:val="auto"/>
          <w:sz w:val="24"/>
        </w:rPr>
        <w:t>名称：</w:t>
      </w:r>
      <w:r>
        <w:rPr>
          <w:rFonts w:hint="eastAsia" w:ascii="宋体" w:hAnsi="宋体" w:cs="宋体"/>
          <w:color w:val="auto"/>
          <w:sz w:val="24"/>
          <w:u w:val="single"/>
        </w:rPr>
        <w:t xml:space="preserve">                       </w:t>
      </w:r>
      <w:r>
        <w:rPr>
          <w:rFonts w:hint="eastAsia" w:ascii="宋体" w:hAnsi="宋体" w:cs="宋体"/>
          <w:color w:val="auto"/>
          <w:sz w:val="24"/>
        </w:rPr>
        <w:t>（公章）</w:t>
      </w:r>
    </w:p>
    <w:p>
      <w:pPr>
        <w:spacing w:line="460" w:lineRule="exact"/>
        <w:ind w:firstLine="960" w:firstLineChars="400"/>
        <w:jc w:val="right"/>
        <w:rPr>
          <w:rFonts w:ascii="宋体" w:hAnsi="宋体" w:cs="宋体"/>
          <w:color w:val="auto"/>
          <w:sz w:val="24"/>
        </w:rPr>
      </w:pPr>
    </w:p>
    <w:p>
      <w:pPr>
        <w:spacing w:line="460" w:lineRule="exact"/>
        <w:ind w:firstLine="960" w:firstLineChars="400"/>
        <w:rPr>
          <w:rFonts w:ascii="宋体" w:hAnsi="宋体" w:cs="宋体"/>
          <w:color w:val="auto"/>
          <w:sz w:val="24"/>
        </w:rPr>
      </w:pPr>
      <w:r>
        <w:rPr>
          <w:rFonts w:hint="eastAsia" w:ascii="宋体" w:hAnsi="宋体" w:cs="宋体"/>
          <w:color w:val="auto"/>
          <w:sz w:val="24"/>
        </w:rPr>
        <w:t xml:space="preserve">   日期：   年  月  日</w:t>
      </w:r>
    </w:p>
    <w:p>
      <w:pPr>
        <w:spacing w:line="460" w:lineRule="exact"/>
        <w:ind w:left="120" w:hanging="120"/>
        <w:jc w:val="center"/>
        <w:rPr>
          <w:rFonts w:hint="eastAsia" w:ascii="宋体" w:hAnsi="宋体" w:cs="宋体"/>
          <w:color w:val="auto"/>
          <w:sz w:val="24"/>
        </w:rPr>
      </w:pPr>
    </w:p>
    <w:p>
      <w:pPr>
        <w:spacing w:line="460" w:lineRule="exact"/>
        <w:ind w:left="120" w:hanging="120"/>
        <w:jc w:val="center"/>
        <w:rPr>
          <w:rFonts w:hint="eastAsia" w:ascii="宋体" w:hAnsi="宋体" w:cs="宋体"/>
          <w:color w:val="auto"/>
          <w:sz w:val="24"/>
        </w:rPr>
      </w:pPr>
    </w:p>
    <w:p>
      <w:pPr>
        <w:spacing w:line="460" w:lineRule="exact"/>
        <w:ind w:left="120" w:hanging="120"/>
        <w:jc w:val="center"/>
        <w:rPr>
          <w:rFonts w:hint="eastAsia" w:ascii="宋体" w:hAnsi="宋体" w:cs="宋体"/>
          <w:color w:val="auto"/>
          <w:sz w:val="24"/>
          <w:lang w:eastAsia="zh-CN"/>
        </w:rPr>
      </w:pPr>
      <w:r>
        <w:rPr>
          <w:rFonts w:hint="eastAsia" w:ascii="宋体" w:hAnsi="宋体" w:cs="宋体"/>
          <w:color w:val="auto"/>
          <w:sz w:val="24"/>
          <w:lang w:eastAsia="zh-CN"/>
        </w:rPr>
        <w:t>后附法人身份证正反面复印件</w:t>
      </w:r>
    </w:p>
    <w:p>
      <w:pPr>
        <w:ind w:left="0" w:leftChars="0" w:firstLine="0" w:firstLineChars="0"/>
        <w:rPr>
          <w:rFonts w:hint="default" w:eastAsia="宋体"/>
          <w:color w:val="0000FF"/>
          <w:lang w:val="en-US" w:eastAsia="zh-CN"/>
        </w:rPr>
      </w:pPr>
      <w:r>
        <w:rPr>
          <w:rFonts w:hint="eastAsia"/>
          <w:color w:val="0000FF"/>
          <w:lang w:val="en-US" w:eastAsia="zh-CN"/>
        </w:rPr>
        <w:t>注:附近三个月的社保明细</w:t>
      </w:r>
    </w:p>
    <w:p>
      <w:pPr>
        <w:spacing w:line="460" w:lineRule="exact"/>
        <w:ind w:left="120" w:hanging="120"/>
        <w:jc w:val="both"/>
        <w:rPr>
          <w:rFonts w:ascii="宋体" w:hAnsi="宋体" w:cs="宋体"/>
          <w:b/>
          <w:color w:val="auto"/>
          <w:sz w:val="24"/>
          <w:lang w:val="zh-CN"/>
        </w:rPr>
      </w:pPr>
      <w:r>
        <w:rPr>
          <w:rFonts w:hint="eastAsia" w:ascii="宋体" w:hAnsi="宋体" w:cs="宋体"/>
          <w:color w:val="auto"/>
          <w:sz w:val="24"/>
        </w:rPr>
        <w:br w:type="page"/>
      </w:r>
      <w:r>
        <w:rPr>
          <w:rFonts w:hint="eastAsia" w:ascii="宋体" w:hAnsi="宋体" w:cs="宋体"/>
          <w:b/>
          <w:color w:val="auto"/>
          <w:sz w:val="24"/>
          <w:lang w:val="en-US" w:eastAsia="zh-CN"/>
        </w:rPr>
        <w:t>5</w:t>
      </w:r>
      <w:r>
        <w:rPr>
          <w:rFonts w:hint="eastAsia" w:ascii="宋体" w:hAnsi="宋体" w:cs="宋体"/>
          <w:b/>
          <w:color w:val="auto"/>
          <w:sz w:val="24"/>
        </w:rPr>
        <w:t>、法定代表人授权委托书</w:t>
      </w:r>
    </w:p>
    <w:p>
      <w:pPr>
        <w:autoSpaceDE w:val="0"/>
        <w:autoSpaceDN w:val="0"/>
        <w:adjustRightInd w:val="0"/>
        <w:ind w:left="120" w:hanging="120"/>
        <w:rPr>
          <w:rFonts w:ascii="宋体" w:hAnsi="宋体" w:cs="宋体"/>
          <w:color w:val="auto"/>
          <w:sz w:val="24"/>
          <w:lang w:val="zh-CN"/>
        </w:rPr>
      </w:pPr>
    </w:p>
    <w:p>
      <w:pPr>
        <w:autoSpaceDE w:val="0"/>
        <w:autoSpaceDN w:val="0"/>
        <w:adjustRightInd w:val="0"/>
        <w:spacing w:line="320" w:lineRule="exact"/>
        <w:ind w:left="239" w:leftChars="114" w:firstLine="600" w:firstLineChars="250"/>
        <w:rPr>
          <w:rFonts w:ascii="宋体" w:hAnsi="宋体" w:cs="宋体"/>
          <w:color w:val="auto"/>
          <w:sz w:val="24"/>
          <w:lang w:val="zh-CN"/>
        </w:rPr>
      </w:pPr>
      <w:r>
        <w:rPr>
          <w:rFonts w:hint="eastAsia" w:ascii="宋体" w:hAnsi="宋体" w:cs="宋体"/>
          <w:color w:val="auto"/>
          <w:sz w:val="24"/>
          <w:lang w:val="zh-CN"/>
        </w:rPr>
        <w:t>本授权委托书声明：我</w:t>
      </w:r>
      <w:r>
        <w:rPr>
          <w:rFonts w:hint="eastAsia" w:ascii="宋体" w:hAnsi="宋体" w:cs="宋体"/>
          <w:color w:val="auto"/>
          <w:sz w:val="24"/>
          <w:u w:val="single"/>
          <w:lang w:val="zh-CN"/>
        </w:rPr>
        <w:t xml:space="preserve">         </w:t>
      </w:r>
      <w:r>
        <w:rPr>
          <w:rFonts w:hint="eastAsia" w:ascii="宋体" w:hAnsi="宋体" w:cs="宋体"/>
          <w:color w:val="auto"/>
          <w:sz w:val="24"/>
          <w:lang w:val="zh-CN"/>
        </w:rPr>
        <w:t>（姓名）系</w:t>
      </w:r>
      <w:r>
        <w:rPr>
          <w:rFonts w:hint="eastAsia" w:ascii="宋体" w:hAnsi="宋体" w:cs="宋体"/>
          <w:color w:val="auto"/>
          <w:sz w:val="24"/>
          <w:u w:val="single"/>
          <w:lang w:val="zh-CN"/>
        </w:rPr>
        <w:t xml:space="preserve">               </w:t>
      </w:r>
      <w:r>
        <w:rPr>
          <w:rFonts w:hint="eastAsia" w:ascii="宋体" w:hAnsi="宋体" w:cs="宋体"/>
          <w:color w:val="auto"/>
          <w:sz w:val="24"/>
          <w:lang w:val="zh-CN"/>
        </w:rPr>
        <w:t>（投标人名称）的法定代表人，现授权委托</w:t>
      </w:r>
      <w:r>
        <w:rPr>
          <w:rFonts w:hint="eastAsia" w:ascii="宋体" w:hAnsi="宋体" w:cs="宋体"/>
          <w:color w:val="auto"/>
          <w:sz w:val="24"/>
          <w:u w:val="single"/>
          <w:lang w:val="zh-CN"/>
        </w:rPr>
        <w:t xml:space="preserve">           </w:t>
      </w:r>
      <w:r>
        <w:rPr>
          <w:rFonts w:hint="eastAsia" w:ascii="宋体" w:hAnsi="宋体" w:cs="宋体"/>
          <w:color w:val="auto"/>
          <w:sz w:val="24"/>
          <w:lang w:val="zh-CN"/>
        </w:rPr>
        <w:t>（姓名）为我公司代理人，以参加</w:t>
      </w:r>
      <w:r>
        <w:rPr>
          <w:rFonts w:hint="eastAsia" w:ascii="宋体" w:hAnsi="宋体" w:cs="宋体"/>
          <w:color w:val="auto"/>
          <w:sz w:val="24"/>
          <w:u w:val="single"/>
          <w:lang w:val="zh-CN"/>
        </w:rPr>
        <w:t xml:space="preserve">          </w:t>
      </w:r>
      <w:r>
        <w:rPr>
          <w:rFonts w:hint="eastAsia" w:ascii="宋体" w:hAnsi="宋体" w:cs="宋体"/>
          <w:color w:val="auto"/>
          <w:sz w:val="24"/>
          <w:lang w:val="zh-CN"/>
        </w:rPr>
        <w:t>（招标人）的</w:t>
      </w:r>
      <w:r>
        <w:rPr>
          <w:rFonts w:hint="eastAsia" w:ascii="宋体" w:hAnsi="宋体" w:cs="宋体"/>
          <w:color w:val="auto"/>
          <w:sz w:val="24"/>
          <w:u w:val="single"/>
          <w:lang w:val="zh-CN"/>
        </w:rPr>
        <w:t xml:space="preserve">                 </w:t>
      </w:r>
      <w:r>
        <w:rPr>
          <w:rFonts w:hint="eastAsia" w:ascii="宋体" w:hAnsi="宋体" w:cs="宋体"/>
          <w:color w:val="auto"/>
          <w:sz w:val="24"/>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代理人：</w:t>
      </w:r>
      <w:r>
        <w:rPr>
          <w:rFonts w:hint="eastAsia" w:ascii="宋体" w:hAnsi="宋体" w:cs="宋体"/>
          <w:color w:val="auto"/>
          <w:sz w:val="24"/>
          <w:u w:val="single"/>
          <w:lang w:val="zh-CN"/>
        </w:rPr>
        <w:t xml:space="preserve">              </w:t>
      </w:r>
      <w:r>
        <w:rPr>
          <w:rFonts w:hint="eastAsia" w:ascii="宋体" w:hAnsi="宋体" w:cs="宋体"/>
          <w:color w:val="auto"/>
          <w:sz w:val="24"/>
          <w:lang w:val="zh-CN"/>
        </w:rPr>
        <w:t>性别：</w:t>
      </w:r>
      <w:r>
        <w:rPr>
          <w:rFonts w:hint="eastAsia" w:ascii="宋体" w:hAnsi="宋体" w:cs="宋体"/>
          <w:color w:val="auto"/>
          <w:sz w:val="24"/>
          <w:u w:val="single"/>
          <w:lang w:val="zh-CN"/>
        </w:rPr>
        <w:t xml:space="preserve">             </w:t>
      </w:r>
      <w:r>
        <w:rPr>
          <w:rFonts w:hint="eastAsia" w:ascii="宋体" w:hAnsi="宋体" w:cs="宋体"/>
          <w:color w:val="auto"/>
          <w:sz w:val="24"/>
          <w:lang w:val="zh-CN"/>
        </w:rPr>
        <w:t>年龄：</w:t>
      </w:r>
      <w:r>
        <w:rPr>
          <w:rFonts w:hint="eastAsia" w:ascii="宋体" w:hAnsi="宋体" w:cs="宋体"/>
          <w:color w:val="auto"/>
          <w:sz w:val="24"/>
          <w:u w:val="single"/>
          <w:lang w:val="zh-CN"/>
        </w:rPr>
        <w:t xml:space="preserve">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单  位：</w:t>
      </w:r>
      <w:r>
        <w:rPr>
          <w:rFonts w:hint="eastAsia" w:ascii="宋体" w:hAnsi="宋体" w:cs="宋体"/>
          <w:color w:val="auto"/>
          <w:sz w:val="24"/>
          <w:u w:val="single"/>
          <w:lang w:val="zh-CN"/>
        </w:rPr>
        <w:t xml:space="preserve">              </w:t>
      </w:r>
      <w:r>
        <w:rPr>
          <w:rFonts w:hint="eastAsia" w:ascii="宋体" w:hAnsi="宋体" w:cs="宋体"/>
          <w:color w:val="auto"/>
          <w:sz w:val="24"/>
          <w:lang w:val="zh-CN"/>
        </w:rPr>
        <w:t>部门：</w:t>
      </w:r>
      <w:r>
        <w:rPr>
          <w:rFonts w:hint="eastAsia" w:ascii="宋体" w:hAnsi="宋体" w:cs="宋体"/>
          <w:color w:val="auto"/>
          <w:sz w:val="24"/>
          <w:u w:val="single"/>
          <w:lang w:val="zh-CN"/>
        </w:rPr>
        <w:t xml:space="preserve">             </w:t>
      </w:r>
      <w:r>
        <w:rPr>
          <w:rFonts w:hint="eastAsia" w:ascii="宋体" w:hAnsi="宋体" w:cs="宋体"/>
          <w:color w:val="auto"/>
          <w:sz w:val="24"/>
          <w:lang w:val="zh-CN"/>
        </w:rPr>
        <w:t>职务：</w:t>
      </w:r>
      <w:r>
        <w:rPr>
          <w:rFonts w:hint="eastAsia" w:ascii="宋体" w:hAnsi="宋体" w:cs="宋体"/>
          <w:color w:val="auto"/>
          <w:sz w:val="24"/>
          <w:u w:val="single"/>
          <w:lang w:val="zh-CN"/>
        </w:rPr>
        <w:t xml:space="preserve">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代理人无转委权。特此委托。附双方法定代表人、被授权人身份证复印件</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0" w:leftChars="0" w:firstLine="0" w:firstLineChars="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bCs/>
          <w:color w:val="auto"/>
          <w:sz w:val="24"/>
        </w:rPr>
        <mc:AlternateContent>
          <mc:Choice Requires="wps">
            <w:drawing>
              <wp:anchor distT="0" distB="0" distL="114300" distR="114300" simplePos="0" relativeHeight="251660288" behindDoc="0" locked="0" layoutInCell="1" allowOverlap="1">
                <wp:simplePos x="0" y="0"/>
                <wp:positionH relativeFrom="column">
                  <wp:posOffset>2790825</wp:posOffset>
                </wp:positionH>
                <wp:positionV relativeFrom="paragraph">
                  <wp:posOffset>145415</wp:posOffset>
                </wp:positionV>
                <wp:extent cx="2472690" cy="1263650"/>
                <wp:effectExtent l="4445" t="4445" r="12065" b="14605"/>
                <wp:wrapNone/>
                <wp:docPr id="9"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60288;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cq5o2QAAAAoBAAAPAAAAAAAAAAEA&#10;IAAAACIAAABkcnMvZG93bnJldi54bWxQSwECFAAUAAAACACHTuJAk8hb/w4CAAA3BAAADgAAAAAA&#10;AAABACAAAAAoAQAAZHJzL2Uyb0RvYy54bWxQSwUGAAAAAAYABgBZAQAAqA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cs="宋体"/>
          <w:bCs/>
          <w:color w:val="auto"/>
          <w:sz w:val="24"/>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156210</wp:posOffset>
                </wp:positionV>
                <wp:extent cx="2472690" cy="1263650"/>
                <wp:effectExtent l="4445" t="4445" r="12065" b="14605"/>
                <wp:wrapNone/>
                <wp:docPr id="15" name="文本框 1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59264;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KkecXaAAAACQEAAA8AAAAAAAAA&#10;AQAgAAAAIgAAAGRycy9kb3ducmV2LnhtbFBLAQIUABQAAAAIAIdO4kApVnF7DwIAADkEAAAOAAAA&#10;AAAAAAEAIAAAACkBAABkcnMvZTJvRG9jLnhtbFBLBQYAAAAABgAGAFkBAACq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bCs/>
          <w:color w:val="auto"/>
          <w:sz w:val="24"/>
        </w:rPr>
        <mc:AlternateContent>
          <mc:Choice Requires="wps">
            <w:drawing>
              <wp:anchor distT="0" distB="0" distL="114300" distR="114300" simplePos="0" relativeHeight="251662336" behindDoc="0" locked="0" layoutInCell="1" allowOverlap="1">
                <wp:simplePos x="0" y="0"/>
                <wp:positionH relativeFrom="column">
                  <wp:posOffset>2807335</wp:posOffset>
                </wp:positionH>
                <wp:positionV relativeFrom="paragraph">
                  <wp:posOffset>151130</wp:posOffset>
                </wp:positionV>
                <wp:extent cx="2472690" cy="1263650"/>
                <wp:effectExtent l="4445" t="4445" r="12065" b="1460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被委托人身份证复印件背面</w:t>
                            </w:r>
                          </w:p>
                        </w:txbxContent>
                      </wps:txbx>
                      <wps:bodyPr upright="1"/>
                    </wps:wsp>
                  </a:graphicData>
                </a:graphic>
              </wp:anchor>
            </w:drawing>
          </mc:Choice>
          <mc:Fallback>
            <w:pict>
              <v:shape id="_x0000_s1026" o:spid="_x0000_s1026" o:spt="202" type="#_x0000_t202" style="position:absolute;left:0pt;margin-left:221.05pt;margin-top:11.9pt;height:99.5pt;width:194.7pt;z-index:251662336;mso-width-relative:page;mso-height-relative:page;" fillcolor="#FFFFFF" filled="t" stroked="t" coordsize="21600,21600" o:gfxdata="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V38J2gAAAAoBAAAPAAAAAAAA&#10;AAEAIAAAACIAAABkcnMvZG93bnJldi54bWxQSwECFAAUAAAACACHTuJAueBXPBACAAA3BAAADgAA&#10;AAAAAAABACAAAAApAQAAZHJzL2Uyb0RvYy54bWxQSwUGAAAAAAYABgBZAQAAqw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被委托人身份证复印件背面</w:t>
                      </w:r>
                    </w:p>
                  </w:txbxContent>
                </v:textbox>
              </v:shape>
            </w:pict>
          </mc:Fallback>
        </mc:AlternateContent>
      </w:r>
      <w:r>
        <w:rPr>
          <w:rFonts w:hint="eastAsia" w:ascii="宋体" w:hAnsi="宋体" w:cs="宋体"/>
          <w:bCs/>
          <w:color w:val="auto"/>
          <w:sz w:val="24"/>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145415</wp:posOffset>
                </wp:positionV>
                <wp:extent cx="2472690" cy="1263650"/>
                <wp:effectExtent l="4445" t="4445" r="12065" b="1460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被委托人身份证复印件正面</w:t>
                            </w:r>
                          </w:p>
                        </w:txbxContent>
                      </wps:txbx>
                      <wps:bodyPr upright="1"/>
                    </wps:wsp>
                  </a:graphicData>
                </a:graphic>
              </wp:anchor>
            </w:drawing>
          </mc:Choice>
          <mc:Fallback>
            <w:pict>
              <v:shape id="_x0000_s1026" o:spid="_x0000_s1026" o:spt="202" type="#_x0000_t202" style="position:absolute;left:0pt;margin-left:-3.9pt;margin-top:11.45pt;height:99.5pt;width:194.7pt;z-index:251661312;mso-width-relative:page;mso-height-relative:page;" fillcolor="#FFFFFF" filled="t" stroked="t" coordsize="21600,21600" o:gfxdata="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ElxatkAAAAJAQAADwAAAAAAAAAB&#10;ACAAAAAiAAAAZHJzL2Rvd25yZXYueG1sUEsBAhQAFAAAAAgAh07iQAVC9tcPAgAANwQAAA4AAAAA&#10;AAAAAQAgAAAAKAEAAGRycy9lMm9Eb2MueG1sUEsFBgAAAAAGAAYAWQEAAKk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 xml:space="preserve">投标人名称：（盖章）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法定代表人：（</w:t>
      </w:r>
      <w:r>
        <w:rPr>
          <w:rFonts w:hint="eastAsia" w:ascii="宋体" w:hAnsi="宋体" w:cs="宋体"/>
          <w:color w:val="auto"/>
          <w:sz w:val="24"/>
        </w:rPr>
        <w:t>签字或盖章</w:t>
      </w:r>
      <w:r>
        <w:rPr>
          <w:rFonts w:hint="eastAsia" w:ascii="宋体" w:hAnsi="宋体" w:cs="宋体"/>
          <w:color w:val="auto"/>
          <w:sz w:val="24"/>
          <w:lang w:val="zh-CN"/>
        </w:rPr>
        <w:t xml:space="preserve">）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被委托人：（签字）</w:t>
      </w:r>
    </w:p>
    <w:p>
      <w:pPr>
        <w:autoSpaceDE w:val="0"/>
        <w:autoSpaceDN w:val="0"/>
        <w:adjustRightInd w:val="0"/>
        <w:spacing w:line="320" w:lineRule="exact"/>
        <w:ind w:left="120" w:hanging="120"/>
        <w:rPr>
          <w:rFonts w:ascii="宋体" w:hAnsi="宋体" w:cs="宋体"/>
          <w:b/>
          <w:bCs/>
          <w:color w:val="auto"/>
          <w:sz w:val="24"/>
          <w:lang w:val="zh-CN"/>
        </w:rPr>
      </w:pPr>
    </w:p>
    <w:p>
      <w:pPr>
        <w:autoSpaceDE w:val="0"/>
        <w:autoSpaceDN w:val="0"/>
        <w:adjustRightInd w:val="0"/>
        <w:spacing w:line="320" w:lineRule="exact"/>
        <w:ind w:left="120" w:hanging="120"/>
        <w:jc w:val="center"/>
        <w:rPr>
          <w:rFonts w:ascii="宋体" w:hAnsi="宋体" w:cs="宋体"/>
          <w:color w:val="auto"/>
          <w:sz w:val="24"/>
          <w:lang w:val="zh-CN"/>
        </w:rPr>
      </w:pPr>
      <w:r>
        <w:rPr>
          <w:rFonts w:hint="eastAsia" w:ascii="宋体" w:hAnsi="宋体" w:cs="宋体"/>
          <w:color w:val="auto"/>
          <w:sz w:val="24"/>
          <w:lang w:val="zh-CN"/>
        </w:rPr>
        <w:t>日期：</w:t>
      </w: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p>
    <w:p>
      <w:pPr>
        <w:autoSpaceDE w:val="0"/>
        <w:autoSpaceDN w:val="0"/>
        <w:adjustRightInd w:val="0"/>
        <w:spacing w:line="320" w:lineRule="exact"/>
        <w:ind w:left="120" w:hanging="120"/>
        <w:jc w:val="center"/>
        <w:rPr>
          <w:rFonts w:ascii="宋体" w:hAnsi="宋体" w:cs="宋体"/>
          <w:color w:val="auto"/>
          <w:sz w:val="24"/>
          <w:lang w:val="zh-CN"/>
        </w:rPr>
      </w:pPr>
    </w:p>
    <w:p>
      <w:pPr>
        <w:ind w:left="0" w:leftChars="0" w:firstLine="0" w:firstLineChars="0"/>
        <w:rPr>
          <w:rFonts w:hint="default" w:eastAsia="宋体"/>
          <w:color w:val="0000FF"/>
          <w:lang w:val="en-US" w:eastAsia="zh-CN"/>
        </w:rPr>
      </w:pPr>
      <w:r>
        <w:rPr>
          <w:rFonts w:hint="eastAsia"/>
          <w:color w:val="0000FF"/>
          <w:lang w:val="en-US" w:eastAsia="zh-CN"/>
        </w:rPr>
        <w:t>注:附近三个月的社保明细</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6、缴纳投标保证金的有效凭证；</w:t>
      </w:r>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ind w:right="62"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7、2021年度财务审计报告（2022年成立的新公司可不提供但需提供银行出具的近三个月的资信证明）；</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税务机关出具</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近半年的完税证明原件（202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新</w:t>
      </w:r>
      <w:r>
        <w:rPr>
          <w:rFonts w:hint="eastAsia" w:ascii="宋体" w:hAnsi="宋体" w:eastAsia="宋体" w:cs="宋体"/>
          <w:color w:val="auto"/>
          <w:sz w:val="24"/>
          <w:szCs w:val="24"/>
          <w:lang w:val="en-US" w:eastAsia="zh-CN"/>
        </w:rPr>
        <w:t>成立的公司按实际发生提</w:t>
      </w:r>
      <w:r>
        <w:rPr>
          <w:rFonts w:hint="eastAsia" w:ascii="宋体" w:hAnsi="宋体" w:cs="宋体"/>
          <w:color w:val="auto"/>
          <w:sz w:val="24"/>
          <w:szCs w:val="24"/>
          <w:lang w:val="en-US" w:eastAsia="zh-CN"/>
        </w:rPr>
        <w:t>供）；</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9、投标人在“信用中国”网站（WWW.creditchina.gov.cn）、中国政府采购网</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（www.ccgp.gov.cn）、国家企业信用信息公示系统（http://www.gsxt.gov.cn）</w:t>
      </w:r>
      <w:r>
        <w:rPr>
          <w:rFonts w:hint="eastAsia" w:ascii="宋体" w:hAnsi="宋体" w:cs="宋体"/>
          <w:color w:val="auto"/>
          <w:sz w:val="24"/>
          <w:szCs w:val="24"/>
          <w:lang w:val="en-US" w:eastAsia="zh-CN"/>
        </w:rPr>
        <w:t>三</w:t>
      </w:r>
      <w:r>
        <w:rPr>
          <w:rFonts w:hint="eastAsia" w:ascii="宋体" w:hAnsi="宋体" w:eastAsia="宋体" w:cs="宋体"/>
          <w:b/>
          <w:color w:val="auto"/>
          <w:sz w:val="24"/>
          <w:szCs w:val="24"/>
          <w:highlight w:val="none"/>
          <w:lang w:val="en-US" w:eastAsia="zh-CN"/>
        </w:rPr>
        <w:t>个网站的查询结果截图；</w:t>
      </w:r>
    </w:p>
    <w:p>
      <w:pPr>
        <w:pStyle w:val="175"/>
        <w:spacing w:line="240" w:lineRule="auto"/>
        <w:jc w:val="both"/>
        <w:rPr>
          <w:rFonts w:hint="eastAsia" w:ascii="宋体" w:hAnsi="宋体"/>
          <w:color w:val="auto"/>
          <w:kern w:val="2"/>
          <w:sz w:val="32"/>
          <w:szCs w:val="28"/>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sz w:val="24"/>
          <w:szCs w:val="24"/>
        </w:rPr>
      </w:pPr>
      <w:r>
        <w:rPr>
          <w:rFonts w:hint="eastAsia" w:ascii="宋体" w:hAnsi="宋体" w:cs="宋体"/>
          <w:b/>
          <w:color w:val="auto"/>
          <w:sz w:val="24"/>
          <w:szCs w:val="24"/>
          <w:lang w:val="en-US" w:eastAsia="zh-CN"/>
        </w:rPr>
        <w:t>10、</w:t>
      </w:r>
      <w:r>
        <w:rPr>
          <w:rFonts w:hint="eastAsia" w:ascii="宋体" w:hAnsi="宋体" w:eastAsia="宋体" w:cs="宋体"/>
          <w:b/>
          <w:color w:val="auto"/>
          <w:sz w:val="24"/>
          <w:szCs w:val="24"/>
        </w:rPr>
        <w:t>近</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年完成的类似项目情况表</w:t>
      </w:r>
    </w:p>
    <w:p>
      <w:pPr>
        <w:pStyle w:val="4"/>
        <w:spacing w:before="0" w:after="0" w:line="240" w:lineRule="auto"/>
        <w:ind w:left="0" w:right="0" w:firstLine="0" w:firstLineChars="0"/>
        <w:jc w:val="both"/>
        <w:rPr>
          <w:rFonts w:hint="eastAsia"/>
        </w:rPr>
      </w:pPr>
    </w:p>
    <w:tbl>
      <w:tblPr>
        <w:tblStyle w:val="69"/>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jc w:val="center"/>
              <w:rPr>
                <w:rFonts w:hint="eastAsia" w:ascii="宋体" w:hAnsi="宋体" w:eastAsia="宋体" w:cs="宋体"/>
                <w:highlight w:val="none"/>
              </w:rPr>
            </w:pPr>
            <w:r>
              <w:rPr>
                <w:rFonts w:hint="eastAsia" w:ascii="宋体" w:hAnsi="宋体" w:eastAsia="宋体" w:cs="宋体"/>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bl>
    <w:p>
      <w:pPr>
        <w:autoSpaceDE w:val="0"/>
        <w:autoSpaceDN w:val="0"/>
        <w:adjustRightInd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我方承诺上述填报内容真实，如不真实，将按照有关规定接受处理。</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  标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（签字或盖章）</w:t>
      </w:r>
    </w:p>
    <w:p>
      <w:pPr>
        <w:spacing w:line="440" w:lineRule="exact"/>
        <w:ind w:left="0" w:leftChars="0" w:firstLine="4320" w:firstLineChars="1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pPr>
        <w:pStyle w:val="79"/>
        <w:rPr>
          <w:rFonts w:hint="eastAsia"/>
        </w:rPr>
      </w:pPr>
    </w:p>
    <w:p>
      <w:pPr>
        <w:ind w:left="120" w:hanging="120"/>
        <w:rPr>
          <w:rFonts w:ascii="宋体" w:hAnsi="宋体" w:cs="宋体"/>
          <w:b/>
          <w:color w:val="auto"/>
          <w:kern w:val="0"/>
          <w:sz w:val="24"/>
          <w:lang w:bidi="ar"/>
        </w:rPr>
      </w:pPr>
      <w:r>
        <w:rPr>
          <w:rFonts w:hint="eastAsia" w:ascii="宋体" w:hAnsi="宋体"/>
          <w:sz w:val="24"/>
          <w:szCs w:val="21"/>
        </w:rPr>
        <w:t>备注：</w:t>
      </w:r>
      <w:r>
        <w:rPr>
          <w:rFonts w:hint="eastAsia" w:ascii="宋体" w:hAnsi="宋体"/>
          <w:sz w:val="24"/>
          <w:szCs w:val="21"/>
          <w:lang w:eastAsia="zh-CN"/>
        </w:rPr>
        <w:t>附</w:t>
      </w:r>
      <w:r>
        <w:rPr>
          <w:rFonts w:hint="eastAsia" w:ascii="宋体" w:hAnsi="宋体"/>
          <w:sz w:val="24"/>
          <w:szCs w:val="21"/>
        </w:rPr>
        <w:t>合同或中标通知书</w:t>
      </w:r>
      <w:r>
        <w:rPr>
          <w:rFonts w:hint="eastAsia" w:ascii="宋体" w:hAnsi="宋体"/>
          <w:sz w:val="24"/>
          <w:szCs w:val="21"/>
          <w:lang w:eastAsia="zh-CN"/>
        </w:rPr>
        <w:t>，未附的视为无效业绩</w:t>
      </w:r>
      <w:r>
        <w:rPr>
          <w:rFonts w:hint="eastAsia" w:ascii="宋体" w:hAnsi="宋体"/>
          <w:sz w:val="24"/>
          <w:szCs w:val="21"/>
        </w:rPr>
        <w:t>。</w:t>
      </w:r>
    </w:p>
    <w:p>
      <w:pPr>
        <w:ind w:left="120" w:hanging="120"/>
        <w:rPr>
          <w:rFonts w:ascii="宋体" w:hAnsi="宋体" w:cs="宋体"/>
          <w:b/>
          <w:color w:val="auto"/>
          <w:kern w:val="0"/>
          <w:sz w:val="24"/>
          <w:lang w:bidi="ar"/>
        </w:rPr>
      </w:pPr>
    </w:p>
    <w:p>
      <w:pPr>
        <w:pStyle w:val="79"/>
        <w:rPr>
          <w:rFonts w:ascii="宋体" w:hAnsi="宋体" w:cs="宋体"/>
          <w:b/>
          <w:color w:val="auto"/>
          <w:kern w:val="0"/>
          <w:sz w:val="24"/>
          <w:lang w:bidi="ar"/>
        </w:rPr>
      </w:pPr>
    </w:p>
    <w:p>
      <w:pPr>
        <w:pStyle w:val="79"/>
        <w:rPr>
          <w:rFonts w:ascii="宋体" w:hAnsi="宋体" w:cs="宋体"/>
          <w:b/>
          <w:color w:val="auto"/>
          <w:kern w:val="0"/>
          <w:sz w:val="24"/>
          <w:lang w:bidi="ar"/>
        </w:rPr>
      </w:pPr>
    </w:p>
    <w:p>
      <w:pPr>
        <w:pStyle w:val="79"/>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r>
        <w:rPr>
          <w:rFonts w:hint="eastAsia" w:ascii="宋体" w:hAnsi="宋体" w:cs="宋体"/>
          <w:b/>
          <w:color w:val="000000"/>
          <w:sz w:val="24"/>
          <w:szCs w:val="24"/>
          <w:highlight w:val="none"/>
          <w:lang w:val="en-US" w:eastAsia="zh-CN"/>
        </w:rPr>
        <w:t>1</w:t>
      </w:r>
      <w:r>
        <w:rPr>
          <w:rFonts w:hint="eastAsia" w:ascii="宋体" w:hAnsi="宋体" w:eastAsia="宋体" w:cs="宋体"/>
          <w:b/>
          <w:color w:val="000000"/>
          <w:sz w:val="24"/>
          <w:szCs w:val="24"/>
          <w:highlight w:val="none"/>
        </w:rPr>
        <w:t>、商务条款偏离表</w:t>
      </w:r>
    </w:p>
    <w:p>
      <w:pPr>
        <w:rPr>
          <w:rFonts w:hint="eastAsia" w:ascii="宋体" w:hAnsi="宋体" w:eastAsia="宋体" w:cs="宋体"/>
          <w:b/>
          <w:color w:val="000000"/>
          <w:sz w:val="28"/>
          <w:szCs w:val="28"/>
          <w:highlight w:val="none"/>
        </w:rPr>
      </w:pPr>
    </w:p>
    <w:p>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p>
    <w:tbl>
      <w:tblPr>
        <w:tblStyle w:val="69"/>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914"/>
        <w:gridCol w:w="2625"/>
        <w:gridCol w:w="2595"/>
        <w:gridCol w:w="114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914"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内容</w:t>
            </w:r>
          </w:p>
        </w:tc>
        <w:tc>
          <w:tcPr>
            <w:tcW w:w="2625"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招标文件的商务条款</w:t>
            </w:r>
          </w:p>
        </w:tc>
        <w:tc>
          <w:tcPr>
            <w:tcW w:w="2595"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投标文件的商务条款</w:t>
            </w:r>
          </w:p>
        </w:tc>
        <w:tc>
          <w:tcPr>
            <w:tcW w:w="1148"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偏离情况</w:t>
            </w:r>
          </w:p>
        </w:tc>
        <w:tc>
          <w:tcPr>
            <w:tcW w:w="1048"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914" w:type="dxa"/>
            <w:noWrap w:val="0"/>
            <w:vAlign w:val="top"/>
          </w:tcPr>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采购内容</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914"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投标保证金响</w:t>
            </w:r>
          </w:p>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应</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914" w:type="dxa"/>
            <w:noWrap w:val="0"/>
            <w:vAlign w:val="top"/>
          </w:tcPr>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服务期</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914" w:type="dxa"/>
            <w:noWrap w:val="0"/>
            <w:vAlign w:val="top"/>
          </w:tcPr>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服务地点</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914"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投标文件有效</w:t>
            </w:r>
          </w:p>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期</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914" w:type="dxa"/>
            <w:noWrap w:val="0"/>
            <w:vAlign w:val="top"/>
          </w:tcPr>
          <w:p>
            <w:pPr>
              <w:rPr>
                <w:rFonts w:hint="eastAsia" w:ascii="宋体" w:hAnsi="宋体" w:eastAsia="宋体" w:cs="宋体"/>
                <w:color w:val="000000"/>
                <w:sz w:val="24"/>
                <w:szCs w:val="24"/>
                <w:highlight w:val="none"/>
              </w:rPr>
            </w:pP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bl>
    <w:p>
      <w:pPr>
        <w:rPr>
          <w:rFonts w:hint="eastAsia" w:ascii="宋体" w:hAnsi="宋体" w:eastAsia="宋体" w:cs="宋体"/>
          <w:color w:val="000000"/>
          <w:sz w:val="24"/>
          <w:szCs w:val="24"/>
          <w:highlight w:val="none"/>
        </w:rPr>
      </w:pPr>
    </w:p>
    <w:p>
      <w:pPr>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说明：</w:t>
      </w:r>
      <w:r>
        <w:rPr>
          <w:rFonts w:hint="eastAsia" w:ascii="宋体" w:hAnsi="宋体" w:eastAsia="宋体" w:cs="宋体"/>
          <w:color w:val="0000FF"/>
          <w:sz w:val="24"/>
          <w:szCs w:val="24"/>
          <w:highlight w:val="none"/>
          <w:lang w:val="en-US" w:eastAsia="zh-CN"/>
        </w:rPr>
        <w:t>1、本项目商务条款至少包括：采购内容、投标保证金响应、服务期、服务地点、投标文件有效期等，投标人必须按招标文件给定的条款填写，否则视为不响应招标</w:t>
      </w:r>
      <w:r>
        <w:rPr>
          <w:rFonts w:hint="eastAsia" w:ascii="宋体" w:hAnsi="宋体" w:eastAsia="宋体" w:cs="宋体"/>
          <w:color w:val="0000FF"/>
          <w:sz w:val="24"/>
          <w:szCs w:val="24"/>
          <w:highlight w:val="none"/>
        </w:rPr>
        <w:t>。</w:t>
      </w:r>
    </w:p>
    <w:p>
      <w:pPr>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2、偏离情况指正偏离、负偏离、无偏离，投标人根据投标响应情况自行填写。</w:t>
      </w:r>
    </w:p>
    <w:p>
      <w:pPr>
        <w:rPr>
          <w:rFonts w:hint="eastAsia" w:ascii="宋体" w:hAnsi="宋体" w:eastAsia="宋体" w:cs="宋体"/>
          <w:color w:val="000000"/>
          <w:sz w:val="24"/>
          <w:szCs w:val="24"/>
          <w:highlight w:val="none"/>
        </w:rPr>
      </w:pPr>
    </w:p>
    <w:p>
      <w:pPr>
        <w:pStyle w:val="4"/>
        <w:rPr>
          <w:rFonts w:hint="eastAsia"/>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（法人公章）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rPr>
          <w:rFonts w:hint="eastAsia" w:ascii="宋体" w:hAnsi="宋体" w:eastAsia="宋体" w:cs="宋体"/>
          <w:color w:val="000000"/>
          <w:sz w:val="24"/>
          <w:szCs w:val="24"/>
          <w:highlight w:val="none"/>
        </w:rPr>
      </w:pPr>
    </w:p>
    <w:p>
      <w:pPr>
        <w:pStyle w:val="79"/>
        <w:rPr>
          <w:rFonts w:hint="eastAsia" w:ascii="宋体" w:hAnsi="宋体"/>
          <w:kern w:val="0"/>
          <w:sz w:val="32"/>
          <w:szCs w:val="32"/>
        </w:rPr>
      </w:pPr>
    </w:p>
    <w:p>
      <w:pPr>
        <w:pStyle w:val="79"/>
        <w:rPr>
          <w:rFonts w:hint="eastAsia" w:ascii="宋体" w:hAnsi="宋体"/>
          <w:kern w:val="0"/>
          <w:sz w:val="32"/>
          <w:szCs w:val="32"/>
        </w:rPr>
      </w:pPr>
    </w:p>
    <w:p>
      <w:pPr>
        <w:autoSpaceDE w:val="0"/>
        <w:autoSpaceDN w:val="0"/>
        <w:adjustRightInd w:val="0"/>
        <w:ind w:left="220" w:leftChars="105" w:firstLine="361" w:firstLineChars="150"/>
        <w:jc w:val="center"/>
        <w:rPr>
          <w:rFonts w:hint="eastAsia" w:ascii="宋体" w:hAnsi="宋体" w:eastAsia="宋体" w:cs="宋体"/>
          <w:b/>
          <w:color w:val="000000"/>
          <w:kern w:val="0"/>
          <w:sz w:val="28"/>
          <w:szCs w:val="28"/>
          <w:highlight w:val="none"/>
          <w:lang w:val="zh-CN"/>
        </w:rPr>
      </w:pPr>
      <w:r>
        <w:rPr>
          <w:rFonts w:hint="eastAsia" w:ascii="宋体" w:hAnsi="宋体" w:eastAsia="宋体" w:cs="宋体"/>
          <w:b/>
          <w:color w:val="000000"/>
          <w:kern w:val="0"/>
          <w:sz w:val="24"/>
          <w:szCs w:val="24"/>
          <w:highlight w:val="none"/>
        </w:rPr>
        <w:t>1</w:t>
      </w:r>
      <w:r>
        <w:rPr>
          <w:rFonts w:hint="eastAsia" w:ascii="宋体" w:hAnsi="宋体" w:cs="宋体"/>
          <w:b/>
          <w:color w:val="000000"/>
          <w:kern w:val="0"/>
          <w:sz w:val="24"/>
          <w:szCs w:val="24"/>
          <w:highlight w:val="none"/>
          <w:lang w:val="en-US" w:eastAsia="zh-CN"/>
        </w:rPr>
        <w:t>2</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投标单位（供应商）反商业贿赂承诺书</w:t>
      </w:r>
    </w:p>
    <w:p>
      <w:pPr>
        <w:autoSpaceDE w:val="0"/>
        <w:autoSpaceDN w:val="0"/>
        <w:adjustRightInd w:val="0"/>
        <w:ind w:left="220"/>
        <w:jc w:val="left"/>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left="51" w:right="62" w:firstLine="600" w:firstLineChars="250"/>
        <w:textAlignment w:val="auto"/>
        <w:rPr>
          <w:rFonts w:hint="eastAsia" w:ascii="宋体" w:hAnsi="宋体" w:eastAsia="宋体" w:cs="宋体"/>
          <w:bCs/>
          <w:color w:val="000000"/>
          <w:sz w:val="24"/>
          <w:szCs w:val="24"/>
          <w:highlight w:val="none"/>
          <w:lang w:val="zh-CN"/>
        </w:rPr>
      </w:pPr>
      <w:r>
        <w:rPr>
          <w:rFonts w:hint="eastAsia" w:ascii="宋体" w:hAnsi="宋体" w:eastAsia="宋体" w:cs="宋体"/>
          <w:color w:val="000000"/>
          <w:kern w:val="0"/>
          <w:sz w:val="24"/>
          <w:szCs w:val="24"/>
          <w:highlight w:val="none"/>
          <w:lang w:val="zh-CN"/>
        </w:rPr>
        <w:t>我公司承诺在</w:t>
      </w:r>
      <w:r>
        <w:rPr>
          <w:rFonts w:hint="eastAsia" w:ascii="宋体" w:hAnsi="宋体" w:eastAsia="宋体" w:cs="宋体"/>
          <w:bCs/>
          <w:color w:val="00000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（法人公章）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before="100" w:beforeLines="0" w:beforeAutospacing="1" w:after="100" w:afterLines="0" w:afterAutospacing="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rPr>
          <w:rFonts w:hint="eastAsia"/>
        </w:rPr>
      </w:pPr>
    </w:p>
    <w:p>
      <w:pPr>
        <w:numPr>
          <w:ilvl w:val="0"/>
          <w:numId w:val="0"/>
        </w:numPr>
        <w:jc w:val="left"/>
        <w:rPr>
          <w:rFonts w:hint="eastAsia" w:ascii="宋体" w:hAnsi="宋体" w:eastAsia="宋体" w:cs="宋体"/>
          <w:b/>
          <w:bCs/>
          <w:color w:val="000000"/>
          <w:sz w:val="24"/>
          <w:szCs w:val="24"/>
          <w:highlight w:val="none"/>
          <w:lang w:val="en-US" w:eastAsia="zh-CN"/>
        </w:rPr>
      </w:pPr>
    </w:p>
    <w:p>
      <w:pPr>
        <w:numPr>
          <w:ilvl w:val="0"/>
          <w:numId w:val="0"/>
        </w:numPr>
        <w:jc w:val="left"/>
        <w:rPr>
          <w:rFonts w:hint="eastAsia" w:ascii="宋体" w:hAnsi="宋体" w:eastAsia="宋体" w:cs="宋体"/>
          <w:b/>
          <w:bCs/>
          <w:color w:val="000000"/>
          <w:sz w:val="24"/>
          <w:szCs w:val="24"/>
          <w:highlight w:val="none"/>
          <w:lang w:val="en-US" w:eastAsia="zh-CN"/>
        </w:rPr>
      </w:pPr>
    </w:p>
    <w:p>
      <w:pPr>
        <w:numPr>
          <w:ilvl w:val="0"/>
          <w:numId w:val="0"/>
        </w:numPr>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投标人企业信誉证明文件（</w:t>
      </w:r>
      <w:r>
        <w:rPr>
          <w:rFonts w:hint="eastAsia" w:ascii="宋体" w:hAnsi="宋体" w:eastAsia="宋体" w:cs="宋体"/>
          <w:b/>
          <w:bCs/>
          <w:color w:val="000000"/>
          <w:sz w:val="24"/>
          <w:szCs w:val="24"/>
          <w:highlight w:val="none"/>
          <w:lang w:eastAsia="zh-CN"/>
        </w:rPr>
        <w:t>如有</w:t>
      </w:r>
      <w:r>
        <w:rPr>
          <w:rFonts w:hint="eastAsia" w:ascii="宋体" w:hAnsi="宋体" w:eastAsia="宋体" w:cs="宋体"/>
          <w:b/>
          <w:bCs/>
          <w:color w:val="000000"/>
          <w:sz w:val="24"/>
          <w:szCs w:val="24"/>
          <w:highlight w:val="none"/>
        </w:rPr>
        <w:t>）；</w:t>
      </w:r>
    </w:p>
    <w:p>
      <w:pPr>
        <w:numPr>
          <w:ilvl w:val="0"/>
          <w:numId w:val="0"/>
        </w:numPr>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通过国家或国际认证资格证书（</w:t>
      </w:r>
      <w:r>
        <w:rPr>
          <w:rFonts w:hint="eastAsia" w:ascii="宋体" w:hAnsi="宋体" w:eastAsia="宋体" w:cs="宋体"/>
          <w:b/>
          <w:bCs/>
          <w:color w:val="000000"/>
          <w:sz w:val="24"/>
          <w:szCs w:val="24"/>
          <w:highlight w:val="none"/>
          <w:lang w:eastAsia="zh-CN"/>
        </w:rPr>
        <w:t>如有</w:t>
      </w:r>
      <w:r>
        <w:rPr>
          <w:rFonts w:hint="eastAsia" w:ascii="宋体" w:hAnsi="宋体" w:eastAsia="宋体" w:cs="宋体"/>
          <w:b/>
          <w:bCs/>
          <w:color w:val="000000"/>
          <w:sz w:val="24"/>
          <w:szCs w:val="24"/>
          <w:highlight w:val="none"/>
        </w:rPr>
        <w:t>）；</w:t>
      </w:r>
    </w:p>
    <w:p>
      <w:pPr>
        <w:jc w:val="both"/>
        <w:rPr>
          <w:rFonts w:hint="eastAsia" w:ascii="宋体" w:hAnsi="宋体" w:eastAsia="宋体" w:cs="宋体"/>
          <w:b/>
          <w:color w:val="000000"/>
          <w:kern w:val="0"/>
          <w:sz w:val="28"/>
          <w:szCs w:val="28"/>
          <w:highlight w:val="none"/>
          <w:lang w:val="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color w:val="000000"/>
          <w:kern w:val="0"/>
          <w:sz w:val="24"/>
          <w:szCs w:val="24"/>
          <w:highlight w:val="none"/>
          <w:lang w:val="zh-CN"/>
        </w:rPr>
        <w:t>投标</w:t>
      </w:r>
      <w:r>
        <w:rPr>
          <w:rFonts w:hint="eastAsia" w:ascii="宋体" w:hAnsi="宋体" w:eastAsia="宋体" w:cs="宋体"/>
          <w:b/>
          <w:color w:val="000000"/>
          <w:kern w:val="0"/>
          <w:sz w:val="24"/>
          <w:szCs w:val="24"/>
          <w:highlight w:val="none"/>
          <w:lang w:val="zh-CN" w:eastAsia="zh-CN"/>
        </w:rPr>
        <w:t>人</w:t>
      </w:r>
      <w:r>
        <w:rPr>
          <w:rFonts w:hint="eastAsia" w:ascii="宋体" w:hAnsi="宋体" w:eastAsia="宋体" w:cs="宋体"/>
          <w:b/>
          <w:color w:val="000000"/>
          <w:kern w:val="0"/>
          <w:sz w:val="24"/>
          <w:szCs w:val="24"/>
          <w:highlight w:val="none"/>
          <w:lang w:val="zh-CN"/>
        </w:rPr>
        <w:t>认为有必要提供的声明及文件资料（</w:t>
      </w:r>
      <w:bookmarkStart w:id="224" w:name="_Toc6223_WPSOffice_Level1"/>
      <w:bookmarkStart w:id="225" w:name="_Toc14142_WPSOffice_Level1"/>
      <w:r>
        <w:rPr>
          <w:rFonts w:hint="eastAsia" w:ascii="宋体" w:hAnsi="宋体" w:eastAsia="宋体" w:cs="宋体"/>
          <w:b/>
          <w:bCs/>
          <w:color w:val="000000"/>
          <w:sz w:val="24"/>
          <w:szCs w:val="24"/>
          <w:highlight w:val="none"/>
        </w:rPr>
        <w:t>投标人自行编制</w:t>
      </w:r>
      <w:bookmarkEnd w:id="224"/>
      <w:bookmarkEnd w:id="225"/>
      <w:r>
        <w:rPr>
          <w:rFonts w:hint="eastAsia" w:ascii="宋体" w:hAnsi="宋体" w:eastAsia="宋体" w:cs="宋体"/>
          <w:b/>
          <w:color w:val="000000"/>
          <w:kern w:val="0"/>
          <w:sz w:val="24"/>
          <w:szCs w:val="24"/>
          <w:highlight w:val="none"/>
          <w:lang w:val="zh-CN"/>
        </w:rPr>
        <w:t>）。</w:t>
      </w:r>
    </w:p>
    <w:p>
      <w:pPr>
        <w:autoSpaceDE w:val="0"/>
        <w:autoSpaceDN w:val="0"/>
        <w:adjustRightInd w:val="0"/>
        <w:jc w:val="left"/>
        <w:rPr>
          <w:rFonts w:hint="eastAsia" w:ascii="宋体" w:hAnsi="宋体" w:eastAsia="宋体" w:cs="宋体"/>
          <w:b/>
          <w:color w:val="000000"/>
          <w:sz w:val="24"/>
          <w:szCs w:val="24"/>
          <w:highlight w:val="none"/>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eastAsia="zh-CN"/>
        </w:rPr>
      </w:pPr>
      <w:r>
        <w:rPr>
          <w:rFonts w:hint="eastAsia" w:ascii="宋体" w:hAnsi="宋体" w:cs="宋体"/>
          <w:b/>
          <w:bCs/>
          <w:sz w:val="32"/>
          <w:szCs w:val="32"/>
          <w:lang w:val="en-US" w:eastAsia="zh-CN"/>
        </w:rPr>
        <w:t>16、</w:t>
      </w:r>
      <w:r>
        <w:rPr>
          <w:rFonts w:hint="eastAsia" w:ascii="宋体" w:hAnsi="宋体" w:cs="宋体"/>
          <w:b/>
          <w:bCs/>
          <w:sz w:val="32"/>
          <w:szCs w:val="32"/>
          <w:lang w:eastAsia="zh-CN"/>
        </w:rPr>
        <w:t>驻场人员承诺书</w:t>
      </w:r>
    </w:p>
    <w:p>
      <w:pPr>
        <w:pStyle w:val="5"/>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致：</w:t>
      </w:r>
    </w:p>
    <w:p>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szCs w:val="24"/>
          <w:u w:val="none"/>
          <w:lang w:val="en-US" w:eastAsia="zh-CN"/>
        </w:rPr>
      </w:pPr>
      <w:r>
        <w:rPr>
          <w:rFonts w:hint="eastAsia" w:ascii="宋体" w:hAnsi="宋体" w:eastAsia="宋体" w:cs="宋体"/>
          <w:sz w:val="24"/>
          <w:szCs w:val="24"/>
          <w:lang w:eastAsia="zh-CN"/>
        </w:rPr>
        <w:t>我公司参加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的投标，我方在此郑重承诺：若我公司中标，实际驻场人员必须与投标文件中拟投入本项目参加组织审计人员一致，除不可抗力因素外，</w:t>
      </w:r>
      <w:r>
        <w:rPr>
          <w:rFonts w:hint="eastAsia" w:ascii="宋体" w:hAnsi="宋体" w:cs="宋体"/>
          <w:sz w:val="24"/>
          <w:szCs w:val="24"/>
          <w:u w:val="none"/>
          <w:lang w:val="en-US" w:eastAsia="zh-CN"/>
        </w:rPr>
        <w:t>如有</w:t>
      </w:r>
      <w:r>
        <w:rPr>
          <w:rFonts w:hint="eastAsia" w:ascii="宋体" w:hAnsi="宋体" w:eastAsia="宋体" w:cs="宋体"/>
          <w:sz w:val="24"/>
          <w:szCs w:val="24"/>
          <w:u w:val="none"/>
          <w:lang w:val="en-US" w:eastAsia="zh-CN"/>
        </w:rPr>
        <w:t>任何更换，</w:t>
      </w:r>
      <w:r>
        <w:rPr>
          <w:rFonts w:hint="eastAsia" w:ascii="宋体" w:hAnsi="宋体" w:cs="宋体"/>
          <w:sz w:val="24"/>
          <w:szCs w:val="24"/>
          <w:u w:val="none"/>
          <w:lang w:val="en-US" w:eastAsia="zh-CN"/>
        </w:rPr>
        <w:t>需</w:t>
      </w:r>
      <w:r>
        <w:rPr>
          <w:rFonts w:hint="eastAsia" w:ascii="宋体" w:hAnsi="宋体" w:eastAsia="宋体" w:cs="宋体"/>
          <w:sz w:val="24"/>
          <w:szCs w:val="24"/>
          <w:u w:val="none"/>
          <w:lang w:val="en-US" w:eastAsia="zh-CN"/>
        </w:rPr>
        <w:t>经招标人的允许，私自更换，将作为放弃本次投标处理并将承担法律责任。</w:t>
      </w:r>
      <w:r>
        <w:rPr>
          <w:rFonts w:hint="eastAsia" w:ascii="宋体" w:hAnsi="宋体" w:cs="宋体"/>
          <w:sz w:val="24"/>
          <w:szCs w:val="24"/>
          <w:u w:val="none"/>
          <w:lang w:val="en-US" w:eastAsia="zh-CN"/>
        </w:rPr>
        <w:t xml:space="preserve">                        </w:t>
      </w:r>
    </w:p>
    <w:p>
      <w:pPr>
        <w:keepLines w:val="0"/>
        <w:pageBreakBefore w:val="0"/>
        <w:widowControl w:val="0"/>
        <w:kinsoku/>
        <w:wordWrap/>
        <w:overflowPunct/>
        <w:topLinePunct w:val="0"/>
        <w:autoSpaceDE/>
        <w:autoSpaceDN/>
        <w:bidi w:val="0"/>
        <w:adjustRightInd/>
        <w:snapToGrid/>
        <w:spacing w:line="500" w:lineRule="exact"/>
        <w:ind w:left="239" w:leftChars="114" w:firstLine="720" w:firstLineChars="300"/>
        <w:jc w:val="left"/>
        <w:textAlignment w:val="auto"/>
        <w:rPr>
          <w:rFonts w:hint="eastAsia" w:ascii="宋体" w:hAnsi="宋体" w:eastAsia="宋体" w:cs="宋体"/>
          <w:sz w:val="24"/>
          <w:szCs w:val="24"/>
          <w:lang w:val="en-US" w:eastAsia="zh-CN"/>
        </w:rPr>
      </w:pPr>
      <w:r>
        <w:rPr>
          <w:rFonts w:hint="eastAsia" w:ascii="宋体" w:hAnsi="宋体" w:cs="宋体"/>
          <w:sz w:val="24"/>
          <w:szCs w:val="24"/>
          <w:u w:val="none"/>
          <w:lang w:val="en-US" w:eastAsia="zh-CN"/>
        </w:rPr>
        <w:t xml:space="preserve"> </w:t>
      </w:r>
      <w:r>
        <w:rPr>
          <w:rFonts w:hint="eastAsia" w:ascii="宋体" w:hAnsi="宋体" w:eastAsia="宋体" w:cs="宋体"/>
          <w:sz w:val="24"/>
          <w:szCs w:val="24"/>
          <w:lang w:val="en-US" w:eastAsia="zh-CN"/>
        </w:rPr>
        <w:t>特此承诺！</w:t>
      </w:r>
    </w:p>
    <w:p>
      <w:pPr>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sz w:val="24"/>
          <w:szCs w:val="24"/>
          <w:u w:val="single"/>
          <w:lang w:val="en-US"/>
        </w:rPr>
      </w:pPr>
      <w:r>
        <w:rPr>
          <w:rFonts w:hint="eastAsia" w:ascii="宋体" w:hAnsi="宋体" w:eastAsia="宋体" w:cs="宋体"/>
          <w:sz w:val="24"/>
          <w:szCs w:val="24"/>
          <w:lang w:val="en-US" w:eastAsia="zh-CN"/>
        </w:rPr>
        <w:t>承  诺  单  位（公章）：</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sz w:val="24"/>
          <w:szCs w:val="24"/>
          <w:u w:val="single"/>
          <w:lang w:val="en-US"/>
        </w:rPr>
      </w:pPr>
      <w:r>
        <w:rPr>
          <w:rFonts w:hint="eastAsia" w:ascii="宋体" w:hAnsi="宋体" w:eastAsia="宋体" w:cs="宋体"/>
          <w:sz w:val="24"/>
          <w:szCs w:val="24"/>
          <w:lang w:val="en-US" w:eastAsia="zh-CN"/>
        </w:rPr>
        <w:t>承诺单位法定代表人（签字或盖章）：</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  诺  日  期：</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日</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numPr>
          <w:ilvl w:val="0"/>
          <w:numId w:val="0"/>
        </w:numPr>
        <w:jc w:val="left"/>
        <w:rPr>
          <w:rFonts w:hint="eastAsia"/>
          <w:lang w:val="zh-CN"/>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17、拟投入项目人员一览表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p>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（1）</w:t>
      </w:r>
      <w:r>
        <w:rPr>
          <w:rFonts w:hint="eastAsia" w:ascii="宋体" w:hAnsi="宋体" w:cs="宋体"/>
          <w:b/>
          <w:bCs/>
          <w:sz w:val="24"/>
          <w:lang w:val="zh-CN"/>
        </w:rPr>
        <w:t>项目负责人</w:t>
      </w:r>
      <w:r>
        <w:rPr>
          <w:rFonts w:hint="eastAsia" w:ascii="宋体" w:hAnsi="宋体" w:cs="宋体"/>
          <w:sz w:val="24"/>
          <w:lang w:val="zh-CN"/>
        </w:rPr>
        <w:t>简历及业绩表</w:t>
      </w:r>
    </w:p>
    <w:p>
      <w:pPr>
        <w:autoSpaceDE w:val="0"/>
        <w:autoSpaceDN w:val="0"/>
        <w:adjustRightInd w:val="0"/>
        <w:ind w:left="120" w:hanging="120"/>
        <w:jc w:val="center"/>
        <w:rPr>
          <w:rFonts w:ascii="宋体" w:hAnsi="宋体" w:cs="宋体"/>
          <w:b/>
          <w:bCs/>
          <w:sz w:val="24"/>
          <w:lang w:val="zh-CN"/>
        </w:rPr>
      </w:pP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1、项目负责人介绍应包括：姓名、性别、年龄、职称、学历、参加工作时间、从</w:t>
      </w:r>
      <w:r>
        <w:rPr>
          <w:rFonts w:hint="eastAsia" w:ascii="宋体" w:hAnsi="宋体" w:cs="宋体"/>
          <w:color w:val="auto"/>
          <w:sz w:val="24"/>
          <w:highlight w:val="none"/>
        </w:rPr>
        <w:t>业年限</w:t>
      </w:r>
      <w:r>
        <w:rPr>
          <w:rFonts w:hint="eastAsia" w:ascii="宋体" w:hAnsi="宋体" w:cs="宋体"/>
          <w:color w:val="auto"/>
          <w:sz w:val="24"/>
          <w:highlight w:val="none"/>
          <w:lang w:val="zh-CN"/>
        </w:rPr>
        <w:t>、证书编号以及其他内容。</w:t>
      </w: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2、项目负责人近</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年内类似</w:t>
      </w:r>
      <w:r>
        <w:rPr>
          <w:rFonts w:hint="eastAsia" w:ascii="宋体" w:hAnsi="宋体" w:cs="宋体"/>
          <w:color w:val="auto"/>
          <w:sz w:val="24"/>
          <w:highlight w:val="none"/>
        </w:rPr>
        <w:t>从业</w:t>
      </w:r>
      <w:r>
        <w:rPr>
          <w:rFonts w:hint="eastAsia" w:ascii="宋体" w:hAnsi="宋体" w:cs="宋体"/>
          <w:color w:val="auto"/>
          <w:sz w:val="24"/>
          <w:highlight w:val="none"/>
          <w:lang w:val="zh-CN"/>
        </w:rPr>
        <w:t>经历应按下表提供。</w:t>
      </w:r>
    </w:p>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项目负责人近</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年内类似工作经历一览表</w:t>
      </w:r>
    </w:p>
    <w:tbl>
      <w:tblPr>
        <w:tblStyle w:val="69"/>
        <w:tblW w:w="9162" w:type="dxa"/>
        <w:tblInd w:w="0" w:type="dxa"/>
        <w:tblLayout w:type="fixed"/>
        <w:tblCellMar>
          <w:top w:w="0" w:type="dxa"/>
          <w:left w:w="108" w:type="dxa"/>
          <w:bottom w:w="0" w:type="dxa"/>
          <w:right w:w="108" w:type="dxa"/>
        </w:tblCellMar>
      </w:tblPr>
      <w:tblGrid>
        <w:gridCol w:w="1472"/>
        <w:gridCol w:w="2510"/>
        <w:gridCol w:w="2400"/>
        <w:gridCol w:w="2780"/>
      </w:tblGrid>
      <w:tr>
        <w:tblPrEx>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510"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项目名称</w:t>
            </w:r>
          </w:p>
        </w:tc>
        <w:tc>
          <w:tcPr>
            <w:tcW w:w="2400"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rPr>
              <w:t>委托单位</w:t>
            </w:r>
          </w:p>
        </w:tc>
        <w:tc>
          <w:tcPr>
            <w:tcW w:w="2780"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备注</w:t>
            </w:r>
          </w:p>
        </w:tc>
      </w:tr>
      <w:tr>
        <w:tblPrEx>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ind w:left="120" w:hanging="120"/>
              <w:rPr>
                <w:rFonts w:ascii="宋体" w:hAnsi="宋体" w:cs="宋体"/>
                <w:color w:val="auto"/>
                <w:sz w:val="24"/>
                <w:highlight w:val="none"/>
              </w:rPr>
            </w:pPr>
          </w:p>
        </w:tc>
        <w:tc>
          <w:tcPr>
            <w:tcW w:w="251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ind w:left="120" w:hanging="120"/>
              <w:rPr>
                <w:rFonts w:ascii="宋体" w:hAnsi="宋体" w:cs="宋体"/>
                <w:color w:val="auto"/>
                <w:sz w:val="24"/>
                <w:highlight w:val="none"/>
              </w:rPr>
            </w:pPr>
          </w:p>
        </w:tc>
        <w:tc>
          <w:tcPr>
            <w:tcW w:w="240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ind w:left="120" w:hanging="120"/>
              <w:rPr>
                <w:rFonts w:ascii="宋体" w:hAnsi="宋体" w:cs="宋体"/>
                <w:color w:val="auto"/>
                <w:sz w:val="24"/>
                <w:highlight w:val="none"/>
              </w:rPr>
            </w:pPr>
          </w:p>
        </w:tc>
        <w:tc>
          <w:tcPr>
            <w:tcW w:w="2780"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ind w:left="120" w:hanging="120"/>
              <w:rPr>
                <w:rFonts w:ascii="宋体" w:hAnsi="宋体" w:cs="宋体"/>
                <w:color w:val="auto"/>
                <w:sz w:val="24"/>
                <w:highlight w:val="none"/>
              </w:rPr>
            </w:pPr>
          </w:p>
        </w:tc>
      </w:tr>
    </w:tbl>
    <w:p>
      <w:pPr>
        <w:spacing w:line="480" w:lineRule="auto"/>
        <w:ind w:left="120" w:hanging="120"/>
        <w:rPr>
          <w:rFonts w:ascii="宋体" w:hAnsi="宋体" w:cs="宋体"/>
          <w:b/>
          <w:bCs/>
          <w:color w:val="0000FF"/>
          <w:sz w:val="24"/>
          <w:highlight w:val="none"/>
          <w:lang w:val="zh-CN"/>
        </w:rPr>
      </w:pPr>
      <w:r>
        <w:rPr>
          <w:rFonts w:hint="eastAsia" w:ascii="宋体" w:hAnsi="宋体" w:cs="宋体"/>
          <w:color w:val="0000FF"/>
          <w:sz w:val="24"/>
          <w:highlight w:val="none"/>
          <w:lang w:val="zh-CN"/>
        </w:rPr>
        <w:t>3、项目负责人简历中应附相关资格证书、职称证书复印件、</w:t>
      </w:r>
      <w:r>
        <w:rPr>
          <w:rFonts w:hint="eastAsia" w:ascii="宋体" w:hAnsi="宋体" w:cs="宋体"/>
          <w:b/>
          <w:bCs/>
          <w:color w:val="0000FF"/>
          <w:sz w:val="24"/>
          <w:highlight w:val="none"/>
          <w:lang w:val="zh-CN"/>
        </w:rPr>
        <w:t>类似业绩、需提供本单位近</w:t>
      </w:r>
      <w:r>
        <w:rPr>
          <w:rFonts w:hint="eastAsia" w:ascii="宋体" w:hAnsi="宋体" w:cs="宋体"/>
          <w:b/>
          <w:bCs/>
          <w:color w:val="0000FF"/>
          <w:sz w:val="24"/>
          <w:highlight w:val="none"/>
          <w:lang w:val="en-US" w:eastAsia="zh-CN"/>
        </w:rPr>
        <w:t>3</w:t>
      </w:r>
      <w:r>
        <w:rPr>
          <w:rFonts w:hint="eastAsia" w:ascii="宋体" w:hAnsi="宋体" w:cs="宋体"/>
          <w:b/>
          <w:bCs/>
          <w:color w:val="0000FF"/>
          <w:sz w:val="24"/>
          <w:highlight w:val="none"/>
        </w:rPr>
        <w:t>个月</w:t>
      </w:r>
      <w:r>
        <w:rPr>
          <w:rFonts w:hint="eastAsia" w:ascii="宋体" w:hAnsi="宋体" w:cs="宋体"/>
          <w:b/>
          <w:bCs/>
          <w:color w:val="0000FF"/>
          <w:sz w:val="24"/>
          <w:highlight w:val="none"/>
          <w:lang w:val="zh-CN"/>
        </w:rPr>
        <w:t>以上工资发放及社保记录等相关证明材料复印件。</w:t>
      </w:r>
    </w:p>
    <w:p>
      <w:pPr>
        <w:spacing w:line="480" w:lineRule="auto"/>
        <w:ind w:left="120" w:hanging="120"/>
        <w:rPr>
          <w:rFonts w:ascii="宋体" w:hAnsi="宋体" w:cs="宋体"/>
          <w:sz w:val="24"/>
        </w:rPr>
      </w:pPr>
    </w:p>
    <w:p>
      <w:pPr>
        <w:spacing w:line="480" w:lineRule="auto"/>
        <w:ind w:left="120" w:hanging="120"/>
        <w:rPr>
          <w:rFonts w:ascii="宋体" w:hAnsi="宋体" w:cs="宋体"/>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r>
        <w:rPr>
          <w:rFonts w:hint="eastAsia" w:ascii="宋体" w:hAnsi="宋体" w:cs="宋体"/>
          <w:b/>
          <w:sz w:val="24"/>
          <w:lang w:val="en-US" w:eastAsia="zh-CN"/>
        </w:rPr>
        <w:t>（2）</w:t>
      </w:r>
      <w:r>
        <w:rPr>
          <w:rFonts w:hint="eastAsia" w:ascii="宋体" w:hAnsi="宋体" w:cs="宋体"/>
          <w:b/>
          <w:sz w:val="24"/>
        </w:rPr>
        <w:t>拟参加项目人员表</w:t>
      </w:r>
    </w:p>
    <w:p>
      <w:pPr>
        <w:ind w:left="120" w:hanging="120"/>
        <w:jc w:val="center"/>
        <w:rPr>
          <w:rFonts w:ascii="宋体" w:hAnsi="宋体" w:cs="宋体"/>
          <w:sz w:val="24"/>
        </w:rPr>
      </w:pPr>
    </w:p>
    <w:p>
      <w:pPr>
        <w:autoSpaceDE w:val="0"/>
        <w:autoSpaceDN w:val="0"/>
        <w:adjustRightInd w:val="0"/>
        <w:ind w:left="120" w:hanging="120"/>
        <w:jc w:val="center"/>
        <w:rPr>
          <w:rFonts w:ascii="宋体" w:hAnsi="宋体" w:cs="宋体"/>
          <w:sz w:val="24"/>
          <w:lang w:val="zh-CN"/>
        </w:rPr>
      </w:pPr>
    </w:p>
    <w:tbl>
      <w:tblPr>
        <w:tblStyle w:val="6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序号</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姓名</w:t>
            </w:r>
          </w:p>
        </w:tc>
        <w:tc>
          <w:tcPr>
            <w:tcW w:w="109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性别</w:t>
            </w:r>
          </w:p>
        </w:tc>
        <w:tc>
          <w:tcPr>
            <w:tcW w:w="162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专业</w:t>
            </w:r>
          </w:p>
        </w:tc>
        <w:tc>
          <w:tcPr>
            <w:tcW w:w="162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技术职称</w:t>
            </w:r>
          </w:p>
        </w:tc>
        <w:tc>
          <w:tcPr>
            <w:tcW w:w="162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执业资格证书号</w:t>
            </w:r>
          </w:p>
        </w:tc>
        <w:tc>
          <w:tcPr>
            <w:tcW w:w="126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8" w:type="dxa"/>
            <w:gridSpan w:val="7"/>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拟选派参加项目人员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1</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2</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3</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bl>
    <w:p>
      <w:pPr>
        <w:ind w:left="120" w:hanging="120"/>
        <w:rPr>
          <w:rFonts w:ascii="宋体" w:hAnsi="宋体" w:cs="宋体"/>
          <w:sz w:val="24"/>
        </w:rPr>
      </w:pPr>
    </w:p>
    <w:p>
      <w:pPr>
        <w:spacing w:line="640" w:lineRule="exact"/>
        <w:ind w:left="120" w:hanging="120"/>
        <w:rPr>
          <w:rFonts w:ascii="宋体" w:hAnsi="宋体" w:cs="宋体"/>
          <w:color w:val="auto"/>
          <w:sz w:val="24"/>
          <w:highlight w:val="none"/>
        </w:rPr>
      </w:pPr>
      <w:r>
        <w:rPr>
          <w:rFonts w:hint="eastAsia" w:ascii="宋体" w:hAnsi="宋体" w:cs="宋体"/>
          <w:sz w:val="24"/>
        </w:rPr>
        <w:t>　</w:t>
      </w:r>
      <w:r>
        <w:rPr>
          <w:rFonts w:hint="eastAsia" w:ascii="宋体" w:hAnsi="宋体" w:cs="宋体"/>
          <w:color w:val="auto"/>
          <w:sz w:val="24"/>
          <w:highlight w:val="none"/>
        </w:rPr>
        <w:t xml:space="preserve">  供应商：(公章)：</w:t>
      </w:r>
      <w:r>
        <w:rPr>
          <w:rFonts w:hint="eastAsia" w:ascii="宋体" w:hAnsi="宋体" w:cs="宋体"/>
          <w:color w:val="auto"/>
          <w:sz w:val="24"/>
          <w:highlight w:val="none"/>
          <w:u w:val="single"/>
        </w:rPr>
        <w:t xml:space="preserve">                                </w:t>
      </w:r>
    </w:p>
    <w:p>
      <w:pPr>
        <w:spacing w:line="640" w:lineRule="exact"/>
        <w:ind w:firstLine="240" w:firstLineChars="100"/>
        <w:rPr>
          <w:rFonts w:ascii="宋体" w:hAnsi="宋体" w:cs="宋体"/>
          <w:color w:val="auto"/>
          <w:sz w:val="24"/>
          <w:highlight w:val="none"/>
          <w:u w:val="single"/>
        </w:rPr>
      </w:pPr>
      <w:r>
        <w:rPr>
          <w:rFonts w:hint="eastAsia" w:ascii="宋体" w:hAnsi="宋体" w:cs="宋体"/>
          <w:color w:val="auto"/>
          <w:sz w:val="24"/>
          <w:highlight w:val="none"/>
        </w:rPr>
        <w:t>　法定代表人或授权代表人（签字或盖章）：</w:t>
      </w:r>
      <w:r>
        <w:rPr>
          <w:rFonts w:hint="eastAsia" w:ascii="宋体" w:hAnsi="宋体" w:cs="宋体"/>
          <w:color w:val="auto"/>
          <w:sz w:val="24"/>
          <w:highlight w:val="none"/>
          <w:u w:val="single"/>
        </w:rPr>
        <w:t xml:space="preserve">                </w:t>
      </w: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日 期:</w:t>
      </w:r>
      <w:r>
        <w:rPr>
          <w:rFonts w:hint="eastAsia" w:ascii="宋体" w:hAnsi="宋体" w:cs="宋体"/>
          <w:color w:val="auto"/>
          <w:sz w:val="24"/>
          <w:highlight w:val="none"/>
          <w:u w:val="single"/>
        </w:rPr>
        <w:t xml:space="preserve">                      </w:t>
      </w:r>
    </w:p>
    <w:p>
      <w:pPr>
        <w:ind w:left="120" w:hanging="120"/>
        <w:rPr>
          <w:rFonts w:ascii="宋体" w:hAnsi="宋体" w:cs="宋体"/>
          <w:color w:val="auto"/>
          <w:sz w:val="24"/>
          <w:highlight w:val="none"/>
          <w:lang w:val="zh-CN"/>
        </w:rPr>
      </w:pPr>
      <w:r>
        <w:rPr>
          <w:rFonts w:hint="eastAsia" w:ascii="宋体" w:hAnsi="宋体" w:cs="宋体"/>
          <w:color w:val="auto"/>
          <w:sz w:val="24"/>
          <w:highlight w:val="none"/>
        </w:rPr>
        <w:t>备注：1、</w:t>
      </w:r>
      <w:r>
        <w:rPr>
          <w:rFonts w:hint="eastAsia" w:ascii="宋体" w:hAnsi="宋体" w:cs="宋体"/>
          <w:color w:val="auto"/>
          <w:sz w:val="24"/>
          <w:highlight w:val="none"/>
          <w:lang w:val="zh-CN"/>
        </w:rPr>
        <w:t>附相关注册证书、专业技术职称证书等复印件，加盖公章</w:t>
      </w:r>
      <w:r>
        <w:rPr>
          <w:rFonts w:hint="eastAsia" w:ascii="宋体" w:hAnsi="宋体" w:cs="宋体"/>
          <w:color w:val="auto"/>
          <w:sz w:val="24"/>
          <w:highlight w:val="none"/>
        </w:rPr>
        <w:t>。</w:t>
      </w:r>
    </w:p>
    <w:p>
      <w:pPr>
        <w:ind w:left="48" w:firstLine="720" w:firstLineChars="300"/>
        <w:rPr>
          <w:rFonts w:ascii="宋体" w:hAnsi="宋体" w:cs="宋体"/>
          <w:b/>
          <w:bCs/>
          <w:color w:val="auto"/>
          <w:sz w:val="24"/>
          <w:highlight w:val="none"/>
          <w:lang w:val="zh-CN"/>
        </w:rPr>
      </w:pPr>
      <w:r>
        <w:rPr>
          <w:rFonts w:hint="eastAsia" w:ascii="宋体" w:hAnsi="宋体" w:cs="宋体"/>
          <w:color w:val="auto"/>
          <w:sz w:val="24"/>
          <w:highlight w:val="none"/>
        </w:rPr>
        <w:t>2、</w:t>
      </w:r>
      <w:r>
        <w:rPr>
          <w:rFonts w:hint="eastAsia" w:ascii="宋体" w:hAnsi="宋体" w:cs="宋体"/>
          <w:b/>
          <w:bCs/>
          <w:color w:val="auto"/>
          <w:sz w:val="24"/>
          <w:highlight w:val="none"/>
          <w:lang w:val="zh-CN"/>
        </w:rPr>
        <w:t>需提供本单位近</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个月以上</w:t>
      </w:r>
      <w:r>
        <w:rPr>
          <w:rFonts w:hint="eastAsia" w:ascii="宋体" w:hAnsi="宋体" w:cs="宋体"/>
          <w:b/>
          <w:bCs/>
          <w:color w:val="auto"/>
          <w:sz w:val="24"/>
          <w:highlight w:val="none"/>
          <w:lang w:val="zh-CN"/>
        </w:rPr>
        <w:t>工资发放及社保记录等相关证明材料复印件。</w:t>
      </w:r>
    </w:p>
    <w:p>
      <w:pPr>
        <w:ind w:left="120" w:hanging="120"/>
        <w:rPr>
          <w:rFonts w:ascii="宋体" w:hAns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rPr>
        <w:t>投入本项目的主要管理、技术人员等相关人员学历</w:t>
      </w:r>
      <w:r>
        <w:rPr>
          <w:rFonts w:hint="eastAsia" w:ascii="宋体" w:hAnsi="宋体" w:eastAsia="宋体" w:cs="宋体"/>
          <w:b/>
          <w:bCs/>
          <w:color w:val="0000FF"/>
          <w:sz w:val="24"/>
          <w:szCs w:val="24"/>
          <w:highlight w:val="none"/>
          <w:lang w:eastAsia="zh-CN"/>
        </w:rPr>
        <w:t>、</w:t>
      </w:r>
      <w:r>
        <w:rPr>
          <w:rFonts w:hint="eastAsia" w:ascii="宋体" w:hAnsi="宋体" w:eastAsia="宋体" w:cs="宋体"/>
          <w:b/>
          <w:bCs/>
          <w:color w:val="0000FF"/>
          <w:sz w:val="24"/>
          <w:szCs w:val="24"/>
          <w:highlight w:val="none"/>
        </w:rPr>
        <w:t>职称、专业、类似项目经验等情况说明</w:t>
      </w:r>
      <w:r>
        <w:rPr>
          <w:rFonts w:hint="eastAsia" w:ascii="宋体" w:hAnsi="宋体" w:eastAsia="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标书中必须附有职称证书以及本公司为其缴纳的社保证明材料。</w:t>
      </w:r>
    </w:p>
    <w:p>
      <w:pPr>
        <w:pStyle w:val="4"/>
        <w:rPr>
          <w:rFonts w:hint="eastAsia" w:ascii="宋体" w:hAnsi="宋体" w:cs="宋体"/>
          <w:b/>
          <w:color w:val="auto"/>
          <w:sz w:val="24"/>
        </w:rPr>
      </w:pPr>
    </w:p>
    <w:p>
      <w:pPr>
        <w:rPr>
          <w:rFonts w:hint="eastAsia" w:ascii="宋体" w:hAnsi="宋体" w:cs="宋体"/>
          <w:b/>
          <w:color w:val="auto"/>
          <w:sz w:val="24"/>
        </w:rPr>
      </w:pPr>
    </w:p>
    <w:p>
      <w:pPr>
        <w:pStyle w:val="4"/>
        <w:rPr>
          <w:rFonts w:hint="eastAsia" w:ascii="宋体" w:hAnsi="宋体" w:cs="宋体"/>
          <w:b/>
          <w:color w:val="auto"/>
          <w:sz w:val="24"/>
        </w:rPr>
      </w:pPr>
    </w:p>
    <w:p>
      <w:pPr>
        <w:rPr>
          <w:rFonts w:hint="eastAsia" w:ascii="宋体" w:hAnsi="宋体" w:cs="宋体"/>
          <w:b/>
          <w:color w:val="auto"/>
          <w:sz w:val="24"/>
        </w:rPr>
      </w:pPr>
    </w:p>
    <w:p>
      <w:pPr>
        <w:pStyle w:val="4"/>
        <w:rPr>
          <w:rFonts w:hint="eastAsia" w:ascii="宋体" w:hAnsi="宋体" w:cs="宋体"/>
          <w:b/>
          <w:color w:val="auto"/>
          <w:sz w:val="24"/>
        </w:rPr>
      </w:pPr>
    </w:p>
    <w:p>
      <w:pPr>
        <w:pStyle w:val="4"/>
        <w:ind w:left="0" w:leftChars="0" w:firstLine="0" w:firstLineChars="0"/>
        <w:jc w:val="both"/>
        <w:rPr>
          <w:rFonts w:hint="eastAsia" w:ascii="宋体" w:hAnsi="宋体" w:cs="宋体"/>
          <w:b/>
          <w:color w:val="auto"/>
          <w:sz w:val="24"/>
        </w:rPr>
      </w:pPr>
    </w:p>
    <w:p>
      <w:pPr>
        <w:rPr>
          <w:rFonts w:hint="eastAsia"/>
        </w:rPr>
      </w:pPr>
    </w:p>
    <w:p>
      <w:pPr>
        <w:ind w:left="120" w:hanging="120"/>
        <w:jc w:val="center"/>
        <w:rPr>
          <w:rFonts w:hint="eastAsia" w:ascii="宋体" w:hAnsi="宋体" w:cs="宋体"/>
          <w:b/>
          <w:color w:val="auto"/>
          <w:sz w:val="24"/>
        </w:rPr>
      </w:pPr>
    </w:p>
    <w:p>
      <w:pPr>
        <w:ind w:left="241" w:hanging="241"/>
        <w:jc w:val="center"/>
        <w:rPr>
          <w:rFonts w:ascii="宋体" w:hAnsi="宋体" w:cs="宋体"/>
          <w:b/>
          <w:bCs/>
          <w:color w:val="auto"/>
          <w:sz w:val="44"/>
          <w:szCs w:val="44"/>
        </w:rPr>
      </w:pPr>
      <w:r>
        <w:rPr>
          <w:rFonts w:hint="eastAsia" w:ascii="宋体" w:hAnsi="宋体" w:cs="宋体"/>
          <w:b/>
          <w:bCs/>
          <w:color w:val="auto"/>
          <w:sz w:val="44"/>
          <w:szCs w:val="44"/>
        </w:rPr>
        <w:t>第三部分</w:t>
      </w:r>
    </w:p>
    <w:p>
      <w:pPr>
        <w:jc w:val="center"/>
        <w:rPr>
          <w:rFonts w:hint="eastAsia" w:ascii="宋体" w:hAnsi="宋体" w:eastAsia="宋体" w:cs="宋体"/>
          <w:b/>
          <w:bCs/>
          <w:color w:val="000000"/>
          <w:sz w:val="44"/>
          <w:szCs w:val="44"/>
          <w:highlight w:val="none"/>
        </w:rPr>
      </w:pPr>
      <w:bookmarkStart w:id="226" w:name="_Toc25262_WPSOffice_Level1"/>
      <w:bookmarkStart w:id="227" w:name="_Toc30654_WPSOffice_Level1"/>
      <w:r>
        <w:rPr>
          <w:rFonts w:hint="eastAsia" w:ascii="宋体" w:hAnsi="宋体" w:eastAsia="宋体" w:cs="宋体"/>
          <w:b/>
          <w:bCs/>
          <w:color w:val="000000"/>
          <w:sz w:val="44"/>
          <w:szCs w:val="44"/>
          <w:highlight w:val="none"/>
        </w:rPr>
        <w:t>技术部分</w:t>
      </w:r>
      <w:bookmarkEnd w:id="226"/>
      <w:bookmarkEnd w:id="227"/>
    </w:p>
    <w:p>
      <w:pPr>
        <w:widowControl w:val="0"/>
        <w:numPr>
          <w:ilvl w:val="0"/>
          <w:numId w:val="0"/>
        </w:numPr>
        <w:spacing w:line="360" w:lineRule="auto"/>
        <w:ind w:right="62" w:rightChars="0"/>
        <w:jc w:val="both"/>
        <w:rPr>
          <w:rFonts w:hint="eastAsia"/>
          <w:color w:val="auto"/>
          <w:lang w:eastAsia="zh-CN"/>
        </w:rPr>
      </w:pPr>
    </w:p>
    <w:p>
      <w:pPr>
        <w:pStyle w:val="79"/>
        <w:rPr>
          <w:rFonts w:hint="eastAsia"/>
          <w:color w:val="auto"/>
          <w:lang w:eastAsia="zh-CN"/>
        </w:rPr>
      </w:pPr>
    </w:p>
    <w:p>
      <w:pPr>
        <w:pStyle w:val="79"/>
        <w:rPr>
          <w:rFonts w:hint="eastAsia"/>
          <w:color w:val="auto"/>
          <w:lang w:eastAsia="zh-CN"/>
        </w:rPr>
      </w:pPr>
    </w:p>
    <w:p>
      <w:pPr>
        <w:pStyle w:val="5"/>
        <w:rPr>
          <w:rFonts w:hint="eastAsia" w:ascii="宋体" w:hAnsi="宋体"/>
          <w:b/>
          <w:color w:val="auto"/>
          <w:sz w:val="24"/>
          <w:szCs w:val="24"/>
        </w:rPr>
      </w:pPr>
    </w:p>
    <w:p>
      <w:pPr>
        <w:rPr>
          <w:rFonts w:hint="eastAsia" w:ascii="宋体" w:hAnsi="宋体"/>
          <w:b/>
          <w:color w:val="auto"/>
          <w:sz w:val="24"/>
          <w:szCs w:val="24"/>
        </w:rPr>
      </w:pPr>
    </w:p>
    <w:p>
      <w:pPr>
        <w:pStyle w:val="79"/>
        <w:rPr>
          <w:rFonts w:hint="eastAsia" w:ascii="宋体" w:hAnsi="宋体"/>
          <w:b/>
          <w:color w:val="auto"/>
          <w:sz w:val="24"/>
          <w:szCs w:val="24"/>
        </w:rPr>
      </w:pPr>
    </w:p>
    <w:p>
      <w:pPr>
        <w:pStyle w:val="79"/>
        <w:rPr>
          <w:rFonts w:hint="eastAsia" w:ascii="宋体" w:hAnsi="宋体"/>
          <w:b/>
          <w:color w:val="auto"/>
          <w:sz w:val="24"/>
          <w:szCs w:val="24"/>
        </w:rPr>
      </w:pPr>
    </w:p>
    <w:p>
      <w:pPr>
        <w:pStyle w:val="79"/>
        <w:rPr>
          <w:rFonts w:hint="eastAsia" w:ascii="宋体" w:hAnsi="宋体"/>
          <w:b/>
          <w:color w:val="auto"/>
          <w:sz w:val="24"/>
          <w:szCs w:val="24"/>
        </w:rPr>
      </w:pPr>
    </w:p>
    <w:p>
      <w:pPr>
        <w:rPr>
          <w:rFonts w:hint="eastAsia" w:ascii="宋体" w:hAnsi="宋体"/>
          <w:b/>
          <w:color w:val="auto"/>
          <w:sz w:val="24"/>
          <w:szCs w:val="24"/>
        </w:rPr>
      </w:pPr>
    </w:p>
    <w:p>
      <w:pPr>
        <w:pStyle w:val="5"/>
        <w:rPr>
          <w:rFonts w:hint="eastAsia" w:ascii="宋体" w:hAnsi="宋体"/>
          <w:b/>
          <w:color w:val="auto"/>
          <w:sz w:val="24"/>
          <w:szCs w:val="24"/>
        </w:rPr>
      </w:pPr>
    </w:p>
    <w:p>
      <w:pPr>
        <w:pStyle w:val="2"/>
        <w:ind w:left="0" w:leftChars="0" w:firstLine="0" w:firstLineChars="0"/>
        <w:jc w:val="both"/>
        <w:rPr>
          <w:rFonts w:hint="eastAsia" w:ascii="宋体" w:hAnsi="宋体" w:cs="宋体"/>
          <w:b/>
          <w:bCs/>
          <w:color w:val="auto"/>
          <w:sz w:val="36"/>
          <w:szCs w:val="24"/>
        </w:rPr>
      </w:pPr>
    </w:p>
    <w:p>
      <w:pPr>
        <w:rPr>
          <w:rFonts w:hint="eastAsia"/>
        </w:rPr>
      </w:pPr>
    </w:p>
    <w:p>
      <w:pPr>
        <w:pStyle w:val="2"/>
        <w:ind w:left="0" w:leftChars="0" w:firstLine="0" w:firstLineChars="0"/>
        <w:jc w:val="both"/>
        <w:rPr>
          <w:rFonts w:hint="eastAsia" w:ascii="宋体" w:hAnsi="宋体" w:cs="宋体"/>
          <w:b/>
          <w:bCs/>
          <w:color w:val="auto"/>
          <w:sz w:val="36"/>
          <w:szCs w:val="24"/>
        </w:rPr>
      </w:pPr>
    </w:p>
    <w:p>
      <w:pPr>
        <w:topLinePunct/>
        <w:jc w:val="center"/>
        <w:rPr>
          <w:rFonts w:hint="eastAsia" w:ascii="宋体" w:hAnsi="宋体"/>
          <w:b/>
          <w:sz w:val="32"/>
          <w:szCs w:val="28"/>
        </w:rPr>
      </w:pPr>
    </w:p>
    <w:p>
      <w:pPr>
        <w:topLinePunct/>
        <w:jc w:val="center"/>
        <w:rPr>
          <w:rFonts w:hint="eastAsia" w:ascii="宋体" w:hAnsi="宋体"/>
          <w:b/>
          <w:sz w:val="32"/>
          <w:szCs w:val="28"/>
        </w:rPr>
      </w:pPr>
      <w:r>
        <w:rPr>
          <w:rFonts w:hint="eastAsia" w:ascii="宋体" w:hAnsi="宋体"/>
          <w:b/>
          <w:sz w:val="32"/>
          <w:szCs w:val="28"/>
        </w:rPr>
        <w:t>目 录</w:t>
      </w:r>
    </w:p>
    <w:p>
      <w:pPr>
        <w:pStyle w:val="79"/>
        <w:rPr>
          <w:rFonts w:hint="eastAsia"/>
        </w:rPr>
      </w:pPr>
    </w:p>
    <w:p>
      <w:pPr>
        <w:spacing w:line="500" w:lineRule="exact"/>
        <w:rPr>
          <w:rFonts w:hint="default" w:ascii="宋体" w:hAnsi="宋体" w:eastAsia="宋体"/>
          <w:sz w:val="24"/>
          <w:lang w:val="en-US" w:eastAsia="zh-CN"/>
        </w:rPr>
      </w:pPr>
      <w:r>
        <w:rPr>
          <w:rFonts w:hint="eastAsia" w:ascii="宋体" w:hAnsi="宋体"/>
          <w:sz w:val="24"/>
        </w:rPr>
        <w:t>1、</w:t>
      </w:r>
      <w:r>
        <w:rPr>
          <w:rFonts w:hint="eastAsia" w:ascii="宋体" w:hAnsi="宋体"/>
          <w:sz w:val="24"/>
          <w:lang w:val="en-US" w:eastAsia="zh-CN"/>
        </w:rPr>
        <w:t>服务实施方案及技术措施；</w:t>
      </w:r>
    </w:p>
    <w:p>
      <w:pPr>
        <w:spacing w:line="500" w:lineRule="exac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售后服务承诺；</w:t>
      </w:r>
    </w:p>
    <w:p>
      <w:pPr>
        <w:spacing w:line="500" w:lineRule="exact"/>
        <w:rPr>
          <w:rFonts w:hint="default" w:ascii="宋体" w:hAnsi="宋体" w:eastAsia="宋体"/>
          <w:sz w:val="24"/>
          <w:lang w:val="en-US" w:eastAsia="zh-CN"/>
        </w:rPr>
      </w:pPr>
      <w:r>
        <w:rPr>
          <w:rFonts w:hint="eastAsia" w:ascii="宋体" w:hAnsi="宋体"/>
          <w:sz w:val="24"/>
        </w:rPr>
        <w:t>3、</w:t>
      </w:r>
      <w:r>
        <w:rPr>
          <w:rFonts w:hint="eastAsia" w:ascii="宋体" w:hAnsi="宋体"/>
          <w:sz w:val="24"/>
          <w:lang w:val="en-US" w:eastAsia="zh-CN"/>
        </w:rPr>
        <w:t>其它报告和技术资料（如有）；</w:t>
      </w:r>
    </w:p>
    <w:p>
      <w:pPr>
        <w:pStyle w:val="79"/>
        <w:rPr>
          <w:rFonts w:ascii="宋体" w:hAnsi="宋体" w:cs="宋体"/>
          <w:b/>
          <w:bCs/>
          <w:color w:val="auto"/>
          <w:sz w:val="36"/>
          <w:szCs w:val="24"/>
        </w:rPr>
      </w:pPr>
    </w:p>
    <w:p>
      <w:pPr>
        <w:jc w:val="both"/>
        <w:rPr>
          <w:rFonts w:hint="default"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本目录属于</w:t>
      </w:r>
      <w:r>
        <w:rPr>
          <w:rFonts w:hint="eastAsia" w:ascii="宋体" w:hAnsi="宋体" w:cs="宋体"/>
          <w:b/>
          <w:color w:val="000000"/>
          <w:sz w:val="24"/>
          <w:szCs w:val="24"/>
          <w:highlight w:val="none"/>
          <w:lang w:val="en-US" w:eastAsia="zh-CN"/>
        </w:rPr>
        <w:t>响应</w:t>
      </w:r>
      <w:r>
        <w:rPr>
          <w:rFonts w:hint="eastAsia" w:ascii="宋体" w:hAnsi="宋体" w:eastAsia="宋体" w:cs="宋体"/>
          <w:b/>
          <w:color w:val="000000"/>
          <w:sz w:val="24"/>
          <w:szCs w:val="24"/>
          <w:highlight w:val="none"/>
          <w:lang w:val="en-US" w:eastAsia="zh-CN"/>
        </w:rPr>
        <w:t>文件评</w:t>
      </w:r>
      <w:r>
        <w:rPr>
          <w:rFonts w:hint="eastAsia" w:ascii="宋体" w:hAnsi="宋体" w:cs="宋体"/>
          <w:b/>
          <w:color w:val="000000"/>
          <w:sz w:val="24"/>
          <w:szCs w:val="24"/>
          <w:highlight w:val="none"/>
          <w:lang w:val="en-US" w:eastAsia="zh-CN"/>
        </w:rPr>
        <w:t>分</w:t>
      </w:r>
      <w:r>
        <w:rPr>
          <w:rFonts w:hint="eastAsia" w:ascii="宋体" w:hAnsi="宋体" w:eastAsia="宋体" w:cs="宋体"/>
          <w:b/>
          <w:color w:val="000000"/>
          <w:sz w:val="24"/>
          <w:szCs w:val="24"/>
          <w:highlight w:val="none"/>
          <w:lang w:val="en-US" w:eastAsia="zh-CN"/>
        </w:rPr>
        <w:t>内容，请投标人认真编写！</w:t>
      </w: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ind w:left="0" w:leftChars="0" w:firstLine="0" w:firstLineChars="0"/>
        <w:rPr>
          <w:rFonts w:hint="eastAsia" w:ascii="宋体" w:hAnsi="宋体" w:eastAsia="宋体" w:cs="宋体"/>
          <w:color w:val="000000"/>
          <w:sz w:val="24"/>
          <w:szCs w:val="24"/>
          <w:highlight w:val="none"/>
        </w:rPr>
      </w:pPr>
    </w:p>
    <w:sectPr>
      <w:headerReference r:id="rId17" w:type="default"/>
      <w:footerReference r:id="rId18"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431"/>
        <w:tab w:val="clear" w:pos="4153"/>
      </w:tabs>
      <w:ind w:left="90" w:hanging="9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124</w:t>
    </w:r>
    <w:r>
      <w:rPr>
        <w:rFonts w:ascii="宋体" w:hAnsi="宋体"/>
        <w:szCs w:val="21"/>
      </w:rPr>
      <w:fldChar w:fldCharType="end"/>
    </w:r>
    <w:r>
      <w:rPr>
        <w:rFonts w:ascii="宋体" w:hAns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r>
      <w:rPr>
        <w:rFonts w:hint="eastAsia" w:ascii="宋体" w:hAnsi="宋体" w:cs="仿宋"/>
        <w:bCs/>
        <w:sz w:val="28"/>
        <w:szCs w:val="28"/>
        <w:lang w:eastAsia="zh-CN"/>
      </w:rPr>
      <w:t>民丰县2021年尼雅黑鸡产业提升发展项目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A67E4277"/>
    <w:multiLevelType w:val="singleLevel"/>
    <w:tmpl w:val="A67E4277"/>
    <w:lvl w:ilvl="0" w:tentative="0">
      <w:start w:val="11"/>
      <w:numFmt w:val="decimal"/>
      <w:suff w:val="nothing"/>
      <w:lvlText w:val="%1、"/>
      <w:lvlJc w:val="left"/>
      <w:pPr>
        <w:ind w:left="481" w:leftChars="0" w:firstLine="0" w:firstLineChars="0"/>
      </w:pPr>
    </w:lvl>
  </w:abstractNum>
  <w:abstractNum w:abstractNumId="2">
    <w:nsid w:val="CF9C4CDD"/>
    <w:multiLevelType w:val="singleLevel"/>
    <w:tmpl w:val="CF9C4CDD"/>
    <w:lvl w:ilvl="0" w:tentative="0">
      <w:start w:val="1"/>
      <w:numFmt w:val="decimal"/>
      <w:suff w:val="nothing"/>
      <w:lvlText w:val="（%1）"/>
      <w:lvlJc w:val="left"/>
    </w:lvl>
  </w:abstractNum>
  <w:abstractNum w:abstractNumId="3">
    <w:nsid w:val="E8D9AE63"/>
    <w:multiLevelType w:val="singleLevel"/>
    <w:tmpl w:val="E8D9AE63"/>
    <w:lvl w:ilvl="0" w:tentative="0">
      <w:start w:val="3"/>
      <w:numFmt w:val="chineseCounting"/>
      <w:suff w:val="space"/>
      <w:lvlText w:val="第%1章"/>
      <w:lvlJc w:val="left"/>
      <w:rPr>
        <w:rFonts w:hint="eastAsia"/>
      </w:rPr>
    </w:lvl>
  </w:abstractNum>
  <w:abstractNum w:abstractNumId="4">
    <w:nsid w:val="09FD638A"/>
    <w:multiLevelType w:val="multilevel"/>
    <w:tmpl w:val="09FD638A"/>
    <w:lvl w:ilvl="0" w:tentative="0">
      <w:start w:val="1"/>
      <w:numFmt w:val="japaneseCounting"/>
      <w:pStyle w:val="129"/>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D2D113A"/>
    <w:multiLevelType w:val="multilevel"/>
    <w:tmpl w:val="1D2D113A"/>
    <w:lvl w:ilvl="0" w:tentative="0">
      <w:start w:val="1"/>
      <w:numFmt w:val="decimal"/>
      <w:lvlText w:val="%1、"/>
      <w:lvlJc w:val="left"/>
      <w:pPr>
        <w:ind w:left="450" w:hanging="450"/>
      </w:pPr>
      <w:rPr>
        <w:rFonts w:hint="default"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FA8348"/>
    <w:multiLevelType w:val="singleLevel"/>
    <w:tmpl w:val="34FA8348"/>
    <w:lvl w:ilvl="0" w:tentative="0">
      <w:start w:val="1"/>
      <w:numFmt w:val="chineseCounting"/>
      <w:suff w:val="space"/>
      <w:lvlText w:val="第%1部分"/>
      <w:lvlJc w:val="left"/>
      <w:rPr>
        <w:rFonts w:hint="eastAsia"/>
      </w:rPr>
    </w:lvl>
  </w:abstractNum>
  <w:abstractNum w:abstractNumId="7">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23B44D4"/>
    <w:multiLevelType w:val="singleLevel"/>
    <w:tmpl w:val="423B44D4"/>
    <w:lvl w:ilvl="0" w:tentative="0">
      <w:start w:val="1"/>
      <w:numFmt w:val="decimal"/>
      <w:lvlText w:val="%1."/>
      <w:lvlJc w:val="left"/>
      <w:pPr>
        <w:tabs>
          <w:tab w:val="left" w:pos="312"/>
        </w:tabs>
      </w:pPr>
    </w:lvl>
  </w:abstractNum>
  <w:abstractNum w:abstractNumId="10">
    <w:nsid w:val="5808D697"/>
    <w:multiLevelType w:val="singleLevel"/>
    <w:tmpl w:val="5808D697"/>
    <w:lvl w:ilvl="0" w:tentative="0">
      <w:start w:val="12"/>
      <w:numFmt w:val="decimal"/>
      <w:suff w:val="nothing"/>
      <w:lvlText w:val="%1、"/>
      <w:lvlJc w:val="left"/>
    </w:lvl>
  </w:abstractNum>
  <w:abstractNum w:abstractNumId="11">
    <w:nsid w:val="58B78C3E"/>
    <w:multiLevelType w:val="singleLevel"/>
    <w:tmpl w:val="58B78C3E"/>
    <w:lvl w:ilvl="0" w:tentative="0">
      <w:start w:val="3"/>
      <w:numFmt w:val="chineseCounting"/>
      <w:suff w:val="nothing"/>
      <w:lvlText w:val="%1、"/>
      <w:lvlJc w:val="left"/>
    </w:lvl>
  </w:abstractNum>
  <w:abstractNum w:abstractNumId="12">
    <w:nsid w:val="75F564DC"/>
    <w:multiLevelType w:val="singleLevel"/>
    <w:tmpl w:val="75F564DC"/>
    <w:lvl w:ilvl="0" w:tentative="0">
      <w:start w:val="2"/>
      <w:numFmt w:val="chineseCounting"/>
      <w:suff w:val="nothing"/>
      <w:lvlText w:val="%1、"/>
      <w:lvlJc w:val="left"/>
      <w:rPr>
        <w:rFonts w:hint="eastAsia"/>
      </w:rPr>
    </w:lvl>
  </w:abstractNum>
  <w:num w:numId="1">
    <w:abstractNumId w:val="8"/>
  </w:num>
  <w:num w:numId="2">
    <w:abstractNumId w:val="7"/>
  </w:num>
  <w:num w:numId="3">
    <w:abstractNumId w:val="4"/>
  </w:num>
  <w:num w:numId="4">
    <w:abstractNumId w:val="12"/>
  </w:num>
  <w:num w:numId="5">
    <w:abstractNumId w:val="11"/>
  </w:num>
  <w:num w:numId="6">
    <w:abstractNumId w:val="1"/>
  </w:num>
  <w:num w:numId="7">
    <w:abstractNumId w:val="10"/>
  </w:num>
  <w:num w:numId="8">
    <w:abstractNumId w:val="0"/>
  </w:num>
  <w:num w:numId="9">
    <w:abstractNumId w:val="3"/>
  </w:num>
  <w:num w:numId="10">
    <w:abstractNumId w:val="9"/>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YTBiZTUzNWE2NjdmYTc1NjhhODMyZGVhMWI4ODYifQ=="/>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06DA"/>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DAF"/>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5E59"/>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4C36"/>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597"/>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6837"/>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02D"/>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87AF9"/>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6E9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E4F"/>
    <w:rsid w:val="009F6EA7"/>
    <w:rsid w:val="009F7A91"/>
    <w:rsid w:val="009F7EB6"/>
    <w:rsid w:val="00A00099"/>
    <w:rsid w:val="00A006C8"/>
    <w:rsid w:val="00A0188B"/>
    <w:rsid w:val="00A02997"/>
    <w:rsid w:val="00A02D2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5C3"/>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9A3"/>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C696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8AB"/>
    <w:rsid w:val="00FD5CF8"/>
    <w:rsid w:val="00FD609A"/>
    <w:rsid w:val="00FD70A6"/>
    <w:rsid w:val="00FD76B6"/>
    <w:rsid w:val="00FD7DCD"/>
    <w:rsid w:val="00FE2CA9"/>
    <w:rsid w:val="00FE33B5"/>
    <w:rsid w:val="00FE4CAC"/>
    <w:rsid w:val="00FE5F60"/>
    <w:rsid w:val="00FE7E7D"/>
    <w:rsid w:val="00FF0BBE"/>
    <w:rsid w:val="00FF1CD6"/>
    <w:rsid w:val="00FF20B8"/>
    <w:rsid w:val="00FF2600"/>
    <w:rsid w:val="00FF293E"/>
    <w:rsid w:val="00FF425A"/>
    <w:rsid w:val="00FF52CA"/>
    <w:rsid w:val="00FF540E"/>
    <w:rsid w:val="00FF5AE5"/>
    <w:rsid w:val="00FF6187"/>
    <w:rsid w:val="00FF6695"/>
    <w:rsid w:val="00FF70E6"/>
    <w:rsid w:val="00FF7F37"/>
    <w:rsid w:val="01017684"/>
    <w:rsid w:val="012B6EB5"/>
    <w:rsid w:val="01483184"/>
    <w:rsid w:val="017E2C16"/>
    <w:rsid w:val="01840756"/>
    <w:rsid w:val="01A629DC"/>
    <w:rsid w:val="01DA41D0"/>
    <w:rsid w:val="022B02F8"/>
    <w:rsid w:val="02447E56"/>
    <w:rsid w:val="025C1D1F"/>
    <w:rsid w:val="026D5A4E"/>
    <w:rsid w:val="02733F11"/>
    <w:rsid w:val="027F08F6"/>
    <w:rsid w:val="02AF35B9"/>
    <w:rsid w:val="02DB5B22"/>
    <w:rsid w:val="02E2117E"/>
    <w:rsid w:val="02E96F84"/>
    <w:rsid w:val="02EF31FC"/>
    <w:rsid w:val="02F93C10"/>
    <w:rsid w:val="031D5029"/>
    <w:rsid w:val="03423A5A"/>
    <w:rsid w:val="03541C86"/>
    <w:rsid w:val="03745A07"/>
    <w:rsid w:val="03A11EE1"/>
    <w:rsid w:val="03CD7699"/>
    <w:rsid w:val="03D91762"/>
    <w:rsid w:val="042A0A09"/>
    <w:rsid w:val="04D75C17"/>
    <w:rsid w:val="04E36947"/>
    <w:rsid w:val="04F67264"/>
    <w:rsid w:val="05057FD0"/>
    <w:rsid w:val="0512059A"/>
    <w:rsid w:val="053754ED"/>
    <w:rsid w:val="0571091A"/>
    <w:rsid w:val="05BA22D5"/>
    <w:rsid w:val="05D0637A"/>
    <w:rsid w:val="05ED4B01"/>
    <w:rsid w:val="05FE5366"/>
    <w:rsid w:val="0620398B"/>
    <w:rsid w:val="068F508F"/>
    <w:rsid w:val="06A85FC7"/>
    <w:rsid w:val="06B16195"/>
    <w:rsid w:val="06BE7ABF"/>
    <w:rsid w:val="06C07B07"/>
    <w:rsid w:val="06E04923"/>
    <w:rsid w:val="06FB1F19"/>
    <w:rsid w:val="07203BF4"/>
    <w:rsid w:val="07526CFD"/>
    <w:rsid w:val="077B122A"/>
    <w:rsid w:val="07A30ECF"/>
    <w:rsid w:val="07C55D20"/>
    <w:rsid w:val="082B14F3"/>
    <w:rsid w:val="08724C55"/>
    <w:rsid w:val="0897622F"/>
    <w:rsid w:val="08AF3675"/>
    <w:rsid w:val="08FD4BD5"/>
    <w:rsid w:val="091A70EB"/>
    <w:rsid w:val="09CE6E57"/>
    <w:rsid w:val="09F52F13"/>
    <w:rsid w:val="09F63C27"/>
    <w:rsid w:val="09FC6A4A"/>
    <w:rsid w:val="0A1C12EC"/>
    <w:rsid w:val="0A3F353B"/>
    <w:rsid w:val="0A63101A"/>
    <w:rsid w:val="0A721C92"/>
    <w:rsid w:val="0AB53782"/>
    <w:rsid w:val="0AEE3238"/>
    <w:rsid w:val="0B0B5829"/>
    <w:rsid w:val="0B162392"/>
    <w:rsid w:val="0B2F4CFE"/>
    <w:rsid w:val="0B7D1AED"/>
    <w:rsid w:val="0B851A32"/>
    <w:rsid w:val="0BB85F6A"/>
    <w:rsid w:val="0BE51D6D"/>
    <w:rsid w:val="0C322744"/>
    <w:rsid w:val="0C340E00"/>
    <w:rsid w:val="0C5B236B"/>
    <w:rsid w:val="0CE770D5"/>
    <w:rsid w:val="0CFB26C2"/>
    <w:rsid w:val="0D1D6ADC"/>
    <w:rsid w:val="0D322104"/>
    <w:rsid w:val="0D3C1AAA"/>
    <w:rsid w:val="0D3D5BEE"/>
    <w:rsid w:val="0D4A5F0F"/>
    <w:rsid w:val="0D4B6713"/>
    <w:rsid w:val="0D680BE0"/>
    <w:rsid w:val="0D7C6919"/>
    <w:rsid w:val="0DDE6EB8"/>
    <w:rsid w:val="0DEE1F89"/>
    <w:rsid w:val="0DFF388F"/>
    <w:rsid w:val="0E232C28"/>
    <w:rsid w:val="0E2E129C"/>
    <w:rsid w:val="0E574EDB"/>
    <w:rsid w:val="0E5C4985"/>
    <w:rsid w:val="0E77676A"/>
    <w:rsid w:val="0E7A5896"/>
    <w:rsid w:val="0E922101"/>
    <w:rsid w:val="0EBC177A"/>
    <w:rsid w:val="0EF0287C"/>
    <w:rsid w:val="0F0A41C8"/>
    <w:rsid w:val="0F131B91"/>
    <w:rsid w:val="0F202306"/>
    <w:rsid w:val="0F5A76EA"/>
    <w:rsid w:val="0F735BCE"/>
    <w:rsid w:val="0FC67685"/>
    <w:rsid w:val="103938C2"/>
    <w:rsid w:val="106D5816"/>
    <w:rsid w:val="10864047"/>
    <w:rsid w:val="10A864AF"/>
    <w:rsid w:val="10B61713"/>
    <w:rsid w:val="10C74658"/>
    <w:rsid w:val="10D6458A"/>
    <w:rsid w:val="10E82966"/>
    <w:rsid w:val="10EF29DA"/>
    <w:rsid w:val="11A467AE"/>
    <w:rsid w:val="11CB1D14"/>
    <w:rsid w:val="11D91672"/>
    <w:rsid w:val="12216125"/>
    <w:rsid w:val="1234148C"/>
    <w:rsid w:val="12371A06"/>
    <w:rsid w:val="124B7934"/>
    <w:rsid w:val="128A016E"/>
    <w:rsid w:val="12967DAB"/>
    <w:rsid w:val="12C10639"/>
    <w:rsid w:val="12C93B43"/>
    <w:rsid w:val="13043E38"/>
    <w:rsid w:val="13061A78"/>
    <w:rsid w:val="133E5AF2"/>
    <w:rsid w:val="1351613D"/>
    <w:rsid w:val="135F62F7"/>
    <w:rsid w:val="136B0663"/>
    <w:rsid w:val="13786314"/>
    <w:rsid w:val="13835A45"/>
    <w:rsid w:val="13943148"/>
    <w:rsid w:val="13D814DA"/>
    <w:rsid w:val="13D9596F"/>
    <w:rsid w:val="13EF559F"/>
    <w:rsid w:val="13F5208D"/>
    <w:rsid w:val="14C52AB2"/>
    <w:rsid w:val="14C85754"/>
    <w:rsid w:val="14F22DE6"/>
    <w:rsid w:val="14F9290D"/>
    <w:rsid w:val="14FD37CF"/>
    <w:rsid w:val="1501044D"/>
    <w:rsid w:val="157738A3"/>
    <w:rsid w:val="158445F0"/>
    <w:rsid w:val="158B5B76"/>
    <w:rsid w:val="158E2CDE"/>
    <w:rsid w:val="15B04686"/>
    <w:rsid w:val="15CF770C"/>
    <w:rsid w:val="16190FBE"/>
    <w:rsid w:val="161E5CD8"/>
    <w:rsid w:val="164A6478"/>
    <w:rsid w:val="16BB6C97"/>
    <w:rsid w:val="16CB3D75"/>
    <w:rsid w:val="1720250A"/>
    <w:rsid w:val="17664E76"/>
    <w:rsid w:val="177C7763"/>
    <w:rsid w:val="17900032"/>
    <w:rsid w:val="17AA6B4F"/>
    <w:rsid w:val="17CA36C8"/>
    <w:rsid w:val="17FB5A34"/>
    <w:rsid w:val="184E7603"/>
    <w:rsid w:val="18816F02"/>
    <w:rsid w:val="189D479A"/>
    <w:rsid w:val="18B97BEE"/>
    <w:rsid w:val="18BD7169"/>
    <w:rsid w:val="1908025D"/>
    <w:rsid w:val="19C14980"/>
    <w:rsid w:val="19C674BA"/>
    <w:rsid w:val="19D6028A"/>
    <w:rsid w:val="19E77C11"/>
    <w:rsid w:val="19EF6927"/>
    <w:rsid w:val="1A0924D1"/>
    <w:rsid w:val="1A1731A8"/>
    <w:rsid w:val="1A372BE4"/>
    <w:rsid w:val="1A88384B"/>
    <w:rsid w:val="1AA05AFA"/>
    <w:rsid w:val="1AA13A0E"/>
    <w:rsid w:val="1AD53D96"/>
    <w:rsid w:val="1AD872CD"/>
    <w:rsid w:val="1AE70EEC"/>
    <w:rsid w:val="1B14076F"/>
    <w:rsid w:val="1B565609"/>
    <w:rsid w:val="1BA82F7A"/>
    <w:rsid w:val="1C4D14DD"/>
    <w:rsid w:val="1C612B8E"/>
    <w:rsid w:val="1CAB759B"/>
    <w:rsid w:val="1CB16A08"/>
    <w:rsid w:val="1CFC2CF4"/>
    <w:rsid w:val="1D0E74D8"/>
    <w:rsid w:val="1D4567BA"/>
    <w:rsid w:val="1D5E1A9D"/>
    <w:rsid w:val="1D662EC8"/>
    <w:rsid w:val="1D692DBD"/>
    <w:rsid w:val="1D727E73"/>
    <w:rsid w:val="1D8A7DED"/>
    <w:rsid w:val="1DAE1A47"/>
    <w:rsid w:val="1DE975C0"/>
    <w:rsid w:val="1DF3679B"/>
    <w:rsid w:val="1DFB7351"/>
    <w:rsid w:val="1DFE4402"/>
    <w:rsid w:val="1EBE438E"/>
    <w:rsid w:val="1F0C32E7"/>
    <w:rsid w:val="1F195B87"/>
    <w:rsid w:val="1F5E0C8E"/>
    <w:rsid w:val="1F7603E0"/>
    <w:rsid w:val="1F974EC1"/>
    <w:rsid w:val="1FA46AC5"/>
    <w:rsid w:val="1FBF47A2"/>
    <w:rsid w:val="1FFE13E5"/>
    <w:rsid w:val="1FFE72CB"/>
    <w:rsid w:val="20113134"/>
    <w:rsid w:val="203F0EBA"/>
    <w:rsid w:val="20452474"/>
    <w:rsid w:val="20AF6E38"/>
    <w:rsid w:val="20C027B7"/>
    <w:rsid w:val="20C133F8"/>
    <w:rsid w:val="20D76575"/>
    <w:rsid w:val="20F54E29"/>
    <w:rsid w:val="20FC0FF3"/>
    <w:rsid w:val="212030D7"/>
    <w:rsid w:val="213825F5"/>
    <w:rsid w:val="217E667A"/>
    <w:rsid w:val="2190686A"/>
    <w:rsid w:val="21A12A3E"/>
    <w:rsid w:val="21AC4B67"/>
    <w:rsid w:val="21AE4778"/>
    <w:rsid w:val="21F027B5"/>
    <w:rsid w:val="21F93FD6"/>
    <w:rsid w:val="220723E7"/>
    <w:rsid w:val="222D5020"/>
    <w:rsid w:val="22336665"/>
    <w:rsid w:val="22486578"/>
    <w:rsid w:val="2267047B"/>
    <w:rsid w:val="226D6C82"/>
    <w:rsid w:val="22AA278F"/>
    <w:rsid w:val="22C165E2"/>
    <w:rsid w:val="22C37D20"/>
    <w:rsid w:val="22F4556D"/>
    <w:rsid w:val="22F53C81"/>
    <w:rsid w:val="235D2862"/>
    <w:rsid w:val="23B773CB"/>
    <w:rsid w:val="23CA1384"/>
    <w:rsid w:val="23D42997"/>
    <w:rsid w:val="23DB32E7"/>
    <w:rsid w:val="23E915D2"/>
    <w:rsid w:val="24064469"/>
    <w:rsid w:val="240F3266"/>
    <w:rsid w:val="242D4C10"/>
    <w:rsid w:val="24431476"/>
    <w:rsid w:val="24601090"/>
    <w:rsid w:val="24661BDD"/>
    <w:rsid w:val="248510D3"/>
    <w:rsid w:val="248E3FF4"/>
    <w:rsid w:val="248E7F69"/>
    <w:rsid w:val="24CE08C5"/>
    <w:rsid w:val="25063EE1"/>
    <w:rsid w:val="252B59D4"/>
    <w:rsid w:val="253F57D4"/>
    <w:rsid w:val="2549663E"/>
    <w:rsid w:val="256E3366"/>
    <w:rsid w:val="25AA0354"/>
    <w:rsid w:val="25AA20E0"/>
    <w:rsid w:val="25FE6464"/>
    <w:rsid w:val="26840B3C"/>
    <w:rsid w:val="26880BA4"/>
    <w:rsid w:val="269F11DD"/>
    <w:rsid w:val="26E13390"/>
    <w:rsid w:val="273C6F37"/>
    <w:rsid w:val="27697725"/>
    <w:rsid w:val="276C144B"/>
    <w:rsid w:val="277A4090"/>
    <w:rsid w:val="27E66AC7"/>
    <w:rsid w:val="281D385C"/>
    <w:rsid w:val="282F5925"/>
    <w:rsid w:val="2862723C"/>
    <w:rsid w:val="286A13F2"/>
    <w:rsid w:val="28762BDC"/>
    <w:rsid w:val="28E926D5"/>
    <w:rsid w:val="28FE0225"/>
    <w:rsid w:val="29037231"/>
    <w:rsid w:val="294B50DD"/>
    <w:rsid w:val="295A2FA1"/>
    <w:rsid w:val="29B346E2"/>
    <w:rsid w:val="29F80390"/>
    <w:rsid w:val="29FD3318"/>
    <w:rsid w:val="2A3A42FE"/>
    <w:rsid w:val="2A9713EC"/>
    <w:rsid w:val="2AAB31AC"/>
    <w:rsid w:val="2AAD67A9"/>
    <w:rsid w:val="2B124EFD"/>
    <w:rsid w:val="2B1271EB"/>
    <w:rsid w:val="2B16701E"/>
    <w:rsid w:val="2B2D5F37"/>
    <w:rsid w:val="2B2E70E5"/>
    <w:rsid w:val="2B4D1531"/>
    <w:rsid w:val="2BAE26FB"/>
    <w:rsid w:val="2BB126D6"/>
    <w:rsid w:val="2BF1382C"/>
    <w:rsid w:val="2C2514B1"/>
    <w:rsid w:val="2C302725"/>
    <w:rsid w:val="2C311353"/>
    <w:rsid w:val="2C3E2C4C"/>
    <w:rsid w:val="2C5021B7"/>
    <w:rsid w:val="2C842364"/>
    <w:rsid w:val="2C8E561B"/>
    <w:rsid w:val="2C932C69"/>
    <w:rsid w:val="2CA70830"/>
    <w:rsid w:val="2CF55CA4"/>
    <w:rsid w:val="2D2845BC"/>
    <w:rsid w:val="2D731F1D"/>
    <w:rsid w:val="2D956272"/>
    <w:rsid w:val="2DC34A81"/>
    <w:rsid w:val="2DC45B3D"/>
    <w:rsid w:val="2DC9733B"/>
    <w:rsid w:val="2DD04135"/>
    <w:rsid w:val="2DF738A4"/>
    <w:rsid w:val="2E244107"/>
    <w:rsid w:val="2E510491"/>
    <w:rsid w:val="2E665884"/>
    <w:rsid w:val="2E9960F1"/>
    <w:rsid w:val="2F1C0499"/>
    <w:rsid w:val="2F5511ED"/>
    <w:rsid w:val="2F6B678F"/>
    <w:rsid w:val="2F6C6066"/>
    <w:rsid w:val="2F7A727C"/>
    <w:rsid w:val="2FC54613"/>
    <w:rsid w:val="2FD70501"/>
    <w:rsid w:val="303D703D"/>
    <w:rsid w:val="30DB62B6"/>
    <w:rsid w:val="31067F47"/>
    <w:rsid w:val="311878A1"/>
    <w:rsid w:val="31637517"/>
    <w:rsid w:val="31692A60"/>
    <w:rsid w:val="31ED2820"/>
    <w:rsid w:val="32024F1D"/>
    <w:rsid w:val="320918AF"/>
    <w:rsid w:val="321143A0"/>
    <w:rsid w:val="32215B30"/>
    <w:rsid w:val="322E158E"/>
    <w:rsid w:val="325038E7"/>
    <w:rsid w:val="32804A71"/>
    <w:rsid w:val="328525EA"/>
    <w:rsid w:val="333421DC"/>
    <w:rsid w:val="334C5C22"/>
    <w:rsid w:val="33625EAA"/>
    <w:rsid w:val="336630D3"/>
    <w:rsid w:val="336E3CF2"/>
    <w:rsid w:val="33AD1FC3"/>
    <w:rsid w:val="33FC001B"/>
    <w:rsid w:val="341F7099"/>
    <w:rsid w:val="344A5EEF"/>
    <w:rsid w:val="345C616D"/>
    <w:rsid w:val="34766D52"/>
    <w:rsid w:val="34D40EF1"/>
    <w:rsid w:val="34E872EB"/>
    <w:rsid w:val="35075E5A"/>
    <w:rsid w:val="350E1F27"/>
    <w:rsid w:val="35610790"/>
    <w:rsid w:val="35887B8D"/>
    <w:rsid w:val="359A5EA0"/>
    <w:rsid w:val="35B03D92"/>
    <w:rsid w:val="35CE11B2"/>
    <w:rsid w:val="35D228B1"/>
    <w:rsid w:val="35F63756"/>
    <w:rsid w:val="36252C67"/>
    <w:rsid w:val="36342D97"/>
    <w:rsid w:val="369A739E"/>
    <w:rsid w:val="36B01208"/>
    <w:rsid w:val="37395321"/>
    <w:rsid w:val="374227A0"/>
    <w:rsid w:val="375B4FFA"/>
    <w:rsid w:val="379E4C02"/>
    <w:rsid w:val="37B7657A"/>
    <w:rsid w:val="37B9196B"/>
    <w:rsid w:val="37D56D42"/>
    <w:rsid w:val="3828285A"/>
    <w:rsid w:val="385820E8"/>
    <w:rsid w:val="38851FED"/>
    <w:rsid w:val="38E54BBA"/>
    <w:rsid w:val="38F94A57"/>
    <w:rsid w:val="392B2444"/>
    <w:rsid w:val="395846F2"/>
    <w:rsid w:val="3972617B"/>
    <w:rsid w:val="398120AD"/>
    <w:rsid w:val="39C74071"/>
    <w:rsid w:val="39C75460"/>
    <w:rsid w:val="39E130BC"/>
    <w:rsid w:val="3A1315C2"/>
    <w:rsid w:val="3A4B78A6"/>
    <w:rsid w:val="3A62732B"/>
    <w:rsid w:val="3A8C1478"/>
    <w:rsid w:val="3AAA5143"/>
    <w:rsid w:val="3AC96AF6"/>
    <w:rsid w:val="3B0C3412"/>
    <w:rsid w:val="3B257775"/>
    <w:rsid w:val="3B33457B"/>
    <w:rsid w:val="3B681EA8"/>
    <w:rsid w:val="3BA25AD3"/>
    <w:rsid w:val="3BA665CB"/>
    <w:rsid w:val="3BC20FF1"/>
    <w:rsid w:val="3BDC7581"/>
    <w:rsid w:val="3C1A7270"/>
    <w:rsid w:val="3C1E44DC"/>
    <w:rsid w:val="3C6476E4"/>
    <w:rsid w:val="3C671A8F"/>
    <w:rsid w:val="3C7D6764"/>
    <w:rsid w:val="3CCF6258"/>
    <w:rsid w:val="3CD13394"/>
    <w:rsid w:val="3CDD209D"/>
    <w:rsid w:val="3CF03B2D"/>
    <w:rsid w:val="3D244AC1"/>
    <w:rsid w:val="3D417940"/>
    <w:rsid w:val="3D962E2C"/>
    <w:rsid w:val="3DDF4C6A"/>
    <w:rsid w:val="3E077380"/>
    <w:rsid w:val="3E492369"/>
    <w:rsid w:val="3E5842FE"/>
    <w:rsid w:val="3E895662"/>
    <w:rsid w:val="3E901109"/>
    <w:rsid w:val="3EC43702"/>
    <w:rsid w:val="3ED86F05"/>
    <w:rsid w:val="3F2E38A2"/>
    <w:rsid w:val="3F551B15"/>
    <w:rsid w:val="3FB26319"/>
    <w:rsid w:val="3FDE44DC"/>
    <w:rsid w:val="40291232"/>
    <w:rsid w:val="4031316B"/>
    <w:rsid w:val="408706D3"/>
    <w:rsid w:val="40C77298"/>
    <w:rsid w:val="40D05741"/>
    <w:rsid w:val="40DE7BB2"/>
    <w:rsid w:val="40FA5DC5"/>
    <w:rsid w:val="40FA7E49"/>
    <w:rsid w:val="411424E0"/>
    <w:rsid w:val="41580D62"/>
    <w:rsid w:val="41771B49"/>
    <w:rsid w:val="41A36ED8"/>
    <w:rsid w:val="42144AFF"/>
    <w:rsid w:val="421A2073"/>
    <w:rsid w:val="422A4FF2"/>
    <w:rsid w:val="42333E3C"/>
    <w:rsid w:val="426C2D13"/>
    <w:rsid w:val="42864D8B"/>
    <w:rsid w:val="429574BD"/>
    <w:rsid w:val="42B60A09"/>
    <w:rsid w:val="432A7E23"/>
    <w:rsid w:val="434D6210"/>
    <w:rsid w:val="43507DFC"/>
    <w:rsid w:val="435928EE"/>
    <w:rsid w:val="43B76137"/>
    <w:rsid w:val="43C1218D"/>
    <w:rsid w:val="440E26C6"/>
    <w:rsid w:val="447B7CC7"/>
    <w:rsid w:val="44D04950"/>
    <w:rsid w:val="450A4345"/>
    <w:rsid w:val="451633F6"/>
    <w:rsid w:val="457923B6"/>
    <w:rsid w:val="45FB148B"/>
    <w:rsid w:val="46080375"/>
    <w:rsid w:val="461229A2"/>
    <w:rsid w:val="465E2E9B"/>
    <w:rsid w:val="466B33DA"/>
    <w:rsid w:val="46857785"/>
    <w:rsid w:val="46887A7D"/>
    <w:rsid w:val="468C43CD"/>
    <w:rsid w:val="46B262A3"/>
    <w:rsid w:val="46C6375A"/>
    <w:rsid w:val="4717429E"/>
    <w:rsid w:val="473F78B5"/>
    <w:rsid w:val="47686289"/>
    <w:rsid w:val="477B4092"/>
    <w:rsid w:val="478F4549"/>
    <w:rsid w:val="47E738CF"/>
    <w:rsid w:val="48332E48"/>
    <w:rsid w:val="48442DE3"/>
    <w:rsid w:val="48514EDE"/>
    <w:rsid w:val="485C4777"/>
    <w:rsid w:val="48B33EF7"/>
    <w:rsid w:val="48D57A0A"/>
    <w:rsid w:val="48D616D5"/>
    <w:rsid w:val="48FC5653"/>
    <w:rsid w:val="490B4AEA"/>
    <w:rsid w:val="493413F0"/>
    <w:rsid w:val="495821FF"/>
    <w:rsid w:val="49711C43"/>
    <w:rsid w:val="49A31818"/>
    <w:rsid w:val="49B94BD5"/>
    <w:rsid w:val="49D87443"/>
    <w:rsid w:val="4A2E596B"/>
    <w:rsid w:val="4ADD5148"/>
    <w:rsid w:val="4AE41E96"/>
    <w:rsid w:val="4AFE7877"/>
    <w:rsid w:val="4B3A109F"/>
    <w:rsid w:val="4B415E45"/>
    <w:rsid w:val="4B7F53EA"/>
    <w:rsid w:val="4BB20856"/>
    <w:rsid w:val="4BBD50FC"/>
    <w:rsid w:val="4BE776C6"/>
    <w:rsid w:val="4BF34462"/>
    <w:rsid w:val="4C0B3060"/>
    <w:rsid w:val="4C1D581B"/>
    <w:rsid w:val="4C585A0F"/>
    <w:rsid w:val="4C641FC5"/>
    <w:rsid w:val="4C915441"/>
    <w:rsid w:val="4CCF18D7"/>
    <w:rsid w:val="4CE27936"/>
    <w:rsid w:val="4CF96382"/>
    <w:rsid w:val="4D04354D"/>
    <w:rsid w:val="4D0F7573"/>
    <w:rsid w:val="4D3C3A61"/>
    <w:rsid w:val="4D4E063D"/>
    <w:rsid w:val="4D604CD0"/>
    <w:rsid w:val="4D795394"/>
    <w:rsid w:val="4DA43925"/>
    <w:rsid w:val="4DE04487"/>
    <w:rsid w:val="4E3D46A9"/>
    <w:rsid w:val="4E4B1CC0"/>
    <w:rsid w:val="4E5F400D"/>
    <w:rsid w:val="4E8810B7"/>
    <w:rsid w:val="4EAC3B8E"/>
    <w:rsid w:val="4F1F6433"/>
    <w:rsid w:val="4F544F68"/>
    <w:rsid w:val="4F70775A"/>
    <w:rsid w:val="4F7751AF"/>
    <w:rsid w:val="50017646"/>
    <w:rsid w:val="502109A2"/>
    <w:rsid w:val="502B04BF"/>
    <w:rsid w:val="50372D2A"/>
    <w:rsid w:val="50AD2A27"/>
    <w:rsid w:val="50C5488E"/>
    <w:rsid w:val="50E40C87"/>
    <w:rsid w:val="51213FFD"/>
    <w:rsid w:val="51230246"/>
    <w:rsid w:val="512A430A"/>
    <w:rsid w:val="512F7514"/>
    <w:rsid w:val="51625574"/>
    <w:rsid w:val="51A37739"/>
    <w:rsid w:val="51A83122"/>
    <w:rsid w:val="51C439CB"/>
    <w:rsid w:val="51E1016A"/>
    <w:rsid w:val="51E52715"/>
    <w:rsid w:val="520E1F51"/>
    <w:rsid w:val="520F6A58"/>
    <w:rsid w:val="52107A7E"/>
    <w:rsid w:val="524625DD"/>
    <w:rsid w:val="525F2EBE"/>
    <w:rsid w:val="526C7972"/>
    <w:rsid w:val="52AC42CD"/>
    <w:rsid w:val="52C35E78"/>
    <w:rsid w:val="531D707B"/>
    <w:rsid w:val="53341DDA"/>
    <w:rsid w:val="53497F05"/>
    <w:rsid w:val="53665D49"/>
    <w:rsid w:val="53871202"/>
    <w:rsid w:val="53AC7C6E"/>
    <w:rsid w:val="53AF6DF2"/>
    <w:rsid w:val="53C768C1"/>
    <w:rsid w:val="53F72718"/>
    <w:rsid w:val="541C4E2F"/>
    <w:rsid w:val="542157DA"/>
    <w:rsid w:val="54230E32"/>
    <w:rsid w:val="54284764"/>
    <w:rsid w:val="543150AB"/>
    <w:rsid w:val="547A641F"/>
    <w:rsid w:val="54B35714"/>
    <w:rsid w:val="54DE744F"/>
    <w:rsid w:val="54E50447"/>
    <w:rsid w:val="550726FA"/>
    <w:rsid w:val="55750D6B"/>
    <w:rsid w:val="557A4BDA"/>
    <w:rsid w:val="55BD5185"/>
    <w:rsid w:val="55FF5FDA"/>
    <w:rsid w:val="56017B32"/>
    <w:rsid w:val="560C4EB1"/>
    <w:rsid w:val="566E1F3C"/>
    <w:rsid w:val="567C4BB7"/>
    <w:rsid w:val="567E091F"/>
    <w:rsid w:val="56933E7B"/>
    <w:rsid w:val="56B01E87"/>
    <w:rsid w:val="56CB0123"/>
    <w:rsid w:val="56CF6287"/>
    <w:rsid w:val="577416FB"/>
    <w:rsid w:val="57A22507"/>
    <w:rsid w:val="57CF415B"/>
    <w:rsid w:val="57F40DD1"/>
    <w:rsid w:val="57FC26EC"/>
    <w:rsid w:val="5829098B"/>
    <w:rsid w:val="5872218A"/>
    <w:rsid w:val="589D4F7D"/>
    <w:rsid w:val="58A3491E"/>
    <w:rsid w:val="58A41C6A"/>
    <w:rsid w:val="58EA3588"/>
    <w:rsid w:val="5925233C"/>
    <w:rsid w:val="593E283E"/>
    <w:rsid w:val="59F82849"/>
    <w:rsid w:val="59FF561A"/>
    <w:rsid w:val="5A1B2206"/>
    <w:rsid w:val="5A285312"/>
    <w:rsid w:val="5A4B4CC0"/>
    <w:rsid w:val="5A70455A"/>
    <w:rsid w:val="5A71640A"/>
    <w:rsid w:val="5ACA6B16"/>
    <w:rsid w:val="5AED5059"/>
    <w:rsid w:val="5B055EEB"/>
    <w:rsid w:val="5B0B6244"/>
    <w:rsid w:val="5B2979FC"/>
    <w:rsid w:val="5B3D39D4"/>
    <w:rsid w:val="5B3E71C8"/>
    <w:rsid w:val="5B532804"/>
    <w:rsid w:val="5BD97D21"/>
    <w:rsid w:val="5C007169"/>
    <w:rsid w:val="5C104615"/>
    <w:rsid w:val="5C351572"/>
    <w:rsid w:val="5C4573A4"/>
    <w:rsid w:val="5C4B0B42"/>
    <w:rsid w:val="5C590673"/>
    <w:rsid w:val="5C5D5374"/>
    <w:rsid w:val="5C6B2AB9"/>
    <w:rsid w:val="5C6C60D5"/>
    <w:rsid w:val="5C975A0D"/>
    <w:rsid w:val="5C992482"/>
    <w:rsid w:val="5CAF062D"/>
    <w:rsid w:val="5CB71658"/>
    <w:rsid w:val="5CCA41B3"/>
    <w:rsid w:val="5CD77D14"/>
    <w:rsid w:val="5CE75BC7"/>
    <w:rsid w:val="5D04629B"/>
    <w:rsid w:val="5D2254FD"/>
    <w:rsid w:val="5D4E2D7A"/>
    <w:rsid w:val="5DCC51F1"/>
    <w:rsid w:val="5DFA425B"/>
    <w:rsid w:val="5E036F3A"/>
    <w:rsid w:val="5E236935"/>
    <w:rsid w:val="5E303FD0"/>
    <w:rsid w:val="5E425C3D"/>
    <w:rsid w:val="5E72027F"/>
    <w:rsid w:val="5E723EDF"/>
    <w:rsid w:val="5E9466FA"/>
    <w:rsid w:val="5EA24574"/>
    <w:rsid w:val="5EE0577F"/>
    <w:rsid w:val="5EF12BC1"/>
    <w:rsid w:val="5EF36D0A"/>
    <w:rsid w:val="5F2434BB"/>
    <w:rsid w:val="5F425E54"/>
    <w:rsid w:val="5F7D5F39"/>
    <w:rsid w:val="5FF65DF2"/>
    <w:rsid w:val="60390B97"/>
    <w:rsid w:val="607951C2"/>
    <w:rsid w:val="60851E9E"/>
    <w:rsid w:val="60B976A3"/>
    <w:rsid w:val="60D34072"/>
    <w:rsid w:val="60F640CF"/>
    <w:rsid w:val="60FC3BE1"/>
    <w:rsid w:val="612409D1"/>
    <w:rsid w:val="61295B7D"/>
    <w:rsid w:val="613D213C"/>
    <w:rsid w:val="61B11E40"/>
    <w:rsid w:val="61B839A7"/>
    <w:rsid w:val="61C06808"/>
    <w:rsid w:val="61C33D0A"/>
    <w:rsid w:val="61F56D34"/>
    <w:rsid w:val="62102601"/>
    <w:rsid w:val="622C3D4F"/>
    <w:rsid w:val="62594DDD"/>
    <w:rsid w:val="6271555C"/>
    <w:rsid w:val="62970F80"/>
    <w:rsid w:val="629E7F47"/>
    <w:rsid w:val="62AB1EEE"/>
    <w:rsid w:val="62AD7971"/>
    <w:rsid w:val="62C909AB"/>
    <w:rsid w:val="63293329"/>
    <w:rsid w:val="63322A42"/>
    <w:rsid w:val="63366193"/>
    <w:rsid w:val="634368E1"/>
    <w:rsid w:val="634D36BE"/>
    <w:rsid w:val="637412F7"/>
    <w:rsid w:val="63CB0968"/>
    <w:rsid w:val="63E56AA5"/>
    <w:rsid w:val="63EB22C6"/>
    <w:rsid w:val="640F0F63"/>
    <w:rsid w:val="64675A68"/>
    <w:rsid w:val="647B1063"/>
    <w:rsid w:val="64E35139"/>
    <w:rsid w:val="65111481"/>
    <w:rsid w:val="65156C99"/>
    <w:rsid w:val="652A3D62"/>
    <w:rsid w:val="65393D8E"/>
    <w:rsid w:val="65AF798D"/>
    <w:rsid w:val="65F02759"/>
    <w:rsid w:val="660A137D"/>
    <w:rsid w:val="664B4A49"/>
    <w:rsid w:val="664C72DC"/>
    <w:rsid w:val="66572F23"/>
    <w:rsid w:val="666530BD"/>
    <w:rsid w:val="668B7764"/>
    <w:rsid w:val="66C81F44"/>
    <w:rsid w:val="670A67B8"/>
    <w:rsid w:val="67575A8D"/>
    <w:rsid w:val="679F0B13"/>
    <w:rsid w:val="67B04461"/>
    <w:rsid w:val="67DE26FC"/>
    <w:rsid w:val="686302F0"/>
    <w:rsid w:val="6867292C"/>
    <w:rsid w:val="688B1D3B"/>
    <w:rsid w:val="68C9414B"/>
    <w:rsid w:val="68EB1DD2"/>
    <w:rsid w:val="69181BD9"/>
    <w:rsid w:val="69231DD9"/>
    <w:rsid w:val="695F6E2D"/>
    <w:rsid w:val="69992D2E"/>
    <w:rsid w:val="69992E1C"/>
    <w:rsid w:val="69EF56AF"/>
    <w:rsid w:val="69F93FC7"/>
    <w:rsid w:val="6A012283"/>
    <w:rsid w:val="6A132600"/>
    <w:rsid w:val="6A505E2F"/>
    <w:rsid w:val="6A54269C"/>
    <w:rsid w:val="6A894111"/>
    <w:rsid w:val="6A9461FF"/>
    <w:rsid w:val="6AAE1F9D"/>
    <w:rsid w:val="6AD21AB5"/>
    <w:rsid w:val="6AD420B4"/>
    <w:rsid w:val="6B0F50D1"/>
    <w:rsid w:val="6B155E6C"/>
    <w:rsid w:val="6B434100"/>
    <w:rsid w:val="6B8B0EDA"/>
    <w:rsid w:val="6BB16551"/>
    <w:rsid w:val="6BCC2302"/>
    <w:rsid w:val="6BDF3169"/>
    <w:rsid w:val="6BF42D98"/>
    <w:rsid w:val="6C0C02AC"/>
    <w:rsid w:val="6C696AEF"/>
    <w:rsid w:val="6C6A5F04"/>
    <w:rsid w:val="6C7A137E"/>
    <w:rsid w:val="6C9A5C8A"/>
    <w:rsid w:val="6C9B5D7E"/>
    <w:rsid w:val="6CD00A4A"/>
    <w:rsid w:val="6D1A7E37"/>
    <w:rsid w:val="6D291777"/>
    <w:rsid w:val="6D460A8A"/>
    <w:rsid w:val="6D4E1456"/>
    <w:rsid w:val="6D51116E"/>
    <w:rsid w:val="6D7B5BDC"/>
    <w:rsid w:val="6DDA2F4E"/>
    <w:rsid w:val="6DDD3AD6"/>
    <w:rsid w:val="6E057DC8"/>
    <w:rsid w:val="6E13576E"/>
    <w:rsid w:val="6E4B4EE4"/>
    <w:rsid w:val="6E640C47"/>
    <w:rsid w:val="6E657760"/>
    <w:rsid w:val="6E6B7334"/>
    <w:rsid w:val="6EB72CA6"/>
    <w:rsid w:val="6EBD318E"/>
    <w:rsid w:val="6EC00E97"/>
    <w:rsid w:val="6ECC45EB"/>
    <w:rsid w:val="6EE97800"/>
    <w:rsid w:val="6F107196"/>
    <w:rsid w:val="6F2C70A5"/>
    <w:rsid w:val="6F3B1E33"/>
    <w:rsid w:val="6F3D7D52"/>
    <w:rsid w:val="6F613C82"/>
    <w:rsid w:val="6F8B2BA3"/>
    <w:rsid w:val="6FA808C0"/>
    <w:rsid w:val="6FAB69ED"/>
    <w:rsid w:val="6FB172BE"/>
    <w:rsid w:val="6FB6416A"/>
    <w:rsid w:val="6FD31FDD"/>
    <w:rsid w:val="6FFF04A2"/>
    <w:rsid w:val="70091FE5"/>
    <w:rsid w:val="700D597D"/>
    <w:rsid w:val="701E5BE7"/>
    <w:rsid w:val="702306B4"/>
    <w:rsid w:val="703458BB"/>
    <w:rsid w:val="7045735C"/>
    <w:rsid w:val="70985FC2"/>
    <w:rsid w:val="70A65F37"/>
    <w:rsid w:val="70A873C2"/>
    <w:rsid w:val="712809D0"/>
    <w:rsid w:val="714A72CE"/>
    <w:rsid w:val="7156291F"/>
    <w:rsid w:val="71607375"/>
    <w:rsid w:val="721B2337"/>
    <w:rsid w:val="723F4D28"/>
    <w:rsid w:val="72441905"/>
    <w:rsid w:val="72516958"/>
    <w:rsid w:val="72781833"/>
    <w:rsid w:val="727E5BD4"/>
    <w:rsid w:val="73051BFB"/>
    <w:rsid w:val="733E4653"/>
    <w:rsid w:val="73A845C7"/>
    <w:rsid w:val="740D65E6"/>
    <w:rsid w:val="74296258"/>
    <w:rsid w:val="742D247D"/>
    <w:rsid w:val="74AD2455"/>
    <w:rsid w:val="74E35816"/>
    <w:rsid w:val="7512039D"/>
    <w:rsid w:val="752F25FD"/>
    <w:rsid w:val="753044A5"/>
    <w:rsid w:val="753B67D5"/>
    <w:rsid w:val="75920E37"/>
    <w:rsid w:val="759B5A08"/>
    <w:rsid w:val="75E176F0"/>
    <w:rsid w:val="75E20940"/>
    <w:rsid w:val="760859F0"/>
    <w:rsid w:val="76224544"/>
    <w:rsid w:val="76483F8A"/>
    <w:rsid w:val="76564426"/>
    <w:rsid w:val="766034F6"/>
    <w:rsid w:val="76873DFE"/>
    <w:rsid w:val="76BB4582"/>
    <w:rsid w:val="76E2601E"/>
    <w:rsid w:val="7724190A"/>
    <w:rsid w:val="77255E83"/>
    <w:rsid w:val="772877DD"/>
    <w:rsid w:val="77552DEF"/>
    <w:rsid w:val="775C06A8"/>
    <w:rsid w:val="77C316A6"/>
    <w:rsid w:val="78A85B3A"/>
    <w:rsid w:val="78BF4C03"/>
    <w:rsid w:val="78E801F3"/>
    <w:rsid w:val="78EF2570"/>
    <w:rsid w:val="793346B0"/>
    <w:rsid w:val="79366BB7"/>
    <w:rsid w:val="79864A5B"/>
    <w:rsid w:val="79CA729C"/>
    <w:rsid w:val="7A0B37E9"/>
    <w:rsid w:val="7A0C674C"/>
    <w:rsid w:val="7A4478EC"/>
    <w:rsid w:val="7A4F3B5C"/>
    <w:rsid w:val="7A5840A5"/>
    <w:rsid w:val="7A763511"/>
    <w:rsid w:val="7B4D646A"/>
    <w:rsid w:val="7B5B7318"/>
    <w:rsid w:val="7B942689"/>
    <w:rsid w:val="7BBB0A4F"/>
    <w:rsid w:val="7BC24A25"/>
    <w:rsid w:val="7C5956B4"/>
    <w:rsid w:val="7C71171B"/>
    <w:rsid w:val="7CBF4EBE"/>
    <w:rsid w:val="7CC50B42"/>
    <w:rsid w:val="7CCD6783"/>
    <w:rsid w:val="7D030A9A"/>
    <w:rsid w:val="7D0C7BFF"/>
    <w:rsid w:val="7D24790C"/>
    <w:rsid w:val="7D8446CF"/>
    <w:rsid w:val="7DA302E4"/>
    <w:rsid w:val="7DDB7472"/>
    <w:rsid w:val="7DE06ED6"/>
    <w:rsid w:val="7DED1B13"/>
    <w:rsid w:val="7E127936"/>
    <w:rsid w:val="7E2E0971"/>
    <w:rsid w:val="7E374363"/>
    <w:rsid w:val="7E4E1589"/>
    <w:rsid w:val="7E6855B4"/>
    <w:rsid w:val="7E693991"/>
    <w:rsid w:val="7E730A0C"/>
    <w:rsid w:val="7EC3172A"/>
    <w:rsid w:val="7ECE3578"/>
    <w:rsid w:val="7EE87CE2"/>
    <w:rsid w:val="7EF265F5"/>
    <w:rsid w:val="7EFB1D96"/>
    <w:rsid w:val="7F3A2A76"/>
    <w:rsid w:val="7F6C1DC8"/>
    <w:rsid w:val="7F8B3D70"/>
    <w:rsid w:val="7FAC155A"/>
    <w:rsid w:val="7FC655DB"/>
    <w:rsid w:val="7FC917F9"/>
    <w:rsid w:val="7FCB55F7"/>
    <w:rsid w:val="7FC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2"/>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17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0">
    <w:name w:val="heading 6"/>
    <w:basedOn w:val="8"/>
    <w:next w:val="9"/>
    <w:qFormat/>
    <w:uiPriority w:val="0"/>
    <w:pPr>
      <w:outlineLvl w:val="5"/>
    </w:pPr>
    <w:rPr>
      <w:i/>
    </w:rPr>
  </w:style>
  <w:style w:type="paragraph" w:styleId="11">
    <w:name w:val="heading 7"/>
    <w:basedOn w:val="8"/>
    <w:next w:val="9"/>
    <w:qFormat/>
    <w:uiPriority w:val="0"/>
    <w:pPr>
      <w:ind w:firstLine="360"/>
      <w:outlineLvl w:val="6"/>
    </w:pPr>
    <w:rPr>
      <w:smallCaps/>
      <w:sz w:val="23"/>
    </w:rPr>
  </w:style>
  <w:style w:type="paragraph" w:styleId="12">
    <w:name w:val="heading 8"/>
    <w:basedOn w:val="8"/>
    <w:next w:val="9"/>
    <w:qFormat/>
    <w:uiPriority w:val="0"/>
    <w:pPr>
      <w:ind w:firstLine="360"/>
      <w:outlineLvl w:val="7"/>
    </w:pPr>
    <w:rPr>
      <w:i/>
    </w:rPr>
  </w:style>
  <w:style w:type="paragraph" w:styleId="13">
    <w:name w:val="heading 9"/>
    <w:basedOn w:val="8"/>
    <w:next w:val="9"/>
    <w:qFormat/>
    <w:uiPriority w:val="0"/>
    <w:pPr>
      <w:outlineLvl w:val="8"/>
    </w:pPr>
  </w:style>
  <w:style w:type="character" w:default="1" w:styleId="71">
    <w:name w:val="Default Paragraph Font"/>
    <w:semiHidden/>
    <w:unhideWhenUsed/>
    <w:qFormat/>
    <w:uiPriority w:val="1"/>
  </w:style>
  <w:style w:type="table" w:default="1" w:styleId="6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34"/>
    <w:qFormat/>
    <w:uiPriority w:val="99"/>
    <w:pPr>
      <w:ind w:firstLine="420" w:firstLineChars="200"/>
    </w:pPr>
    <w:rPr>
      <w:sz w:val="24"/>
      <w:szCs w:val="20"/>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4">
    <w:name w:val="List 3"/>
    <w:basedOn w:val="15"/>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5">
    <w:name w:val="List"/>
    <w:basedOn w:val="1"/>
    <w:qFormat/>
    <w:uiPriority w:val="0"/>
    <w:pPr>
      <w:adjustRightInd w:val="0"/>
      <w:spacing w:line="312" w:lineRule="atLeast"/>
      <w:ind w:left="420" w:hanging="420"/>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caption"/>
    <w:basedOn w:val="1"/>
    <w:next w:val="1"/>
    <w:qFormat/>
    <w:uiPriority w:val="0"/>
    <w:rPr>
      <w:i/>
      <w:spacing w:val="5"/>
    </w:rPr>
  </w:style>
  <w:style w:type="paragraph" w:styleId="21">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2">
    <w:name w:val="Document Map"/>
    <w:basedOn w:val="1"/>
    <w:semiHidden/>
    <w:qFormat/>
    <w:uiPriority w:val="0"/>
    <w:pPr>
      <w:shd w:val="clear" w:color="auto" w:fill="000080"/>
    </w:pPr>
  </w:style>
  <w:style w:type="paragraph" w:styleId="23">
    <w:name w:val="annotation text"/>
    <w:basedOn w:val="1"/>
    <w:link w:val="133"/>
    <w:qFormat/>
    <w:uiPriority w:val="0"/>
    <w:pPr>
      <w:jc w:val="left"/>
    </w:pPr>
  </w:style>
  <w:style w:type="paragraph" w:styleId="24">
    <w:name w:val="Salutation"/>
    <w:basedOn w:val="1"/>
    <w:next w:val="1"/>
    <w:qFormat/>
    <w:uiPriority w:val="0"/>
  </w:style>
  <w:style w:type="paragraph" w:styleId="25">
    <w:name w:val="Body Text 3"/>
    <w:basedOn w:val="1"/>
    <w:qFormat/>
    <w:uiPriority w:val="0"/>
    <w:pPr>
      <w:spacing w:after="120"/>
    </w:pPr>
    <w:rPr>
      <w:sz w:val="16"/>
      <w:szCs w:val="16"/>
    </w:rPr>
  </w:style>
  <w:style w:type="paragraph" w:styleId="26">
    <w:name w:val="Closing"/>
    <w:basedOn w:val="9"/>
    <w:next w:val="27"/>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7">
    <w:name w:val="Signature Company Name"/>
    <w:basedOn w:val="28"/>
    <w:next w:val="29"/>
    <w:qFormat/>
    <w:uiPriority w:val="0"/>
    <w:pPr>
      <w:spacing w:before="0"/>
    </w:pPr>
    <w:rPr>
      <w:caps/>
      <w:sz w:val="21"/>
    </w:rPr>
  </w:style>
  <w:style w:type="paragraph" w:styleId="28">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29">
    <w:name w:val="Signature Name"/>
    <w:basedOn w:val="28"/>
    <w:next w:val="30"/>
    <w:qFormat/>
    <w:uiPriority w:val="0"/>
    <w:pPr>
      <w:spacing w:before="880"/>
    </w:pPr>
  </w:style>
  <w:style w:type="paragraph" w:customStyle="1" w:styleId="30">
    <w:name w:val="Signature Job Title"/>
    <w:basedOn w:val="28"/>
    <w:next w:val="31"/>
    <w:qFormat/>
    <w:uiPriority w:val="0"/>
    <w:pPr>
      <w:spacing w:before="0"/>
    </w:pPr>
  </w:style>
  <w:style w:type="paragraph" w:customStyle="1" w:styleId="31">
    <w:name w:val="Reference Initials"/>
    <w:basedOn w:val="9"/>
    <w:next w:val="32"/>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2">
    <w:name w:val="Enclosure"/>
    <w:basedOn w:val="9"/>
    <w:next w:val="33"/>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3">
    <w:name w:val="CC"/>
    <w:basedOn w:val="9"/>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4">
    <w:name w:val="List Bullet 3"/>
    <w:basedOn w:val="19"/>
    <w:qFormat/>
    <w:uiPriority w:val="0"/>
    <w:pPr>
      <w:ind w:left="1440"/>
    </w:pPr>
  </w:style>
  <w:style w:type="paragraph" w:styleId="35">
    <w:name w:val="Body Text Indent"/>
    <w:basedOn w:val="1"/>
    <w:qFormat/>
    <w:uiPriority w:val="0"/>
    <w:pPr>
      <w:spacing w:after="120"/>
      <w:ind w:left="420" w:leftChars="200"/>
    </w:pPr>
  </w:style>
  <w:style w:type="paragraph" w:styleId="36">
    <w:name w:val="List Number 3"/>
    <w:basedOn w:val="17"/>
    <w:qFormat/>
    <w:uiPriority w:val="0"/>
    <w:pPr>
      <w:ind w:left="1440"/>
    </w:pPr>
  </w:style>
  <w:style w:type="paragraph" w:styleId="37">
    <w:name w:val="List 2"/>
    <w:basedOn w:val="15"/>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38">
    <w:name w:val="List Continue"/>
    <w:basedOn w:val="15"/>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39">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0">
    <w:name w:val="List Bullet 2"/>
    <w:basedOn w:val="19"/>
    <w:qFormat/>
    <w:uiPriority w:val="0"/>
    <w:pPr>
      <w:ind w:left="1080"/>
    </w:pPr>
  </w:style>
  <w:style w:type="paragraph" w:styleId="41">
    <w:name w:val="toc 3"/>
    <w:basedOn w:val="1"/>
    <w:next w:val="1"/>
    <w:semiHidden/>
    <w:qFormat/>
    <w:uiPriority w:val="0"/>
    <w:pPr>
      <w:ind w:left="840" w:leftChars="400"/>
    </w:pPr>
  </w:style>
  <w:style w:type="paragraph" w:styleId="42">
    <w:name w:val="Plain Text"/>
    <w:basedOn w:val="1"/>
    <w:link w:val="141"/>
    <w:qFormat/>
    <w:uiPriority w:val="0"/>
    <w:rPr>
      <w:rFonts w:ascii="宋体" w:hAnsi="Courier New" w:cs="Courier New"/>
      <w:szCs w:val="21"/>
    </w:rPr>
  </w:style>
  <w:style w:type="paragraph" w:styleId="43">
    <w:name w:val="List Bullet 5"/>
    <w:basedOn w:val="19"/>
    <w:qFormat/>
    <w:uiPriority w:val="0"/>
    <w:pPr>
      <w:ind w:left="2160"/>
    </w:pPr>
  </w:style>
  <w:style w:type="paragraph" w:styleId="44">
    <w:name w:val="List Number 4"/>
    <w:basedOn w:val="17"/>
    <w:qFormat/>
    <w:uiPriority w:val="0"/>
    <w:pPr>
      <w:ind w:left="1800"/>
    </w:pPr>
  </w:style>
  <w:style w:type="paragraph" w:styleId="45">
    <w:name w:val="Date"/>
    <w:basedOn w:val="1"/>
    <w:next w:val="1"/>
    <w:link w:val="136"/>
    <w:qFormat/>
    <w:uiPriority w:val="0"/>
    <w:pPr>
      <w:ind w:left="100" w:leftChars="2500"/>
    </w:pPr>
    <w:rPr>
      <w:b/>
      <w:spacing w:val="40"/>
      <w:sz w:val="44"/>
      <w:szCs w:val="44"/>
    </w:rPr>
  </w:style>
  <w:style w:type="paragraph" w:styleId="46">
    <w:name w:val="Body Text Indent 2"/>
    <w:basedOn w:val="1"/>
    <w:qFormat/>
    <w:uiPriority w:val="0"/>
    <w:pPr>
      <w:spacing w:after="120" w:line="480" w:lineRule="auto"/>
      <w:ind w:left="420" w:leftChars="200"/>
    </w:pPr>
  </w:style>
  <w:style w:type="paragraph" w:styleId="47">
    <w:name w:val="List Continue 5"/>
    <w:basedOn w:val="38"/>
    <w:qFormat/>
    <w:uiPriority w:val="0"/>
    <w:pPr>
      <w:ind w:left="2160"/>
    </w:pPr>
  </w:style>
  <w:style w:type="paragraph" w:styleId="48">
    <w:name w:val="Balloon Text"/>
    <w:basedOn w:val="1"/>
    <w:semiHidden/>
    <w:qFormat/>
    <w:uiPriority w:val="0"/>
    <w:rPr>
      <w:sz w:val="18"/>
      <w:szCs w:val="18"/>
    </w:rPr>
  </w:style>
  <w:style w:type="paragraph" w:styleId="49">
    <w:name w:val="footer"/>
    <w:basedOn w:val="1"/>
    <w:link w:val="148"/>
    <w:qFormat/>
    <w:uiPriority w:val="99"/>
    <w:pPr>
      <w:tabs>
        <w:tab w:val="center" w:pos="4153"/>
        <w:tab w:val="right" w:pos="8306"/>
      </w:tabs>
      <w:snapToGrid w:val="0"/>
      <w:jc w:val="left"/>
    </w:pPr>
    <w:rPr>
      <w:sz w:val="18"/>
      <w:szCs w:val="18"/>
    </w:rPr>
  </w:style>
  <w:style w:type="paragraph" w:styleId="50">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semiHidden/>
    <w:qFormat/>
    <w:uiPriority w:val="0"/>
  </w:style>
  <w:style w:type="paragraph" w:styleId="53">
    <w:name w:val="List Continue 4"/>
    <w:basedOn w:val="38"/>
    <w:qFormat/>
    <w:uiPriority w:val="0"/>
    <w:pPr>
      <w:ind w:left="1800"/>
    </w:pPr>
  </w:style>
  <w:style w:type="paragraph" w:styleId="54">
    <w:name w:val="index heading"/>
    <w:basedOn w:val="1"/>
    <w:next w:val="55"/>
    <w:qFormat/>
    <w:uiPriority w:val="0"/>
  </w:style>
  <w:style w:type="paragraph" w:styleId="55">
    <w:name w:val="index 1"/>
    <w:basedOn w:val="1"/>
    <w:next w:val="1"/>
    <w:qFormat/>
    <w:uiPriority w:val="0"/>
    <w:pPr>
      <w:spacing w:line="240" w:lineRule="auto"/>
      <w:ind w:left="0" w:right="0" w:firstLine="0" w:firstLineChars="0"/>
    </w:pPr>
    <w:rPr>
      <w:rFonts w:ascii="Calibri" w:hAnsi="Calibri" w:cs="Calibri"/>
      <w:szCs w:val="21"/>
    </w:rPr>
  </w:style>
  <w:style w:type="paragraph" w:styleId="56">
    <w:name w:val="List Number 5"/>
    <w:basedOn w:val="17"/>
    <w:qFormat/>
    <w:uiPriority w:val="0"/>
    <w:pPr>
      <w:ind w:left="2160"/>
    </w:pPr>
  </w:style>
  <w:style w:type="paragraph" w:styleId="57">
    <w:name w:val="footnote text"/>
    <w:basedOn w:val="1"/>
    <w:qFormat/>
    <w:uiPriority w:val="0"/>
    <w:pPr>
      <w:adjustRightInd w:val="0"/>
      <w:spacing w:line="312" w:lineRule="atLeast"/>
      <w:jc w:val="left"/>
      <w:textAlignment w:val="baseline"/>
    </w:pPr>
    <w:rPr>
      <w:kern w:val="0"/>
      <w:sz w:val="18"/>
      <w:szCs w:val="20"/>
    </w:rPr>
  </w:style>
  <w:style w:type="paragraph" w:styleId="58">
    <w:name w:val="List 5"/>
    <w:basedOn w:val="15"/>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59">
    <w:name w:val="Body Text Indent 3"/>
    <w:basedOn w:val="1"/>
    <w:qFormat/>
    <w:uiPriority w:val="0"/>
    <w:pPr>
      <w:spacing w:after="120"/>
      <w:ind w:left="420" w:leftChars="200"/>
    </w:pPr>
    <w:rPr>
      <w:sz w:val="16"/>
      <w:szCs w:val="16"/>
    </w:rPr>
  </w:style>
  <w:style w:type="paragraph" w:styleId="60">
    <w:name w:val="toc 2"/>
    <w:basedOn w:val="1"/>
    <w:next w:val="1"/>
    <w:semiHidden/>
    <w:qFormat/>
    <w:uiPriority w:val="0"/>
    <w:pPr>
      <w:ind w:left="420" w:leftChars="200"/>
    </w:pPr>
  </w:style>
  <w:style w:type="paragraph" w:styleId="61">
    <w:name w:val="Body Text 2"/>
    <w:basedOn w:val="1"/>
    <w:qFormat/>
    <w:uiPriority w:val="0"/>
    <w:pPr>
      <w:spacing w:after="120" w:line="480" w:lineRule="auto"/>
    </w:pPr>
  </w:style>
  <w:style w:type="paragraph" w:styleId="62">
    <w:name w:val="List 4"/>
    <w:basedOn w:val="15"/>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3">
    <w:name w:val="List Continue 2"/>
    <w:basedOn w:val="38"/>
    <w:qFormat/>
    <w:uiPriority w:val="0"/>
    <w:pPr>
      <w:ind w:left="1080"/>
    </w:pPr>
  </w:style>
  <w:style w:type="paragraph" w:styleId="6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5">
    <w:name w:val="List Continue 3"/>
    <w:basedOn w:val="38"/>
    <w:qFormat/>
    <w:uiPriority w:val="0"/>
    <w:pPr>
      <w:ind w:left="1440"/>
    </w:pPr>
  </w:style>
  <w:style w:type="paragraph" w:styleId="66">
    <w:name w:val="annotation subject"/>
    <w:basedOn w:val="23"/>
    <w:next w:val="23"/>
    <w:link w:val="142"/>
    <w:qFormat/>
    <w:uiPriority w:val="0"/>
    <w:rPr>
      <w:b/>
      <w:bCs/>
    </w:rPr>
  </w:style>
  <w:style w:type="paragraph" w:styleId="67">
    <w:name w:val="Body Text First Indent"/>
    <w:basedOn w:val="9"/>
    <w:qFormat/>
    <w:uiPriority w:val="0"/>
    <w:pPr>
      <w:adjustRightInd/>
      <w:spacing w:line="240" w:lineRule="auto"/>
      <w:ind w:firstLine="420" w:firstLineChars="100"/>
    </w:pPr>
    <w:rPr>
      <w:kern w:val="2"/>
      <w:sz w:val="21"/>
      <w:szCs w:val="24"/>
    </w:rPr>
  </w:style>
  <w:style w:type="paragraph" w:styleId="68">
    <w:name w:val="Body Text First Indent 2"/>
    <w:basedOn w:val="35"/>
    <w:qFormat/>
    <w:uiPriority w:val="0"/>
    <w:pPr>
      <w:ind w:firstLine="420" w:firstLineChars="200"/>
    </w:pPr>
  </w:style>
  <w:style w:type="table" w:styleId="70">
    <w:name w:val="Table Grid"/>
    <w:basedOn w:val="6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2">
    <w:name w:val="Strong"/>
    <w:basedOn w:val="71"/>
    <w:qFormat/>
    <w:uiPriority w:val="0"/>
    <w:rPr>
      <w:b/>
    </w:rPr>
  </w:style>
  <w:style w:type="character" w:styleId="73">
    <w:name w:val="page number"/>
    <w:basedOn w:val="71"/>
    <w:qFormat/>
    <w:uiPriority w:val="0"/>
  </w:style>
  <w:style w:type="character" w:styleId="74">
    <w:name w:val="Emphasis"/>
    <w:basedOn w:val="71"/>
    <w:qFormat/>
    <w:uiPriority w:val="0"/>
    <w:rPr>
      <w:caps/>
      <w:sz w:val="18"/>
    </w:rPr>
  </w:style>
  <w:style w:type="character" w:styleId="75">
    <w:name w:val="line number"/>
    <w:qFormat/>
    <w:uiPriority w:val="0"/>
    <w:rPr>
      <w:rFonts w:ascii="Garamond" w:hAnsi="Garamond"/>
      <w:sz w:val="21"/>
    </w:rPr>
  </w:style>
  <w:style w:type="character" w:styleId="76">
    <w:name w:val="Hyperlink"/>
    <w:basedOn w:val="71"/>
    <w:qFormat/>
    <w:uiPriority w:val="0"/>
    <w:rPr>
      <w:color w:val="0000FF"/>
      <w:u w:val="single"/>
    </w:rPr>
  </w:style>
  <w:style w:type="character" w:styleId="77">
    <w:name w:val="annotation reference"/>
    <w:qFormat/>
    <w:uiPriority w:val="0"/>
    <w:rPr>
      <w:sz w:val="21"/>
      <w:szCs w:val="21"/>
    </w:rPr>
  </w:style>
  <w:style w:type="paragraph" w:customStyle="1" w:styleId="78">
    <w:name w:val="NormalIndent"/>
    <w:basedOn w:val="1"/>
    <w:next w:val="1"/>
    <w:qFormat/>
    <w:uiPriority w:val="0"/>
    <w:pPr>
      <w:widowControl/>
      <w:ind w:firstLine="420"/>
      <w:jc w:val="left"/>
      <w:textAlignment w:val="baseline"/>
    </w:pPr>
    <w:rPr>
      <w:rFonts w:ascii="Calibri" w:hAnsi="Calibri" w:eastAsia="宋体"/>
      <w:kern w:val="0"/>
      <w:sz w:val="20"/>
      <w:szCs w:val="20"/>
      <w:lang w:val="en-US" w:eastAsia="zh-CN" w:bidi="ar-SA"/>
    </w:rPr>
  </w:style>
  <w:style w:type="paragraph" w:customStyle="1" w:styleId="7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Char1 Char Char Char Char"/>
    <w:basedOn w:val="1"/>
    <w:qFormat/>
    <w:uiPriority w:val="0"/>
  </w:style>
  <w:style w:type="paragraph" w:customStyle="1" w:styleId="81">
    <w:name w:val="Picture"/>
    <w:basedOn w:val="1"/>
    <w:next w:val="20"/>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2">
    <w:name w:val="段"/>
    <w:link w:val="147"/>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3">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84">
    <w:name w:val="Header First"/>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5">
    <w:name w:val="列出段落21"/>
    <w:basedOn w:val="1"/>
    <w:qFormat/>
    <w:uiPriority w:val="0"/>
    <w:pPr>
      <w:spacing w:line="240" w:lineRule="auto"/>
      <w:ind w:left="0" w:right="0" w:firstLine="420" w:firstLineChars="200"/>
    </w:pPr>
    <w:rPr>
      <w:rFonts w:ascii="Calibri" w:hAnsi="Calibri"/>
      <w:szCs w:val="21"/>
    </w:rPr>
  </w:style>
  <w:style w:type="paragraph" w:customStyle="1" w:styleId="86">
    <w:name w:val="_Style 35"/>
    <w:basedOn w:val="1"/>
    <w:qFormat/>
    <w:uiPriority w:val="0"/>
    <w:pPr>
      <w:widowControl/>
      <w:spacing w:after="160" w:line="240" w:lineRule="exact"/>
      <w:jc w:val="left"/>
    </w:pPr>
    <w:rPr>
      <w:szCs w:val="20"/>
    </w:rPr>
  </w:style>
  <w:style w:type="paragraph" w:customStyle="1" w:styleId="8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Attention Line"/>
    <w:basedOn w:val="1"/>
    <w:next w:val="24"/>
    <w:qFormat/>
    <w:uiPriority w:val="0"/>
    <w:pPr>
      <w:widowControl/>
      <w:spacing w:before="220"/>
      <w:ind w:left="840" w:right="-360"/>
      <w:jc w:val="left"/>
    </w:pPr>
    <w:rPr>
      <w:rFonts w:eastAsia="Times New Roman"/>
      <w:kern w:val="0"/>
      <w:sz w:val="20"/>
      <w:szCs w:val="20"/>
      <w:lang w:eastAsia="en-US"/>
    </w:rPr>
  </w:style>
  <w:style w:type="paragraph" w:customStyle="1" w:styleId="90">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1">
    <w:name w:val="Block Quotation"/>
    <w:basedOn w:val="9"/>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92">
    <w:name w:val="默认段落字体 Para Char Char Char Char Char Char Char"/>
    <w:basedOn w:val="1"/>
    <w:qFormat/>
    <w:uiPriority w:val="0"/>
    <w:rPr>
      <w:rFonts w:ascii="Tahoma" w:hAnsi="Tahoma"/>
      <w:sz w:val="24"/>
      <w:szCs w:val="20"/>
    </w:rPr>
  </w:style>
  <w:style w:type="paragraph" w:customStyle="1" w:styleId="93">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4">
    <w:name w:val="Char1 Char Char Char Char2"/>
    <w:basedOn w:val="1"/>
    <w:qFormat/>
    <w:uiPriority w:val="0"/>
    <w:pPr>
      <w:spacing w:line="240" w:lineRule="auto"/>
      <w:ind w:left="0" w:right="0" w:firstLine="0" w:firstLineChars="0"/>
    </w:pPr>
    <w:rPr>
      <w:szCs w:val="20"/>
    </w:rPr>
  </w:style>
  <w:style w:type="paragraph" w:customStyle="1" w:styleId="95">
    <w:name w:val="Char Char3"/>
    <w:basedOn w:val="1"/>
    <w:qFormat/>
    <w:uiPriority w:val="0"/>
  </w:style>
  <w:style w:type="paragraph" w:customStyle="1" w:styleId="96">
    <w:name w:val="Char Char1 Char"/>
    <w:basedOn w:val="1"/>
    <w:qFormat/>
    <w:uiPriority w:val="0"/>
  </w:style>
  <w:style w:type="paragraph" w:customStyle="1" w:styleId="97">
    <w:name w:val="标题1"/>
    <w:basedOn w:val="1"/>
    <w:qFormat/>
    <w:uiPriority w:val="0"/>
    <w:pPr>
      <w:widowControl/>
      <w:jc w:val="center"/>
    </w:pPr>
    <w:rPr>
      <w:rFonts w:ascii="黑体" w:eastAsia="黑体"/>
      <w:b/>
      <w:kern w:val="0"/>
      <w:sz w:val="44"/>
      <w:szCs w:val="20"/>
    </w:rPr>
  </w:style>
  <w:style w:type="paragraph" w:customStyle="1" w:styleId="98">
    <w:name w:val="Char Char Char Char Char Char1"/>
    <w:basedOn w:val="1"/>
    <w:qFormat/>
    <w:uiPriority w:val="0"/>
    <w:rPr>
      <w:rFonts w:ascii="Tahoma" w:hAnsi="Tahoma"/>
      <w:sz w:val="24"/>
      <w:szCs w:val="20"/>
    </w:rPr>
  </w:style>
  <w:style w:type="paragraph" w:customStyle="1" w:styleId="99">
    <w:name w:val="Subject Line"/>
    <w:basedOn w:val="9"/>
    <w:next w:val="9"/>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00">
    <w:name w:val="xl31"/>
    <w:basedOn w:val="1"/>
    <w:qFormat/>
    <w:uiPriority w:val="0"/>
    <w:pPr>
      <w:widowControl/>
      <w:spacing w:before="100" w:beforeAutospacing="1" w:after="100" w:afterAutospacing="1"/>
      <w:jc w:val="center"/>
    </w:pPr>
    <w:rPr>
      <w:kern w:val="0"/>
      <w:sz w:val="36"/>
      <w:szCs w:val="36"/>
    </w:rPr>
  </w:style>
  <w:style w:type="paragraph" w:customStyle="1" w:styleId="101">
    <w:name w:val="Char Char Char"/>
    <w:basedOn w:val="1"/>
    <w:qFormat/>
    <w:uiPriority w:val="0"/>
    <w:rPr>
      <w:rFonts w:ascii="Tahoma" w:hAnsi="Tahoma"/>
      <w:sz w:val="24"/>
      <w:szCs w:val="20"/>
    </w:rPr>
  </w:style>
  <w:style w:type="paragraph" w:customStyle="1" w:styleId="102">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3">
    <w:name w:val="Char Char15 Char Char"/>
    <w:basedOn w:val="1"/>
    <w:qFormat/>
    <w:uiPriority w:val="0"/>
    <w:pPr>
      <w:spacing w:line="240" w:lineRule="auto"/>
      <w:ind w:left="0" w:right="0" w:firstLine="0" w:firstLineChars="0"/>
    </w:pPr>
    <w:rPr>
      <w:szCs w:val="20"/>
    </w:rPr>
  </w:style>
  <w:style w:type="paragraph" w:customStyle="1" w:styleId="104">
    <w:name w:val="Char Char Char1"/>
    <w:basedOn w:val="1"/>
    <w:qFormat/>
    <w:uiPriority w:val="0"/>
    <w:rPr>
      <w:rFonts w:ascii="Tahoma" w:hAnsi="Tahoma"/>
      <w:sz w:val="24"/>
      <w:szCs w:val="20"/>
    </w:rPr>
  </w:style>
  <w:style w:type="paragraph" w:customStyle="1" w:styleId="105">
    <w:name w:val="Char Char1 Char Char Char Char Char Char Char Char Char Char"/>
    <w:basedOn w:val="1"/>
    <w:qFormat/>
    <w:uiPriority w:val="0"/>
    <w:rPr>
      <w:rFonts w:ascii="Tahoma" w:hAnsi="Tahoma"/>
      <w:sz w:val="24"/>
      <w:szCs w:val="20"/>
    </w:rPr>
  </w:style>
  <w:style w:type="paragraph" w:customStyle="1" w:styleId="106">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7">
    <w:name w:val="表格文字"/>
    <w:basedOn w:val="1"/>
    <w:qFormat/>
    <w:uiPriority w:val="0"/>
    <w:pPr>
      <w:spacing w:before="25" w:after="25" w:line="300" w:lineRule="auto"/>
    </w:pPr>
    <w:rPr>
      <w:rFonts w:ascii="Times" w:hAnsi="Times"/>
      <w:spacing w:val="10"/>
      <w:kern w:val="0"/>
      <w:sz w:val="24"/>
      <w:szCs w:val="20"/>
    </w:rPr>
  </w:style>
  <w:style w:type="paragraph" w:customStyle="1" w:styleId="108">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09">
    <w:name w:val="Char1 Char Char Char Char1"/>
    <w:basedOn w:val="1"/>
    <w:qFormat/>
    <w:uiPriority w:val="0"/>
    <w:pPr>
      <w:widowControl/>
      <w:spacing w:after="160" w:line="240" w:lineRule="exact"/>
      <w:jc w:val="left"/>
    </w:pPr>
    <w:rPr>
      <w:szCs w:val="20"/>
    </w:rPr>
  </w:style>
  <w:style w:type="paragraph" w:customStyle="1" w:styleId="110">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11">
    <w:name w:val="Char Char Char Char Char Char"/>
    <w:basedOn w:val="1"/>
    <w:qFormat/>
    <w:uiPriority w:val="0"/>
    <w:rPr>
      <w:rFonts w:ascii="Tahoma" w:hAnsi="Tahoma"/>
      <w:sz w:val="24"/>
      <w:szCs w:val="20"/>
    </w:rPr>
  </w:style>
  <w:style w:type="paragraph" w:customStyle="1" w:styleId="112">
    <w:name w:val="p0"/>
    <w:basedOn w:val="1"/>
    <w:qFormat/>
    <w:uiPriority w:val="0"/>
    <w:pPr>
      <w:widowControl/>
    </w:pPr>
    <w:rPr>
      <w:kern w:val="0"/>
      <w:szCs w:val="21"/>
    </w:rPr>
  </w:style>
  <w:style w:type="paragraph" w:customStyle="1" w:styleId="113">
    <w:name w:val="Char Char7"/>
    <w:basedOn w:val="1"/>
    <w:qFormat/>
    <w:uiPriority w:val="0"/>
    <w:pPr>
      <w:spacing w:line="240" w:lineRule="auto"/>
      <w:ind w:left="0" w:right="0" w:firstLine="0" w:firstLineChars="0"/>
    </w:pPr>
  </w:style>
  <w:style w:type="paragraph" w:customStyle="1" w:styleId="114">
    <w:name w:val="Char1 Char Char"/>
    <w:basedOn w:val="1"/>
    <w:qFormat/>
    <w:uiPriority w:val="0"/>
    <w:pPr>
      <w:widowControl/>
      <w:spacing w:after="160" w:line="240" w:lineRule="exact"/>
      <w:ind w:left="0" w:right="0" w:firstLine="0" w:firstLineChars="0"/>
      <w:jc w:val="left"/>
    </w:pPr>
    <w:rPr>
      <w:szCs w:val="20"/>
    </w:rPr>
  </w:style>
  <w:style w:type="paragraph" w:customStyle="1" w:styleId="115">
    <w:name w:val="Char Char Char Char"/>
    <w:basedOn w:val="1"/>
    <w:qFormat/>
    <w:uiPriority w:val="0"/>
    <w:rPr>
      <w:szCs w:val="20"/>
    </w:rPr>
  </w:style>
  <w:style w:type="paragraph" w:customStyle="1" w:styleId="116">
    <w:name w:val="Char1 Char Char Char Char3"/>
    <w:basedOn w:val="1"/>
    <w:qFormat/>
    <w:uiPriority w:val="0"/>
    <w:rPr>
      <w:szCs w:val="20"/>
    </w:rPr>
  </w:style>
  <w:style w:type="paragraph" w:customStyle="1" w:styleId="117">
    <w:name w:val="列出段落1"/>
    <w:basedOn w:val="1"/>
    <w:qFormat/>
    <w:uiPriority w:val="0"/>
    <w:pPr>
      <w:ind w:firstLine="420" w:firstLineChars="200"/>
    </w:pPr>
    <w:rPr>
      <w:rFonts w:ascii="Calibri" w:hAnsi="Calibri"/>
      <w:szCs w:val="22"/>
    </w:rPr>
  </w:style>
  <w:style w:type="paragraph" w:customStyle="1" w:styleId="118">
    <w:name w:val="Header Odd"/>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19">
    <w:name w:val="Char Char8 Char Char"/>
    <w:basedOn w:val="1"/>
    <w:qFormat/>
    <w:uiPriority w:val="0"/>
    <w:pPr>
      <w:widowControl/>
      <w:spacing w:after="160" w:line="240" w:lineRule="exact"/>
      <w:jc w:val="left"/>
    </w:pPr>
    <w:rPr>
      <w:szCs w:val="20"/>
    </w:rPr>
  </w:style>
  <w:style w:type="paragraph" w:customStyle="1" w:styleId="120">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21">
    <w:name w:val="Header Even"/>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3">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4">
    <w:name w:val="Body Text Keep"/>
    <w:basedOn w:val="9"/>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25">
    <w:name w:val="Char"/>
    <w:basedOn w:val="1"/>
    <w:qFormat/>
    <w:uiPriority w:val="0"/>
    <w:rPr>
      <w:rFonts w:ascii="Tahoma" w:hAnsi="Tahoma"/>
      <w:sz w:val="24"/>
      <w:szCs w:val="20"/>
    </w:rPr>
  </w:style>
  <w:style w:type="paragraph" w:customStyle="1" w:styleId="126">
    <w:name w:val="Char1"/>
    <w:basedOn w:val="1"/>
    <w:qFormat/>
    <w:uiPriority w:val="0"/>
    <w:rPr>
      <w:rFonts w:ascii="Tahoma" w:hAnsi="Tahoma"/>
      <w:sz w:val="24"/>
      <w:szCs w:val="20"/>
    </w:rPr>
  </w:style>
  <w:style w:type="paragraph" w:customStyle="1" w:styleId="127">
    <w:name w:val="正文格式"/>
    <w:basedOn w:val="1"/>
    <w:qFormat/>
    <w:uiPriority w:val="0"/>
    <w:pPr>
      <w:ind w:firstLine="420" w:firstLineChars="200"/>
    </w:pPr>
    <w:rPr>
      <w:sz w:val="28"/>
      <w:szCs w:val="20"/>
    </w:rPr>
  </w:style>
  <w:style w:type="paragraph" w:customStyle="1" w:styleId="128">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29">
    <w:name w:val="题注5"/>
    <w:basedOn w:val="1"/>
    <w:next w:val="20"/>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30">
    <w:name w:val="题注4"/>
    <w:basedOn w:val="1"/>
    <w:next w:val="20"/>
    <w:qFormat/>
    <w:uiPriority w:val="0"/>
    <w:pPr>
      <w:ind w:left="-132" w:leftChars="-64" w:right="-50" w:rightChars="-50" w:hanging="2"/>
      <w:jc w:val="center"/>
    </w:pPr>
    <w:rPr>
      <w:b/>
      <w:color w:val="FF0000"/>
    </w:rPr>
  </w:style>
  <w:style w:type="character" w:customStyle="1" w:styleId="131">
    <w:name w:val="Superscript"/>
    <w:qFormat/>
    <w:uiPriority w:val="0"/>
    <w:rPr>
      <w:vertAlign w:val="superscript"/>
    </w:rPr>
  </w:style>
  <w:style w:type="character" w:customStyle="1" w:styleId="132">
    <w:name w:val="font41"/>
    <w:qFormat/>
    <w:uiPriority w:val="0"/>
    <w:rPr>
      <w:rFonts w:hint="default" w:ascii="Times New Roman" w:hAnsi="Times New Roman" w:cs="Times New Roman"/>
      <w:color w:val="000000"/>
      <w:sz w:val="24"/>
      <w:szCs w:val="24"/>
      <w:u w:val="none"/>
    </w:rPr>
  </w:style>
  <w:style w:type="character" w:customStyle="1" w:styleId="133">
    <w:name w:val="批注文字 Char"/>
    <w:link w:val="23"/>
    <w:qFormat/>
    <w:uiPriority w:val="0"/>
    <w:rPr>
      <w:kern w:val="2"/>
      <w:sz w:val="21"/>
      <w:szCs w:val="24"/>
    </w:rPr>
  </w:style>
  <w:style w:type="character" w:customStyle="1" w:styleId="134">
    <w:name w:val="正文缩进 Char"/>
    <w:link w:val="2"/>
    <w:qFormat/>
    <w:locked/>
    <w:uiPriority w:val="99"/>
    <w:rPr>
      <w:rFonts w:eastAsia="宋体"/>
      <w:kern w:val="2"/>
      <w:sz w:val="24"/>
      <w:lang w:val="en-US" w:eastAsia="zh-CN" w:bidi="ar-SA"/>
    </w:rPr>
  </w:style>
  <w:style w:type="character" w:customStyle="1" w:styleId="135">
    <w:name w:val="font81"/>
    <w:qFormat/>
    <w:uiPriority w:val="0"/>
    <w:rPr>
      <w:rFonts w:hint="eastAsia" w:ascii="宋体" w:hAnsi="宋体" w:eastAsia="宋体"/>
      <w:color w:val="000000"/>
      <w:sz w:val="22"/>
      <w:szCs w:val="22"/>
      <w:u w:val="none"/>
    </w:rPr>
  </w:style>
  <w:style w:type="character" w:customStyle="1" w:styleId="136">
    <w:name w:val="日期 Char"/>
    <w:link w:val="45"/>
    <w:qFormat/>
    <w:uiPriority w:val="0"/>
    <w:rPr>
      <w:rFonts w:eastAsia="宋体"/>
      <w:b/>
      <w:spacing w:val="40"/>
      <w:kern w:val="2"/>
      <w:sz w:val="44"/>
      <w:szCs w:val="44"/>
      <w:lang w:val="en-US" w:eastAsia="zh-CN" w:bidi="ar-SA"/>
    </w:rPr>
  </w:style>
  <w:style w:type="character" w:customStyle="1" w:styleId="137">
    <w:name w:val="正文缩进1 Char1"/>
    <w:qFormat/>
    <w:locked/>
    <w:uiPriority w:val="0"/>
    <w:rPr>
      <w:rFonts w:eastAsia="宋体"/>
      <w:sz w:val="21"/>
      <w:lang w:val="en-US" w:eastAsia="zh-CN" w:bidi="ar-SA"/>
    </w:rPr>
  </w:style>
  <w:style w:type="character" w:customStyle="1" w:styleId="138">
    <w:name w:val="font61"/>
    <w:qFormat/>
    <w:uiPriority w:val="0"/>
    <w:rPr>
      <w:rFonts w:hint="eastAsia" w:ascii="宋体" w:hAnsi="宋体" w:eastAsia="宋体"/>
      <w:color w:val="000000"/>
      <w:sz w:val="18"/>
      <w:szCs w:val="18"/>
      <w:u w:val="none"/>
      <w:vertAlign w:val="superscript"/>
    </w:rPr>
  </w:style>
  <w:style w:type="character" w:customStyle="1" w:styleId="139">
    <w:name w:val="普通文字 Char1"/>
    <w:qFormat/>
    <w:uiPriority w:val="0"/>
    <w:rPr>
      <w:rFonts w:ascii="宋体" w:hAnsi="Courier New" w:eastAsia="宋体"/>
      <w:kern w:val="2"/>
      <w:sz w:val="21"/>
      <w:lang w:val="en-US" w:eastAsia="zh-CN" w:bidi="ar-SA"/>
    </w:rPr>
  </w:style>
  <w:style w:type="character" w:customStyle="1" w:styleId="140">
    <w:name w:val="普通文字 Char Char Char"/>
    <w:qFormat/>
    <w:uiPriority w:val="0"/>
    <w:rPr>
      <w:rFonts w:ascii="宋体" w:hAnsi="Courier New" w:eastAsia="宋体"/>
      <w:kern w:val="2"/>
      <w:sz w:val="21"/>
      <w:lang w:val="en-US" w:eastAsia="zh-CN" w:bidi="ar-SA"/>
    </w:rPr>
  </w:style>
  <w:style w:type="character" w:customStyle="1" w:styleId="141">
    <w:name w:val="纯文本 Char1"/>
    <w:link w:val="42"/>
    <w:qFormat/>
    <w:uiPriority w:val="0"/>
    <w:rPr>
      <w:rFonts w:ascii="宋体" w:hAnsi="Courier New" w:eastAsia="宋体" w:cs="Courier New"/>
      <w:kern w:val="2"/>
      <w:sz w:val="21"/>
      <w:szCs w:val="21"/>
      <w:lang w:val="en-US" w:eastAsia="zh-CN" w:bidi="ar-SA"/>
    </w:rPr>
  </w:style>
  <w:style w:type="character" w:customStyle="1" w:styleId="142">
    <w:name w:val="批注主题 Char"/>
    <w:link w:val="66"/>
    <w:qFormat/>
    <w:uiPriority w:val="0"/>
    <w:rPr>
      <w:b/>
      <w:bCs/>
      <w:kern w:val="2"/>
      <w:sz w:val="21"/>
      <w:szCs w:val="24"/>
    </w:rPr>
  </w:style>
  <w:style w:type="character" w:customStyle="1" w:styleId="143">
    <w:name w:val="font71"/>
    <w:qFormat/>
    <w:uiPriority w:val="0"/>
    <w:rPr>
      <w:rFonts w:hint="default" w:ascii="Times New Roman" w:hAnsi="Times New Roman" w:cs="Times New Roman"/>
      <w:color w:val="000000"/>
      <w:sz w:val="24"/>
      <w:szCs w:val="24"/>
      <w:u w:val="none"/>
    </w:rPr>
  </w:style>
  <w:style w:type="character" w:customStyle="1" w:styleId="144">
    <w:name w:val="纯文本 Char"/>
    <w:qFormat/>
    <w:uiPriority w:val="0"/>
    <w:rPr>
      <w:rFonts w:ascii="宋体" w:hAnsi="Courier New" w:eastAsia="宋体" w:cs="Courier New"/>
      <w:kern w:val="2"/>
      <w:sz w:val="21"/>
      <w:szCs w:val="21"/>
      <w:lang w:val="en-US" w:eastAsia="zh-CN" w:bidi="ar-SA"/>
    </w:rPr>
  </w:style>
  <w:style w:type="character" w:customStyle="1" w:styleId="145">
    <w:name w:val="Lead-in Emphasis"/>
    <w:qFormat/>
    <w:uiPriority w:val="0"/>
    <w:rPr>
      <w:caps/>
      <w:sz w:val="18"/>
    </w:rPr>
  </w:style>
  <w:style w:type="character" w:customStyle="1" w:styleId="146">
    <w:name w:val="纯文本 Char Char Char"/>
    <w:qFormat/>
    <w:uiPriority w:val="0"/>
    <w:rPr>
      <w:rFonts w:ascii="宋体" w:hAnsi="Courier New" w:eastAsia="仿宋_GB2312"/>
      <w:kern w:val="2"/>
      <w:sz w:val="30"/>
      <w:lang w:val="en-US" w:eastAsia="zh-CN" w:bidi="ar-SA"/>
    </w:rPr>
  </w:style>
  <w:style w:type="character" w:customStyle="1" w:styleId="147">
    <w:name w:val="段 Char"/>
    <w:link w:val="82"/>
    <w:qFormat/>
    <w:uiPriority w:val="0"/>
    <w:rPr>
      <w:rFonts w:ascii="宋体"/>
      <w:sz w:val="21"/>
      <w:lang w:val="en-US" w:eastAsia="zh-CN" w:bidi="ar-SA"/>
    </w:rPr>
  </w:style>
  <w:style w:type="character" w:customStyle="1" w:styleId="148">
    <w:name w:val="页脚 Char"/>
    <w:link w:val="49"/>
    <w:qFormat/>
    <w:uiPriority w:val="99"/>
    <w:rPr>
      <w:kern w:val="2"/>
      <w:sz w:val="18"/>
      <w:szCs w:val="18"/>
    </w:rPr>
  </w:style>
  <w:style w:type="character" w:customStyle="1" w:styleId="149">
    <w:name w:val="Slogan"/>
    <w:qFormat/>
    <w:uiPriority w:val="0"/>
    <w:rPr>
      <w:i/>
      <w:spacing w:val="70"/>
    </w:rPr>
  </w:style>
  <w:style w:type="character" w:customStyle="1" w:styleId="150">
    <w:name w:val="font21"/>
    <w:qFormat/>
    <w:uiPriority w:val="0"/>
    <w:rPr>
      <w:rFonts w:hint="eastAsia" w:ascii="宋体" w:hAnsi="宋体" w:eastAsia="宋体"/>
      <w:color w:val="000000"/>
      <w:sz w:val="24"/>
      <w:szCs w:val="24"/>
      <w:u w:val="none"/>
    </w:rPr>
  </w:style>
  <w:style w:type="character" w:customStyle="1" w:styleId="151">
    <w:name w:val="font91"/>
    <w:qFormat/>
    <w:uiPriority w:val="0"/>
    <w:rPr>
      <w:rFonts w:hint="eastAsia" w:ascii="宋体" w:hAnsi="宋体" w:eastAsia="宋体"/>
      <w:color w:val="000000"/>
      <w:sz w:val="18"/>
      <w:szCs w:val="18"/>
      <w:u w:val="none"/>
    </w:rPr>
  </w:style>
  <w:style w:type="character" w:customStyle="1" w:styleId="152">
    <w:name w:val="font01"/>
    <w:qFormat/>
    <w:uiPriority w:val="0"/>
    <w:rPr>
      <w:rFonts w:hint="eastAsia" w:ascii="宋体" w:hAnsi="宋体" w:eastAsia="宋体"/>
      <w:color w:val="000000"/>
      <w:sz w:val="24"/>
      <w:szCs w:val="24"/>
      <w:u w:val="none"/>
    </w:rPr>
  </w:style>
  <w:style w:type="character" w:customStyle="1" w:styleId="153">
    <w:name w:val="font51"/>
    <w:qFormat/>
    <w:uiPriority w:val="0"/>
    <w:rPr>
      <w:rFonts w:hint="eastAsia" w:ascii="宋体" w:hAnsi="宋体" w:eastAsia="宋体"/>
      <w:color w:val="000000"/>
      <w:sz w:val="18"/>
      <w:szCs w:val="18"/>
      <w:u w:val="none"/>
    </w:rPr>
  </w:style>
  <w:style w:type="character" w:customStyle="1" w:styleId="154">
    <w:name w:val="font11"/>
    <w:basedOn w:val="71"/>
    <w:qFormat/>
    <w:uiPriority w:val="0"/>
    <w:rPr>
      <w:rFonts w:hint="eastAsia" w:ascii="宋体" w:hAnsi="宋体" w:eastAsia="宋体" w:cs="宋体"/>
      <w:color w:val="000000"/>
      <w:sz w:val="20"/>
      <w:szCs w:val="20"/>
      <w:u w:val="none"/>
    </w:rPr>
  </w:style>
  <w:style w:type="paragraph" w:customStyle="1" w:styleId="155">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6">
    <w:name w:val="样式1"/>
    <w:basedOn w:val="1"/>
    <w:qFormat/>
    <w:uiPriority w:val="0"/>
    <w:pPr>
      <w:tabs>
        <w:tab w:val="left" w:pos="709"/>
      </w:tabs>
      <w:spacing w:line="240" w:lineRule="auto"/>
      <w:ind w:left="709" w:hanging="709"/>
    </w:pPr>
    <w:rPr>
      <w:rFonts w:ascii="宋体" w:hAnsi="宋体"/>
      <w:szCs w:val="21"/>
    </w:rPr>
  </w:style>
  <w:style w:type="character" w:customStyle="1" w:styleId="15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58">
    <w:name w:val="子标题"/>
    <w:basedOn w:val="1"/>
    <w:qFormat/>
    <w:uiPriority w:val="0"/>
    <w:pPr>
      <w:ind w:firstLine="200" w:firstLineChars="200"/>
      <w:jc w:val="center"/>
    </w:pPr>
    <w:rPr>
      <w:rFonts w:eastAsia="新宋体"/>
      <w:sz w:val="28"/>
    </w:rPr>
  </w:style>
  <w:style w:type="paragraph" w:customStyle="1" w:styleId="159">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0">
    <w:name w:val="List Paragraph"/>
    <w:basedOn w:val="1"/>
    <w:unhideWhenUsed/>
    <w:qFormat/>
    <w:uiPriority w:val="99"/>
    <w:pPr>
      <w:ind w:firstLine="420" w:firstLineChars="200"/>
    </w:pPr>
  </w:style>
  <w:style w:type="character" w:customStyle="1" w:styleId="161">
    <w:name w:val="Default Text Char Char"/>
    <w:link w:val="155"/>
    <w:qFormat/>
    <w:uiPriority w:val="0"/>
    <w:rPr>
      <w:rFonts w:ascii="Times New Roman" w:hAnsi="Times New Roman"/>
      <w:color w:val="000000"/>
      <w:sz w:val="24"/>
      <w:szCs w:val="24"/>
    </w:rPr>
  </w:style>
  <w:style w:type="character" w:customStyle="1" w:styleId="162">
    <w:name w:val="标题 1 Char"/>
    <w:link w:val="3"/>
    <w:qFormat/>
    <w:uiPriority w:val="0"/>
    <w:rPr>
      <w:rFonts w:ascii="Times New Roman" w:hAnsi="Times New Roman"/>
      <w:b/>
      <w:kern w:val="44"/>
      <w:sz w:val="32"/>
    </w:rPr>
  </w:style>
  <w:style w:type="paragraph" w:customStyle="1" w:styleId="163">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4">
    <w:name w:val="1正文"/>
    <w:basedOn w:val="1"/>
    <w:qFormat/>
    <w:uiPriority w:val="0"/>
    <w:pPr>
      <w:adjustRightInd w:val="0"/>
      <w:ind w:left="-38" w:leftChars="-38" w:firstLine="482"/>
      <w:textAlignment w:val="baseline"/>
    </w:pPr>
    <w:rPr>
      <w:rFonts w:ascii="宋体" w:hAnsi="宋体"/>
      <w:kern w:val="0"/>
      <w:sz w:val="24"/>
      <w:szCs w:val="20"/>
    </w:rPr>
  </w:style>
  <w:style w:type="paragraph" w:customStyle="1" w:styleId="165">
    <w:name w:val="日期1"/>
    <w:basedOn w:val="1"/>
    <w:next w:val="1"/>
    <w:qFormat/>
    <w:uiPriority w:val="0"/>
    <w:pPr>
      <w:overflowPunct w:val="0"/>
      <w:autoSpaceDE w:val="0"/>
      <w:autoSpaceDN w:val="0"/>
      <w:adjustRightInd w:val="0"/>
    </w:pPr>
    <w:rPr>
      <w:rFonts w:ascii="宋体"/>
      <w:szCs w:val="20"/>
    </w:rPr>
  </w:style>
  <w:style w:type="paragraph" w:customStyle="1" w:styleId="166">
    <w:name w:val="正文_15_0"/>
    <w:basedOn w:val="167"/>
    <w:next w:val="168"/>
    <w:qFormat/>
    <w:uiPriority w:val="0"/>
    <w:rPr>
      <w:rFonts w:ascii="Times New Roman" w:hAnsi="Times New Roman"/>
      <w:szCs w:val="21"/>
    </w:rPr>
  </w:style>
  <w:style w:type="paragraph" w:customStyle="1" w:styleId="16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列表_0"/>
    <w:basedOn w:val="166"/>
    <w:qFormat/>
    <w:uiPriority w:val="0"/>
    <w:pPr>
      <w:spacing w:beforeLines="100" w:after="100" w:afterAutospacing="1" w:line="360" w:lineRule="auto"/>
      <w:jc w:val="center"/>
    </w:pPr>
    <w:rPr>
      <w:rFonts w:ascii="宋体" w:hAnsi="宋体"/>
      <w:b/>
      <w:bCs/>
      <w:sz w:val="28"/>
      <w:szCs w:val="28"/>
    </w:rPr>
  </w:style>
  <w:style w:type="character" w:customStyle="1" w:styleId="169">
    <w:name w:val="10_0"/>
    <w:basedOn w:val="71"/>
    <w:qFormat/>
    <w:uiPriority w:val="0"/>
    <w:rPr>
      <w:rFonts w:hint="default" w:ascii="Times New Roman" w:hAnsi="Times New Roman" w:eastAsia="宋体" w:cs="Times New Roman"/>
    </w:rPr>
  </w:style>
  <w:style w:type="character" w:customStyle="1" w:styleId="170">
    <w:name w:val="font31"/>
    <w:basedOn w:val="71"/>
    <w:qFormat/>
    <w:uiPriority w:val="0"/>
    <w:rPr>
      <w:rFonts w:hint="eastAsia" w:ascii="宋体" w:hAnsi="宋体" w:eastAsia="宋体" w:cs="宋体"/>
      <w:color w:val="000000"/>
      <w:sz w:val="20"/>
      <w:szCs w:val="20"/>
      <w:u w:val="none"/>
    </w:rPr>
  </w:style>
  <w:style w:type="paragraph" w:customStyle="1" w:styleId="171">
    <w:name w:val="List Paragraph1"/>
    <w:basedOn w:val="1"/>
    <w:qFormat/>
    <w:uiPriority w:val="0"/>
    <w:pPr>
      <w:ind w:firstLine="420" w:firstLineChars="200"/>
    </w:pPr>
  </w:style>
  <w:style w:type="character" w:customStyle="1" w:styleId="172">
    <w:name w:val="标题 3 Char"/>
    <w:link w:val="5"/>
    <w:qFormat/>
    <w:uiPriority w:val="0"/>
    <w:rPr>
      <w:b/>
      <w:bCs/>
      <w:sz w:val="32"/>
      <w:szCs w:val="32"/>
    </w:rPr>
  </w:style>
  <w:style w:type="paragraph" w:customStyle="1" w:styleId="1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74">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76">
    <w:name w:val="正文_1_0"/>
    <w:basedOn w:val="177"/>
    <w:qFormat/>
    <w:uiPriority w:val="0"/>
    <w:pPr>
      <w:widowControl w:val="0"/>
      <w:jc w:val="both"/>
    </w:pPr>
    <w:rPr>
      <w:kern w:val="2"/>
      <w:sz w:val="21"/>
      <w:szCs w:val="24"/>
      <w:lang w:val="en-US" w:eastAsia="zh-CN" w:bidi="ar-SA"/>
    </w:rPr>
  </w:style>
  <w:style w:type="paragraph" w:customStyle="1" w:styleId="177">
    <w:name w:val="正文_2_0"/>
    <w:basedOn w:val="178"/>
    <w:qFormat/>
    <w:uiPriority w:val="0"/>
    <w:pPr>
      <w:widowControl w:val="0"/>
      <w:jc w:val="both"/>
    </w:pPr>
    <w:rPr>
      <w:rFonts w:ascii="Calibri" w:hAnsi="Calibri"/>
      <w:kern w:val="2"/>
      <w:sz w:val="21"/>
      <w:szCs w:val="22"/>
      <w:lang w:val="en-US" w:eastAsia="zh-CN" w:bidi="ar-SA"/>
    </w:rPr>
  </w:style>
  <w:style w:type="paragraph" w:customStyle="1" w:styleId="17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9">
    <w:name w:val="正文_1_0_0"/>
    <w:basedOn w:val="180"/>
    <w:qFormat/>
    <w:uiPriority w:val="0"/>
    <w:rPr>
      <w:rFonts w:ascii="Calibri" w:hAnsi="Calibri"/>
    </w:rPr>
  </w:style>
  <w:style w:type="paragraph" w:customStyle="1" w:styleId="180">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缩进1"/>
    <w:basedOn w:val="1"/>
    <w:qFormat/>
    <w:uiPriority w:val="99"/>
    <w:pPr>
      <w:autoSpaceDE w:val="0"/>
      <w:autoSpaceDN w:val="0"/>
      <w:adjustRightInd w:val="0"/>
      <w:ind w:firstLine="420"/>
      <w:jc w:val="left"/>
    </w:pPr>
    <w:rPr>
      <w:rFonts w:ascii="宋体" w:hAnsi="Calibri"/>
      <w:sz w:val="24"/>
      <w:szCs w:val="22"/>
    </w:rPr>
  </w:style>
  <w:style w:type="paragraph" w:customStyle="1" w:styleId="182">
    <w:name w:val="索引 11"/>
    <w:basedOn w:val="1"/>
    <w:next w:val="1"/>
    <w:qFormat/>
    <w:uiPriority w:val="99"/>
    <w:pPr>
      <w:spacing w:line="360" w:lineRule="auto"/>
    </w:pPr>
    <w:rPr>
      <w:rFonts w:ascii="仿宋_GB2312"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23207</Words>
  <Characters>25050</Characters>
  <Lines>543</Lines>
  <Paragraphs>153</Paragraphs>
  <TotalTime>42</TotalTime>
  <ScaleCrop>false</ScaleCrop>
  <LinksUpToDate>false</LinksUpToDate>
  <CharactersWithSpaces>28613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A~筱宇</cp:lastModifiedBy>
  <cp:lastPrinted>2022-04-27T09:49:00Z</cp:lastPrinted>
  <dcterms:modified xsi:type="dcterms:W3CDTF">2022-05-10T05:24:30Z</dcterms:modified>
  <dc:title>2017年中山市政府绩效管理咨询服务项目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BA30B29D99D84DE489C7F0E8AA0C2F8A</vt:lpwstr>
  </property>
</Properties>
</file>