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default" w:asciiTheme="minorAscii" w:hAnsiTheme="minorAscii" w:eastAsiaTheme="minorEastAsia" w:cstheme="minorEastAsia"/>
          <w:b/>
          <w:bCs/>
          <w:kern w:val="36"/>
          <w:sz w:val="32"/>
          <w:szCs w:val="36"/>
          <w:lang w:val="en-US" w:eastAsia="zh-CN"/>
        </w:rPr>
      </w:pPr>
      <w:r>
        <w:rPr>
          <w:rFonts w:hint="default" w:asciiTheme="minorAscii" w:hAnsiTheme="minorAscii" w:eastAsiaTheme="minorEastAsia" w:cstheme="minorEastAsia"/>
          <w:b/>
          <w:bCs/>
          <w:kern w:val="36"/>
          <w:sz w:val="32"/>
          <w:szCs w:val="36"/>
          <w:lang w:val="en-US" w:eastAsia="zh-CN"/>
        </w:rPr>
        <w:t>疾控中心仪器设备采购项目</w:t>
      </w:r>
    </w:p>
    <w:p>
      <w:pPr>
        <w:widowControl/>
        <w:spacing w:before="100" w:beforeAutospacing="1" w:after="100" w:afterAutospacing="1" w:line="450" w:lineRule="atLeast"/>
        <w:jc w:val="center"/>
        <w:outlineLvl w:val="0"/>
        <w:rPr>
          <w:rFonts w:hint="default" w:asciiTheme="minorAscii" w:hAnsiTheme="minorAscii" w:eastAsiaTheme="minorEastAsia" w:cstheme="minorEastAsia"/>
          <w:lang w:val="en-US" w:eastAsia="zh-CN"/>
        </w:rPr>
      </w:pPr>
      <w:r>
        <w:rPr>
          <w:rFonts w:hint="eastAsia" w:asciiTheme="minorAscii" w:hAnsiTheme="minorAscii" w:cstheme="minorEastAsia"/>
          <w:b/>
          <w:bCs/>
          <w:kern w:val="36"/>
          <w:sz w:val="32"/>
          <w:szCs w:val="36"/>
          <w:lang w:val="en-US" w:eastAsia="zh-CN"/>
        </w:rPr>
        <w:t>竞争性磋商</w:t>
      </w:r>
      <w:r>
        <w:rPr>
          <w:rFonts w:hint="default" w:asciiTheme="minorAscii" w:hAnsiTheme="minorAscii" w:eastAsiaTheme="minorEastAsia" w:cstheme="minorEastAsia"/>
          <w:b/>
          <w:bCs/>
          <w:kern w:val="36"/>
          <w:sz w:val="32"/>
          <w:szCs w:val="36"/>
        </w:rPr>
        <w:t>公告</w:t>
      </w:r>
      <w:r>
        <w:rPr>
          <w:rFonts w:hint="eastAsia" w:asciiTheme="minorAscii" w:hAnsiTheme="minorAscii" w:eastAsiaTheme="minorEastAsia" w:cstheme="minorEastAsia"/>
          <w:b/>
          <w:bCs/>
          <w:kern w:val="36"/>
          <w:sz w:val="32"/>
          <w:szCs w:val="36"/>
          <w:lang w:val="en-US" w:eastAsia="zh-CN"/>
        </w:rPr>
        <w:t xml:space="preserve"> </w:t>
      </w:r>
    </w:p>
    <w:p>
      <w:pPr>
        <w:widowControl/>
        <w:numPr>
          <w:ilvl w:val="0"/>
          <w:numId w:val="2"/>
        </w:numPr>
        <w:spacing w:before="75" w:after="75"/>
        <w:jc w:val="left"/>
        <w:rPr>
          <w:rStyle w:val="8"/>
          <w:rFonts w:hint="default" w:ascii="黑体" w:hAnsi="宋体" w:eastAsia="黑体" w:cs="黑体"/>
          <w:kern w:val="0"/>
          <w:sz w:val="27"/>
          <w:szCs w:val="27"/>
          <w:lang w:val="en-US" w:eastAsia="zh-CN" w:bidi="ar"/>
        </w:rPr>
      </w:pPr>
      <w:r>
        <w:rPr>
          <w:rStyle w:val="8"/>
          <w:rFonts w:hint="default" w:ascii="黑体" w:hAnsi="宋体" w:eastAsia="黑体" w:cs="黑体"/>
          <w:kern w:val="0"/>
          <w:sz w:val="27"/>
          <w:szCs w:val="27"/>
          <w:lang w:val="en-US" w:eastAsia="zh-CN" w:bidi="ar"/>
        </w:rPr>
        <w:t>采购项目编号：</w:t>
      </w:r>
      <w:r>
        <w:rPr>
          <w:rFonts w:hint="default" w:asciiTheme="minorAscii" w:hAnsiTheme="minorAscii" w:eastAsiaTheme="minorEastAsia" w:cstheme="minorEastAsia"/>
          <w:b w:val="0"/>
          <w:bCs w:val="0"/>
          <w:color w:val="000000"/>
          <w:kern w:val="0"/>
          <w:sz w:val="28"/>
          <w:szCs w:val="28"/>
          <w:lang w:val="en-US" w:eastAsia="zh-CN" w:bidi="ar-SA"/>
        </w:rPr>
        <w:t>TDZBGC(ZYX)2022-0</w:t>
      </w:r>
      <w:r>
        <w:rPr>
          <w:rFonts w:hint="eastAsia" w:asciiTheme="minorAscii" w:hAnsiTheme="minorAscii" w:eastAsiaTheme="minorEastAsia" w:cstheme="minorEastAsia"/>
          <w:b w:val="0"/>
          <w:bCs w:val="0"/>
          <w:color w:val="000000"/>
          <w:kern w:val="0"/>
          <w:sz w:val="28"/>
          <w:szCs w:val="28"/>
          <w:lang w:val="en-US" w:eastAsia="zh-CN" w:bidi="ar-SA"/>
        </w:rPr>
        <w:t>11</w:t>
      </w:r>
    </w:p>
    <w:p>
      <w:pPr>
        <w:rPr>
          <w:rStyle w:val="8"/>
          <w:rFonts w:hint="default" w:ascii="黑体" w:hAnsi="宋体" w:eastAsia="黑体" w:cs="黑体"/>
          <w:kern w:val="0"/>
          <w:sz w:val="27"/>
          <w:szCs w:val="27"/>
          <w:lang w:val="en-US" w:eastAsia="zh-CN" w:bidi="ar"/>
        </w:rPr>
      </w:pPr>
    </w:p>
    <w:p>
      <w:pPr>
        <w:widowControl/>
        <w:numPr>
          <w:ilvl w:val="0"/>
          <w:numId w:val="2"/>
        </w:numPr>
        <w:spacing w:before="75" w:after="75"/>
        <w:ind w:left="0" w:leftChars="0" w:firstLine="0" w:firstLineChars="0"/>
        <w:jc w:val="left"/>
        <w:rPr>
          <w:rStyle w:val="8"/>
          <w:rFonts w:hint="default" w:ascii="黑体" w:hAnsi="宋体" w:eastAsia="黑体" w:cs="黑体"/>
          <w:kern w:val="0"/>
          <w:sz w:val="27"/>
          <w:szCs w:val="27"/>
          <w:lang w:val="en-US" w:eastAsia="zh-CN" w:bidi="ar"/>
        </w:rPr>
      </w:pPr>
      <w:r>
        <w:rPr>
          <w:rStyle w:val="8"/>
          <w:rFonts w:hint="default" w:ascii="黑体" w:hAnsi="宋体" w:eastAsia="黑体" w:cs="黑体"/>
          <w:kern w:val="0"/>
          <w:sz w:val="27"/>
          <w:szCs w:val="27"/>
          <w:lang w:val="en-US" w:eastAsia="zh-CN" w:bidi="ar"/>
        </w:rPr>
        <w:t>采购项目概况</w:t>
      </w:r>
    </w:p>
    <w:p>
      <w:pPr>
        <w:rPr>
          <w:rFonts w:hint="default" w:asciiTheme="minorAscii" w:hAnsiTheme="minorAscii" w:eastAsiaTheme="minorEastAsia" w:cstheme="minorEastAsia"/>
        </w:rPr>
      </w:pPr>
    </w:p>
    <w:tbl>
      <w:tblPr>
        <w:tblStyle w:val="6"/>
        <w:tblW w:w="7403" w:type="dxa"/>
        <w:jc w:val="center"/>
        <w:tblInd w:w="0" w:type="dxa"/>
        <w:tblLayout w:type="fixed"/>
        <w:tblCellMar>
          <w:top w:w="15" w:type="dxa"/>
          <w:left w:w="15" w:type="dxa"/>
          <w:bottom w:w="15" w:type="dxa"/>
          <w:right w:w="15" w:type="dxa"/>
        </w:tblCellMar>
      </w:tblPr>
      <w:tblGrid>
        <w:gridCol w:w="1231"/>
        <w:gridCol w:w="1713"/>
        <w:gridCol w:w="1333"/>
        <w:gridCol w:w="2134"/>
        <w:gridCol w:w="992"/>
      </w:tblGrid>
      <w:tr>
        <w:tblPrEx>
          <w:tblLayout w:type="fixed"/>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标项序号</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标项名称</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预算金额(元)</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简要规格描述</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备注</w:t>
            </w:r>
          </w:p>
        </w:tc>
      </w:tr>
      <w:tr>
        <w:tblPrEx>
          <w:tblLayout w:type="fixed"/>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1</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t>疾控中心仪器设备采购项目</w:t>
            </w:r>
          </w:p>
          <w:p>
            <w:pPr>
              <w:widowControl/>
              <w:spacing w:after="150"/>
              <w:jc w:val="center"/>
              <w:rPr>
                <w:rStyle w:val="8"/>
                <w:rFonts w:hint="default" w:ascii="仿宋" w:hAnsi="仿宋" w:eastAsia="仿宋" w:cs="仿宋"/>
                <w:b w:val="0"/>
                <w:bCs/>
                <w:kern w:val="0"/>
                <w:sz w:val="27"/>
                <w:szCs w:val="27"/>
                <w:lang w:val="en-US" w:eastAsia="zh-CN" w:bidi="ar"/>
              </w:rPr>
            </w:pP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r>
              <w:rPr>
                <w:rStyle w:val="8"/>
                <w:rFonts w:hint="default" w:ascii="仿宋" w:hAnsi="仿宋" w:eastAsia="仿宋" w:cs="仿宋"/>
                <w:b w:val="0"/>
                <w:bCs/>
                <w:kern w:val="0"/>
                <w:sz w:val="27"/>
                <w:szCs w:val="27"/>
                <w:lang w:val="en-US" w:eastAsia="zh-CN" w:bidi="ar"/>
              </w:rPr>
              <w:br w:type="textWrapping"/>
            </w:r>
            <w:r>
              <w:rPr>
                <w:rStyle w:val="8"/>
                <w:rFonts w:hint="default" w:ascii="仿宋" w:hAnsi="仿宋" w:eastAsia="仿宋" w:cs="仿宋"/>
                <w:b w:val="0"/>
                <w:bCs/>
                <w:kern w:val="0"/>
                <w:sz w:val="27"/>
                <w:szCs w:val="27"/>
                <w:lang w:val="en-US" w:eastAsia="zh-CN" w:bidi="ar"/>
              </w:rPr>
              <w:t>995,000</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jc w:val="both"/>
              <w:rPr>
                <w:rStyle w:val="8"/>
                <w:rFonts w:hint="default" w:ascii="仿宋" w:hAnsi="仿宋" w:eastAsia="仿宋" w:cs="仿宋"/>
                <w:b w:val="0"/>
                <w:bCs/>
                <w:kern w:val="0"/>
                <w:sz w:val="27"/>
                <w:szCs w:val="27"/>
                <w:lang w:val="en-US" w:eastAsia="zh-CN" w:bidi="ar"/>
              </w:rPr>
            </w:pPr>
            <w:r>
              <w:rPr>
                <w:rStyle w:val="8"/>
                <w:rFonts w:hint="eastAsia" w:ascii="仿宋" w:hAnsi="仿宋" w:eastAsia="仿宋" w:cs="仿宋"/>
                <w:b w:val="0"/>
                <w:bCs/>
                <w:kern w:val="0"/>
                <w:sz w:val="27"/>
                <w:szCs w:val="27"/>
                <w:lang w:val="en-US" w:eastAsia="zh-CN" w:bidi="ar"/>
              </w:rPr>
              <w:t>纯水模块洗瓶机、全自动核酸提取纯化仪、数显波浪式混匀器</w:t>
            </w:r>
            <w:r>
              <w:rPr>
                <w:rStyle w:val="8"/>
                <w:rFonts w:hint="default" w:ascii="仿宋" w:hAnsi="仿宋" w:eastAsia="仿宋" w:cs="仿宋"/>
                <w:b w:val="0"/>
                <w:bCs/>
                <w:kern w:val="0"/>
                <w:sz w:val="27"/>
                <w:szCs w:val="27"/>
                <w:lang w:val="en-US" w:eastAsia="zh-CN" w:bidi="ar"/>
              </w:rPr>
              <w:t>（详见招标文件）</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Style w:val="8"/>
                <w:rFonts w:hint="default" w:ascii="仿宋" w:hAnsi="仿宋" w:eastAsia="仿宋" w:cs="仿宋"/>
                <w:b w:val="0"/>
                <w:bCs/>
                <w:kern w:val="0"/>
                <w:sz w:val="27"/>
                <w:szCs w:val="27"/>
                <w:lang w:val="en-US" w:eastAsia="zh-CN" w:bidi="ar"/>
              </w:rPr>
            </w:pPr>
          </w:p>
        </w:tc>
      </w:tr>
    </w:tbl>
    <w:p>
      <w:pPr>
        <w:pStyle w:val="5"/>
        <w:keepNext w:val="0"/>
        <w:keepLines w:val="0"/>
        <w:widowControl/>
        <w:suppressLineNumbers w:val="0"/>
        <w:spacing w:before="75" w:beforeAutospacing="0" w:after="75" w:afterAutospacing="0" w:line="300" w:lineRule="atLeast"/>
        <w:ind w:left="0" w:right="0"/>
      </w:pPr>
    </w:p>
    <w:p>
      <w:pPr>
        <w:pStyle w:val="5"/>
        <w:keepNext w:val="0"/>
        <w:keepLines w:val="0"/>
        <w:widowControl/>
        <w:suppressLineNumbers w:val="0"/>
        <w:spacing w:before="75" w:beforeAutospacing="0" w:after="75" w:afterAutospacing="0" w:line="300" w:lineRule="atLeast"/>
        <w:ind w:left="0" w:right="0"/>
      </w:pPr>
      <w:r>
        <w:rPr>
          <w:rStyle w:val="8"/>
          <w:rFonts w:hint="eastAsia" w:ascii="黑体" w:hAnsi="宋体" w:eastAsia="黑体" w:cs="黑体"/>
          <w:sz w:val="27"/>
          <w:szCs w:val="27"/>
          <w:lang w:eastAsia="zh-CN"/>
        </w:rPr>
        <w:t>三</w:t>
      </w:r>
      <w:r>
        <w:rPr>
          <w:rStyle w:val="8"/>
          <w:rFonts w:ascii="黑体" w:hAnsi="宋体" w:eastAsia="黑体" w:cs="黑体"/>
          <w:sz w:val="27"/>
          <w:szCs w:val="27"/>
        </w:rPr>
        <w:t>、申请人的资格要求：</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1、具备独立法人资格有承担本项目的能力；</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2、投标人必须满足《中华人民共和国政府采购法》第二十二条的条件；</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3、必须是在中华人民共和国境内注册的合法投标人，具有有效的营业执照（经营范围内有本次招标项目的相关内容）；</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4、投标人应遵守中华人民共和国法律、法规和行政规章；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5、投标人必须是中华人民共和国境内注册的具有独立法人资格的企业；</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6、凡参加本次招标项目的投标人，需提供“信用中国”网（www.creditchina.gov.cn）、中国政府采购网（www.ccgp.gov.cn）、国家企业信用信息公示系统（www.gsxt.gov.cn）网络查询截图加盖企业公章，如被列入失信被执行人、重大税收违法案件当事人名单、政府采购严重违法失信行为记录名单及其他不符合规定条件的供应商（尚在处罚期内的），将拒绝其参加本次政府采购活动。提供网站截图复印件加盖公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8、生产厂家须具有医疗器械生产许可证，并提供复印件（加盖企业公章）；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9、报名企业需具有第二类医疗器械经营备案，并提供复印件（加盖企业公章）；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10、报名企业须具有医疗器械经营许可证，并提供复印件（加盖企业公章）；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11、本项目不接受联合体投标。</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hint="eastAsia" w:ascii="黑体" w:hAnsi="宋体" w:eastAsia="黑体" w:cs="黑体"/>
          <w:sz w:val="27"/>
          <w:szCs w:val="27"/>
          <w:lang w:eastAsia="zh-CN"/>
        </w:rPr>
        <w:t>四</w:t>
      </w:r>
      <w:r>
        <w:rPr>
          <w:rStyle w:val="8"/>
          <w:rFonts w:ascii="黑体" w:hAnsi="宋体" w:eastAsia="黑体" w:cs="黑体"/>
          <w:sz w:val="27"/>
          <w:szCs w:val="27"/>
        </w:rPr>
        <w:t>、获取招标文件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20</w:t>
      </w:r>
      <w:r>
        <w:rPr>
          <w:rFonts w:hint="eastAsia" w:ascii="仿宋" w:hAnsi="仿宋" w:eastAsia="仿宋" w:cs="仿宋"/>
          <w:sz w:val="27"/>
          <w:szCs w:val="27"/>
        </w:rPr>
        <w:t>日至202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27</w:t>
      </w:r>
      <w:bookmarkStart w:id="0" w:name="_GoBack"/>
      <w:bookmarkEnd w:id="0"/>
      <w:r>
        <w:rPr>
          <w:rFonts w:hint="eastAsia" w:ascii="仿宋" w:hAnsi="仿宋" w:eastAsia="仿宋" w:cs="仿宋"/>
          <w:sz w:val="27"/>
          <w:szCs w:val="27"/>
        </w:rPr>
        <w:t>日，每天上午10:30至13:30，下午16:</w:t>
      </w:r>
      <w:r>
        <w:rPr>
          <w:rFonts w:hint="eastAsia" w:ascii="仿宋" w:hAnsi="仿宋" w:eastAsia="仿宋" w:cs="仿宋"/>
          <w:sz w:val="27"/>
          <w:szCs w:val="27"/>
          <w:lang w:val="en-US" w:eastAsia="zh-CN"/>
        </w:rPr>
        <w:t>3</w:t>
      </w:r>
      <w:r>
        <w:rPr>
          <w:rFonts w:hint="eastAsia" w:ascii="仿宋" w:hAnsi="仿宋" w:eastAsia="仿宋" w:cs="仿宋"/>
          <w:sz w:val="27"/>
          <w:szCs w:val="27"/>
        </w:rPr>
        <w:t>0至19:30（北京时间，法定节假日除外）</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地点：塔城市光明路花溪家园9-1-1A</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方式：线下报名获取</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售价（元）：</w:t>
      </w:r>
      <w:r>
        <w:rPr>
          <w:rFonts w:hint="eastAsia" w:ascii="仿宋" w:hAnsi="仿宋" w:eastAsia="仿宋" w:cs="仿宋"/>
          <w:sz w:val="27"/>
          <w:szCs w:val="27"/>
          <w:lang w:val="en-US" w:eastAsia="zh-CN"/>
        </w:rPr>
        <w:t>4</w:t>
      </w:r>
      <w:r>
        <w:rPr>
          <w:rFonts w:hint="eastAsia" w:ascii="仿宋" w:hAnsi="仿宋" w:eastAsia="仿宋" w:cs="仿宋"/>
          <w:sz w:val="27"/>
          <w:szCs w:val="27"/>
        </w:rPr>
        <w:t>00</w:t>
      </w:r>
    </w:p>
    <w:p>
      <w:pPr>
        <w:pStyle w:val="5"/>
        <w:keepNext w:val="0"/>
        <w:keepLines w:val="0"/>
        <w:widowControl/>
        <w:suppressLineNumbers w:val="0"/>
        <w:spacing w:before="255" w:beforeAutospacing="0" w:after="255" w:afterAutospacing="0" w:line="300" w:lineRule="atLeast"/>
        <w:ind w:left="0" w:right="0"/>
        <w:jc w:val="both"/>
        <w:rPr>
          <w:rFonts w:hint="eastAsia" w:ascii="黑体" w:hAnsi="黑体" w:eastAsia="黑体" w:cs="黑体"/>
          <w:b/>
          <w:bCs/>
          <w:sz w:val="27"/>
          <w:szCs w:val="27"/>
        </w:rPr>
      </w:pPr>
      <w:r>
        <w:rPr>
          <w:rFonts w:hint="eastAsia" w:ascii="黑体" w:hAnsi="黑体" w:eastAsia="黑体" w:cs="黑体"/>
          <w:b/>
          <w:bCs/>
          <w:sz w:val="27"/>
          <w:szCs w:val="27"/>
          <w:lang w:eastAsia="zh-CN"/>
        </w:rPr>
        <w:t>五、</w:t>
      </w:r>
      <w:r>
        <w:rPr>
          <w:rFonts w:hint="eastAsia" w:ascii="黑体" w:hAnsi="黑体" w:eastAsia="黑体" w:cs="黑体"/>
          <w:b/>
          <w:bCs/>
          <w:sz w:val="27"/>
          <w:szCs w:val="27"/>
        </w:rPr>
        <w:t>投标人购买招标文件时应提交的资料</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1、法人身份证明及法人身份证或法人委托书及委托人身份证原件；</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2、有效的营业执照（经营范围内有本次招标项目的相关内容）；</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3；需提供“信用中国”网（www.creditchina.gov.cn）、中国政府采购网（www.ccgp.gov.cn）、国家企业信用信息公示系统（www.gsxt.gov.cn）网络查询截图加盖企业公章，如被列入失信被执行人、重大税收违法案件当事人名单、政府采购严重违法失信行为记录名单及其他不符合规定条件的供应商（尚在处罚期内的），将拒绝其参加本次政府采购活动。提供网站截图复印件加盖公章。</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4、生产厂家须具有医疗器械生产许可证，并提供复印件（加盖企业公章）；</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5、报名企业需具有第二类医疗器械经营备案，并提供复印件（加盖企业公章）；</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6、报名企业须具有医疗器械经营许可证，并提供复印件（加盖企业公章）；</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注：投标人资格要求的所有资料原件备查、复印件一份加盖公章至新疆正云祥项目管理有限公司报名获取招标文件(提供资料不齐者不予接受)。</w:t>
      </w:r>
    </w:p>
    <w:p>
      <w:pPr>
        <w:pStyle w:val="5"/>
        <w:keepNext w:val="0"/>
        <w:keepLines w:val="0"/>
        <w:widowControl/>
        <w:suppressLineNumbers w:val="0"/>
        <w:spacing w:before="75" w:beforeAutospacing="0" w:after="75" w:afterAutospacing="0" w:line="300" w:lineRule="atLeast"/>
        <w:ind w:left="0" w:right="0" w:firstLine="420"/>
      </w:pP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hint="eastAsia" w:ascii="黑体" w:hAnsi="宋体" w:eastAsia="黑体" w:cs="黑体"/>
          <w:sz w:val="27"/>
          <w:szCs w:val="27"/>
          <w:lang w:eastAsia="zh-CN"/>
        </w:rPr>
        <w:t>六</w:t>
      </w:r>
      <w:r>
        <w:rPr>
          <w:rStyle w:val="8"/>
          <w:rFonts w:ascii="黑体" w:hAnsi="宋体" w:eastAsia="黑体" w:cs="黑体"/>
          <w:sz w:val="27"/>
          <w:szCs w:val="27"/>
        </w:rPr>
        <w:t>、提交投标文件截止时间、开标时间和地点</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提交投标文件截止时间：202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31</w:t>
      </w:r>
      <w:r>
        <w:rPr>
          <w:rFonts w:hint="eastAsia" w:ascii="仿宋" w:hAnsi="仿宋" w:eastAsia="仿宋" w:cs="仿宋"/>
          <w:sz w:val="27"/>
          <w:szCs w:val="27"/>
        </w:rPr>
        <w:t>日 11:00（北京时间）</w:t>
      </w:r>
    </w:p>
    <w:p>
      <w:pPr>
        <w:pStyle w:val="5"/>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sz w:val="27"/>
          <w:szCs w:val="27"/>
        </w:rPr>
        <w:t>投标地点：塔城市</w:t>
      </w:r>
      <w:r>
        <w:rPr>
          <w:rFonts w:hint="eastAsia" w:ascii="仿宋" w:hAnsi="仿宋" w:eastAsia="仿宋" w:cs="仿宋"/>
          <w:sz w:val="27"/>
          <w:szCs w:val="27"/>
          <w:lang w:eastAsia="zh-CN"/>
        </w:rPr>
        <w:t>团结路</w:t>
      </w:r>
      <w:r>
        <w:rPr>
          <w:rFonts w:hint="eastAsia" w:ascii="仿宋" w:hAnsi="仿宋" w:eastAsia="仿宋" w:cs="仿宋"/>
          <w:sz w:val="27"/>
          <w:szCs w:val="27"/>
          <w:lang w:val="en-US" w:eastAsia="zh-CN"/>
        </w:rPr>
        <w:t>40-3号二楼会议室</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31</w:t>
      </w:r>
      <w:r>
        <w:rPr>
          <w:rFonts w:hint="eastAsia" w:ascii="仿宋" w:hAnsi="仿宋" w:eastAsia="仿宋" w:cs="仿宋"/>
          <w:sz w:val="27"/>
          <w:szCs w:val="27"/>
        </w:rPr>
        <w:t>日 11:00</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开标地点：塔城市</w:t>
      </w:r>
      <w:r>
        <w:rPr>
          <w:rFonts w:hint="eastAsia" w:ascii="仿宋" w:hAnsi="仿宋" w:eastAsia="仿宋" w:cs="仿宋"/>
          <w:sz w:val="27"/>
          <w:szCs w:val="27"/>
          <w:lang w:eastAsia="zh-CN"/>
        </w:rPr>
        <w:t>团结路</w:t>
      </w:r>
      <w:r>
        <w:rPr>
          <w:rFonts w:hint="eastAsia" w:ascii="仿宋" w:hAnsi="仿宋" w:eastAsia="仿宋" w:cs="仿宋"/>
          <w:sz w:val="27"/>
          <w:szCs w:val="27"/>
          <w:lang w:val="en-US" w:eastAsia="zh-CN"/>
        </w:rPr>
        <w:t>40-3号二楼会议室</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8"/>
          <w:rFonts w:hint="eastAsia" w:ascii="黑体" w:hAnsi="宋体" w:eastAsia="黑体" w:cs="黑体"/>
          <w:sz w:val="27"/>
          <w:szCs w:val="27"/>
          <w:lang w:eastAsia="zh-CN"/>
        </w:rPr>
        <w:t>七</w:t>
      </w:r>
      <w:r>
        <w:rPr>
          <w:rStyle w:val="8"/>
          <w:rFonts w:ascii="黑体" w:hAnsi="宋体" w:eastAsia="黑体" w:cs="黑体"/>
          <w:sz w:val="27"/>
          <w:szCs w:val="27"/>
        </w:rPr>
        <w:t>、公告期限</w:t>
      </w:r>
    </w:p>
    <w:p>
      <w:pPr>
        <w:pStyle w:val="5"/>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hint="eastAsia" w:ascii="黑体" w:hAnsi="宋体" w:eastAsia="黑体" w:cs="黑体"/>
          <w:sz w:val="27"/>
          <w:szCs w:val="27"/>
          <w:lang w:eastAsia="zh-CN"/>
        </w:rPr>
        <w:t>八</w:t>
      </w:r>
      <w:r>
        <w:rPr>
          <w:rStyle w:val="8"/>
          <w:rFonts w:ascii="黑体" w:hAnsi="宋体" w:eastAsia="黑体" w:cs="黑体"/>
          <w:sz w:val="27"/>
          <w:szCs w:val="27"/>
        </w:rPr>
        <w:t>、其他补充事宜</w:t>
      </w:r>
    </w:p>
    <w:p>
      <w:pPr>
        <w:pStyle w:val="5"/>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sz w:val="27"/>
          <w:szCs w:val="27"/>
        </w:rPr>
        <w:t>无</w:t>
      </w:r>
    </w:p>
    <w:p>
      <w:pPr>
        <w:pStyle w:val="5"/>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8"/>
          <w:rFonts w:hint="eastAsia" w:ascii="黑体" w:hAnsi="宋体" w:eastAsia="黑体" w:cs="黑体"/>
          <w:sz w:val="27"/>
          <w:szCs w:val="27"/>
          <w:lang w:eastAsia="zh-CN"/>
        </w:rPr>
        <w:t>九</w:t>
      </w:r>
      <w:r>
        <w:rPr>
          <w:rStyle w:val="8"/>
          <w:rFonts w:ascii="黑体" w:hAnsi="宋体" w:eastAsia="黑体" w:cs="黑体"/>
          <w:sz w:val="27"/>
          <w:szCs w:val="27"/>
        </w:rPr>
        <w:t>、对本次采购提出询问，请按以下方式联系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9"/>
          <w:rFonts w:hint="eastAsia" w:ascii="仿宋" w:hAnsi="仿宋" w:eastAsia="仿宋" w:cs="仿宋"/>
          <w:sz w:val="27"/>
          <w:szCs w:val="27"/>
        </w:rPr>
        <w:t>伊犁哈萨克自治州塔城地区疾病预防控制中心</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址：塔城市文化路28号</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联系人：古丽米娜</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联系方式：0901-6267214</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称：新疆正云祥项目管理有限公司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址：塔城市光明路花溪家园9-1-1A</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项目联系人：</w:t>
      </w:r>
      <w:r>
        <w:rPr>
          <w:rFonts w:hint="eastAsia" w:ascii="仿宋" w:hAnsi="仿宋" w:eastAsia="仿宋" w:cs="仿宋"/>
          <w:sz w:val="27"/>
          <w:szCs w:val="27"/>
          <w:lang w:eastAsia="zh-CN"/>
        </w:rPr>
        <w:t>郭晓峰</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9"/>
          <w:rFonts w:hint="eastAsia" w:ascii="仿宋" w:hAnsi="仿宋" w:eastAsia="仿宋" w:cs="仿宋"/>
          <w:sz w:val="27"/>
          <w:szCs w:val="27"/>
        </w:rPr>
        <w:t>0901-6285036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abstractNum w:abstractNumId="1">
    <w:nsid w:val="1C6F0CF6"/>
    <w:multiLevelType w:val="singleLevel"/>
    <w:tmpl w:val="1C6F0CF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YjQxNzlhOWNhNGIxNDg4YjA2NGIzZTFmMDI3ZTMifQ=="/>
  </w:docVars>
  <w:rsids>
    <w:rsidRoot w:val="3C077D5D"/>
    <w:rsid w:val="023F26F2"/>
    <w:rsid w:val="111B025E"/>
    <w:rsid w:val="1AD04ABD"/>
    <w:rsid w:val="23B5497E"/>
    <w:rsid w:val="37EE78C6"/>
    <w:rsid w:val="39873834"/>
    <w:rsid w:val="39E2050C"/>
    <w:rsid w:val="3C077D5D"/>
    <w:rsid w:val="3C8F627C"/>
    <w:rsid w:val="590A3979"/>
    <w:rsid w:val="612A0DAD"/>
    <w:rsid w:val="63C4366A"/>
    <w:rsid w:val="77CB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460" w:lineRule="exact"/>
      <w:jc w:val="left"/>
      <w:textAlignment w:val="baseline"/>
      <w:outlineLvl w:val="0"/>
    </w:pPr>
    <w:rPr>
      <w:b/>
      <w:sz w:val="32"/>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pPr>
      <w:spacing w:after="120"/>
    </w:pPr>
    <w:rPr>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character" w:customStyle="1" w:styleId="10">
    <w:name w:val="NormalCharacter"/>
    <w:semiHidden/>
    <w:qFormat/>
    <w:uiPriority w:val="161"/>
    <w:rPr>
      <w:rFonts w:ascii="Times New Roman" w:hAnsi="Times New Roman" w:eastAsia="宋体" w:cs="Times New Roman"/>
      <w:w w:val="100"/>
      <w:sz w:val="21"/>
      <w:szCs w:val="21"/>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1371</Words>
  <Characters>1568</Characters>
  <Lines>0</Lines>
  <Paragraphs>0</Paragraphs>
  <TotalTime>0</TotalTime>
  <ScaleCrop>false</ScaleCrop>
  <LinksUpToDate>false</LinksUpToDate>
  <CharactersWithSpaces>1588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2021-08-10T11:01:00Z</dcterms:created>
  <dc:creator>@</dc:creator>
  <cp:lastModifiedBy>Administrator</cp:lastModifiedBy>
  <dcterms:modified xsi:type="dcterms:W3CDTF">2022-05-19T04:04:34Z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20C04116610B411789EA7B97964ADA89</vt:lpwstr>
  </property>
</Properties>
</file>