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left="1079" w:leftChars="257" w:hanging="540"/>
        <w:jc w:val="center"/>
        <w:rPr>
          <w:rFonts w:hint="eastAsia" w:ascii="微软雅黑" w:hAnsi="微软雅黑" w:eastAsia="微软雅黑" w:cs="微软雅黑"/>
          <w:bCs/>
          <w:color w:val="auto"/>
          <w:sz w:val="28"/>
          <w:szCs w:val="28"/>
        </w:rPr>
      </w:pPr>
      <w:r>
        <w:rPr>
          <w:rFonts w:hint="eastAsia" w:ascii="微软雅黑" w:hAnsi="微软雅黑" w:eastAsia="微软雅黑" w:cs="微软雅黑"/>
          <w:bCs/>
          <w:color w:val="auto"/>
          <w:sz w:val="28"/>
          <w:szCs w:val="28"/>
          <w:lang w:val="en-US" w:eastAsia="zh-CN"/>
        </w:rPr>
        <w:t xml:space="preserve"> </w:t>
      </w:r>
      <w:r>
        <w:rPr>
          <w:rFonts w:hint="eastAsia" w:ascii="微软雅黑" w:hAnsi="微软雅黑" w:eastAsia="微软雅黑" w:cs="微软雅黑"/>
          <w:bCs/>
          <w:color w:val="auto"/>
          <w:sz w:val="28"/>
          <w:szCs w:val="28"/>
        </w:rPr>
        <w:t xml:space="preserve"> </w:t>
      </w:r>
    </w:p>
    <w:p>
      <w:pPr>
        <w:pStyle w:val="25"/>
        <w:jc w:val="center"/>
        <w:rPr>
          <w:rFonts w:hint="eastAsia" w:ascii="微软雅黑" w:hAnsi="微软雅黑" w:eastAsia="微软雅黑" w:cs="微软雅黑"/>
          <w:b/>
          <w:color w:val="auto"/>
          <w:sz w:val="40"/>
          <w:szCs w:val="40"/>
          <w:lang w:val="en-US" w:eastAsia="zh-CN"/>
        </w:rPr>
      </w:pPr>
      <w:r>
        <w:rPr>
          <w:rFonts w:hint="eastAsia" w:ascii="微软雅黑" w:hAnsi="微软雅黑" w:eastAsia="微软雅黑" w:cs="微软雅黑"/>
          <w:b/>
          <w:color w:val="auto"/>
          <w:sz w:val="40"/>
          <w:szCs w:val="40"/>
          <w:lang w:eastAsia="zh-CN"/>
        </w:rPr>
        <w:t>喀什地区大数据中心食堂餐饮服务采购项目</w:t>
      </w:r>
    </w:p>
    <w:p>
      <w:pPr>
        <w:pStyle w:val="25"/>
        <w:jc w:val="center"/>
        <w:rPr>
          <w:rFonts w:hint="eastAsia" w:ascii="微软雅黑" w:hAnsi="微软雅黑" w:eastAsia="微软雅黑" w:cs="微软雅黑"/>
          <w:b/>
          <w:color w:val="auto"/>
          <w:sz w:val="44"/>
          <w:szCs w:val="44"/>
          <w:lang w:val="en-US" w:eastAsia="zh-CN"/>
        </w:rPr>
      </w:pPr>
    </w:p>
    <w:p>
      <w:pPr>
        <w:spacing w:line="240" w:lineRule="atLeast"/>
        <w:jc w:val="center"/>
        <w:rPr>
          <w:rFonts w:hint="default" w:ascii="微软雅黑" w:hAnsi="微软雅黑" w:eastAsia="微软雅黑" w:cs="微软雅黑"/>
          <w:b/>
          <w:color w:val="auto"/>
          <w:sz w:val="52"/>
          <w:szCs w:val="52"/>
          <w:lang w:val="en-US" w:eastAsia="zh-CN"/>
        </w:rPr>
      </w:pPr>
      <w:r>
        <w:rPr>
          <w:rFonts w:hint="eastAsia" w:ascii="微软雅黑" w:hAnsi="微软雅黑" w:eastAsia="微软雅黑" w:cs="微软雅黑"/>
          <w:b/>
          <w:color w:val="auto"/>
          <w:sz w:val="36"/>
          <w:szCs w:val="36"/>
          <w:lang w:eastAsia="zh-Hans"/>
        </w:rPr>
        <w:t>项目</w:t>
      </w:r>
      <w:r>
        <w:rPr>
          <w:rFonts w:hint="eastAsia" w:ascii="微软雅黑" w:hAnsi="微软雅黑" w:eastAsia="微软雅黑" w:cs="微软雅黑"/>
          <w:b/>
          <w:color w:val="auto"/>
          <w:sz w:val="36"/>
          <w:szCs w:val="36"/>
        </w:rPr>
        <w:t>编号：</w:t>
      </w:r>
      <w:r>
        <w:rPr>
          <w:rFonts w:hint="eastAsia" w:ascii="微软雅黑" w:hAnsi="微软雅黑" w:eastAsia="微软雅黑" w:cs="微软雅黑"/>
          <w:b/>
          <w:color w:val="auto"/>
          <w:sz w:val="36"/>
          <w:szCs w:val="36"/>
          <w:lang w:val="en-US" w:eastAsia="zh-CN"/>
        </w:rPr>
        <w:t>DSTCKS-2022-0519</w:t>
      </w:r>
    </w:p>
    <w:p>
      <w:pPr>
        <w:spacing w:line="240" w:lineRule="atLeast"/>
        <w:jc w:val="center"/>
        <w:rPr>
          <w:rFonts w:hint="eastAsia" w:ascii="微软雅黑" w:hAnsi="微软雅黑" w:eastAsia="微软雅黑" w:cs="微软雅黑"/>
          <w:b/>
          <w:color w:val="auto"/>
          <w:sz w:val="52"/>
          <w:szCs w:val="52"/>
        </w:rPr>
      </w:pPr>
      <w:r>
        <w:rPr>
          <w:rFonts w:hint="eastAsia" w:ascii="微软雅黑" w:hAnsi="微软雅黑" w:eastAsia="微软雅黑" w:cs="微软雅黑"/>
          <w:b/>
          <w:color w:val="auto"/>
          <w:sz w:val="52"/>
          <w:szCs w:val="52"/>
        </w:rPr>
        <w:t>磋 商 文 件</w:t>
      </w:r>
    </w:p>
    <w:p>
      <w:pPr>
        <w:pStyle w:val="25"/>
        <w:rPr>
          <w:rFonts w:hint="eastAsia" w:ascii="微软雅黑" w:hAnsi="微软雅黑" w:eastAsia="微软雅黑" w:cs="微软雅黑"/>
          <w:color w:val="auto"/>
        </w:rPr>
      </w:pPr>
    </w:p>
    <w:p>
      <w:pPr>
        <w:pStyle w:val="25"/>
        <w:rPr>
          <w:rFonts w:hint="eastAsia" w:ascii="微软雅黑" w:hAnsi="微软雅黑" w:eastAsia="微软雅黑" w:cs="微软雅黑"/>
          <w:color w:val="auto"/>
        </w:rPr>
      </w:pPr>
    </w:p>
    <w:p>
      <w:pPr>
        <w:pStyle w:val="25"/>
        <w:rPr>
          <w:rFonts w:hint="eastAsia" w:ascii="微软雅黑" w:hAnsi="微软雅黑" w:eastAsia="微软雅黑" w:cs="微软雅黑"/>
          <w:color w:val="auto"/>
        </w:rPr>
      </w:pPr>
    </w:p>
    <w:p>
      <w:pPr>
        <w:spacing w:line="500" w:lineRule="exact"/>
        <w:ind w:firstLine="560" w:firstLineChars="200"/>
        <w:rPr>
          <w:rFonts w:hint="eastAsia" w:ascii="微软雅黑" w:hAnsi="微软雅黑" w:eastAsia="微软雅黑" w:cs="微软雅黑"/>
          <w:b/>
          <w:color w:val="auto"/>
          <w:sz w:val="28"/>
          <w:szCs w:val="28"/>
        </w:rPr>
      </w:pPr>
      <w:r>
        <w:rPr>
          <w:rFonts w:hint="eastAsia" w:ascii="微软雅黑" w:hAnsi="微软雅黑" w:eastAsia="微软雅黑" w:cs="微软雅黑"/>
          <w:b/>
          <w:color w:val="auto"/>
          <w:sz w:val="28"/>
          <w:szCs w:val="28"/>
        </w:rPr>
        <w:t>采购单位名称：</w:t>
      </w:r>
      <w:r>
        <w:rPr>
          <w:rFonts w:hint="eastAsia" w:ascii="微软雅黑" w:hAnsi="微软雅黑" w:eastAsia="微软雅黑" w:cs="微软雅黑"/>
          <w:b/>
          <w:color w:val="auto"/>
          <w:sz w:val="28"/>
          <w:szCs w:val="28"/>
          <w:u w:val="single"/>
        </w:rPr>
        <w:t xml:space="preserve">   </w:t>
      </w:r>
      <w:r>
        <w:rPr>
          <w:rFonts w:hint="eastAsia" w:ascii="微软雅黑" w:hAnsi="微软雅黑" w:eastAsia="微软雅黑" w:cs="微软雅黑"/>
          <w:b/>
          <w:color w:val="auto"/>
          <w:sz w:val="28"/>
          <w:szCs w:val="28"/>
          <w:u w:val="single"/>
          <w:lang w:val="en-US" w:eastAsia="zh-CN"/>
        </w:rPr>
        <w:t xml:space="preserve">   喀什地区大数据局  </w:t>
      </w:r>
      <w:r>
        <w:rPr>
          <w:rFonts w:hint="eastAsia" w:ascii="微软雅黑" w:hAnsi="微软雅黑" w:eastAsia="微软雅黑" w:cs="微软雅黑"/>
          <w:b/>
          <w:color w:val="auto"/>
          <w:sz w:val="28"/>
          <w:szCs w:val="28"/>
          <w:u w:val="single"/>
        </w:rPr>
        <w:t xml:space="preserve"> </w:t>
      </w:r>
      <w:r>
        <w:rPr>
          <w:rFonts w:hint="eastAsia" w:ascii="微软雅黑" w:hAnsi="微软雅黑" w:eastAsia="微软雅黑" w:cs="微软雅黑"/>
          <w:b/>
          <w:color w:val="auto"/>
          <w:sz w:val="28"/>
          <w:szCs w:val="28"/>
        </w:rPr>
        <w:t xml:space="preserve">    </w:t>
      </w:r>
    </w:p>
    <w:p>
      <w:pPr>
        <w:spacing w:line="500" w:lineRule="exact"/>
        <w:ind w:firstLine="560" w:firstLineChars="200"/>
        <w:rPr>
          <w:rFonts w:hint="eastAsia" w:ascii="微软雅黑" w:hAnsi="微软雅黑" w:eastAsia="微软雅黑" w:cs="微软雅黑"/>
          <w:b/>
          <w:color w:val="auto"/>
          <w:sz w:val="28"/>
          <w:szCs w:val="28"/>
        </w:rPr>
      </w:pPr>
      <w:r>
        <w:rPr>
          <w:rFonts w:hint="eastAsia" w:ascii="微软雅黑" w:hAnsi="微软雅黑" w:eastAsia="微软雅黑" w:cs="微软雅黑"/>
          <w:b/>
          <w:color w:val="auto"/>
          <w:sz w:val="28"/>
          <w:szCs w:val="28"/>
        </w:rPr>
        <w:t>联   系   人：</w:t>
      </w:r>
      <w:r>
        <w:rPr>
          <w:rFonts w:hint="eastAsia" w:ascii="微软雅黑" w:hAnsi="微软雅黑" w:eastAsia="微软雅黑" w:cs="微软雅黑"/>
          <w:b/>
          <w:color w:val="auto"/>
          <w:sz w:val="28"/>
          <w:szCs w:val="28"/>
          <w:u w:val="single"/>
        </w:rPr>
        <w:t xml:space="preserve">         </w:t>
      </w:r>
      <w:r>
        <w:rPr>
          <w:rFonts w:hint="eastAsia" w:ascii="微软雅黑" w:hAnsi="微软雅黑" w:eastAsia="微软雅黑" w:cs="微软雅黑"/>
          <w:b/>
          <w:color w:val="auto"/>
          <w:sz w:val="28"/>
          <w:szCs w:val="28"/>
          <w:u w:val="single"/>
          <w:lang w:val="en-US" w:eastAsia="zh-CN"/>
        </w:rPr>
        <w:t xml:space="preserve">  苏博</w:t>
      </w:r>
      <w:r>
        <w:rPr>
          <w:rFonts w:hint="eastAsia" w:ascii="微软雅黑" w:hAnsi="微软雅黑" w:eastAsia="微软雅黑" w:cs="微软雅黑"/>
          <w:b/>
          <w:color w:val="auto"/>
          <w:sz w:val="28"/>
          <w:szCs w:val="28"/>
          <w:u w:val="single"/>
        </w:rPr>
        <w:t xml:space="preserve">  </w:t>
      </w:r>
      <w:r>
        <w:rPr>
          <w:rFonts w:hint="eastAsia" w:ascii="微软雅黑" w:hAnsi="微软雅黑" w:eastAsia="微软雅黑" w:cs="微软雅黑"/>
          <w:b/>
          <w:color w:val="auto"/>
          <w:sz w:val="28"/>
          <w:szCs w:val="28"/>
          <w:u w:val="single"/>
          <w:lang w:val="en-US" w:eastAsia="zh-CN"/>
        </w:rPr>
        <w:t xml:space="preserve">  </w:t>
      </w:r>
      <w:r>
        <w:rPr>
          <w:rFonts w:hint="eastAsia" w:ascii="微软雅黑" w:hAnsi="微软雅黑" w:eastAsia="微软雅黑" w:cs="微软雅黑"/>
          <w:b/>
          <w:color w:val="auto"/>
          <w:sz w:val="28"/>
          <w:szCs w:val="28"/>
          <w:u w:val="single"/>
        </w:rPr>
        <w:t xml:space="preserve">      </w:t>
      </w:r>
      <w:r>
        <w:rPr>
          <w:rFonts w:hint="eastAsia" w:ascii="微软雅黑" w:hAnsi="微软雅黑" w:eastAsia="微软雅黑" w:cs="微软雅黑"/>
          <w:b/>
          <w:color w:val="auto"/>
          <w:sz w:val="28"/>
          <w:szCs w:val="28"/>
        </w:rPr>
        <w:t xml:space="preserve">  </w:t>
      </w:r>
    </w:p>
    <w:p>
      <w:pPr>
        <w:spacing w:line="500" w:lineRule="exact"/>
        <w:ind w:firstLine="560" w:firstLineChars="200"/>
        <w:rPr>
          <w:rFonts w:hint="eastAsia" w:ascii="微软雅黑" w:hAnsi="微软雅黑" w:eastAsia="微软雅黑" w:cs="微软雅黑"/>
          <w:b/>
          <w:color w:val="auto"/>
          <w:sz w:val="28"/>
          <w:szCs w:val="28"/>
          <w:lang w:val="en-US" w:eastAsia="zh-CN"/>
        </w:rPr>
      </w:pPr>
      <w:r>
        <w:rPr>
          <w:rFonts w:hint="eastAsia" w:ascii="微软雅黑" w:hAnsi="微软雅黑" w:eastAsia="微软雅黑" w:cs="微软雅黑"/>
          <w:b/>
          <w:color w:val="auto"/>
          <w:sz w:val="28"/>
          <w:szCs w:val="28"/>
        </w:rPr>
        <w:t>联 系  电 话：</w:t>
      </w:r>
      <w:r>
        <w:rPr>
          <w:rFonts w:hint="eastAsia" w:ascii="微软雅黑" w:hAnsi="微软雅黑" w:eastAsia="微软雅黑" w:cs="微软雅黑"/>
          <w:b/>
          <w:color w:val="auto"/>
          <w:sz w:val="28"/>
          <w:szCs w:val="28"/>
          <w:u w:val="single"/>
        </w:rPr>
        <w:t xml:space="preserve">    </w:t>
      </w:r>
      <w:r>
        <w:rPr>
          <w:rFonts w:hint="eastAsia" w:ascii="微软雅黑" w:hAnsi="微软雅黑" w:eastAsia="微软雅黑" w:cs="微软雅黑"/>
          <w:b/>
          <w:color w:val="auto"/>
          <w:sz w:val="28"/>
          <w:szCs w:val="28"/>
          <w:u w:val="single"/>
          <w:lang w:val="en-US" w:eastAsia="zh-CN"/>
        </w:rPr>
        <w:t>0998- 2579889</w:t>
      </w:r>
      <w:r>
        <w:rPr>
          <w:rFonts w:hint="eastAsia" w:ascii="微软雅黑" w:hAnsi="微软雅黑" w:eastAsia="微软雅黑" w:cs="微软雅黑"/>
          <w:b/>
          <w:color w:val="auto"/>
          <w:sz w:val="28"/>
          <w:szCs w:val="28"/>
          <w:u w:val="single"/>
        </w:rPr>
        <w:t xml:space="preserve">     </w:t>
      </w:r>
      <w:r>
        <w:rPr>
          <w:rFonts w:hint="eastAsia" w:ascii="微软雅黑" w:hAnsi="微软雅黑" w:eastAsia="微软雅黑" w:cs="微软雅黑"/>
          <w:b/>
          <w:color w:val="auto"/>
          <w:sz w:val="28"/>
          <w:szCs w:val="28"/>
          <w:u w:val="single"/>
          <w:lang w:val="en-US" w:eastAsia="zh-CN"/>
        </w:rPr>
        <w:t xml:space="preserve"> </w:t>
      </w:r>
    </w:p>
    <w:p>
      <w:pPr>
        <w:spacing w:line="500" w:lineRule="exact"/>
        <w:ind w:firstLine="560" w:firstLineChars="200"/>
        <w:rPr>
          <w:rFonts w:hint="eastAsia" w:ascii="微软雅黑" w:hAnsi="微软雅黑" w:eastAsia="微软雅黑" w:cs="微软雅黑"/>
          <w:b/>
          <w:color w:val="auto"/>
          <w:sz w:val="28"/>
          <w:szCs w:val="28"/>
        </w:rPr>
      </w:pPr>
    </w:p>
    <w:p>
      <w:pPr>
        <w:spacing w:line="500" w:lineRule="exact"/>
        <w:rPr>
          <w:rFonts w:hint="eastAsia" w:ascii="微软雅黑" w:hAnsi="微软雅黑" w:eastAsia="微软雅黑" w:cs="微软雅黑"/>
          <w:b/>
          <w:color w:val="auto"/>
          <w:sz w:val="28"/>
          <w:szCs w:val="28"/>
        </w:rPr>
      </w:pPr>
    </w:p>
    <w:p>
      <w:pPr>
        <w:spacing w:line="500" w:lineRule="exact"/>
        <w:ind w:firstLine="560" w:firstLineChars="200"/>
        <w:rPr>
          <w:rFonts w:hint="eastAsia" w:ascii="微软雅黑" w:hAnsi="微软雅黑" w:eastAsia="微软雅黑" w:cs="微软雅黑"/>
          <w:b/>
          <w:color w:val="auto"/>
          <w:sz w:val="28"/>
          <w:szCs w:val="28"/>
        </w:rPr>
      </w:pPr>
      <w:r>
        <w:rPr>
          <w:rFonts w:hint="eastAsia" w:ascii="微软雅黑" w:hAnsi="微软雅黑" w:eastAsia="微软雅黑" w:cs="微软雅黑"/>
          <w:b/>
          <w:color w:val="auto"/>
          <w:sz w:val="28"/>
          <w:szCs w:val="28"/>
        </w:rPr>
        <w:t xml:space="preserve">代理机构名称： </w:t>
      </w:r>
      <w:r>
        <w:rPr>
          <w:rFonts w:hint="eastAsia" w:ascii="微软雅黑" w:hAnsi="微软雅黑" w:eastAsia="微软雅黑" w:cs="微软雅黑"/>
          <w:b/>
          <w:color w:val="auto"/>
          <w:sz w:val="28"/>
          <w:szCs w:val="28"/>
          <w:u w:val="single"/>
          <w:lang w:val="en-US" w:eastAsia="zh-CN"/>
        </w:rPr>
        <w:t xml:space="preserve"> 新疆德顺天诚工程管理有限公司  </w:t>
      </w:r>
      <w:r>
        <w:rPr>
          <w:rFonts w:hint="eastAsia" w:ascii="微软雅黑" w:hAnsi="微软雅黑" w:eastAsia="微软雅黑" w:cs="微软雅黑"/>
          <w:b/>
          <w:color w:val="auto"/>
          <w:sz w:val="28"/>
          <w:szCs w:val="28"/>
        </w:rPr>
        <w:t xml:space="preserve">   </w:t>
      </w:r>
    </w:p>
    <w:p>
      <w:pPr>
        <w:spacing w:line="500" w:lineRule="exact"/>
        <w:ind w:firstLine="560" w:firstLineChars="200"/>
        <w:rPr>
          <w:rFonts w:hint="eastAsia" w:ascii="微软雅黑" w:hAnsi="微软雅黑" w:eastAsia="微软雅黑" w:cs="微软雅黑"/>
          <w:b/>
          <w:color w:val="auto"/>
          <w:sz w:val="28"/>
          <w:szCs w:val="28"/>
        </w:rPr>
      </w:pPr>
      <w:r>
        <w:rPr>
          <w:rFonts w:hint="eastAsia" w:ascii="微软雅黑" w:hAnsi="微软雅黑" w:eastAsia="微软雅黑" w:cs="微软雅黑"/>
          <w:b/>
          <w:color w:val="auto"/>
          <w:sz w:val="28"/>
          <w:szCs w:val="28"/>
        </w:rPr>
        <w:t xml:space="preserve">联   系   人： </w:t>
      </w:r>
      <w:r>
        <w:rPr>
          <w:rFonts w:hint="eastAsia" w:ascii="微软雅黑" w:hAnsi="微软雅黑" w:eastAsia="微软雅黑" w:cs="微软雅黑"/>
          <w:b/>
          <w:color w:val="auto"/>
          <w:sz w:val="28"/>
          <w:szCs w:val="28"/>
          <w:u w:val="single"/>
        </w:rPr>
        <w:t xml:space="preserve">           </w:t>
      </w:r>
      <w:r>
        <w:rPr>
          <w:rFonts w:hint="eastAsia" w:ascii="微软雅黑" w:hAnsi="微软雅黑" w:eastAsia="微软雅黑" w:cs="微软雅黑"/>
          <w:b/>
          <w:color w:val="auto"/>
          <w:sz w:val="28"/>
          <w:szCs w:val="28"/>
          <w:u w:val="single"/>
          <w:lang w:eastAsia="zh-CN"/>
        </w:rPr>
        <w:t>杜琴</w:t>
      </w:r>
      <w:r>
        <w:rPr>
          <w:rFonts w:hint="eastAsia" w:ascii="微软雅黑" w:hAnsi="微软雅黑" w:eastAsia="微软雅黑" w:cs="微软雅黑"/>
          <w:b/>
          <w:color w:val="auto"/>
          <w:sz w:val="28"/>
          <w:szCs w:val="28"/>
          <w:u w:val="single"/>
        </w:rPr>
        <w:t xml:space="preserve">          </w:t>
      </w:r>
      <w:r>
        <w:rPr>
          <w:rFonts w:hint="eastAsia" w:ascii="微软雅黑" w:hAnsi="微软雅黑" w:eastAsia="微软雅黑" w:cs="微软雅黑"/>
          <w:b/>
          <w:color w:val="auto"/>
          <w:sz w:val="28"/>
          <w:szCs w:val="28"/>
        </w:rPr>
        <w:t xml:space="preserve">  </w:t>
      </w:r>
    </w:p>
    <w:p>
      <w:pPr>
        <w:spacing w:line="500" w:lineRule="exact"/>
        <w:ind w:firstLine="560" w:firstLineChars="200"/>
        <w:rPr>
          <w:rFonts w:hint="eastAsia" w:ascii="微软雅黑" w:hAnsi="微软雅黑" w:eastAsia="微软雅黑" w:cs="微软雅黑"/>
          <w:color w:val="auto"/>
        </w:rPr>
      </w:pPr>
      <w:r>
        <w:rPr>
          <w:rFonts w:hint="eastAsia" w:ascii="微软雅黑" w:hAnsi="微软雅黑" w:eastAsia="微软雅黑" w:cs="微软雅黑"/>
          <w:b/>
          <w:color w:val="auto"/>
          <w:sz w:val="28"/>
          <w:szCs w:val="28"/>
        </w:rPr>
        <w:t xml:space="preserve">联 系 电 话 ： </w:t>
      </w:r>
      <w:r>
        <w:rPr>
          <w:rFonts w:hint="eastAsia" w:ascii="微软雅黑" w:hAnsi="微软雅黑" w:eastAsia="微软雅黑" w:cs="微软雅黑"/>
          <w:b/>
          <w:color w:val="auto"/>
          <w:sz w:val="28"/>
          <w:szCs w:val="28"/>
          <w:u w:val="single"/>
        </w:rPr>
        <w:t xml:space="preserve">      </w:t>
      </w:r>
      <w:r>
        <w:rPr>
          <w:rFonts w:hint="eastAsia" w:ascii="微软雅黑" w:hAnsi="微软雅黑" w:eastAsia="微软雅黑" w:cs="微软雅黑"/>
          <w:b/>
          <w:color w:val="auto"/>
          <w:sz w:val="28"/>
          <w:szCs w:val="28"/>
          <w:u w:val="single"/>
          <w:lang w:val="en-US" w:eastAsia="zh-CN"/>
        </w:rPr>
        <w:t xml:space="preserve"> 13579852140</w:t>
      </w:r>
      <w:r>
        <w:rPr>
          <w:rFonts w:hint="eastAsia" w:ascii="微软雅黑" w:hAnsi="微软雅黑" w:eastAsia="微软雅黑" w:cs="微软雅黑"/>
          <w:b/>
          <w:color w:val="auto"/>
          <w:sz w:val="28"/>
          <w:szCs w:val="28"/>
          <w:u w:val="single"/>
        </w:rPr>
        <w:t xml:space="preserve">       </w:t>
      </w:r>
      <w:r>
        <w:rPr>
          <w:rFonts w:hint="eastAsia" w:ascii="微软雅黑" w:hAnsi="微软雅黑" w:eastAsia="微软雅黑" w:cs="微软雅黑"/>
          <w:b/>
          <w:color w:val="auto"/>
          <w:sz w:val="28"/>
          <w:szCs w:val="28"/>
        </w:rPr>
        <w:t xml:space="preserve"> </w:t>
      </w:r>
    </w:p>
    <w:p>
      <w:pPr>
        <w:pStyle w:val="35"/>
        <w:ind w:firstLine="480"/>
        <w:rPr>
          <w:rFonts w:hint="eastAsia" w:ascii="微软雅黑" w:hAnsi="微软雅黑" w:eastAsia="微软雅黑" w:cs="微软雅黑"/>
          <w:color w:val="auto"/>
        </w:rPr>
      </w:pPr>
    </w:p>
    <w:p>
      <w:pPr>
        <w:spacing w:line="240" w:lineRule="atLeast"/>
        <w:jc w:val="center"/>
        <w:rPr>
          <w:rFonts w:hint="eastAsia" w:ascii="微软雅黑" w:hAnsi="微软雅黑" w:eastAsia="微软雅黑" w:cs="微软雅黑"/>
          <w:b/>
          <w:color w:val="auto"/>
          <w:sz w:val="28"/>
          <w:szCs w:val="28"/>
        </w:rPr>
      </w:pPr>
    </w:p>
    <w:p>
      <w:pPr>
        <w:spacing w:line="240" w:lineRule="atLeast"/>
        <w:jc w:val="center"/>
        <w:rPr>
          <w:rFonts w:hint="eastAsia" w:ascii="微软雅黑" w:hAnsi="微软雅黑" w:eastAsia="微软雅黑" w:cs="微软雅黑"/>
          <w:b/>
          <w:color w:val="auto"/>
          <w:sz w:val="28"/>
          <w:szCs w:val="28"/>
        </w:rPr>
      </w:pPr>
      <w:r>
        <w:rPr>
          <w:rFonts w:hint="eastAsia" w:ascii="微软雅黑" w:hAnsi="微软雅黑" w:eastAsia="微软雅黑" w:cs="微软雅黑"/>
          <w:b/>
          <w:color w:val="auto"/>
          <w:sz w:val="28"/>
          <w:szCs w:val="28"/>
        </w:rPr>
        <w:t>日期</w:t>
      </w:r>
      <w:r>
        <w:rPr>
          <w:rFonts w:hint="eastAsia" w:ascii="微软雅黑" w:hAnsi="微软雅黑" w:eastAsia="微软雅黑" w:cs="微软雅黑"/>
          <w:b/>
          <w:color w:val="auto"/>
          <w:sz w:val="28"/>
          <w:szCs w:val="28"/>
          <w:lang w:eastAsia="zh-CN"/>
        </w:rPr>
        <w:t>：</w:t>
      </w:r>
      <w:r>
        <w:rPr>
          <w:rFonts w:hint="eastAsia" w:ascii="微软雅黑" w:hAnsi="微软雅黑" w:eastAsia="微软雅黑" w:cs="微软雅黑"/>
          <w:b/>
          <w:color w:val="auto"/>
          <w:sz w:val="28"/>
          <w:szCs w:val="28"/>
        </w:rPr>
        <w:t>202</w:t>
      </w:r>
      <w:r>
        <w:rPr>
          <w:rFonts w:hint="eastAsia" w:ascii="微软雅黑" w:hAnsi="微软雅黑" w:eastAsia="微软雅黑" w:cs="微软雅黑"/>
          <w:b/>
          <w:color w:val="auto"/>
          <w:sz w:val="28"/>
          <w:szCs w:val="28"/>
          <w:lang w:val="en-US" w:eastAsia="zh-CN"/>
        </w:rPr>
        <w:t>2</w:t>
      </w:r>
      <w:r>
        <w:rPr>
          <w:rFonts w:hint="eastAsia" w:ascii="微软雅黑" w:hAnsi="微软雅黑" w:eastAsia="微软雅黑" w:cs="微软雅黑"/>
          <w:b/>
          <w:color w:val="auto"/>
          <w:sz w:val="28"/>
          <w:szCs w:val="28"/>
        </w:rPr>
        <w:t>年</w:t>
      </w:r>
      <w:r>
        <w:rPr>
          <w:rFonts w:hint="eastAsia" w:ascii="微软雅黑" w:hAnsi="微软雅黑" w:eastAsia="微软雅黑" w:cs="微软雅黑"/>
          <w:b/>
          <w:color w:val="auto"/>
          <w:sz w:val="28"/>
          <w:szCs w:val="28"/>
          <w:lang w:val="en-US" w:eastAsia="zh-CN"/>
        </w:rPr>
        <w:t>5</w:t>
      </w:r>
      <w:r>
        <w:rPr>
          <w:rFonts w:hint="eastAsia" w:ascii="微软雅黑" w:hAnsi="微软雅黑" w:eastAsia="微软雅黑" w:cs="微软雅黑"/>
          <w:b/>
          <w:color w:val="auto"/>
          <w:sz w:val="28"/>
          <w:szCs w:val="28"/>
        </w:rPr>
        <w:t>月</w:t>
      </w:r>
    </w:p>
    <w:p>
      <w:pPr>
        <w:spacing w:line="240" w:lineRule="atLeast"/>
        <w:ind w:left="1079" w:leftChars="257" w:hanging="540"/>
        <w:jc w:val="center"/>
        <w:rPr>
          <w:rFonts w:hint="eastAsia" w:ascii="微软雅黑" w:hAnsi="微软雅黑" w:eastAsia="微软雅黑" w:cs="微软雅黑"/>
          <w:b/>
          <w:color w:val="auto"/>
          <w:sz w:val="32"/>
        </w:rPr>
        <w:sectPr>
          <w:headerReference r:id="rId3" w:type="default"/>
          <w:footerReference r:id="rId4" w:type="default"/>
          <w:pgSz w:w="11906" w:h="16838"/>
          <w:pgMar w:top="1440" w:right="1797" w:bottom="1440" w:left="1797" w:header="851" w:footer="992" w:gutter="0"/>
          <w:pgNumType w:fmt="decimal" w:start="1"/>
          <w:cols w:space="720" w:num="1"/>
          <w:docGrid w:type="linesAndChars" w:linePitch="312" w:charSpace="0"/>
        </w:sectPr>
      </w:pPr>
    </w:p>
    <w:p>
      <w:pPr>
        <w:pageBreakBefore w:val="0"/>
        <w:widowControl w:val="0"/>
        <w:kinsoku/>
        <w:wordWrap/>
        <w:overflowPunct/>
        <w:topLinePunct w:val="0"/>
        <w:bidi w:val="0"/>
        <w:snapToGrid/>
        <w:spacing w:line="400" w:lineRule="exact"/>
        <w:ind w:left="1080" w:leftChars="257" w:hanging="540"/>
        <w:jc w:val="center"/>
        <w:textAlignment w:val="auto"/>
        <w:rPr>
          <w:rFonts w:hint="eastAsia" w:ascii="微软雅黑" w:hAnsi="微软雅黑" w:eastAsia="微软雅黑" w:cs="微软雅黑"/>
          <w:b/>
          <w:color w:val="auto"/>
          <w:sz w:val="40"/>
          <w:szCs w:val="40"/>
        </w:rPr>
      </w:pPr>
      <w:r>
        <w:rPr>
          <w:rFonts w:hint="eastAsia" w:ascii="微软雅黑" w:hAnsi="微软雅黑" w:eastAsia="微软雅黑" w:cs="微软雅黑"/>
          <w:b/>
          <w:color w:val="auto"/>
          <w:sz w:val="40"/>
          <w:szCs w:val="40"/>
        </w:rPr>
        <w:t>目  录</w:t>
      </w:r>
    </w:p>
    <w:p>
      <w:pPr>
        <w:pStyle w:val="23"/>
        <w:keepNext w:val="0"/>
        <w:keepLines w:val="0"/>
        <w:pageBreakBefore w:val="0"/>
        <w:widowControl w:val="0"/>
        <w:tabs>
          <w:tab w:val="right" w:leader="dot" w:pos="8312"/>
        </w:tabs>
        <w:kinsoku/>
        <w:wordWrap/>
        <w:overflowPunct/>
        <w:topLinePunct w:val="0"/>
        <w:autoSpaceDE/>
        <w:autoSpaceDN/>
        <w:bidi w:val="0"/>
        <w:adjustRightInd/>
        <w:snapToGrid/>
        <w:spacing w:line="480" w:lineRule="exact"/>
        <w:textAlignment w:val="auto"/>
      </w:pPr>
      <w:r>
        <w:rPr>
          <w:rFonts w:hint="eastAsia" w:ascii="微软雅黑" w:hAnsi="微软雅黑" w:eastAsia="微软雅黑" w:cs="微软雅黑"/>
          <w:color w:val="auto"/>
          <w:kern w:val="0"/>
          <w:sz w:val="24"/>
        </w:rPr>
        <w:fldChar w:fldCharType="begin"/>
      </w:r>
      <w:r>
        <w:rPr>
          <w:rFonts w:hint="eastAsia" w:ascii="微软雅黑" w:hAnsi="微软雅黑" w:eastAsia="微软雅黑" w:cs="微软雅黑"/>
          <w:color w:val="auto"/>
          <w:kern w:val="0"/>
          <w:sz w:val="24"/>
        </w:rPr>
        <w:instrText xml:space="preserve"> TOC \o "1-3" \h \z \u </w:instrText>
      </w:r>
      <w:r>
        <w:rPr>
          <w:rFonts w:hint="eastAsia" w:ascii="微软雅黑" w:hAnsi="微软雅黑" w:eastAsia="微软雅黑" w:cs="微软雅黑"/>
          <w:color w:val="auto"/>
          <w:kern w:val="0"/>
          <w:sz w:val="24"/>
        </w:rPr>
        <w:fldChar w:fldCharType="separate"/>
      </w: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_Toc10241 </w:instrText>
      </w:r>
      <w:r>
        <w:rPr>
          <w:rFonts w:hint="eastAsia" w:ascii="微软雅黑" w:hAnsi="微软雅黑" w:eastAsia="微软雅黑" w:cs="微软雅黑"/>
          <w:kern w:val="0"/>
        </w:rPr>
        <w:fldChar w:fldCharType="separate"/>
      </w:r>
      <w:r>
        <w:rPr>
          <w:rFonts w:hint="eastAsia" w:ascii="微软雅黑" w:hAnsi="微软雅黑" w:eastAsia="微软雅黑" w:cs="微软雅黑"/>
          <w:kern w:val="0"/>
          <w:szCs w:val="24"/>
          <w:lang w:val="en-US" w:eastAsia="zh-CN"/>
        </w:rPr>
        <w:t xml:space="preserve">第1章  </w:t>
      </w:r>
      <w:r>
        <w:rPr>
          <w:rFonts w:hint="eastAsia" w:ascii="微软雅黑" w:hAnsi="微软雅黑" w:eastAsia="微软雅黑" w:cs="微软雅黑"/>
          <w:szCs w:val="32"/>
        </w:rPr>
        <w:t>供应商须知</w:t>
      </w:r>
      <w:r>
        <w:tab/>
      </w:r>
      <w:r>
        <w:fldChar w:fldCharType="begin"/>
      </w:r>
      <w:r>
        <w:instrText xml:space="preserve"> PAGEREF _Toc10241 </w:instrText>
      </w:r>
      <w:r>
        <w:fldChar w:fldCharType="separate"/>
      </w:r>
      <w:r>
        <w:t>4</w:t>
      </w:r>
      <w:r>
        <w:fldChar w:fldCharType="end"/>
      </w:r>
      <w:r>
        <w:rPr>
          <w:rFonts w:hint="eastAsia" w:ascii="微软雅黑" w:hAnsi="微软雅黑" w:eastAsia="微软雅黑" w:cs="微软雅黑"/>
          <w:color w:val="auto"/>
          <w:kern w:val="0"/>
        </w:rPr>
        <w:fldChar w:fldCharType="end"/>
      </w:r>
    </w:p>
    <w:p>
      <w:pPr>
        <w:pStyle w:val="28"/>
        <w:keepNext w:val="0"/>
        <w:keepLines w:val="0"/>
        <w:pageBreakBefore w:val="0"/>
        <w:widowControl w:val="0"/>
        <w:tabs>
          <w:tab w:val="right" w:leader="dot" w:pos="8312"/>
        </w:tabs>
        <w:kinsoku/>
        <w:wordWrap/>
        <w:overflowPunct/>
        <w:topLinePunct w:val="0"/>
        <w:autoSpaceDE/>
        <w:autoSpaceDN/>
        <w:bidi w:val="0"/>
        <w:adjustRightInd/>
        <w:snapToGrid/>
        <w:spacing w:line="48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_Toc16952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szCs w:val="24"/>
        </w:rPr>
        <w:t>一   总 则</w:t>
      </w:r>
      <w:r>
        <w:tab/>
      </w:r>
      <w:r>
        <w:fldChar w:fldCharType="begin"/>
      </w:r>
      <w:r>
        <w:instrText xml:space="preserve"> PAGEREF _Toc16952 </w:instrText>
      </w:r>
      <w:r>
        <w:fldChar w:fldCharType="separate"/>
      </w:r>
      <w:r>
        <w:t>4</w:t>
      </w:r>
      <w:r>
        <w:fldChar w:fldCharType="end"/>
      </w:r>
      <w:r>
        <w:rPr>
          <w:rFonts w:hint="eastAsia" w:ascii="微软雅黑" w:hAnsi="微软雅黑" w:eastAsia="微软雅黑" w:cs="微软雅黑"/>
          <w:color w:val="auto"/>
          <w:kern w:val="0"/>
          <w:szCs w:val="24"/>
        </w:rPr>
        <w:fldChar w:fldCharType="end"/>
      </w:r>
    </w:p>
    <w:p>
      <w:pPr>
        <w:pStyle w:val="28"/>
        <w:keepNext w:val="0"/>
        <w:keepLines w:val="0"/>
        <w:pageBreakBefore w:val="0"/>
        <w:widowControl w:val="0"/>
        <w:tabs>
          <w:tab w:val="right" w:leader="dot" w:pos="8312"/>
        </w:tabs>
        <w:kinsoku/>
        <w:wordWrap/>
        <w:overflowPunct/>
        <w:topLinePunct w:val="0"/>
        <w:autoSpaceDE/>
        <w:autoSpaceDN/>
        <w:bidi w:val="0"/>
        <w:adjustRightInd/>
        <w:snapToGrid/>
        <w:spacing w:line="48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_Toc10106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szCs w:val="24"/>
        </w:rPr>
        <w:t>二   磋商文件</w:t>
      </w:r>
      <w:r>
        <w:tab/>
      </w:r>
      <w:r>
        <w:fldChar w:fldCharType="begin"/>
      </w:r>
      <w:r>
        <w:instrText xml:space="preserve"> PAGEREF _Toc10106 </w:instrText>
      </w:r>
      <w:r>
        <w:fldChar w:fldCharType="separate"/>
      </w:r>
      <w:r>
        <w:t>5</w:t>
      </w:r>
      <w:r>
        <w:fldChar w:fldCharType="end"/>
      </w:r>
      <w:r>
        <w:rPr>
          <w:rFonts w:hint="eastAsia" w:ascii="微软雅黑" w:hAnsi="微软雅黑" w:eastAsia="微软雅黑" w:cs="微软雅黑"/>
          <w:color w:val="auto"/>
          <w:kern w:val="0"/>
          <w:szCs w:val="24"/>
        </w:rPr>
        <w:fldChar w:fldCharType="end"/>
      </w:r>
    </w:p>
    <w:p>
      <w:pPr>
        <w:pStyle w:val="28"/>
        <w:keepNext w:val="0"/>
        <w:keepLines w:val="0"/>
        <w:pageBreakBefore w:val="0"/>
        <w:widowControl w:val="0"/>
        <w:tabs>
          <w:tab w:val="right" w:leader="dot" w:pos="8312"/>
        </w:tabs>
        <w:kinsoku/>
        <w:wordWrap/>
        <w:overflowPunct/>
        <w:topLinePunct w:val="0"/>
        <w:autoSpaceDE/>
        <w:autoSpaceDN/>
        <w:bidi w:val="0"/>
        <w:adjustRightInd/>
        <w:snapToGrid/>
        <w:spacing w:line="48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_Toc8783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rPr>
        <w:t>三   响应文件的编制</w:t>
      </w:r>
      <w:r>
        <w:tab/>
      </w:r>
      <w:r>
        <w:fldChar w:fldCharType="begin"/>
      </w:r>
      <w:r>
        <w:instrText xml:space="preserve"> PAGEREF _Toc8783 </w:instrText>
      </w:r>
      <w:r>
        <w:fldChar w:fldCharType="separate"/>
      </w:r>
      <w:r>
        <w:t>6</w:t>
      </w:r>
      <w:r>
        <w:fldChar w:fldCharType="end"/>
      </w:r>
      <w:r>
        <w:rPr>
          <w:rFonts w:hint="eastAsia" w:ascii="微软雅黑" w:hAnsi="微软雅黑" w:eastAsia="微软雅黑" w:cs="微软雅黑"/>
          <w:color w:val="auto"/>
          <w:kern w:val="0"/>
          <w:szCs w:val="24"/>
        </w:rPr>
        <w:fldChar w:fldCharType="end"/>
      </w:r>
    </w:p>
    <w:p>
      <w:pPr>
        <w:pStyle w:val="28"/>
        <w:keepNext w:val="0"/>
        <w:keepLines w:val="0"/>
        <w:pageBreakBefore w:val="0"/>
        <w:widowControl w:val="0"/>
        <w:tabs>
          <w:tab w:val="right" w:leader="dot" w:pos="8312"/>
        </w:tabs>
        <w:kinsoku/>
        <w:wordWrap/>
        <w:overflowPunct/>
        <w:topLinePunct w:val="0"/>
        <w:autoSpaceDE/>
        <w:autoSpaceDN/>
        <w:bidi w:val="0"/>
        <w:adjustRightInd/>
        <w:snapToGrid/>
        <w:spacing w:line="48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_Toc3314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rPr>
        <w:t>四   响应文件的递交</w:t>
      </w:r>
      <w:r>
        <w:tab/>
      </w:r>
      <w:r>
        <w:fldChar w:fldCharType="begin"/>
      </w:r>
      <w:r>
        <w:instrText xml:space="preserve"> PAGEREF _Toc3314 </w:instrText>
      </w:r>
      <w:r>
        <w:fldChar w:fldCharType="separate"/>
      </w:r>
      <w:r>
        <w:t>10</w:t>
      </w:r>
      <w:r>
        <w:fldChar w:fldCharType="end"/>
      </w:r>
      <w:r>
        <w:rPr>
          <w:rFonts w:hint="eastAsia" w:ascii="微软雅黑" w:hAnsi="微软雅黑" w:eastAsia="微软雅黑" w:cs="微软雅黑"/>
          <w:color w:val="auto"/>
          <w:kern w:val="0"/>
          <w:szCs w:val="24"/>
        </w:rPr>
        <w:fldChar w:fldCharType="end"/>
      </w:r>
    </w:p>
    <w:p>
      <w:pPr>
        <w:pStyle w:val="28"/>
        <w:keepNext w:val="0"/>
        <w:keepLines w:val="0"/>
        <w:pageBreakBefore w:val="0"/>
        <w:widowControl w:val="0"/>
        <w:tabs>
          <w:tab w:val="right" w:leader="dot" w:pos="8312"/>
        </w:tabs>
        <w:kinsoku/>
        <w:wordWrap/>
        <w:overflowPunct/>
        <w:topLinePunct w:val="0"/>
        <w:autoSpaceDE/>
        <w:autoSpaceDN/>
        <w:bidi w:val="0"/>
        <w:adjustRightInd/>
        <w:snapToGrid/>
        <w:spacing w:line="48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_Toc8690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rPr>
        <w:t>五   开标及评标</w:t>
      </w:r>
      <w:r>
        <w:tab/>
      </w:r>
      <w:r>
        <w:fldChar w:fldCharType="begin"/>
      </w:r>
      <w:r>
        <w:instrText xml:space="preserve"> PAGEREF _Toc8690 </w:instrText>
      </w:r>
      <w:r>
        <w:fldChar w:fldCharType="separate"/>
      </w:r>
      <w:r>
        <w:t>10</w:t>
      </w:r>
      <w:r>
        <w:fldChar w:fldCharType="end"/>
      </w:r>
      <w:r>
        <w:rPr>
          <w:rFonts w:hint="eastAsia" w:ascii="微软雅黑" w:hAnsi="微软雅黑" w:eastAsia="微软雅黑" w:cs="微软雅黑"/>
          <w:color w:val="auto"/>
          <w:kern w:val="0"/>
          <w:szCs w:val="24"/>
        </w:rPr>
        <w:fldChar w:fldCharType="end"/>
      </w:r>
    </w:p>
    <w:p>
      <w:pPr>
        <w:pStyle w:val="28"/>
        <w:keepNext w:val="0"/>
        <w:keepLines w:val="0"/>
        <w:pageBreakBefore w:val="0"/>
        <w:widowControl w:val="0"/>
        <w:tabs>
          <w:tab w:val="right" w:leader="dot" w:pos="8312"/>
        </w:tabs>
        <w:kinsoku/>
        <w:wordWrap/>
        <w:overflowPunct/>
        <w:topLinePunct w:val="0"/>
        <w:autoSpaceDE/>
        <w:autoSpaceDN/>
        <w:bidi w:val="0"/>
        <w:adjustRightInd/>
        <w:snapToGrid/>
        <w:spacing w:line="48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_Toc21332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rPr>
        <w:t>六   确定成交</w:t>
      </w:r>
      <w:r>
        <w:tab/>
      </w:r>
      <w:r>
        <w:fldChar w:fldCharType="begin"/>
      </w:r>
      <w:r>
        <w:instrText xml:space="preserve"> PAGEREF _Toc21332 </w:instrText>
      </w:r>
      <w:r>
        <w:fldChar w:fldCharType="separate"/>
      </w:r>
      <w:r>
        <w:t>16</w:t>
      </w:r>
      <w:r>
        <w:fldChar w:fldCharType="end"/>
      </w:r>
      <w:r>
        <w:rPr>
          <w:rFonts w:hint="eastAsia" w:ascii="微软雅黑" w:hAnsi="微软雅黑" w:eastAsia="微软雅黑" w:cs="微软雅黑"/>
          <w:color w:val="auto"/>
          <w:kern w:val="0"/>
          <w:szCs w:val="24"/>
        </w:rPr>
        <w:fldChar w:fldCharType="end"/>
      </w:r>
    </w:p>
    <w:p>
      <w:pPr>
        <w:pStyle w:val="23"/>
        <w:keepNext w:val="0"/>
        <w:keepLines w:val="0"/>
        <w:pageBreakBefore w:val="0"/>
        <w:widowControl w:val="0"/>
        <w:tabs>
          <w:tab w:val="right" w:leader="dot" w:pos="8312"/>
        </w:tabs>
        <w:kinsoku/>
        <w:wordWrap/>
        <w:overflowPunct/>
        <w:topLinePunct w:val="0"/>
        <w:autoSpaceDE/>
        <w:autoSpaceDN/>
        <w:bidi w:val="0"/>
        <w:adjustRightInd/>
        <w:snapToGrid/>
        <w:spacing w:line="48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_Toc30471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szCs w:val="24"/>
        </w:rPr>
        <w:t>第2章 响应文件格式</w:t>
      </w:r>
      <w:r>
        <w:tab/>
      </w:r>
      <w:r>
        <w:fldChar w:fldCharType="begin"/>
      </w:r>
      <w:r>
        <w:instrText xml:space="preserve"> PAGEREF _Toc30471 </w:instrText>
      </w:r>
      <w:r>
        <w:fldChar w:fldCharType="separate"/>
      </w:r>
      <w:r>
        <w:t>22</w:t>
      </w:r>
      <w:r>
        <w:fldChar w:fldCharType="end"/>
      </w:r>
      <w:r>
        <w:rPr>
          <w:rFonts w:hint="eastAsia" w:ascii="微软雅黑" w:hAnsi="微软雅黑" w:eastAsia="微软雅黑" w:cs="微软雅黑"/>
          <w:color w:val="auto"/>
          <w:kern w:val="0"/>
          <w:szCs w:val="24"/>
        </w:rPr>
        <w:fldChar w:fldCharType="end"/>
      </w:r>
    </w:p>
    <w:p>
      <w:pPr>
        <w:pStyle w:val="28"/>
        <w:keepNext w:val="0"/>
        <w:keepLines w:val="0"/>
        <w:pageBreakBefore w:val="0"/>
        <w:widowControl w:val="0"/>
        <w:tabs>
          <w:tab w:val="right" w:leader="dot" w:pos="8312"/>
        </w:tabs>
        <w:kinsoku/>
        <w:wordWrap/>
        <w:overflowPunct/>
        <w:topLinePunct w:val="0"/>
        <w:autoSpaceDE/>
        <w:autoSpaceDN/>
        <w:bidi w:val="0"/>
        <w:adjustRightInd/>
        <w:snapToGrid/>
        <w:spacing w:line="48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_Toc6597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szCs w:val="24"/>
        </w:rPr>
        <w:t xml:space="preserve">第一部分 </w:t>
      </w:r>
      <w:r>
        <w:rPr>
          <w:rFonts w:hint="eastAsia" w:ascii="微软雅黑" w:hAnsi="微软雅黑" w:eastAsia="微软雅黑" w:cs="微软雅黑"/>
          <w:szCs w:val="24"/>
          <w:lang w:eastAsia="zh-CN"/>
        </w:rPr>
        <w:t>磋商报价一览表</w:t>
      </w:r>
      <w:r>
        <w:rPr>
          <w:rFonts w:hint="eastAsia" w:ascii="微软雅黑" w:hAnsi="微软雅黑" w:eastAsia="微软雅黑" w:cs="微软雅黑"/>
          <w:szCs w:val="24"/>
        </w:rPr>
        <w:t>及资格证明文件</w:t>
      </w:r>
      <w:r>
        <w:tab/>
      </w:r>
      <w:r>
        <w:fldChar w:fldCharType="begin"/>
      </w:r>
      <w:r>
        <w:instrText xml:space="preserve"> PAGEREF _Toc6597 </w:instrText>
      </w:r>
      <w:r>
        <w:fldChar w:fldCharType="separate"/>
      </w:r>
      <w:r>
        <w:t>22</w:t>
      </w:r>
      <w:r>
        <w:fldChar w:fldCharType="end"/>
      </w:r>
      <w:r>
        <w:rPr>
          <w:rFonts w:hint="eastAsia" w:ascii="微软雅黑" w:hAnsi="微软雅黑" w:eastAsia="微软雅黑" w:cs="微软雅黑"/>
          <w:color w:val="auto"/>
          <w:kern w:val="0"/>
          <w:szCs w:val="24"/>
        </w:rPr>
        <w:fldChar w:fldCharType="end"/>
      </w:r>
    </w:p>
    <w:p>
      <w:pPr>
        <w:pStyle w:val="28"/>
        <w:keepNext w:val="0"/>
        <w:keepLines w:val="0"/>
        <w:pageBreakBefore w:val="0"/>
        <w:widowControl w:val="0"/>
        <w:tabs>
          <w:tab w:val="right" w:leader="dot" w:pos="8312"/>
        </w:tabs>
        <w:kinsoku/>
        <w:wordWrap/>
        <w:overflowPunct/>
        <w:topLinePunct w:val="0"/>
        <w:autoSpaceDE/>
        <w:autoSpaceDN/>
        <w:bidi w:val="0"/>
        <w:adjustRightInd/>
        <w:snapToGrid/>
        <w:spacing w:line="48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_Toc12231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szCs w:val="24"/>
        </w:rPr>
        <w:t>1</w:t>
      </w:r>
      <w:r>
        <w:rPr>
          <w:rFonts w:hint="eastAsia" w:ascii="微软雅黑" w:hAnsi="微软雅黑" w:eastAsia="微软雅黑" w:cs="微软雅黑"/>
          <w:szCs w:val="24"/>
          <w:lang w:eastAsia="zh-CN"/>
        </w:rPr>
        <w:t>、</w:t>
      </w:r>
      <w:r>
        <w:rPr>
          <w:rFonts w:hint="eastAsia" w:ascii="微软雅黑" w:hAnsi="微软雅黑" w:eastAsia="微软雅黑" w:cs="微软雅黑"/>
          <w:szCs w:val="24"/>
        </w:rPr>
        <w:t>磋商报价一览表</w:t>
      </w:r>
      <w:r>
        <w:tab/>
      </w:r>
      <w:r>
        <w:fldChar w:fldCharType="begin"/>
      </w:r>
      <w:r>
        <w:instrText xml:space="preserve"> PAGEREF _Toc12231 </w:instrText>
      </w:r>
      <w:r>
        <w:fldChar w:fldCharType="separate"/>
      </w:r>
      <w:r>
        <w:t>22</w:t>
      </w:r>
      <w:r>
        <w:fldChar w:fldCharType="end"/>
      </w:r>
      <w:r>
        <w:rPr>
          <w:rFonts w:hint="eastAsia" w:ascii="微软雅黑" w:hAnsi="微软雅黑" w:eastAsia="微软雅黑" w:cs="微软雅黑"/>
          <w:color w:val="auto"/>
          <w:kern w:val="0"/>
          <w:szCs w:val="24"/>
        </w:rPr>
        <w:fldChar w:fldCharType="end"/>
      </w:r>
    </w:p>
    <w:p>
      <w:pPr>
        <w:pStyle w:val="28"/>
        <w:keepNext w:val="0"/>
        <w:keepLines w:val="0"/>
        <w:pageBreakBefore w:val="0"/>
        <w:widowControl w:val="0"/>
        <w:tabs>
          <w:tab w:val="right" w:leader="dot" w:pos="8312"/>
        </w:tabs>
        <w:kinsoku/>
        <w:wordWrap/>
        <w:overflowPunct/>
        <w:topLinePunct w:val="0"/>
        <w:autoSpaceDE/>
        <w:autoSpaceDN/>
        <w:bidi w:val="0"/>
        <w:adjustRightInd/>
        <w:snapToGrid/>
        <w:spacing w:line="48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_Toc29373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kern w:val="0"/>
        </w:rPr>
        <w:t>2</w:t>
      </w:r>
      <w:r>
        <w:rPr>
          <w:rFonts w:hint="eastAsia" w:ascii="微软雅黑" w:hAnsi="微软雅黑" w:eastAsia="微软雅黑" w:cs="微软雅黑"/>
          <w:kern w:val="0"/>
          <w:lang w:eastAsia="zh-CN"/>
        </w:rPr>
        <w:t>、有效的法人或其他组织的营业执照等证明文件、自然人的身份证明（个体工商户应该要求其提供有效的个体工商户营业执照、企业应提供工商部门注册的企业法人营业执照）；</w:t>
      </w:r>
      <w:r>
        <w:tab/>
      </w:r>
      <w:r>
        <w:fldChar w:fldCharType="begin"/>
      </w:r>
      <w:r>
        <w:instrText xml:space="preserve"> PAGEREF _Toc29373 </w:instrText>
      </w:r>
      <w:r>
        <w:fldChar w:fldCharType="separate"/>
      </w:r>
      <w:r>
        <w:t>23</w:t>
      </w:r>
      <w:r>
        <w:fldChar w:fldCharType="end"/>
      </w:r>
      <w:r>
        <w:rPr>
          <w:rFonts w:hint="eastAsia" w:ascii="微软雅黑" w:hAnsi="微软雅黑" w:eastAsia="微软雅黑" w:cs="微软雅黑"/>
          <w:color w:val="auto"/>
          <w:kern w:val="0"/>
          <w:szCs w:val="24"/>
        </w:rPr>
        <w:fldChar w:fldCharType="end"/>
      </w:r>
    </w:p>
    <w:p>
      <w:pPr>
        <w:pStyle w:val="28"/>
        <w:keepNext w:val="0"/>
        <w:keepLines w:val="0"/>
        <w:pageBreakBefore w:val="0"/>
        <w:widowControl w:val="0"/>
        <w:tabs>
          <w:tab w:val="right" w:leader="dot" w:pos="8312"/>
        </w:tabs>
        <w:kinsoku/>
        <w:wordWrap/>
        <w:overflowPunct/>
        <w:topLinePunct w:val="0"/>
        <w:autoSpaceDE/>
        <w:autoSpaceDN/>
        <w:bidi w:val="0"/>
        <w:adjustRightInd/>
        <w:snapToGrid/>
        <w:spacing w:line="48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_Toc23512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kern w:val="0"/>
          <w:highlight w:val="none"/>
          <w:lang w:val="en-US" w:eastAsia="zh-CN"/>
        </w:rPr>
        <w:t>3、</w:t>
      </w:r>
      <w:r>
        <w:rPr>
          <w:rFonts w:hint="eastAsia" w:ascii="微软雅黑" w:hAnsi="微软雅黑" w:eastAsia="微软雅黑" w:cs="微软雅黑"/>
          <w:color w:val="auto"/>
          <w:kern w:val="0"/>
          <w:sz w:val="24"/>
          <w:szCs w:val="24"/>
          <w:highlight w:val="none"/>
          <w:lang w:val="en-US" w:eastAsia="zh-CN"/>
        </w:rPr>
        <w:t>有效的《食品经营许可证》或《餐饮服务许可证》</w:t>
      </w:r>
      <w:r>
        <w:rPr>
          <w:rFonts w:hint="eastAsia" w:ascii="微软雅黑" w:hAnsi="微软雅黑" w:eastAsia="微软雅黑" w:cs="微软雅黑"/>
          <w:kern w:val="0"/>
          <w:highlight w:val="none"/>
          <w:lang w:val="en-US" w:eastAsia="zh-CN"/>
        </w:rPr>
        <w:t>；</w:t>
      </w:r>
      <w:r>
        <w:tab/>
      </w:r>
      <w:r>
        <w:fldChar w:fldCharType="begin"/>
      </w:r>
      <w:r>
        <w:instrText xml:space="preserve"> PAGEREF _Toc23512 </w:instrText>
      </w:r>
      <w:r>
        <w:fldChar w:fldCharType="separate"/>
      </w:r>
      <w:r>
        <w:t>23</w:t>
      </w:r>
      <w:r>
        <w:fldChar w:fldCharType="end"/>
      </w:r>
      <w:r>
        <w:rPr>
          <w:rFonts w:hint="eastAsia" w:ascii="微软雅黑" w:hAnsi="微软雅黑" w:eastAsia="微软雅黑" w:cs="微软雅黑"/>
          <w:color w:val="auto"/>
          <w:kern w:val="0"/>
          <w:szCs w:val="24"/>
        </w:rPr>
        <w:fldChar w:fldCharType="end"/>
      </w:r>
    </w:p>
    <w:p>
      <w:pPr>
        <w:pStyle w:val="28"/>
        <w:keepNext w:val="0"/>
        <w:keepLines w:val="0"/>
        <w:pageBreakBefore w:val="0"/>
        <w:widowControl w:val="0"/>
        <w:tabs>
          <w:tab w:val="right" w:leader="dot" w:pos="8312"/>
        </w:tabs>
        <w:kinsoku/>
        <w:wordWrap/>
        <w:overflowPunct/>
        <w:topLinePunct w:val="0"/>
        <w:autoSpaceDE/>
        <w:autoSpaceDN/>
        <w:bidi w:val="0"/>
        <w:adjustRightInd/>
        <w:snapToGrid/>
        <w:spacing w:line="48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_Toc1984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kern w:val="0"/>
          <w:lang w:val="en-US" w:eastAsia="zh-CN"/>
        </w:rPr>
        <w:t>4、法人代表（或个体经营者）身份证明或法人代表（或个体经营者）授权书；</w:t>
      </w:r>
      <w:r>
        <w:tab/>
      </w:r>
      <w:r>
        <w:fldChar w:fldCharType="begin"/>
      </w:r>
      <w:r>
        <w:instrText xml:space="preserve"> PAGEREF _Toc1984 </w:instrText>
      </w:r>
      <w:r>
        <w:fldChar w:fldCharType="separate"/>
      </w:r>
      <w:r>
        <w:t>24</w:t>
      </w:r>
      <w:r>
        <w:fldChar w:fldCharType="end"/>
      </w:r>
      <w:r>
        <w:rPr>
          <w:rFonts w:hint="eastAsia" w:ascii="微软雅黑" w:hAnsi="微软雅黑" w:eastAsia="微软雅黑" w:cs="微软雅黑"/>
          <w:color w:val="auto"/>
          <w:kern w:val="0"/>
          <w:szCs w:val="24"/>
        </w:rPr>
        <w:fldChar w:fldCharType="end"/>
      </w:r>
    </w:p>
    <w:p>
      <w:pPr>
        <w:pStyle w:val="28"/>
        <w:keepNext w:val="0"/>
        <w:keepLines w:val="0"/>
        <w:pageBreakBefore w:val="0"/>
        <w:widowControl w:val="0"/>
        <w:tabs>
          <w:tab w:val="right" w:leader="dot" w:pos="8312"/>
        </w:tabs>
        <w:kinsoku/>
        <w:wordWrap/>
        <w:overflowPunct/>
        <w:topLinePunct w:val="0"/>
        <w:autoSpaceDE/>
        <w:autoSpaceDN/>
        <w:bidi w:val="0"/>
        <w:adjustRightInd/>
        <w:snapToGrid/>
        <w:spacing w:line="48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_Toc5841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szCs w:val="24"/>
        </w:rPr>
        <w:t>法定代表人</w:t>
      </w:r>
      <w:r>
        <w:rPr>
          <w:rFonts w:hint="eastAsia" w:ascii="微软雅黑" w:hAnsi="微软雅黑" w:eastAsia="微软雅黑" w:cs="微软雅黑"/>
          <w:szCs w:val="24"/>
          <w:lang w:eastAsia="zh-CN"/>
        </w:rPr>
        <w:t>（</w:t>
      </w:r>
      <w:r>
        <w:rPr>
          <w:rFonts w:hint="eastAsia" w:ascii="微软雅黑" w:hAnsi="微软雅黑" w:eastAsia="微软雅黑" w:cs="微软雅黑"/>
          <w:szCs w:val="24"/>
          <w:lang w:val="en-US" w:eastAsia="zh-CN"/>
        </w:rPr>
        <w:t>或个体经营者</w:t>
      </w:r>
      <w:r>
        <w:rPr>
          <w:rFonts w:hint="eastAsia" w:ascii="微软雅黑" w:hAnsi="微软雅黑" w:eastAsia="微软雅黑" w:cs="微软雅黑"/>
          <w:szCs w:val="24"/>
          <w:lang w:eastAsia="zh-CN"/>
        </w:rPr>
        <w:t>）</w:t>
      </w:r>
      <w:r>
        <w:rPr>
          <w:rFonts w:hint="eastAsia" w:ascii="微软雅黑" w:hAnsi="微软雅黑" w:eastAsia="微软雅黑" w:cs="微软雅黑"/>
          <w:szCs w:val="24"/>
        </w:rPr>
        <w:t>授权委托书</w:t>
      </w:r>
      <w:r>
        <w:tab/>
      </w:r>
      <w:r>
        <w:fldChar w:fldCharType="begin"/>
      </w:r>
      <w:r>
        <w:instrText xml:space="preserve"> PAGEREF _Toc5841 </w:instrText>
      </w:r>
      <w:r>
        <w:fldChar w:fldCharType="separate"/>
      </w:r>
      <w:r>
        <w:t>24</w:t>
      </w:r>
      <w:r>
        <w:fldChar w:fldCharType="end"/>
      </w:r>
      <w:r>
        <w:rPr>
          <w:rFonts w:hint="eastAsia" w:ascii="微软雅黑" w:hAnsi="微软雅黑" w:eastAsia="微软雅黑" w:cs="微软雅黑"/>
          <w:color w:val="auto"/>
          <w:kern w:val="0"/>
          <w:szCs w:val="24"/>
        </w:rPr>
        <w:fldChar w:fldCharType="end"/>
      </w:r>
    </w:p>
    <w:p>
      <w:pPr>
        <w:pStyle w:val="28"/>
        <w:keepNext w:val="0"/>
        <w:keepLines w:val="0"/>
        <w:pageBreakBefore w:val="0"/>
        <w:widowControl w:val="0"/>
        <w:tabs>
          <w:tab w:val="right" w:leader="dot" w:pos="8312"/>
        </w:tabs>
        <w:kinsoku/>
        <w:wordWrap/>
        <w:overflowPunct/>
        <w:topLinePunct w:val="0"/>
        <w:autoSpaceDE/>
        <w:autoSpaceDN/>
        <w:bidi w:val="0"/>
        <w:adjustRightInd/>
        <w:snapToGrid/>
        <w:spacing w:line="48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_Toc6129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kern w:val="0"/>
          <w:lang w:val="en-US" w:eastAsia="zh-CN"/>
        </w:rPr>
        <w:t>5</w:t>
      </w:r>
      <w:r>
        <w:rPr>
          <w:rFonts w:hint="eastAsia" w:ascii="微软雅黑" w:hAnsi="微软雅黑" w:eastAsia="微软雅黑" w:cs="微软雅黑"/>
          <w:kern w:val="0"/>
          <w:lang w:eastAsia="zh-CN"/>
        </w:rPr>
        <w:t>、依法缴纳近6个月内任意一个月的社会保险的凭据；</w:t>
      </w:r>
      <w:r>
        <w:tab/>
      </w:r>
      <w:r>
        <w:fldChar w:fldCharType="begin"/>
      </w:r>
      <w:r>
        <w:instrText xml:space="preserve"> PAGEREF _Toc6129 </w:instrText>
      </w:r>
      <w:r>
        <w:fldChar w:fldCharType="separate"/>
      </w:r>
      <w:r>
        <w:t>25</w:t>
      </w:r>
      <w:r>
        <w:fldChar w:fldCharType="end"/>
      </w:r>
      <w:r>
        <w:rPr>
          <w:rFonts w:hint="eastAsia" w:ascii="微软雅黑" w:hAnsi="微软雅黑" w:eastAsia="微软雅黑" w:cs="微软雅黑"/>
          <w:color w:val="auto"/>
          <w:kern w:val="0"/>
          <w:szCs w:val="24"/>
        </w:rPr>
        <w:fldChar w:fldCharType="end"/>
      </w:r>
    </w:p>
    <w:p>
      <w:pPr>
        <w:pStyle w:val="28"/>
        <w:keepNext w:val="0"/>
        <w:keepLines w:val="0"/>
        <w:pageBreakBefore w:val="0"/>
        <w:widowControl w:val="0"/>
        <w:tabs>
          <w:tab w:val="right" w:leader="dot" w:pos="8312"/>
        </w:tabs>
        <w:kinsoku/>
        <w:wordWrap/>
        <w:overflowPunct/>
        <w:topLinePunct w:val="0"/>
        <w:autoSpaceDE/>
        <w:autoSpaceDN/>
        <w:bidi w:val="0"/>
        <w:adjustRightInd/>
        <w:snapToGrid/>
        <w:spacing w:line="48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_Toc5513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kern w:val="0"/>
          <w:szCs w:val="24"/>
          <w:lang w:val="en-US" w:eastAsia="zh-CN" w:bidi="ar-SA"/>
        </w:rPr>
        <w:t>6、提供税务部门出具的近6个月内任意一个月的完税证明；</w:t>
      </w:r>
      <w:r>
        <w:tab/>
      </w:r>
      <w:r>
        <w:fldChar w:fldCharType="begin"/>
      </w:r>
      <w:r>
        <w:instrText xml:space="preserve"> PAGEREF _Toc5513 </w:instrText>
      </w:r>
      <w:r>
        <w:fldChar w:fldCharType="separate"/>
      </w:r>
      <w:r>
        <w:t>25</w:t>
      </w:r>
      <w:r>
        <w:fldChar w:fldCharType="end"/>
      </w:r>
      <w:r>
        <w:rPr>
          <w:rFonts w:hint="eastAsia" w:ascii="微软雅黑" w:hAnsi="微软雅黑" w:eastAsia="微软雅黑" w:cs="微软雅黑"/>
          <w:color w:val="auto"/>
          <w:kern w:val="0"/>
          <w:szCs w:val="24"/>
        </w:rPr>
        <w:fldChar w:fldCharType="end"/>
      </w:r>
    </w:p>
    <w:p>
      <w:pPr>
        <w:pStyle w:val="28"/>
        <w:keepNext w:val="0"/>
        <w:keepLines w:val="0"/>
        <w:pageBreakBefore w:val="0"/>
        <w:widowControl w:val="0"/>
        <w:tabs>
          <w:tab w:val="right" w:leader="dot" w:pos="8312"/>
        </w:tabs>
        <w:kinsoku/>
        <w:wordWrap/>
        <w:overflowPunct/>
        <w:topLinePunct w:val="0"/>
        <w:autoSpaceDE/>
        <w:autoSpaceDN/>
        <w:bidi w:val="0"/>
        <w:adjustRightInd/>
        <w:snapToGrid/>
        <w:spacing w:line="48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_Toc13829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kern w:val="0"/>
          <w:szCs w:val="24"/>
          <w:lang w:val="en-US" w:eastAsia="zh-CN" w:bidi="ar-SA"/>
        </w:rPr>
        <w:t>7、提供近二年任意一年经审计的财务报告（或新公司出具近6个月任意一个月的银行资信证明）；</w:t>
      </w:r>
      <w:r>
        <w:tab/>
      </w:r>
      <w:r>
        <w:fldChar w:fldCharType="begin"/>
      </w:r>
      <w:r>
        <w:instrText xml:space="preserve"> PAGEREF _Toc13829 </w:instrText>
      </w:r>
      <w:r>
        <w:fldChar w:fldCharType="separate"/>
      </w:r>
      <w:r>
        <w:t>25</w:t>
      </w:r>
      <w:r>
        <w:fldChar w:fldCharType="end"/>
      </w:r>
      <w:r>
        <w:rPr>
          <w:rFonts w:hint="eastAsia" w:ascii="微软雅黑" w:hAnsi="微软雅黑" w:eastAsia="微软雅黑" w:cs="微软雅黑"/>
          <w:color w:val="auto"/>
          <w:kern w:val="0"/>
          <w:szCs w:val="24"/>
        </w:rPr>
        <w:fldChar w:fldCharType="end"/>
      </w:r>
    </w:p>
    <w:p>
      <w:pPr>
        <w:pStyle w:val="28"/>
        <w:keepNext w:val="0"/>
        <w:keepLines w:val="0"/>
        <w:pageBreakBefore w:val="0"/>
        <w:widowControl w:val="0"/>
        <w:tabs>
          <w:tab w:val="right" w:leader="dot" w:pos="8312"/>
        </w:tabs>
        <w:kinsoku/>
        <w:wordWrap/>
        <w:overflowPunct/>
        <w:topLinePunct w:val="0"/>
        <w:autoSpaceDE/>
        <w:autoSpaceDN/>
        <w:bidi w:val="0"/>
        <w:adjustRightInd/>
        <w:snapToGrid/>
        <w:spacing w:line="48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_Toc29748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kern w:val="0"/>
          <w:szCs w:val="24"/>
          <w:lang w:val="en-US" w:eastAsia="zh-CN"/>
        </w:rPr>
        <w:t>8、根据《财政部关于在政府采购活动中查询及使用信用记录有关问题的通知》（财库﹝2016﹞125号）的要求，凡拟参加本次招标项目的供应商，如在“信用中国”网站（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采购活动；（以代理机构或采购人现场查询为准）；</w:t>
      </w:r>
      <w:r>
        <w:tab/>
      </w:r>
      <w:r>
        <w:fldChar w:fldCharType="begin"/>
      </w:r>
      <w:r>
        <w:instrText xml:space="preserve"> PAGEREF _Toc29748 </w:instrText>
      </w:r>
      <w:r>
        <w:fldChar w:fldCharType="separate"/>
      </w:r>
      <w:r>
        <w:t>26</w:t>
      </w:r>
      <w:r>
        <w:fldChar w:fldCharType="end"/>
      </w:r>
      <w:r>
        <w:rPr>
          <w:rFonts w:hint="eastAsia" w:ascii="微软雅黑" w:hAnsi="微软雅黑" w:eastAsia="微软雅黑" w:cs="微软雅黑"/>
          <w:color w:val="auto"/>
          <w:kern w:val="0"/>
          <w:szCs w:val="24"/>
        </w:rPr>
        <w:fldChar w:fldCharType="end"/>
      </w:r>
    </w:p>
    <w:p>
      <w:pPr>
        <w:pStyle w:val="28"/>
        <w:keepNext w:val="0"/>
        <w:keepLines w:val="0"/>
        <w:pageBreakBefore w:val="0"/>
        <w:widowControl w:val="0"/>
        <w:tabs>
          <w:tab w:val="right" w:leader="dot" w:pos="8312"/>
        </w:tabs>
        <w:kinsoku/>
        <w:wordWrap/>
        <w:overflowPunct/>
        <w:topLinePunct w:val="0"/>
        <w:autoSpaceDE/>
        <w:autoSpaceDN/>
        <w:bidi w:val="0"/>
        <w:adjustRightInd/>
        <w:snapToGrid/>
        <w:spacing w:line="48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_Toc22637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kern w:val="0"/>
          <w:szCs w:val="24"/>
          <w:lang w:val="en-US" w:eastAsia="zh-CN"/>
        </w:rPr>
        <w:t>9、参与政府采购活动前3年内未被列入失信、重大税收违法案件、财政部门禁止参加政府采购活动的承诺书；</w:t>
      </w:r>
      <w:r>
        <w:tab/>
      </w:r>
      <w:r>
        <w:fldChar w:fldCharType="begin"/>
      </w:r>
      <w:r>
        <w:instrText xml:space="preserve"> PAGEREF _Toc22637 </w:instrText>
      </w:r>
      <w:r>
        <w:fldChar w:fldCharType="separate"/>
      </w:r>
      <w:r>
        <w:t>26</w:t>
      </w:r>
      <w:r>
        <w:fldChar w:fldCharType="end"/>
      </w:r>
      <w:r>
        <w:rPr>
          <w:rFonts w:hint="eastAsia" w:ascii="微软雅黑" w:hAnsi="微软雅黑" w:eastAsia="微软雅黑" w:cs="微软雅黑"/>
          <w:color w:val="auto"/>
          <w:kern w:val="0"/>
          <w:szCs w:val="24"/>
        </w:rPr>
        <w:fldChar w:fldCharType="end"/>
      </w:r>
    </w:p>
    <w:p>
      <w:pPr>
        <w:pStyle w:val="28"/>
        <w:keepNext w:val="0"/>
        <w:keepLines w:val="0"/>
        <w:pageBreakBefore w:val="0"/>
        <w:widowControl w:val="0"/>
        <w:tabs>
          <w:tab w:val="right" w:leader="dot" w:pos="8312"/>
        </w:tabs>
        <w:kinsoku/>
        <w:wordWrap/>
        <w:overflowPunct/>
        <w:topLinePunct w:val="0"/>
        <w:autoSpaceDE/>
        <w:autoSpaceDN/>
        <w:bidi w:val="0"/>
        <w:adjustRightInd/>
        <w:snapToGrid/>
        <w:spacing w:line="48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_Toc5731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kern w:val="0"/>
          <w:szCs w:val="24"/>
          <w:lang w:val="en-US" w:eastAsia="zh-CN"/>
        </w:rPr>
        <w:t xml:space="preserve">10、提供针对本次项目《反商业贿赂承诺书》。   </w:t>
      </w:r>
      <w:r>
        <w:tab/>
      </w:r>
      <w:r>
        <w:fldChar w:fldCharType="begin"/>
      </w:r>
      <w:r>
        <w:instrText xml:space="preserve"> PAGEREF _Toc5731 </w:instrText>
      </w:r>
      <w:r>
        <w:fldChar w:fldCharType="separate"/>
      </w:r>
      <w:r>
        <w:t>26</w:t>
      </w:r>
      <w:r>
        <w:fldChar w:fldCharType="end"/>
      </w:r>
      <w:r>
        <w:rPr>
          <w:rFonts w:hint="eastAsia" w:ascii="微软雅黑" w:hAnsi="微软雅黑" w:eastAsia="微软雅黑" w:cs="微软雅黑"/>
          <w:color w:val="auto"/>
          <w:kern w:val="0"/>
          <w:szCs w:val="24"/>
        </w:rPr>
        <w:fldChar w:fldCharType="end"/>
      </w:r>
    </w:p>
    <w:p>
      <w:pPr>
        <w:pStyle w:val="28"/>
        <w:keepNext w:val="0"/>
        <w:keepLines w:val="0"/>
        <w:pageBreakBefore w:val="0"/>
        <w:widowControl w:val="0"/>
        <w:tabs>
          <w:tab w:val="right" w:leader="dot" w:pos="8312"/>
        </w:tabs>
        <w:kinsoku/>
        <w:wordWrap/>
        <w:overflowPunct/>
        <w:topLinePunct w:val="0"/>
        <w:autoSpaceDE/>
        <w:autoSpaceDN/>
        <w:bidi w:val="0"/>
        <w:adjustRightInd/>
        <w:snapToGrid/>
        <w:spacing w:line="48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_Toc2000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bCs/>
          <w:kern w:val="0"/>
          <w:szCs w:val="24"/>
          <w:highlight w:val="none"/>
          <w:lang w:val="en-US" w:eastAsia="zh-CN" w:bidi="ar-SA"/>
        </w:rPr>
        <w:t xml:space="preserve">11、投标供应商须提供无发生食品安全等相关事故或不良诚信记录的声明函； </w:t>
      </w:r>
      <w:r>
        <w:tab/>
      </w:r>
      <w:r>
        <w:fldChar w:fldCharType="begin"/>
      </w:r>
      <w:r>
        <w:instrText xml:space="preserve"> PAGEREF _Toc2000 </w:instrText>
      </w:r>
      <w:r>
        <w:fldChar w:fldCharType="separate"/>
      </w:r>
      <w:r>
        <w:t>26</w:t>
      </w:r>
      <w:r>
        <w:fldChar w:fldCharType="end"/>
      </w:r>
      <w:r>
        <w:rPr>
          <w:rFonts w:hint="eastAsia" w:ascii="微软雅黑" w:hAnsi="微软雅黑" w:eastAsia="微软雅黑" w:cs="微软雅黑"/>
          <w:color w:val="auto"/>
          <w:kern w:val="0"/>
          <w:szCs w:val="24"/>
        </w:rPr>
        <w:fldChar w:fldCharType="end"/>
      </w:r>
    </w:p>
    <w:p>
      <w:pPr>
        <w:pStyle w:val="28"/>
        <w:keepNext w:val="0"/>
        <w:keepLines w:val="0"/>
        <w:pageBreakBefore w:val="0"/>
        <w:widowControl w:val="0"/>
        <w:tabs>
          <w:tab w:val="right" w:leader="dot" w:pos="8312"/>
        </w:tabs>
        <w:kinsoku/>
        <w:wordWrap/>
        <w:overflowPunct/>
        <w:topLinePunct w:val="0"/>
        <w:autoSpaceDE/>
        <w:autoSpaceDN/>
        <w:bidi w:val="0"/>
        <w:adjustRightInd/>
        <w:snapToGrid/>
        <w:spacing w:line="48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_Toc12306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kern w:val="0"/>
          <w:lang w:val="en-US" w:eastAsia="zh-CN"/>
        </w:rPr>
        <w:t>12</w:t>
      </w:r>
      <w:r>
        <w:rPr>
          <w:rFonts w:hint="eastAsia" w:ascii="微软雅黑" w:hAnsi="微软雅黑" w:eastAsia="微软雅黑" w:cs="微软雅黑"/>
          <w:kern w:val="0"/>
          <w:lang w:eastAsia="zh-CN"/>
        </w:rPr>
        <w:t>、缴纳磋商保证金的</w:t>
      </w:r>
      <w:r>
        <w:rPr>
          <w:rFonts w:hint="eastAsia" w:ascii="微软雅黑" w:hAnsi="微软雅黑" w:eastAsia="微软雅黑" w:cs="微软雅黑"/>
          <w:kern w:val="0"/>
          <w:lang w:val="en-US" w:eastAsia="zh-CN"/>
        </w:rPr>
        <w:t>有效</w:t>
      </w:r>
      <w:r>
        <w:rPr>
          <w:rFonts w:hint="eastAsia" w:ascii="微软雅黑" w:hAnsi="微软雅黑" w:eastAsia="微软雅黑" w:cs="微软雅黑"/>
          <w:kern w:val="0"/>
          <w:lang w:eastAsia="zh-CN"/>
        </w:rPr>
        <w:t>凭证</w:t>
      </w:r>
      <w:r>
        <w:rPr>
          <w:rFonts w:hint="eastAsia" w:ascii="微软雅黑" w:hAnsi="微软雅黑" w:eastAsia="微软雅黑" w:cs="微软雅黑"/>
          <w:bCs/>
          <w:szCs w:val="24"/>
          <w:highlight w:val="none"/>
        </w:rPr>
        <w:t>。</w:t>
      </w:r>
      <w:r>
        <w:tab/>
      </w:r>
      <w:r>
        <w:fldChar w:fldCharType="begin"/>
      </w:r>
      <w:r>
        <w:instrText xml:space="preserve"> PAGEREF _Toc12306 </w:instrText>
      </w:r>
      <w:r>
        <w:fldChar w:fldCharType="separate"/>
      </w:r>
      <w:r>
        <w:t>26</w:t>
      </w:r>
      <w:r>
        <w:fldChar w:fldCharType="end"/>
      </w:r>
      <w:r>
        <w:rPr>
          <w:rFonts w:hint="eastAsia" w:ascii="微软雅黑" w:hAnsi="微软雅黑" w:eastAsia="微软雅黑" w:cs="微软雅黑"/>
          <w:color w:val="auto"/>
          <w:kern w:val="0"/>
          <w:szCs w:val="24"/>
        </w:rPr>
        <w:fldChar w:fldCharType="end"/>
      </w:r>
    </w:p>
    <w:p>
      <w:pPr>
        <w:pStyle w:val="28"/>
        <w:keepNext w:val="0"/>
        <w:keepLines w:val="0"/>
        <w:pageBreakBefore w:val="0"/>
        <w:widowControl w:val="0"/>
        <w:tabs>
          <w:tab w:val="right" w:leader="dot" w:pos="8312"/>
        </w:tabs>
        <w:kinsoku/>
        <w:wordWrap/>
        <w:overflowPunct/>
        <w:topLinePunct w:val="0"/>
        <w:autoSpaceDE/>
        <w:autoSpaceDN/>
        <w:bidi w:val="0"/>
        <w:adjustRightInd/>
        <w:snapToGrid/>
        <w:spacing w:line="48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_Toc1630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szCs w:val="24"/>
          <w:lang w:val="en-US" w:eastAsia="zh-CN"/>
        </w:rPr>
        <w:t>13、</w:t>
      </w:r>
      <w:r>
        <w:rPr>
          <w:rFonts w:hint="eastAsia" w:ascii="微软雅黑" w:hAnsi="微软雅黑" w:eastAsia="微软雅黑" w:cs="微软雅黑"/>
          <w:szCs w:val="24"/>
          <w:lang w:eastAsia="zh-CN"/>
        </w:rPr>
        <w:t>银行开户许可证复印件或银行基本账户信息(包含：银行账号及开户行名称）；</w:t>
      </w:r>
      <w:r>
        <w:tab/>
      </w:r>
      <w:r>
        <w:fldChar w:fldCharType="begin"/>
      </w:r>
      <w:r>
        <w:instrText xml:space="preserve"> PAGEREF _Toc1630 </w:instrText>
      </w:r>
      <w:r>
        <w:fldChar w:fldCharType="separate"/>
      </w:r>
      <w:r>
        <w:t>27</w:t>
      </w:r>
      <w:r>
        <w:fldChar w:fldCharType="end"/>
      </w:r>
      <w:r>
        <w:rPr>
          <w:rFonts w:hint="eastAsia" w:ascii="微软雅黑" w:hAnsi="微软雅黑" w:eastAsia="微软雅黑" w:cs="微软雅黑"/>
          <w:color w:val="auto"/>
          <w:kern w:val="0"/>
          <w:szCs w:val="24"/>
        </w:rPr>
        <w:fldChar w:fldCharType="end"/>
      </w:r>
    </w:p>
    <w:p>
      <w:pPr>
        <w:pStyle w:val="28"/>
        <w:keepNext w:val="0"/>
        <w:keepLines w:val="0"/>
        <w:pageBreakBefore w:val="0"/>
        <w:widowControl w:val="0"/>
        <w:tabs>
          <w:tab w:val="right" w:leader="dot" w:pos="8312"/>
        </w:tabs>
        <w:kinsoku/>
        <w:wordWrap/>
        <w:overflowPunct/>
        <w:topLinePunct w:val="0"/>
        <w:autoSpaceDE/>
        <w:autoSpaceDN/>
        <w:bidi w:val="0"/>
        <w:adjustRightInd/>
        <w:snapToGrid/>
        <w:spacing w:line="48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_Toc2097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szCs w:val="24"/>
          <w:lang w:val="en-US" w:eastAsia="zh-CN"/>
        </w:rPr>
        <w:t>14、</w:t>
      </w:r>
      <w:r>
        <w:rPr>
          <w:rFonts w:hint="eastAsia" w:ascii="微软雅黑" w:hAnsi="微软雅黑" w:eastAsia="微软雅黑" w:cs="微软雅黑"/>
          <w:szCs w:val="24"/>
        </w:rPr>
        <w:t>提供有利于磋商的其他证明材料</w:t>
      </w:r>
      <w:r>
        <w:tab/>
      </w:r>
      <w:r>
        <w:fldChar w:fldCharType="begin"/>
      </w:r>
      <w:r>
        <w:instrText xml:space="preserve"> PAGEREF _Toc2097 </w:instrText>
      </w:r>
      <w:r>
        <w:fldChar w:fldCharType="separate"/>
      </w:r>
      <w:r>
        <w:t>27</w:t>
      </w:r>
      <w:r>
        <w:fldChar w:fldCharType="end"/>
      </w:r>
      <w:r>
        <w:rPr>
          <w:rFonts w:hint="eastAsia" w:ascii="微软雅黑" w:hAnsi="微软雅黑" w:eastAsia="微软雅黑" w:cs="微软雅黑"/>
          <w:color w:val="auto"/>
          <w:kern w:val="0"/>
          <w:szCs w:val="24"/>
        </w:rPr>
        <w:fldChar w:fldCharType="end"/>
      </w:r>
    </w:p>
    <w:p>
      <w:pPr>
        <w:pStyle w:val="28"/>
        <w:keepNext w:val="0"/>
        <w:keepLines w:val="0"/>
        <w:pageBreakBefore w:val="0"/>
        <w:widowControl w:val="0"/>
        <w:tabs>
          <w:tab w:val="right" w:leader="dot" w:pos="8312"/>
        </w:tabs>
        <w:kinsoku/>
        <w:wordWrap/>
        <w:overflowPunct/>
        <w:topLinePunct w:val="0"/>
        <w:autoSpaceDE/>
        <w:autoSpaceDN/>
        <w:bidi w:val="0"/>
        <w:adjustRightInd/>
        <w:snapToGrid/>
        <w:spacing w:line="48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_Toc24265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szCs w:val="24"/>
        </w:rPr>
        <w:t>第二部分  商务及技术文件</w:t>
      </w:r>
      <w:r>
        <w:tab/>
      </w:r>
      <w:r>
        <w:fldChar w:fldCharType="begin"/>
      </w:r>
      <w:r>
        <w:instrText xml:space="preserve"> PAGEREF _Toc24265 </w:instrText>
      </w:r>
      <w:r>
        <w:fldChar w:fldCharType="separate"/>
      </w:r>
      <w:r>
        <w:t>28</w:t>
      </w:r>
      <w:r>
        <w:fldChar w:fldCharType="end"/>
      </w:r>
      <w:r>
        <w:rPr>
          <w:rFonts w:hint="eastAsia" w:ascii="微软雅黑" w:hAnsi="微软雅黑" w:eastAsia="微软雅黑" w:cs="微软雅黑"/>
          <w:color w:val="auto"/>
          <w:kern w:val="0"/>
          <w:szCs w:val="24"/>
        </w:rPr>
        <w:fldChar w:fldCharType="end"/>
      </w:r>
    </w:p>
    <w:p>
      <w:pPr>
        <w:pStyle w:val="28"/>
        <w:keepNext w:val="0"/>
        <w:keepLines w:val="0"/>
        <w:pageBreakBefore w:val="0"/>
        <w:widowControl w:val="0"/>
        <w:tabs>
          <w:tab w:val="right" w:leader="dot" w:pos="8312"/>
        </w:tabs>
        <w:kinsoku/>
        <w:wordWrap/>
        <w:overflowPunct/>
        <w:topLinePunct w:val="0"/>
        <w:autoSpaceDE/>
        <w:autoSpaceDN/>
        <w:bidi w:val="0"/>
        <w:adjustRightInd/>
        <w:snapToGrid/>
        <w:spacing w:line="48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_Toc18492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szCs w:val="24"/>
        </w:rPr>
        <w:t>1</w:t>
      </w:r>
      <w:r>
        <w:rPr>
          <w:rFonts w:hint="eastAsia" w:ascii="微软雅黑" w:hAnsi="微软雅黑" w:eastAsia="微软雅黑" w:cs="微软雅黑"/>
          <w:szCs w:val="24"/>
          <w:lang w:eastAsia="zh-CN"/>
        </w:rPr>
        <w:t>、</w:t>
      </w:r>
      <w:r>
        <w:rPr>
          <w:rFonts w:hint="eastAsia" w:ascii="微软雅黑" w:hAnsi="微软雅黑" w:eastAsia="微软雅黑" w:cs="微软雅黑"/>
          <w:szCs w:val="24"/>
        </w:rPr>
        <w:t>磋商书</w:t>
      </w:r>
      <w:r>
        <w:tab/>
      </w:r>
      <w:r>
        <w:fldChar w:fldCharType="begin"/>
      </w:r>
      <w:r>
        <w:instrText xml:space="preserve"> PAGEREF _Toc18492 </w:instrText>
      </w:r>
      <w:r>
        <w:fldChar w:fldCharType="separate"/>
      </w:r>
      <w:r>
        <w:t>29</w:t>
      </w:r>
      <w:r>
        <w:fldChar w:fldCharType="end"/>
      </w:r>
      <w:r>
        <w:rPr>
          <w:rFonts w:hint="eastAsia" w:ascii="微软雅黑" w:hAnsi="微软雅黑" w:eastAsia="微软雅黑" w:cs="微软雅黑"/>
          <w:color w:val="auto"/>
          <w:kern w:val="0"/>
          <w:szCs w:val="24"/>
        </w:rPr>
        <w:fldChar w:fldCharType="end"/>
      </w:r>
    </w:p>
    <w:p>
      <w:pPr>
        <w:pStyle w:val="28"/>
        <w:keepNext w:val="0"/>
        <w:keepLines w:val="0"/>
        <w:pageBreakBefore w:val="0"/>
        <w:widowControl w:val="0"/>
        <w:tabs>
          <w:tab w:val="right" w:leader="dot" w:pos="8312"/>
        </w:tabs>
        <w:kinsoku/>
        <w:wordWrap/>
        <w:overflowPunct/>
        <w:topLinePunct w:val="0"/>
        <w:autoSpaceDE/>
        <w:autoSpaceDN/>
        <w:bidi w:val="0"/>
        <w:adjustRightInd/>
        <w:snapToGrid/>
        <w:spacing w:line="48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_Toc2537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szCs w:val="24"/>
          <w:lang w:val="en-US" w:eastAsia="zh-CN"/>
        </w:rPr>
        <w:t>2</w:t>
      </w:r>
      <w:r>
        <w:rPr>
          <w:rFonts w:hint="eastAsia" w:ascii="微软雅黑" w:hAnsi="微软雅黑" w:eastAsia="微软雅黑" w:cs="微软雅黑"/>
          <w:szCs w:val="24"/>
          <w:lang w:eastAsia="zh-CN"/>
        </w:rPr>
        <w:t>、</w:t>
      </w:r>
      <w:r>
        <w:rPr>
          <w:rFonts w:hint="eastAsia" w:ascii="微软雅黑" w:hAnsi="微软雅黑" w:eastAsia="微软雅黑" w:cs="微软雅黑"/>
          <w:szCs w:val="24"/>
          <w:lang w:val="en-US" w:eastAsia="zh-CN"/>
        </w:rPr>
        <w:t>服务</w:t>
      </w:r>
      <w:r>
        <w:rPr>
          <w:rFonts w:hint="eastAsia" w:ascii="微软雅黑" w:hAnsi="微软雅黑" w:eastAsia="微软雅黑" w:cs="微软雅黑"/>
          <w:szCs w:val="24"/>
        </w:rPr>
        <w:t>说明一览表</w:t>
      </w:r>
      <w:r>
        <w:tab/>
      </w:r>
      <w:r>
        <w:fldChar w:fldCharType="begin"/>
      </w:r>
      <w:r>
        <w:instrText xml:space="preserve"> PAGEREF _Toc2537 </w:instrText>
      </w:r>
      <w:r>
        <w:fldChar w:fldCharType="separate"/>
      </w:r>
      <w:r>
        <w:t>30</w:t>
      </w:r>
      <w:r>
        <w:fldChar w:fldCharType="end"/>
      </w:r>
      <w:r>
        <w:rPr>
          <w:rFonts w:hint="eastAsia" w:ascii="微软雅黑" w:hAnsi="微软雅黑" w:eastAsia="微软雅黑" w:cs="微软雅黑"/>
          <w:color w:val="auto"/>
          <w:kern w:val="0"/>
          <w:szCs w:val="24"/>
        </w:rPr>
        <w:fldChar w:fldCharType="end"/>
      </w:r>
    </w:p>
    <w:p>
      <w:pPr>
        <w:pStyle w:val="28"/>
        <w:keepNext w:val="0"/>
        <w:keepLines w:val="0"/>
        <w:pageBreakBefore w:val="0"/>
        <w:widowControl w:val="0"/>
        <w:tabs>
          <w:tab w:val="right" w:leader="dot" w:pos="8312"/>
        </w:tabs>
        <w:kinsoku/>
        <w:wordWrap/>
        <w:overflowPunct/>
        <w:topLinePunct w:val="0"/>
        <w:autoSpaceDE/>
        <w:autoSpaceDN/>
        <w:bidi w:val="0"/>
        <w:adjustRightInd/>
        <w:snapToGrid/>
        <w:spacing w:line="48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_Toc29216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lang w:val="en-US" w:eastAsia="zh-CN"/>
        </w:rPr>
        <w:t>3</w:t>
      </w:r>
      <w:r>
        <w:rPr>
          <w:rFonts w:hint="eastAsia" w:ascii="微软雅黑" w:hAnsi="微软雅黑" w:eastAsia="微软雅黑" w:cs="微软雅黑"/>
        </w:rPr>
        <w:t>、商务条款偏离表</w:t>
      </w:r>
      <w:r>
        <w:tab/>
      </w:r>
      <w:r>
        <w:fldChar w:fldCharType="begin"/>
      </w:r>
      <w:r>
        <w:instrText xml:space="preserve"> PAGEREF _Toc29216 </w:instrText>
      </w:r>
      <w:r>
        <w:fldChar w:fldCharType="separate"/>
      </w:r>
      <w:r>
        <w:t>31</w:t>
      </w:r>
      <w:r>
        <w:fldChar w:fldCharType="end"/>
      </w:r>
      <w:r>
        <w:rPr>
          <w:rFonts w:hint="eastAsia" w:ascii="微软雅黑" w:hAnsi="微软雅黑" w:eastAsia="微软雅黑" w:cs="微软雅黑"/>
          <w:color w:val="auto"/>
          <w:kern w:val="0"/>
          <w:szCs w:val="24"/>
        </w:rPr>
        <w:fldChar w:fldCharType="end"/>
      </w:r>
    </w:p>
    <w:p>
      <w:pPr>
        <w:pStyle w:val="28"/>
        <w:keepNext w:val="0"/>
        <w:keepLines w:val="0"/>
        <w:pageBreakBefore w:val="0"/>
        <w:widowControl w:val="0"/>
        <w:tabs>
          <w:tab w:val="right" w:leader="dot" w:pos="8312"/>
        </w:tabs>
        <w:kinsoku/>
        <w:wordWrap/>
        <w:overflowPunct/>
        <w:topLinePunct w:val="0"/>
        <w:autoSpaceDE/>
        <w:autoSpaceDN/>
        <w:bidi w:val="0"/>
        <w:adjustRightInd/>
        <w:snapToGrid/>
        <w:spacing w:line="48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_Toc24249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bCs/>
          <w:lang w:val="en-US" w:eastAsia="zh-CN"/>
        </w:rPr>
        <w:t>4</w:t>
      </w:r>
      <w:r>
        <w:rPr>
          <w:rFonts w:hint="eastAsia" w:ascii="微软雅黑" w:hAnsi="微软雅黑" w:eastAsia="微软雅黑" w:cs="微软雅黑"/>
          <w:bCs/>
        </w:rPr>
        <w:t>-1 中小企业声明函（服务）</w:t>
      </w:r>
      <w:r>
        <w:tab/>
      </w:r>
      <w:r>
        <w:fldChar w:fldCharType="begin"/>
      </w:r>
      <w:r>
        <w:instrText xml:space="preserve"> PAGEREF _Toc24249 </w:instrText>
      </w:r>
      <w:r>
        <w:fldChar w:fldCharType="separate"/>
      </w:r>
      <w:r>
        <w:t>32</w:t>
      </w:r>
      <w:r>
        <w:fldChar w:fldCharType="end"/>
      </w:r>
      <w:r>
        <w:rPr>
          <w:rFonts w:hint="eastAsia" w:ascii="微软雅黑" w:hAnsi="微软雅黑" w:eastAsia="微软雅黑" w:cs="微软雅黑"/>
          <w:color w:val="auto"/>
          <w:kern w:val="0"/>
          <w:szCs w:val="24"/>
        </w:rPr>
        <w:fldChar w:fldCharType="end"/>
      </w:r>
    </w:p>
    <w:p>
      <w:pPr>
        <w:pStyle w:val="28"/>
        <w:keepNext w:val="0"/>
        <w:keepLines w:val="0"/>
        <w:pageBreakBefore w:val="0"/>
        <w:widowControl w:val="0"/>
        <w:tabs>
          <w:tab w:val="right" w:leader="dot" w:pos="8312"/>
        </w:tabs>
        <w:kinsoku/>
        <w:wordWrap/>
        <w:overflowPunct/>
        <w:topLinePunct w:val="0"/>
        <w:autoSpaceDE/>
        <w:autoSpaceDN/>
        <w:bidi w:val="0"/>
        <w:adjustRightInd/>
        <w:snapToGrid/>
        <w:spacing w:line="48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_Toc28815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lang w:val="en-US" w:eastAsia="zh-CN"/>
        </w:rPr>
        <w:t>4</w:t>
      </w:r>
      <w:r>
        <w:rPr>
          <w:rFonts w:hint="eastAsia" w:ascii="微软雅黑" w:hAnsi="微软雅黑" w:eastAsia="微软雅黑" w:cs="微软雅黑"/>
        </w:rPr>
        <w:t>-2 残疾人福利性单位声明函</w:t>
      </w:r>
      <w:r>
        <w:tab/>
      </w:r>
      <w:r>
        <w:fldChar w:fldCharType="begin"/>
      </w:r>
      <w:r>
        <w:instrText xml:space="preserve"> PAGEREF _Toc28815 </w:instrText>
      </w:r>
      <w:r>
        <w:fldChar w:fldCharType="separate"/>
      </w:r>
      <w:r>
        <w:t>33</w:t>
      </w:r>
      <w:r>
        <w:fldChar w:fldCharType="end"/>
      </w:r>
      <w:r>
        <w:rPr>
          <w:rFonts w:hint="eastAsia" w:ascii="微软雅黑" w:hAnsi="微软雅黑" w:eastAsia="微软雅黑" w:cs="微软雅黑"/>
          <w:color w:val="auto"/>
          <w:kern w:val="0"/>
          <w:szCs w:val="24"/>
        </w:rPr>
        <w:fldChar w:fldCharType="end"/>
      </w:r>
    </w:p>
    <w:p>
      <w:pPr>
        <w:pStyle w:val="28"/>
        <w:keepNext w:val="0"/>
        <w:keepLines w:val="0"/>
        <w:pageBreakBefore w:val="0"/>
        <w:widowControl w:val="0"/>
        <w:tabs>
          <w:tab w:val="right" w:leader="dot" w:pos="8312"/>
        </w:tabs>
        <w:kinsoku/>
        <w:wordWrap/>
        <w:overflowPunct/>
        <w:topLinePunct w:val="0"/>
        <w:autoSpaceDE/>
        <w:autoSpaceDN/>
        <w:bidi w:val="0"/>
        <w:adjustRightInd/>
        <w:snapToGrid/>
        <w:spacing w:line="48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_Toc7131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szCs w:val="24"/>
          <w:lang w:val="en-US" w:eastAsia="zh-CN"/>
        </w:rPr>
        <w:t>5</w:t>
      </w:r>
      <w:r>
        <w:rPr>
          <w:rFonts w:hint="eastAsia" w:ascii="微软雅黑" w:hAnsi="微软雅黑" w:eastAsia="微软雅黑" w:cs="微软雅黑"/>
          <w:szCs w:val="24"/>
        </w:rPr>
        <w:t>、供应商关联单位的说明</w:t>
      </w:r>
      <w:r>
        <w:tab/>
      </w:r>
      <w:r>
        <w:fldChar w:fldCharType="begin"/>
      </w:r>
      <w:r>
        <w:instrText xml:space="preserve"> PAGEREF _Toc7131 </w:instrText>
      </w:r>
      <w:r>
        <w:fldChar w:fldCharType="separate"/>
      </w:r>
      <w:r>
        <w:t>33</w:t>
      </w:r>
      <w:r>
        <w:fldChar w:fldCharType="end"/>
      </w:r>
      <w:r>
        <w:rPr>
          <w:rFonts w:hint="eastAsia" w:ascii="微软雅黑" w:hAnsi="微软雅黑" w:eastAsia="微软雅黑" w:cs="微软雅黑"/>
          <w:color w:val="auto"/>
          <w:kern w:val="0"/>
          <w:szCs w:val="24"/>
        </w:rPr>
        <w:fldChar w:fldCharType="end"/>
      </w:r>
    </w:p>
    <w:p>
      <w:pPr>
        <w:pStyle w:val="28"/>
        <w:keepNext w:val="0"/>
        <w:keepLines w:val="0"/>
        <w:pageBreakBefore w:val="0"/>
        <w:widowControl w:val="0"/>
        <w:tabs>
          <w:tab w:val="right" w:leader="dot" w:pos="8312"/>
        </w:tabs>
        <w:kinsoku/>
        <w:wordWrap/>
        <w:overflowPunct/>
        <w:topLinePunct w:val="0"/>
        <w:autoSpaceDE/>
        <w:autoSpaceDN/>
        <w:bidi w:val="0"/>
        <w:adjustRightInd/>
        <w:snapToGrid/>
        <w:spacing w:line="48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_Toc20218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szCs w:val="24"/>
          <w:lang w:val="en-US" w:eastAsia="zh-CN"/>
        </w:rPr>
        <w:t>6</w:t>
      </w:r>
      <w:r>
        <w:rPr>
          <w:rFonts w:hint="eastAsia" w:ascii="微软雅黑" w:hAnsi="微软雅黑" w:eastAsia="微软雅黑" w:cs="微软雅黑"/>
          <w:szCs w:val="24"/>
        </w:rPr>
        <w:t>、提供有利于磋商的其他证明材料</w:t>
      </w:r>
      <w:r>
        <w:tab/>
      </w:r>
      <w:r>
        <w:fldChar w:fldCharType="begin"/>
      </w:r>
      <w:r>
        <w:instrText xml:space="preserve"> PAGEREF _Toc20218 </w:instrText>
      </w:r>
      <w:r>
        <w:fldChar w:fldCharType="separate"/>
      </w:r>
      <w:r>
        <w:t>33</w:t>
      </w:r>
      <w:r>
        <w:fldChar w:fldCharType="end"/>
      </w:r>
      <w:r>
        <w:rPr>
          <w:rFonts w:hint="eastAsia" w:ascii="微软雅黑" w:hAnsi="微软雅黑" w:eastAsia="微软雅黑" w:cs="微软雅黑"/>
          <w:color w:val="auto"/>
          <w:kern w:val="0"/>
          <w:szCs w:val="24"/>
        </w:rPr>
        <w:fldChar w:fldCharType="end"/>
      </w:r>
    </w:p>
    <w:p>
      <w:pPr>
        <w:pStyle w:val="28"/>
        <w:keepNext w:val="0"/>
        <w:keepLines w:val="0"/>
        <w:pageBreakBefore w:val="0"/>
        <w:widowControl w:val="0"/>
        <w:tabs>
          <w:tab w:val="right" w:leader="dot" w:pos="8312"/>
        </w:tabs>
        <w:kinsoku/>
        <w:wordWrap/>
        <w:overflowPunct/>
        <w:topLinePunct w:val="0"/>
        <w:autoSpaceDE/>
        <w:autoSpaceDN/>
        <w:bidi w:val="0"/>
        <w:adjustRightInd/>
        <w:snapToGrid/>
        <w:spacing w:line="48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_Toc20551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kern w:val="0"/>
          <w:szCs w:val="20"/>
          <w:lang w:val="en-US" w:eastAsia="zh-CN"/>
        </w:rPr>
        <w:t>7</w:t>
      </w:r>
      <w:r>
        <w:rPr>
          <w:rFonts w:hint="eastAsia" w:ascii="微软雅黑" w:hAnsi="微软雅黑" w:eastAsia="微软雅黑" w:cs="微软雅黑"/>
          <w:kern w:val="0"/>
          <w:szCs w:val="20"/>
          <w:lang w:eastAsia="zh-CN"/>
        </w:rPr>
        <w:t>、</w:t>
      </w:r>
      <w:r>
        <w:rPr>
          <w:rFonts w:hint="eastAsia" w:ascii="微软雅黑" w:hAnsi="微软雅黑" w:eastAsia="微软雅黑" w:cs="微软雅黑"/>
          <w:kern w:val="0"/>
          <w:szCs w:val="20"/>
        </w:rPr>
        <w:t>响应文件格式范本</w:t>
      </w:r>
      <w:r>
        <w:tab/>
      </w:r>
      <w:r>
        <w:fldChar w:fldCharType="begin"/>
      </w:r>
      <w:r>
        <w:instrText xml:space="preserve"> PAGEREF _Toc20551 </w:instrText>
      </w:r>
      <w:r>
        <w:fldChar w:fldCharType="separate"/>
      </w:r>
      <w:r>
        <w:t>34</w:t>
      </w:r>
      <w:r>
        <w:fldChar w:fldCharType="end"/>
      </w:r>
      <w:r>
        <w:rPr>
          <w:rFonts w:hint="eastAsia" w:ascii="微软雅黑" w:hAnsi="微软雅黑" w:eastAsia="微软雅黑" w:cs="微软雅黑"/>
          <w:color w:val="auto"/>
          <w:kern w:val="0"/>
          <w:szCs w:val="24"/>
        </w:rPr>
        <w:fldChar w:fldCharType="end"/>
      </w:r>
    </w:p>
    <w:p>
      <w:pPr>
        <w:pStyle w:val="23"/>
        <w:keepNext w:val="0"/>
        <w:keepLines w:val="0"/>
        <w:pageBreakBefore w:val="0"/>
        <w:widowControl w:val="0"/>
        <w:tabs>
          <w:tab w:val="right" w:leader="dot" w:pos="8312"/>
        </w:tabs>
        <w:kinsoku/>
        <w:wordWrap/>
        <w:overflowPunct/>
        <w:topLinePunct w:val="0"/>
        <w:autoSpaceDE/>
        <w:autoSpaceDN/>
        <w:bidi w:val="0"/>
        <w:adjustRightInd/>
        <w:snapToGrid/>
        <w:spacing w:line="48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_Toc3927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rPr>
        <w:t>第3章 磋商邀请</w:t>
      </w:r>
      <w:r>
        <w:tab/>
      </w:r>
      <w:r>
        <w:fldChar w:fldCharType="begin"/>
      </w:r>
      <w:r>
        <w:instrText xml:space="preserve"> PAGEREF _Toc3927 </w:instrText>
      </w:r>
      <w:r>
        <w:fldChar w:fldCharType="separate"/>
      </w:r>
      <w:r>
        <w:t>36</w:t>
      </w:r>
      <w:r>
        <w:fldChar w:fldCharType="end"/>
      </w:r>
      <w:r>
        <w:rPr>
          <w:rFonts w:hint="eastAsia" w:ascii="微软雅黑" w:hAnsi="微软雅黑" w:eastAsia="微软雅黑" w:cs="微软雅黑"/>
          <w:color w:val="auto"/>
          <w:kern w:val="0"/>
          <w:szCs w:val="24"/>
        </w:rPr>
        <w:fldChar w:fldCharType="end"/>
      </w:r>
    </w:p>
    <w:p>
      <w:pPr>
        <w:pStyle w:val="23"/>
        <w:keepNext w:val="0"/>
        <w:keepLines w:val="0"/>
        <w:pageBreakBefore w:val="0"/>
        <w:widowControl w:val="0"/>
        <w:tabs>
          <w:tab w:val="right" w:leader="dot" w:pos="8312"/>
        </w:tabs>
        <w:kinsoku/>
        <w:wordWrap/>
        <w:overflowPunct/>
        <w:topLinePunct w:val="0"/>
        <w:autoSpaceDE/>
        <w:autoSpaceDN/>
        <w:bidi w:val="0"/>
        <w:adjustRightInd/>
        <w:snapToGrid/>
        <w:spacing w:line="48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_Toc12015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szCs w:val="32"/>
        </w:rPr>
        <w:t>第4章 供应商须知资料表</w:t>
      </w:r>
      <w:r>
        <w:tab/>
      </w:r>
      <w:r>
        <w:fldChar w:fldCharType="begin"/>
      </w:r>
      <w:r>
        <w:instrText xml:space="preserve"> PAGEREF _Toc12015 </w:instrText>
      </w:r>
      <w:r>
        <w:fldChar w:fldCharType="separate"/>
      </w:r>
      <w:r>
        <w:t>39</w:t>
      </w:r>
      <w:r>
        <w:fldChar w:fldCharType="end"/>
      </w:r>
      <w:r>
        <w:rPr>
          <w:rFonts w:hint="eastAsia" w:ascii="微软雅黑" w:hAnsi="微软雅黑" w:eastAsia="微软雅黑" w:cs="微软雅黑"/>
          <w:color w:val="auto"/>
          <w:kern w:val="0"/>
          <w:szCs w:val="24"/>
        </w:rPr>
        <w:fldChar w:fldCharType="end"/>
      </w:r>
    </w:p>
    <w:p>
      <w:pPr>
        <w:pStyle w:val="23"/>
        <w:keepNext w:val="0"/>
        <w:keepLines w:val="0"/>
        <w:pageBreakBefore w:val="0"/>
        <w:widowControl w:val="0"/>
        <w:tabs>
          <w:tab w:val="right" w:leader="dot" w:pos="8312"/>
        </w:tabs>
        <w:kinsoku/>
        <w:wordWrap/>
        <w:overflowPunct/>
        <w:topLinePunct w:val="0"/>
        <w:autoSpaceDE/>
        <w:autoSpaceDN/>
        <w:bidi w:val="0"/>
        <w:adjustRightInd/>
        <w:snapToGrid/>
        <w:spacing w:line="48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_Toc26457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lang w:val="en-US" w:eastAsia="zh-CN"/>
        </w:rPr>
        <w:t>第5章 服务</w:t>
      </w:r>
      <w:r>
        <w:rPr>
          <w:rFonts w:hint="eastAsia" w:ascii="微软雅黑" w:hAnsi="微软雅黑" w:eastAsia="微软雅黑" w:cs="微软雅黑"/>
        </w:rPr>
        <w:t>需求一览表及项目要求</w:t>
      </w:r>
      <w:r>
        <w:tab/>
      </w:r>
      <w:r>
        <w:fldChar w:fldCharType="begin"/>
      </w:r>
      <w:r>
        <w:instrText xml:space="preserve"> PAGEREF _Toc26457 </w:instrText>
      </w:r>
      <w:r>
        <w:fldChar w:fldCharType="separate"/>
      </w:r>
      <w:r>
        <w:t>44</w:t>
      </w:r>
      <w:r>
        <w:fldChar w:fldCharType="end"/>
      </w:r>
      <w:r>
        <w:rPr>
          <w:rFonts w:hint="eastAsia" w:ascii="微软雅黑" w:hAnsi="微软雅黑" w:eastAsia="微软雅黑" w:cs="微软雅黑"/>
          <w:color w:val="auto"/>
          <w:kern w:val="0"/>
          <w:szCs w:val="24"/>
        </w:rPr>
        <w:fldChar w:fldCharType="end"/>
      </w:r>
    </w:p>
    <w:p>
      <w:pPr>
        <w:pStyle w:val="23"/>
        <w:keepNext w:val="0"/>
        <w:keepLines w:val="0"/>
        <w:pageBreakBefore w:val="0"/>
        <w:widowControl w:val="0"/>
        <w:tabs>
          <w:tab w:val="right" w:leader="dot" w:pos="8312"/>
        </w:tabs>
        <w:kinsoku/>
        <w:wordWrap/>
        <w:overflowPunct/>
        <w:topLinePunct w:val="0"/>
        <w:autoSpaceDE/>
        <w:autoSpaceDN/>
        <w:bidi w:val="0"/>
        <w:adjustRightInd/>
        <w:snapToGrid/>
        <w:spacing w:line="48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_Toc17974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rPr>
        <w:t>第6章 评审方法和标</w:t>
      </w:r>
      <w:r>
        <w:rPr>
          <w:rFonts w:hint="eastAsia" w:ascii="微软雅黑" w:hAnsi="微软雅黑" w:eastAsia="微软雅黑" w:cs="微软雅黑"/>
          <w:lang w:eastAsia="zh-CN"/>
        </w:rPr>
        <w:t>准</w:t>
      </w:r>
      <w:r>
        <w:tab/>
      </w:r>
      <w:r>
        <w:fldChar w:fldCharType="begin"/>
      </w:r>
      <w:r>
        <w:instrText xml:space="preserve"> PAGEREF _Toc17974 </w:instrText>
      </w:r>
      <w:r>
        <w:fldChar w:fldCharType="separate"/>
      </w:r>
      <w:r>
        <w:t>44</w:t>
      </w:r>
      <w:r>
        <w:fldChar w:fldCharType="end"/>
      </w:r>
      <w:r>
        <w:rPr>
          <w:rFonts w:hint="eastAsia" w:ascii="微软雅黑" w:hAnsi="微软雅黑" w:eastAsia="微软雅黑" w:cs="微软雅黑"/>
          <w:color w:val="auto"/>
          <w:kern w:val="0"/>
          <w:szCs w:val="24"/>
        </w:rPr>
        <w:fldChar w:fldCharType="end"/>
      </w:r>
    </w:p>
    <w:p>
      <w:pPr>
        <w:pStyle w:val="23"/>
        <w:keepNext w:val="0"/>
        <w:keepLines w:val="0"/>
        <w:pageBreakBefore w:val="0"/>
        <w:widowControl w:val="0"/>
        <w:tabs>
          <w:tab w:val="right" w:leader="dot" w:pos="8312"/>
        </w:tabs>
        <w:kinsoku/>
        <w:wordWrap/>
        <w:overflowPunct/>
        <w:topLinePunct w:val="0"/>
        <w:autoSpaceDE/>
        <w:autoSpaceDN/>
        <w:bidi w:val="0"/>
        <w:adjustRightInd/>
        <w:snapToGrid/>
        <w:spacing w:line="48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_Toc31510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rPr>
        <w:t>第7章</w:t>
      </w:r>
      <w:r>
        <w:rPr>
          <w:rFonts w:hint="eastAsia" w:ascii="微软雅黑" w:hAnsi="微软雅黑" w:eastAsia="微软雅黑" w:cs="微软雅黑"/>
          <w:lang w:val="en-US" w:eastAsia="zh-CN"/>
        </w:rPr>
        <w:t xml:space="preserve"> </w:t>
      </w:r>
      <w:r>
        <w:rPr>
          <w:rFonts w:hint="eastAsia" w:ascii="微软雅黑" w:hAnsi="微软雅黑" w:eastAsia="微软雅黑" w:cs="微软雅黑"/>
        </w:rPr>
        <w:t>政府采购合同</w:t>
      </w:r>
      <w:r>
        <w:tab/>
      </w:r>
      <w:r>
        <w:fldChar w:fldCharType="begin"/>
      </w:r>
      <w:r>
        <w:instrText xml:space="preserve"> PAGEREF _Toc31510 </w:instrText>
      </w:r>
      <w:r>
        <w:fldChar w:fldCharType="separate"/>
      </w:r>
      <w:r>
        <w:t>58</w:t>
      </w:r>
      <w:r>
        <w:fldChar w:fldCharType="end"/>
      </w:r>
      <w:r>
        <w:rPr>
          <w:rFonts w:hint="eastAsia" w:ascii="微软雅黑" w:hAnsi="微软雅黑" w:eastAsia="微软雅黑" w:cs="微软雅黑"/>
          <w:color w:val="auto"/>
          <w:kern w:val="0"/>
          <w:szCs w:val="24"/>
        </w:rPr>
        <w:fldChar w:fldCharType="end"/>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after="0" w:line="480" w:lineRule="exact"/>
        <w:ind w:left="0" w:leftChars="0"/>
        <w:jc w:val="both"/>
        <w:textAlignment w:val="auto"/>
        <w:outlineLvl w:val="9"/>
        <w:rPr>
          <w:rFonts w:hint="eastAsia" w:ascii="微软雅黑" w:hAnsi="微软雅黑" w:eastAsia="微软雅黑" w:cs="微软雅黑"/>
          <w:color w:val="auto"/>
          <w:kern w:val="0"/>
          <w:szCs w:val="24"/>
        </w:rPr>
      </w:pPr>
      <w:r>
        <w:rPr>
          <w:rFonts w:hint="eastAsia" w:ascii="微软雅黑" w:hAnsi="微软雅黑" w:eastAsia="微软雅黑" w:cs="微软雅黑"/>
          <w:color w:val="auto"/>
          <w:kern w:val="0"/>
          <w:szCs w:val="24"/>
        </w:rPr>
        <w:fldChar w:fldCharType="end"/>
      </w:r>
      <w:bookmarkStart w:id="0" w:name="_Toc10715352"/>
      <w:bookmarkStart w:id="1" w:name="_Toc1462"/>
      <w:bookmarkStart w:id="2" w:name="_Toc518923059"/>
    </w:p>
    <w:p>
      <w:pPr>
        <w:pStyle w:val="3"/>
        <w:pageBreakBefore w:val="0"/>
        <w:widowControl w:val="0"/>
        <w:numPr>
          <w:ilvl w:val="0"/>
          <w:numId w:val="0"/>
        </w:numPr>
        <w:tabs>
          <w:tab w:val="left" w:pos="0"/>
        </w:tabs>
        <w:kinsoku/>
        <w:wordWrap/>
        <w:overflowPunct/>
        <w:topLinePunct w:val="0"/>
        <w:bidi w:val="0"/>
        <w:snapToGrid/>
        <w:spacing w:before="0" w:after="0" w:line="480" w:lineRule="exact"/>
        <w:ind w:left="0" w:leftChars="0"/>
        <w:jc w:val="center"/>
        <w:textAlignment w:val="auto"/>
        <w:rPr>
          <w:rFonts w:hint="eastAsia" w:ascii="微软雅黑" w:hAnsi="微软雅黑" w:eastAsia="微软雅黑" w:cs="微软雅黑"/>
          <w:color w:val="auto"/>
          <w:sz w:val="24"/>
        </w:rPr>
      </w:pPr>
      <w:bookmarkStart w:id="3" w:name="_Toc10241"/>
      <w:r>
        <w:rPr>
          <w:rFonts w:hint="eastAsia" w:ascii="微软雅黑" w:hAnsi="微软雅黑" w:eastAsia="微软雅黑" w:cs="微软雅黑"/>
          <w:color w:val="auto"/>
          <w:kern w:val="0"/>
          <w:szCs w:val="24"/>
          <w:lang w:val="en-US" w:eastAsia="zh-CN"/>
        </w:rPr>
        <w:t xml:space="preserve">第1章  </w:t>
      </w:r>
      <w:r>
        <w:rPr>
          <w:rFonts w:hint="eastAsia" w:ascii="微软雅黑" w:hAnsi="微软雅黑" w:eastAsia="微软雅黑" w:cs="微软雅黑"/>
          <w:color w:val="auto"/>
          <w:szCs w:val="32"/>
        </w:rPr>
        <w:t>供应商须知</w:t>
      </w:r>
      <w:bookmarkEnd w:id="0"/>
      <w:bookmarkEnd w:id="1"/>
      <w:bookmarkEnd w:id="2"/>
      <w:bookmarkEnd w:id="3"/>
    </w:p>
    <w:p>
      <w:pPr>
        <w:pStyle w:val="4"/>
        <w:spacing w:before="0" w:line="240" w:lineRule="atLeast"/>
        <w:ind w:left="1080" w:leftChars="257" w:hanging="540"/>
        <w:rPr>
          <w:rFonts w:hint="eastAsia" w:ascii="微软雅黑" w:hAnsi="微软雅黑" w:eastAsia="微软雅黑" w:cs="微软雅黑"/>
          <w:color w:val="auto"/>
          <w:sz w:val="24"/>
          <w:szCs w:val="24"/>
        </w:rPr>
      </w:pPr>
      <w:bookmarkStart w:id="4" w:name="_Toc515647757"/>
      <w:bookmarkStart w:id="5" w:name="_Toc520356143"/>
      <w:bookmarkStart w:id="6" w:name="_Toc216582805"/>
      <w:bookmarkStart w:id="7" w:name="_Toc21015"/>
      <w:bookmarkStart w:id="8" w:name="_Toc16952"/>
      <w:bookmarkStart w:id="9" w:name="_Toc21215"/>
      <w:r>
        <w:rPr>
          <w:rFonts w:hint="eastAsia" w:ascii="微软雅黑" w:hAnsi="微软雅黑" w:eastAsia="微软雅黑" w:cs="微软雅黑"/>
          <w:color w:val="auto"/>
          <w:sz w:val="24"/>
          <w:szCs w:val="24"/>
        </w:rPr>
        <w:t xml:space="preserve">一   </w:t>
      </w:r>
      <w:bookmarkEnd w:id="4"/>
      <w:bookmarkEnd w:id="5"/>
      <w:bookmarkEnd w:id="6"/>
      <w:r>
        <w:rPr>
          <w:rFonts w:hint="eastAsia" w:ascii="微软雅黑" w:hAnsi="微软雅黑" w:eastAsia="微软雅黑" w:cs="微软雅黑"/>
          <w:color w:val="auto"/>
          <w:sz w:val="24"/>
          <w:szCs w:val="24"/>
        </w:rPr>
        <w:t>总 则</w:t>
      </w:r>
      <w:bookmarkEnd w:id="7"/>
      <w:bookmarkEnd w:id="8"/>
      <w:bookmarkEnd w:id="9"/>
    </w:p>
    <w:p>
      <w:pPr>
        <w:pStyle w:val="5"/>
        <w:spacing w:before="0" w:after="0" w:line="240" w:lineRule="atLeast"/>
        <w:rPr>
          <w:rFonts w:hint="eastAsia" w:ascii="微软雅黑" w:hAnsi="微软雅黑" w:eastAsia="微软雅黑" w:cs="微软雅黑"/>
          <w:color w:val="auto"/>
          <w:szCs w:val="24"/>
          <w:u w:val="none"/>
        </w:rPr>
      </w:pPr>
      <w:bookmarkStart w:id="10" w:name="_Toc32623"/>
      <w:bookmarkStart w:id="11" w:name="_Toc32189"/>
      <w:bookmarkStart w:id="12" w:name="_Toc515647758"/>
      <w:bookmarkStart w:id="13" w:name="_Toc520356144"/>
      <w:bookmarkStart w:id="14" w:name="_Toc22565"/>
      <w:bookmarkStart w:id="15" w:name="_Toc17992"/>
      <w:bookmarkStart w:id="16" w:name="_Toc29609"/>
      <w:bookmarkStart w:id="17" w:name="_Toc17835"/>
      <w:bookmarkStart w:id="18" w:name="_Toc30362"/>
      <w:r>
        <w:rPr>
          <w:rFonts w:hint="eastAsia" w:ascii="微软雅黑" w:hAnsi="微软雅黑" w:eastAsia="微软雅黑" w:cs="微软雅黑"/>
          <w:color w:val="auto"/>
          <w:szCs w:val="24"/>
          <w:u w:val="none"/>
        </w:rPr>
        <w:t>1.采购人、采购代理机构及</w:t>
      </w:r>
      <w:bookmarkEnd w:id="10"/>
      <w:bookmarkEnd w:id="11"/>
      <w:bookmarkEnd w:id="12"/>
      <w:bookmarkEnd w:id="13"/>
      <w:r>
        <w:rPr>
          <w:rFonts w:hint="eastAsia" w:ascii="微软雅黑" w:hAnsi="微软雅黑" w:eastAsia="微软雅黑" w:cs="微软雅黑"/>
          <w:color w:val="auto"/>
          <w:szCs w:val="24"/>
          <w:u w:val="none"/>
        </w:rPr>
        <w:t>供应商</w:t>
      </w:r>
      <w:bookmarkEnd w:id="14"/>
      <w:bookmarkEnd w:id="15"/>
      <w:bookmarkEnd w:id="16"/>
      <w:bookmarkEnd w:id="17"/>
      <w:bookmarkEnd w:id="18"/>
    </w:p>
    <w:p>
      <w:pPr>
        <w:numPr>
          <w:ilvl w:val="1"/>
          <w:numId w:val="2"/>
        </w:numPr>
        <w:tabs>
          <w:tab w:val="left" w:pos="0"/>
          <w:tab w:val="clear" w:pos="900"/>
        </w:tabs>
        <w:spacing w:line="240" w:lineRule="atLeast"/>
        <w:ind w:hanging="898"/>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采购人：是指依法开展政府采购活动的国家机关、事业单位、团体组织。</w:t>
      </w:r>
    </w:p>
    <w:p>
      <w:pPr>
        <w:tabs>
          <w:tab w:val="left" w:pos="0"/>
        </w:tabs>
        <w:spacing w:line="240" w:lineRule="atLeast"/>
        <w:ind w:left="9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本项目的采购人见</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w:t>
      </w:r>
    </w:p>
    <w:p>
      <w:pPr>
        <w:numPr>
          <w:ilvl w:val="1"/>
          <w:numId w:val="2"/>
        </w:numPr>
        <w:tabs>
          <w:tab w:val="left" w:pos="0"/>
          <w:tab w:val="clear" w:pos="900"/>
        </w:tabs>
        <w:spacing w:line="240" w:lineRule="atLeast"/>
        <w:ind w:hanging="898"/>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采购代理机构：是指在集中采购机构或从事采购代理业务的社会中介机构。本项目的采购代理机构见</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w:t>
      </w:r>
    </w:p>
    <w:p>
      <w:pPr>
        <w:numPr>
          <w:ilvl w:val="1"/>
          <w:numId w:val="2"/>
        </w:numPr>
        <w:spacing w:line="240" w:lineRule="atLeast"/>
        <w:ind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供应商：是指向采购人提供</w:t>
      </w:r>
      <w:r>
        <w:rPr>
          <w:rFonts w:hint="eastAsia" w:ascii="微软雅黑" w:hAnsi="微软雅黑" w:eastAsia="微软雅黑" w:cs="微软雅黑"/>
          <w:color w:val="auto"/>
          <w:sz w:val="24"/>
          <w:lang w:val="en-US" w:eastAsia="zh-CN"/>
        </w:rPr>
        <w:t>服务</w:t>
      </w:r>
      <w:r>
        <w:rPr>
          <w:rFonts w:hint="eastAsia" w:ascii="微软雅黑" w:hAnsi="微软雅黑" w:eastAsia="微软雅黑" w:cs="微软雅黑"/>
          <w:color w:val="auto"/>
          <w:sz w:val="24"/>
        </w:rPr>
        <w:t>、工程或者</w:t>
      </w:r>
      <w:r>
        <w:rPr>
          <w:rFonts w:hint="eastAsia" w:ascii="微软雅黑" w:hAnsi="微软雅黑" w:eastAsia="微软雅黑" w:cs="微软雅黑"/>
          <w:color w:val="auto"/>
          <w:sz w:val="24"/>
          <w:lang w:val="en-US" w:eastAsia="zh-CN"/>
        </w:rPr>
        <w:t>服务</w:t>
      </w:r>
      <w:r>
        <w:rPr>
          <w:rFonts w:hint="eastAsia" w:ascii="微软雅黑" w:hAnsi="微软雅黑" w:eastAsia="微软雅黑" w:cs="微软雅黑"/>
          <w:color w:val="auto"/>
          <w:sz w:val="24"/>
        </w:rPr>
        <w:t>的法人、非法人组织或者自然人。本项目的供应商及其磋商</w:t>
      </w:r>
      <w:r>
        <w:rPr>
          <w:rFonts w:hint="eastAsia" w:ascii="微软雅黑" w:hAnsi="微软雅黑" w:eastAsia="微软雅黑" w:cs="微软雅黑"/>
          <w:color w:val="auto"/>
          <w:sz w:val="24"/>
          <w:lang w:val="en-US" w:eastAsia="zh-CN"/>
        </w:rPr>
        <w:t>服务</w:t>
      </w:r>
      <w:r>
        <w:rPr>
          <w:rFonts w:hint="eastAsia" w:ascii="微软雅黑" w:hAnsi="微软雅黑" w:eastAsia="微软雅黑" w:cs="微软雅黑"/>
          <w:color w:val="auto"/>
          <w:sz w:val="24"/>
        </w:rPr>
        <w:t>须满足以下条件：</w:t>
      </w:r>
    </w:p>
    <w:p>
      <w:pPr>
        <w:spacing w:line="240" w:lineRule="atLeast"/>
        <w:ind w:left="850" w:hanging="849" w:hangingChars="354"/>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在中华人民共和国境内注册，能够独立承担民事责任，有生产或供应能力的本国供应商。</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1.3.2  具备《中华人民共和国政府采购法》第二十二条关于供应商条件的规定，遵守本项目采购人本级和上级财政部门政府采购的有关规定。</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1.3.3   以采购代理机构认可的方式获得了本项目的磋商文件。</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1.3.4   符合</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中规定的其他要求。</w:t>
      </w:r>
    </w:p>
    <w:p>
      <w:pPr>
        <w:spacing w:line="240" w:lineRule="atLeast"/>
        <w:ind w:left="960" w:hanging="960" w:hangingChars="4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1.3.5    若</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中写明专门面向中小企业采购的，如供应商为非中小企业且所投产品为非中小企业产品，其磋商将被认定为</w:t>
      </w:r>
      <w:r>
        <w:rPr>
          <w:rFonts w:hint="eastAsia" w:ascii="微软雅黑" w:hAnsi="微软雅黑" w:eastAsia="微软雅黑" w:cs="微软雅黑"/>
          <w:b/>
          <w:bCs/>
          <w:color w:val="auto"/>
          <w:sz w:val="24"/>
        </w:rPr>
        <w:t>磋商无效</w:t>
      </w:r>
      <w:r>
        <w:rPr>
          <w:rFonts w:hint="eastAsia" w:ascii="微软雅黑" w:hAnsi="微软雅黑" w:eastAsia="微软雅黑" w:cs="微软雅黑"/>
          <w:color w:val="auto"/>
          <w:sz w:val="24"/>
        </w:rPr>
        <w:t>。</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     如</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中允许联合体磋商，对联合体规定如下：</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1.4.1   两个以上供应商可以组成一个磋商联合体，以一个供应商的身份磋商。</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1.4.2   联合体各方均应符合《中华人民共和国政府采购法》第二十二条规定的条件。</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1.4.3   采购人根据采购项目对供应商的特殊要求，联合体中至少应当有一方符合相关规定。</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1.4.4   联合体各方应签订共同磋商协议，明确约定联合体各方承担的工作和相应的责任，并将共同磋商协议连同作为磋商文件第一部分的内容提交。</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1.4.5   大中型企业、其他自然人、法人或者非法人组织与小型、微型企业组成联合体共同参加磋商，共同磋商协议中应写明小型、微型企业的协议合同金额占到共同磋商协议磋商总金额的比例。</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1.4.6  联合体中有同类资质的供应商按照联合体分工承担相同工作的，按照较低的资质等级确定联合体的资质等级。</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1.4.7  以联合体形式参加政府采购活动的，联合体各方不得再单独参加或者与其他供应商另外组成联合体参加本项目磋商，否则相关磋商将被认定为</w:t>
      </w:r>
      <w:r>
        <w:rPr>
          <w:rFonts w:hint="eastAsia" w:ascii="微软雅黑" w:hAnsi="微软雅黑" w:eastAsia="微软雅黑" w:cs="微软雅黑"/>
          <w:b/>
          <w:bCs/>
          <w:color w:val="auto"/>
          <w:sz w:val="24"/>
        </w:rPr>
        <w:t>磋商无效</w:t>
      </w:r>
      <w:r>
        <w:rPr>
          <w:rFonts w:hint="eastAsia" w:ascii="微软雅黑" w:hAnsi="微软雅黑" w:eastAsia="微软雅黑" w:cs="微软雅黑"/>
          <w:color w:val="auto"/>
          <w:sz w:val="24"/>
        </w:rPr>
        <w:t>。</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1.4.8   对联合体磋商的其他资格要求见</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1.5    单位负责人为同一人或者存在直接控股、管理关系的不同供应商，其相关磋商将被认定为</w:t>
      </w:r>
      <w:r>
        <w:rPr>
          <w:rFonts w:hint="eastAsia" w:ascii="微软雅黑" w:hAnsi="微软雅黑" w:eastAsia="微软雅黑" w:cs="微软雅黑"/>
          <w:b/>
          <w:bCs/>
          <w:color w:val="auto"/>
          <w:sz w:val="24"/>
        </w:rPr>
        <w:t>磋商无效</w:t>
      </w:r>
      <w:r>
        <w:rPr>
          <w:rFonts w:hint="eastAsia" w:ascii="微软雅黑" w:hAnsi="微软雅黑" w:eastAsia="微软雅黑" w:cs="微软雅黑"/>
          <w:color w:val="auto"/>
          <w:sz w:val="24"/>
        </w:rPr>
        <w:t>。</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1.6    为本项目提供过整体设计、规范编制或者项目管理、监理、检测等</w:t>
      </w:r>
      <w:r>
        <w:rPr>
          <w:rFonts w:hint="eastAsia" w:ascii="微软雅黑" w:hAnsi="微软雅黑" w:eastAsia="微软雅黑" w:cs="微软雅黑"/>
          <w:color w:val="auto"/>
          <w:sz w:val="24"/>
          <w:lang w:val="en-US" w:eastAsia="zh-CN"/>
        </w:rPr>
        <w:t>要求</w:t>
      </w:r>
      <w:r>
        <w:rPr>
          <w:rFonts w:hint="eastAsia" w:ascii="微软雅黑" w:hAnsi="微软雅黑" w:eastAsia="微软雅黑" w:cs="微软雅黑"/>
          <w:color w:val="auto"/>
          <w:sz w:val="24"/>
        </w:rPr>
        <w:t>的供应商，不得再参加本项目上述</w:t>
      </w:r>
      <w:r>
        <w:rPr>
          <w:rFonts w:hint="eastAsia" w:ascii="微软雅黑" w:hAnsi="微软雅黑" w:eastAsia="微软雅黑" w:cs="微软雅黑"/>
          <w:color w:val="auto"/>
          <w:sz w:val="24"/>
          <w:lang w:val="en-US" w:eastAsia="zh-CN"/>
        </w:rPr>
        <w:t>服务</w:t>
      </w:r>
      <w:r>
        <w:rPr>
          <w:rFonts w:hint="eastAsia" w:ascii="微软雅黑" w:hAnsi="微软雅黑" w:eastAsia="微软雅黑" w:cs="微软雅黑"/>
          <w:color w:val="auto"/>
          <w:sz w:val="24"/>
        </w:rPr>
        <w:t>以外的其他采购活动。否则其磋商将被认定为</w:t>
      </w:r>
      <w:r>
        <w:rPr>
          <w:rFonts w:hint="eastAsia" w:ascii="微软雅黑" w:hAnsi="微软雅黑" w:eastAsia="微软雅黑" w:cs="微软雅黑"/>
          <w:b/>
          <w:bCs/>
          <w:color w:val="auto"/>
          <w:sz w:val="24"/>
        </w:rPr>
        <w:t>磋商无效</w:t>
      </w:r>
      <w:r>
        <w:rPr>
          <w:rFonts w:hint="eastAsia" w:ascii="微软雅黑" w:hAnsi="微软雅黑" w:eastAsia="微软雅黑" w:cs="微软雅黑"/>
          <w:color w:val="auto"/>
          <w:sz w:val="24"/>
        </w:rPr>
        <w:t>。</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1.7</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供应商在磋商过程中不得向采购人提供、给予任何有价值的物品，影响其正常决策行为。一经发现，其将被认定为</w:t>
      </w:r>
      <w:r>
        <w:rPr>
          <w:rFonts w:hint="eastAsia" w:ascii="微软雅黑" w:hAnsi="微软雅黑" w:eastAsia="微软雅黑" w:cs="微软雅黑"/>
          <w:b/>
          <w:bCs/>
          <w:color w:val="auto"/>
          <w:sz w:val="24"/>
        </w:rPr>
        <w:t>磋商无效</w:t>
      </w:r>
      <w:r>
        <w:rPr>
          <w:rFonts w:hint="eastAsia" w:ascii="微软雅黑" w:hAnsi="微软雅黑" w:eastAsia="微软雅黑" w:cs="微软雅黑"/>
          <w:color w:val="auto"/>
          <w:sz w:val="24"/>
        </w:rPr>
        <w:t>。</w:t>
      </w:r>
    </w:p>
    <w:p>
      <w:pPr>
        <w:pStyle w:val="5"/>
        <w:spacing w:before="0" w:after="0" w:line="240" w:lineRule="atLeast"/>
        <w:rPr>
          <w:rFonts w:hint="eastAsia" w:ascii="微软雅黑" w:hAnsi="微软雅黑" w:eastAsia="微软雅黑" w:cs="微软雅黑"/>
          <w:color w:val="auto"/>
          <w:szCs w:val="24"/>
          <w:u w:val="none"/>
        </w:rPr>
      </w:pPr>
      <w:bookmarkStart w:id="19" w:name="_Toc18982"/>
      <w:bookmarkStart w:id="20" w:name="_Toc5286"/>
      <w:bookmarkStart w:id="21" w:name="_Toc26862"/>
      <w:bookmarkStart w:id="22" w:name="_Toc515647759"/>
      <w:bookmarkStart w:id="23" w:name="_Toc16184"/>
      <w:bookmarkStart w:id="24" w:name="_Toc24204"/>
      <w:bookmarkStart w:id="25" w:name="_Toc12139"/>
      <w:bookmarkStart w:id="26" w:name="_Toc4456"/>
      <w:r>
        <w:rPr>
          <w:rFonts w:hint="eastAsia" w:ascii="微软雅黑" w:hAnsi="微软雅黑" w:eastAsia="微软雅黑" w:cs="微软雅黑"/>
          <w:color w:val="auto"/>
          <w:szCs w:val="24"/>
          <w:u w:val="none"/>
        </w:rPr>
        <w:t>2.资金来源</w:t>
      </w:r>
      <w:bookmarkEnd w:id="19"/>
      <w:bookmarkEnd w:id="20"/>
      <w:bookmarkEnd w:id="21"/>
      <w:bookmarkEnd w:id="22"/>
      <w:bookmarkEnd w:id="23"/>
      <w:bookmarkEnd w:id="24"/>
      <w:bookmarkEnd w:id="25"/>
      <w:bookmarkEnd w:id="26"/>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本项目的采购人已获得足以支付本次招标后所签订的合同项下的资金（包括财政性资金和本项目采购中无法与财政性资金分割的非财政性资金）。</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2.2    项目预算金额和分项或分包最高限价</w:t>
      </w:r>
      <w:r>
        <w:rPr>
          <w:rFonts w:hint="eastAsia" w:ascii="微软雅黑" w:hAnsi="微软雅黑" w:eastAsia="微软雅黑" w:cs="微软雅黑"/>
          <w:color w:val="auto"/>
          <w:sz w:val="24"/>
          <w:u w:val="single"/>
        </w:rPr>
        <w:t>见供应商须知资料表</w:t>
      </w:r>
      <w:r>
        <w:rPr>
          <w:rFonts w:hint="eastAsia" w:ascii="微软雅黑" w:hAnsi="微软雅黑" w:eastAsia="微软雅黑" w:cs="微软雅黑"/>
          <w:color w:val="auto"/>
          <w:sz w:val="24"/>
        </w:rPr>
        <w:t>。</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2.3    供应商报价超过磋商文件规定的预算金额或者分项、分包最高限价的，其磋商将被认定为</w:t>
      </w:r>
      <w:r>
        <w:rPr>
          <w:rFonts w:hint="eastAsia" w:ascii="微软雅黑" w:hAnsi="微软雅黑" w:eastAsia="微软雅黑" w:cs="微软雅黑"/>
          <w:b/>
          <w:bCs/>
          <w:color w:val="auto"/>
          <w:sz w:val="24"/>
        </w:rPr>
        <w:t>磋商无效</w:t>
      </w:r>
      <w:r>
        <w:rPr>
          <w:rFonts w:hint="eastAsia" w:ascii="微软雅黑" w:hAnsi="微软雅黑" w:eastAsia="微软雅黑" w:cs="微软雅黑"/>
          <w:color w:val="auto"/>
          <w:sz w:val="24"/>
        </w:rPr>
        <w:t>。</w:t>
      </w:r>
    </w:p>
    <w:p>
      <w:pPr>
        <w:pStyle w:val="5"/>
        <w:spacing w:before="0" w:after="0" w:line="240" w:lineRule="atLeast"/>
        <w:rPr>
          <w:rFonts w:hint="eastAsia" w:ascii="微软雅黑" w:hAnsi="微软雅黑" w:eastAsia="微软雅黑" w:cs="微软雅黑"/>
          <w:color w:val="auto"/>
          <w:szCs w:val="24"/>
          <w:u w:val="none"/>
        </w:rPr>
      </w:pPr>
      <w:bookmarkStart w:id="27" w:name="_Toc23112"/>
      <w:bookmarkStart w:id="28" w:name="_Toc6226"/>
      <w:bookmarkStart w:id="29" w:name="_Toc20526"/>
      <w:bookmarkStart w:id="30" w:name="_Toc15936"/>
      <w:bookmarkStart w:id="31" w:name="_Toc17673"/>
      <w:bookmarkStart w:id="32" w:name="_Toc19350"/>
      <w:bookmarkStart w:id="33" w:name="_Toc520356145"/>
      <w:bookmarkStart w:id="34" w:name="_Toc26996"/>
      <w:bookmarkStart w:id="35" w:name="_Toc515647760"/>
      <w:r>
        <w:rPr>
          <w:rFonts w:hint="eastAsia" w:ascii="微软雅黑" w:hAnsi="微软雅黑" w:eastAsia="微软雅黑" w:cs="微软雅黑"/>
          <w:color w:val="auto"/>
          <w:szCs w:val="24"/>
          <w:u w:val="none"/>
        </w:rPr>
        <w:t>3.磋商费用</w:t>
      </w:r>
      <w:bookmarkEnd w:id="27"/>
      <w:bookmarkEnd w:id="28"/>
      <w:bookmarkEnd w:id="29"/>
      <w:bookmarkEnd w:id="30"/>
      <w:bookmarkEnd w:id="31"/>
      <w:bookmarkEnd w:id="32"/>
      <w:bookmarkEnd w:id="33"/>
      <w:bookmarkEnd w:id="34"/>
      <w:bookmarkEnd w:id="35"/>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不论磋商的结果如何，供应商应承担所有与准备和参加磋商有关的费用。</w:t>
      </w:r>
    </w:p>
    <w:p>
      <w:pPr>
        <w:pStyle w:val="5"/>
        <w:spacing w:before="0" w:after="0" w:line="240" w:lineRule="atLeast"/>
        <w:rPr>
          <w:rFonts w:hint="eastAsia" w:ascii="微软雅黑" w:hAnsi="微软雅黑" w:eastAsia="微软雅黑" w:cs="微软雅黑"/>
          <w:color w:val="auto"/>
          <w:szCs w:val="24"/>
          <w:u w:val="none"/>
        </w:rPr>
      </w:pPr>
      <w:bookmarkStart w:id="36" w:name="_Toc4463"/>
      <w:bookmarkStart w:id="37" w:name="_Toc8449"/>
      <w:bookmarkStart w:id="38" w:name="_Toc6116"/>
      <w:bookmarkStart w:id="39" w:name="_Toc515647761"/>
      <w:bookmarkStart w:id="40" w:name="_Toc26723"/>
      <w:bookmarkStart w:id="41" w:name="_Toc25787"/>
      <w:bookmarkStart w:id="42" w:name="_Toc1909"/>
      <w:bookmarkStart w:id="43" w:name="_Toc6000"/>
      <w:r>
        <w:rPr>
          <w:rFonts w:hint="eastAsia" w:ascii="微软雅黑" w:hAnsi="微软雅黑" w:eastAsia="微软雅黑" w:cs="微软雅黑"/>
          <w:color w:val="auto"/>
          <w:szCs w:val="24"/>
          <w:u w:val="none"/>
        </w:rPr>
        <w:t>4.适用法律</w:t>
      </w:r>
      <w:bookmarkEnd w:id="36"/>
      <w:bookmarkEnd w:id="37"/>
      <w:bookmarkEnd w:id="38"/>
      <w:bookmarkEnd w:id="39"/>
      <w:bookmarkEnd w:id="40"/>
      <w:bookmarkEnd w:id="41"/>
      <w:bookmarkEnd w:id="42"/>
      <w:bookmarkEnd w:id="43"/>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本项目采购人、采购代理机构、供应商、评审委员会的相关行为均受《中华人民共和国政府采购法》、《中华人民共和国政府采购法实施条例》</w:t>
      </w:r>
      <w:r>
        <w:rPr>
          <w:rFonts w:hint="eastAsia" w:ascii="微软雅黑" w:hAnsi="微软雅黑" w:eastAsia="微软雅黑" w:cs="微软雅黑"/>
          <w:color w:val="auto"/>
          <w:sz w:val="24"/>
          <w:lang w:eastAsia="zh-CN"/>
        </w:rPr>
        <w:t>、《政府采购竞争性磋商采购方式管理暂行办法》</w:t>
      </w:r>
      <w:r>
        <w:rPr>
          <w:rFonts w:hint="eastAsia" w:ascii="微软雅黑" w:hAnsi="微软雅黑" w:eastAsia="微软雅黑" w:cs="微软雅黑"/>
          <w:color w:val="auto"/>
          <w:sz w:val="24"/>
        </w:rPr>
        <w:t>及本项目本级和上级财政部门政府采购有关规定的约束，其权利受到上述法律法规的保护。</w:t>
      </w:r>
    </w:p>
    <w:p>
      <w:pPr>
        <w:spacing w:line="240" w:lineRule="atLeast"/>
        <w:rPr>
          <w:rFonts w:hint="eastAsia" w:ascii="微软雅黑" w:hAnsi="微软雅黑" w:eastAsia="微软雅黑" w:cs="微软雅黑"/>
          <w:color w:val="auto"/>
          <w:sz w:val="24"/>
        </w:rPr>
      </w:pPr>
    </w:p>
    <w:p>
      <w:pPr>
        <w:pStyle w:val="4"/>
        <w:spacing w:before="0" w:line="240" w:lineRule="atLeast"/>
        <w:ind w:left="1080" w:leftChars="257" w:hanging="540"/>
        <w:rPr>
          <w:rFonts w:hint="eastAsia" w:ascii="微软雅黑" w:hAnsi="微软雅黑" w:eastAsia="微软雅黑" w:cs="微软雅黑"/>
          <w:color w:val="auto"/>
          <w:sz w:val="24"/>
          <w:szCs w:val="24"/>
        </w:rPr>
      </w:pPr>
      <w:bookmarkStart w:id="44" w:name="_Toc4365"/>
      <w:bookmarkStart w:id="45" w:name="_Toc21566"/>
      <w:bookmarkStart w:id="46" w:name="_Toc515647762"/>
      <w:bookmarkStart w:id="47" w:name="_Toc520356146"/>
      <w:bookmarkStart w:id="48" w:name="_Toc216582806"/>
      <w:bookmarkStart w:id="49" w:name="_Toc10106"/>
      <w:r>
        <w:rPr>
          <w:rFonts w:hint="eastAsia" w:ascii="微软雅黑" w:hAnsi="微软雅黑" w:eastAsia="微软雅黑" w:cs="微软雅黑"/>
          <w:color w:val="auto"/>
          <w:sz w:val="24"/>
          <w:szCs w:val="24"/>
        </w:rPr>
        <w:t xml:space="preserve">二   </w:t>
      </w:r>
      <w:bookmarkEnd w:id="44"/>
      <w:bookmarkEnd w:id="45"/>
      <w:bookmarkEnd w:id="46"/>
      <w:bookmarkEnd w:id="47"/>
      <w:bookmarkEnd w:id="48"/>
      <w:r>
        <w:rPr>
          <w:rFonts w:hint="eastAsia" w:ascii="微软雅黑" w:hAnsi="微软雅黑" w:eastAsia="微软雅黑" w:cs="微软雅黑"/>
          <w:color w:val="auto"/>
          <w:sz w:val="24"/>
          <w:szCs w:val="24"/>
        </w:rPr>
        <w:t>磋商文件</w:t>
      </w:r>
      <w:bookmarkEnd w:id="49"/>
    </w:p>
    <w:p>
      <w:pPr>
        <w:pStyle w:val="5"/>
        <w:spacing w:before="0" w:after="0" w:line="240" w:lineRule="atLeast"/>
        <w:rPr>
          <w:rFonts w:hint="eastAsia" w:ascii="微软雅黑" w:hAnsi="微软雅黑" w:eastAsia="微软雅黑" w:cs="微软雅黑"/>
          <w:color w:val="auto"/>
          <w:szCs w:val="24"/>
          <w:u w:val="none"/>
        </w:rPr>
      </w:pPr>
      <w:bookmarkStart w:id="50" w:name="_Toc25743"/>
      <w:bookmarkStart w:id="51" w:name="_Toc515647763"/>
      <w:bookmarkStart w:id="52" w:name="_Toc4749"/>
      <w:bookmarkStart w:id="53" w:name="_Toc14084"/>
      <w:bookmarkStart w:id="54" w:name="_Toc28330"/>
      <w:bookmarkStart w:id="55" w:name="_Toc19259"/>
      <w:bookmarkStart w:id="56" w:name="_Toc25801"/>
      <w:bookmarkStart w:id="57" w:name="_Toc27201"/>
      <w:bookmarkStart w:id="58" w:name="_Toc520356147"/>
      <w:r>
        <w:rPr>
          <w:rFonts w:hint="eastAsia" w:ascii="微软雅黑" w:hAnsi="微软雅黑" w:eastAsia="微软雅黑" w:cs="微软雅黑"/>
          <w:color w:val="auto"/>
          <w:szCs w:val="24"/>
          <w:u w:val="none"/>
        </w:rPr>
        <w:t>5.磋商文件构成</w:t>
      </w:r>
      <w:bookmarkEnd w:id="50"/>
      <w:bookmarkEnd w:id="51"/>
      <w:bookmarkEnd w:id="52"/>
      <w:bookmarkEnd w:id="53"/>
      <w:bookmarkEnd w:id="54"/>
      <w:bookmarkEnd w:id="55"/>
      <w:bookmarkEnd w:id="56"/>
      <w:bookmarkEnd w:id="57"/>
      <w:bookmarkEnd w:id="58"/>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5.1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磋商文件分为三册共7章，内容如下：</w:t>
      </w:r>
    </w:p>
    <w:p>
      <w:pPr>
        <w:spacing w:line="240" w:lineRule="atLeast"/>
        <w:ind w:left="1079" w:leftChars="428" w:hanging="180" w:hangingChars="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第一册</w:t>
      </w:r>
    </w:p>
    <w:p>
      <w:pPr>
        <w:numPr>
          <w:ilvl w:val="0"/>
          <w:numId w:val="3"/>
        </w:numPr>
        <w:tabs>
          <w:tab w:val="left" w:pos="0"/>
        </w:tabs>
        <w:spacing w:line="240" w:lineRule="atLeast"/>
        <w:ind w:hanging="82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供应商须知</w:t>
      </w:r>
    </w:p>
    <w:p>
      <w:pPr>
        <w:numPr>
          <w:ilvl w:val="0"/>
          <w:numId w:val="3"/>
        </w:numPr>
        <w:spacing w:line="240" w:lineRule="atLeast"/>
        <w:ind w:left="1081" w:leftChars="429" w:hanging="1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响应文件格式</w:t>
      </w:r>
    </w:p>
    <w:p>
      <w:pPr>
        <w:spacing w:line="240" w:lineRule="atLeast"/>
        <w:ind w:left="1081" w:leftChars="429" w:hanging="1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第二册</w:t>
      </w:r>
    </w:p>
    <w:p>
      <w:pPr>
        <w:numPr>
          <w:ilvl w:val="0"/>
          <w:numId w:val="3"/>
        </w:numPr>
        <w:spacing w:line="240" w:lineRule="atLeast"/>
        <w:ind w:left="1081" w:leftChars="429" w:hanging="1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磋商邀请</w:t>
      </w:r>
    </w:p>
    <w:p>
      <w:pPr>
        <w:numPr>
          <w:ilvl w:val="0"/>
          <w:numId w:val="3"/>
        </w:numPr>
        <w:spacing w:line="240" w:lineRule="atLeast"/>
        <w:ind w:left="1081" w:leftChars="429" w:hanging="1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供应商须知资料表</w:t>
      </w:r>
    </w:p>
    <w:p>
      <w:pPr>
        <w:numPr>
          <w:ilvl w:val="0"/>
          <w:numId w:val="3"/>
        </w:numPr>
        <w:spacing w:line="240" w:lineRule="atLeast"/>
        <w:ind w:left="1081" w:leftChars="429" w:hanging="1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w:t>
      </w:r>
      <w:r>
        <w:rPr>
          <w:rFonts w:hint="eastAsia" w:ascii="微软雅黑" w:hAnsi="微软雅黑" w:eastAsia="微软雅黑" w:cs="微软雅黑"/>
          <w:color w:val="auto"/>
          <w:sz w:val="24"/>
          <w:lang w:val="en-US" w:eastAsia="zh-CN"/>
        </w:rPr>
        <w:t>服务</w:t>
      </w:r>
      <w:r>
        <w:rPr>
          <w:rFonts w:hint="eastAsia" w:ascii="微软雅黑" w:hAnsi="微软雅黑" w:eastAsia="微软雅黑" w:cs="微软雅黑"/>
          <w:color w:val="auto"/>
          <w:sz w:val="24"/>
        </w:rPr>
        <w:t>需求一览表及</w:t>
      </w:r>
      <w:r>
        <w:rPr>
          <w:rFonts w:hint="eastAsia" w:ascii="微软雅黑" w:hAnsi="微软雅黑" w:eastAsia="微软雅黑" w:cs="微软雅黑"/>
          <w:color w:val="auto"/>
          <w:sz w:val="24"/>
          <w:lang w:val="en-US" w:eastAsia="zh-CN"/>
        </w:rPr>
        <w:t>项目要求</w:t>
      </w:r>
    </w:p>
    <w:p>
      <w:pPr>
        <w:numPr>
          <w:ilvl w:val="0"/>
          <w:numId w:val="3"/>
        </w:numPr>
        <w:spacing w:line="240" w:lineRule="atLeast"/>
        <w:ind w:left="1081" w:leftChars="429" w:hanging="1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评审方法和标准</w:t>
      </w:r>
    </w:p>
    <w:p>
      <w:pPr>
        <w:spacing w:line="240" w:lineRule="atLeast"/>
        <w:ind w:left="901"/>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第三册</w:t>
      </w:r>
    </w:p>
    <w:p>
      <w:pPr>
        <w:numPr>
          <w:ilvl w:val="0"/>
          <w:numId w:val="3"/>
        </w:numPr>
        <w:spacing w:line="240" w:lineRule="atLeast"/>
        <w:ind w:left="718" w:leftChars="342" w:firstLine="240" w:firstLineChars="1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政府采购合同格式</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5.2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如本文件的前后内容不一致，以最后描述为准。</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5.3    供应商应认真阅读磋商文件所有的事项、格式、条款和技术规范等。如供应商没有按照磋商文件要求提交全部资料，或者磋商文件没有对磋商文件在各方面都做出实质性响应，可能导致其磋商将被认定为</w:t>
      </w:r>
      <w:r>
        <w:rPr>
          <w:rFonts w:hint="eastAsia" w:ascii="微软雅黑" w:hAnsi="微软雅黑" w:eastAsia="微软雅黑" w:cs="微软雅黑"/>
          <w:b/>
          <w:bCs/>
          <w:color w:val="auto"/>
          <w:sz w:val="24"/>
        </w:rPr>
        <w:t>磋商无效</w:t>
      </w:r>
      <w:r>
        <w:rPr>
          <w:rFonts w:hint="eastAsia" w:ascii="微软雅黑" w:hAnsi="微软雅黑" w:eastAsia="微软雅黑" w:cs="微软雅黑"/>
          <w:color w:val="auto"/>
          <w:sz w:val="24"/>
        </w:rPr>
        <w:t>。</w:t>
      </w:r>
    </w:p>
    <w:p>
      <w:pPr>
        <w:pStyle w:val="5"/>
        <w:spacing w:before="0" w:after="0" w:line="240" w:lineRule="atLeast"/>
        <w:rPr>
          <w:rFonts w:hint="eastAsia" w:ascii="微软雅黑" w:hAnsi="微软雅黑" w:eastAsia="微软雅黑" w:cs="微软雅黑"/>
          <w:color w:val="auto"/>
          <w:szCs w:val="24"/>
          <w:u w:val="none"/>
        </w:rPr>
      </w:pPr>
      <w:bookmarkStart w:id="59" w:name="_Toc520356148"/>
      <w:bookmarkStart w:id="60" w:name="_Toc515904805"/>
      <w:bookmarkStart w:id="61" w:name="_Toc9232"/>
      <w:bookmarkStart w:id="62" w:name="_Toc30749"/>
      <w:bookmarkStart w:id="63" w:name="_Toc26303"/>
      <w:bookmarkStart w:id="64" w:name="_Toc30571"/>
      <w:bookmarkStart w:id="65" w:name="_Toc29343"/>
      <w:bookmarkStart w:id="66" w:name="_Toc26044"/>
      <w:bookmarkStart w:id="67" w:name="_Toc26865"/>
      <w:r>
        <w:rPr>
          <w:rFonts w:hint="eastAsia" w:ascii="微软雅黑" w:hAnsi="微软雅黑" w:eastAsia="微软雅黑" w:cs="微软雅黑"/>
          <w:color w:val="auto"/>
          <w:szCs w:val="24"/>
          <w:u w:val="none"/>
        </w:rPr>
        <w:t>6.磋商文件的澄清</w:t>
      </w:r>
      <w:bookmarkEnd w:id="59"/>
      <w:bookmarkEnd w:id="60"/>
      <w:r>
        <w:rPr>
          <w:rFonts w:hint="eastAsia" w:ascii="微软雅黑" w:hAnsi="微软雅黑" w:eastAsia="微软雅黑" w:cs="微软雅黑"/>
          <w:color w:val="auto"/>
          <w:szCs w:val="24"/>
          <w:u w:val="none"/>
        </w:rPr>
        <w:t>与修改</w:t>
      </w:r>
      <w:bookmarkEnd w:id="61"/>
      <w:bookmarkEnd w:id="62"/>
      <w:bookmarkEnd w:id="63"/>
      <w:bookmarkEnd w:id="64"/>
      <w:bookmarkEnd w:id="65"/>
      <w:bookmarkEnd w:id="66"/>
      <w:bookmarkEnd w:id="67"/>
    </w:p>
    <w:p>
      <w:pPr>
        <w:pStyle w:val="8"/>
        <w:ind w:left="840" w:hanging="840" w:hangingChars="350"/>
        <w:rPr>
          <w:rFonts w:hint="eastAsia" w:ascii="微软雅黑" w:hAnsi="微软雅黑" w:eastAsia="微软雅黑" w:cs="微软雅黑"/>
          <w:color w:val="auto"/>
          <w:szCs w:val="24"/>
        </w:rPr>
      </w:pPr>
      <w:r>
        <w:rPr>
          <w:rFonts w:hint="eastAsia" w:ascii="微软雅黑" w:hAnsi="微软雅黑" w:eastAsia="微软雅黑" w:cs="微软雅黑"/>
          <w:color w:val="auto"/>
          <w:szCs w:val="24"/>
        </w:rPr>
        <w:t xml:space="preserve">6.1    </w:t>
      </w:r>
      <w:bookmarkStart w:id="68" w:name="_Ref467378678"/>
      <w:bookmarkStart w:id="69" w:name="_Toc520356149"/>
      <w:bookmarkStart w:id="70" w:name="_Toc515904806"/>
      <w:r>
        <w:rPr>
          <w:rFonts w:hint="eastAsia" w:ascii="微软雅黑" w:hAnsi="微软雅黑" w:eastAsia="微软雅黑" w:cs="微软雅黑"/>
          <w:color w:val="auto"/>
          <w:szCs w:val="24"/>
        </w:rPr>
        <w:t>提交首次响应文件截止之日前，</w:t>
      </w:r>
      <w:r>
        <w:rPr>
          <w:rFonts w:hint="eastAsia" w:ascii="微软雅黑" w:hAnsi="微软雅黑" w:eastAsia="微软雅黑" w:cs="微软雅黑"/>
          <w:color w:val="auto"/>
          <w:szCs w:val="24"/>
          <w:lang w:eastAsia="zh-CN"/>
        </w:rPr>
        <w:t>招标方</w:t>
      </w:r>
      <w:r>
        <w:rPr>
          <w:rFonts w:hint="eastAsia" w:ascii="微软雅黑" w:hAnsi="微软雅黑" w:eastAsia="微软雅黑" w:cs="微软雅黑"/>
          <w:color w:val="auto"/>
          <w:szCs w:val="24"/>
        </w:rPr>
        <w:t>可以对已发出的磋商文件进行必要的澄清或者修改，澄清或者修改的内容作为磋商文件的组成部分。</w:t>
      </w:r>
    </w:p>
    <w:p>
      <w:pPr>
        <w:pStyle w:val="8"/>
        <w:ind w:left="840" w:hanging="840" w:hangingChars="350"/>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6.2　  澄清或者修改的内容可能影响响应文件编制的，招标方将在提交首次响应文件截止时间至少5日前，在新疆政府采购网上发布更正公告形式通知所有获取磋商文件的供应商。不足5日的，招标方应当顺延提交首次响应文件截止时间。</w:t>
      </w:r>
    </w:p>
    <w:p>
      <w:pPr>
        <w:pStyle w:val="8"/>
        <w:ind w:left="840" w:hanging="840" w:hangingChars="350"/>
        <w:rPr>
          <w:rFonts w:hint="eastAsia" w:ascii="微软雅黑" w:hAnsi="微软雅黑" w:eastAsia="微软雅黑" w:cs="微软雅黑"/>
          <w:color w:val="auto"/>
          <w:szCs w:val="24"/>
        </w:rPr>
      </w:pPr>
      <w:r>
        <w:rPr>
          <w:rFonts w:hint="eastAsia" w:ascii="微软雅黑" w:hAnsi="微软雅黑" w:eastAsia="微软雅黑" w:cs="微软雅黑"/>
          <w:color w:val="auto"/>
          <w:szCs w:val="24"/>
          <w:lang w:val="en-US" w:eastAsia="zh-CN"/>
        </w:rPr>
        <w:t>6.3　  磋商文件的修改和补充文件将构成磋商文件的一部分，并且对投标人具有优先约束力。招标方可以视采购项目的具体情况，组织供应商进行现场考察或召开磋商前答疑会，但不单独或分别组织只有一个供应商参加的现场考察和答疑会</w:t>
      </w:r>
      <w:r>
        <w:rPr>
          <w:rFonts w:hint="eastAsia" w:ascii="微软雅黑" w:hAnsi="微软雅黑" w:eastAsia="微软雅黑" w:cs="微软雅黑"/>
          <w:color w:val="auto"/>
          <w:szCs w:val="24"/>
        </w:rPr>
        <w:t>。</w:t>
      </w:r>
    </w:p>
    <w:p>
      <w:pPr>
        <w:pStyle w:val="5"/>
        <w:tabs>
          <w:tab w:val="left" w:pos="900"/>
        </w:tabs>
        <w:spacing w:before="0" w:after="0" w:line="240" w:lineRule="atLeast"/>
        <w:rPr>
          <w:rFonts w:hint="eastAsia" w:ascii="微软雅黑" w:hAnsi="微软雅黑" w:eastAsia="微软雅黑" w:cs="微软雅黑"/>
          <w:color w:val="auto"/>
          <w:szCs w:val="24"/>
          <w:u w:val="none"/>
        </w:rPr>
      </w:pPr>
      <w:bookmarkStart w:id="71" w:name="_Toc32597"/>
      <w:bookmarkStart w:id="72" w:name="_Toc16030"/>
      <w:bookmarkStart w:id="73" w:name="_Toc23763"/>
      <w:bookmarkStart w:id="74" w:name="_Toc14569"/>
      <w:bookmarkStart w:id="75" w:name="_Toc25635"/>
      <w:bookmarkStart w:id="76" w:name="_Toc27026"/>
      <w:bookmarkStart w:id="77" w:name="_Toc726"/>
      <w:r>
        <w:rPr>
          <w:rFonts w:hint="eastAsia" w:ascii="微软雅黑" w:hAnsi="微软雅黑" w:eastAsia="微软雅黑" w:cs="微软雅黑"/>
          <w:color w:val="auto"/>
          <w:szCs w:val="24"/>
          <w:u w:val="none"/>
        </w:rPr>
        <w:t>7</w:t>
      </w:r>
      <w:bookmarkEnd w:id="68"/>
      <w:bookmarkEnd w:id="69"/>
      <w:bookmarkEnd w:id="70"/>
      <w:r>
        <w:rPr>
          <w:rFonts w:hint="eastAsia" w:ascii="微软雅黑" w:hAnsi="微软雅黑" w:eastAsia="微软雅黑" w:cs="微软雅黑"/>
          <w:color w:val="auto"/>
          <w:szCs w:val="24"/>
          <w:u w:val="none"/>
        </w:rPr>
        <w:t>.磋商截止时间的顺延</w:t>
      </w:r>
      <w:bookmarkEnd w:id="71"/>
      <w:bookmarkEnd w:id="72"/>
      <w:bookmarkEnd w:id="73"/>
      <w:bookmarkEnd w:id="74"/>
      <w:bookmarkEnd w:id="75"/>
      <w:bookmarkEnd w:id="76"/>
      <w:bookmarkEnd w:id="77"/>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为使供应商准备磋商时有足够的时间对磋商文件的澄清或者修改部分进行研究，采购人将依法决定是否顺延磋商截止时间。</w:t>
      </w:r>
    </w:p>
    <w:p>
      <w:pPr>
        <w:pStyle w:val="4"/>
        <w:tabs>
          <w:tab w:val="left" w:pos="900"/>
        </w:tabs>
        <w:spacing w:before="0" w:line="240" w:lineRule="atLeast"/>
        <w:ind w:left="1080" w:leftChars="257" w:hanging="540"/>
        <w:rPr>
          <w:rFonts w:hint="eastAsia" w:ascii="微软雅黑" w:hAnsi="微软雅黑" w:eastAsia="微软雅黑" w:cs="微软雅黑"/>
          <w:color w:val="auto"/>
        </w:rPr>
      </w:pPr>
      <w:bookmarkStart w:id="78" w:name="_Toc516367020"/>
      <w:bookmarkStart w:id="79" w:name="_Toc216582807"/>
      <w:bookmarkStart w:id="80" w:name="_Toc7636"/>
      <w:bookmarkStart w:id="81" w:name="_Toc520356150"/>
      <w:bookmarkStart w:id="82" w:name="_Toc8783"/>
      <w:bookmarkStart w:id="83" w:name="_Toc515647766"/>
      <w:bookmarkStart w:id="84" w:name="_Toc18070"/>
      <w:bookmarkStart w:id="85" w:name="_Toc30808"/>
      <w:r>
        <w:rPr>
          <w:rFonts w:hint="eastAsia" w:ascii="微软雅黑" w:hAnsi="微软雅黑" w:eastAsia="微软雅黑" w:cs="微软雅黑"/>
          <w:color w:val="auto"/>
          <w:sz w:val="28"/>
        </w:rPr>
        <w:t xml:space="preserve">三   </w:t>
      </w:r>
      <w:bookmarkEnd w:id="78"/>
      <w:r>
        <w:rPr>
          <w:rFonts w:hint="eastAsia" w:ascii="微软雅黑" w:hAnsi="微软雅黑" w:eastAsia="微软雅黑" w:cs="微软雅黑"/>
          <w:color w:val="auto"/>
          <w:sz w:val="28"/>
        </w:rPr>
        <w:t>响应文件的编制</w:t>
      </w:r>
      <w:bookmarkEnd w:id="79"/>
      <w:bookmarkEnd w:id="80"/>
      <w:bookmarkEnd w:id="81"/>
      <w:bookmarkEnd w:id="82"/>
      <w:bookmarkEnd w:id="83"/>
      <w:bookmarkEnd w:id="84"/>
      <w:bookmarkEnd w:id="85"/>
    </w:p>
    <w:p>
      <w:pPr>
        <w:pStyle w:val="5"/>
        <w:tabs>
          <w:tab w:val="left" w:pos="900"/>
        </w:tabs>
        <w:spacing w:before="0" w:after="0" w:line="240" w:lineRule="atLeast"/>
        <w:rPr>
          <w:rFonts w:hint="eastAsia" w:ascii="微软雅黑" w:hAnsi="微软雅黑" w:eastAsia="微软雅黑" w:cs="微软雅黑"/>
          <w:color w:val="auto"/>
          <w:u w:val="none"/>
        </w:rPr>
      </w:pPr>
      <w:bookmarkStart w:id="86" w:name="_Toc515647767"/>
      <w:bookmarkStart w:id="87" w:name="_Toc21065"/>
      <w:bookmarkStart w:id="88" w:name="_Toc16314"/>
      <w:bookmarkStart w:id="89" w:name="_Toc5601"/>
      <w:bookmarkStart w:id="90" w:name="_Toc26596"/>
      <w:bookmarkStart w:id="91" w:name="_Toc3905"/>
      <w:bookmarkStart w:id="92" w:name="_Toc8670"/>
      <w:bookmarkStart w:id="93" w:name="_Toc3553"/>
      <w:bookmarkStart w:id="94" w:name="_Toc516367021"/>
      <w:bookmarkStart w:id="95" w:name="_Toc7786"/>
      <w:bookmarkStart w:id="96" w:name="_Toc520356151"/>
      <w:r>
        <w:rPr>
          <w:rFonts w:hint="eastAsia" w:ascii="微软雅黑" w:hAnsi="微软雅黑" w:eastAsia="微软雅黑" w:cs="微软雅黑"/>
          <w:color w:val="auto"/>
          <w:u w:val="none"/>
        </w:rPr>
        <w:t>8.</w:t>
      </w:r>
      <w:r>
        <w:rPr>
          <w:rFonts w:hint="eastAsia" w:ascii="微软雅黑" w:hAnsi="微软雅黑" w:eastAsia="微软雅黑" w:cs="微软雅黑"/>
          <w:color w:val="auto"/>
          <w:u w:val="none"/>
        </w:rPr>
        <w:tab/>
      </w:r>
      <w:r>
        <w:rPr>
          <w:rFonts w:hint="eastAsia" w:ascii="微软雅黑" w:hAnsi="微软雅黑" w:eastAsia="微软雅黑" w:cs="微软雅黑"/>
          <w:color w:val="auto"/>
          <w:u w:val="none"/>
        </w:rPr>
        <w:t>磋商范围及响应文件成交准和计量单位的使用</w:t>
      </w:r>
      <w:bookmarkEnd w:id="86"/>
      <w:bookmarkEnd w:id="87"/>
      <w:bookmarkEnd w:id="88"/>
      <w:bookmarkEnd w:id="89"/>
      <w:bookmarkEnd w:id="90"/>
      <w:bookmarkEnd w:id="91"/>
      <w:bookmarkEnd w:id="92"/>
      <w:bookmarkEnd w:id="93"/>
      <w:bookmarkEnd w:id="94"/>
      <w:bookmarkEnd w:id="95"/>
      <w:bookmarkEnd w:id="96"/>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8.1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项目有分包的，供应商可对磋商文件其中某一个或几个分包</w:t>
      </w:r>
      <w:r>
        <w:rPr>
          <w:rFonts w:hint="eastAsia" w:ascii="微软雅黑" w:hAnsi="微软雅黑" w:eastAsia="微软雅黑" w:cs="微软雅黑"/>
          <w:color w:val="auto"/>
          <w:sz w:val="24"/>
          <w:lang w:val="en-US" w:eastAsia="zh-CN"/>
        </w:rPr>
        <w:t>服务内容</w:t>
      </w:r>
      <w:r>
        <w:rPr>
          <w:rFonts w:hint="eastAsia" w:ascii="微软雅黑" w:hAnsi="微软雅黑" w:eastAsia="微软雅黑" w:cs="微软雅黑"/>
          <w:color w:val="auto"/>
          <w:sz w:val="24"/>
        </w:rPr>
        <w:t>进行磋商，除非在</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中另有规定。</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8.2     供应商应当对所投分包磋商文件中“</w:t>
      </w:r>
      <w:r>
        <w:rPr>
          <w:rFonts w:hint="eastAsia" w:ascii="微软雅黑" w:hAnsi="微软雅黑" w:eastAsia="微软雅黑" w:cs="微软雅黑"/>
          <w:color w:val="auto"/>
          <w:sz w:val="24"/>
          <w:lang w:val="en-US" w:eastAsia="zh-CN"/>
        </w:rPr>
        <w:t>服务</w:t>
      </w:r>
      <w:r>
        <w:rPr>
          <w:rFonts w:hint="eastAsia" w:ascii="微软雅黑" w:hAnsi="微软雅黑" w:eastAsia="微软雅黑" w:cs="微软雅黑"/>
          <w:color w:val="auto"/>
          <w:sz w:val="24"/>
        </w:rPr>
        <w:t>需求”所列的所有内容进行磋商，如仅响应某一包中的部分内容，其该包磋商将被认定为</w:t>
      </w:r>
      <w:r>
        <w:rPr>
          <w:rFonts w:hint="eastAsia" w:ascii="微软雅黑" w:hAnsi="微软雅黑" w:eastAsia="微软雅黑" w:cs="微软雅黑"/>
          <w:b/>
          <w:bCs/>
          <w:color w:val="auto"/>
          <w:sz w:val="24"/>
        </w:rPr>
        <w:t>磋商无效</w:t>
      </w:r>
      <w:r>
        <w:rPr>
          <w:rFonts w:hint="eastAsia" w:ascii="微软雅黑" w:hAnsi="微软雅黑" w:eastAsia="微软雅黑" w:cs="微软雅黑"/>
          <w:color w:val="auto"/>
          <w:sz w:val="24"/>
        </w:rPr>
        <w:t>。</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8.3     无论磋商文件第5章</w:t>
      </w:r>
      <w:r>
        <w:rPr>
          <w:rFonts w:hint="eastAsia" w:ascii="微软雅黑" w:hAnsi="微软雅黑" w:eastAsia="微软雅黑" w:cs="微软雅黑"/>
          <w:color w:val="auto"/>
          <w:sz w:val="24"/>
          <w:lang w:val="en-US" w:eastAsia="zh-CN"/>
        </w:rPr>
        <w:t>服务</w:t>
      </w:r>
      <w:r>
        <w:rPr>
          <w:rFonts w:hint="eastAsia" w:ascii="微软雅黑" w:hAnsi="微软雅黑" w:eastAsia="微软雅黑" w:cs="微软雅黑"/>
          <w:color w:val="auto"/>
          <w:sz w:val="24"/>
        </w:rPr>
        <w:t>需求一览表及技术规格中是否要求，供应商所投</w:t>
      </w:r>
      <w:r>
        <w:rPr>
          <w:rFonts w:hint="eastAsia" w:ascii="微软雅黑" w:hAnsi="微软雅黑" w:eastAsia="微软雅黑" w:cs="微软雅黑"/>
          <w:color w:val="auto"/>
          <w:sz w:val="24"/>
          <w:lang w:val="en-US" w:eastAsia="zh-CN"/>
        </w:rPr>
        <w:t>服务要求</w:t>
      </w:r>
      <w:r>
        <w:rPr>
          <w:rFonts w:hint="eastAsia" w:ascii="微软雅黑" w:hAnsi="微软雅黑" w:eastAsia="微软雅黑" w:cs="微软雅黑"/>
          <w:color w:val="auto"/>
          <w:sz w:val="24"/>
        </w:rPr>
        <w:t>均应符合国家强制性标准。</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8.4     除磋商文件中有特殊要求外，响应文件中所使用的计量单位，应采用中华人民共和国法定计量单位。</w:t>
      </w:r>
    </w:p>
    <w:p>
      <w:pPr>
        <w:pStyle w:val="5"/>
        <w:tabs>
          <w:tab w:val="left" w:pos="900"/>
        </w:tabs>
        <w:spacing w:before="0" w:after="0" w:line="240" w:lineRule="atLeast"/>
        <w:rPr>
          <w:rFonts w:hint="eastAsia" w:ascii="微软雅黑" w:hAnsi="微软雅黑" w:eastAsia="微软雅黑" w:cs="微软雅黑"/>
          <w:color w:val="auto"/>
          <w:u w:val="none"/>
        </w:rPr>
      </w:pPr>
      <w:bookmarkStart w:id="97" w:name="_Ref467306676"/>
      <w:bookmarkStart w:id="98" w:name="_Ref467306195"/>
      <w:bookmarkStart w:id="99" w:name="_Toc516367022"/>
      <w:bookmarkStart w:id="100" w:name="_Toc28307"/>
      <w:bookmarkStart w:id="101" w:name="_Toc699"/>
      <w:bookmarkStart w:id="102" w:name="_Toc520356152"/>
      <w:bookmarkStart w:id="103" w:name="_Toc515647768"/>
      <w:bookmarkStart w:id="104" w:name="_Toc28670"/>
      <w:bookmarkStart w:id="105" w:name="_Toc5030"/>
      <w:bookmarkStart w:id="106" w:name="_Toc24936"/>
      <w:bookmarkStart w:id="107" w:name="_Toc10364"/>
      <w:bookmarkStart w:id="108" w:name="_Toc14534"/>
      <w:bookmarkStart w:id="109" w:name="_Toc20366"/>
      <w:r>
        <w:rPr>
          <w:rFonts w:hint="eastAsia" w:ascii="微软雅黑" w:hAnsi="微软雅黑" w:eastAsia="微软雅黑" w:cs="微软雅黑"/>
          <w:color w:val="auto"/>
          <w:u w:val="none"/>
        </w:rPr>
        <w:t>9.</w:t>
      </w:r>
      <w:bookmarkEnd w:id="97"/>
      <w:bookmarkEnd w:id="98"/>
      <w:bookmarkEnd w:id="99"/>
      <w:r>
        <w:rPr>
          <w:rFonts w:hint="eastAsia" w:ascii="微软雅黑" w:hAnsi="微软雅黑" w:eastAsia="微软雅黑" w:cs="微软雅黑"/>
          <w:color w:val="auto"/>
          <w:u w:val="none"/>
        </w:rPr>
        <w:t>响应文件构成</w:t>
      </w:r>
      <w:bookmarkEnd w:id="100"/>
      <w:bookmarkEnd w:id="101"/>
      <w:bookmarkEnd w:id="102"/>
      <w:bookmarkEnd w:id="103"/>
      <w:bookmarkEnd w:id="104"/>
      <w:bookmarkEnd w:id="105"/>
      <w:bookmarkEnd w:id="106"/>
      <w:bookmarkEnd w:id="107"/>
      <w:bookmarkEnd w:id="108"/>
      <w:bookmarkEnd w:id="109"/>
    </w:p>
    <w:p>
      <w:pPr>
        <w:tabs>
          <w:tab w:val="left" w:pos="900"/>
          <w:tab w:val="left" w:pos="5580"/>
        </w:tabs>
        <w:spacing w:line="240" w:lineRule="atLeast"/>
        <w:ind w:left="960" w:hanging="960" w:hangingChars="400"/>
        <w:jc w:val="left"/>
        <w:rPr>
          <w:rFonts w:hint="eastAsia" w:ascii="微软雅黑" w:hAnsi="微软雅黑" w:eastAsia="微软雅黑" w:cs="微软雅黑"/>
          <w:color w:val="auto"/>
          <w:sz w:val="24"/>
          <w:u w:val="single"/>
        </w:rPr>
      </w:pPr>
      <w:bookmarkStart w:id="110" w:name="_Ref467052588"/>
      <w:r>
        <w:rPr>
          <w:rFonts w:hint="eastAsia" w:ascii="微软雅黑" w:hAnsi="微软雅黑" w:eastAsia="微软雅黑" w:cs="微软雅黑"/>
          <w:color w:val="auto"/>
          <w:sz w:val="24"/>
        </w:rPr>
        <w:t xml:space="preserve">9.1     </w:t>
      </w:r>
      <w:r>
        <w:rPr>
          <w:rFonts w:hint="eastAsia" w:ascii="微软雅黑" w:hAnsi="微软雅黑" w:eastAsia="微软雅黑" w:cs="微软雅黑"/>
          <w:color w:val="auto"/>
          <w:sz w:val="24"/>
          <w:u w:val="single"/>
        </w:rPr>
        <w:t>供应商应完整地按磋商文件提供的响应文件格式及要求</w:t>
      </w:r>
      <w:r>
        <w:rPr>
          <w:rFonts w:hint="eastAsia" w:ascii="微软雅黑" w:hAnsi="微软雅黑" w:eastAsia="微软雅黑" w:cs="微软雅黑"/>
          <w:color w:val="auto"/>
          <w:sz w:val="24"/>
          <w:u w:val="single"/>
          <w:lang w:eastAsia="zh-Hans"/>
        </w:rPr>
        <w:t>编写</w:t>
      </w:r>
      <w:r>
        <w:rPr>
          <w:rFonts w:hint="eastAsia" w:ascii="微软雅黑" w:hAnsi="微软雅黑" w:eastAsia="微软雅黑" w:cs="微软雅黑"/>
          <w:color w:val="auto"/>
          <w:sz w:val="24"/>
          <w:u w:val="single"/>
        </w:rPr>
        <w:t>响应文件，响应文件应包括“</w:t>
      </w:r>
      <w:r>
        <w:rPr>
          <w:rFonts w:hint="eastAsia" w:ascii="微软雅黑" w:hAnsi="微软雅黑" w:eastAsia="微软雅黑" w:cs="微软雅黑"/>
          <w:color w:val="auto"/>
          <w:sz w:val="24"/>
          <w:u w:val="single"/>
          <w:lang w:val="en-US" w:eastAsia="zh-CN"/>
        </w:rPr>
        <w:t>磋商报价一览表</w:t>
      </w:r>
      <w:r>
        <w:rPr>
          <w:rFonts w:hint="eastAsia" w:ascii="微软雅黑" w:hAnsi="微软雅黑" w:eastAsia="微软雅黑" w:cs="微软雅黑"/>
          <w:color w:val="auto"/>
          <w:sz w:val="24"/>
          <w:u w:val="single"/>
        </w:rPr>
        <w:t>及资格证明文件”和“商务及技术文件”两部分。两部分合订成一册，密封递交。供应商应承担封装失误产生的任何后果。</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9.2    上述文件应按照磋商文件规定的格式填写、签署和盖章。</w:t>
      </w:r>
      <w:bookmarkEnd w:id="110"/>
    </w:p>
    <w:p>
      <w:pPr>
        <w:pStyle w:val="5"/>
        <w:tabs>
          <w:tab w:val="left" w:pos="900"/>
        </w:tabs>
        <w:spacing w:before="0" w:after="0" w:line="240" w:lineRule="atLeast"/>
        <w:rPr>
          <w:rFonts w:hint="eastAsia" w:ascii="微软雅黑" w:hAnsi="微软雅黑" w:eastAsia="微软雅黑" w:cs="微软雅黑"/>
          <w:color w:val="auto"/>
          <w:u w:val="none"/>
        </w:rPr>
      </w:pPr>
      <w:bookmarkStart w:id="111" w:name="_Toc4616"/>
      <w:bookmarkStart w:id="112" w:name="_Toc20860"/>
      <w:bookmarkStart w:id="113" w:name="_Toc10379"/>
      <w:bookmarkStart w:id="114" w:name="_Toc4601"/>
      <w:bookmarkStart w:id="115" w:name="_Toc5860"/>
      <w:bookmarkStart w:id="116" w:name="_Toc14900"/>
      <w:bookmarkStart w:id="117" w:name="_Toc19371"/>
      <w:bookmarkStart w:id="118" w:name="_Toc515647769"/>
      <w:bookmarkStart w:id="119" w:name="_Toc516367023"/>
      <w:bookmarkStart w:id="120" w:name="_Toc520356153"/>
      <w:bookmarkStart w:id="121" w:name="_Toc13144"/>
      <w:r>
        <w:rPr>
          <w:rFonts w:hint="eastAsia" w:ascii="微软雅黑" w:hAnsi="微软雅黑" w:eastAsia="微软雅黑" w:cs="微软雅黑"/>
          <w:color w:val="auto"/>
          <w:u w:val="none"/>
        </w:rPr>
        <w:t>10.</w:t>
      </w:r>
      <w:r>
        <w:rPr>
          <w:rFonts w:hint="eastAsia" w:ascii="微软雅黑" w:hAnsi="微软雅黑" w:eastAsia="微软雅黑" w:cs="微软雅黑"/>
          <w:color w:val="auto"/>
          <w:u w:val="none"/>
        </w:rPr>
        <w:tab/>
      </w:r>
      <w:r>
        <w:rPr>
          <w:rFonts w:hint="eastAsia" w:ascii="微软雅黑" w:hAnsi="微软雅黑" w:eastAsia="微软雅黑" w:cs="微软雅黑"/>
          <w:color w:val="auto"/>
          <w:u w:val="none"/>
        </w:rPr>
        <w:t>证明磋商标的的合格性和符合磋商文件规定的技术文件</w:t>
      </w:r>
      <w:bookmarkEnd w:id="111"/>
      <w:bookmarkEnd w:id="112"/>
      <w:bookmarkEnd w:id="113"/>
      <w:bookmarkEnd w:id="114"/>
      <w:bookmarkEnd w:id="115"/>
      <w:bookmarkEnd w:id="116"/>
      <w:bookmarkEnd w:id="117"/>
      <w:bookmarkEnd w:id="118"/>
      <w:bookmarkEnd w:id="119"/>
      <w:bookmarkEnd w:id="120"/>
      <w:bookmarkEnd w:id="121"/>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10.1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供应商应提交证明文件，证明其磋商内容符合磋商文件规定。该证明文件是响应文件的一部分。</w:t>
      </w:r>
    </w:p>
    <w:p>
      <w:pPr>
        <w:spacing w:line="240" w:lineRule="atLeast"/>
        <w:ind w:left="900" w:hanging="900" w:hangingChars="375"/>
        <w:rPr>
          <w:rFonts w:hint="eastAsia" w:ascii="微软雅黑" w:hAnsi="微软雅黑" w:eastAsia="微软雅黑" w:cs="微软雅黑"/>
          <w:color w:val="auto"/>
          <w:sz w:val="24"/>
        </w:rPr>
      </w:pPr>
      <w:bookmarkStart w:id="122" w:name="_Ref467306244"/>
      <w:r>
        <w:rPr>
          <w:rFonts w:hint="eastAsia" w:ascii="微软雅黑" w:hAnsi="微软雅黑" w:eastAsia="微软雅黑" w:cs="微软雅黑"/>
          <w:color w:val="auto"/>
          <w:sz w:val="24"/>
        </w:rPr>
        <w:t>10.2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上款所述的证明文件，可以是文字资料、图纸和数据，</w:t>
      </w:r>
      <w:bookmarkEnd w:id="122"/>
      <w:r>
        <w:rPr>
          <w:rFonts w:hint="eastAsia" w:ascii="微软雅黑" w:hAnsi="微软雅黑" w:eastAsia="微软雅黑" w:cs="微软雅黑"/>
          <w:color w:val="auto"/>
          <w:sz w:val="24"/>
        </w:rPr>
        <w:t>它包括：</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10.2.1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lang w:val="en-US" w:eastAsia="zh-CN"/>
        </w:rPr>
        <w:t>服务需求</w:t>
      </w:r>
      <w:r>
        <w:rPr>
          <w:rFonts w:hint="eastAsia" w:ascii="微软雅黑" w:hAnsi="微软雅黑" w:eastAsia="微软雅黑" w:cs="微软雅黑"/>
          <w:color w:val="auto"/>
          <w:sz w:val="24"/>
        </w:rPr>
        <w:t>的详细说明；</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10.2.2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lang w:val="en-US" w:eastAsia="zh-CN"/>
        </w:rPr>
        <w:t>服务</w:t>
      </w:r>
      <w:r>
        <w:rPr>
          <w:rFonts w:hint="eastAsia" w:ascii="微软雅黑" w:hAnsi="微软雅黑" w:eastAsia="微软雅黑" w:cs="微软雅黑"/>
          <w:color w:val="auto"/>
          <w:sz w:val="24"/>
        </w:rPr>
        <w:t>从买方开始使用至磋商文件规定的保质期内正常、连续地使用所必须的备件和专用工具清单，包括备件和专用工具的现行价格；</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10.2.3</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对照磋商文件</w:t>
      </w:r>
      <w:r>
        <w:rPr>
          <w:rFonts w:hint="eastAsia" w:ascii="微软雅黑" w:hAnsi="微软雅黑" w:eastAsia="微软雅黑" w:cs="微软雅黑"/>
          <w:color w:val="auto"/>
          <w:sz w:val="24"/>
          <w:lang w:val="en-US" w:eastAsia="zh-CN"/>
        </w:rPr>
        <w:t>服务需求</w:t>
      </w:r>
      <w:r>
        <w:rPr>
          <w:rFonts w:hint="eastAsia" w:ascii="微软雅黑" w:hAnsi="微软雅黑" w:eastAsia="微软雅黑" w:cs="微软雅黑"/>
          <w:color w:val="auto"/>
          <w:sz w:val="24"/>
        </w:rPr>
        <w:t>，逐条说明所提供工程和</w:t>
      </w:r>
      <w:r>
        <w:rPr>
          <w:rFonts w:hint="eastAsia" w:ascii="微软雅黑" w:hAnsi="微软雅黑" w:eastAsia="微软雅黑" w:cs="微软雅黑"/>
          <w:color w:val="auto"/>
          <w:sz w:val="24"/>
          <w:lang w:val="en-US" w:eastAsia="zh-CN"/>
        </w:rPr>
        <w:t>服务</w:t>
      </w:r>
      <w:r>
        <w:rPr>
          <w:rFonts w:hint="eastAsia" w:ascii="微软雅黑" w:hAnsi="微软雅黑" w:eastAsia="微软雅黑" w:cs="微软雅黑"/>
          <w:color w:val="auto"/>
          <w:sz w:val="24"/>
        </w:rPr>
        <w:t>已对磋商文件的技术规格做出了实质性的响应，或申明与</w:t>
      </w:r>
      <w:r>
        <w:rPr>
          <w:rFonts w:hint="eastAsia" w:ascii="微软雅黑" w:hAnsi="微软雅黑" w:eastAsia="微软雅黑" w:cs="微软雅黑"/>
          <w:color w:val="auto"/>
          <w:sz w:val="24"/>
          <w:lang w:val="en-US" w:eastAsia="zh-CN"/>
        </w:rPr>
        <w:t>服务需求</w:t>
      </w:r>
      <w:r>
        <w:rPr>
          <w:rFonts w:hint="eastAsia" w:ascii="微软雅黑" w:hAnsi="微软雅黑" w:eastAsia="微软雅黑" w:cs="微软雅黑"/>
          <w:color w:val="auto"/>
          <w:sz w:val="24"/>
        </w:rPr>
        <w:t>条文的偏差和例外。</w:t>
      </w:r>
    </w:p>
    <w:p>
      <w:pPr>
        <w:spacing w:line="240" w:lineRule="atLeast"/>
        <w:ind w:left="900" w:hanging="900" w:hangingChars="375"/>
        <w:rPr>
          <w:rFonts w:hint="eastAsia" w:ascii="微软雅黑" w:hAnsi="微软雅黑" w:eastAsia="微软雅黑" w:cs="微软雅黑"/>
          <w:b w:val="0"/>
          <w:bCs w:val="0"/>
          <w:color w:val="auto"/>
          <w:sz w:val="24"/>
        </w:rPr>
      </w:pPr>
      <w:r>
        <w:rPr>
          <w:rFonts w:hint="eastAsia" w:ascii="微软雅黑" w:hAnsi="微软雅黑" w:eastAsia="微软雅黑" w:cs="微软雅黑"/>
          <w:b w:val="0"/>
          <w:bCs w:val="0"/>
          <w:color w:val="auto"/>
          <w:sz w:val="24"/>
        </w:rPr>
        <w:t>10.3</w:t>
      </w:r>
      <w:r>
        <w:rPr>
          <w:rFonts w:hint="eastAsia" w:ascii="微软雅黑" w:hAnsi="微软雅黑" w:eastAsia="微软雅黑" w:cs="微软雅黑"/>
          <w:b w:val="0"/>
          <w:bCs w:val="0"/>
          <w:color w:val="auto"/>
          <w:sz w:val="24"/>
        </w:rPr>
        <w:tab/>
      </w:r>
      <w:r>
        <w:rPr>
          <w:rFonts w:hint="eastAsia" w:ascii="微软雅黑" w:hAnsi="微软雅黑" w:eastAsia="微软雅黑" w:cs="微软雅黑"/>
          <w:b w:val="0"/>
          <w:bCs w:val="0"/>
          <w:color w:val="auto"/>
          <w:sz w:val="24"/>
        </w:rPr>
        <w:t>供应商应注意采购人在</w:t>
      </w:r>
      <w:r>
        <w:rPr>
          <w:rFonts w:hint="eastAsia" w:ascii="微软雅黑" w:hAnsi="微软雅黑" w:eastAsia="微软雅黑" w:cs="微软雅黑"/>
          <w:b w:val="0"/>
          <w:bCs w:val="0"/>
          <w:color w:val="auto"/>
          <w:sz w:val="24"/>
          <w:lang w:val="en-US" w:eastAsia="zh-CN"/>
        </w:rPr>
        <w:t>采购需求中提出的要求</w:t>
      </w:r>
      <w:r>
        <w:rPr>
          <w:rFonts w:hint="eastAsia" w:ascii="微软雅黑" w:hAnsi="微软雅黑" w:eastAsia="微软雅黑" w:cs="微软雅黑"/>
          <w:b w:val="0"/>
          <w:bCs w:val="0"/>
          <w:color w:val="auto"/>
          <w:sz w:val="24"/>
        </w:rPr>
        <w:t>。</w:t>
      </w:r>
    </w:p>
    <w:p>
      <w:pPr>
        <w:pStyle w:val="5"/>
        <w:spacing w:before="0" w:after="0" w:line="240" w:lineRule="atLeast"/>
        <w:rPr>
          <w:rFonts w:hint="eastAsia" w:ascii="微软雅黑" w:hAnsi="微软雅黑" w:eastAsia="微软雅黑" w:cs="微软雅黑"/>
          <w:color w:val="auto"/>
          <w:u w:val="none"/>
        </w:rPr>
      </w:pPr>
      <w:bookmarkStart w:id="123" w:name="_Toc15732"/>
      <w:bookmarkStart w:id="124" w:name="_Toc3783"/>
      <w:bookmarkStart w:id="125" w:name="_Toc515647770"/>
      <w:bookmarkStart w:id="126" w:name="_Toc23231"/>
      <w:bookmarkStart w:id="127" w:name="_Toc1696"/>
      <w:bookmarkStart w:id="128" w:name="_Toc6864"/>
      <w:bookmarkStart w:id="129" w:name="_Toc520356155"/>
      <w:bookmarkStart w:id="130" w:name="_Toc2248"/>
      <w:bookmarkStart w:id="131" w:name="_Toc23874"/>
      <w:bookmarkStart w:id="132" w:name="_Toc24356"/>
      <w:r>
        <w:rPr>
          <w:rFonts w:hint="eastAsia" w:ascii="微软雅黑" w:hAnsi="微软雅黑" w:eastAsia="微软雅黑" w:cs="微软雅黑"/>
          <w:color w:val="auto"/>
          <w:u w:val="none"/>
        </w:rPr>
        <w:t>11.磋商报价</w:t>
      </w:r>
      <w:bookmarkEnd w:id="123"/>
      <w:bookmarkEnd w:id="124"/>
      <w:bookmarkEnd w:id="125"/>
      <w:bookmarkEnd w:id="126"/>
      <w:bookmarkEnd w:id="127"/>
      <w:bookmarkEnd w:id="128"/>
      <w:bookmarkEnd w:id="129"/>
      <w:bookmarkEnd w:id="130"/>
      <w:bookmarkEnd w:id="131"/>
      <w:bookmarkEnd w:id="132"/>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11.1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所有磋商均以人民币报价。供应商的磋商报价应遵守《中华人民共和国价格法》。同时，根据《中华人民共和国政府采购法》第二条的规定，为保证公平竞争，如有</w:t>
      </w:r>
      <w:r>
        <w:rPr>
          <w:rFonts w:hint="eastAsia" w:ascii="微软雅黑" w:hAnsi="微软雅黑" w:eastAsia="微软雅黑" w:cs="微软雅黑"/>
          <w:color w:val="auto"/>
          <w:sz w:val="24"/>
          <w:lang w:val="en-US" w:eastAsia="zh-CN"/>
        </w:rPr>
        <w:t>服务</w:t>
      </w:r>
      <w:r>
        <w:rPr>
          <w:rFonts w:hint="eastAsia" w:ascii="微软雅黑" w:hAnsi="微软雅黑" w:eastAsia="微软雅黑" w:cs="微软雅黑"/>
          <w:color w:val="auto"/>
          <w:sz w:val="24"/>
        </w:rPr>
        <w:t>主体部分的赠与行为，其磋商将被认定为</w:t>
      </w:r>
      <w:r>
        <w:rPr>
          <w:rFonts w:hint="eastAsia" w:ascii="微软雅黑" w:hAnsi="微软雅黑" w:eastAsia="微软雅黑" w:cs="微软雅黑"/>
          <w:b/>
          <w:bCs/>
          <w:color w:val="auto"/>
          <w:sz w:val="24"/>
        </w:rPr>
        <w:t>磋商无效</w:t>
      </w:r>
      <w:r>
        <w:rPr>
          <w:rFonts w:hint="eastAsia" w:ascii="微软雅黑" w:hAnsi="微软雅黑" w:eastAsia="微软雅黑" w:cs="微软雅黑"/>
          <w:color w:val="auto"/>
          <w:sz w:val="24"/>
        </w:rPr>
        <w:t>。</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11.2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供应商应在磋商分项报价表上标明磋商</w:t>
      </w:r>
      <w:r>
        <w:rPr>
          <w:rFonts w:hint="eastAsia" w:ascii="微软雅黑" w:hAnsi="微软雅黑" w:eastAsia="微软雅黑" w:cs="微软雅黑"/>
          <w:color w:val="auto"/>
          <w:sz w:val="24"/>
          <w:lang w:val="en-US" w:eastAsia="zh-CN"/>
        </w:rPr>
        <w:t>服务内容</w:t>
      </w:r>
      <w:r>
        <w:rPr>
          <w:rFonts w:hint="eastAsia" w:ascii="微软雅黑" w:hAnsi="微软雅黑" w:eastAsia="微软雅黑" w:cs="微软雅黑"/>
          <w:color w:val="auto"/>
          <w:sz w:val="24"/>
        </w:rPr>
        <w:t>及相关</w:t>
      </w:r>
      <w:r>
        <w:rPr>
          <w:rFonts w:hint="eastAsia" w:ascii="微软雅黑" w:hAnsi="微软雅黑" w:eastAsia="微软雅黑" w:cs="微软雅黑"/>
          <w:color w:val="auto"/>
          <w:sz w:val="24"/>
          <w:lang w:val="en-US" w:eastAsia="zh-CN"/>
        </w:rPr>
        <w:t>服务</w:t>
      </w:r>
      <w:r>
        <w:rPr>
          <w:rFonts w:hint="eastAsia" w:ascii="微软雅黑" w:hAnsi="微软雅黑" w:eastAsia="微软雅黑" w:cs="微软雅黑"/>
          <w:color w:val="auto"/>
          <w:sz w:val="24"/>
        </w:rPr>
        <w:t>的单价（如适用）和总价，并由法定代表人或其授权代表签署。</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11.3</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磋商分项报价表上的价格应按下列方式填写：</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11.3.1  磋商</w:t>
      </w:r>
      <w:r>
        <w:rPr>
          <w:rFonts w:hint="eastAsia" w:ascii="微软雅黑" w:hAnsi="微软雅黑" w:eastAsia="微软雅黑" w:cs="微软雅黑"/>
          <w:color w:val="auto"/>
          <w:sz w:val="24"/>
          <w:lang w:val="en-US" w:eastAsia="zh-CN"/>
        </w:rPr>
        <w:t>服务的内容</w:t>
      </w:r>
      <w:r>
        <w:rPr>
          <w:rFonts w:hint="eastAsia" w:ascii="微软雅黑" w:hAnsi="微软雅黑" w:eastAsia="微软雅黑" w:cs="微软雅黑"/>
          <w:color w:val="auto"/>
          <w:sz w:val="24"/>
        </w:rPr>
        <w:t>；</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11.4</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供应商所报的各分项磋商单价在合同履行过程中是固定不变的，不得以任何理由予以变更。任何包含价格调整要求的磋商，其磋商将被认定为</w:t>
      </w:r>
      <w:r>
        <w:rPr>
          <w:rFonts w:hint="eastAsia" w:ascii="微软雅黑" w:hAnsi="微软雅黑" w:eastAsia="微软雅黑" w:cs="微软雅黑"/>
          <w:b/>
          <w:bCs/>
          <w:color w:val="auto"/>
          <w:sz w:val="24"/>
        </w:rPr>
        <w:t>磋商无效</w:t>
      </w:r>
      <w:r>
        <w:rPr>
          <w:rFonts w:hint="eastAsia" w:ascii="微软雅黑" w:hAnsi="微软雅黑" w:eastAsia="微软雅黑" w:cs="微软雅黑"/>
          <w:color w:val="auto"/>
          <w:sz w:val="24"/>
        </w:rPr>
        <w:t>。</w:t>
      </w:r>
    </w:p>
    <w:p>
      <w:pPr>
        <w:spacing w:line="240" w:lineRule="atLeast"/>
        <w:ind w:left="900" w:hanging="900" w:hangingChars="375"/>
        <w:rPr>
          <w:rFonts w:hint="eastAsia" w:ascii="微软雅黑" w:hAnsi="微软雅黑" w:eastAsia="微软雅黑" w:cs="微软雅黑"/>
          <w:b/>
          <w:bCs/>
          <w:color w:val="auto"/>
          <w:sz w:val="24"/>
          <w:lang w:eastAsia="zh-CN"/>
        </w:rPr>
      </w:pPr>
      <w:r>
        <w:rPr>
          <w:rFonts w:hint="eastAsia" w:ascii="微软雅黑" w:hAnsi="微软雅黑" w:eastAsia="微软雅黑" w:cs="微软雅黑"/>
          <w:color w:val="auto"/>
          <w:sz w:val="24"/>
        </w:rPr>
        <w:t>11.5</w:t>
      </w:r>
      <w:r>
        <w:rPr>
          <w:rFonts w:hint="eastAsia" w:ascii="微软雅黑" w:hAnsi="微软雅黑" w:eastAsia="微软雅黑" w:cs="微软雅黑"/>
          <w:color w:val="auto"/>
          <w:sz w:val="24"/>
        </w:rPr>
        <w:tab/>
      </w:r>
      <w:r>
        <w:rPr>
          <w:rFonts w:hint="eastAsia" w:ascii="微软雅黑" w:hAnsi="微软雅黑" w:eastAsia="微软雅黑" w:cs="微软雅黑"/>
          <w:b/>
          <w:bCs/>
          <w:color w:val="auto"/>
          <w:sz w:val="24"/>
        </w:rPr>
        <w:t>竞争性磋商共有两次报价，二次报价为最终报价，磋商小组所有成员集中与单一供应商分别进行磋商，并给予所有参加磋商的供应商平等的磋商机会，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r>
        <w:rPr>
          <w:rFonts w:hint="eastAsia" w:ascii="微软雅黑" w:hAnsi="微软雅黑" w:eastAsia="微软雅黑" w:cs="微软雅黑"/>
          <w:b/>
          <w:bCs/>
          <w:color w:val="auto"/>
          <w:sz w:val="24"/>
          <w:lang w:eastAsia="zh-CN"/>
        </w:rPr>
        <w:t>。</w:t>
      </w:r>
    </w:p>
    <w:p>
      <w:pPr>
        <w:pStyle w:val="5"/>
        <w:spacing w:before="0" w:after="0" w:line="240" w:lineRule="atLeast"/>
        <w:rPr>
          <w:rFonts w:hint="eastAsia" w:ascii="微软雅黑" w:hAnsi="微软雅黑" w:eastAsia="微软雅黑" w:cs="微软雅黑"/>
          <w:color w:val="auto"/>
          <w:u w:val="none"/>
        </w:rPr>
      </w:pPr>
      <w:bookmarkStart w:id="133" w:name="_Toc11514"/>
      <w:bookmarkStart w:id="134" w:name="_Toc520356156"/>
      <w:bookmarkStart w:id="135" w:name="_Toc17788"/>
      <w:bookmarkStart w:id="136" w:name="_Toc2281"/>
      <w:bookmarkStart w:id="137" w:name="_Toc5307"/>
      <w:bookmarkStart w:id="138" w:name="_Toc233"/>
      <w:bookmarkStart w:id="139" w:name="_Toc515647771"/>
      <w:bookmarkStart w:id="140" w:name="_Toc7724"/>
      <w:bookmarkStart w:id="141" w:name="_Toc31526"/>
      <w:bookmarkStart w:id="142" w:name="_Toc11976"/>
      <w:bookmarkStart w:id="143" w:name="_Ref467306513"/>
      <w:r>
        <w:rPr>
          <w:rFonts w:hint="eastAsia" w:ascii="微软雅黑" w:hAnsi="微软雅黑" w:eastAsia="微软雅黑" w:cs="微软雅黑"/>
          <w:color w:val="auto"/>
          <w:u w:val="none"/>
        </w:rPr>
        <w:t>12.磋商保证金</w:t>
      </w:r>
      <w:bookmarkEnd w:id="133"/>
      <w:bookmarkEnd w:id="134"/>
      <w:bookmarkEnd w:id="135"/>
      <w:bookmarkEnd w:id="136"/>
      <w:bookmarkEnd w:id="137"/>
      <w:bookmarkEnd w:id="138"/>
      <w:bookmarkEnd w:id="139"/>
      <w:bookmarkEnd w:id="140"/>
      <w:bookmarkEnd w:id="141"/>
      <w:bookmarkEnd w:id="142"/>
      <w:bookmarkEnd w:id="143"/>
    </w:p>
    <w:p>
      <w:pPr>
        <w:spacing w:line="240" w:lineRule="atLeast"/>
        <w:ind w:left="900" w:hanging="900" w:hangingChars="375"/>
        <w:rPr>
          <w:rFonts w:hint="eastAsia" w:ascii="微软雅黑" w:hAnsi="微软雅黑" w:eastAsia="微软雅黑" w:cs="微软雅黑"/>
          <w:color w:val="auto"/>
          <w:sz w:val="24"/>
        </w:rPr>
      </w:pPr>
      <w:bookmarkStart w:id="144" w:name="_Ref467306302"/>
      <w:r>
        <w:rPr>
          <w:rFonts w:hint="eastAsia" w:ascii="微软雅黑" w:hAnsi="微软雅黑" w:eastAsia="微软雅黑" w:cs="微软雅黑"/>
          <w:color w:val="auto"/>
          <w:sz w:val="24"/>
        </w:rPr>
        <w:t>12.1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供应商应提交</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中规定的磋商保证金</w:t>
      </w:r>
      <w:bookmarkEnd w:id="144"/>
      <w:r>
        <w:rPr>
          <w:rFonts w:hint="eastAsia" w:ascii="微软雅黑" w:hAnsi="微软雅黑" w:eastAsia="微软雅黑" w:cs="微软雅黑"/>
          <w:color w:val="auto"/>
          <w:sz w:val="24"/>
        </w:rPr>
        <w:t>，并作为其磋商的一部分。</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供应商存在下列情形的，磋商保证金不予退还：</w:t>
      </w:r>
    </w:p>
    <w:p>
      <w:pPr>
        <w:pStyle w:val="16"/>
        <w:tabs>
          <w:tab w:val="left" w:pos="2240"/>
        </w:tabs>
        <w:spacing w:line="240" w:lineRule="atLeast"/>
        <w:ind w:left="1079" w:leftChars="371" w:hanging="300" w:hangingChars="12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（1）在磋商有效期内，撤销磋商的；</w:t>
      </w:r>
    </w:p>
    <w:p>
      <w:pPr>
        <w:pStyle w:val="16"/>
        <w:tabs>
          <w:tab w:val="left" w:pos="2240"/>
        </w:tabs>
        <w:spacing w:line="240" w:lineRule="atLeast"/>
        <w:ind w:left="1079" w:leftChars="371" w:hanging="300" w:hangingChars="12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（2）成交后不按本须知第30条的规定与采购人签订合同的；</w:t>
      </w:r>
    </w:p>
    <w:p>
      <w:pPr>
        <w:pStyle w:val="16"/>
        <w:tabs>
          <w:tab w:val="left" w:pos="2240"/>
        </w:tabs>
        <w:spacing w:line="240" w:lineRule="atLeast"/>
        <w:ind w:left="1079" w:leftChars="371" w:hanging="300" w:hangingChars="12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（3）成交后不按本须知第31条的规定提交履约保证金的；</w:t>
      </w:r>
    </w:p>
    <w:p>
      <w:pPr>
        <w:pStyle w:val="16"/>
        <w:tabs>
          <w:tab w:val="left" w:pos="2240"/>
        </w:tabs>
        <w:spacing w:line="240" w:lineRule="atLeast"/>
        <w:ind w:left="1079" w:leftChars="371" w:hanging="300" w:hangingChars="12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（4）成交后不按本须知第32条的规定缴纳成交</w:t>
      </w:r>
      <w:r>
        <w:rPr>
          <w:rFonts w:hint="eastAsia" w:ascii="微软雅黑" w:hAnsi="微软雅黑" w:eastAsia="微软雅黑" w:cs="微软雅黑"/>
          <w:color w:val="auto"/>
          <w:sz w:val="24"/>
          <w:lang w:val="en-US" w:eastAsia="zh-CN"/>
        </w:rPr>
        <w:t>服务</w:t>
      </w:r>
      <w:r>
        <w:rPr>
          <w:rFonts w:hint="eastAsia" w:ascii="微软雅黑" w:hAnsi="微软雅黑" w:eastAsia="微软雅黑" w:cs="微软雅黑"/>
          <w:color w:val="auto"/>
          <w:sz w:val="24"/>
        </w:rPr>
        <w:t>费的；</w:t>
      </w:r>
    </w:p>
    <w:p>
      <w:pPr>
        <w:pStyle w:val="16"/>
        <w:tabs>
          <w:tab w:val="left" w:pos="2240"/>
        </w:tabs>
        <w:spacing w:line="240" w:lineRule="atLeast"/>
        <w:ind w:left="1079" w:leftChars="371" w:hanging="300" w:hangingChars="12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（5）存在其他违法违规行为的。</w:t>
      </w:r>
    </w:p>
    <w:p>
      <w:pPr>
        <w:spacing w:line="240" w:lineRule="atLeast"/>
        <w:ind w:left="900" w:hanging="900" w:hangingChars="375"/>
        <w:rPr>
          <w:rFonts w:hint="eastAsia" w:ascii="微软雅黑" w:hAnsi="微软雅黑" w:eastAsia="微软雅黑" w:cs="微软雅黑"/>
          <w:color w:val="auto"/>
          <w:sz w:val="24"/>
        </w:rPr>
      </w:pPr>
      <w:bookmarkStart w:id="145" w:name="_Ref467306336"/>
      <w:r>
        <w:rPr>
          <w:rFonts w:hint="eastAsia" w:ascii="微软雅黑" w:hAnsi="微软雅黑" w:eastAsia="微软雅黑" w:cs="微软雅黑"/>
          <w:color w:val="auto"/>
          <w:sz w:val="24"/>
        </w:rPr>
        <w:t>12.3</w:t>
      </w:r>
      <w:r>
        <w:rPr>
          <w:rFonts w:hint="eastAsia" w:ascii="微软雅黑" w:hAnsi="微软雅黑" w:eastAsia="微软雅黑" w:cs="微软雅黑"/>
          <w:color w:val="auto"/>
          <w:sz w:val="24"/>
        </w:rPr>
        <w:tab/>
      </w:r>
      <w:bookmarkEnd w:id="145"/>
      <w:r>
        <w:rPr>
          <w:rFonts w:hint="eastAsia" w:ascii="微软雅黑" w:hAnsi="微软雅黑" w:eastAsia="微软雅黑" w:cs="微软雅黑"/>
          <w:color w:val="auto"/>
          <w:sz w:val="24"/>
        </w:rPr>
        <w:t>政府采购信用担保试点范围内的项目，接受符合财政部门规定的政府采购磋商担保函原件。</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12.4</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供应商未按本须知第12.1和12.3条规定提交磋商保证金的，其磋商将被认定为</w:t>
      </w:r>
      <w:r>
        <w:rPr>
          <w:rFonts w:hint="eastAsia" w:ascii="微软雅黑" w:hAnsi="微软雅黑" w:eastAsia="微软雅黑" w:cs="微软雅黑"/>
          <w:b/>
          <w:bCs/>
          <w:color w:val="auto"/>
          <w:sz w:val="24"/>
        </w:rPr>
        <w:t>磋商无效</w:t>
      </w:r>
      <w:r>
        <w:rPr>
          <w:rFonts w:hint="eastAsia" w:ascii="微软雅黑" w:hAnsi="微软雅黑" w:eastAsia="微软雅黑" w:cs="微软雅黑"/>
          <w:color w:val="auto"/>
          <w:sz w:val="24"/>
        </w:rPr>
        <w:t>。</w:t>
      </w:r>
    </w:p>
    <w:p>
      <w:pPr>
        <w:spacing w:line="240" w:lineRule="atLeas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12.4.1  采用电汇形式的，一般可以实时入账。</w:t>
      </w:r>
    </w:p>
    <w:p>
      <w:pPr>
        <w:spacing w:line="240" w:lineRule="atLeast"/>
        <w:ind w:left="960" w:hanging="960" w:hangingChars="400"/>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12.5   联合体磋商的，可以由联合体中的一方或者共同提交磋商保证金。以一方名义提交磋商保证金的，对联合体各方均具有约束力。</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12.6</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磋商保证金的退还</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12.6.1  成交人应在与采购人签订合同之日起5个工作日内，及时联系保证金收受机构办理磋商保证金无息退还手续。</w:t>
      </w:r>
    </w:p>
    <w:p>
      <w:pPr>
        <w:spacing w:line="240" w:lineRule="atLeast"/>
        <w:ind w:left="960" w:hanging="960" w:hangingChars="4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12.6.2  未成交供应商的磋商保证金将在成交通知书发出之日暨成交结果公告公布之日起5个工作日内无息退还。供应商应及时联系保证金收受机构办理退还磋商保证金手续。</w:t>
      </w:r>
    </w:p>
    <w:p>
      <w:pPr>
        <w:spacing w:line="240" w:lineRule="atLeas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12.6.3  政府采购磋商担保函不予退回。</w:t>
      </w:r>
    </w:p>
    <w:p>
      <w:pPr>
        <w:spacing w:line="240" w:lineRule="atLeast"/>
        <w:ind w:left="960" w:hanging="960" w:hangingChars="4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12.7    因供应商自身原因导致无法及时退还的，采购人或采购代理机构将不承担相应责任。</w:t>
      </w:r>
    </w:p>
    <w:p>
      <w:pPr>
        <w:pStyle w:val="5"/>
        <w:spacing w:before="0" w:after="0" w:line="240" w:lineRule="atLeast"/>
        <w:rPr>
          <w:rFonts w:hint="eastAsia" w:ascii="微软雅黑" w:hAnsi="微软雅黑" w:eastAsia="微软雅黑" w:cs="微软雅黑"/>
          <w:color w:val="auto"/>
          <w:u w:val="none"/>
        </w:rPr>
      </w:pPr>
      <w:bookmarkStart w:id="146" w:name="_Toc520356157"/>
      <w:bookmarkStart w:id="147" w:name="_Toc277"/>
      <w:bookmarkStart w:id="148" w:name="_Toc24702"/>
      <w:bookmarkStart w:id="149" w:name="_Toc21509"/>
      <w:bookmarkStart w:id="150" w:name="_Toc32569"/>
      <w:bookmarkStart w:id="151" w:name="_Toc515647772"/>
      <w:bookmarkStart w:id="152" w:name="_Toc23590"/>
      <w:bookmarkStart w:id="153" w:name="_Toc11167"/>
      <w:bookmarkStart w:id="154" w:name="_Toc19230"/>
      <w:bookmarkStart w:id="155" w:name="_Toc31780"/>
      <w:r>
        <w:rPr>
          <w:rFonts w:hint="eastAsia" w:ascii="微软雅黑" w:hAnsi="微软雅黑" w:eastAsia="微软雅黑" w:cs="微软雅黑"/>
          <w:color w:val="auto"/>
          <w:u w:val="none"/>
        </w:rPr>
        <w:t>13.磋商有效期</w:t>
      </w:r>
      <w:bookmarkEnd w:id="146"/>
      <w:bookmarkEnd w:id="147"/>
      <w:bookmarkEnd w:id="148"/>
      <w:bookmarkEnd w:id="149"/>
      <w:bookmarkEnd w:id="150"/>
      <w:bookmarkEnd w:id="151"/>
      <w:bookmarkEnd w:id="152"/>
      <w:bookmarkEnd w:id="153"/>
      <w:bookmarkEnd w:id="154"/>
      <w:bookmarkEnd w:id="155"/>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磋商应在</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中规定时间内保持有效。磋商有效期不满足要求的磋商，其磋商将被认定为</w:t>
      </w:r>
      <w:r>
        <w:rPr>
          <w:rFonts w:hint="eastAsia" w:ascii="微软雅黑" w:hAnsi="微软雅黑" w:eastAsia="微软雅黑" w:cs="微软雅黑"/>
          <w:b/>
          <w:bCs/>
          <w:color w:val="auto"/>
          <w:sz w:val="24"/>
        </w:rPr>
        <w:t>磋商无效</w:t>
      </w:r>
      <w:r>
        <w:rPr>
          <w:rFonts w:hint="eastAsia" w:ascii="微软雅黑" w:hAnsi="微软雅黑" w:eastAsia="微软雅黑" w:cs="微软雅黑"/>
          <w:color w:val="auto"/>
          <w:sz w:val="24"/>
        </w:rPr>
        <w:t>。</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为保证有充分时间签订合同，采购人或采购代理机构可根据实际情况，在原磋商有效期截止之前，要求供应商延长响应文件的有效期。接受该要求的供应商将不会被要求和允许修正其磋商，且本须知中有关磋商保证金的要求须在延长的有效期内继续有效。供应商可以拒绝延长磋商有效期的要求，其磋商保证金将及时无息退还。上述要求和答复都应以书面形式提交。</w:t>
      </w:r>
    </w:p>
    <w:p>
      <w:pPr>
        <w:pStyle w:val="5"/>
        <w:spacing w:before="0" w:after="0" w:line="240" w:lineRule="atLeast"/>
        <w:rPr>
          <w:rFonts w:hint="eastAsia" w:ascii="微软雅黑" w:hAnsi="微软雅黑" w:eastAsia="微软雅黑" w:cs="微软雅黑"/>
          <w:color w:val="auto"/>
          <w:u w:val="none"/>
        </w:rPr>
      </w:pPr>
      <w:bookmarkStart w:id="156" w:name="_Toc520356158"/>
      <w:bookmarkStart w:id="157" w:name="_Toc24880"/>
      <w:bookmarkStart w:id="158" w:name="_Toc17074"/>
      <w:bookmarkStart w:id="159" w:name="_Toc515647773"/>
      <w:bookmarkStart w:id="160" w:name="_Toc24258"/>
      <w:bookmarkStart w:id="161" w:name="_Toc22400"/>
      <w:bookmarkStart w:id="162" w:name="_Toc20619"/>
      <w:bookmarkStart w:id="163" w:name="_Toc493"/>
      <w:bookmarkStart w:id="164" w:name="_Toc30237"/>
      <w:bookmarkStart w:id="165" w:name="_Toc6153"/>
      <w:r>
        <w:rPr>
          <w:rFonts w:hint="eastAsia" w:ascii="微软雅黑" w:hAnsi="微软雅黑" w:eastAsia="微软雅黑" w:cs="微软雅黑"/>
          <w:color w:val="auto"/>
          <w:u w:val="none"/>
        </w:rPr>
        <w:t>14.响应文件的签署</w:t>
      </w:r>
      <w:bookmarkEnd w:id="156"/>
      <w:r>
        <w:rPr>
          <w:rFonts w:hint="eastAsia" w:ascii="微软雅黑" w:hAnsi="微软雅黑" w:eastAsia="微软雅黑" w:cs="微软雅黑"/>
          <w:color w:val="auto"/>
          <w:u w:val="none"/>
        </w:rPr>
        <w:t>及规定</w:t>
      </w:r>
      <w:bookmarkEnd w:id="157"/>
      <w:bookmarkEnd w:id="158"/>
      <w:bookmarkEnd w:id="159"/>
      <w:bookmarkEnd w:id="160"/>
      <w:bookmarkEnd w:id="161"/>
      <w:bookmarkEnd w:id="162"/>
      <w:bookmarkEnd w:id="163"/>
      <w:bookmarkEnd w:id="164"/>
      <w:bookmarkEnd w:id="165"/>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供应商应按</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中的规定，准备和递交响应文件资格证明文件、商务和技术文件正本、副本和电子文档，每份资格证明文件、商务和技术文件封皮须清楚地标明“正本”或“副本”。若正本和副本不符，以正本为准。</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响应文件的正本需打印或用不褪色墨水书写，并由供应商的法定代表人或经其正式委托代理人按磋商文件规定在响应文件上签字</w:t>
      </w:r>
      <w:r>
        <w:rPr>
          <w:rFonts w:hint="eastAsia" w:ascii="微软雅黑" w:hAnsi="微软雅黑" w:eastAsia="微软雅黑" w:cs="微软雅黑"/>
          <w:color w:val="auto"/>
          <w:sz w:val="24"/>
          <w:lang w:val="en-US" w:eastAsia="zh-CN"/>
        </w:rPr>
        <w:t>或盖章，</w:t>
      </w:r>
      <w:r>
        <w:rPr>
          <w:rFonts w:hint="eastAsia" w:ascii="微软雅黑" w:hAnsi="微软雅黑" w:eastAsia="微软雅黑" w:cs="微软雅黑"/>
          <w:color w:val="auto"/>
          <w:sz w:val="24"/>
        </w:rPr>
        <w:t>并加盖单位</w:t>
      </w:r>
      <w:r>
        <w:rPr>
          <w:rFonts w:hint="eastAsia" w:ascii="微软雅黑" w:hAnsi="微软雅黑" w:eastAsia="微软雅黑" w:cs="微软雅黑"/>
          <w:color w:val="auto"/>
          <w:sz w:val="24"/>
          <w:lang w:val="en-US" w:eastAsia="zh-CN"/>
        </w:rPr>
        <w:t>鲜</w:t>
      </w:r>
      <w:r>
        <w:rPr>
          <w:rFonts w:hint="eastAsia" w:ascii="微软雅黑" w:hAnsi="微软雅黑" w:eastAsia="微软雅黑" w:cs="微软雅黑"/>
          <w:color w:val="auto"/>
          <w:sz w:val="24"/>
        </w:rPr>
        <w:t>印章。委托代理人须持有书面的“法定代表人授权委托书”（响应文件格式二），并将其附在响应文件中。如对响应文件进行了修改，则应由供应商的法定代表人或其委托代理人在每一修改处签字。响应文件的副本可采用正本的复印件。</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14.3    所有响应文件采用不可拆装的胶订方式装订，否则其磋商将被认定为</w:t>
      </w:r>
      <w:r>
        <w:rPr>
          <w:rFonts w:hint="eastAsia" w:ascii="微软雅黑" w:hAnsi="微软雅黑" w:eastAsia="微软雅黑" w:cs="微软雅黑"/>
          <w:b/>
          <w:bCs/>
          <w:color w:val="auto"/>
          <w:sz w:val="24"/>
        </w:rPr>
        <w:t>磋商无效</w:t>
      </w:r>
      <w:r>
        <w:rPr>
          <w:rFonts w:hint="eastAsia" w:ascii="微软雅黑" w:hAnsi="微软雅黑" w:eastAsia="微软雅黑" w:cs="微软雅黑"/>
          <w:color w:val="auto"/>
          <w:sz w:val="24"/>
        </w:rPr>
        <w:t>。</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14.4</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响应文件因字迹潦草、表达不清或装订不当所引起的后果由供应商负责。</w:t>
      </w:r>
    </w:p>
    <w:p>
      <w:pPr>
        <w:pStyle w:val="4"/>
        <w:spacing w:before="0" w:line="240" w:lineRule="atLeast"/>
        <w:ind w:left="1080" w:leftChars="257" w:hanging="540"/>
        <w:rPr>
          <w:rFonts w:hint="eastAsia" w:ascii="微软雅黑" w:hAnsi="微软雅黑" w:eastAsia="微软雅黑" w:cs="微软雅黑"/>
          <w:color w:val="auto"/>
          <w:sz w:val="24"/>
        </w:rPr>
      </w:pPr>
      <w:bookmarkStart w:id="166" w:name="_Toc3314"/>
      <w:bookmarkStart w:id="167" w:name="_Toc11179"/>
      <w:bookmarkStart w:id="168" w:name="_Toc8711"/>
      <w:bookmarkStart w:id="169" w:name="_Toc216582808"/>
      <w:bookmarkStart w:id="170" w:name="_Toc520356159"/>
      <w:bookmarkStart w:id="171" w:name="_Toc515647774"/>
      <w:bookmarkStart w:id="172" w:name="_Toc16865"/>
    </w:p>
    <w:p>
      <w:pPr>
        <w:pStyle w:val="4"/>
        <w:spacing w:before="0" w:line="240" w:lineRule="atLeast"/>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四   响应文件的递交</w:t>
      </w:r>
      <w:bookmarkEnd w:id="166"/>
      <w:bookmarkEnd w:id="167"/>
      <w:bookmarkEnd w:id="168"/>
      <w:bookmarkEnd w:id="169"/>
      <w:bookmarkEnd w:id="170"/>
      <w:bookmarkEnd w:id="171"/>
      <w:bookmarkEnd w:id="172"/>
    </w:p>
    <w:p>
      <w:pPr>
        <w:pStyle w:val="8"/>
        <w:rPr>
          <w:rFonts w:hint="eastAsia" w:ascii="微软雅黑" w:hAnsi="微软雅黑" w:eastAsia="微软雅黑" w:cs="微软雅黑"/>
          <w:color w:val="auto"/>
        </w:rPr>
      </w:pPr>
    </w:p>
    <w:p>
      <w:pPr>
        <w:pStyle w:val="5"/>
        <w:spacing w:before="0" w:after="0" w:line="240" w:lineRule="atLeast"/>
        <w:rPr>
          <w:rFonts w:hint="eastAsia" w:ascii="微软雅黑" w:hAnsi="微软雅黑" w:eastAsia="微软雅黑" w:cs="微软雅黑"/>
          <w:color w:val="auto"/>
          <w:u w:val="none"/>
        </w:rPr>
      </w:pPr>
      <w:bookmarkStart w:id="173" w:name="_Toc520356160"/>
      <w:bookmarkStart w:id="174" w:name="_Toc515647775"/>
      <w:bookmarkStart w:id="175" w:name="_Toc30466"/>
      <w:bookmarkStart w:id="176" w:name="_Toc32337"/>
      <w:bookmarkStart w:id="177" w:name="_Toc21645"/>
      <w:bookmarkStart w:id="178" w:name="_Toc11612"/>
      <w:bookmarkStart w:id="179" w:name="_Toc24854"/>
      <w:bookmarkStart w:id="180" w:name="_Toc22380"/>
      <w:bookmarkStart w:id="181" w:name="_Toc21565"/>
      <w:bookmarkStart w:id="182" w:name="_Toc8947"/>
      <w:r>
        <w:rPr>
          <w:rFonts w:hint="eastAsia" w:ascii="微软雅黑" w:hAnsi="微软雅黑" w:eastAsia="微软雅黑" w:cs="微软雅黑"/>
          <w:color w:val="auto"/>
          <w:u w:val="none"/>
        </w:rPr>
        <w:t>15.响应文件的密封和标记</w:t>
      </w:r>
      <w:bookmarkEnd w:id="173"/>
      <w:bookmarkEnd w:id="174"/>
      <w:bookmarkEnd w:id="175"/>
      <w:bookmarkEnd w:id="176"/>
      <w:bookmarkEnd w:id="177"/>
      <w:bookmarkEnd w:id="178"/>
      <w:bookmarkEnd w:id="179"/>
      <w:bookmarkEnd w:id="180"/>
      <w:bookmarkEnd w:id="181"/>
      <w:bookmarkEnd w:id="182"/>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15.1   为方便开启及进行资格审查，供应商应将响应文件第一部分和第二部分的内容合并装订成一册，密封提交，并在封皮正面标明“响应文件”字样。</w:t>
      </w:r>
    </w:p>
    <w:p>
      <w:pPr>
        <w:pStyle w:val="25"/>
        <w:rPr>
          <w:rFonts w:hint="default" w:eastAsia="微软雅黑"/>
          <w:lang w:val="en-US" w:eastAsia="zh-CN"/>
        </w:rPr>
      </w:pPr>
      <w:r>
        <w:rPr>
          <w:rFonts w:hint="eastAsia" w:ascii="微软雅黑" w:hAnsi="微软雅黑" w:eastAsia="微软雅黑" w:cs="微软雅黑"/>
          <w:color w:val="auto"/>
          <w:sz w:val="24"/>
          <w:lang w:val="en-US" w:eastAsia="zh-CN"/>
        </w:rPr>
        <w:t>15.2   在封口处加盖投标人单位章，或由法定代表人（或其委托代理人）签字。</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15.</w:t>
      </w:r>
      <w:r>
        <w:rPr>
          <w:rFonts w:hint="eastAsia" w:ascii="微软雅黑" w:hAnsi="微软雅黑" w:eastAsia="微软雅黑" w:cs="微软雅黑"/>
          <w:color w:val="auto"/>
          <w:sz w:val="24"/>
          <w:lang w:val="en-US" w:eastAsia="zh-CN"/>
        </w:rPr>
        <w:t>3</w:t>
      </w:r>
      <w:r>
        <w:rPr>
          <w:rFonts w:hint="eastAsia" w:ascii="微软雅黑" w:hAnsi="微软雅黑" w:eastAsia="微软雅黑" w:cs="微软雅黑"/>
          <w:color w:val="auto"/>
          <w:sz w:val="24"/>
        </w:rPr>
        <w:t xml:space="preserve">   如果供应商未按上述要求密封的，将被拒绝接收。</w:t>
      </w:r>
    </w:p>
    <w:p>
      <w:pPr>
        <w:pStyle w:val="5"/>
        <w:spacing w:before="0" w:after="0" w:line="240" w:lineRule="atLeast"/>
        <w:rPr>
          <w:rFonts w:hint="eastAsia" w:ascii="微软雅黑" w:hAnsi="微软雅黑" w:eastAsia="微软雅黑" w:cs="微软雅黑"/>
          <w:color w:val="auto"/>
          <w:u w:val="none"/>
        </w:rPr>
      </w:pPr>
      <w:bookmarkStart w:id="183" w:name="_Toc28214"/>
      <w:bookmarkStart w:id="184" w:name="_Toc31988"/>
      <w:bookmarkStart w:id="185" w:name="_Toc28260"/>
      <w:bookmarkStart w:id="186" w:name="_Toc515647776"/>
      <w:bookmarkStart w:id="187" w:name="_Toc520356161"/>
      <w:bookmarkStart w:id="188" w:name="_Toc9840"/>
      <w:bookmarkStart w:id="189" w:name="_Toc18055"/>
      <w:bookmarkStart w:id="190" w:name="_Toc12751"/>
      <w:bookmarkStart w:id="191" w:name="_Toc31921"/>
      <w:bookmarkStart w:id="192" w:name="_Toc22821"/>
      <w:r>
        <w:rPr>
          <w:rFonts w:hint="eastAsia" w:ascii="微软雅黑" w:hAnsi="微软雅黑" w:eastAsia="微软雅黑" w:cs="微软雅黑"/>
          <w:color w:val="auto"/>
          <w:u w:val="none"/>
        </w:rPr>
        <w:t>16.磋商截止</w:t>
      </w:r>
      <w:bookmarkEnd w:id="183"/>
      <w:bookmarkEnd w:id="184"/>
      <w:bookmarkEnd w:id="185"/>
      <w:bookmarkEnd w:id="186"/>
      <w:bookmarkEnd w:id="187"/>
      <w:bookmarkEnd w:id="188"/>
      <w:bookmarkEnd w:id="189"/>
      <w:bookmarkEnd w:id="190"/>
      <w:bookmarkEnd w:id="191"/>
      <w:bookmarkEnd w:id="192"/>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16.1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供应商应在</w:t>
      </w:r>
      <w:r>
        <w:rPr>
          <w:rFonts w:hint="eastAsia" w:ascii="微软雅黑" w:hAnsi="微软雅黑" w:eastAsia="微软雅黑" w:cs="微软雅黑"/>
          <w:color w:val="auto"/>
          <w:sz w:val="24"/>
          <w:u w:val="single"/>
        </w:rPr>
        <w:t>供应商须知资料表中</w:t>
      </w:r>
      <w:r>
        <w:rPr>
          <w:rFonts w:hint="eastAsia" w:ascii="微软雅黑" w:hAnsi="微软雅黑" w:eastAsia="微软雅黑" w:cs="微软雅黑"/>
          <w:color w:val="auto"/>
          <w:sz w:val="24"/>
        </w:rPr>
        <w:t>规定的截止时间前，将响应文件递交到招标公告中规定的地点。</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16.2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采购人和采购代理机构有权按本须知的规定，延迟磋商截止时间。在此情况下，采购人、采购代理机构和供应商受磋商截止时间制约的所有权利和义务均应延长至新的截止时间。</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16.3</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采购人和采购代理机构将拒绝接收在磋商截止时间后送达的响应文件。</w:t>
      </w:r>
    </w:p>
    <w:p>
      <w:pPr>
        <w:pStyle w:val="5"/>
        <w:spacing w:before="0" w:after="0" w:line="240" w:lineRule="atLeast"/>
        <w:rPr>
          <w:rFonts w:hint="eastAsia" w:ascii="微软雅黑" w:hAnsi="微软雅黑" w:eastAsia="微软雅黑" w:cs="微软雅黑"/>
          <w:color w:val="auto"/>
          <w:u w:val="none"/>
        </w:rPr>
      </w:pPr>
      <w:bookmarkStart w:id="193" w:name="_Toc18537"/>
      <w:bookmarkStart w:id="194" w:name="_Toc30431"/>
      <w:bookmarkStart w:id="195" w:name="_Toc29943"/>
      <w:bookmarkStart w:id="196" w:name="_Toc23033"/>
      <w:bookmarkStart w:id="197" w:name="_Toc520356162"/>
      <w:bookmarkStart w:id="198" w:name="_Toc12502"/>
      <w:bookmarkStart w:id="199" w:name="_Toc28385"/>
      <w:bookmarkStart w:id="200" w:name="_Toc515647777"/>
      <w:bookmarkStart w:id="201" w:name="_Toc30667"/>
      <w:bookmarkStart w:id="202" w:name="_Toc24275"/>
      <w:r>
        <w:rPr>
          <w:rFonts w:hint="eastAsia" w:ascii="微软雅黑" w:hAnsi="微软雅黑" w:eastAsia="微软雅黑" w:cs="微软雅黑"/>
          <w:color w:val="auto"/>
          <w:u w:val="none"/>
        </w:rPr>
        <w:t>17.响应文件的接收、修改与撤回</w:t>
      </w:r>
      <w:bookmarkEnd w:id="193"/>
      <w:bookmarkEnd w:id="194"/>
      <w:bookmarkEnd w:id="195"/>
      <w:bookmarkEnd w:id="196"/>
      <w:bookmarkEnd w:id="197"/>
      <w:bookmarkEnd w:id="198"/>
      <w:bookmarkEnd w:id="199"/>
      <w:bookmarkEnd w:id="200"/>
      <w:bookmarkEnd w:id="201"/>
      <w:bookmarkEnd w:id="202"/>
    </w:p>
    <w:p>
      <w:pPr>
        <w:spacing w:line="240" w:lineRule="atLeast"/>
        <w:ind w:left="900" w:hanging="900" w:hangingChars="375"/>
        <w:rPr>
          <w:rFonts w:hint="eastAsia" w:ascii="微软雅黑" w:hAnsi="微软雅黑" w:eastAsia="微软雅黑" w:cs="微软雅黑"/>
          <w:color w:val="auto"/>
        </w:rPr>
      </w:pPr>
      <w:r>
        <w:rPr>
          <w:rFonts w:hint="eastAsia" w:ascii="微软雅黑" w:hAnsi="微软雅黑" w:eastAsia="微软雅黑" w:cs="微软雅黑"/>
          <w:color w:val="auto"/>
          <w:sz w:val="24"/>
        </w:rPr>
        <w:t>17.1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在磋商截止时间后送达的响应文件的，采购人和采购代理机构将拒绝接收。</w:t>
      </w:r>
    </w:p>
    <w:p>
      <w:pPr>
        <w:spacing w:line="240" w:lineRule="atLeast"/>
        <w:ind w:left="900" w:hanging="900" w:hangingChars="375"/>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24"/>
        </w:rPr>
        <w:t>17.2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采购人或者采购代理机构收到响应文件后，应当如实记载响应文件的送达时间和密封情况，并向供应商出具以下签收回执。</w:t>
      </w:r>
    </w:p>
    <w:p>
      <w:pPr>
        <w:spacing w:line="240" w:lineRule="atLeast"/>
        <w:ind w:left="840" w:hanging="840" w:hangingChars="35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17.3</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递交响应文件以后，如果供应商要进行修改或撤回磋商，须提出书面申请并在磋商截止时间前送达开标地点，供应商对响应文件的修改或撤回通知应按本须知规定编制、密封、标记。</w:t>
      </w:r>
    </w:p>
    <w:p>
      <w:pPr>
        <w:spacing w:line="240" w:lineRule="atLeast"/>
        <w:ind w:left="735" w:leftChars="350" w:firstLine="120" w:firstLineChars="5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采购人和采购代理机构将予以接收，并视为响应文件的组成部分。</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17.4</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在磋商截止期之后，采购人和采购代理机构不接受供应商主动对其响应文件做任何修改。</w:t>
      </w:r>
    </w:p>
    <w:p>
      <w:pPr>
        <w:spacing w:line="240" w:lineRule="atLeast"/>
        <w:ind w:left="900" w:hanging="900" w:hangingChars="375"/>
        <w:rPr>
          <w:rFonts w:hint="eastAsia" w:ascii="微软雅黑" w:hAnsi="微软雅黑" w:eastAsia="微软雅黑" w:cs="微软雅黑"/>
          <w:color w:val="auto"/>
        </w:rPr>
      </w:pPr>
      <w:r>
        <w:rPr>
          <w:rFonts w:hint="eastAsia" w:ascii="微软雅黑" w:hAnsi="微软雅黑" w:eastAsia="微软雅黑" w:cs="微软雅黑"/>
          <w:color w:val="auto"/>
          <w:sz w:val="24"/>
        </w:rPr>
        <w:t>17.5</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采购人和采购代理机构对所接收响应文件概不退回。</w:t>
      </w:r>
    </w:p>
    <w:p>
      <w:pPr>
        <w:pStyle w:val="4"/>
        <w:spacing w:before="0" w:line="240" w:lineRule="atLeast"/>
        <w:ind w:firstLine="3122" w:firstLineChars="1300"/>
        <w:jc w:val="both"/>
        <w:rPr>
          <w:rFonts w:hint="eastAsia" w:ascii="微软雅黑" w:hAnsi="微软雅黑" w:eastAsia="微软雅黑" w:cs="微软雅黑"/>
          <w:color w:val="auto"/>
          <w:sz w:val="24"/>
        </w:rPr>
      </w:pPr>
      <w:bookmarkStart w:id="203" w:name="_Toc28398"/>
      <w:bookmarkStart w:id="204" w:name="_Toc12436"/>
      <w:bookmarkStart w:id="205" w:name="_Toc520356163"/>
      <w:bookmarkStart w:id="206" w:name="_Toc216582809"/>
      <w:bookmarkStart w:id="207" w:name="_Toc8690"/>
      <w:bookmarkStart w:id="208" w:name="_Toc27283"/>
      <w:bookmarkStart w:id="209" w:name="_Toc515647778"/>
      <w:r>
        <w:rPr>
          <w:rFonts w:hint="eastAsia" w:ascii="微软雅黑" w:hAnsi="微软雅黑" w:eastAsia="微软雅黑" w:cs="微软雅黑"/>
          <w:color w:val="auto"/>
          <w:sz w:val="24"/>
        </w:rPr>
        <w:t>五   开标及评标</w:t>
      </w:r>
      <w:bookmarkEnd w:id="203"/>
      <w:bookmarkEnd w:id="204"/>
      <w:bookmarkEnd w:id="205"/>
      <w:bookmarkEnd w:id="206"/>
      <w:bookmarkEnd w:id="207"/>
      <w:bookmarkEnd w:id="208"/>
      <w:bookmarkEnd w:id="209"/>
    </w:p>
    <w:p>
      <w:pPr>
        <w:pStyle w:val="5"/>
        <w:numPr>
          <w:ilvl w:val="0"/>
          <w:numId w:val="4"/>
        </w:numPr>
        <w:spacing w:line="240" w:lineRule="atLeast"/>
        <w:rPr>
          <w:rFonts w:hint="eastAsia" w:ascii="微软雅黑" w:hAnsi="微软雅黑" w:eastAsia="微软雅黑" w:cs="微软雅黑"/>
          <w:color w:val="auto"/>
        </w:rPr>
      </w:pPr>
      <w:bookmarkStart w:id="210" w:name="_Toc520356164"/>
      <w:bookmarkStart w:id="211" w:name="_Toc7807"/>
      <w:bookmarkStart w:id="212" w:name="_Toc25345"/>
      <w:bookmarkStart w:id="213" w:name="_Toc32729"/>
      <w:bookmarkStart w:id="214" w:name="_Toc7186"/>
      <w:bookmarkStart w:id="215" w:name="_Toc1124"/>
      <w:bookmarkStart w:id="216" w:name="_Toc26003"/>
      <w:bookmarkStart w:id="217" w:name="_Toc22155"/>
      <w:bookmarkStart w:id="218" w:name="_Toc515647779"/>
      <w:bookmarkStart w:id="219" w:name="_Toc27235"/>
      <w:r>
        <w:rPr>
          <w:rFonts w:hint="eastAsia" w:ascii="微软雅黑" w:hAnsi="微软雅黑" w:eastAsia="微软雅黑" w:cs="微软雅黑"/>
          <w:color w:val="auto"/>
          <w:u w:val="none"/>
        </w:rPr>
        <w:t>开标</w:t>
      </w:r>
      <w:bookmarkEnd w:id="210"/>
      <w:bookmarkEnd w:id="211"/>
      <w:bookmarkEnd w:id="212"/>
      <w:bookmarkEnd w:id="213"/>
      <w:bookmarkEnd w:id="214"/>
      <w:bookmarkEnd w:id="215"/>
      <w:bookmarkEnd w:id="216"/>
      <w:bookmarkEnd w:id="217"/>
      <w:bookmarkEnd w:id="218"/>
      <w:bookmarkEnd w:id="219"/>
    </w:p>
    <w:p>
      <w:pPr>
        <w:numPr>
          <w:ilvl w:val="1"/>
          <w:numId w:val="4"/>
        </w:num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采购人和采购代理机构将按</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中规定的开标时间和地点组织公开开标并邀请所有供应商代表参加。</w:t>
      </w:r>
    </w:p>
    <w:p>
      <w:pPr>
        <w:spacing w:line="400" w:lineRule="exact"/>
        <w:ind w:left="735" w:leftChars="350" w:firstLine="120" w:firstLineChars="5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供应商不足3家的，不得开标。</w:t>
      </w:r>
    </w:p>
    <w:p>
      <w:pPr>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18.2   开标时，由供应商或其推选的代表检查自己或所代表的响应文件的密封情况，经记录后，由采购人或采购代理机构当众拆封响应文件第一部分，宣读供应商名称、磋商价格及磋商文件规定的内容。对于供应商在磋商截止期前递交的磋商声明，在开标时当众宣读，评标时有效。</w:t>
      </w:r>
    </w:p>
    <w:p>
      <w:pPr>
        <w:spacing w:line="400" w:lineRule="exact"/>
        <w:ind w:left="1079" w:leftChars="428" w:hanging="180" w:hangingChars="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未宣读磋商价格、价格折扣等实质内容，评标时不予承认。</w:t>
      </w:r>
    </w:p>
    <w:p>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18.3    采购人或采购代理机构将对开标过程进行记录</w:t>
      </w:r>
      <w:bookmarkStart w:id="220" w:name="_Toc520356165"/>
      <w:r>
        <w:rPr>
          <w:rFonts w:hint="eastAsia" w:ascii="微软雅黑" w:hAnsi="微软雅黑" w:eastAsia="微软雅黑" w:cs="微软雅黑"/>
          <w:color w:val="auto"/>
          <w:sz w:val="24"/>
        </w:rPr>
        <w:t>，由参加开标的各供应商代表和相关工作人员签字确认，并存档备查。</w:t>
      </w:r>
    </w:p>
    <w:p>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18.4    供应商代表对开标过程和开标记录有疑义，以及认为采购人、采购代理机构相关工作人员有需要回避的情形的，应当场提出询问或者回避申请。</w:t>
      </w:r>
    </w:p>
    <w:p>
      <w:pPr>
        <w:pStyle w:val="5"/>
        <w:spacing w:before="0" w:after="0" w:line="400" w:lineRule="exact"/>
        <w:rPr>
          <w:rFonts w:hint="eastAsia" w:ascii="微软雅黑" w:hAnsi="微软雅黑" w:eastAsia="微软雅黑" w:cs="微软雅黑"/>
          <w:color w:val="auto"/>
          <w:u w:val="none"/>
        </w:rPr>
      </w:pPr>
      <w:bookmarkStart w:id="221" w:name="_Toc21372"/>
      <w:bookmarkStart w:id="222" w:name="_Toc515647780"/>
      <w:bookmarkStart w:id="223" w:name="_Toc19296"/>
      <w:bookmarkStart w:id="224" w:name="_Toc5428"/>
      <w:bookmarkStart w:id="225" w:name="_Toc16263"/>
      <w:bookmarkStart w:id="226" w:name="_Toc16979"/>
      <w:bookmarkStart w:id="227" w:name="_Toc25172"/>
      <w:bookmarkStart w:id="228" w:name="_Toc21644"/>
      <w:bookmarkStart w:id="229" w:name="_Toc28386"/>
      <w:r>
        <w:rPr>
          <w:rFonts w:hint="eastAsia" w:ascii="微软雅黑" w:hAnsi="微软雅黑" w:eastAsia="微软雅黑" w:cs="微软雅黑"/>
          <w:color w:val="auto"/>
          <w:u w:val="none"/>
        </w:rPr>
        <w:t>19.</w:t>
      </w:r>
      <w:bookmarkEnd w:id="220"/>
      <w:r>
        <w:rPr>
          <w:rFonts w:hint="eastAsia" w:ascii="微软雅黑" w:hAnsi="微软雅黑" w:eastAsia="微软雅黑" w:cs="微软雅黑"/>
          <w:color w:val="auto"/>
          <w:u w:val="none"/>
        </w:rPr>
        <w:t>资格审查及组建</w:t>
      </w:r>
      <w:bookmarkEnd w:id="221"/>
      <w:bookmarkEnd w:id="222"/>
      <w:bookmarkEnd w:id="223"/>
      <w:bookmarkEnd w:id="224"/>
      <w:r>
        <w:rPr>
          <w:rFonts w:hint="eastAsia" w:ascii="微软雅黑" w:hAnsi="微软雅黑" w:eastAsia="微软雅黑" w:cs="微软雅黑"/>
          <w:color w:val="auto"/>
          <w:u w:val="none"/>
        </w:rPr>
        <w:t>磋商小组</w:t>
      </w:r>
      <w:bookmarkEnd w:id="225"/>
      <w:bookmarkEnd w:id="226"/>
      <w:bookmarkEnd w:id="227"/>
      <w:bookmarkEnd w:id="228"/>
      <w:bookmarkEnd w:id="229"/>
    </w:p>
    <w:p>
      <w:pPr>
        <w:keepNext w:val="0"/>
        <w:keepLines w:val="0"/>
        <w:pageBreakBefore w:val="0"/>
        <w:kinsoku/>
        <w:wordWrap/>
        <w:overflowPunct/>
        <w:topLinePunct w:val="0"/>
        <w:bidi w:val="0"/>
        <w:snapToGrid/>
        <w:spacing w:line="400" w:lineRule="exact"/>
        <w:ind w:left="960" w:hanging="960" w:hangingChars="400"/>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19.1    采购人或采购代理机构依据法律法规和磋商文件中规定的内容，对供应商及其</w:t>
      </w:r>
      <w:r>
        <w:rPr>
          <w:rFonts w:hint="eastAsia" w:ascii="微软雅黑" w:hAnsi="微软雅黑" w:eastAsia="微软雅黑" w:cs="微软雅黑"/>
          <w:color w:val="auto"/>
          <w:sz w:val="24"/>
          <w:lang w:val="en-US" w:eastAsia="zh-CN"/>
        </w:rPr>
        <w:t>服务</w:t>
      </w:r>
      <w:r>
        <w:rPr>
          <w:rFonts w:hint="eastAsia" w:ascii="微软雅黑" w:hAnsi="微软雅黑" w:eastAsia="微软雅黑" w:cs="微软雅黑"/>
          <w:color w:val="auto"/>
          <w:sz w:val="24"/>
        </w:rPr>
        <w:t>的资格进行审查，未通过资格审查的供应商不进入评标。</w:t>
      </w:r>
    </w:p>
    <w:p>
      <w:pPr>
        <w:pageBreakBefore w:val="0"/>
        <w:widowControl/>
        <w:kinsoku/>
        <w:wordWrap/>
        <w:overflowPunct/>
        <w:topLinePunct w:val="0"/>
        <w:bidi w:val="0"/>
        <w:snapToGrid w:val="0"/>
        <w:spacing w:before="0" w:beforeAutospacing="0" w:after="0" w:afterAutospacing="0" w:line="470" w:lineRule="exact"/>
        <w:ind w:firstLine="480" w:firstLineChars="200"/>
        <w:jc w:val="left"/>
        <w:textAlignment w:val="baseline"/>
        <w:rPr>
          <w:rFonts w:hint="default" w:ascii="微软雅黑" w:hAnsi="微软雅黑" w:eastAsia="微软雅黑" w:cs="微软雅黑"/>
          <w:b/>
          <w:bCs/>
          <w:i w:val="0"/>
          <w:caps w:val="0"/>
          <w:color w:val="auto"/>
          <w:spacing w:val="0"/>
          <w:w w:val="100"/>
          <w:sz w:val="24"/>
          <w:lang w:val="en-US" w:eastAsia="zh-CN"/>
        </w:rPr>
      </w:pPr>
      <w:r>
        <w:rPr>
          <w:rFonts w:hint="eastAsia" w:ascii="微软雅黑" w:hAnsi="微软雅黑" w:eastAsia="微软雅黑" w:cs="微软雅黑"/>
          <w:b/>
          <w:bCs/>
          <w:i w:val="0"/>
          <w:caps w:val="0"/>
          <w:color w:val="auto"/>
          <w:spacing w:val="0"/>
          <w:w w:val="100"/>
          <w:sz w:val="24"/>
          <w:lang w:val="en-US" w:eastAsia="zh-CN"/>
        </w:rPr>
        <w:t>合格供应商</w:t>
      </w:r>
      <w:r>
        <w:rPr>
          <w:rFonts w:hint="eastAsia" w:ascii="微软雅黑" w:hAnsi="微软雅黑" w:eastAsia="微软雅黑" w:cs="微软雅黑"/>
          <w:b/>
          <w:bCs/>
          <w:i w:val="0"/>
          <w:caps w:val="0"/>
          <w:color w:val="auto"/>
          <w:spacing w:val="0"/>
          <w:w w:val="100"/>
          <w:sz w:val="24"/>
        </w:rPr>
        <w:t>开标时须携带以下资格证明材料：</w:t>
      </w:r>
      <w:r>
        <w:rPr>
          <w:rFonts w:hint="eastAsia" w:ascii="微软雅黑" w:hAnsi="微软雅黑" w:eastAsia="微软雅黑" w:cs="微软雅黑"/>
          <w:b/>
          <w:bCs/>
          <w:i w:val="0"/>
          <w:caps w:val="0"/>
          <w:color w:val="auto"/>
          <w:spacing w:val="0"/>
          <w:w w:val="100"/>
          <w:sz w:val="24"/>
          <w:lang w:val="en-US" w:eastAsia="zh-CN"/>
        </w:rPr>
        <w:t>(原件或复印件加盖公章)</w:t>
      </w:r>
    </w:p>
    <w:p>
      <w:pPr>
        <w:pStyle w:val="43"/>
        <w:rPr>
          <w:rFonts w:hint="eastAsia" w:ascii="微软雅黑" w:hAnsi="微软雅黑" w:eastAsia="微软雅黑" w:cs="微软雅黑"/>
          <w:b/>
          <w:bCs/>
          <w:color w:val="auto"/>
          <w:kern w:val="0"/>
          <w:sz w:val="24"/>
          <w:szCs w:val="24"/>
          <w:lang w:val="en-US" w:eastAsia="zh-CN"/>
        </w:rPr>
      </w:pPr>
      <w:r>
        <w:rPr>
          <w:rFonts w:hint="eastAsia" w:ascii="微软雅黑" w:hAnsi="微软雅黑" w:eastAsia="微软雅黑" w:cs="微软雅黑"/>
          <w:b/>
          <w:bCs/>
          <w:color w:val="auto"/>
          <w:kern w:val="0"/>
          <w:sz w:val="24"/>
          <w:szCs w:val="24"/>
          <w:lang w:val="en-US" w:eastAsia="zh-CN"/>
        </w:rPr>
        <w:t>1.满足《中华人民共和国政府采购法》第二十二条规定；</w:t>
      </w:r>
    </w:p>
    <w:p>
      <w:pPr>
        <w:pStyle w:val="43"/>
        <w:rPr>
          <w:rFonts w:hint="eastAsia" w:ascii="微软雅黑" w:hAnsi="微软雅黑" w:eastAsia="微软雅黑" w:cs="微软雅黑"/>
          <w:b/>
          <w:bCs/>
          <w:color w:val="auto"/>
          <w:kern w:val="0"/>
          <w:sz w:val="24"/>
          <w:szCs w:val="24"/>
          <w:lang w:val="en-US" w:eastAsia="zh-CN"/>
        </w:rPr>
      </w:pPr>
      <w:r>
        <w:rPr>
          <w:rFonts w:hint="eastAsia" w:ascii="微软雅黑" w:hAnsi="微软雅黑" w:eastAsia="微软雅黑" w:cs="微软雅黑"/>
          <w:b/>
          <w:bCs/>
          <w:color w:val="auto"/>
          <w:kern w:val="0"/>
          <w:sz w:val="24"/>
          <w:szCs w:val="24"/>
          <w:lang w:val="en-US" w:eastAsia="zh-CN"/>
        </w:rPr>
        <w:t>2.有效的法人或其他组织的营业执照等证明文件、自然人的身份证明（个体工商户应该要求其提供有效的个体工商户营业执照、企业应提供工商部门注册的企业法人营业执照）复印件并加盖公章；</w:t>
      </w:r>
    </w:p>
    <w:p>
      <w:pPr>
        <w:pStyle w:val="43"/>
        <w:rPr>
          <w:rFonts w:hint="eastAsia" w:ascii="微软雅黑" w:hAnsi="微软雅黑" w:eastAsia="微软雅黑" w:cs="微软雅黑"/>
          <w:b/>
          <w:bCs/>
          <w:color w:val="auto"/>
          <w:kern w:val="0"/>
          <w:sz w:val="24"/>
          <w:szCs w:val="24"/>
          <w:highlight w:val="none"/>
          <w:lang w:val="en-US" w:eastAsia="zh-CN"/>
        </w:rPr>
      </w:pPr>
      <w:r>
        <w:rPr>
          <w:rFonts w:hint="eastAsia" w:ascii="微软雅黑" w:hAnsi="微软雅黑" w:eastAsia="微软雅黑" w:cs="微软雅黑"/>
          <w:b/>
          <w:bCs/>
          <w:color w:val="auto"/>
          <w:kern w:val="0"/>
          <w:sz w:val="24"/>
          <w:szCs w:val="24"/>
          <w:highlight w:val="none"/>
          <w:lang w:val="en-US" w:eastAsia="zh-CN"/>
        </w:rPr>
        <w:t>3.</w:t>
      </w:r>
      <w:r>
        <w:rPr>
          <w:rFonts w:hint="eastAsia" w:ascii="微软雅黑" w:hAnsi="微软雅黑" w:eastAsia="微软雅黑" w:cs="微软雅黑"/>
          <w:b/>
          <w:color w:val="auto"/>
          <w:kern w:val="0"/>
          <w:sz w:val="24"/>
          <w:highlight w:val="none"/>
          <w:lang w:val="en-US" w:eastAsia="zh-CN"/>
        </w:rPr>
        <w:t>有效的《食品经营许可证》或《餐饮服务许可证》</w:t>
      </w:r>
      <w:r>
        <w:rPr>
          <w:rFonts w:hint="eastAsia" w:ascii="微软雅黑" w:hAnsi="微软雅黑" w:eastAsia="微软雅黑" w:cs="微软雅黑"/>
          <w:b/>
          <w:bCs/>
          <w:color w:val="auto"/>
          <w:kern w:val="0"/>
          <w:sz w:val="24"/>
          <w:szCs w:val="24"/>
          <w:highlight w:val="none"/>
          <w:lang w:val="en-US" w:eastAsia="zh-CN"/>
        </w:rPr>
        <w:t>；</w:t>
      </w:r>
    </w:p>
    <w:p>
      <w:pPr>
        <w:pStyle w:val="43"/>
        <w:ind w:left="479" w:leftChars="228" w:firstLine="0" w:firstLineChars="0"/>
        <w:rPr>
          <w:rFonts w:hint="eastAsia" w:ascii="微软雅黑" w:hAnsi="微软雅黑" w:eastAsia="微软雅黑" w:cs="微软雅黑"/>
          <w:b/>
          <w:bCs/>
          <w:color w:val="auto"/>
          <w:kern w:val="0"/>
          <w:sz w:val="24"/>
          <w:szCs w:val="24"/>
          <w:lang w:val="en-US" w:eastAsia="zh-CN"/>
        </w:rPr>
      </w:pPr>
      <w:r>
        <w:rPr>
          <w:rFonts w:hint="eastAsia" w:ascii="微软雅黑" w:hAnsi="微软雅黑" w:eastAsia="微软雅黑" w:cs="微软雅黑"/>
          <w:b/>
          <w:bCs/>
          <w:color w:val="auto"/>
          <w:kern w:val="0"/>
          <w:sz w:val="24"/>
          <w:szCs w:val="24"/>
          <w:lang w:val="en-US" w:eastAsia="zh-CN"/>
        </w:rPr>
        <w:t>4.法人代表（或个体经营者）身份证明或法人代表（或个体经营者）授权书；5.依法缴纳近6个月内任意一个月的社会保险的凭据；</w:t>
      </w:r>
    </w:p>
    <w:p>
      <w:pPr>
        <w:pStyle w:val="43"/>
        <w:rPr>
          <w:rFonts w:hint="eastAsia" w:ascii="微软雅黑" w:hAnsi="微软雅黑" w:eastAsia="微软雅黑" w:cs="微软雅黑"/>
          <w:b/>
          <w:bCs/>
          <w:color w:val="auto"/>
          <w:kern w:val="0"/>
          <w:sz w:val="24"/>
          <w:szCs w:val="24"/>
          <w:lang w:val="en-US" w:eastAsia="zh-CN"/>
        </w:rPr>
      </w:pPr>
      <w:r>
        <w:rPr>
          <w:rFonts w:hint="eastAsia" w:ascii="微软雅黑" w:hAnsi="微软雅黑" w:eastAsia="微软雅黑" w:cs="微软雅黑"/>
          <w:b/>
          <w:bCs/>
          <w:color w:val="auto"/>
          <w:kern w:val="0"/>
          <w:sz w:val="24"/>
          <w:szCs w:val="24"/>
          <w:lang w:val="en-US" w:eastAsia="zh-CN"/>
        </w:rPr>
        <w:t>6.提供税务部门出具的近6个月内任意一个月的完税证明；</w:t>
      </w:r>
    </w:p>
    <w:p>
      <w:pPr>
        <w:pStyle w:val="43"/>
        <w:rPr>
          <w:rFonts w:hint="eastAsia" w:ascii="微软雅黑" w:hAnsi="微软雅黑" w:eastAsia="微软雅黑" w:cs="微软雅黑"/>
          <w:b/>
          <w:bCs/>
          <w:color w:val="auto"/>
          <w:kern w:val="0"/>
          <w:sz w:val="24"/>
          <w:szCs w:val="24"/>
          <w:lang w:val="en-US" w:eastAsia="zh-CN"/>
        </w:rPr>
      </w:pPr>
      <w:r>
        <w:rPr>
          <w:rFonts w:hint="eastAsia" w:ascii="微软雅黑" w:hAnsi="微软雅黑" w:eastAsia="微软雅黑" w:cs="微软雅黑"/>
          <w:b/>
          <w:bCs/>
          <w:color w:val="auto"/>
          <w:kern w:val="0"/>
          <w:sz w:val="24"/>
          <w:szCs w:val="24"/>
          <w:lang w:val="en-US" w:eastAsia="zh-CN"/>
        </w:rPr>
        <w:t>7.提供近二年任意一年经审计的财务报告（或新公司出具近6个月任意一个月的银行资信证明）；</w:t>
      </w:r>
    </w:p>
    <w:p>
      <w:pPr>
        <w:pStyle w:val="43"/>
        <w:rPr>
          <w:rFonts w:hint="eastAsia" w:ascii="微软雅黑" w:hAnsi="微软雅黑" w:eastAsia="微软雅黑" w:cs="微软雅黑"/>
          <w:b/>
          <w:bCs/>
          <w:color w:val="auto"/>
          <w:kern w:val="0"/>
          <w:sz w:val="24"/>
          <w:szCs w:val="24"/>
          <w:lang w:val="en-US" w:eastAsia="zh-CN"/>
        </w:rPr>
      </w:pPr>
      <w:r>
        <w:rPr>
          <w:rFonts w:hint="eastAsia" w:ascii="微软雅黑" w:hAnsi="微软雅黑" w:eastAsia="微软雅黑" w:cs="微软雅黑"/>
          <w:b/>
          <w:bCs/>
          <w:color w:val="auto"/>
          <w:kern w:val="0"/>
          <w:sz w:val="24"/>
          <w:szCs w:val="24"/>
          <w:lang w:val="en-US" w:eastAsia="zh-CN"/>
        </w:rPr>
        <w:t>8.根据《财政部关于在政府采购活动中查询及使用信用记录有关问题的通知》（财库﹝2016﹞125号）的要求，凡拟参加本次招标项目的供应商，如在“信用中国”网站（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采购活动；（以代理机构或采购人现场查询为准）；</w:t>
      </w:r>
    </w:p>
    <w:p>
      <w:pPr>
        <w:pStyle w:val="43"/>
        <w:rPr>
          <w:rFonts w:hint="eastAsia" w:ascii="微软雅黑" w:hAnsi="微软雅黑" w:eastAsia="微软雅黑" w:cs="微软雅黑"/>
          <w:b/>
          <w:bCs/>
          <w:color w:val="auto"/>
          <w:kern w:val="0"/>
          <w:sz w:val="24"/>
          <w:szCs w:val="24"/>
          <w:lang w:val="en-US" w:eastAsia="zh-CN"/>
        </w:rPr>
      </w:pPr>
      <w:r>
        <w:rPr>
          <w:rFonts w:hint="eastAsia" w:ascii="微软雅黑" w:hAnsi="微软雅黑" w:eastAsia="微软雅黑" w:cs="微软雅黑"/>
          <w:b/>
          <w:bCs/>
          <w:color w:val="auto"/>
          <w:kern w:val="0"/>
          <w:sz w:val="24"/>
          <w:szCs w:val="24"/>
          <w:lang w:val="en-US" w:eastAsia="zh-CN"/>
        </w:rPr>
        <w:t>9.参与政府采购活动前3年内未被列入失信、重大税收违法案件、财政部门禁止参加政府采购活动的承诺书；</w:t>
      </w:r>
    </w:p>
    <w:p>
      <w:pPr>
        <w:pStyle w:val="43"/>
        <w:ind w:left="479" w:leftChars="228" w:firstLine="0" w:firstLineChars="0"/>
        <w:rPr>
          <w:rFonts w:hint="eastAsia" w:ascii="微软雅黑" w:hAnsi="微软雅黑" w:eastAsia="微软雅黑" w:cs="微软雅黑"/>
          <w:b/>
          <w:bCs/>
          <w:color w:val="auto"/>
          <w:kern w:val="0"/>
          <w:sz w:val="24"/>
          <w:szCs w:val="24"/>
          <w:highlight w:val="red"/>
          <w:lang w:val="en-US" w:eastAsia="zh-CN"/>
        </w:rPr>
      </w:pPr>
      <w:r>
        <w:rPr>
          <w:rFonts w:hint="eastAsia" w:ascii="微软雅黑" w:hAnsi="微软雅黑" w:eastAsia="微软雅黑" w:cs="微软雅黑"/>
          <w:b/>
          <w:bCs/>
          <w:color w:val="auto"/>
          <w:kern w:val="0"/>
          <w:sz w:val="24"/>
          <w:szCs w:val="24"/>
          <w:lang w:val="en-US" w:eastAsia="zh-CN"/>
        </w:rPr>
        <w:t>10.提供针对本次项目《反商业贿赂承诺书》；</w:t>
      </w:r>
      <w:r>
        <w:rPr>
          <w:rFonts w:hint="eastAsia" w:ascii="微软雅黑" w:hAnsi="微软雅黑" w:eastAsia="微软雅黑" w:cs="微软雅黑"/>
          <w:b/>
          <w:bCs/>
          <w:color w:val="auto"/>
          <w:kern w:val="0"/>
          <w:sz w:val="24"/>
          <w:szCs w:val="24"/>
          <w:lang w:val="en-US" w:eastAsia="zh-CN"/>
        </w:rPr>
        <w:br w:type="textWrapping"/>
      </w:r>
      <w:r>
        <w:rPr>
          <w:rFonts w:hint="eastAsia" w:ascii="微软雅黑" w:hAnsi="微软雅黑" w:eastAsia="微软雅黑" w:cs="微软雅黑"/>
          <w:b/>
          <w:bCs/>
          <w:color w:val="auto"/>
          <w:kern w:val="0"/>
          <w:sz w:val="24"/>
          <w:szCs w:val="24"/>
          <w:highlight w:val="none"/>
          <w:lang w:val="en-US" w:eastAsia="zh-CN"/>
        </w:rPr>
        <w:t>11.投标供应商须提供无发生食品安全等相关事故或不良诚信记录的声明函；</w:t>
      </w:r>
    </w:p>
    <w:p>
      <w:pPr>
        <w:pStyle w:val="43"/>
        <w:rPr>
          <w:rFonts w:hint="eastAsia" w:ascii="微软雅黑" w:hAnsi="微软雅黑" w:eastAsia="微软雅黑" w:cs="微软雅黑"/>
          <w:b/>
          <w:bCs/>
          <w:color w:val="auto"/>
          <w:kern w:val="0"/>
          <w:sz w:val="24"/>
          <w:szCs w:val="24"/>
          <w:lang w:val="en-US" w:eastAsia="zh-CN"/>
        </w:rPr>
      </w:pPr>
      <w:r>
        <w:rPr>
          <w:rFonts w:hint="eastAsia" w:ascii="微软雅黑" w:hAnsi="微软雅黑" w:eastAsia="微软雅黑" w:cs="微软雅黑"/>
          <w:b/>
          <w:bCs/>
          <w:color w:val="auto"/>
          <w:kern w:val="0"/>
          <w:sz w:val="24"/>
          <w:szCs w:val="24"/>
          <w:lang w:val="en-US" w:eastAsia="zh-CN"/>
        </w:rPr>
        <w:t>12.缴纳磋商保证金的有效凭证。</w:t>
      </w:r>
    </w:p>
    <w:p>
      <w:pPr>
        <w:pStyle w:val="43"/>
        <w:rPr>
          <w:rFonts w:hint="eastAsia" w:ascii="微软雅黑" w:hAnsi="微软雅黑" w:eastAsia="微软雅黑" w:cs="微软雅黑"/>
          <w:b/>
          <w:bCs/>
          <w:sz w:val="24"/>
          <w:szCs w:val="22"/>
        </w:rPr>
      </w:pPr>
      <w:r>
        <w:rPr>
          <w:rFonts w:hint="eastAsia" w:ascii="微软雅黑" w:hAnsi="微软雅黑" w:eastAsia="微软雅黑" w:cs="微软雅黑"/>
          <w:b/>
          <w:bCs/>
          <w:sz w:val="24"/>
          <w:szCs w:val="22"/>
        </w:rPr>
        <w:t>注：1、各供应商应注意以下事项：</w:t>
      </w:r>
    </w:p>
    <w:p>
      <w:pPr>
        <w:pStyle w:val="43"/>
        <w:rPr>
          <w:rFonts w:hint="eastAsia" w:ascii="微软雅黑" w:hAnsi="微软雅黑" w:eastAsia="微软雅黑" w:cs="微软雅黑"/>
          <w:b/>
          <w:bCs/>
          <w:sz w:val="24"/>
          <w:szCs w:val="22"/>
        </w:rPr>
      </w:pPr>
      <w:r>
        <w:rPr>
          <w:rFonts w:hint="eastAsia" w:ascii="微软雅黑" w:hAnsi="微软雅黑" w:eastAsia="微软雅黑" w:cs="微软雅黑"/>
          <w:b/>
          <w:bCs/>
          <w:sz w:val="24"/>
          <w:szCs w:val="22"/>
        </w:rPr>
        <w:t xml:space="preserve">A：本项目要求各投标供应商“提供税务部门出具的近6个月内任意一个月的完税证明；”，若供应商某月税收为零申报，须提供加盖税务局公章的无欠税证明或申报成功网页截图（供应商可自主登录“国家税务总局电子税务局”12366.chinatax.gov.cn/bsfw/onlinetaxation/main——税费申报及缴纳——申报结果查询）。 </w:t>
      </w:r>
    </w:p>
    <w:p>
      <w:pPr>
        <w:pStyle w:val="43"/>
        <w:rPr>
          <w:rFonts w:hint="eastAsia" w:ascii="微软雅黑" w:hAnsi="微软雅黑" w:eastAsia="微软雅黑" w:cs="微软雅黑"/>
          <w:sz w:val="22"/>
        </w:rPr>
      </w:pPr>
      <w:r>
        <w:rPr>
          <w:rFonts w:hint="eastAsia" w:ascii="微软雅黑" w:hAnsi="微软雅黑" w:eastAsia="微软雅黑" w:cs="微软雅黑"/>
          <w:b/>
          <w:bCs/>
          <w:sz w:val="24"/>
          <w:szCs w:val="22"/>
        </w:rPr>
        <w:t>B：税务局代收的社保缴费证明不可作为本项目的完税证明（“税种”不可为养老保险、医疗保险、失业保险、工伤保险和生育保险）。</w:t>
      </w:r>
    </w:p>
    <w:p>
      <w:pPr>
        <w:widowControl/>
        <w:numPr>
          <w:ilvl w:val="0"/>
          <w:numId w:val="5"/>
        </w:numPr>
        <w:snapToGrid w:val="0"/>
        <w:spacing w:line="360" w:lineRule="exact"/>
        <w:ind w:firstLine="960" w:firstLineChars="400"/>
        <w:jc w:val="left"/>
        <w:textAlignment w:val="baseline"/>
        <w:rPr>
          <w:rFonts w:hint="eastAsia" w:ascii="微软雅黑" w:hAnsi="微软雅黑" w:eastAsia="微软雅黑" w:cs="微软雅黑"/>
          <w:b/>
          <w:bCs/>
          <w:sz w:val="24"/>
        </w:rPr>
      </w:pPr>
      <w:r>
        <w:rPr>
          <w:rFonts w:hint="eastAsia" w:ascii="微软雅黑" w:hAnsi="微软雅黑" w:eastAsia="微软雅黑" w:cs="微软雅黑"/>
          <w:b/>
          <w:bCs/>
          <w:sz w:val="24"/>
        </w:rPr>
        <w:t>上述资质在资格审查过程中，潜在供应商提供的资质材料不全的，可打开相应文件正本进行进一步核实，符合条件的均为合格供应商。</w:t>
      </w:r>
    </w:p>
    <w:p>
      <w:pPr>
        <w:widowControl/>
        <w:numPr>
          <w:ilvl w:val="0"/>
          <w:numId w:val="5"/>
        </w:numPr>
        <w:snapToGrid w:val="0"/>
        <w:spacing w:line="360" w:lineRule="exact"/>
        <w:ind w:firstLine="960" w:firstLineChars="400"/>
        <w:jc w:val="left"/>
        <w:textAlignment w:val="baseline"/>
        <w:rPr>
          <w:rFonts w:hint="eastAsia" w:ascii="微软雅黑" w:hAnsi="微软雅黑" w:eastAsia="微软雅黑" w:cs="微软雅黑"/>
          <w:b/>
          <w:bCs/>
          <w:sz w:val="24"/>
          <w:szCs w:val="22"/>
        </w:rPr>
      </w:pPr>
      <w:r>
        <w:rPr>
          <w:rFonts w:hint="eastAsia" w:ascii="微软雅黑" w:hAnsi="微软雅黑" w:eastAsia="微软雅黑" w:cs="微软雅黑"/>
          <w:b/>
          <w:bCs/>
          <w:sz w:val="24"/>
          <w:szCs w:val="22"/>
        </w:rPr>
        <w:t>上述资质开标现场能够通过官网查证的，均视为合格供应商。</w:t>
      </w:r>
    </w:p>
    <w:p>
      <w:pPr>
        <w:keepNext w:val="0"/>
        <w:keepLines w:val="0"/>
        <w:pageBreakBefore w:val="0"/>
        <w:kinsoku/>
        <w:wordWrap/>
        <w:overflowPunct/>
        <w:topLinePunct w:val="0"/>
        <w:bidi w:val="0"/>
        <w:snapToGrid/>
        <w:spacing w:line="400" w:lineRule="exact"/>
        <w:ind w:left="857" w:leftChars="2" w:hanging="853"/>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19.2   采购人或采购代理机构将在开标前1个工作日至磋商截止后1小时的期间内查询供应商的信用记录。供应商存在不良信用记录的，其磋商将被认定为</w:t>
      </w:r>
      <w:r>
        <w:rPr>
          <w:rFonts w:hint="eastAsia" w:ascii="微软雅黑" w:hAnsi="微软雅黑" w:eastAsia="微软雅黑" w:cs="微软雅黑"/>
          <w:b/>
          <w:bCs/>
          <w:color w:val="auto"/>
          <w:sz w:val="24"/>
        </w:rPr>
        <w:t>磋商无效</w:t>
      </w:r>
      <w:r>
        <w:rPr>
          <w:rFonts w:hint="eastAsia" w:ascii="微软雅黑" w:hAnsi="微软雅黑" w:eastAsia="微软雅黑" w:cs="微软雅黑"/>
          <w:color w:val="auto"/>
          <w:sz w:val="24"/>
        </w:rPr>
        <w:t>。</w:t>
      </w:r>
    </w:p>
    <w:p>
      <w:pPr>
        <w:keepNext w:val="0"/>
        <w:keepLines w:val="0"/>
        <w:pageBreakBefore w:val="0"/>
        <w:kinsoku/>
        <w:wordWrap/>
        <w:overflowPunct/>
        <w:topLinePunct w:val="0"/>
        <w:bidi w:val="0"/>
        <w:snapToGrid/>
        <w:spacing w:line="400" w:lineRule="exact"/>
        <w:ind w:left="857" w:leftChars="2" w:hanging="853"/>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19.2.1  不良信用记录指：</w:t>
      </w:r>
      <w:r>
        <w:rPr>
          <w:rFonts w:hint="eastAsia" w:ascii="微软雅黑" w:hAnsi="微软雅黑" w:eastAsia="微软雅黑" w:cs="微软雅黑"/>
          <w:color w:val="auto"/>
          <w:sz w:val="24"/>
          <w:lang w:val="en-US" w:eastAsia="zh-CN"/>
        </w:rPr>
        <w:t>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w:t>
      </w:r>
      <w:r>
        <w:rPr>
          <w:rFonts w:hint="eastAsia" w:ascii="微软雅黑" w:hAnsi="微软雅黑" w:eastAsia="微软雅黑" w:cs="微软雅黑"/>
          <w:color w:val="auto"/>
          <w:sz w:val="24"/>
        </w:rPr>
        <w:t>。</w:t>
      </w:r>
    </w:p>
    <w:p>
      <w:pPr>
        <w:keepNext w:val="0"/>
        <w:keepLines w:val="0"/>
        <w:pageBreakBefore w:val="0"/>
        <w:kinsoku/>
        <w:wordWrap/>
        <w:overflowPunct/>
        <w:topLinePunct w:val="0"/>
        <w:bidi w:val="0"/>
        <w:snapToGrid/>
        <w:spacing w:line="400" w:lineRule="exact"/>
        <w:ind w:left="849" w:leftChars="401" w:hanging="7" w:hangingChars="3"/>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以联合体形式参加磋商的，联合体任何成员存在以上不良信用记录的，联合体磋商将被认定为</w:t>
      </w:r>
      <w:r>
        <w:rPr>
          <w:rFonts w:hint="eastAsia" w:ascii="微软雅黑" w:hAnsi="微软雅黑" w:eastAsia="微软雅黑" w:cs="微软雅黑"/>
          <w:b/>
          <w:bCs/>
          <w:color w:val="auto"/>
          <w:sz w:val="24"/>
        </w:rPr>
        <w:t>磋商无效</w:t>
      </w:r>
      <w:r>
        <w:rPr>
          <w:rFonts w:hint="eastAsia" w:ascii="微软雅黑" w:hAnsi="微软雅黑" w:eastAsia="微软雅黑" w:cs="微软雅黑"/>
          <w:color w:val="auto"/>
          <w:sz w:val="24"/>
        </w:rPr>
        <w:t>。</w:t>
      </w:r>
    </w:p>
    <w:p>
      <w:pPr>
        <w:pStyle w:val="8"/>
        <w:keepNext w:val="0"/>
        <w:keepLines w:val="0"/>
        <w:pageBreakBefore w:val="0"/>
        <w:kinsoku/>
        <w:wordWrap/>
        <w:overflowPunct/>
        <w:topLinePunct w:val="0"/>
        <w:bidi w:val="0"/>
        <w:snapToGrid/>
        <w:spacing w:line="400" w:lineRule="exact"/>
        <w:ind w:left="850" w:hanging="849" w:hangingChars="354"/>
        <w:jc w:val="both"/>
        <w:textAlignment w:val="auto"/>
        <w:rPr>
          <w:rFonts w:hint="eastAsia" w:ascii="微软雅黑" w:hAnsi="微软雅黑" w:eastAsia="微软雅黑" w:cs="微软雅黑"/>
          <w:color w:val="auto"/>
        </w:rPr>
      </w:pPr>
      <w:r>
        <w:rPr>
          <w:rFonts w:hint="eastAsia" w:ascii="微软雅黑" w:hAnsi="微软雅黑" w:eastAsia="微软雅黑" w:cs="微软雅黑"/>
          <w:color w:val="auto"/>
        </w:rPr>
        <w:t>19.2.2 查询及记录方式：采购人或采购代理机构经办人将查询网页打印、签字并存档备查。供应商不良信用记录以采购人或采购代理机构查询结果为准。在本磋商文件规定的查询时间之后，网站信息发生的任何变更均不再作为评标依据。</w:t>
      </w:r>
    </w:p>
    <w:p>
      <w:pPr>
        <w:pStyle w:val="8"/>
        <w:keepNext w:val="0"/>
        <w:keepLines w:val="0"/>
        <w:pageBreakBefore w:val="0"/>
        <w:kinsoku/>
        <w:wordWrap/>
        <w:overflowPunct/>
        <w:topLinePunct w:val="0"/>
        <w:bidi w:val="0"/>
        <w:snapToGrid/>
        <w:spacing w:line="400" w:lineRule="exact"/>
        <w:ind w:left="850" w:leftChars="405" w:firstLine="0"/>
        <w:jc w:val="both"/>
        <w:textAlignment w:val="auto"/>
        <w:rPr>
          <w:rFonts w:hint="eastAsia" w:ascii="微软雅黑" w:hAnsi="微软雅黑" w:eastAsia="微软雅黑" w:cs="微软雅黑"/>
          <w:color w:val="auto"/>
        </w:rPr>
      </w:pPr>
      <w:r>
        <w:rPr>
          <w:rFonts w:hint="eastAsia" w:ascii="微软雅黑" w:hAnsi="微软雅黑" w:eastAsia="微软雅黑" w:cs="微软雅黑"/>
          <w:color w:val="auto"/>
        </w:rPr>
        <w:t>供应商自行提供的与网站信息不一致的其他证明材料亦不作为资格审查依据。</w:t>
      </w:r>
    </w:p>
    <w:p>
      <w:pPr>
        <w:keepNext w:val="0"/>
        <w:keepLines w:val="0"/>
        <w:pageBreakBefore w:val="0"/>
        <w:kinsoku/>
        <w:wordWrap/>
        <w:overflowPunct/>
        <w:topLinePunct w:val="0"/>
        <w:bidi w:val="0"/>
        <w:snapToGrid/>
        <w:spacing w:line="400" w:lineRule="exact"/>
        <w:ind w:left="850" w:hanging="849" w:hangingChars="354"/>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19.3   磋商小组</w:t>
      </w:r>
    </w:p>
    <w:p>
      <w:pPr>
        <w:keepNext w:val="0"/>
        <w:keepLines w:val="0"/>
        <w:pageBreakBefore w:val="0"/>
        <w:kinsoku/>
        <w:wordWrap/>
        <w:overflowPunct/>
        <w:topLinePunct w:val="0"/>
        <w:bidi w:val="0"/>
        <w:snapToGrid/>
        <w:spacing w:line="400" w:lineRule="exact"/>
        <w:ind w:left="850" w:hanging="849" w:hangingChars="354"/>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19</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lang w:val="en-US" w:eastAsia="zh-CN"/>
        </w:rPr>
        <w:t>3</w:t>
      </w:r>
      <w:r>
        <w:rPr>
          <w:rFonts w:hint="eastAsia" w:ascii="微软雅黑" w:hAnsi="微软雅黑" w:eastAsia="微软雅黑" w:cs="微软雅黑"/>
          <w:color w:val="auto"/>
          <w:sz w:val="24"/>
        </w:rPr>
        <w:t>.1　招标方将根据《中华人民共和国政府采购法》、《中华人民共和国政府采购法实施条例》及《政府采购竞争性磋商采购方式管理暂行办法》（财库[2014]214号）的规定，依法组建本次招标的磋商小组，负责本次招标的磋商谈判评定活动。</w:t>
      </w:r>
    </w:p>
    <w:p>
      <w:pPr>
        <w:keepNext w:val="0"/>
        <w:keepLines w:val="0"/>
        <w:pageBreakBefore w:val="0"/>
        <w:kinsoku/>
        <w:wordWrap/>
        <w:overflowPunct/>
        <w:topLinePunct w:val="0"/>
        <w:bidi w:val="0"/>
        <w:snapToGrid/>
        <w:spacing w:line="400" w:lineRule="exact"/>
        <w:ind w:left="850" w:hanging="849" w:hangingChars="354"/>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19</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lang w:val="en-US" w:eastAsia="zh-CN"/>
        </w:rPr>
        <w:t>3</w:t>
      </w:r>
      <w:r>
        <w:rPr>
          <w:rFonts w:hint="eastAsia" w:ascii="微软雅黑" w:hAnsi="微软雅黑" w:eastAsia="微软雅黑" w:cs="微软雅黑"/>
          <w:color w:val="auto"/>
          <w:sz w:val="24"/>
        </w:rPr>
        <w:t>.2 　磋商小组人选于开标前确定。磋商小组成员名单在磋商前保密。</w:t>
      </w:r>
    </w:p>
    <w:p>
      <w:pPr>
        <w:keepNext w:val="0"/>
        <w:keepLines w:val="0"/>
        <w:pageBreakBefore w:val="0"/>
        <w:kinsoku/>
        <w:wordWrap/>
        <w:overflowPunct/>
        <w:topLinePunct w:val="0"/>
        <w:bidi w:val="0"/>
        <w:snapToGrid/>
        <w:spacing w:line="400" w:lineRule="exact"/>
        <w:ind w:left="850" w:hanging="849" w:hangingChars="354"/>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19</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lang w:val="en-US" w:eastAsia="zh-CN"/>
        </w:rPr>
        <w:t>3</w:t>
      </w:r>
      <w:r>
        <w:rPr>
          <w:rFonts w:hint="eastAsia" w:ascii="微软雅黑" w:hAnsi="微软雅黑" w:eastAsia="微软雅黑" w:cs="微软雅黑"/>
          <w:color w:val="auto"/>
          <w:sz w:val="24"/>
        </w:rPr>
        <w:t>.3 　磋商小组由有关技术、经济等方面的专家和采购人熟悉相关业务的代表人员组成，成员为三人以上的单数，其中技术、经济等方面的成员人数不少于成员总数的三分之二。</w:t>
      </w:r>
      <w:r>
        <w:rPr>
          <w:rFonts w:hint="eastAsia" w:ascii="微软雅黑" w:hAnsi="微软雅黑" w:eastAsia="微软雅黑" w:cs="微软雅黑"/>
          <w:b/>
          <w:bCs/>
          <w:color w:val="auto"/>
          <w:sz w:val="24"/>
        </w:rPr>
        <w:t>本项目磋商小组成员</w:t>
      </w:r>
      <w:r>
        <w:rPr>
          <w:rFonts w:hint="eastAsia" w:ascii="微软雅黑" w:hAnsi="微软雅黑" w:eastAsia="微软雅黑" w:cs="微软雅黑"/>
          <w:b/>
          <w:bCs/>
          <w:color w:val="auto"/>
          <w:sz w:val="24"/>
          <w:lang w:val="en-US" w:eastAsia="zh-CN"/>
        </w:rPr>
        <w:t>3</w:t>
      </w:r>
      <w:r>
        <w:rPr>
          <w:rFonts w:hint="eastAsia" w:ascii="微软雅黑" w:hAnsi="微软雅黑" w:eastAsia="微软雅黑" w:cs="微软雅黑"/>
          <w:b/>
          <w:bCs/>
          <w:color w:val="auto"/>
          <w:sz w:val="24"/>
        </w:rPr>
        <w:t>人。</w:t>
      </w:r>
    </w:p>
    <w:p>
      <w:pPr>
        <w:keepNext w:val="0"/>
        <w:keepLines w:val="0"/>
        <w:pageBreakBefore w:val="0"/>
        <w:kinsoku/>
        <w:wordWrap/>
        <w:overflowPunct/>
        <w:topLinePunct w:val="0"/>
        <w:bidi w:val="0"/>
        <w:snapToGrid/>
        <w:spacing w:line="400" w:lineRule="exact"/>
        <w:ind w:left="850" w:hanging="849" w:hangingChars="354"/>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19</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lang w:val="en-US" w:eastAsia="zh-CN"/>
        </w:rPr>
        <w:t>3</w:t>
      </w:r>
      <w:r>
        <w:rPr>
          <w:rFonts w:hint="eastAsia" w:ascii="微软雅黑" w:hAnsi="微软雅黑" w:eastAsia="微软雅黑" w:cs="微软雅黑"/>
          <w:color w:val="auto"/>
          <w:sz w:val="24"/>
        </w:rPr>
        <w:t>.4　按前款规定，磋商小组的成员，由招标方从政府采购专家库中采取随机抽取的方式确定。对于技术复杂、专业性要求较高或者国家有特殊要求的招标项目，采取随机抽取的方式抽取的专家不能满足磋商工作需要时，将采取直接确定的方式选定磋商小组的人选。</w:t>
      </w:r>
    </w:p>
    <w:p>
      <w:pPr>
        <w:keepNext w:val="0"/>
        <w:keepLines w:val="0"/>
        <w:pageBreakBefore w:val="0"/>
        <w:kinsoku/>
        <w:wordWrap/>
        <w:overflowPunct/>
        <w:topLinePunct w:val="0"/>
        <w:bidi w:val="0"/>
        <w:snapToGrid/>
        <w:spacing w:line="400" w:lineRule="exact"/>
        <w:ind w:left="850" w:hanging="849" w:hangingChars="354"/>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19</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lang w:val="en-US" w:eastAsia="zh-CN"/>
        </w:rPr>
        <w:t>3</w:t>
      </w:r>
      <w:r>
        <w:rPr>
          <w:rFonts w:hint="eastAsia" w:ascii="微软雅黑" w:hAnsi="微软雅黑" w:eastAsia="微软雅黑" w:cs="微软雅黑"/>
          <w:color w:val="auto"/>
          <w:sz w:val="24"/>
        </w:rPr>
        <w:t>.5　磋商小组成员遵循法定的回避规定。</w:t>
      </w:r>
    </w:p>
    <w:p>
      <w:pPr>
        <w:keepNext w:val="0"/>
        <w:keepLines w:val="0"/>
        <w:pageBreakBefore w:val="0"/>
        <w:kinsoku/>
        <w:wordWrap/>
        <w:overflowPunct/>
        <w:topLinePunct w:val="0"/>
        <w:bidi w:val="0"/>
        <w:snapToGrid/>
        <w:spacing w:line="400" w:lineRule="exact"/>
        <w:ind w:left="850" w:hanging="849" w:hangingChars="354"/>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19</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lang w:val="en-US" w:eastAsia="zh-CN"/>
        </w:rPr>
        <w:t>3</w:t>
      </w:r>
      <w:r>
        <w:rPr>
          <w:rFonts w:hint="eastAsia" w:ascii="微软雅黑" w:hAnsi="微软雅黑" w:eastAsia="微软雅黑" w:cs="微软雅黑"/>
          <w:color w:val="auto"/>
          <w:sz w:val="24"/>
        </w:rPr>
        <w:t>.6  磋商小组在采购活动过程中应当履行下列职责：</w:t>
      </w:r>
    </w:p>
    <w:p>
      <w:pPr>
        <w:keepNext w:val="0"/>
        <w:keepLines w:val="0"/>
        <w:pageBreakBefore w:val="0"/>
        <w:kinsoku/>
        <w:wordWrap/>
        <w:overflowPunct/>
        <w:topLinePunct w:val="0"/>
        <w:bidi w:val="0"/>
        <w:snapToGrid/>
        <w:spacing w:line="400" w:lineRule="exact"/>
        <w:ind w:left="850" w:hanging="849" w:hangingChars="354"/>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（一）审查供应商的响应文件并作出评价；</w:t>
      </w:r>
    </w:p>
    <w:p>
      <w:pPr>
        <w:keepNext w:val="0"/>
        <w:keepLines w:val="0"/>
        <w:pageBreakBefore w:val="0"/>
        <w:kinsoku/>
        <w:wordWrap/>
        <w:overflowPunct/>
        <w:topLinePunct w:val="0"/>
        <w:bidi w:val="0"/>
        <w:snapToGrid/>
        <w:spacing w:line="400" w:lineRule="exact"/>
        <w:ind w:left="850" w:hanging="849" w:hangingChars="354"/>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（二）要求供应商解释或者澄清其响应文件；</w:t>
      </w:r>
    </w:p>
    <w:p>
      <w:pPr>
        <w:keepNext w:val="0"/>
        <w:keepLines w:val="0"/>
        <w:pageBreakBefore w:val="0"/>
        <w:kinsoku/>
        <w:wordWrap/>
        <w:overflowPunct/>
        <w:topLinePunct w:val="0"/>
        <w:bidi w:val="0"/>
        <w:snapToGrid/>
        <w:spacing w:line="400" w:lineRule="exact"/>
        <w:ind w:left="850" w:hanging="849" w:hangingChars="354"/>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（三）编写评审报告；</w:t>
      </w:r>
    </w:p>
    <w:p>
      <w:pPr>
        <w:keepNext w:val="0"/>
        <w:keepLines w:val="0"/>
        <w:pageBreakBefore w:val="0"/>
        <w:kinsoku/>
        <w:wordWrap/>
        <w:overflowPunct/>
        <w:topLinePunct w:val="0"/>
        <w:bidi w:val="0"/>
        <w:snapToGrid/>
        <w:spacing w:line="400" w:lineRule="exact"/>
        <w:ind w:left="850" w:hanging="849" w:hangingChars="354"/>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（四）告知采购人、采购代理机构在评审过程中发现的供应商的违法违规行为。</w:t>
      </w:r>
    </w:p>
    <w:p>
      <w:pPr>
        <w:keepNext w:val="0"/>
        <w:keepLines w:val="0"/>
        <w:pageBreakBefore w:val="0"/>
        <w:kinsoku/>
        <w:wordWrap/>
        <w:overflowPunct/>
        <w:topLinePunct w:val="0"/>
        <w:bidi w:val="0"/>
        <w:snapToGrid/>
        <w:spacing w:line="400" w:lineRule="exact"/>
        <w:ind w:left="850" w:hanging="849" w:hangingChars="354"/>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w:t>
      </w:r>
      <w:r>
        <w:rPr>
          <w:rFonts w:hint="eastAsia" w:ascii="微软雅黑" w:hAnsi="微软雅黑" w:eastAsia="微软雅黑" w:cs="微软雅黑"/>
          <w:color w:val="auto"/>
          <w:sz w:val="24"/>
          <w:lang w:val="en-US" w:eastAsia="zh-CN"/>
        </w:rPr>
        <w:t>9</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lang w:val="en-US" w:eastAsia="zh-CN"/>
        </w:rPr>
        <w:t>3</w:t>
      </w:r>
      <w:r>
        <w:rPr>
          <w:rFonts w:hint="eastAsia" w:ascii="微软雅黑" w:hAnsi="微软雅黑" w:eastAsia="微软雅黑" w:cs="微软雅黑"/>
          <w:color w:val="auto"/>
          <w:sz w:val="24"/>
        </w:rPr>
        <w:t>.7 磋商小组成员应当履行下列义务：</w:t>
      </w:r>
    </w:p>
    <w:p>
      <w:pPr>
        <w:keepNext w:val="0"/>
        <w:keepLines w:val="0"/>
        <w:pageBreakBefore w:val="0"/>
        <w:kinsoku/>
        <w:wordWrap/>
        <w:overflowPunct/>
        <w:topLinePunct w:val="0"/>
        <w:bidi w:val="0"/>
        <w:snapToGrid/>
        <w:spacing w:line="400" w:lineRule="exact"/>
        <w:ind w:left="850" w:hanging="849" w:hangingChars="354"/>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（一）遵纪守法，客观、公正、廉洁地履行职责；</w:t>
      </w:r>
    </w:p>
    <w:p>
      <w:pPr>
        <w:keepNext w:val="0"/>
        <w:keepLines w:val="0"/>
        <w:pageBreakBefore w:val="0"/>
        <w:kinsoku/>
        <w:wordWrap/>
        <w:overflowPunct/>
        <w:topLinePunct w:val="0"/>
        <w:bidi w:val="0"/>
        <w:snapToGrid/>
        <w:spacing w:line="400" w:lineRule="exact"/>
        <w:ind w:left="850" w:hanging="849" w:hangingChars="354"/>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（二）根据磋商文件的规定独立进行评审，对个人的评审意见承担法律责任；</w:t>
      </w:r>
    </w:p>
    <w:p>
      <w:pPr>
        <w:keepNext w:val="0"/>
        <w:keepLines w:val="0"/>
        <w:pageBreakBefore w:val="0"/>
        <w:kinsoku/>
        <w:wordWrap/>
        <w:overflowPunct/>
        <w:topLinePunct w:val="0"/>
        <w:bidi w:val="0"/>
        <w:snapToGrid/>
        <w:spacing w:line="400" w:lineRule="exact"/>
        <w:ind w:left="850" w:hanging="849" w:hangingChars="354"/>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（三）参与评审报告的起草；</w:t>
      </w:r>
    </w:p>
    <w:p>
      <w:pPr>
        <w:keepNext w:val="0"/>
        <w:keepLines w:val="0"/>
        <w:pageBreakBefore w:val="0"/>
        <w:kinsoku/>
        <w:wordWrap/>
        <w:overflowPunct/>
        <w:topLinePunct w:val="0"/>
        <w:bidi w:val="0"/>
        <w:snapToGrid/>
        <w:spacing w:line="400" w:lineRule="exact"/>
        <w:ind w:left="850" w:hanging="849" w:hangingChars="354"/>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（四）配合采购人、采购代理机构答复供应商提出的质疑；</w:t>
      </w:r>
    </w:p>
    <w:p>
      <w:pPr>
        <w:keepNext w:val="0"/>
        <w:keepLines w:val="0"/>
        <w:pageBreakBefore w:val="0"/>
        <w:kinsoku/>
        <w:wordWrap/>
        <w:overflowPunct/>
        <w:topLinePunct w:val="0"/>
        <w:bidi w:val="0"/>
        <w:snapToGrid/>
        <w:spacing w:line="400" w:lineRule="exact"/>
        <w:ind w:left="850" w:hanging="849" w:hangingChars="354"/>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（五）配合财政部门的投诉处理和监督检查工作。</w:t>
      </w:r>
      <w:bookmarkStart w:id="230" w:name="_Toc520356166"/>
    </w:p>
    <w:p>
      <w:pPr>
        <w:pStyle w:val="5"/>
        <w:spacing w:before="0" w:after="0" w:line="240" w:lineRule="atLeast"/>
        <w:rPr>
          <w:rFonts w:hint="eastAsia" w:ascii="微软雅黑" w:hAnsi="微软雅黑" w:eastAsia="微软雅黑" w:cs="微软雅黑"/>
          <w:b w:val="0"/>
          <w:bCs/>
          <w:color w:val="auto"/>
          <w:bdr w:val="single" w:color="auto" w:sz="4" w:space="0"/>
        </w:rPr>
      </w:pPr>
      <w:bookmarkStart w:id="231" w:name="_Toc19949"/>
      <w:bookmarkStart w:id="232" w:name="_Toc28777"/>
      <w:bookmarkStart w:id="233" w:name="_Toc515647781"/>
      <w:bookmarkStart w:id="234" w:name="_Toc18021"/>
      <w:bookmarkStart w:id="235" w:name="_Toc17337"/>
      <w:bookmarkStart w:id="236" w:name="_Toc15927"/>
      <w:bookmarkStart w:id="237" w:name="_Toc29043"/>
      <w:bookmarkStart w:id="238" w:name="_Toc28479"/>
      <w:bookmarkStart w:id="239" w:name="_Toc10505"/>
      <w:r>
        <w:rPr>
          <w:rFonts w:hint="eastAsia" w:ascii="微软雅黑" w:hAnsi="微软雅黑" w:eastAsia="微软雅黑" w:cs="微软雅黑"/>
          <w:color w:val="auto"/>
          <w:u w:val="none"/>
        </w:rPr>
        <w:t>20.</w:t>
      </w:r>
      <w:bookmarkEnd w:id="230"/>
      <w:r>
        <w:rPr>
          <w:rFonts w:hint="eastAsia" w:ascii="微软雅黑" w:hAnsi="微软雅黑" w:eastAsia="微软雅黑" w:cs="微软雅黑"/>
          <w:color w:val="auto"/>
          <w:u w:val="none"/>
        </w:rPr>
        <w:t>响应文件符合性审查与澄清</w:t>
      </w:r>
      <w:bookmarkEnd w:id="231"/>
      <w:bookmarkEnd w:id="232"/>
      <w:bookmarkEnd w:id="233"/>
      <w:bookmarkEnd w:id="234"/>
      <w:bookmarkEnd w:id="235"/>
      <w:bookmarkEnd w:id="236"/>
      <w:bookmarkEnd w:id="237"/>
      <w:bookmarkEnd w:id="238"/>
      <w:bookmarkEnd w:id="239"/>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20.1   符合性审查是指依据磋商文件的规定，从响应文件的有效性和完整性对磋商文件的响应程度进行审查，以确定是否对磋商文件的实质性要求做出响应。</w:t>
      </w:r>
      <w:bookmarkStart w:id="240" w:name="_Hlt522424701"/>
      <w:bookmarkEnd w:id="240"/>
      <w:bookmarkStart w:id="241" w:name="_Toc520356167"/>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20.2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响应文件的澄清</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20.2.1  在评标期间，磋商小组将以书面方式要求供应商对其响应文件中含义不明确、对同类问题表述不一致或者有明显文字和计算错误的内容，以及磋商小组认为供应商的报价明显低于其他通过符合性检查供应商的报价，有可能影响履约的情况作必要的澄清、说明或补正。供应商的澄清、说明或补正应在磋商小组规定的时间内以书面方式进行，并不得超出响应文件范围或者改变响应文件的实质性内容。</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20.2.2  供应商的的澄清、说明或补正将作为响应文件的一部分。</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20.3  响应文件报价出现前后不一致的，按照下列规定修正：</w:t>
      </w:r>
    </w:p>
    <w:p>
      <w:pPr>
        <w:spacing w:line="240" w:lineRule="atLeast"/>
        <w:ind w:left="1020" w:hanging="1020" w:hangingChars="42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（一）响应文件中开标一览表（报价表）内容与响应文件中相应内容不一致的，以开标一览表（报价表）为准；</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（二）大写金额和小写金额不一致的，以大写金额为准；</w:t>
      </w:r>
    </w:p>
    <w:p>
      <w:pPr>
        <w:spacing w:line="240" w:lineRule="atLeast"/>
        <w:ind w:left="1020" w:hanging="1020" w:hangingChars="42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（三）单价金额小数点或者百分比有明显错位的，以开标一览表的总价为准，并修改单价；</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（四）总价金额与按单价汇总金额不一致的，以单价金额计算结果为准。</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同时出现两种以上不一致的，按照前款规定的顺序修正。修正后的报价按照第20.2条的规定经供应商确认后产生约束力，供应商不确认的，其磋商将被认定为</w:t>
      </w:r>
      <w:r>
        <w:rPr>
          <w:rFonts w:hint="eastAsia" w:ascii="微软雅黑" w:hAnsi="微软雅黑" w:eastAsia="微软雅黑" w:cs="微软雅黑"/>
          <w:b/>
          <w:bCs/>
          <w:color w:val="auto"/>
          <w:sz w:val="24"/>
        </w:rPr>
        <w:t>磋商无效</w:t>
      </w:r>
      <w:r>
        <w:rPr>
          <w:rFonts w:hint="eastAsia" w:ascii="微软雅黑" w:hAnsi="微软雅黑" w:eastAsia="微软雅黑" w:cs="微软雅黑"/>
          <w:color w:val="auto"/>
          <w:sz w:val="24"/>
        </w:rPr>
        <w:t>。</w:t>
      </w:r>
    </w:p>
    <w:p>
      <w:pPr>
        <w:spacing w:line="240" w:lineRule="atLeast"/>
        <w:ind w:left="735" w:leftChars="350" w:firstLine="120" w:firstLineChars="5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对不同文字文本响应文件的解释发生异议的，以中文文本为准。</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20.4   如一个分包内只有一种产品，不同供应商所投产品为同一品牌的，按如下方式处理：</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20.4.1  本项目使用综合评分法，提供相同品牌产品且通过资格审查、符合性审查的不同供应商，按一家供应商计算，评审后得分最高的同品牌供应商获得成交人推荐资格；评审得分相同的，由采购人或者采购人委托磋商小组按照磋商文件中评标办法规定的方式确定一个供应商获得成交人推荐资格；未规定的采取随机抽取方式确定，其他同品牌供应商不作为成交候选人。</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20.5    供应商所投产品如被列入财政部与国家主管部门颁发的节能产品目录或环境标志产品目录或无线局域网产品目录，应提供相关证明，在评标时予以优先采购，具体优先采购办法见第六章评标方法和标准。</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如采购人所采购产品为政府强制采购的节能产品，供应商所投产品的品</w:t>
      </w:r>
    </w:p>
    <w:p>
      <w:pPr>
        <w:pStyle w:val="5"/>
        <w:spacing w:before="0" w:after="0" w:line="240" w:lineRule="atLeast"/>
        <w:rPr>
          <w:rFonts w:hint="eastAsia" w:ascii="微软雅黑" w:hAnsi="微软雅黑" w:eastAsia="微软雅黑" w:cs="微软雅黑"/>
          <w:color w:val="auto"/>
          <w:u w:val="none"/>
        </w:rPr>
      </w:pPr>
      <w:bookmarkStart w:id="242" w:name="_Toc515647782"/>
      <w:bookmarkStart w:id="243" w:name="_Toc906"/>
      <w:bookmarkStart w:id="244" w:name="_Toc21919"/>
      <w:bookmarkStart w:id="245" w:name="_Toc6364"/>
      <w:bookmarkStart w:id="246" w:name="_Toc9469"/>
      <w:bookmarkStart w:id="247" w:name="_Toc5892"/>
      <w:bookmarkStart w:id="248" w:name="_Toc29782"/>
      <w:bookmarkStart w:id="249" w:name="_Toc5065"/>
      <w:bookmarkStart w:id="250" w:name="_Toc18026"/>
      <w:r>
        <w:rPr>
          <w:rFonts w:hint="eastAsia" w:ascii="微软雅黑" w:hAnsi="微软雅黑" w:eastAsia="微软雅黑" w:cs="微软雅黑"/>
          <w:color w:val="auto"/>
          <w:u w:val="none"/>
        </w:rPr>
        <w:t>21.磋商偏离</w:t>
      </w:r>
      <w:bookmarkEnd w:id="242"/>
      <w:bookmarkEnd w:id="243"/>
      <w:bookmarkEnd w:id="244"/>
      <w:bookmarkEnd w:id="245"/>
      <w:bookmarkEnd w:id="246"/>
      <w:bookmarkEnd w:id="247"/>
      <w:bookmarkEnd w:id="248"/>
      <w:bookmarkEnd w:id="249"/>
      <w:bookmarkEnd w:id="250"/>
    </w:p>
    <w:p>
      <w:pPr>
        <w:spacing w:line="240" w:lineRule="atLeast"/>
        <w:ind w:left="848" w:leftChars="99" w:hanging="640" w:hangingChars="267"/>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磋商小组可以接受响应文件中不构成实质性偏离的不正规或不一致。</w:t>
      </w:r>
    </w:p>
    <w:p>
      <w:pPr>
        <w:pStyle w:val="5"/>
        <w:spacing w:before="0" w:after="0" w:line="240" w:lineRule="atLeast"/>
        <w:rPr>
          <w:rFonts w:hint="eastAsia" w:ascii="微软雅黑" w:hAnsi="微软雅黑" w:eastAsia="微软雅黑" w:cs="微软雅黑"/>
          <w:color w:val="auto"/>
          <w:u w:val="none"/>
        </w:rPr>
      </w:pPr>
      <w:bookmarkStart w:id="251" w:name="_Toc515647783"/>
      <w:bookmarkStart w:id="252" w:name="_Toc30100"/>
      <w:bookmarkStart w:id="253" w:name="_Toc4950"/>
      <w:bookmarkStart w:id="254" w:name="_Toc29338"/>
      <w:bookmarkStart w:id="255" w:name="_Toc19436"/>
      <w:bookmarkStart w:id="256" w:name="_Toc23480"/>
      <w:bookmarkStart w:id="257" w:name="_Toc26628"/>
      <w:bookmarkStart w:id="258" w:name="_Toc18592"/>
      <w:bookmarkStart w:id="259" w:name="_Toc6092"/>
      <w:r>
        <w:rPr>
          <w:rFonts w:hint="eastAsia" w:ascii="微软雅黑" w:hAnsi="微软雅黑" w:eastAsia="微软雅黑" w:cs="微软雅黑"/>
          <w:color w:val="auto"/>
          <w:u w:val="none"/>
        </w:rPr>
        <w:t>22.</w:t>
      </w:r>
      <w:bookmarkEnd w:id="251"/>
      <w:r>
        <w:rPr>
          <w:rFonts w:hint="eastAsia" w:ascii="微软雅黑" w:hAnsi="微软雅黑" w:eastAsia="微软雅黑" w:cs="微软雅黑"/>
          <w:color w:val="auto"/>
          <w:u w:val="none"/>
        </w:rPr>
        <w:t>磋商无效</w:t>
      </w:r>
      <w:bookmarkEnd w:id="252"/>
      <w:bookmarkEnd w:id="253"/>
      <w:bookmarkEnd w:id="254"/>
      <w:bookmarkEnd w:id="255"/>
      <w:bookmarkEnd w:id="256"/>
      <w:bookmarkEnd w:id="257"/>
      <w:bookmarkEnd w:id="258"/>
      <w:bookmarkEnd w:id="259"/>
    </w:p>
    <w:p>
      <w:pPr>
        <w:spacing w:line="240" w:lineRule="atLeast"/>
        <w:ind w:left="852" w:leftChars="-23"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22.1   在比较与评价之前，根据本须知的规定，磋商小组要审查每份响应文件是否实质上响应了磋商文件的要求。实质上响应的磋商应该是与磋商文件要求的全部条款、条件和规格相符，没有重大偏离的磋商。对关键条款的偏离，将被认定为</w:t>
      </w:r>
      <w:r>
        <w:rPr>
          <w:rFonts w:hint="eastAsia" w:ascii="微软雅黑" w:hAnsi="微软雅黑" w:eastAsia="微软雅黑" w:cs="微软雅黑"/>
          <w:b/>
          <w:bCs/>
          <w:color w:val="auto"/>
          <w:sz w:val="24"/>
        </w:rPr>
        <w:t>磋商无效</w:t>
      </w:r>
      <w:r>
        <w:rPr>
          <w:rFonts w:hint="eastAsia" w:ascii="微软雅黑" w:hAnsi="微软雅黑" w:eastAsia="微软雅黑" w:cs="微软雅黑"/>
          <w:color w:val="auto"/>
          <w:sz w:val="24"/>
        </w:rPr>
        <w:t>。供应商不得通过修正或撤销不符合要求的偏离，从而使其磋商成为实质上响应的磋商。</w:t>
      </w:r>
    </w:p>
    <w:p>
      <w:pPr>
        <w:spacing w:line="240" w:lineRule="atLeast"/>
        <w:ind w:left="792" w:leftChars="377"/>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磋商小组决定磋商的响应性只根据磋商文件要求、响应文件内容及财政主管部门指定相关信息发布媒体。</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22.2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如发现下列情况之一的，其磋商将被认定为</w:t>
      </w:r>
      <w:r>
        <w:rPr>
          <w:rFonts w:hint="eastAsia" w:ascii="微软雅黑" w:hAnsi="微软雅黑" w:eastAsia="微软雅黑" w:cs="微软雅黑"/>
          <w:b/>
          <w:bCs/>
          <w:color w:val="auto"/>
          <w:sz w:val="24"/>
        </w:rPr>
        <w:t>磋商无效</w:t>
      </w:r>
      <w:r>
        <w:rPr>
          <w:rFonts w:hint="eastAsia" w:ascii="微软雅黑" w:hAnsi="微软雅黑" w:eastAsia="微软雅黑" w:cs="微软雅黑"/>
          <w:color w:val="auto"/>
          <w:sz w:val="24"/>
        </w:rPr>
        <w:t>：（</w:t>
      </w:r>
      <w:r>
        <w:rPr>
          <w:rFonts w:hint="eastAsia" w:ascii="微软雅黑" w:hAnsi="微软雅黑" w:eastAsia="微软雅黑" w:cs="微软雅黑"/>
          <w:b/>
          <w:color w:val="auto"/>
          <w:sz w:val="24"/>
        </w:rPr>
        <w:t>以下情形应当在磋商文件中规定，并以醒目的方式标明</w:t>
      </w:r>
      <w:r>
        <w:rPr>
          <w:rFonts w:hint="eastAsia" w:ascii="微软雅黑" w:hAnsi="微软雅黑" w:eastAsia="微软雅黑" w:cs="微软雅黑"/>
          <w:color w:val="auto"/>
          <w:sz w:val="24"/>
        </w:rPr>
        <w:t>）</w:t>
      </w:r>
    </w:p>
    <w:p>
      <w:pPr>
        <w:numPr>
          <w:ilvl w:val="0"/>
          <w:numId w:val="6"/>
        </w:numPr>
        <w:spacing w:line="240" w:lineRule="atLeast"/>
        <w:ind w:left="1081" w:leftChars="429" w:hanging="180"/>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未按磋商文件规定的形式和金额提交磋商保证金的；</w:t>
      </w:r>
    </w:p>
    <w:p>
      <w:pPr>
        <w:numPr>
          <w:ilvl w:val="0"/>
          <w:numId w:val="6"/>
        </w:numPr>
        <w:spacing w:line="240" w:lineRule="atLeast"/>
        <w:ind w:left="1081" w:leftChars="429" w:hanging="180"/>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未按照磋商文件规定要求签署、盖章的；</w:t>
      </w:r>
    </w:p>
    <w:p>
      <w:pPr>
        <w:numPr>
          <w:ilvl w:val="0"/>
          <w:numId w:val="6"/>
        </w:numPr>
        <w:spacing w:line="240" w:lineRule="atLeast"/>
        <w:ind w:left="1081" w:leftChars="429" w:hanging="180"/>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未满足磋商文件中技术条款的实质性要求；</w:t>
      </w:r>
    </w:p>
    <w:p>
      <w:pPr>
        <w:numPr>
          <w:ilvl w:val="0"/>
          <w:numId w:val="6"/>
        </w:numPr>
        <w:spacing w:line="240" w:lineRule="atLeast"/>
        <w:ind w:left="1081" w:leftChars="429" w:hanging="180"/>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与其他供应商串通磋商，或者与招标人串通磋商；</w:t>
      </w:r>
    </w:p>
    <w:p>
      <w:pPr>
        <w:numPr>
          <w:ilvl w:val="0"/>
          <w:numId w:val="6"/>
        </w:numPr>
        <w:spacing w:line="240" w:lineRule="atLeast"/>
        <w:ind w:left="1081" w:leftChars="429" w:hanging="180"/>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属于磋商文件规定的其他磋商无效情形；</w:t>
      </w:r>
    </w:p>
    <w:p>
      <w:pPr>
        <w:numPr>
          <w:ilvl w:val="0"/>
          <w:numId w:val="6"/>
        </w:numPr>
        <w:spacing w:line="240" w:lineRule="atLeast"/>
        <w:ind w:left="1081" w:leftChars="429" w:hanging="180"/>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磋商小组认为供应商的报价明显低于其他通过符合性检查供应商的报价，有可能影响履约的，且供应商未按照规定证明其报价合理性的；</w:t>
      </w:r>
    </w:p>
    <w:p>
      <w:pPr>
        <w:numPr>
          <w:ilvl w:val="0"/>
          <w:numId w:val="6"/>
        </w:numPr>
        <w:spacing w:line="240" w:lineRule="atLeast"/>
        <w:ind w:left="1081" w:leftChars="429" w:hanging="180"/>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响应文件含有采购人不能接受的附加条件的；</w:t>
      </w:r>
    </w:p>
    <w:p>
      <w:pPr>
        <w:numPr>
          <w:ilvl w:val="0"/>
          <w:numId w:val="6"/>
        </w:numPr>
        <w:tabs>
          <w:tab w:val="left" w:pos="0"/>
        </w:tabs>
        <w:spacing w:line="240" w:lineRule="atLeast"/>
        <w:ind w:left="1081" w:leftChars="429" w:hanging="180"/>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不符合法规和磋商文件中规定的其他实质性要求的。</w:t>
      </w:r>
    </w:p>
    <w:p>
      <w:pPr>
        <w:pStyle w:val="5"/>
        <w:spacing w:before="0" w:after="0" w:line="240" w:lineRule="atLeast"/>
        <w:rPr>
          <w:rFonts w:hint="eastAsia" w:ascii="微软雅黑" w:hAnsi="微软雅黑" w:eastAsia="微软雅黑" w:cs="微软雅黑"/>
          <w:color w:val="auto"/>
          <w:u w:val="none"/>
        </w:rPr>
      </w:pPr>
      <w:bookmarkStart w:id="260" w:name="_Toc13652"/>
      <w:bookmarkStart w:id="261" w:name="_Toc28827"/>
      <w:bookmarkStart w:id="262" w:name="_Toc23410"/>
      <w:bookmarkStart w:id="263" w:name="_Toc22941"/>
      <w:bookmarkStart w:id="264" w:name="_Toc6658"/>
      <w:bookmarkStart w:id="265" w:name="_Toc5793"/>
      <w:bookmarkStart w:id="266" w:name="_Toc3768"/>
      <w:bookmarkStart w:id="267" w:name="_Toc29194"/>
      <w:bookmarkStart w:id="268" w:name="_Toc515647784"/>
      <w:r>
        <w:rPr>
          <w:rFonts w:hint="eastAsia" w:ascii="微软雅黑" w:hAnsi="微软雅黑" w:eastAsia="微软雅黑" w:cs="微软雅黑"/>
          <w:color w:val="auto"/>
          <w:u w:val="none"/>
        </w:rPr>
        <w:t>23.</w:t>
      </w:r>
      <w:bookmarkEnd w:id="241"/>
      <w:r>
        <w:rPr>
          <w:rFonts w:hint="eastAsia" w:ascii="微软雅黑" w:hAnsi="微软雅黑" w:eastAsia="微软雅黑" w:cs="微软雅黑"/>
          <w:color w:val="auto"/>
          <w:u w:val="none"/>
        </w:rPr>
        <w:t>比较与评价</w:t>
      </w:r>
      <w:bookmarkEnd w:id="260"/>
      <w:bookmarkEnd w:id="261"/>
      <w:bookmarkEnd w:id="262"/>
      <w:bookmarkEnd w:id="263"/>
      <w:bookmarkEnd w:id="264"/>
      <w:bookmarkEnd w:id="265"/>
      <w:bookmarkEnd w:id="266"/>
      <w:bookmarkEnd w:id="267"/>
      <w:bookmarkEnd w:id="268"/>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23.1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经符合性审查合格的响应文件，磋商小组将根据磋商文件确定的评标方法和标准，对其技术部分和商务部分作进一步的比较和评价。</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23.2  </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评标严格按照磋商文件的要求和条件进行。根据实际情况，在</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中规定采用下列一种评标方法，详细评标标准见磋商文件</w:t>
      </w:r>
      <w:r>
        <w:rPr>
          <w:rFonts w:hint="eastAsia" w:ascii="微软雅黑" w:hAnsi="微软雅黑" w:eastAsia="微软雅黑" w:cs="微软雅黑"/>
          <w:b/>
          <w:color w:val="auto"/>
          <w:sz w:val="24"/>
        </w:rPr>
        <w:t>第六章：</w:t>
      </w:r>
    </w:p>
    <w:p>
      <w:pPr>
        <w:spacing w:line="240" w:lineRule="atLeast"/>
        <w:ind w:left="898" w:leftChars="342" w:hanging="180" w:hangingChars="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综合评分法，是指响应文件满足磋商文件全部实质性要求，且按照评审因素的量化指标评审得分最高的供应商为成交候选人的评标方法。</w:t>
      </w:r>
    </w:p>
    <w:p>
      <w:pPr>
        <w:pStyle w:val="5"/>
        <w:spacing w:before="0" w:after="0" w:line="420" w:lineRule="exact"/>
        <w:rPr>
          <w:rFonts w:hint="eastAsia" w:ascii="微软雅黑" w:hAnsi="微软雅黑" w:eastAsia="微软雅黑" w:cs="微软雅黑"/>
          <w:color w:val="auto"/>
          <w:u w:val="none"/>
        </w:rPr>
      </w:pPr>
      <w:bookmarkStart w:id="269" w:name="_Toc520356168"/>
      <w:bookmarkStart w:id="270" w:name="_Toc515647785"/>
      <w:bookmarkStart w:id="271" w:name="_Toc32636"/>
      <w:bookmarkStart w:id="272" w:name="_Toc20227"/>
      <w:bookmarkStart w:id="273" w:name="_Toc9378"/>
      <w:bookmarkStart w:id="274" w:name="_Toc16201"/>
      <w:bookmarkStart w:id="275" w:name="_Toc22778"/>
      <w:bookmarkStart w:id="276" w:name="_Toc22329"/>
      <w:bookmarkStart w:id="277" w:name="_Toc6186"/>
      <w:bookmarkStart w:id="278" w:name="_Toc19465"/>
      <w:r>
        <w:rPr>
          <w:rFonts w:hint="eastAsia" w:ascii="微软雅黑" w:hAnsi="微软雅黑" w:eastAsia="微软雅黑" w:cs="微软雅黑"/>
          <w:color w:val="auto"/>
          <w:u w:val="none"/>
        </w:rPr>
        <w:t>24</w:t>
      </w:r>
      <w:bookmarkEnd w:id="269"/>
      <w:r>
        <w:rPr>
          <w:rFonts w:hint="eastAsia" w:ascii="微软雅黑" w:hAnsi="微软雅黑" w:eastAsia="微软雅黑" w:cs="微软雅黑"/>
          <w:color w:val="auto"/>
          <w:u w:val="none"/>
        </w:rPr>
        <w:t>.废标</w:t>
      </w:r>
      <w:bookmarkEnd w:id="270"/>
      <w:bookmarkEnd w:id="271"/>
      <w:bookmarkEnd w:id="272"/>
      <w:bookmarkEnd w:id="273"/>
      <w:bookmarkEnd w:id="274"/>
      <w:bookmarkEnd w:id="275"/>
      <w:bookmarkEnd w:id="276"/>
      <w:bookmarkEnd w:id="277"/>
      <w:bookmarkEnd w:id="278"/>
    </w:p>
    <w:p>
      <w:pPr>
        <w:spacing w:line="420" w:lineRule="exact"/>
        <w:ind w:left="898" w:leftChars="399" w:hanging="60" w:hangingChars="25"/>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 xml:space="preserve">出现下列情形之一，将导致项目废标： </w:t>
      </w:r>
    </w:p>
    <w:p>
      <w:pPr>
        <w:spacing w:line="420" w:lineRule="exact"/>
        <w:ind w:left="900" w:hanging="900" w:hangingChars="375"/>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ab/>
      </w:r>
      <w:r>
        <w:rPr>
          <w:rFonts w:hint="eastAsia" w:ascii="微软雅黑" w:hAnsi="微软雅黑" w:eastAsia="微软雅黑" w:cs="微软雅黑"/>
          <w:b/>
          <w:bCs/>
          <w:color w:val="auto"/>
          <w:sz w:val="24"/>
        </w:rPr>
        <w:t>（1）出现影响采购公正的违法、违规行为的；</w:t>
      </w:r>
    </w:p>
    <w:p>
      <w:pPr>
        <w:spacing w:line="420" w:lineRule="exact"/>
        <w:ind w:firstLine="840" w:firstLineChars="350"/>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（2）供应商的报价均超过了采购预算，采购人不能支付的；</w:t>
      </w:r>
    </w:p>
    <w:p>
      <w:pPr>
        <w:spacing w:line="420" w:lineRule="exact"/>
        <w:ind w:firstLine="840" w:firstLineChars="350"/>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 xml:space="preserve">（3）因重大变故，采购任务取消的。   </w:t>
      </w:r>
    </w:p>
    <w:p>
      <w:pPr>
        <w:pStyle w:val="5"/>
        <w:spacing w:before="0" w:after="0" w:line="420" w:lineRule="exact"/>
        <w:rPr>
          <w:rFonts w:hint="eastAsia" w:ascii="微软雅黑" w:hAnsi="微软雅黑" w:eastAsia="微软雅黑" w:cs="微软雅黑"/>
          <w:color w:val="auto"/>
          <w:u w:val="none"/>
        </w:rPr>
      </w:pPr>
      <w:bookmarkStart w:id="279" w:name="_Toc32136"/>
      <w:bookmarkStart w:id="280" w:name="_Toc24972"/>
      <w:bookmarkStart w:id="281" w:name="_Toc23582"/>
      <w:bookmarkStart w:id="282" w:name="_Toc1582"/>
      <w:bookmarkStart w:id="283" w:name="_Toc30619"/>
      <w:bookmarkStart w:id="284" w:name="_Toc515647786"/>
      <w:bookmarkStart w:id="285" w:name="_Toc8176"/>
      <w:bookmarkStart w:id="286" w:name="_Toc31289"/>
      <w:bookmarkStart w:id="287" w:name="_Toc14984"/>
      <w:bookmarkStart w:id="288" w:name="_Toc520356169"/>
      <w:r>
        <w:rPr>
          <w:rFonts w:hint="eastAsia" w:ascii="微软雅黑" w:hAnsi="微软雅黑" w:eastAsia="微软雅黑" w:cs="微软雅黑"/>
          <w:color w:val="auto"/>
          <w:u w:val="none"/>
        </w:rPr>
        <w:t>25.保密原则</w:t>
      </w:r>
      <w:bookmarkEnd w:id="279"/>
      <w:bookmarkEnd w:id="280"/>
      <w:bookmarkEnd w:id="281"/>
      <w:bookmarkEnd w:id="282"/>
      <w:bookmarkEnd w:id="283"/>
      <w:bookmarkEnd w:id="284"/>
      <w:bookmarkEnd w:id="285"/>
      <w:bookmarkEnd w:id="286"/>
      <w:bookmarkEnd w:id="287"/>
    </w:p>
    <w:p>
      <w:pPr>
        <w:spacing w:line="42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25.1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评标将在严格保密的情况下进行。</w:t>
      </w:r>
    </w:p>
    <w:p>
      <w:pPr>
        <w:spacing w:line="420" w:lineRule="exact"/>
        <w:ind w:left="900" w:hanging="900" w:hangingChars="375"/>
        <w:rPr>
          <w:rFonts w:hint="eastAsia" w:ascii="微软雅黑" w:hAnsi="微软雅黑" w:eastAsia="微软雅黑" w:cs="微软雅黑"/>
          <w:color w:val="auto"/>
        </w:rPr>
      </w:pPr>
      <w:r>
        <w:rPr>
          <w:rFonts w:hint="eastAsia" w:ascii="微软雅黑" w:hAnsi="微软雅黑" w:eastAsia="微软雅黑" w:cs="微软雅黑"/>
          <w:color w:val="auto"/>
          <w:sz w:val="24"/>
        </w:rPr>
        <w:t>25.2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政府采购评审专家应当遵守评审工作纪律，不得泄露评审文件、评审情况和评审中获悉的商业秘密。</w:t>
      </w:r>
    </w:p>
    <w:p>
      <w:pPr>
        <w:pStyle w:val="4"/>
        <w:spacing w:before="0" w:line="420" w:lineRule="exact"/>
        <w:ind w:left="1080" w:leftChars="257" w:hanging="540"/>
        <w:rPr>
          <w:rFonts w:hint="eastAsia" w:ascii="微软雅黑" w:hAnsi="微软雅黑" w:eastAsia="微软雅黑" w:cs="微软雅黑"/>
          <w:color w:val="auto"/>
          <w:sz w:val="24"/>
        </w:rPr>
      </w:pPr>
      <w:bookmarkStart w:id="289" w:name="_Toc515647787"/>
      <w:bookmarkStart w:id="290" w:name="_Toc31195"/>
      <w:bookmarkStart w:id="291" w:name="_Toc216582810"/>
      <w:bookmarkStart w:id="292" w:name="_Toc12143"/>
      <w:bookmarkStart w:id="293" w:name="_Toc23904"/>
      <w:bookmarkStart w:id="294" w:name="_Toc21332"/>
      <w:r>
        <w:rPr>
          <w:rFonts w:hint="eastAsia" w:ascii="微软雅黑" w:hAnsi="微软雅黑" w:eastAsia="微软雅黑" w:cs="微软雅黑"/>
          <w:color w:val="auto"/>
          <w:sz w:val="24"/>
        </w:rPr>
        <w:t xml:space="preserve">六   </w:t>
      </w:r>
      <w:bookmarkEnd w:id="288"/>
      <w:r>
        <w:rPr>
          <w:rFonts w:hint="eastAsia" w:ascii="微软雅黑" w:hAnsi="微软雅黑" w:eastAsia="微软雅黑" w:cs="微软雅黑"/>
          <w:color w:val="auto"/>
          <w:sz w:val="24"/>
        </w:rPr>
        <w:t>确定</w:t>
      </w:r>
      <w:bookmarkEnd w:id="289"/>
      <w:bookmarkEnd w:id="290"/>
      <w:bookmarkEnd w:id="291"/>
      <w:bookmarkEnd w:id="292"/>
      <w:bookmarkEnd w:id="293"/>
      <w:r>
        <w:rPr>
          <w:rFonts w:hint="eastAsia" w:ascii="微软雅黑" w:hAnsi="微软雅黑" w:eastAsia="微软雅黑" w:cs="微软雅黑"/>
          <w:color w:val="auto"/>
          <w:sz w:val="24"/>
        </w:rPr>
        <w:t>成交</w:t>
      </w:r>
      <w:bookmarkEnd w:id="294"/>
    </w:p>
    <w:p>
      <w:pPr>
        <w:pStyle w:val="8"/>
        <w:spacing w:line="420" w:lineRule="exact"/>
        <w:ind w:firstLine="0"/>
        <w:rPr>
          <w:rFonts w:hint="eastAsia" w:ascii="微软雅黑" w:hAnsi="微软雅黑" w:eastAsia="微软雅黑" w:cs="微软雅黑"/>
          <w:color w:val="auto"/>
        </w:rPr>
      </w:pPr>
    </w:p>
    <w:p>
      <w:pPr>
        <w:pStyle w:val="5"/>
        <w:spacing w:before="0" w:after="0" w:line="420" w:lineRule="exact"/>
        <w:rPr>
          <w:rFonts w:hint="eastAsia" w:ascii="微软雅黑" w:hAnsi="微软雅黑" w:eastAsia="微软雅黑" w:cs="微软雅黑"/>
          <w:color w:val="auto"/>
          <w:u w:val="none"/>
        </w:rPr>
      </w:pPr>
      <w:bookmarkStart w:id="295" w:name="_Ref467307010"/>
      <w:bookmarkStart w:id="296" w:name="_Toc23762"/>
      <w:bookmarkStart w:id="297" w:name="_Toc7111"/>
      <w:bookmarkStart w:id="298" w:name="_Toc515647788"/>
      <w:bookmarkStart w:id="299" w:name="_Toc520356170"/>
      <w:bookmarkStart w:id="300" w:name="_Toc3631"/>
      <w:bookmarkStart w:id="301" w:name="_Toc4774"/>
      <w:bookmarkStart w:id="302" w:name="_Toc25545"/>
      <w:bookmarkStart w:id="303" w:name="_Toc10317"/>
      <w:bookmarkStart w:id="304" w:name="_Toc19775"/>
      <w:bookmarkStart w:id="305" w:name="_Toc23617"/>
      <w:r>
        <w:rPr>
          <w:rFonts w:hint="eastAsia" w:ascii="微软雅黑" w:hAnsi="微软雅黑" w:eastAsia="微软雅黑" w:cs="微软雅黑"/>
          <w:color w:val="auto"/>
          <w:u w:val="none"/>
        </w:rPr>
        <w:t>26.成交候选人的确定原则及标准</w:t>
      </w:r>
      <w:bookmarkEnd w:id="295"/>
      <w:bookmarkEnd w:id="296"/>
      <w:bookmarkEnd w:id="297"/>
      <w:bookmarkEnd w:id="298"/>
      <w:bookmarkEnd w:id="299"/>
      <w:bookmarkEnd w:id="300"/>
      <w:bookmarkEnd w:id="301"/>
      <w:bookmarkEnd w:id="302"/>
      <w:bookmarkEnd w:id="303"/>
      <w:bookmarkEnd w:id="304"/>
      <w:bookmarkEnd w:id="305"/>
    </w:p>
    <w:p>
      <w:pPr>
        <w:spacing w:line="42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对实质上响应磋商文件的供应商按下列方法进行排序，确定磋商候选人：</w:t>
      </w:r>
    </w:p>
    <w:p>
      <w:pPr>
        <w:spacing w:line="380" w:lineRule="exact"/>
        <w:ind w:left="901"/>
        <w:rPr>
          <w:rFonts w:hint="eastAsia" w:ascii="微软雅黑" w:hAnsi="微软雅黑" w:eastAsia="微软雅黑" w:cs="微软雅黑"/>
          <w:color w:val="auto"/>
          <w:sz w:val="24"/>
        </w:rPr>
      </w:pPr>
      <w:bookmarkStart w:id="306" w:name="_Toc520356171"/>
      <w:bookmarkStart w:id="307" w:name="_Toc515647789"/>
      <w:r>
        <w:rPr>
          <w:rFonts w:hint="eastAsia" w:ascii="微软雅黑" w:hAnsi="微软雅黑" w:eastAsia="微软雅黑" w:cs="微软雅黑"/>
          <w:color w:val="auto"/>
          <w:sz w:val="24"/>
        </w:rPr>
        <w:t>采用综合评分法的，评标结果按评审后得分由高到低顺序排列。得分相同的，按修正和扣除后的磋商报价由低到高顺序排列。得分与磋商报价均相同的处理方式详见磋商文件第6章。</w:t>
      </w:r>
    </w:p>
    <w:p>
      <w:pPr>
        <w:tabs>
          <w:tab w:val="left" w:pos="900"/>
        </w:tabs>
        <w:spacing w:before="0" w:after="0" w:line="240" w:lineRule="atLeast"/>
        <w:ind w:left="720" w:hanging="720" w:hangingChars="300"/>
        <w:outlineLvl w:val="9"/>
        <w:rPr>
          <w:rFonts w:hint="eastAsia" w:ascii="微软雅黑" w:hAnsi="微软雅黑" w:eastAsia="微软雅黑" w:cs="微软雅黑"/>
          <w:b/>
          <w:bCs/>
          <w:color w:val="FF0000"/>
          <w:sz w:val="24"/>
          <w:u w:val="none"/>
          <w:lang w:val="en-US" w:eastAsia="zh-CN"/>
        </w:rPr>
      </w:pPr>
      <w:r>
        <w:rPr>
          <w:rFonts w:hint="eastAsia" w:ascii="微软雅黑" w:hAnsi="微软雅黑" w:eastAsia="微软雅黑" w:cs="微软雅黑"/>
          <w:color w:val="auto"/>
          <w:sz w:val="24"/>
          <w:u w:val="none"/>
          <w:lang w:val="en-US" w:eastAsia="zh-CN"/>
        </w:rPr>
        <w:t xml:space="preserve">      </w:t>
      </w:r>
      <w:r>
        <w:rPr>
          <w:rFonts w:hint="eastAsia" w:ascii="微软雅黑" w:hAnsi="微软雅黑" w:eastAsia="微软雅黑" w:cs="微软雅黑"/>
          <w:b/>
          <w:bCs/>
          <w:color w:val="auto"/>
          <w:sz w:val="24"/>
          <w:u w:val="none"/>
          <w:lang w:val="en-US" w:eastAsia="zh-CN"/>
        </w:rPr>
        <w:t xml:space="preserve"> 本项目采用综合评分法，</w:t>
      </w:r>
      <w:r>
        <w:rPr>
          <w:rFonts w:hint="eastAsia" w:ascii="微软雅黑" w:hAnsi="微软雅黑" w:eastAsia="微软雅黑" w:cs="微软雅黑"/>
          <w:b/>
          <w:bCs/>
          <w:color w:val="FF0000"/>
          <w:sz w:val="24"/>
          <w:u w:val="none"/>
          <w:lang w:val="en-US" w:eastAsia="zh-CN"/>
        </w:rPr>
        <w:t>其中</w:t>
      </w:r>
      <w:bookmarkStart w:id="308" w:name="_Toc23951"/>
      <w:bookmarkStart w:id="309" w:name="_Toc9653"/>
      <w:bookmarkStart w:id="310" w:name="_Toc17933"/>
      <w:bookmarkStart w:id="311" w:name="_Toc15495"/>
      <w:bookmarkStart w:id="312" w:name="_Toc25466"/>
      <w:bookmarkStart w:id="313" w:name="_Toc2913"/>
      <w:bookmarkStart w:id="314" w:name="_Toc28864"/>
      <w:bookmarkStart w:id="315" w:name="_Toc19219"/>
      <w:r>
        <w:rPr>
          <w:rFonts w:hint="eastAsia" w:ascii="微软雅黑" w:hAnsi="微软雅黑" w:eastAsia="微软雅黑" w:cs="微软雅黑"/>
          <w:b/>
          <w:bCs/>
          <w:color w:val="FF0000"/>
          <w:sz w:val="24"/>
          <w:u w:val="none"/>
          <w:lang w:val="en-US" w:eastAsia="zh-CN"/>
        </w:rPr>
        <w:t>价格评分占15%；商务评分占30%；技术评分占55%。</w:t>
      </w:r>
    </w:p>
    <w:p>
      <w:pPr>
        <w:pStyle w:val="5"/>
        <w:tabs>
          <w:tab w:val="left" w:pos="900"/>
        </w:tabs>
        <w:spacing w:before="0" w:after="0" w:line="240" w:lineRule="atLeast"/>
        <w:ind w:left="240" w:hanging="240" w:hangingChars="100"/>
        <w:rPr>
          <w:rFonts w:hint="eastAsia" w:ascii="微软雅黑" w:hAnsi="微软雅黑" w:eastAsia="微软雅黑" w:cs="微软雅黑"/>
          <w:color w:val="auto"/>
          <w:u w:val="none"/>
        </w:rPr>
      </w:pPr>
      <w:r>
        <w:rPr>
          <w:rFonts w:hint="eastAsia" w:ascii="微软雅黑" w:hAnsi="微软雅黑" w:eastAsia="微软雅黑" w:cs="微软雅黑"/>
          <w:color w:val="auto"/>
          <w:u w:val="none"/>
        </w:rPr>
        <w:t>27</w:t>
      </w:r>
      <w:bookmarkEnd w:id="306"/>
      <w:r>
        <w:rPr>
          <w:rFonts w:hint="eastAsia" w:ascii="微软雅黑" w:hAnsi="微软雅黑" w:eastAsia="微软雅黑" w:cs="微软雅黑"/>
          <w:color w:val="auto"/>
          <w:u w:val="none"/>
        </w:rPr>
        <w:t>.确定成交候选人和</w:t>
      </w:r>
      <w:bookmarkEnd w:id="307"/>
      <w:bookmarkEnd w:id="308"/>
      <w:bookmarkEnd w:id="309"/>
      <w:bookmarkEnd w:id="310"/>
      <w:r>
        <w:rPr>
          <w:rFonts w:hint="eastAsia" w:ascii="微软雅黑" w:hAnsi="微软雅黑" w:eastAsia="微软雅黑" w:cs="微软雅黑"/>
          <w:color w:val="auto"/>
          <w:u w:val="none"/>
        </w:rPr>
        <w:t>成交人</w:t>
      </w:r>
      <w:bookmarkEnd w:id="311"/>
      <w:bookmarkEnd w:id="312"/>
      <w:bookmarkEnd w:id="313"/>
      <w:bookmarkEnd w:id="314"/>
      <w:bookmarkEnd w:id="315"/>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磋商小组将根据评标标准，按</w:t>
      </w:r>
      <w:r>
        <w:rPr>
          <w:rFonts w:hint="eastAsia" w:ascii="微软雅黑" w:hAnsi="微软雅黑" w:eastAsia="微软雅黑" w:cs="微软雅黑"/>
          <w:color w:val="auto"/>
          <w:sz w:val="24"/>
          <w:u w:val="single"/>
        </w:rPr>
        <w:t>供应商须知资料表中</w:t>
      </w:r>
      <w:r>
        <w:rPr>
          <w:rFonts w:hint="eastAsia" w:ascii="微软雅黑" w:hAnsi="微软雅黑" w:eastAsia="微软雅黑" w:cs="微软雅黑"/>
          <w:color w:val="auto"/>
          <w:sz w:val="24"/>
        </w:rPr>
        <w:t>规定数量推荐成交候选人；或根据采购人的委托，直接确定成交人。</w:t>
      </w:r>
    </w:p>
    <w:p>
      <w:pPr>
        <w:pStyle w:val="5"/>
        <w:tabs>
          <w:tab w:val="left" w:pos="900"/>
        </w:tabs>
        <w:spacing w:before="0" w:after="0" w:line="240" w:lineRule="atLeast"/>
        <w:rPr>
          <w:rFonts w:hint="eastAsia" w:ascii="微软雅黑" w:hAnsi="微软雅黑" w:eastAsia="微软雅黑" w:cs="微软雅黑"/>
          <w:color w:val="auto"/>
          <w:u w:val="none"/>
        </w:rPr>
      </w:pPr>
      <w:bookmarkStart w:id="316" w:name="_Ref467306874"/>
      <w:bookmarkStart w:id="317" w:name="_Toc520356173"/>
      <w:bookmarkStart w:id="318" w:name="_Toc3181"/>
      <w:bookmarkStart w:id="319" w:name="_Toc8929"/>
      <w:bookmarkStart w:id="320" w:name="_Toc5366"/>
      <w:bookmarkStart w:id="321" w:name="_Toc8389"/>
      <w:bookmarkStart w:id="322" w:name="_Toc7729"/>
      <w:bookmarkStart w:id="323" w:name="_Toc27883"/>
      <w:bookmarkStart w:id="324" w:name="_Toc515647790"/>
      <w:bookmarkStart w:id="325" w:name="_Toc28562"/>
      <w:bookmarkStart w:id="326" w:name="_Toc27689"/>
      <w:r>
        <w:rPr>
          <w:rFonts w:hint="eastAsia" w:ascii="微软雅黑" w:hAnsi="微软雅黑" w:eastAsia="微软雅黑" w:cs="微软雅黑"/>
          <w:color w:val="auto"/>
          <w:u w:val="none"/>
        </w:rPr>
        <w:t>28.</w:t>
      </w:r>
      <w:bookmarkEnd w:id="316"/>
      <w:bookmarkEnd w:id="317"/>
      <w:r>
        <w:rPr>
          <w:rFonts w:hint="eastAsia" w:ascii="微软雅黑" w:hAnsi="微软雅黑" w:eastAsia="微软雅黑" w:cs="微软雅黑"/>
          <w:color w:val="auto"/>
          <w:u w:val="none"/>
        </w:rPr>
        <w:t>采购任务取消</w:t>
      </w:r>
      <w:bookmarkEnd w:id="318"/>
      <w:bookmarkEnd w:id="319"/>
      <w:bookmarkEnd w:id="320"/>
      <w:bookmarkEnd w:id="321"/>
      <w:bookmarkEnd w:id="322"/>
      <w:bookmarkEnd w:id="323"/>
      <w:bookmarkEnd w:id="324"/>
      <w:bookmarkEnd w:id="325"/>
      <w:bookmarkEnd w:id="326"/>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因重大变故采购任务取消时，采购人有权拒绝任何供应商成交，且对受影响的供应商不承担任何责任。</w:t>
      </w:r>
      <w:bookmarkStart w:id="327" w:name="_Toc520356174"/>
    </w:p>
    <w:p>
      <w:pPr>
        <w:pStyle w:val="5"/>
        <w:spacing w:before="0" w:after="0" w:line="240" w:lineRule="atLeast"/>
        <w:rPr>
          <w:rFonts w:hint="eastAsia" w:ascii="微软雅黑" w:hAnsi="微软雅黑" w:eastAsia="微软雅黑" w:cs="微软雅黑"/>
          <w:color w:val="auto"/>
          <w:u w:val="none"/>
        </w:rPr>
      </w:pPr>
      <w:bookmarkStart w:id="328" w:name="_Toc31099"/>
      <w:bookmarkStart w:id="329" w:name="_Toc16342"/>
      <w:bookmarkStart w:id="330" w:name="_Toc5181"/>
      <w:bookmarkStart w:id="331" w:name="_Toc30170"/>
      <w:bookmarkStart w:id="332" w:name="_Toc5020"/>
      <w:bookmarkStart w:id="333" w:name="_Toc6888"/>
      <w:bookmarkStart w:id="334" w:name="_Toc288"/>
      <w:bookmarkStart w:id="335" w:name="_Toc515647791"/>
      <w:bookmarkStart w:id="336" w:name="_Toc15270"/>
      <w:r>
        <w:rPr>
          <w:rFonts w:hint="eastAsia" w:ascii="微软雅黑" w:hAnsi="微软雅黑" w:eastAsia="微软雅黑" w:cs="微软雅黑"/>
          <w:color w:val="auto"/>
          <w:u w:val="none"/>
        </w:rPr>
        <w:t>29.</w:t>
      </w:r>
      <w:bookmarkEnd w:id="327"/>
      <w:r>
        <w:rPr>
          <w:rFonts w:hint="eastAsia" w:ascii="微软雅黑" w:hAnsi="微软雅黑" w:eastAsia="微软雅黑" w:cs="微软雅黑"/>
          <w:color w:val="auto"/>
          <w:u w:val="none"/>
        </w:rPr>
        <w:t>成交通知书和招标结果通知书</w:t>
      </w:r>
      <w:bookmarkEnd w:id="328"/>
      <w:bookmarkEnd w:id="329"/>
      <w:bookmarkEnd w:id="330"/>
      <w:bookmarkEnd w:id="331"/>
      <w:bookmarkEnd w:id="332"/>
      <w:bookmarkEnd w:id="333"/>
      <w:bookmarkEnd w:id="334"/>
      <w:bookmarkEnd w:id="335"/>
      <w:bookmarkEnd w:id="336"/>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29.1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在磋商有效期内，成交人确定后，采购人或者采购代理机构发布成交公告，同时以书面形式向成交人发出成交通知书。</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29.2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成交通知书是合同的组成部分。</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29.3    招标结果通知书和成交通知书同时发出。招标结果通知书中将告知未通过资格审查的供应商未通过的原因；采用综合评分法评审的，还将告知未成交人本人的评审得分和排序。</w:t>
      </w:r>
    </w:p>
    <w:p>
      <w:pPr>
        <w:pStyle w:val="5"/>
        <w:spacing w:before="0" w:after="0" w:line="240" w:lineRule="atLeast"/>
        <w:rPr>
          <w:rFonts w:hint="eastAsia" w:ascii="微软雅黑" w:hAnsi="微软雅黑" w:eastAsia="微软雅黑" w:cs="微软雅黑"/>
          <w:color w:val="auto"/>
          <w:u w:val="none"/>
        </w:rPr>
      </w:pPr>
      <w:bookmarkStart w:id="337" w:name="_Toc1726"/>
      <w:bookmarkStart w:id="338" w:name="_Ref467307062"/>
      <w:bookmarkStart w:id="339" w:name="_Ref467306978"/>
      <w:bookmarkStart w:id="340" w:name="_Toc21735"/>
      <w:bookmarkStart w:id="341" w:name="_Toc17391"/>
      <w:bookmarkStart w:id="342" w:name="_Toc7779"/>
      <w:bookmarkStart w:id="343" w:name="_Toc790"/>
      <w:bookmarkStart w:id="344" w:name="_Toc520356175"/>
      <w:bookmarkStart w:id="345" w:name="_Ref467306377"/>
      <w:bookmarkStart w:id="346" w:name="_Toc13734"/>
      <w:bookmarkStart w:id="347" w:name="_Toc515647792"/>
      <w:bookmarkStart w:id="348" w:name="_Ref467307204"/>
      <w:bookmarkStart w:id="349" w:name="_Toc3578"/>
      <w:bookmarkStart w:id="350" w:name="_Toc15063"/>
      <w:r>
        <w:rPr>
          <w:rFonts w:hint="eastAsia" w:ascii="微软雅黑" w:hAnsi="微软雅黑" w:eastAsia="微软雅黑" w:cs="微软雅黑"/>
          <w:color w:val="auto"/>
          <w:u w:val="none"/>
        </w:rPr>
        <w:t>30.签订合同</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30.1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成交人应当自发出成交通知书之日起30日内，与采购人签订合同。</w:t>
      </w:r>
    </w:p>
    <w:p>
      <w:pPr>
        <w:spacing w:line="3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30.2</w:t>
      </w:r>
      <w:r>
        <w:rPr>
          <w:rFonts w:hint="eastAsia" w:ascii="微软雅黑" w:hAnsi="微软雅黑" w:eastAsia="微软雅黑" w:cs="微软雅黑"/>
          <w:color w:val="auto"/>
          <w:sz w:val="24"/>
        </w:rPr>
        <w:tab/>
      </w:r>
      <w:bookmarkStart w:id="351" w:name="_Ref467306425"/>
      <w:bookmarkStart w:id="352" w:name="_Ref467307090"/>
      <w:bookmarkStart w:id="353" w:name="_Toc520356176"/>
      <w:r>
        <w:rPr>
          <w:rFonts w:hint="eastAsia" w:ascii="微软雅黑" w:hAnsi="微软雅黑" w:eastAsia="微软雅黑" w:cs="微软雅黑"/>
          <w:color w:val="auto"/>
          <w:sz w:val="24"/>
        </w:rPr>
        <w:t>磋商文件、成交人的响应文件及其澄清文件等，均为签订合同的依据。</w:t>
      </w:r>
    </w:p>
    <w:p>
      <w:pPr>
        <w:spacing w:line="3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30.3   成交人拒绝与采购人签订合同的，采购人可以按照评审报告推荐的成交</w:t>
      </w:r>
    </w:p>
    <w:p>
      <w:pPr>
        <w:spacing w:line="300" w:lineRule="exact"/>
        <w:ind w:left="958" w:leftChars="456" w:firstLine="60" w:firstLineChars="2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候选人名单排序，确定下一成交候选人为成交人，也可以重新开展政府采购活动。</w:t>
      </w:r>
    </w:p>
    <w:p>
      <w:pPr>
        <w:spacing w:line="3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30.4   当出现法规规定的</w:t>
      </w:r>
      <w:r>
        <w:rPr>
          <w:rFonts w:hint="eastAsia" w:ascii="微软雅黑" w:hAnsi="微软雅黑" w:eastAsia="微软雅黑" w:cs="微软雅黑"/>
          <w:b/>
          <w:color w:val="auto"/>
          <w:sz w:val="24"/>
        </w:rPr>
        <w:t>成交无效或成交结果无效</w:t>
      </w:r>
      <w:r>
        <w:rPr>
          <w:rFonts w:hint="eastAsia" w:ascii="微软雅黑" w:hAnsi="微软雅黑" w:eastAsia="微软雅黑" w:cs="微软雅黑"/>
          <w:color w:val="auto"/>
          <w:sz w:val="24"/>
        </w:rPr>
        <w:t>情形时，采购人可与排名下一位的成交候选人另行签订合同，或依法重新开展采购活动。</w:t>
      </w:r>
    </w:p>
    <w:p>
      <w:pPr>
        <w:pStyle w:val="5"/>
        <w:spacing w:before="0" w:after="0" w:line="240" w:lineRule="atLeast"/>
        <w:rPr>
          <w:rFonts w:hint="eastAsia" w:ascii="微软雅黑" w:hAnsi="微软雅黑" w:eastAsia="微软雅黑" w:cs="微软雅黑"/>
          <w:color w:val="auto"/>
          <w:u w:val="none"/>
        </w:rPr>
      </w:pPr>
      <w:bookmarkStart w:id="354" w:name="_Toc14080"/>
      <w:bookmarkStart w:id="355" w:name="_Toc515647793"/>
      <w:bookmarkStart w:id="356" w:name="_Toc27075"/>
      <w:bookmarkStart w:id="357" w:name="_Toc22555"/>
      <w:bookmarkStart w:id="358" w:name="_Toc28986"/>
      <w:bookmarkStart w:id="359" w:name="_Toc28297"/>
      <w:bookmarkStart w:id="360" w:name="_Toc27399"/>
      <w:bookmarkStart w:id="361" w:name="_Toc4491"/>
      <w:bookmarkStart w:id="362" w:name="_Toc6921"/>
      <w:r>
        <w:rPr>
          <w:rFonts w:hint="eastAsia" w:ascii="微软雅黑" w:hAnsi="微软雅黑" w:eastAsia="微软雅黑" w:cs="微软雅黑"/>
          <w:color w:val="auto"/>
          <w:u w:val="none"/>
        </w:rPr>
        <w:t>31.履约保证金</w:t>
      </w:r>
      <w:bookmarkEnd w:id="351"/>
      <w:bookmarkEnd w:id="352"/>
      <w:bookmarkEnd w:id="353"/>
      <w:bookmarkEnd w:id="354"/>
      <w:bookmarkEnd w:id="355"/>
      <w:bookmarkEnd w:id="356"/>
      <w:bookmarkEnd w:id="357"/>
      <w:bookmarkEnd w:id="358"/>
      <w:bookmarkEnd w:id="359"/>
      <w:bookmarkEnd w:id="360"/>
      <w:bookmarkEnd w:id="361"/>
      <w:bookmarkEnd w:id="362"/>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31.1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成交人应按照</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规定向采购人缴纳履约保证金（如采用保函形式，格式见本章附件1）。</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31.2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政府采购利用担保试点范围内的项目，除31.1规定的情形外，成交人也可以按照财政部门的规定，向采购人提供合格的履约担保函（格式见本章附件2）。</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31.3   如果成交人没有按照上述履约保证金的规定执行，将视为放弃成交资格，成交人的磋商保证金将不予退还。在此情况下，采购人可确定下一候选人为成交人，也可以重新开展采购活动。</w:t>
      </w:r>
    </w:p>
    <w:p>
      <w:pPr>
        <w:pStyle w:val="5"/>
        <w:spacing w:before="0" w:after="0" w:line="240" w:lineRule="atLeast"/>
        <w:rPr>
          <w:rFonts w:hint="eastAsia" w:ascii="微软雅黑" w:hAnsi="微软雅黑" w:eastAsia="微软雅黑" w:cs="微软雅黑"/>
          <w:color w:val="auto"/>
          <w:u w:val="none"/>
        </w:rPr>
      </w:pPr>
      <w:bookmarkStart w:id="363" w:name="_Toc29408"/>
      <w:bookmarkStart w:id="364" w:name="_Toc14750"/>
      <w:bookmarkStart w:id="365" w:name="_Toc29652"/>
      <w:bookmarkStart w:id="366" w:name="_Toc24216"/>
      <w:bookmarkStart w:id="367" w:name="_Toc7507"/>
      <w:bookmarkStart w:id="368" w:name="_Toc3090"/>
      <w:bookmarkStart w:id="369" w:name="_Toc15060"/>
      <w:bookmarkStart w:id="370" w:name="_Toc15726"/>
      <w:bookmarkStart w:id="371" w:name="_Toc515647794"/>
      <w:r>
        <w:rPr>
          <w:rFonts w:hint="eastAsia" w:ascii="微软雅黑" w:hAnsi="微软雅黑" w:eastAsia="微软雅黑" w:cs="微软雅黑"/>
          <w:color w:val="auto"/>
          <w:u w:val="none"/>
        </w:rPr>
        <w:t>32.成交</w:t>
      </w:r>
      <w:r>
        <w:rPr>
          <w:rFonts w:hint="eastAsia" w:ascii="微软雅黑" w:hAnsi="微软雅黑" w:eastAsia="微软雅黑" w:cs="微软雅黑"/>
          <w:color w:val="auto"/>
          <w:u w:val="none"/>
          <w:lang w:val="en-US" w:eastAsia="zh-CN"/>
        </w:rPr>
        <w:t>服务</w:t>
      </w:r>
      <w:r>
        <w:rPr>
          <w:rFonts w:hint="eastAsia" w:ascii="微软雅黑" w:hAnsi="微软雅黑" w:eastAsia="微软雅黑" w:cs="微软雅黑"/>
          <w:color w:val="auto"/>
          <w:u w:val="none"/>
        </w:rPr>
        <w:t>费</w:t>
      </w:r>
      <w:bookmarkEnd w:id="363"/>
      <w:bookmarkEnd w:id="364"/>
      <w:bookmarkEnd w:id="365"/>
      <w:bookmarkEnd w:id="366"/>
      <w:bookmarkEnd w:id="367"/>
      <w:bookmarkEnd w:id="368"/>
      <w:bookmarkEnd w:id="369"/>
      <w:bookmarkEnd w:id="370"/>
      <w:bookmarkEnd w:id="371"/>
    </w:p>
    <w:p>
      <w:pPr>
        <w:spacing w:line="240" w:lineRule="atLeast"/>
        <w:ind w:left="840" w:leftChars="200" w:hanging="420" w:hangingChars="1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成交人须按照</w:t>
      </w:r>
      <w:r>
        <w:rPr>
          <w:rFonts w:hint="eastAsia" w:ascii="微软雅黑" w:hAnsi="微软雅黑" w:eastAsia="微软雅黑" w:cs="微软雅黑"/>
          <w:color w:val="auto"/>
          <w:sz w:val="24"/>
          <w:u w:val="single"/>
        </w:rPr>
        <w:t>磋商须知资料表</w:t>
      </w:r>
      <w:r>
        <w:rPr>
          <w:rFonts w:hint="eastAsia" w:ascii="微软雅黑" w:hAnsi="微软雅黑" w:eastAsia="微软雅黑" w:cs="微软雅黑"/>
          <w:color w:val="auto"/>
          <w:sz w:val="24"/>
        </w:rPr>
        <w:t>规定，向采购代理机构支付成交</w:t>
      </w:r>
      <w:r>
        <w:rPr>
          <w:rFonts w:hint="eastAsia" w:ascii="微软雅黑" w:hAnsi="微软雅黑" w:eastAsia="微软雅黑" w:cs="微软雅黑"/>
          <w:color w:val="auto"/>
          <w:sz w:val="24"/>
          <w:lang w:val="en-US" w:eastAsia="zh-CN"/>
        </w:rPr>
        <w:t>服务</w:t>
      </w:r>
      <w:r>
        <w:rPr>
          <w:rFonts w:hint="eastAsia" w:ascii="微软雅黑" w:hAnsi="微软雅黑" w:eastAsia="微软雅黑" w:cs="微软雅黑"/>
          <w:color w:val="auto"/>
          <w:sz w:val="24"/>
        </w:rPr>
        <w:t>费。</w:t>
      </w:r>
    </w:p>
    <w:p>
      <w:pPr>
        <w:pStyle w:val="5"/>
        <w:spacing w:before="0" w:after="0" w:line="240" w:lineRule="atLeast"/>
        <w:rPr>
          <w:rFonts w:hint="eastAsia" w:ascii="微软雅黑" w:hAnsi="微软雅黑" w:eastAsia="微软雅黑" w:cs="微软雅黑"/>
          <w:color w:val="auto"/>
          <w:u w:val="none"/>
        </w:rPr>
      </w:pPr>
      <w:bookmarkStart w:id="372" w:name="_Toc515647795"/>
      <w:bookmarkStart w:id="373" w:name="_Toc1343"/>
      <w:bookmarkStart w:id="374" w:name="_Toc7049"/>
      <w:bookmarkStart w:id="375" w:name="_Toc15167"/>
      <w:bookmarkStart w:id="376" w:name="_Toc24663"/>
      <w:bookmarkStart w:id="377" w:name="_Toc12795"/>
      <w:bookmarkStart w:id="378" w:name="_Toc16919"/>
      <w:bookmarkStart w:id="379" w:name="_Toc14488"/>
      <w:bookmarkStart w:id="380" w:name="_Toc6923"/>
      <w:r>
        <w:rPr>
          <w:rFonts w:hint="eastAsia" w:ascii="微软雅黑" w:hAnsi="微软雅黑" w:eastAsia="微软雅黑" w:cs="微软雅黑"/>
          <w:color w:val="auto"/>
          <w:u w:val="none"/>
        </w:rPr>
        <w:t>33.政府采购信用担保</w:t>
      </w:r>
      <w:bookmarkEnd w:id="372"/>
      <w:bookmarkEnd w:id="373"/>
      <w:bookmarkEnd w:id="374"/>
      <w:bookmarkEnd w:id="375"/>
      <w:bookmarkEnd w:id="376"/>
      <w:bookmarkEnd w:id="377"/>
      <w:bookmarkEnd w:id="378"/>
      <w:bookmarkEnd w:id="379"/>
      <w:bookmarkEnd w:id="380"/>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33.1   本项目是否属于信用担保试点范围见</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w:t>
      </w:r>
    </w:p>
    <w:p>
      <w:pPr>
        <w:spacing w:line="320" w:lineRule="exact"/>
        <w:ind w:left="850" w:hanging="849" w:hangingChars="354"/>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33.2   如属于政府采购信用担保试点范围内，中小型企业供应商可以自由按照财政部门的规定，采用磋商担保、履约担保和融资担保。</w:t>
      </w:r>
    </w:p>
    <w:p>
      <w:pPr>
        <w:spacing w:line="32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33.2.1 供应商递交的磋商担保函和履约担保函应符合本磋商文件的规定。</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33.2.2 成交人可以采取融资担保的形式为政府采购项目履约进行融资。</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33.2.3 合格的政府采购专业信用担保机构名单见</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w:t>
      </w:r>
    </w:p>
    <w:p>
      <w:pPr>
        <w:pStyle w:val="5"/>
        <w:spacing w:before="0" w:after="0" w:line="240" w:lineRule="atLeast"/>
        <w:rPr>
          <w:rFonts w:hint="eastAsia" w:ascii="微软雅黑" w:hAnsi="微软雅黑" w:eastAsia="微软雅黑" w:cs="微软雅黑"/>
          <w:color w:val="auto"/>
          <w:u w:val="none"/>
        </w:rPr>
      </w:pPr>
      <w:bookmarkStart w:id="381" w:name="_Toc9673"/>
      <w:bookmarkStart w:id="382" w:name="_Toc9252"/>
      <w:bookmarkStart w:id="383" w:name="_Toc13971"/>
      <w:bookmarkStart w:id="384" w:name="_Toc735"/>
      <w:bookmarkStart w:id="385" w:name="_Toc2133"/>
      <w:bookmarkStart w:id="386" w:name="_Toc2243"/>
      <w:bookmarkStart w:id="387" w:name="_Toc8641"/>
      <w:bookmarkStart w:id="388" w:name="_Toc23999"/>
      <w:bookmarkStart w:id="389" w:name="_Toc515647796"/>
      <w:r>
        <w:rPr>
          <w:rFonts w:hint="eastAsia" w:ascii="微软雅黑" w:hAnsi="微软雅黑" w:eastAsia="微软雅黑" w:cs="微软雅黑"/>
          <w:color w:val="auto"/>
          <w:u w:val="none"/>
        </w:rPr>
        <w:t>34.廉洁自律规定</w:t>
      </w:r>
      <w:bookmarkEnd w:id="381"/>
      <w:bookmarkEnd w:id="382"/>
      <w:bookmarkEnd w:id="383"/>
      <w:bookmarkEnd w:id="384"/>
      <w:bookmarkEnd w:id="385"/>
      <w:bookmarkEnd w:id="386"/>
      <w:bookmarkEnd w:id="387"/>
      <w:bookmarkEnd w:id="388"/>
      <w:bookmarkEnd w:id="389"/>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34.1   采购代理机构工作人员不得以不正当手段获取政府采购代理业务，不得与采购人、供应商恶意串通操纵政府采购活动。</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34.2   采购代理机构工作人员不得接受采购人或者供应商组织的宴请、旅游、娱乐，不得收受礼品、现金、有价证券等，不得向采购人或者供应商报销应当由个人承担的费用。</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34.3   为强化采购代理机构内部监督机制，供应商可按</w:t>
      </w:r>
      <w:r>
        <w:rPr>
          <w:rFonts w:hint="eastAsia" w:ascii="微软雅黑" w:hAnsi="微软雅黑" w:eastAsia="微软雅黑" w:cs="微软雅黑"/>
          <w:color w:val="auto"/>
          <w:sz w:val="24"/>
          <w:u w:val="single"/>
        </w:rPr>
        <w:t>供应商须知资料表中的</w:t>
      </w:r>
      <w:r>
        <w:rPr>
          <w:rFonts w:hint="eastAsia" w:ascii="微软雅黑" w:hAnsi="微软雅黑" w:eastAsia="微软雅黑" w:cs="微软雅黑"/>
          <w:color w:val="auto"/>
          <w:sz w:val="24"/>
        </w:rPr>
        <w:t>监督电话和邮箱，反映采购代理机构的廉洁自律等问题。</w:t>
      </w:r>
    </w:p>
    <w:p>
      <w:pPr>
        <w:pStyle w:val="5"/>
        <w:spacing w:before="0" w:after="0" w:line="240" w:lineRule="atLeast"/>
        <w:rPr>
          <w:rFonts w:hint="eastAsia" w:ascii="微软雅黑" w:hAnsi="微软雅黑" w:eastAsia="微软雅黑" w:cs="微软雅黑"/>
          <w:color w:val="auto"/>
          <w:u w:val="none"/>
        </w:rPr>
      </w:pPr>
      <w:bookmarkStart w:id="390" w:name="_Toc25480"/>
      <w:bookmarkStart w:id="391" w:name="_Toc3652"/>
      <w:bookmarkStart w:id="392" w:name="_Toc11761"/>
      <w:bookmarkStart w:id="393" w:name="_Toc11586"/>
      <w:bookmarkStart w:id="394" w:name="_Toc5444"/>
      <w:bookmarkStart w:id="395" w:name="_Toc3386"/>
      <w:bookmarkStart w:id="396" w:name="_Toc19703"/>
      <w:bookmarkStart w:id="397" w:name="_Toc13712"/>
      <w:bookmarkStart w:id="398" w:name="_Toc515647797"/>
      <w:r>
        <w:rPr>
          <w:rFonts w:hint="eastAsia" w:ascii="微软雅黑" w:hAnsi="微软雅黑" w:eastAsia="微软雅黑" w:cs="微软雅黑"/>
          <w:color w:val="auto"/>
          <w:u w:val="none"/>
        </w:rPr>
        <w:t>35.人员回避</w:t>
      </w:r>
      <w:bookmarkEnd w:id="390"/>
      <w:bookmarkEnd w:id="391"/>
      <w:bookmarkEnd w:id="392"/>
      <w:bookmarkEnd w:id="393"/>
      <w:bookmarkEnd w:id="394"/>
      <w:bookmarkEnd w:id="395"/>
      <w:bookmarkEnd w:id="396"/>
      <w:bookmarkEnd w:id="397"/>
      <w:bookmarkEnd w:id="398"/>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供应商认为采购人员及其相关人员有法律法规所列与其他供应商有利害关系的，可以向采购人或采购代理机构书面提出回避申请，并说明理由。</w:t>
      </w:r>
    </w:p>
    <w:p>
      <w:pPr>
        <w:pStyle w:val="5"/>
        <w:spacing w:before="0" w:after="0" w:line="240" w:lineRule="atLeast"/>
        <w:rPr>
          <w:rFonts w:hint="eastAsia" w:ascii="微软雅黑" w:hAnsi="微软雅黑" w:eastAsia="微软雅黑" w:cs="微软雅黑"/>
          <w:color w:val="auto"/>
          <w:u w:val="none"/>
        </w:rPr>
      </w:pPr>
      <w:bookmarkStart w:id="399" w:name="_Toc1148"/>
      <w:bookmarkStart w:id="400" w:name="_Toc7828"/>
      <w:bookmarkStart w:id="401" w:name="_Toc11115"/>
      <w:bookmarkStart w:id="402" w:name="_Toc23329"/>
      <w:bookmarkStart w:id="403" w:name="_Toc7947"/>
      <w:bookmarkStart w:id="404" w:name="_Toc25962"/>
      <w:bookmarkStart w:id="405" w:name="_Toc19379"/>
      <w:bookmarkStart w:id="406" w:name="_Toc11255"/>
      <w:bookmarkStart w:id="407" w:name="_Toc515647798"/>
      <w:r>
        <w:rPr>
          <w:rFonts w:hint="eastAsia" w:ascii="微软雅黑" w:hAnsi="微软雅黑" w:eastAsia="微软雅黑" w:cs="微软雅黑"/>
          <w:color w:val="auto"/>
          <w:u w:val="none"/>
        </w:rPr>
        <w:t>36.质疑与接收</w:t>
      </w:r>
      <w:bookmarkEnd w:id="399"/>
      <w:bookmarkEnd w:id="400"/>
      <w:bookmarkEnd w:id="401"/>
      <w:bookmarkEnd w:id="402"/>
      <w:bookmarkEnd w:id="403"/>
      <w:bookmarkEnd w:id="404"/>
      <w:bookmarkEnd w:id="405"/>
      <w:bookmarkEnd w:id="406"/>
      <w:bookmarkEnd w:id="407"/>
    </w:p>
    <w:p>
      <w:pPr>
        <w:spacing w:line="240" w:lineRule="atLeast"/>
        <w:ind w:left="851" w:leftChars="68" w:hanging="708" w:hangingChars="29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36.1  供应商认为磋商文件、招标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240" w:lineRule="atLeast"/>
        <w:ind w:left="851" w:leftChars="68" w:hanging="708" w:hangingChars="29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spacing w:line="240" w:lineRule="atLeast"/>
        <w:ind w:left="851" w:leftChars="405" w:hanging="1"/>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超出法定质疑期的、重复提出的、分次提出的或内容、形式不符合《政府采购质疑和投诉办法》的，质疑供应商将依法承担不利后果。</w:t>
      </w:r>
    </w:p>
    <w:p>
      <w:pPr>
        <w:spacing w:line="240" w:lineRule="atLeast"/>
        <w:ind w:left="851" w:leftChars="68" w:hanging="708" w:hangingChars="29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36.3  采购代理机构质疑函接收部门、联系电话和通讯地址, 见</w:t>
      </w:r>
      <w:r>
        <w:rPr>
          <w:rFonts w:hint="eastAsia" w:ascii="微软雅黑" w:hAnsi="微软雅黑" w:eastAsia="微软雅黑" w:cs="微软雅黑"/>
          <w:color w:val="auto"/>
          <w:sz w:val="24"/>
          <w:u w:val="single"/>
        </w:rPr>
        <w:t>供应商须知资料表。</w:t>
      </w:r>
    </w:p>
    <w:p>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.4   质疑的提出</w:t>
      </w:r>
    </w:p>
    <w:p>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.5   本采购文件中所称质疑及答复，是指参加本次采购活动的供应商对政府采购活动中的采购文件、采购过程和成交结果向采购方提出质疑，采购方答复质疑的行为。</w:t>
      </w:r>
    </w:p>
    <w:p>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.6   供应商认为采购文件、采购过程和成交结果使自己的权益受到损害的，可以在知道或者应知其权益受到损害之日起7个工作日内，以书面形式向采购方提出质疑。供应商应知其权益受到损害之日，是指：</w:t>
      </w:r>
    </w:p>
    <w:p>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（一）对可以质疑的采购文件提出质疑的，为收到采购文件之日或者采购文件公告期限届满之日；</w:t>
      </w:r>
    </w:p>
    <w:p>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（二）对采购过程提出质疑的，为各采购程序环节结束之日；</w:t>
      </w:r>
    </w:p>
    <w:p>
      <w:pPr>
        <w:spacing w:line="400" w:lineRule="exact"/>
        <w:ind w:firstLine="720" w:firstLineChars="300"/>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（三）对成交结果提出质疑的，为成交结果公告期限届满之日。</w:t>
      </w:r>
    </w:p>
    <w:p>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.7   对可以质疑的采购文件提出质疑的，质疑人为参与本项目的报价方或潜在报价方。可质疑的文件为采购公告以及采购文件（包括属于其组成部分的澄清、修改、补充文件和评审标准、合同文本等）。</w:t>
      </w:r>
    </w:p>
    <w:p>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.9   提出质疑应当符合下列条件：</w:t>
      </w:r>
    </w:p>
    <w:p>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（一）质疑主体应当符合有关规定；</w:t>
      </w:r>
    </w:p>
    <w:p>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（二）在质疑法定期限内提出；</w:t>
      </w:r>
    </w:p>
    <w:p>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（三）属于可以提出质疑的政府采购事项受理范围和本项目采购人的管辖权范围；</w:t>
      </w:r>
    </w:p>
    <w:p>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（四）政府采购法律、法规、规章规定的其他条件。</w:t>
      </w:r>
    </w:p>
    <w:p>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.10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.11  质疑人所提供的证明材料应当具有真实性、合法性以及与质疑事项的关联性和证明力，否则不能作为认定该质疑事项成立的依据。</w:t>
      </w:r>
    </w:p>
    <w:p>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.12  质疑人提出质疑时应当提交质疑函。质疑函包括下列内容：</w:t>
      </w:r>
    </w:p>
    <w:p>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（一）提出质疑的质疑人的名称、地址、邮编、联系人及联系电话等；</w:t>
      </w:r>
    </w:p>
    <w:p>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（二）质疑项目的名称、编号；</w:t>
      </w:r>
    </w:p>
    <w:p>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（三）质疑事项；</w:t>
      </w:r>
    </w:p>
    <w:p>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（四）事实依据和证明材料；</w:t>
      </w:r>
    </w:p>
    <w:p>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（五）法律依据；</w:t>
      </w:r>
    </w:p>
    <w:p>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（六）提出质疑的日期。</w:t>
      </w:r>
    </w:p>
    <w:p>
      <w:pPr>
        <w:spacing w:line="400" w:lineRule="exact"/>
        <w:ind w:left="958" w:leftChars="456" w:firstLine="60" w:firstLineChars="2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质疑函采用实名制。质疑人为自然人的应当由本人签字，并附有效身份证明文件；质疑人为法人或者非法人组织的应当由法定代表人或者负责人签字并加盖公章，并附有效身份证明文件。</w:t>
      </w:r>
    </w:p>
    <w:p>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.13  质疑人可以委托代理人进行质疑。代理人应当提交授权委托书。授权委托书应当载明委托代理的具体权限、期限和相关事项。</w:t>
      </w:r>
    </w:p>
    <w:p>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.14  质疑的审查和受理</w:t>
      </w:r>
    </w:p>
    <w:p>
      <w:pPr>
        <w:spacing w:line="400" w:lineRule="exact"/>
        <w:ind w:left="840" w:leftChars="400"/>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采购方在收到质疑函后应当及时审查是否符合质疑受理条件，对符合质疑受理条件的，及时予以受理。</w:t>
      </w:r>
    </w:p>
    <w:p>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.15  对不符合质疑受理条件的，分别按照下列不同情形予以处理：</w:t>
      </w:r>
    </w:p>
    <w:p>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（一）质疑函内容不符合规定的，告知质疑人进行修改并重新提出质疑。修改后质疑事项仍不具体、不明确或者最终递交质疑函的时间超过质疑法定期限的，不予受理；</w:t>
      </w:r>
    </w:p>
    <w:p>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（二）质疑主体不符合有关规定的，告知质疑人不予受理；</w:t>
      </w:r>
    </w:p>
    <w:p>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（三）超过质疑法定期限提出质疑的，告知质疑人不予受理；</w:t>
      </w:r>
    </w:p>
    <w:p>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（四）对不属于可以提出质疑的政府采购事项提出质疑的，告知质疑人不予受理；</w:t>
      </w:r>
    </w:p>
    <w:p>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（五）质疑不属于本项目采购方管辖的，告知质疑人向有管辖权的采购人提出质疑；</w:t>
      </w:r>
    </w:p>
    <w:p>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（六）质疑不符合其他条件的，告知质疑人不予受理。</w:t>
      </w:r>
    </w:p>
    <w:p>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.16  质疑的处理和答复</w:t>
      </w:r>
    </w:p>
    <w:p>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17  采购方受理质疑后，将及时把质疑函发送给被质疑人，并要求其在一定限期内提交书面答复，同时提供有关证据、依据和相关材料。</w:t>
      </w:r>
    </w:p>
    <w:p>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.18  对于质疑事项中涉及的问题较多、情况比较复杂的，为了全面查清事实、取得充分的证据，采购方认为有必要时，可以进行调查取证或者组织质证。</w:t>
      </w:r>
    </w:p>
    <w:p>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.19  对评审过程、成交结果提出质疑的，采购方可以组织原评审委员会协助答复质疑。</w:t>
      </w:r>
    </w:p>
    <w:p>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.20  质疑处理过程中，质疑人书面申请撤回质疑的，将终止质疑处理程序。</w:t>
      </w:r>
    </w:p>
    <w:p>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.21  质疑人拒绝配合采购方依法对质疑进行调查处理的，采购方将按质疑人自动撤回质疑处理；被质疑人拒绝配合采购方依法对质疑进行调查处理的，采购方将视同其认可质疑事项。</w:t>
      </w:r>
    </w:p>
    <w:p>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.22  质疑人拒绝配合采购方依法对质疑进行调查处理的，采购方将按质疑人自动撤回质疑处理；被质疑人拒绝配合采购方依法对质疑进行调查处理的，采购方将视同其认可质疑事项。</w:t>
      </w:r>
    </w:p>
    <w:p>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.23  采购方将在正式受理质疑后7个工作日内作出答复。</w:t>
      </w:r>
    </w:p>
    <w:p>
      <w:pPr>
        <w:pStyle w:val="51"/>
        <w:spacing w:line="400" w:lineRule="exact"/>
        <w:rPr>
          <w:rFonts w:hint="eastAsia" w:ascii="微软雅黑" w:hAnsi="微软雅黑" w:eastAsia="微软雅黑" w:cs="微软雅黑"/>
          <w:color w:val="auto"/>
        </w:rPr>
      </w:pPr>
      <w:r>
        <w:rPr>
          <w:rFonts w:hint="eastAsia" w:ascii="微软雅黑" w:hAnsi="微软雅黑" w:eastAsia="微软雅黑" w:cs="微软雅黑"/>
          <w:color w:val="auto"/>
        </w:rPr>
        <w:t>3</w:t>
      </w:r>
      <w:r>
        <w:rPr>
          <w:rFonts w:hint="eastAsia" w:ascii="微软雅黑" w:hAnsi="微软雅黑" w:eastAsia="微软雅黑" w:cs="微软雅黑"/>
          <w:color w:val="auto"/>
          <w:lang w:val="en-US" w:eastAsia="zh-CN"/>
        </w:rPr>
        <w:t>6</w:t>
      </w:r>
      <w:r>
        <w:rPr>
          <w:rFonts w:hint="eastAsia" w:ascii="微软雅黑" w:hAnsi="微软雅黑" w:eastAsia="微软雅黑" w:cs="微软雅黑"/>
          <w:color w:val="auto"/>
        </w:rPr>
        <w:t>.24  质疑答复应当包括下列内容：</w:t>
      </w:r>
    </w:p>
    <w:p>
      <w:pPr>
        <w:pStyle w:val="51"/>
        <w:spacing w:line="400" w:lineRule="exact"/>
        <w:ind w:left="840" w:leftChars="400"/>
        <w:rPr>
          <w:rFonts w:hint="eastAsia" w:ascii="微软雅黑" w:hAnsi="微软雅黑" w:eastAsia="微软雅黑" w:cs="微软雅黑"/>
          <w:color w:val="auto"/>
        </w:rPr>
      </w:pPr>
      <w:r>
        <w:rPr>
          <w:rFonts w:hint="eastAsia" w:ascii="微软雅黑" w:hAnsi="微软雅黑" w:eastAsia="微软雅黑" w:cs="微软雅黑"/>
          <w:color w:val="auto"/>
        </w:rPr>
        <w:t>（一）质疑人的姓名或者名称；</w:t>
      </w:r>
    </w:p>
    <w:p>
      <w:pPr>
        <w:pStyle w:val="51"/>
        <w:spacing w:line="400" w:lineRule="exact"/>
        <w:ind w:left="840" w:leftChars="400"/>
        <w:rPr>
          <w:rFonts w:hint="eastAsia" w:ascii="微软雅黑" w:hAnsi="微软雅黑" w:eastAsia="微软雅黑" w:cs="微软雅黑"/>
          <w:color w:val="auto"/>
        </w:rPr>
      </w:pPr>
      <w:r>
        <w:rPr>
          <w:rFonts w:hint="eastAsia" w:ascii="微软雅黑" w:hAnsi="微软雅黑" w:eastAsia="微软雅黑" w:cs="微软雅黑"/>
          <w:color w:val="auto"/>
        </w:rPr>
        <w:t>（二）收到质疑函的日期、质疑项目名称及编号；</w:t>
      </w:r>
    </w:p>
    <w:p>
      <w:pPr>
        <w:pStyle w:val="51"/>
        <w:spacing w:line="400" w:lineRule="exact"/>
        <w:ind w:left="840" w:leftChars="400"/>
        <w:rPr>
          <w:rFonts w:hint="eastAsia" w:ascii="微软雅黑" w:hAnsi="微软雅黑" w:eastAsia="微软雅黑" w:cs="微软雅黑"/>
          <w:color w:val="auto"/>
        </w:rPr>
      </w:pPr>
      <w:r>
        <w:rPr>
          <w:rFonts w:hint="eastAsia" w:ascii="微软雅黑" w:hAnsi="微软雅黑" w:eastAsia="微软雅黑" w:cs="微软雅黑"/>
          <w:color w:val="auto"/>
        </w:rPr>
        <w:t>（三）质疑事项、质疑答复的具体内容、事实依据和法律依据；</w:t>
      </w:r>
    </w:p>
    <w:p>
      <w:pPr>
        <w:pStyle w:val="51"/>
        <w:spacing w:line="400" w:lineRule="exact"/>
        <w:ind w:left="840" w:leftChars="400"/>
        <w:rPr>
          <w:rFonts w:hint="eastAsia" w:ascii="微软雅黑" w:hAnsi="微软雅黑" w:eastAsia="微软雅黑" w:cs="微软雅黑"/>
          <w:color w:val="auto"/>
        </w:rPr>
      </w:pPr>
      <w:r>
        <w:rPr>
          <w:rFonts w:hint="eastAsia" w:ascii="微软雅黑" w:hAnsi="微软雅黑" w:eastAsia="微软雅黑" w:cs="微软雅黑"/>
          <w:color w:val="auto"/>
        </w:rPr>
        <w:t>（四）告知质疑供应商依法投诉的权利；</w:t>
      </w:r>
    </w:p>
    <w:p>
      <w:pPr>
        <w:pStyle w:val="51"/>
        <w:spacing w:line="400" w:lineRule="exact"/>
        <w:ind w:left="840" w:leftChars="400"/>
        <w:rPr>
          <w:rFonts w:hint="eastAsia" w:ascii="微软雅黑" w:hAnsi="微软雅黑" w:eastAsia="微软雅黑" w:cs="微软雅黑"/>
          <w:color w:val="auto"/>
        </w:rPr>
      </w:pPr>
      <w:r>
        <w:rPr>
          <w:rFonts w:hint="eastAsia" w:ascii="微软雅黑" w:hAnsi="微软雅黑" w:eastAsia="微软雅黑" w:cs="微软雅黑"/>
          <w:color w:val="auto"/>
        </w:rPr>
        <w:t>（五）质疑答复人名称；</w:t>
      </w:r>
    </w:p>
    <w:p>
      <w:pPr>
        <w:pStyle w:val="51"/>
        <w:spacing w:line="400" w:lineRule="exact"/>
        <w:ind w:left="840" w:leftChars="400"/>
        <w:rPr>
          <w:rFonts w:hint="eastAsia" w:ascii="微软雅黑" w:hAnsi="微软雅黑" w:eastAsia="微软雅黑" w:cs="微软雅黑"/>
          <w:color w:val="auto"/>
        </w:rPr>
      </w:pPr>
      <w:r>
        <w:rPr>
          <w:rFonts w:hint="eastAsia" w:ascii="微软雅黑" w:hAnsi="微软雅黑" w:eastAsia="微软雅黑" w:cs="微软雅黑"/>
          <w:color w:val="auto"/>
        </w:rPr>
        <w:t>（六）答复质疑的日期。</w:t>
      </w:r>
    </w:p>
    <w:p>
      <w:pPr>
        <w:spacing w:line="400" w:lineRule="exact"/>
        <w:jc w:val="center"/>
        <w:rPr>
          <w:rFonts w:hint="eastAsia" w:ascii="微软雅黑" w:hAnsi="微软雅黑" w:eastAsia="微软雅黑" w:cs="微软雅黑"/>
          <w:b/>
          <w:bCs/>
          <w:color w:val="auto"/>
          <w:sz w:val="24"/>
        </w:rPr>
      </w:pPr>
    </w:p>
    <w:p>
      <w:pPr>
        <w:spacing w:line="400" w:lineRule="exact"/>
        <w:outlineLvl w:val="2"/>
        <w:rPr>
          <w:rFonts w:hint="eastAsia" w:ascii="微软雅黑" w:hAnsi="微软雅黑" w:eastAsia="微软雅黑" w:cs="微软雅黑"/>
          <w:b/>
          <w:bCs/>
          <w:color w:val="auto"/>
          <w:sz w:val="24"/>
        </w:rPr>
      </w:pPr>
      <w:bookmarkStart w:id="408" w:name="_Toc16626"/>
      <w:bookmarkStart w:id="409" w:name="_Toc24577"/>
      <w:bookmarkStart w:id="410" w:name="_Toc18212"/>
      <w:bookmarkStart w:id="411" w:name="_Toc25767"/>
      <w:bookmarkStart w:id="412" w:name="_Toc10113"/>
      <w:bookmarkStart w:id="413" w:name="_Toc18312"/>
      <w:bookmarkStart w:id="414" w:name="_Toc22523"/>
      <w:r>
        <w:rPr>
          <w:rFonts w:hint="eastAsia" w:ascii="微软雅黑" w:hAnsi="微软雅黑" w:eastAsia="微软雅黑" w:cs="微软雅黑"/>
          <w:b/>
          <w:bCs/>
          <w:color w:val="auto"/>
          <w:sz w:val="24"/>
        </w:rPr>
        <w:t>质疑函范本</w:t>
      </w:r>
      <w:bookmarkEnd w:id="408"/>
      <w:bookmarkEnd w:id="409"/>
      <w:bookmarkEnd w:id="410"/>
      <w:bookmarkEnd w:id="411"/>
      <w:bookmarkEnd w:id="412"/>
      <w:bookmarkEnd w:id="413"/>
      <w:bookmarkEnd w:id="414"/>
    </w:p>
    <w:p>
      <w:pPr>
        <w:keepNext w:val="0"/>
        <w:keepLines w:val="0"/>
        <w:pageBreakBefore w:val="0"/>
        <w:kinsoku/>
        <w:wordWrap/>
        <w:overflowPunct/>
        <w:topLinePunct w:val="0"/>
        <w:autoSpaceDE/>
        <w:autoSpaceDN/>
        <w:bidi w:val="0"/>
        <w:adjustRightInd w:val="0"/>
        <w:snapToGrid w:val="0"/>
        <w:spacing w:before="240" w:beforeLines="100" w:line="400" w:lineRule="exact"/>
        <w:textAlignment w:val="auto"/>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一、质疑供应商基本信息</w:t>
      </w: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微软雅黑" w:hAnsi="微软雅黑" w:eastAsia="微软雅黑" w:cs="微软雅黑"/>
          <w:color w:val="auto"/>
          <w:sz w:val="24"/>
          <w:u w:val="dotted"/>
        </w:rPr>
      </w:pPr>
      <w:r>
        <w:rPr>
          <w:rFonts w:hint="eastAsia" w:ascii="微软雅黑" w:hAnsi="微软雅黑" w:eastAsia="微软雅黑" w:cs="微软雅黑"/>
          <w:color w:val="auto"/>
          <w:sz w:val="24"/>
        </w:rPr>
        <w:t>质疑供应商：</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u w:val="single"/>
          <w:lang w:val="en-US" w:eastAsia="zh-CN"/>
        </w:rPr>
        <w:t xml:space="preserve">            </w:t>
      </w:r>
      <w:r>
        <w:rPr>
          <w:rFonts w:hint="eastAsia" w:ascii="微软雅黑" w:hAnsi="微软雅黑" w:eastAsia="微软雅黑" w:cs="微软雅黑"/>
          <w:color w:val="auto"/>
          <w:sz w:val="24"/>
          <w:u w:val="single"/>
        </w:rPr>
        <w:t xml:space="preserve">                        </w:t>
      </w: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地址：</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邮编：</w:t>
      </w:r>
      <w:r>
        <w:rPr>
          <w:rFonts w:hint="eastAsia" w:ascii="微软雅黑" w:hAnsi="微软雅黑" w:eastAsia="微软雅黑" w:cs="微软雅黑"/>
          <w:color w:val="auto"/>
          <w:sz w:val="24"/>
          <w:u w:val="single"/>
        </w:rPr>
        <w:t xml:space="preserve">                          </w:t>
      </w: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微软雅黑" w:hAnsi="微软雅黑" w:eastAsia="微软雅黑" w:cs="微软雅黑"/>
          <w:color w:val="auto"/>
          <w:sz w:val="24"/>
          <w:u w:val="single"/>
        </w:rPr>
      </w:pPr>
      <w:r>
        <w:rPr>
          <w:rFonts w:hint="eastAsia" w:ascii="微软雅黑" w:hAnsi="微软雅黑" w:eastAsia="微软雅黑" w:cs="微软雅黑"/>
          <w:color w:val="auto"/>
          <w:sz w:val="24"/>
        </w:rPr>
        <w:t>联系人：</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联系电话：</w:t>
      </w:r>
      <w:r>
        <w:rPr>
          <w:rFonts w:hint="eastAsia" w:ascii="微软雅黑" w:hAnsi="微软雅黑" w:eastAsia="微软雅黑" w:cs="微软雅黑"/>
          <w:color w:val="auto"/>
          <w:sz w:val="24"/>
          <w:u w:val="single"/>
        </w:rPr>
        <w:t xml:space="preserve">                      </w:t>
      </w: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微软雅黑" w:hAnsi="微软雅黑" w:eastAsia="微软雅黑" w:cs="微软雅黑"/>
          <w:color w:val="auto"/>
          <w:sz w:val="24"/>
          <w:u w:val="dotted"/>
        </w:rPr>
      </w:pPr>
      <w:r>
        <w:rPr>
          <w:rFonts w:hint="eastAsia" w:ascii="微软雅黑" w:hAnsi="微软雅黑" w:eastAsia="微软雅黑" w:cs="微软雅黑"/>
          <w:color w:val="auto"/>
          <w:sz w:val="24"/>
        </w:rPr>
        <w:t>授权代表：</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u w:val="single"/>
          <w:lang w:val="en-US" w:eastAsia="zh-CN"/>
        </w:rPr>
        <w:t xml:space="preserve">     </w:t>
      </w:r>
      <w:r>
        <w:rPr>
          <w:rFonts w:hint="eastAsia" w:ascii="微软雅黑" w:hAnsi="微软雅黑" w:eastAsia="微软雅黑" w:cs="微软雅黑"/>
          <w:color w:val="auto"/>
          <w:sz w:val="24"/>
          <w:u w:val="single"/>
        </w:rPr>
        <w:t xml:space="preserve">   </w:t>
      </w: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联系电话：</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u w:val="single"/>
          <w:lang w:val="en-US" w:eastAsia="zh-CN"/>
        </w:rPr>
        <w:t xml:space="preserve">     </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 xml:space="preserve"> </w:t>
      </w: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地址：</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邮编：</w:t>
      </w:r>
      <w:r>
        <w:rPr>
          <w:rFonts w:hint="eastAsia" w:ascii="微软雅黑" w:hAnsi="微软雅黑" w:eastAsia="微软雅黑" w:cs="微软雅黑"/>
          <w:color w:val="auto"/>
          <w:sz w:val="24"/>
          <w:u w:val="single"/>
        </w:rPr>
        <w:t xml:space="preserve">                          </w:t>
      </w:r>
    </w:p>
    <w:p>
      <w:pPr>
        <w:keepNext w:val="0"/>
        <w:keepLines w:val="0"/>
        <w:pageBreakBefore w:val="0"/>
        <w:kinsoku/>
        <w:wordWrap/>
        <w:overflowPunct/>
        <w:topLinePunct w:val="0"/>
        <w:autoSpaceDE/>
        <w:autoSpaceDN/>
        <w:bidi w:val="0"/>
        <w:adjustRightInd w:val="0"/>
        <w:snapToGrid w:val="0"/>
        <w:spacing w:before="240" w:beforeLines="100" w:line="400" w:lineRule="exact"/>
        <w:textAlignment w:val="auto"/>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二、质疑项目基本情况</w:t>
      </w: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质疑项目的名称：</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u w:val="single"/>
          <w:lang w:val="en-US" w:eastAsia="zh-CN"/>
        </w:rPr>
        <w:t xml:space="preserve">                      </w:t>
      </w:r>
      <w:r>
        <w:rPr>
          <w:rFonts w:hint="eastAsia" w:ascii="微软雅黑" w:hAnsi="微软雅黑" w:eastAsia="微软雅黑" w:cs="微软雅黑"/>
          <w:color w:val="auto"/>
          <w:sz w:val="24"/>
          <w:u w:val="single"/>
        </w:rPr>
        <w:t xml:space="preserve">     </w:t>
      </w: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质疑项目的编号：</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包号：</w:t>
      </w:r>
      <w:r>
        <w:rPr>
          <w:rFonts w:hint="eastAsia" w:ascii="微软雅黑" w:hAnsi="微软雅黑" w:eastAsia="微软雅黑" w:cs="微软雅黑"/>
          <w:color w:val="auto"/>
          <w:sz w:val="24"/>
          <w:u w:val="single"/>
        </w:rPr>
        <w:t xml:space="preserve">                          </w:t>
      </w: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微软雅黑" w:hAnsi="微软雅黑" w:eastAsia="微软雅黑" w:cs="微软雅黑"/>
          <w:color w:val="auto"/>
          <w:sz w:val="24"/>
          <w:u w:val="dotted"/>
        </w:rPr>
      </w:pPr>
      <w:r>
        <w:rPr>
          <w:rFonts w:hint="eastAsia" w:ascii="微软雅黑" w:hAnsi="微软雅黑" w:eastAsia="微软雅黑" w:cs="微软雅黑"/>
          <w:color w:val="auto"/>
          <w:sz w:val="24"/>
        </w:rPr>
        <w:t>采购人名称：</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u w:val="single"/>
          <w:lang w:val="en-US" w:eastAsia="zh-CN"/>
        </w:rPr>
        <w:t xml:space="preserve">                          </w:t>
      </w:r>
      <w:r>
        <w:rPr>
          <w:rFonts w:hint="eastAsia" w:ascii="微软雅黑" w:hAnsi="微软雅黑" w:eastAsia="微软雅黑" w:cs="微软雅黑"/>
          <w:color w:val="auto"/>
          <w:sz w:val="24"/>
          <w:u w:val="single"/>
        </w:rPr>
        <w:t xml:space="preserve">       </w:t>
      </w: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采购文件获取日期：</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u w:val="single"/>
          <w:lang w:val="en-US" w:eastAsia="zh-CN"/>
        </w:rPr>
        <w:t xml:space="preserve">                    </w:t>
      </w:r>
      <w:r>
        <w:rPr>
          <w:rFonts w:hint="eastAsia" w:ascii="微软雅黑" w:hAnsi="微软雅黑" w:eastAsia="微软雅黑" w:cs="微软雅黑"/>
          <w:color w:val="auto"/>
          <w:sz w:val="24"/>
          <w:u w:val="single"/>
        </w:rPr>
        <w:t xml:space="preserve">      </w:t>
      </w:r>
    </w:p>
    <w:p>
      <w:pPr>
        <w:keepNext w:val="0"/>
        <w:keepLines w:val="0"/>
        <w:pageBreakBefore w:val="0"/>
        <w:kinsoku/>
        <w:wordWrap/>
        <w:overflowPunct/>
        <w:topLinePunct w:val="0"/>
        <w:autoSpaceDE/>
        <w:autoSpaceDN/>
        <w:bidi w:val="0"/>
        <w:adjustRightInd w:val="0"/>
        <w:snapToGrid w:val="0"/>
        <w:spacing w:before="240" w:beforeLines="100" w:line="400" w:lineRule="exact"/>
        <w:textAlignment w:val="auto"/>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三、质疑事项具体内容</w:t>
      </w: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微软雅黑" w:hAnsi="微软雅黑" w:eastAsia="微软雅黑" w:cs="微软雅黑"/>
          <w:color w:val="auto"/>
          <w:sz w:val="24"/>
          <w:u w:val="dotted"/>
        </w:rPr>
      </w:pPr>
      <w:r>
        <w:rPr>
          <w:rFonts w:hint="eastAsia" w:ascii="微软雅黑" w:hAnsi="微软雅黑" w:eastAsia="微软雅黑" w:cs="微软雅黑"/>
          <w:color w:val="auto"/>
          <w:sz w:val="24"/>
        </w:rPr>
        <w:t>质疑事项1：</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u w:val="single"/>
          <w:lang w:val="en-US" w:eastAsia="zh-CN"/>
        </w:rPr>
        <w:t xml:space="preserve">                           </w:t>
      </w:r>
      <w:r>
        <w:rPr>
          <w:rFonts w:hint="eastAsia" w:ascii="微软雅黑" w:hAnsi="微软雅黑" w:eastAsia="微软雅黑" w:cs="微软雅黑"/>
          <w:color w:val="auto"/>
          <w:sz w:val="24"/>
          <w:u w:val="single"/>
        </w:rPr>
        <w:t xml:space="preserve">                        </w:t>
      </w: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微软雅黑" w:hAnsi="微软雅黑" w:eastAsia="微软雅黑" w:cs="微软雅黑"/>
          <w:color w:val="auto"/>
          <w:sz w:val="24"/>
          <w:u w:val="dotted"/>
        </w:rPr>
      </w:pPr>
      <w:r>
        <w:rPr>
          <w:rFonts w:hint="eastAsia" w:ascii="微软雅黑" w:hAnsi="微软雅黑" w:eastAsia="微软雅黑" w:cs="微软雅黑"/>
          <w:color w:val="auto"/>
          <w:sz w:val="24"/>
        </w:rPr>
        <w:t>事实依据：</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u w:val="single"/>
          <w:lang w:val="en-US" w:eastAsia="zh-CN"/>
        </w:rPr>
        <w:t xml:space="preserve">                             </w:t>
      </w:r>
      <w:r>
        <w:rPr>
          <w:rFonts w:hint="eastAsia" w:ascii="微软雅黑" w:hAnsi="微软雅黑" w:eastAsia="微软雅黑" w:cs="微软雅黑"/>
          <w:color w:val="auto"/>
          <w:sz w:val="24"/>
          <w:u w:val="single"/>
        </w:rPr>
        <w:t xml:space="preserve">                        </w:t>
      </w: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微软雅黑" w:hAnsi="微软雅黑" w:eastAsia="微软雅黑" w:cs="微软雅黑"/>
          <w:color w:val="auto"/>
          <w:sz w:val="24"/>
          <w:u w:val="single"/>
        </w:rPr>
      </w:pP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u w:val="single"/>
          <w:lang w:val="en-US" w:eastAsia="zh-CN"/>
        </w:rPr>
        <w:t xml:space="preserve">                                       </w:t>
      </w:r>
      <w:r>
        <w:rPr>
          <w:rFonts w:hint="eastAsia" w:ascii="微软雅黑" w:hAnsi="微软雅黑" w:eastAsia="微软雅黑" w:cs="微软雅黑"/>
          <w:color w:val="auto"/>
          <w:sz w:val="24"/>
          <w:u w:val="single"/>
        </w:rPr>
        <w:t xml:space="preserve">             </w:t>
      </w: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微软雅黑" w:hAnsi="微软雅黑" w:eastAsia="微软雅黑" w:cs="微软雅黑"/>
          <w:color w:val="auto"/>
          <w:sz w:val="24"/>
          <w:u w:val="dotted"/>
        </w:rPr>
      </w:pPr>
      <w:r>
        <w:rPr>
          <w:rFonts w:hint="eastAsia" w:ascii="微软雅黑" w:hAnsi="微软雅黑" w:eastAsia="微软雅黑" w:cs="微软雅黑"/>
          <w:color w:val="auto"/>
          <w:sz w:val="24"/>
        </w:rPr>
        <w:t>法律依据：</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u w:val="single"/>
          <w:lang w:val="en-US" w:eastAsia="zh-CN"/>
        </w:rPr>
        <w:t xml:space="preserve"> </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u w:val="single"/>
          <w:lang w:val="en-US" w:eastAsia="zh-CN"/>
        </w:rPr>
        <w:t xml:space="preserve">                             </w:t>
      </w:r>
      <w:r>
        <w:rPr>
          <w:rFonts w:hint="eastAsia" w:ascii="微软雅黑" w:hAnsi="微软雅黑" w:eastAsia="微软雅黑" w:cs="微软雅黑"/>
          <w:color w:val="auto"/>
          <w:sz w:val="24"/>
          <w:u w:val="single"/>
        </w:rPr>
        <w:t xml:space="preserve">                    </w:t>
      </w: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微软雅黑" w:hAnsi="微软雅黑" w:eastAsia="微软雅黑" w:cs="微软雅黑"/>
          <w:color w:val="auto"/>
          <w:sz w:val="24"/>
          <w:u w:val="single"/>
        </w:rPr>
      </w:pP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u w:val="single"/>
          <w:lang w:val="en-US" w:eastAsia="zh-CN"/>
        </w:rPr>
        <w:t xml:space="preserve">                                       </w:t>
      </w:r>
      <w:r>
        <w:rPr>
          <w:rFonts w:hint="eastAsia" w:ascii="微软雅黑" w:hAnsi="微软雅黑" w:eastAsia="微软雅黑" w:cs="微软雅黑"/>
          <w:color w:val="auto"/>
          <w:sz w:val="24"/>
          <w:u w:val="single"/>
        </w:rPr>
        <w:t xml:space="preserve">                </w:t>
      </w: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微软雅黑" w:hAnsi="微软雅黑" w:eastAsia="微软雅黑" w:cs="微软雅黑"/>
          <w:color w:val="auto"/>
          <w:sz w:val="24"/>
          <w:u w:val="dotted"/>
        </w:rPr>
      </w:pPr>
      <w:r>
        <w:rPr>
          <w:rFonts w:hint="eastAsia" w:ascii="微软雅黑" w:hAnsi="微软雅黑" w:eastAsia="微软雅黑" w:cs="微软雅黑"/>
          <w:color w:val="auto"/>
          <w:sz w:val="24"/>
        </w:rPr>
        <w:t>质疑事项2</w:t>
      </w: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w:t>
      </w:r>
    </w:p>
    <w:p>
      <w:pPr>
        <w:keepNext w:val="0"/>
        <w:keepLines w:val="0"/>
        <w:pageBreakBefore w:val="0"/>
        <w:kinsoku/>
        <w:wordWrap/>
        <w:overflowPunct/>
        <w:topLinePunct w:val="0"/>
        <w:autoSpaceDE/>
        <w:autoSpaceDN/>
        <w:bidi w:val="0"/>
        <w:adjustRightInd w:val="0"/>
        <w:snapToGrid w:val="0"/>
        <w:spacing w:before="240" w:beforeLines="100" w:line="400" w:lineRule="exact"/>
        <w:textAlignment w:val="auto"/>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四、与质疑事项相关的质疑请求</w:t>
      </w: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微软雅黑" w:hAnsi="微软雅黑" w:eastAsia="微软雅黑" w:cs="微软雅黑"/>
          <w:color w:val="auto"/>
          <w:sz w:val="24"/>
          <w:u w:val="dotted"/>
        </w:rPr>
      </w:pPr>
      <w:r>
        <w:rPr>
          <w:rFonts w:hint="eastAsia" w:ascii="微软雅黑" w:hAnsi="微软雅黑" w:eastAsia="微软雅黑" w:cs="微软雅黑"/>
          <w:color w:val="auto"/>
          <w:sz w:val="24"/>
        </w:rPr>
        <w:t>请求：</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u w:val="single"/>
          <w:lang w:val="en-US" w:eastAsia="zh-CN"/>
        </w:rPr>
        <w:t xml:space="preserve">                                 </w:t>
      </w:r>
      <w:r>
        <w:rPr>
          <w:rFonts w:hint="eastAsia" w:ascii="微软雅黑" w:hAnsi="微软雅黑" w:eastAsia="微软雅黑" w:cs="微软雅黑"/>
          <w:color w:val="auto"/>
          <w:sz w:val="24"/>
          <w:u w:val="single"/>
        </w:rPr>
        <w:t xml:space="preserve">            </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签字(签章)：                   公章：                      </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日期：    </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b/>
          <w:color w:val="auto"/>
          <w:sz w:val="24"/>
        </w:rPr>
      </w:pP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质疑函制作说明：</w:t>
      </w:r>
    </w:p>
    <w:p>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1.供应商提出质疑时，应提交质疑函和必要的证明材料。</w:t>
      </w:r>
    </w:p>
    <w:p>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2.质疑供应商若委托代理人进行质疑的，质疑函应按要求列明“授权代表”的有关内容，并在附件中提交由质疑</w:t>
      </w:r>
      <w:r>
        <w:rPr>
          <w:rFonts w:hint="eastAsia" w:ascii="微软雅黑" w:hAnsi="微软雅黑" w:eastAsia="微软雅黑" w:cs="微软雅黑"/>
          <w:color w:val="auto"/>
          <w:kern w:val="0"/>
          <w:sz w:val="24"/>
        </w:rPr>
        <w:t>供应商签署的授权委托书。授权委托书应载明代理人的姓名或者名称、代理事项、具体权限、期限和相关事项。</w:t>
      </w:r>
    </w:p>
    <w:p>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3.质疑供应商若对项目的某一分包进行质疑，质疑函中应列明具体分包号。</w:t>
      </w:r>
    </w:p>
    <w:p>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4.质疑函的质疑事项应具体、明确，并有必要的事实依据和法律依据。</w:t>
      </w:r>
    </w:p>
    <w:p>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5.质疑函的质疑请求应与质疑事项相关。</w:t>
      </w:r>
    </w:p>
    <w:p>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6.质疑供应商为自然人的，质疑函应由本人签字；质疑供应商为法人或者其他组织的，质疑函应由法定代表人、主要负责人，或者其授权代表签字或者盖章，并加盖公章。</w:t>
      </w:r>
    </w:p>
    <w:p>
      <w:pPr>
        <w:pStyle w:val="3"/>
        <w:spacing w:before="0" w:after="0" w:line="240" w:lineRule="atLeast"/>
        <w:rPr>
          <w:rFonts w:hint="eastAsia" w:ascii="微软雅黑" w:hAnsi="微软雅黑" w:eastAsia="微软雅黑" w:cs="微软雅黑"/>
          <w:color w:val="auto"/>
          <w:sz w:val="24"/>
        </w:rPr>
      </w:pPr>
      <w:bookmarkStart w:id="415" w:name="_Toc515647802"/>
      <w:bookmarkStart w:id="416" w:name="_Toc728"/>
      <w:bookmarkStart w:id="417" w:name="_Toc216582812"/>
      <w:bookmarkStart w:id="418" w:name="_Toc30471"/>
      <w:bookmarkStart w:id="419" w:name="_Toc702"/>
      <w:r>
        <w:rPr>
          <w:rFonts w:hint="eastAsia" w:ascii="微软雅黑" w:hAnsi="微软雅黑" w:eastAsia="微软雅黑" w:cs="微软雅黑"/>
          <w:color w:val="auto"/>
          <w:sz w:val="24"/>
          <w:szCs w:val="24"/>
        </w:rPr>
        <w:t>第2章 响应文件格式</w:t>
      </w:r>
      <w:bookmarkEnd w:id="415"/>
      <w:bookmarkEnd w:id="416"/>
      <w:bookmarkEnd w:id="417"/>
      <w:bookmarkEnd w:id="418"/>
      <w:bookmarkEnd w:id="419"/>
    </w:p>
    <w:p>
      <w:pPr>
        <w:pStyle w:val="4"/>
        <w:spacing w:before="0" w:line="240" w:lineRule="atLeast"/>
        <w:ind w:left="1080" w:leftChars="257" w:hanging="540"/>
        <w:rPr>
          <w:rFonts w:hint="eastAsia" w:ascii="微软雅黑" w:hAnsi="微软雅黑" w:eastAsia="微软雅黑" w:cs="微软雅黑"/>
          <w:color w:val="auto"/>
          <w:sz w:val="24"/>
        </w:rPr>
      </w:pPr>
      <w:bookmarkStart w:id="420" w:name="_Toc26489"/>
      <w:bookmarkStart w:id="421" w:name="_Toc515647803"/>
      <w:bookmarkStart w:id="422" w:name="_Toc18974"/>
      <w:bookmarkStart w:id="423" w:name="_Toc1126"/>
      <w:bookmarkStart w:id="424" w:name="_Toc6597"/>
      <w:bookmarkStart w:id="425" w:name="_Toc18694"/>
      <w:bookmarkStart w:id="426" w:name="_Toc9301"/>
      <w:bookmarkStart w:id="427" w:name="_Toc19961"/>
      <w:bookmarkStart w:id="428" w:name="_Toc3315"/>
      <w:r>
        <w:rPr>
          <w:rFonts w:hint="eastAsia" w:ascii="微软雅黑" w:hAnsi="微软雅黑" w:eastAsia="微软雅黑" w:cs="微软雅黑"/>
          <w:color w:val="auto"/>
          <w:sz w:val="24"/>
          <w:szCs w:val="24"/>
        </w:rPr>
        <w:t xml:space="preserve">第一部分 </w:t>
      </w:r>
      <w:r>
        <w:rPr>
          <w:rFonts w:hint="eastAsia" w:ascii="微软雅黑" w:hAnsi="微软雅黑" w:eastAsia="微软雅黑" w:cs="微软雅黑"/>
          <w:color w:val="auto"/>
          <w:sz w:val="24"/>
          <w:szCs w:val="24"/>
          <w:lang w:eastAsia="zh-CN"/>
        </w:rPr>
        <w:t>磋商报价一览表</w:t>
      </w:r>
      <w:r>
        <w:rPr>
          <w:rFonts w:hint="eastAsia" w:ascii="微软雅黑" w:hAnsi="微软雅黑" w:eastAsia="微软雅黑" w:cs="微软雅黑"/>
          <w:color w:val="auto"/>
          <w:sz w:val="24"/>
          <w:szCs w:val="24"/>
        </w:rPr>
        <w:t>及资格证明文件</w:t>
      </w:r>
      <w:bookmarkEnd w:id="420"/>
      <w:bookmarkEnd w:id="421"/>
      <w:bookmarkEnd w:id="422"/>
      <w:bookmarkEnd w:id="423"/>
      <w:bookmarkEnd w:id="424"/>
      <w:bookmarkEnd w:id="425"/>
      <w:bookmarkEnd w:id="426"/>
      <w:bookmarkEnd w:id="427"/>
      <w:bookmarkEnd w:id="428"/>
    </w:p>
    <w:p>
      <w:pPr>
        <w:keepNext w:val="0"/>
        <w:keepLines w:val="0"/>
        <w:pageBreakBefore w:val="0"/>
        <w:widowControl w:val="0"/>
        <w:tabs>
          <w:tab w:val="left" w:pos="5580"/>
        </w:tabs>
        <w:kinsoku/>
        <w:wordWrap/>
        <w:overflowPunct/>
        <w:topLinePunct w:val="0"/>
        <w:autoSpaceDE/>
        <w:autoSpaceDN/>
        <w:bidi w:val="0"/>
        <w:adjustRightInd/>
        <w:snapToGrid/>
        <w:spacing w:line="380" w:lineRule="exact"/>
        <w:ind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磋商报价一览表;</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2.有效的法人或其他组织的营业执照等证明文件、自然人的身份证明（个体工商户应该要求其提供有效的个体工商户营业执照、企业应提供工商部门注册的企业法人营业执照）；</w:t>
      </w:r>
    </w:p>
    <w:p>
      <w:pPr>
        <w:pStyle w:val="35"/>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3.有效的《食品经营许可证》或《餐饮服务许可证》；</w:t>
      </w:r>
    </w:p>
    <w:p>
      <w:pPr>
        <w:pStyle w:val="35"/>
        <w:keepNext w:val="0"/>
        <w:keepLines w:val="0"/>
        <w:pageBreakBefore w:val="0"/>
        <w:widowControl w:val="0"/>
        <w:kinsoku/>
        <w:wordWrap/>
        <w:overflowPunct/>
        <w:topLinePunct w:val="0"/>
        <w:autoSpaceDE/>
        <w:autoSpaceDN/>
        <w:bidi w:val="0"/>
        <w:adjustRightInd/>
        <w:snapToGrid/>
        <w:spacing w:line="380" w:lineRule="exact"/>
        <w:ind w:left="479" w:leftChars="228" w:firstLine="0" w:firstLineChars="0"/>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0"/>
          <w:sz w:val="24"/>
          <w:szCs w:val="24"/>
          <w:lang w:val="en-US" w:eastAsia="zh-CN"/>
        </w:rPr>
        <w:t>4.法人代表（或个体经营者）身份证明或法人代表（或个体经营者）授权书；</w:t>
      </w:r>
      <w:r>
        <w:rPr>
          <w:rFonts w:hint="eastAsia" w:ascii="微软雅黑" w:hAnsi="微软雅黑" w:eastAsia="微软雅黑" w:cs="微软雅黑"/>
          <w:color w:val="auto"/>
          <w:kern w:val="2"/>
          <w:sz w:val="24"/>
          <w:szCs w:val="24"/>
          <w:lang w:val="en-US" w:eastAsia="zh-CN" w:bidi="ar-SA"/>
        </w:rPr>
        <w:t>5.依法缴纳近6个月内任意一个月的社会保险的凭据（个体工商户无需提供）；</w:t>
      </w:r>
    </w:p>
    <w:p>
      <w:pPr>
        <w:pStyle w:val="35"/>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6.提供税务部门出具的近6个月内任意一个月的完税证明（个体工商户无需提供）；</w:t>
      </w:r>
    </w:p>
    <w:p>
      <w:pPr>
        <w:pStyle w:val="35"/>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7.提供近二年任意一年经审计的财务报告（或新公司出具近6个月任意一个月的银行资信证明）（个体工商户无需提供）；</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8.根据《财政部关于在政府采购活动中查询及使用信用记录有关问题的通知》（财库﹝2016﹞125号）的要求，凡拟参加本次招标项目的供应商，如在“信用中国”网站（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采购活动；（以代理机构或采购人现场查询为准）；</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9.参与政府采购活动前3年内未被列入失信、重大税收违法案件、财政部门禁止参加政府采购活动的承诺书；</w:t>
      </w:r>
    </w:p>
    <w:p>
      <w:pPr>
        <w:keepNext w:val="0"/>
        <w:keepLines w:val="0"/>
        <w:pageBreakBefore w:val="0"/>
        <w:widowControl w:val="0"/>
        <w:kinsoku/>
        <w:wordWrap/>
        <w:overflowPunct/>
        <w:topLinePunct w:val="0"/>
        <w:autoSpaceDE/>
        <w:autoSpaceDN/>
        <w:bidi w:val="0"/>
        <w:adjustRightInd/>
        <w:snapToGrid/>
        <w:spacing w:line="380" w:lineRule="exact"/>
        <w:ind w:left="479" w:leftChars="228" w:firstLine="0" w:firstLineChars="0"/>
        <w:textAlignment w:val="auto"/>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10.提供针对本次项目《反商业贿赂承诺书》；</w:t>
      </w:r>
      <w:r>
        <w:rPr>
          <w:rFonts w:hint="eastAsia" w:ascii="微软雅黑" w:hAnsi="微软雅黑" w:eastAsia="微软雅黑" w:cs="微软雅黑"/>
          <w:color w:val="auto"/>
          <w:kern w:val="0"/>
          <w:sz w:val="24"/>
          <w:szCs w:val="24"/>
          <w:lang w:val="en-US" w:eastAsia="zh-CN"/>
        </w:rPr>
        <w:br w:type="textWrapping"/>
      </w:r>
      <w:r>
        <w:rPr>
          <w:rFonts w:hint="eastAsia" w:ascii="微软雅黑" w:hAnsi="微软雅黑" w:eastAsia="微软雅黑" w:cs="微软雅黑"/>
          <w:color w:val="auto"/>
          <w:kern w:val="0"/>
          <w:sz w:val="24"/>
          <w:szCs w:val="24"/>
          <w:highlight w:val="none"/>
          <w:lang w:val="en-US" w:eastAsia="zh-CN"/>
        </w:rPr>
        <w:t>11.投标供应商须提供无发生食品安全等相关事故或不良诚信记录的声明函；</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12.缴纳磋商保证金的有效凭证；</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13.银行开户许可证复印件或银行基本账户信息(包含：银行账号及开户行名称）；</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14.提供有利于磋商的其他证明材料。</w:t>
      </w:r>
    </w:p>
    <w:p>
      <w:pPr>
        <w:pStyle w:val="2"/>
        <w:rPr>
          <w:rFonts w:hint="eastAsia"/>
          <w:lang w:val="en-US" w:eastAsia="zh-CN"/>
        </w:rPr>
      </w:pPr>
    </w:p>
    <w:p>
      <w:pPr>
        <w:pStyle w:val="4"/>
        <w:spacing w:before="0" w:line="240" w:lineRule="atLeast"/>
        <w:jc w:val="both"/>
        <w:rPr>
          <w:rFonts w:hint="eastAsia" w:ascii="微软雅黑" w:hAnsi="微软雅黑" w:eastAsia="微软雅黑" w:cs="微软雅黑"/>
          <w:color w:val="auto"/>
          <w:sz w:val="24"/>
          <w:szCs w:val="24"/>
        </w:rPr>
      </w:pPr>
      <w:bookmarkStart w:id="429" w:name="_Toc16568"/>
      <w:bookmarkStart w:id="430" w:name="_Toc21614"/>
      <w:bookmarkStart w:id="431" w:name="_Toc30630"/>
      <w:bookmarkStart w:id="432" w:name="_Toc14118"/>
      <w:bookmarkStart w:id="433" w:name="_Toc4431"/>
      <w:bookmarkStart w:id="434" w:name="_Toc16750"/>
      <w:bookmarkStart w:id="435" w:name="_Toc515647804"/>
      <w:bookmarkStart w:id="436" w:name="_Toc18477"/>
      <w:bookmarkStart w:id="437" w:name="_Toc17198"/>
      <w:bookmarkStart w:id="438" w:name="_Toc30524"/>
      <w:bookmarkStart w:id="439" w:name="_Toc11138"/>
      <w:bookmarkStart w:id="440" w:name="_Toc22539"/>
      <w:bookmarkStart w:id="441" w:name="_Toc3620"/>
      <w:bookmarkStart w:id="442" w:name="_Toc12231"/>
      <w:bookmarkStart w:id="443" w:name="_Toc7834"/>
      <w:bookmarkStart w:id="444" w:name="_Toc21484"/>
      <w:bookmarkStart w:id="445" w:name="_Toc26846"/>
      <w:bookmarkStart w:id="446" w:name="_Toc31089"/>
      <w:bookmarkStart w:id="447" w:name="_Toc480942349"/>
      <w:bookmarkStart w:id="448" w:name="_Ref467988698"/>
      <w:bookmarkStart w:id="449" w:name="_Toc520356217"/>
      <w:bookmarkStart w:id="450" w:name="_Toc216582813"/>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磋商报价一览表</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pPr>
        <w:pStyle w:val="8"/>
        <w:tabs>
          <w:tab w:val="left" w:pos="5580"/>
        </w:tabs>
        <w:spacing w:line="240" w:lineRule="atLeast"/>
        <w:ind w:left="1080" w:leftChars="257" w:hanging="540"/>
        <w:jc w:val="center"/>
        <w:rPr>
          <w:rFonts w:hint="eastAsia" w:ascii="微软雅黑" w:hAnsi="微软雅黑" w:eastAsia="微软雅黑" w:cs="微软雅黑"/>
          <w:color w:val="auto"/>
          <w:szCs w:val="24"/>
        </w:rPr>
      </w:pPr>
      <w:bookmarkStart w:id="451" w:name="_Hlt520356241"/>
      <w:bookmarkEnd w:id="451"/>
      <w:bookmarkStart w:id="452" w:name="_Toc494296984"/>
      <w:r>
        <w:rPr>
          <w:rFonts w:hint="eastAsia" w:ascii="微软雅黑" w:hAnsi="微软雅黑" w:eastAsia="微软雅黑" w:cs="微软雅黑"/>
          <w:b/>
          <w:color w:val="auto"/>
          <w:szCs w:val="24"/>
          <w:lang w:eastAsia="zh-CN"/>
        </w:rPr>
        <w:t>（</w:t>
      </w:r>
      <w:r>
        <w:rPr>
          <w:rFonts w:hint="eastAsia" w:ascii="微软雅黑" w:hAnsi="微软雅黑" w:eastAsia="微软雅黑" w:cs="微软雅黑"/>
          <w:b/>
          <w:color w:val="auto"/>
          <w:szCs w:val="24"/>
          <w:lang w:val="en-US" w:eastAsia="zh-CN"/>
        </w:rPr>
        <w:t>一</w:t>
      </w:r>
      <w:r>
        <w:rPr>
          <w:rFonts w:hint="eastAsia" w:ascii="微软雅黑" w:hAnsi="微软雅黑" w:eastAsia="微软雅黑" w:cs="微软雅黑"/>
          <w:b/>
          <w:color w:val="auto"/>
          <w:szCs w:val="24"/>
          <w:lang w:eastAsia="zh-CN"/>
        </w:rPr>
        <w:t>）</w:t>
      </w:r>
      <w:r>
        <w:rPr>
          <w:rFonts w:hint="eastAsia" w:ascii="微软雅黑" w:hAnsi="微软雅黑" w:eastAsia="微软雅黑" w:cs="微软雅黑"/>
          <w:b/>
          <w:color w:val="auto"/>
          <w:szCs w:val="24"/>
        </w:rPr>
        <w:t>磋商报价一览表</w:t>
      </w:r>
    </w:p>
    <w:p>
      <w:pPr>
        <w:tabs>
          <w:tab w:val="left" w:pos="1800"/>
          <w:tab w:val="left" w:pos="5580"/>
        </w:tabs>
        <w:spacing w:line="240" w:lineRule="atLeast"/>
        <w:ind w:right="-867" w:rightChars="-413"/>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项目名称：　                  </w:t>
      </w:r>
      <w:r>
        <w:rPr>
          <w:rFonts w:hint="eastAsia" w:ascii="微软雅黑" w:hAnsi="微软雅黑" w:eastAsia="微软雅黑" w:cs="微软雅黑"/>
          <w:color w:val="auto"/>
          <w:sz w:val="24"/>
          <w:lang w:val="en-US" w:eastAsia="zh-CN"/>
        </w:rPr>
        <w:t>项目</w:t>
      </w:r>
      <w:r>
        <w:rPr>
          <w:rFonts w:hint="eastAsia" w:ascii="微软雅黑" w:hAnsi="微软雅黑" w:eastAsia="微软雅黑" w:cs="微软雅黑"/>
          <w:color w:val="auto"/>
          <w:sz w:val="24"/>
        </w:rPr>
        <w:t xml:space="preserve">编号：                 包号：         </w:t>
      </w:r>
    </w:p>
    <w:p>
      <w:pPr>
        <w:tabs>
          <w:tab w:val="left" w:pos="1800"/>
          <w:tab w:val="left" w:pos="5580"/>
        </w:tabs>
        <w:spacing w:line="240" w:lineRule="atLeast"/>
        <w:ind w:right="-867" w:rightChars="-413"/>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报价单位：人民币  </w:t>
      </w:r>
      <w:r>
        <w:rPr>
          <w:rFonts w:hint="eastAsia" w:ascii="微软雅黑" w:hAnsi="微软雅黑" w:eastAsia="微软雅黑" w:cs="微软雅黑"/>
          <w:b/>
          <w:color w:val="auto"/>
          <w:sz w:val="24"/>
        </w:rPr>
        <w:t>万元</w:t>
      </w:r>
    </w:p>
    <w:tbl>
      <w:tblPr>
        <w:tblStyle w:val="36"/>
        <w:tblW w:w="8497" w:type="dxa"/>
        <w:tblInd w:w="-61" w:type="dxa"/>
        <w:tblLayout w:type="fixed"/>
        <w:tblCellMar>
          <w:top w:w="0" w:type="dxa"/>
          <w:left w:w="0" w:type="dxa"/>
          <w:bottom w:w="0" w:type="dxa"/>
          <w:right w:w="0" w:type="dxa"/>
        </w:tblCellMar>
      </w:tblPr>
      <w:tblGrid>
        <w:gridCol w:w="1420"/>
        <w:gridCol w:w="2340"/>
        <w:gridCol w:w="1805"/>
        <w:gridCol w:w="1825"/>
        <w:gridCol w:w="1107"/>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noWrap w:val="0"/>
            <w:vAlign w:val="center"/>
          </w:tcPr>
          <w:p>
            <w:pPr>
              <w:tabs>
                <w:tab w:val="left" w:pos="5580"/>
              </w:tabs>
              <w:spacing w:line="240" w:lineRule="atLeast"/>
              <w:ind w:right="-199"/>
              <w:jc w:val="center"/>
              <w:rPr>
                <w:rFonts w:hint="eastAsia" w:ascii="微软雅黑" w:hAnsi="微软雅黑" w:eastAsia="微软雅黑" w:cs="微软雅黑"/>
                <w:sz w:val="24"/>
              </w:rPr>
            </w:pPr>
            <w:r>
              <w:rPr>
                <w:rFonts w:hint="eastAsia" w:ascii="微软雅黑" w:hAnsi="微软雅黑" w:eastAsia="微软雅黑" w:cs="微软雅黑"/>
                <w:sz w:val="24"/>
              </w:rPr>
              <w:t>名称</w:t>
            </w:r>
          </w:p>
        </w:tc>
        <w:tc>
          <w:tcPr>
            <w:tcW w:w="2340" w:type="dxa"/>
            <w:tcBorders>
              <w:top w:val="single" w:color="auto" w:sz="4" w:space="0"/>
              <w:left w:val="single" w:color="auto" w:sz="8" w:space="0"/>
              <w:bottom w:val="single" w:color="auto" w:sz="8" w:space="0"/>
              <w:right w:val="single" w:color="auto" w:sz="4" w:space="0"/>
            </w:tcBorders>
            <w:noWrap w:val="0"/>
            <w:vAlign w:val="center"/>
          </w:tcPr>
          <w:p>
            <w:pPr>
              <w:tabs>
                <w:tab w:val="left" w:pos="5580"/>
              </w:tabs>
              <w:spacing w:line="240" w:lineRule="atLeast"/>
              <w:jc w:val="center"/>
              <w:rPr>
                <w:rFonts w:hint="eastAsia" w:ascii="微软雅黑" w:hAnsi="微软雅黑" w:eastAsia="微软雅黑" w:cs="微软雅黑"/>
                <w:sz w:val="24"/>
              </w:rPr>
            </w:pPr>
            <w:r>
              <w:rPr>
                <w:rFonts w:hint="eastAsia" w:ascii="微软雅黑" w:hAnsi="微软雅黑" w:eastAsia="微软雅黑" w:cs="微软雅黑"/>
                <w:sz w:val="24"/>
              </w:rPr>
              <w:t>磋商总报价</w:t>
            </w:r>
          </w:p>
        </w:tc>
        <w:tc>
          <w:tcPr>
            <w:tcW w:w="1805"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hint="eastAsia" w:ascii="微软雅黑" w:hAnsi="微软雅黑" w:eastAsia="微软雅黑" w:cs="微软雅黑"/>
                <w:sz w:val="24"/>
              </w:rPr>
            </w:pPr>
            <w:r>
              <w:rPr>
                <w:rFonts w:hint="eastAsia" w:ascii="微软雅黑" w:hAnsi="微软雅黑" w:eastAsia="微软雅黑" w:cs="微软雅黑"/>
                <w:sz w:val="24"/>
              </w:rPr>
              <w:t>磋商保证金</w:t>
            </w:r>
          </w:p>
        </w:tc>
        <w:tc>
          <w:tcPr>
            <w:tcW w:w="1825"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hint="eastAsia" w:ascii="微软雅黑" w:hAnsi="微软雅黑" w:eastAsia="微软雅黑" w:cs="微软雅黑"/>
                <w:sz w:val="24"/>
                <w:lang w:eastAsia="zh-CN"/>
              </w:rPr>
            </w:pPr>
            <w:r>
              <w:rPr>
                <w:rFonts w:hint="eastAsia" w:ascii="微软雅黑" w:hAnsi="微软雅黑" w:eastAsia="微软雅黑" w:cs="微软雅黑"/>
                <w:sz w:val="24"/>
                <w:lang w:val="en-US" w:eastAsia="zh-CN"/>
              </w:rPr>
              <w:t>服务期</w:t>
            </w:r>
          </w:p>
        </w:tc>
        <w:tc>
          <w:tcPr>
            <w:tcW w:w="1107"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240" w:lineRule="atLeast"/>
              <w:jc w:val="center"/>
              <w:rPr>
                <w:rFonts w:hint="eastAsia" w:ascii="微软雅黑" w:hAnsi="微软雅黑" w:eastAsia="微软雅黑" w:cs="微软雅黑"/>
                <w:sz w:val="24"/>
              </w:rPr>
            </w:pPr>
            <w:r>
              <w:rPr>
                <w:rFonts w:hint="eastAsia" w:ascii="微软雅黑" w:hAnsi="微软雅黑" w:eastAsia="微软雅黑" w:cs="微软雅黑"/>
                <w:sz w:val="24"/>
              </w:rPr>
              <w:t>备注</w:t>
            </w:r>
          </w:p>
        </w:tc>
      </w:tr>
      <w:tr>
        <w:tblPrEx>
          <w:tblCellMar>
            <w:top w:w="0" w:type="dxa"/>
            <w:left w:w="0" w:type="dxa"/>
            <w:bottom w:w="0" w:type="dxa"/>
            <w:right w:w="0" w:type="dxa"/>
          </w:tblCellMar>
        </w:tblPrEx>
        <w:trPr>
          <w:cantSplit/>
          <w:trHeight w:val="907" w:hRule="atLeast"/>
        </w:trPr>
        <w:tc>
          <w:tcPr>
            <w:tcW w:w="1420" w:type="dxa"/>
            <w:tcBorders>
              <w:top w:val="single" w:color="auto" w:sz="8" w:space="0"/>
              <w:left w:val="single" w:color="auto" w:sz="4" w:space="0"/>
              <w:bottom w:val="single" w:color="auto" w:sz="4" w:space="0"/>
              <w:right w:val="single" w:color="auto" w:sz="4" w:space="0"/>
            </w:tcBorders>
            <w:noWrap w:val="0"/>
            <w:vAlign w:val="center"/>
          </w:tcPr>
          <w:p>
            <w:pPr>
              <w:tabs>
                <w:tab w:val="left" w:pos="5580"/>
              </w:tabs>
              <w:spacing w:line="240" w:lineRule="atLeast"/>
              <w:ind w:firstLine="240" w:firstLineChars="100"/>
              <w:rPr>
                <w:rFonts w:hint="eastAsia" w:ascii="微软雅黑" w:hAnsi="微软雅黑" w:eastAsia="微软雅黑" w:cs="微软雅黑"/>
                <w:sz w:val="24"/>
              </w:rPr>
            </w:pPr>
          </w:p>
        </w:tc>
        <w:tc>
          <w:tcPr>
            <w:tcW w:w="2340" w:type="dxa"/>
            <w:tcBorders>
              <w:top w:val="single" w:color="auto" w:sz="8" w:space="0"/>
              <w:left w:val="single" w:color="auto" w:sz="8" w:space="0"/>
              <w:bottom w:val="single" w:color="auto" w:sz="4" w:space="0"/>
              <w:right w:val="single" w:color="auto" w:sz="4" w:space="0"/>
            </w:tcBorders>
            <w:noWrap w:val="0"/>
            <w:vAlign w:val="center"/>
          </w:tcPr>
          <w:p>
            <w:pPr>
              <w:tabs>
                <w:tab w:val="left" w:pos="5580"/>
              </w:tabs>
              <w:spacing w:line="240" w:lineRule="atLeast"/>
              <w:ind w:firstLine="1200" w:firstLineChars="500"/>
              <w:jc w:val="left"/>
              <w:rPr>
                <w:rFonts w:hint="eastAsia" w:ascii="微软雅黑" w:hAnsi="微软雅黑" w:eastAsia="微软雅黑" w:cs="微软雅黑"/>
                <w:sz w:val="24"/>
              </w:rPr>
            </w:pPr>
          </w:p>
        </w:tc>
        <w:tc>
          <w:tcPr>
            <w:tcW w:w="1805"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80" w:leftChars="257" w:hanging="540"/>
              <w:jc w:val="center"/>
              <w:rPr>
                <w:rFonts w:hint="eastAsia" w:ascii="微软雅黑" w:hAnsi="微软雅黑" w:eastAsia="微软雅黑" w:cs="微软雅黑"/>
                <w:sz w:val="24"/>
              </w:rPr>
            </w:pPr>
          </w:p>
        </w:tc>
        <w:tc>
          <w:tcPr>
            <w:tcW w:w="1825"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80" w:leftChars="257" w:hanging="540"/>
              <w:rPr>
                <w:rFonts w:hint="eastAsia" w:ascii="微软雅黑" w:hAnsi="微软雅黑" w:eastAsia="微软雅黑" w:cs="微软雅黑"/>
                <w:sz w:val="24"/>
              </w:rPr>
            </w:pPr>
          </w:p>
        </w:tc>
        <w:tc>
          <w:tcPr>
            <w:tcW w:w="1107" w:type="dxa"/>
            <w:tcBorders>
              <w:top w:val="single" w:color="auto" w:sz="8" w:space="0"/>
              <w:left w:val="single" w:color="auto" w:sz="4" w:space="0"/>
              <w:bottom w:val="single" w:color="auto" w:sz="4" w:space="0"/>
              <w:right w:val="single" w:color="auto" w:sz="8" w:space="0"/>
            </w:tcBorders>
            <w:noWrap w:val="0"/>
            <w:vAlign w:val="center"/>
          </w:tcPr>
          <w:p>
            <w:pPr>
              <w:tabs>
                <w:tab w:val="left" w:pos="5580"/>
              </w:tabs>
              <w:spacing w:line="240" w:lineRule="atLeast"/>
              <w:ind w:left="1080" w:leftChars="257" w:hanging="540"/>
              <w:jc w:val="center"/>
              <w:rPr>
                <w:rFonts w:hint="eastAsia" w:ascii="微软雅黑" w:hAnsi="微软雅黑" w:eastAsia="微软雅黑" w:cs="微软雅黑"/>
                <w:sz w:val="24"/>
              </w:rPr>
            </w:pPr>
          </w:p>
        </w:tc>
      </w:tr>
    </w:tbl>
    <w:p>
      <w:pPr>
        <w:pStyle w:val="16"/>
        <w:tabs>
          <w:tab w:val="left" w:pos="5580"/>
        </w:tabs>
        <w:spacing w:line="240" w:lineRule="atLeast"/>
        <w:rPr>
          <w:rFonts w:hint="eastAsia" w:ascii="微软雅黑" w:hAnsi="微软雅黑" w:eastAsia="微软雅黑" w:cs="微软雅黑"/>
          <w:color w:val="auto"/>
          <w:sz w:val="24"/>
          <w:szCs w:val="24"/>
          <w:u w:val="single"/>
        </w:rPr>
      </w:pPr>
    </w:p>
    <w:p>
      <w:pPr>
        <w:pStyle w:val="16"/>
        <w:tabs>
          <w:tab w:val="left" w:pos="5580"/>
        </w:tabs>
        <w:spacing w:line="24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供应商名称（公章）：</w:t>
      </w:r>
      <w:r>
        <w:rPr>
          <w:rFonts w:hint="eastAsia" w:ascii="微软雅黑" w:hAnsi="微软雅黑" w:eastAsia="微软雅黑" w:cs="微软雅黑"/>
          <w:color w:val="auto"/>
          <w:sz w:val="24"/>
          <w:szCs w:val="24"/>
          <w:u w:val="single"/>
        </w:rPr>
        <w:t xml:space="preserve">                       </w:t>
      </w:r>
    </w:p>
    <w:p>
      <w:pPr>
        <w:pStyle w:val="16"/>
        <w:tabs>
          <w:tab w:val="left" w:pos="5580"/>
        </w:tabs>
        <w:spacing w:line="240" w:lineRule="atLeast"/>
        <w:ind w:left="1080" w:leftChars="257" w:hanging="540"/>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法定代表人或委托代理(签字):</w:t>
      </w:r>
      <w:r>
        <w:rPr>
          <w:rFonts w:hint="eastAsia" w:ascii="微软雅黑" w:hAnsi="微软雅黑" w:eastAsia="微软雅黑" w:cs="微软雅黑"/>
          <w:color w:val="auto"/>
          <w:sz w:val="24"/>
          <w:szCs w:val="24"/>
          <w:u w:val="single"/>
        </w:rPr>
        <w:tab/>
      </w:r>
    </w:p>
    <w:p>
      <w:pPr>
        <w:pStyle w:val="16"/>
        <w:tabs>
          <w:tab w:val="left" w:pos="5580"/>
        </w:tabs>
        <w:spacing w:line="240" w:lineRule="atLeast"/>
        <w:ind w:left="1080" w:leftChars="257" w:hanging="540"/>
        <w:rPr>
          <w:rFonts w:hint="eastAsia" w:ascii="微软雅黑" w:hAnsi="微软雅黑" w:eastAsia="微软雅黑" w:cs="微软雅黑"/>
          <w:color w:val="auto"/>
          <w:sz w:val="24"/>
          <w:szCs w:val="24"/>
        </w:rPr>
      </w:pPr>
    </w:p>
    <w:p>
      <w:pPr>
        <w:pStyle w:val="16"/>
        <w:tabs>
          <w:tab w:val="left" w:pos="5580"/>
        </w:tabs>
        <w:spacing w:line="24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注: 1、此表应按供应商须知的规定装订密封。</w:t>
      </w:r>
    </w:p>
    <w:p>
      <w:pPr>
        <w:pStyle w:val="16"/>
        <w:numPr>
          <w:ilvl w:val="0"/>
          <w:numId w:val="7"/>
        </w:numPr>
        <w:tabs>
          <w:tab w:val="left" w:pos="5580"/>
        </w:tabs>
        <w:spacing w:line="240" w:lineRule="atLeast"/>
        <w:ind w:left="1079" w:leftChars="428" w:hanging="180" w:hangingChars="7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此表中，磋商总价应和磋商分项报价表的总价相一致。</w:t>
      </w:r>
    </w:p>
    <w:p>
      <w:pPr>
        <w:pStyle w:val="16"/>
        <w:numPr>
          <w:ilvl w:val="0"/>
          <w:numId w:val="7"/>
        </w:numPr>
        <w:tabs>
          <w:tab w:val="left" w:pos="5580"/>
        </w:tabs>
        <w:spacing w:line="240" w:lineRule="atLeast"/>
        <w:ind w:left="1079" w:leftChars="428" w:hanging="180" w:hangingChars="7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磋商商报价时包含税费等一切与本次项目相关的费用。</w:t>
      </w:r>
    </w:p>
    <w:bookmarkEnd w:id="452"/>
    <w:p>
      <w:pPr>
        <w:pStyle w:val="25"/>
        <w:rPr>
          <w:rFonts w:hint="eastAsia" w:ascii="微软雅黑" w:hAnsi="微软雅黑" w:eastAsia="微软雅黑" w:cs="微软雅黑"/>
          <w:color w:val="auto"/>
        </w:rPr>
      </w:pPr>
      <w:bookmarkStart w:id="453" w:name="_Toc16516"/>
      <w:bookmarkStart w:id="454" w:name="_Toc22089"/>
      <w:bookmarkStart w:id="455" w:name="_Toc8241"/>
      <w:bookmarkStart w:id="456" w:name="_Toc16088"/>
    </w:p>
    <w:p>
      <w:pPr>
        <w:pStyle w:val="25"/>
        <w:rPr>
          <w:rFonts w:hint="eastAsia" w:ascii="微软雅黑" w:hAnsi="微软雅黑" w:eastAsia="微软雅黑" w:cs="微软雅黑"/>
          <w:color w:val="auto"/>
        </w:rPr>
      </w:pPr>
    </w:p>
    <w:p>
      <w:pPr>
        <w:pStyle w:val="25"/>
        <w:rPr>
          <w:rFonts w:hint="eastAsia" w:ascii="微软雅黑" w:hAnsi="微软雅黑" w:eastAsia="微软雅黑" w:cs="微软雅黑"/>
          <w:color w:val="auto"/>
        </w:rPr>
      </w:pPr>
    </w:p>
    <w:p>
      <w:pPr>
        <w:pStyle w:val="25"/>
        <w:rPr>
          <w:rFonts w:hint="eastAsia" w:ascii="微软雅黑" w:hAnsi="微软雅黑" w:eastAsia="微软雅黑" w:cs="微软雅黑"/>
          <w:color w:val="auto"/>
        </w:rPr>
      </w:pPr>
    </w:p>
    <w:p>
      <w:pPr>
        <w:pStyle w:val="25"/>
        <w:rPr>
          <w:rFonts w:hint="eastAsia" w:ascii="微软雅黑" w:hAnsi="微软雅黑" w:eastAsia="微软雅黑" w:cs="微软雅黑"/>
          <w:color w:val="auto"/>
        </w:rPr>
      </w:pPr>
    </w:p>
    <w:p>
      <w:pPr>
        <w:pStyle w:val="25"/>
        <w:rPr>
          <w:rFonts w:hint="eastAsia" w:ascii="微软雅黑" w:hAnsi="微软雅黑" w:eastAsia="微软雅黑" w:cs="微软雅黑"/>
          <w:color w:val="auto"/>
        </w:rPr>
      </w:pPr>
    </w:p>
    <w:p>
      <w:pPr>
        <w:pStyle w:val="25"/>
        <w:rPr>
          <w:rFonts w:hint="eastAsia" w:ascii="微软雅黑" w:hAnsi="微软雅黑" w:eastAsia="微软雅黑" w:cs="微软雅黑"/>
          <w:color w:val="auto"/>
        </w:rPr>
      </w:pPr>
    </w:p>
    <w:p>
      <w:pPr>
        <w:pStyle w:val="25"/>
        <w:rPr>
          <w:rFonts w:hint="eastAsia" w:ascii="微软雅黑" w:hAnsi="微软雅黑" w:eastAsia="微软雅黑" w:cs="微软雅黑"/>
          <w:color w:val="auto"/>
        </w:rPr>
      </w:pPr>
    </w:p>
    <w:p>
      <w:pPr>
        <w:pStyle w:val="25"/>
        <w:rPr>
          <w:rFonts w:hint="eastAsia" w:ascii="微软雅黑" w:hAnsi="微软雅黑" w:eastAsia="微软雅黑" w:cs="微软雅黑"/>
          <w:color w:val="auto"/>
        </w:rPr>
      </w:pPr>
    </w:p>
    <w:p>
      <w:pPr>
        <w:pStyle w:val="25"/>
        <w:rPr>
          <w:rFonts w:hint="eastAsia" w:ascii="微软雅黑" w:hAnsi="微软雅黑" w:eastAsia="微软雅黑" w:cs="微软雅黑"/>
          <w:color w:val="auto"/>
        </w:rPr>
      </w:pPr>
    </w:p>
    <w:p>
      <w:pPr>
        <w:pStyle w:val="25"/>
        <w:rPr>
          <w:rFonts w:hint="eastAsia" w:ascii="微软雅黑" w:hAnsi="微软雅黑" w:eastAsia="微软雅黑" w:cs="微软雅黑"/>
          <w:color w:val="auto"/>
        </w:rPr>
      </w:pPr>
    </w:p>
    <w:p>
      <w:pPr>
        <w:pStyle w:val="43"/>
        <w:outlineLvl w:val="1"/>
        <w:rPr>
          <w:rFonts w:hint="eastAsia" w:ascii="微软雅黑" w:hAnsi="微软雅黑" w:eastAsia="微软雅黑" w:cs="微软雅黑"/>
          <w:lang w:eastAsia="zh-CN"/>
        </w:rPr>
      </w:pPr>
      <w:bookmarkStart w:id="457" w:name="_Toc29373"/>
      <w:bookmarkStart w:id="458" w:name="_Toc12721"/>
      <w:r>
        <w:rPr>
          <w:rFonts w:hint="eastAsia" w:ascii="微软雅黑" w:hAnsi="微软雅黑" w:eastAsia="微软雅黑" w:cs="微软雅黑"/>
          <w:b/>
          <w:color w:val="auto"/>
          <w:kern w:val="0"/>
          <w:sz w:val="24"/>
        </w:rPr>
        <w:t>2</w:t>
      </w:r>
      <w:bookmarkEnd w:id="453"/>
      <w:bookmarkEnd w:id="454"/>
      <w:bookmarkEnd w:id="455"/>
      <w:bookmarkEnd w:id="456"/>
      <w:r>
        <w:rPr>
          <w:rFonts w:hint="eastAsia" w:ascii="微软雅黑" w:hAnsi="微软雅黑" w:eastAsia="微软雅黑" w:cs="微软雅黑"/>
          <w:b/>
          <w:color w:val="auto"/>
          <w:kern w:val="0"/>
          <w:sz w:val="24"/>
          <w:lang w:eastAsia="zh-CN"/>
        </w:rPr>
        <w:t>、有效的法人或其他组织的营业执照等证明文件、自然人的身份证明（个体工商户应该要求其提供有效的个体工商户营业执照、企业应提供工商部门注册的企业法人营业执照）；</w:t>
      </w:r>
      <w:bookmarkEnd w:id="457"/>
    </w:p>
    <w:p>
      <w:pPr>
        <w:pStyle w:val="43"/>
        <w:rPr>
          <w:rFonts w:hint="eastAsia" w:ascii="微软雅黑" w:hAnsi="微软雅黑" w:eastAsia="微软雅黑" w:cs="微软雅黑"/>
          <w:lang w:eastAsia="zh-CN"/>
        </w:rPr>
      </w:pPr>
    </w:p>
    <w:p>
      <w:pPr>
        <w:pStyle w:val="43"/>
        <w:ind w:left="0" w:leftChars="0" w:firstLine="0" w:firstLineChars="0"/>
        <w:rPr>
          <w:rFonts w:hint="eastAsia" w:ascii="微软雅黑" w:hAnsi="微软雅黑" w:eastAsia="微软雅黑" w:cs="微软雅黑"/>
          <w:lang w:eastAsia="zh-CN"/>
        </w:rPr>
      </w:pPr>
      <w:r>
        <w:rPr>
          <w:rFonts w:hint="eastAsia" w:ascii="微软雅黑" w:hAnsi="微软雅黑" w:eastAsia="微软雅黑" w:cs="微软雅黑"/>
          <w:lang w:eastAsia="zh-CN"/>
        </w:rPr>
        <w:br w:type="textWrapping"/>
      </w:r>
    </w:p>
    <w:p>
      <w:pPr>
        <w:pStyle w:val="9"/>
        <w:ind w:firstLine="240" w:firstLineChars="100"/>
        <w:outlineLvl w:val="1"/>
        <w:rPr>
          <w:rFonts w:hint="eastAsia" w:ascii="微软雅黑" w:hAnsi="微软雅黑" w:eastAsia="微软雅黑" w:cs="微软雅黑"/>
        </w:rPr>
      </w:pPr>
      <w:bookmarkStart w:id="459" w:name="_Toc23512"/>
      <w:r>
        <w:rPr>
          <w:rFonts w:hint="eastAsia" w:ascii="微软雅黑" w:hAnsi="微软雅黑" w:eastAsia="微软雅黑" w:cs="微软雅黑"/>
          <w:b/>
          <w:color w:val="auto"/>
          <w:kern w:val="0"/>
          <w:sz w:val="24"/>
          <w:highlight w:val="none"/>
          <w:lang w:val="en-US" w:eastAsia="zh-CN"/>
        </w:rPr>
        <w:t>3、</w:t>
      </w:r>
      <w:bookmarkEnd w:id="458"/>
      <w:r>
        <w:rPr>
          <w:rFonts w:hint="eastAsia" w:ascii="微软雅黑" w:hAnsi="微软雅黑" w:eastAsia="微软雅黑" w:cs="微软雅黑"/>
          <w:b/>
          <w:color w:val="auto"/>
          <w:kern w:val="0"/>
          <w:sz w:val="24"/>
          <w:highlight w:val="none"/>
          <w:lang w:val="en-US" w:eastAsia="zh-CN"/>
        </w:rPr>
        <w:t>有效的《食品经营许可证》或《餐饮服务许可证》；</w:t>
      </w:r>
      <w:bookmarkEnd w:id="459"/>
    </w:p>
    <w:p>
      <w:pPr>
        <w:pStyle w:val="2"/>
        <w:rPr>
          <w:rFonts w:hint="eastAsia" w:ascii="微软雅黑" w:hAnsi="微软雅黑" w:eastAsia="微软雅黑" w:cs="微软雅黑"/>
        </w:rPr>
      </w:pPr>
    </w:p>
    <w:p>
      <w:pPr>
        <w:pStyle w:val="2"/>
        <w:rPr>
          <w:rFonts w:hint="eastAsia" w:ascii="微软雅黑" w:hAnsi="微软雅黑" w:eastAsia="微软雅黑" w:cs="微软雅黑"/>
        </w:rPr>
      </w:pPr>
    </w:p>
    <w:p>
      <w:pPr>
        <w:pStyle w:val="35"/>
        <w:ind w:left="0" w:leftChars="0" w:firstLine="0" w:firstLineChars="0"/>
        <w:rPr>
          <w:rFonts w:hint="eastAsia" w:ascii="微软雅黑" w:hAnsi="微软雅黑" w:eastAsia="微软雅黑" w:cs="微软雅黑"/>
          <w:color w:val="auto"/>
        </w:rPr>
      </w:pPr>
    </w:p>
    <w:p>
      <w:pPr>
        <w:pStyle w:val="9"/>
        <w:ind w:firstLine="240" w:firstLineChars="100"/>
        <w:outlineLvl w:val="1"/>
        <w:rPr>
          <w:rFonts w:hint="eastAsia" w:ascii="微软雅黑" w:hAnsi="微软雅黑" w:eastAsia="微软雅黑" w:cs="微软雅黑"/>
          <w:b/>
          <w:color w:val="auto"/>
          <w:kern w:val="0"/>
          <w:sz w:val="24"/>
          <w:lang w:val="en-US" w:eastAsia="zh-CN"/>
        </w:rPr>
      </w:pPr>
      <w:bookmarkStart w:id="460" w:name="_Toc1984"/>
      <w:r>
        <w:rPr>
          <w:rFonts w:hint="eastAsia" w:ascii="微软雅黑" w:hAnsi="微软雅黑" w:eastAsia="微软雅黑" w:cs="微软雅黑"/>
          <w:b/>
          <w:color w:val="auto"/>
          <w:kern w:val="0"/>
          <w:sz w:val="24"/>
          <w:lang w:val="en-US" w:eastAsia="zh-CN"/>
        </w:rPr>
        <w:t>4、法人代表（或个体经营者）身份证明或法人代表（或个体经营者）授权书；</w:t>
      </w:r>
      <w:bookmarkEnd w:id="460"/>
    </w:p>
    <w:p>
      <w:pPr>
        <w:numPr>
          <w:ilvl w:val="0"/>
          <w:numId w:val="0"/>
        </w:numPr>
        <w:adjustRightInd w:val="0"/>
        <w:snapToGrid w:val="0"/>
        <w:spacing w:before="240" w:beforeLines="100" w:after="240" w:afterLines="100"/>
        <w:ind w:leftChars="353"/>
        <w:jc w:val="center"/>
        <w:rPr>
          <w:rFonts w:hint="eastAsia" w:ascii="微软雅黑" w:hAnsi="微软雅黑" w:eastAsia="微软雅黑" w:cs="微软雅黑"/>
          <w:color w:val="auto"/>
          <w:sz w:val="24"/>
        </w:rPr>
      </w:pPr>
      <w:r>
        <w:rPr>
          <w:rFonts w:hint="eastAsia" w:ascii="微软雅黑" w:hAnsi="微软雅黑" w:eastAsia="微软雅黑" w:cs="微软雅黑"/>
          <w:b/>
          <w:color w:val="auto"/>
          <w:sz w:val="24"/>
        </w:rPr>
        <w:t>法定代表人</w:t>
      </w:r>
      <w:r>
        <w:rPr>
          <w:rFonts w:hint="eastAsia" w:ascii="微软雅黑" w:hAnsi="微软雅黑" w:eastAsia="微软雅黑" w:cs="微软雅黑"/>
          <w:b/>
          <w:color w:val="auto"/>
          <w:sz w:val="24"/>
          <w:lang w:eastAsia="zh-CN"/>
        </w:rPr>
        <w:t>（或个体经营者）</w:t>
      </w:r>
      <w:r>
        <w:rPr>
          <w:rFonts w:hint="eastAsia" w:ascii="微软雅黑" w:hAnsi="微软雅黑" w:eastAsia="微软雅黑" w:cs="微软雅黑"/>
          <w:b/>
          <w:color w:val="auto"/>
          <w:sz w:val="24"/>
        </w:rPr>
        <w:t>身份证明</w:t>
      </w:r>
    </w:p>
    <w:p>
      <w:pP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w:t>
      </w:r>
    </w:p>
    <w:p>
      <w:pP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10795</wp:posOffset>
                </wp:positionV>
                <wp:extent cx="2114550" cy="1375410"/>
                <wp:effectExtent l="4445" t="4445" r="14605" b="10795"/>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w:t>
                            </w:r>
                            <w:r>
                              <w:rPr>
                                <w:rFonts w:hint="eastAsia" w:hAnsi="宋体"/>
                                <w:szCs w:val="21"/>
                                <w:lang w:eastAsia="zh-CN"/>
                              </w:rPr>
                              <w:t>（或个体经营者）</w:t>
                            </w:r>
                            <w:r>
                              <w:rPr>
                                <w:rFonts w:hint="eastAsia" w:hAnsi="宋体"/>
                                <w:szCs w:val="21"/>
                              </w:rPr>
                              <w:t>身份证复印件</w:t>
                            </w:r>
                          </w:p>
                        </w:txbxContent>
                      </wps:txbx>
                      <wps:bodyPr upright="1"/>
                    </wps:wsp>
                  </a:graphicData>
                </a:graphic>
              </wp:anchor>
            </w:drawing>
          </mc:Choice>
          <mc:Fallback>
            <w:pict>
              <v:shape id="_x0000_s1026" o:spid="_x0000_s1026" o:spt="176" type="#_x0000_t176" style="position:absolute;left:0pt;margin-left:12.15pt;margin-top:0.85pt;height:108.3pt;width:166.5pt;z-index:251659264;mso-width-relative:page;mso-height-relative:page;" fillcolor="#FFFFFF" filled="t" stroked="t" coordsize="21600,21600" o:gfxdata="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mdeJ/VAAAACAEAAA8AAAAAAAAAAQAgAAAAIgAAAGRycy9kb3ducmV2LnhtbFBLAQIU&#10;ABQAAAAIAIdO4kCBPmRDLwIAAGAEAAAOAAAAAAAAAAEAIAAAACQBAABkcnMvZTJvRG9jLnhtbFBL&#10;BQYAAAAABgAGAFkBAADF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w:t>
                      </w:r>
                      <w:r>
                        <w:rPr>
                          <w:rFonts w:hint="eastAsia" w:hAnsi="宋体"/>
                          <w:szCs w:val="21"/>
                          <w:lang w:eastAsia="zh-CN"/>
                        </w:rPr>
                        <w:t>（或个体经营者）</w:t>
                      </w:r>
                      <w:r>
                        <w:rPr>
                          <w:rFonts w:hint="eastAsia" w:hAnsi="宋体"/>
                          <w:szCs w:val="21"/>
                        </w:rPr>
                        <w:t>身份证复印件</w:t>
                      </w:r>
                    </w:p>
                  </w:txbxContent>
                </v:textbox>
              </v:shape>
            </w:pict>
          </mc:Fallback>
        </mc:AlternateContent>
      </w:r>
      <w:r>
        <w:rPr>
          <w:rFonts w:hint="eastAsia" w:ascii="微软雅黑" w:hAnsi="微软雅黑" w:eastAsia="微软雅黑" w:cs="微软雅黑"/>
          <w:color w:val="auto"/>
          <w:sz w:val="24"/>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28575</wp:posOffset>
                </wp:positionV>
                <wp:extent cx="2077085" cy="1385570"/>
                <wp:effectExtent l="7620" t="7620" r="10795" b="16510"/>
                <wp:wrapNone/>
                <wp:docPr id="18" name="圆角矩形 18"/>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szCs w:val="21"/>
                              </w:rPr>
                            </w:pPr>
                          </w:p>
                          <w:p/>
                          <w:p>
                            <w:pPr>
                              <w:pStyle w:val="8"/>
                            </w:pPr>
                          </w:p>
                          <w:p>
                            <w:pPr>
                              <w:pStyle w:val="8"/>
                            </w:pPr>
                          </w:p>
                          <w:p>
                            <w:pPr>
                              <w:pStyle w:val="8"/>
                            </w:pPr>
                          </w:p>
                          <w:p>
                            <w:pPr>
                              <w:pStyle w:val="8"/>
                            </w:pPr>
                          </w:p>
                        </w:txbxContent>
                      </wps:txbx>
                      <wps:bodyPr upright="1"/>
                    </wps:wsp>
                  </a:graphicData>
                </a:graphic>
              </wp:anchor>
            </w:drawing>
          </mc:Choice>
          <mc:Fallback>
            <w:pict>
              <v:roundrect id="_x0000_s1026" o:spid="_x0000_s1026" o:spt="2" style="position:absolute;left:0pt;margin-left:229.8pt;margin-top:2.25pt;height:109.1pt;width:163.55pt;z-index:251660288;mso-width-relative:page;mso-height-relative:page;" fillcolor="#FFFFFF" filled="t" stroked="t" coordsize="21600,21600" arcsize="0.166666666666667" o:gfxdata="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P3JNnaAAAACQEAAA8AAAAAAAAAAQAgAAAAIgAAAGRycy9kb3ducmV2LnhtbFBL&#10;AQIUABQAAAAIAIdO4kCmKa1aLQIAAGgEAAAOAAAAAAAAAAEAIAAAACkBAABkcnMvZTJvRG9jLnht&#10;bFBLBQYAAAAABgAGAFkBAADIBQ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szCs w:val="21"/>
                        </w:rPr>
                      </w:pPr>
                    </w:p>
                    <w:p/>
                    <w:p>
                      <w:pPr>
                        <w:pStyle w:val="8"/>
                      </w:pPr>
                    </w:p>
                    <w:p>
                      <w:pPr>
                        <w:pStyle w:val="8"/>
                      </w:pPr>
                    </w:p>
                    <w:p>
                      <w:pPr>
                        <w:pStyle w:val="8"/>
                      </w:pPr>
                    </w:p>
                    <w:p>
                      <w:pPr>
                        <w:pStyle w:val="8"/>
                      </w:pPr>
                    </w:p>
                  </w:txbxContent>
                </v:textbox>
              </v:roundrect>
            </w:pict>
          </mc:Fallback>
        </mc:AlternateContent>
      </w:r>
    </w:p>
    <w:p>
      <w:pPr>
        <w:rPr>
          <w:rFonts w:hint="eastAsia" w:ascii="微软雅黑" w:hAnsi="微软雅黑" w:eastAsia="微软雅黑" w:cs="微软雅黑"/>
          <w:color w:val="auto"/>
          <w:sz w:val="24"/>
        </w:rPr>
      </w:pPr>
    </w:p>
    <w:p>
      <w:pPr>
        <w:rPr>
          <w:rFonts w:hint="eastAsia" w:ascii="微软雅黑" w:hAnsi="微软雅黑" w:eastAsia="微软雅黑" w:cs="微软雅黑"/>
          <w:color w:val="auto"/>
          <w:sz w:val="24"/>
        </w:rPr>
      </w:pPr>
    </w:p>
    <w:p>
      <w:pPr>
        <w:autoSpaceDE w:val="0"/>
        <w:autoSpaceDN w:val="0"/>
        <w:adjustRightInd w:val="0"/>
        <w:ind w:right="246"/>
        <w:rPr>
          <w:rFonts w:hint="eastAsia" w:ascii="微软雅黑" w:hAnsi="微软雅黑" w:eastAsia="微软雅黑" w:cs="微软雅黑"/>
          <w:color w:val="auto"/>
          <w:sz w:val="24"/>
        </w:rPr>
      </w:pPr>
    </w:p>
    <w:p>
      <w:pPr>
        <w:autoSpaceDE w:val="0"/>
        <w:autoSpaceDN w:val="0"/>
        <w:adjustRightInd w:val="0"/>
        <w:ind w:right="246" w:firstLine="784" w:firstLineChars="327"/>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供应商（盖章）：                              </w:t>
      </w:r>
    </w:p>
    <w:p>
      <w:pPr>
        <w:adjustRightInd w:val="0"/>
        <w:snapToGrid w:val="0"/>
        <w:ind w:firstLine="784" w:firstLineChars="327"/>
        <w:rPr>
          <w:rFonts w:hint="eastAsia" w:ascii="微软雅黑" w:hAnsi="微软雅黑" w:eastAsia="微软雅黑" w:cs="微软雅黑"/>
          <w:color w:val="auto"/>
          <w:sz w:val="24"/>
        </w:rPr>
      </w:pPr>
    </w:p>
    <w:p>
      <w:pPr>
        <w:spacing w:before="0" w:line="240" w:lineRule="atLeast"/>
        <w:ind w:left="1080" w:leftChars="257" w:hanging="540"/>
        <w:jc w:val="left"/>
        <w:outlineLvl w:val="9"/>
        <w:rPr>
          <w:rFonts w:hint="eastAsia" w:ascii="微软雅黑" w:hAnsi="微软雅黑" w:eastAsia="微软雅黑" w:cs="微软雅黑"/>
          <w:color w:val="auto"/>
          <w:sz w:val="24"/>
          <w:szCs w:val="24"/>
        </w:rPr>
      </w:pPr>
      <w:bookmarkStart w:id="461" w:name="_Toc5436"/>
      <w:bookmarkStart w:id="462" w:name="_Toc6829"/>
      <w:bookmarkStart w:id="463" w:name="_Toc16640"/>
      <w:bookmarkStart w:id="464" w:name="_Toc21867"/>
      <w:bookmarkStart w:id="465" w:name="_Toc515647807"/>
      <w:bookmarkStart w:id="466" w:name="_Toc13107"/>
      <w:bookmarkStart w:id="467" w:name="_Toc22472"/>
      <w:bookmarkStart w:id="468" w:name="_Toc1083"/>
    </w:p>
    <w:p>
      <w:pP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说明：（1）企业：需要提供法人代表身份证明或法人代表授权委托书；</w:t>
      </w:r>
    </w:p>
    <w:p>
      <w:pPr>
        <w:pStyle w:val="2"/>
        <w:numPr>
          <w:ilvl w:val="0"/>
          <w:numId w:val="8"/>
        </w:numPr>
        <w:ind w:firstLine="720" w:firstLineChars="300"/>
        <w:rPr>
          <w:rFonts w:hint="eastAsia" w:ascii="微软雅黑" w:hAnsi="微软雅黑" w:eastAsia="微软雅黑" w:cs="微软雅黑"/>
          <w:lang w:val="en-US" w:eastAsia="zh-CN"/>
        </w:rPr>
      </w:pPr>
      <w:r>
        <w:rPr>
          <w:rFonts w:hint="eastAsia" w:ascii="微软雅黑" w:hAnsi="微软雅黑" w:eastAsia="微软雅黑" w:cs="微软雅黑"/>
          <w:color w:val="auto"/>
          <w:sz w:val="24"/>
          <w:szCs w:val="24"/>
          <w:lang w:val="en-US" w:eastAsia="zh-CN"/>
        </w:rPr>
        <w:t>个体户：需要提供个体经营者身份证明或个体经营者授权委托书；</w:t>
      </w:r>
    </w:p>
    <w:p>
      <w:pPr>
        <w:pStyle w:val="35"/>
        <w:ind w:firstLine="720" w:firstLineChars="300"/>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（3）提供身份证正反面。</w:t>
      </w:r>
    </w:p>
    <w:p>
      <w:pPr>
        <w:pStyle w:val="3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br w:type="textWrapping"/>
      </w:r>
      <w:r>
        <w:rPr>
          <w:rFonts w:hint="eastAsia" w:ascii="微软雅黑" w:hAnsi="微软雅黑" w:eastAsia="微软雅黑" w:cs="微软雅黑"/>
          <w:color w:val="auto"/>
          <w:sz w:val="24"/>
          <w:szCs w:val="24"/>
        </w:rPr>
        <w:br w:type="textWrapping"/>
      </w:r>
    </w:p>
    <w:p>
      <w:pPr>
        <w:pStyle w:val="4"/>
        <w:spacing w:before="0" w:line="240" w:lineRule="atLeast"/>
        <w:ind w:left="1156" w:leftChars="371" w:hanging="377" w:hangingChars="157"/>
        <w:jc w:val="center"/>
        <w:rPr>
          <w:rFonts w:hint="eastAsia" w:ascii="微软雅黑" w:hAnsi="微软雅黑" w:eastAsia="微软雅黑" w:cs="微软雅黑"/>
          <w:b w:val="0"/>
          <w:color w:val="auto"/>
          <w:sz w:val="24"/>
          <w:szCs w:val="24"/>
          <w:u w:val="single"/>
        </w:rPr>
      </w:pPr>
      <w:bookmarkStart w:id="469" w:name="_Toc4531"/>
      <w:bookmarkStart w:id="470" w:name="_Toc4082"/>
      <w:bookmarkStart w:id="471" w:name="_Toc8491"/>
      <w:bookmarkStart w:id="472" w:name="_Toc27943"/>
      <w:bookmarkStart w:id="473" w:name="_Toc7748"/>
      <w:bookmarkStart w:id="474" w:name="_Toc16635"/>
      <w:bookmarkStart w:id="475" w:name="_Toc4926"/>
      <w:bookmarkStart w:id="476" w:name="_Toc14483"/>
      <w:bookmarkStart w:id="477" w:name="_Toc5841"/>
      <w:r>
        <w:rPr>
          <w:rFonts w:hint="eastAsia" w:ascii="微软雅黑" w:hAnsi="微软雅黑" w:eastAsia="微软雅黑" w:cs="微软雅黑"/>
          <w:color w:val="auto"/>
          <w:sz w:val="24"/>
          <w:szCs w:val="24"/>
        </w:rPr>
        <w:t>法定代表人</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或个体经营者</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授权委托书</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pPr>
        <w:pStyle w:val="16"/>
        <w:tabs>
          <w:tab w:val="left" w:pos="5580"/>
        </w:tabs>
        <w:spacing w:line="240" w:lineRule="atLeast"/>
        <w:rPr>
          <w:rFonts w:hint="eastAsia" w:ascii="微软雅黑" w:hAnsi="微软雅黑" w:eastAsia="微软雅黑" w:cs="微软雅黑"/>
          <w:color w:val="auto"/>
          <w:sz w:val="24"/>
          <w:szCs w:val="24"/>
        </w:rPr>
      </w:pPr>
      <w:bookmarkStart w:id="478" w:name="_Toc32520"/>
      <w:bookmarkStart w:id="479" w:name="_Toc515647808"/>
      <w:bookmarkStart w:id="480" w:name="_Toc7039"/>
      <w:r>
        <w:rPr>
          <w:rFonts w:hint="eastAsia" w:ascii="微软雅黑" w:hAnsi="微软雅黑" w:eastAsia="微软雅黑" w:cs="微软雅黑"/>
          <w:color w:val="auto"/>
          <w:sz w:val="24"/>
          <w:szCs w:val="24"/>
        </w:rPr>
        <w:t xml:space="preserve">    本授权书声明：注册于（国家或地区的名称）的（供应商）的在下面签字的（法人代表</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或经营者</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姓名、职务）代表我单位授权（单位名称）的在下面签字的（被授权人的姓名、职务）为我单位的合法代理人，就（项目名称）的磋商，以我单位名义处理一切与之有关的事务。　　</w:t>
      </w:r>
    </w:p>
    <w:p>
      <w:pPr>
        <w:pStyle w:val="16"/>
        <w:tabs>
          <w:tab w:val="left" w:pos="5580"/>
        </w:tabs>
        <w:spacing w:line="24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本授权书于           年     月     日签字生效,特此声明。</w:t>
      </w:r>
    </w:p>
    <w:p>
      <w:pPr>
        <w:pStyle w:val="16"/>
        <w:tabs>
          <w:tab w:val="left" w:pos="5580"/>
        </w:tabs>
        <w:spacing w:line="24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3039110</wp:posOffset>
                </wp:positionH>
                <wp:positionV relativeFrom="paragraph">
                  <wp:posOffset>97155</wp:posOffset>
                </wp:positionV>
                <wp:extent cx="2478405" cy="1387475"/>
                <wp:effectExtent l="7620" t="7620" r="9525" b="14605"/>
                <wp:wrapNone/>
                <wp:docPr id="15" name="圆角矩形 15"/>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pPr>
                              <w:rPr>
                                <w:rFonts w:hAnsi="宋体"/>
                              </w:rPr>
                            </w:pPr>
                          </w:p>
                          <w:p/>
                        </w:txbxContent>
                      </wps:txbx>
                      <wps:bodyPr upright="1"/>
                    </wps:wsp>
                  </a:graphicData>
                </a:graphic>
              </wp:anchor>
            </w:drawing>
          </mc:Choice>
          <mc:Fallback>
            <w:pict>
              <v:roundrect id="_x0000_s1026" o:spid="_x0000_s1026" o:spt="2" style="position:absolute;left:0pt;margin-left:239.3pt;margin-top:7.65pt;height:109.25pt;width:195.15pt;z-index:251662336;mso-width-relative:page;mso-height-relative:page;" fillcolor="#FFFFFF" filled="t" stroked="t" coordsize="21600,21600" arcsize="0.166666666666667" o:gfxdata="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Bk62fbAAAACgEAAA8AAAAAAAAAAQAgAAAAIgAAAGRycy9kb3ducmV2LnhtbFBL&#10;AQIUABQAAAAIAIdO4kCC1gORLAIAAGgEAAAOAAAAAAAAAAEAIAAAACoBAABkcnMvZTJvRG9jLnht&#10;bFBLBQYAAAAABgAGAFkBAADIBQ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txbxContent>
                </v:textbox>
              </v:roundrect>
            </w:pict>
          </mc:Fallback>
        </mc:AlternateContent>
      </w:r>
      <w:r>
        <w:rPr>
          <w:rFonts w:hint="eastAsia" w:ascii="微软雅黑" w:hAnsi="微软雅黑" w:eastAsia="微软雅黑" w:cs="微软雅黑"/>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135890</wp:posOffset>
                </wp:positionV>
                <wp:extent cx="2507615" cy="1405890"/>
                <wp:effectExtent l="4445" t="4445" r="21590" b="18415"/>
                <wp:wrapNone/>
                <wp:docPr id="19" name="流程图: 可选过程 19"/>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w:t>
                            </w:r>
                          </w:p>
                        </w:txbxContent>
                      </wps:txbx>
                      <wps:bodyPr upright="1"/>
                    </wps:wsp>
                  </a:graphicData>
                </a:graphic>
              </wp:anchor>
            </w:drawing>
          </mc:Choice>
          <mc:Fallback>
            <w:pict>
              <v:shape id="_x0000_s1026" o:spid="_x0000_s1026" o:spt="176" type="#_x0000_t176" style="position:absolute;left:0pt;margin-left:1.65pt;margin-top:10.7pt;height:110.7pt;width:197.45pt;z-index:251661312;mso-width-relative:page;mso-height-relative:page;" fillcolor="#FFFFFF" filled="t" stroked="t" coordsize="21600,21600" o:gfxdata="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5Lq23XAAAACAEAAA8AAAAAAAAAAQAgAAAAIgAAAGRycy9kb3ducmV2Lnht&#10;bFBLAQIUABQAAAAIAIdO4kAhHg3IMwIAAGAEAAAOAAAAAAAAAAEAIAAAACYBAABkcnMvZTJvRG9j&#10;LnhtbFBLBQYAAAAABgAGAFkBAADLBQ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w:t>
                      </w:r>
                    </w:p>
                  </w:txbxContent>
                </v:textbox>
              </v:shape>
            </w:pict>
          </mc:Fallback>
        </mc:AlternateContent>
      </w:r>
    </w:p>
    <w:p>
      <w:pPr>
        <w:pStyle w:val="16"/>
        <w:tabs>
          <w:tab w:val="left" w:pos="5580"/>
        </w:tabs>
        <w:spacing w:line="240" w:lineRule="atLeast"/>
        <w:ind w:left="1080" w:leftChars="257" w:hanging="540"/>
        <w:rPr>
          <w:rFonts w:hint="eastAsia" w:ascii="微软雅黑" w:hAnsi="微软雅黑" w:eastAsia="微软雅黑" w:cs="微软雅黑"/>
          <w:color w:val="auto"/>
          <w:sz w:val="24"/>
          <w:szCs w:val="24"/>
        </w:rPr>
      </w:pPr>
    </w:p>
    <w:p>
      <w:pPr>
        <w:pStyle w:val="16"/>
        <w:tabs>
          <w:tab w:val="left" w:pos="5580"/>
        </w:tabs>
        <w:spacing w:line="240" w:lineRule="atLeast"/>
        <w:rPr>
          <w:rFonts w:hint="eastAsia" w:ascii="微软雅黑" w:hAnsi="微软雅黑" w:eastAsia="微软雅黑" w:cs="微软雅黑"/>
          <w:color w:val="auto"/>
          <w:sz w:val="24"/>
          <w:szCs w:val="24"/>
        </w:rPr>
      </w:pPr>
    </w:p>
    <w:p>
      <w:pPr>
        <w:pStyle w:val="16"/>
        <w:tabs>
          <w:tab w:val="left" w:pos="5580"/>
        </w:tabs>
        <w:spacing w:line="240" w:lineRule="atLeast"/>
        <w:rPr>
          <w:rFonts w:hint="eastAsia" w:ascii="微软雅黑" w:hAnsi="微软雅黑" w:eastAsia="微软雅黑" w:cs="微软雅黑"/>
          <w:color w:val="auto"/>
          <w:sz w:val="24"/>
          <w:szCs w:val="24"/>
        </w:rPr>
      </w:pPr>
    </w:p>
    <w:p>
      <w:pPr>
        <w:pStyle w:val="16"/>
        <w:tabs>
          <w:tab w:val="left" w:pos="5580"/>
        </w:tabs>
        <w:spacing w:line="240" w:lineRule="atLeast"/>
        <w:rPr>
          <w:rFonts w:hint="eastAsia" w:ascii="微软雅黑" w:hAnsi="微软雅黑" w:eastAsia="微软雅黑" w:cs="微软雅黑"/>
          <w:color w:val="auto"/>
          <w:sz w:val="24"/>
          <w:szCs w:val="24"/>
        </w:rPr>
      </w:pPr>
    </w:p>
    <w:p>
      <w:pPr>
        <w:pStyle w:val="16"/>
        <w:tabs>
          <w:tab w:val="left" w:pos="5580"/>
        </w:tabs>
        <w:spacing w:line="240" w:lineRule="atLeast"/>
        <w:rPr>
          <w:rFonts w:hint="eastAsia" w:ascii="微软雅黑" w:hAnsi="微软雅黑" w:eastAsia="微软雅黑" w:cs="微软雅黑"/>
          <w:color w:val="auto"/>
          <w:sz w:val="24"/>
          <w:szCs w:val="24"/>
        </w:rPr>
      </w:pPr>
    </w:p>
    <w:p>
      <w:pPr>
        <w:pStyle w:val="16"/>
        <w:tabs>
          <w:tab w:val="left" w:pos="5580"/>
        </w:tabs>
        <w:spacing w:line="240" w:lineRule="atLeas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mc:AlternateContent>
          <mc:Choice Requires="wps">
            <w:drawing>
              <wp:anchor distT="0" distB="0" distL="114300" distR="114300" simplePos="0" relativeHeight="251663360" behindDoc="0" locked="0" layoutInCell="1" allowOverlap="1">
                <wp:simplePos x="0" y="0"/>
                <wp:positionH relativeFrom="column">
                  <wp:posOffset>29845</wp:posOffset>
                </wp:positionH>
                <wp:positionV relativeFrom="paragraph">
                  <wp:posOffset>235585</wp:posOffset>
                </wp:positionV>
                <wp:extent cx="2555240" cy="1409065"/>
                <wp:effectExtent l="7620" t="7620" r="8890" b="12065"/>
                <wp:wrapNone/>
                <wp:docPr id="16" name="圆角矩形 16"/>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法定代表人</w:t>
                            </w:r>
                            <w:r>
                              <w:rPr>
                                <w:rFonts w:hint="eastAsia" w:hAnsi="宋体"/>
                                <w:lang w:eastAsia="zh-CN"/>
                              </w:rPr>
                              <w:t>（</w:t>
                            </w:r>
                            <w:r>
                              <w:rPr>
                                <w:rFonts w:hint="eastAsia" w:hAnsi="宋体"/>
                                <w:lang w:val="en-US" w:eastAsia="zh-CN"/>
                              </w:rPr>
                              <w:t>或个体经营者</w:t>
                            </w:r>
                            <w:r>
                              <w:rPr>
                                <w:rFonts w:hint="eastAsia" w:hAnsi="宋体"/>
                                <w:lang w:eastAsia="zh-CN"/>
                              </w:rPr>
                              <w:t>）</w:t>
                            </w:r>
                            <w:r>
                              <w:rPr>
                                <w:rFonts w:hint="eastAsia" w:hAnsi="宋体"/>
                              </w:rPr>
                              <w:t>身份证复印件</w:t>
                            </w:r>
                          </w:p>
                          <w:p/>
                        </w:txbxContent>
                      </wps:txbx>
                      <wps:bodyPr upright="1"/>
                    </wps:wsp>
                  </a:graphicData>
                </a:graphic>
              </wp:anchor>
            </w:drawing>
          </mc:Choice>
          <mc:Fallback>
            <w:pict>
              <v:roundrect id="_x0000_s1026" o:spid="_x0000_s1026" o:spt="2" style="position:absolute;left:0pt;margin-left:2.35pt;margin-top:18.55pt;height:110.95pt;width:201.2pt;z-index:251663360;mso-width-relative:page;mso-height-relative:page;" fillcolor="#FFFFFF" filled="t" stroked="t" coordsize="21600,21600" arcsize="0.166666666666667" o:gfxdata="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1cJUzZAAAACAEAAA8AAAAAAAAAAQAgAAAAIgAAAGRycy9kb3ducmV2LnhtbFBL&#10;AQIUABQAAAAIAIdO4kAMhxpXLgIAAGgEAAAOAAAAAAAAAAEAIAAAACgBAABkcnMvZTJvRG9jLnht&#10;bFBLBQYAAAAABgAGAFkBAADI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法定代表人</w:t>
                      </w:r>
                      <w:r>
                        <w:rPr>
                          <w:rFonts w:hint="eastAsia" w:hAnsi="宋体"/>
                          <w:lang w:eastAsia="zh-CN"/>
                        </w:rPr>
                        <w:t>（</w:t>
                      </w:r>
                      <w:r>
                        <w:rPr>
                          <w:rFonts w:hint="eastAsia" w:hAnsi="宋体"/>
                          <w:lang w:val="en-US" w:eastAsia="zh-CN"/>
                        </w:rPr>
                        <w:t>或个体经营者</w:t>
                      </w:r>
                      <w:r>
                        <w:rPr>
                          <w:rFonts w:hint="eastAsia" w:hAnsi="宋体"/>
                          <w:lang w:eastAsia="zh-CN"/>
                        </w:rPr>
                        <w:t>）</w:t>
                      </w:r>
                      <w:r>
                        <w:rPr>
                          <w:rFonts w:hint="eastAsia" w:hAnsi="宋体"/>
                        </w:rPr>
                        <w:t>身份证复印件</w:t>
                      </w:r>
                    </w:p>
                    <w:p/>
                  </w:txbxContent>
                </v:textbox>
              </v:roundrect>
            </w:pict>
          </mc:Fallback>
        </mc:AlternateContent>
      </w:r>
    </w:p>
    <w:p>
      <w:pPr>
        <w:pStyle w:val="16"/>
        <w:tabs>
          <w:tab w:val="left" w:pos="5580"/>
        </w:tabs>
        <w:spacing w:line="240" w:lineRule="atLeas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mc:AlternateContent>
          <mc:Choice Requires="wps">
            <w:drawing>
              <wp:anchor distT="0" distB="0" distL="114300" distR="114300" simplePos="0" relativeHeight="251664384" behindDoc="0" locked="0" layoutInCell="1" allowOverlap="1">
                <wp:simplePos x="0" y="0"/>
                <wp:positionH relativeFrom="column">
                  <wp:posOffset>3028315</wp:posOffset>
                </wp:positionH>
                <wp:positionV relativeFrom="paragraph">
                  <wp:posOffset>140335</wp:posOffset>
                </wp:positionV>
                <wp:extent cx="2535555" cy="1252220"/>
                <wp:effectExtent l="7620" t="7620" r="9525" b="16510"/>
                <wp:wrapNone/>
                <wp:docPr id="13" name="圆角矩形 13"/>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r>
                              <w:rPr>
                                <w:rFonts w:hint="eastAsia" w:hAnsi="宋体"/>
                              </w:rPr>
                              <w:t xml:space="preserve">  </w:t>
                            </w:r>
                          </w:p>
                          <w:p>
                            <w:pPr>
                              <w:jc w:val="center"/>
                              <w:rPr>
                                <w:rFonts w:hAnsi="宋体"/>
                              </w:rPr>
                            </w:pPr>
                          </w:p>
                          <w:p>
                            <w:pPr>
                              <w:jc w:val="center"/>
                              <w:rPr>
                                <w:rFonts w:hAnsi="宋体"/>
                              </w:rPr>
                            </w:pPr>
                          </w:p>
                          <w:p/>
                        </w:txbxContent>
                      </wps:txbx>
                      <wps:bodyPr upright="1"/>
                    </wps:wsp>
                  </a:graphicData>
                </a:graphic>
              </wp:anchor>
            </w:drawing>
          </mc:Choice>
          <mc:Fallback>
            <w:pict>
              <v:roundrect id="_x0000_s1026" o:spid="_x0000_s1026" o:spt="2" style="position:absolute;left:0pt;margin-left:238.45pt;margin-top:11.05pt;height:98.6pt;width:199.65pt;z-index:251664384;mso-width-relative:page;mso-height-relative:page;" fillcolor="#FFFFFF" filled="t" stroked="t" coordsize="21600,21600" arcsize="0.166666666666667" o:gfxdata="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uFvz7bAAAACgEAAA8AAAAAAAAAAQAgAAAAIgAAAGRycy9kb3ducmV2LnhtbFBL&#10;AQIUABQAAAAIAIdO4kCVfMpDLAIAAGgEAAAOAAAAAAAAAAEAIAAAACoBAABkcnMvZTJvRG9jLnht&#10;bFBLBQYAAAAABgAGAFkBAADIBQAAAAA=&#10;">
                <v:fill on="t" focussize="0,0"/>
                <v:stroke weight="1.25pt" color="#808080" joinstyle="round"/>
                <v:imagedata o:title=""/>
                <o:lock v:ext="edit" aspectratio="f"/>
                <v:textbox>
                  <w:txbxContent>
                    <w:p>
                      <w:pPr>
                        <w:jc w:val="center"/>
                        <w:rPr>
                          <w:rFonts w:hAnsi="宋体"/>
                        </w:rPr>
                      </w:pPr>
                      <w:r>
                        <w:rPr>
                          <w:rFonts w:hint="eastAsia" w:hAnsi="宋体"/>
                        </w:rPr>
                        <w:t xml:space="preserve">  </w:t>
                      </w:r>
                    </w:p>
                    <w:p>
                      <w:pPr>
                        <w:jc w:val="center"/>
                        <w:rPr>
                          <w:rFonts w:hAnsi="宋体"/>
                        </w:rPr>
                      </w:pPr>
                    </w:p>
                    <w:p>
                      <w:pPr>
                        <w:jc w:val="center"/>
                        <w:rPr>
                          <w:rFonts w:hAnsi="宋体"/>
                        </w:rPr>
                      </w:pPr>
                    </w:p>
                    <w:p/>
                  </w:txbxContent>
                </v:textbox>
              </v:roundrect>
            </w:pict>
          </mc:Fallback>
        </mc:AlternateContent>
      </w:r>
    </w:p>
    <w:p>
      <w:pPr>
        <w:pStyle w:val="16"/>
        <w:tabs>
          <w:tab w:val="left" w:pos="5580"/>
        </w:tabs>
        <w:spacing w:line="240" w:lineRule="atLeast"/>
        <w:rPr>
          <w:rFonts w:hint="eastAsia" w:ascii="微软雅黑" w:hAnsi="微软雅黑" w:eastAsia="微软雅黑" w:cs="微软雅黑"/>
          <w:color w:val="auto"/>
          <w:sz w:val="24"/>
          <w:szCs w:val="24"/>
        </w:rPr>
      </w:pPr>
    </w:p>
    <w:p>
      <w:pPr>
        <w:pStyle w:val="16"/>
        <w:tabs>
          <w:tab w:val="left" w:pos="5580"/>
        </w:tabs>
        <w:spacing w:line="240" w:lineRule="atLeast"/>
        <w:rPr>
          <w:rFonts w:hint="eastAsia" w:ascii="微软雅黑" w:hAnsi="微软雅黑" w:eastAsia="微软雅黑" w:cs="微软雅黑"/>
          <w:color w:val="auto"/>
          <w:sz w:val="24"/>
          <w:szCs w:val="24"/>
        </w:rPr>
      </w:pPr>
    </w:p>
    <w:p>
      <w:pPr>
        <w:pStyle w:val="16"/>
        <w:tabs>
          <w:tab w:val="left" w:pos="5580"/>
        </w:tabs>
        <w:spacing w:line="24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供应商（盖单位章）;                           </w:t>
      </w:r>
    </w:p>
    <w:p>
      <w:pPr>
        <w:pStyle w:val="16"/>
        <w:tabs>
          <w:tab w:val="left" w:pos="5580"/>
        </w:tabs>
        <w:spacing w:line="240" w:lineRule="atLeast"/>
        <w:ind w:left="1080" w:leftChars="257" w:hanging="540"/>
        <w:rPr>
          <w:rFonts w:hint="eastAsia" w:ascii="微软雅黑" w:hAnsi="微软雅黑" w:eastAsia="微软雅黑" w:cs="微软雅黑"/>
          <w:color w:val="auto"/>
          <w:sz w:val="24"/>
          <w:szCs w:val="24"/>
        </w:rPr>
      </w:pPr>
    </w:p>
    <w:p>
      <w:pPr>
        <w:spacing w:before="0" w:line="240" w:lineRule="atLeast"/>
        <w:ind w:left="1080" w:leftChars="257" w:hanging="540"/>
        <w:jc w:val="left"/>
        <w:outlineLvl w:val="9"/>
        <w:rPr>
          <w:rFonts w:hint="eastAsia" w:ascii="微软雅黑" w:hAnsi="微软雅黑" w:eastAsia="微软雅黑" w:cs="微软雅黑"/>
          <w:color w:val="auto"/>
          <w:sz w:val="24"/>
          <w:szCs w:val="24"/>
        </w:rPr>
      </w:pPr>
    </w:p>
    <w:p>
      <w:pPr>
        <w:rPr>
          <w:rFonts w:hint="eastAsia" w:ascii="微软雅黑" w:hAnsi="微软雅黑" w:eastAsia="微软雅黑" w:cs="微软雅黑"/>
          <w:lang w:val="en-US" w:eastAsia="zh-CN"/>
        </w:rPr>
      </w:pPr>
      <w:r>
        <w:rPr>
          <w:rFonts w:hint="eastAsia" w:ascii="微软雅黑" w:hAnsi="微软雅黑" w:eastAsia="微软雅黑" w:cs="微软雅黑"/>
          <w:color w:val="auto"/>
          <w:sz w:val="24"/>
          <w:szCs w:val="24"/>
          <w:lang w:val="en-US" w:eastAsia="zh-CN"/>
        </w:rPr>
        <w:t>说明：（1）企业：需要提供法人代表身份证明或法人代表授权委托书；</w:t>
      </w:r>
    </w:p>
    <w:p>
      <w:pPr>
        <w:pStyle w:val="2"/>
        <w:numPr>
          <w:ilvl w:val="0"/>
          <w:numId w:val="0"/>
        </w:numPr>
        <w:ind w:firstLine="720" w:firstLineChars="300"/>
        <w:rPr>
          <w:rFonts w:hint="eastAsia" w:ascii="微软雅黑" w:hAnsi="微软雅黑" w:eastAsia="微软雅黑" w:cs="微软雅黑"/>
          <w:lang w:val="en-US" w:eastAsia="zh-CN"/>
        </w:rPr>
      </w:pPr>
      <w:r>
        <w:rPr>
          <w:rFonts w:hint="eastAsia" w:ascii="微软雅黑" w:hAnsi="微软雅黑" w:eastAsia="微软雅黑" w:cs="微软雅黑"/>
          <w:color w:val="auto"/>
          <w:sz w:val="24"/>
          <w:szCs w:val="24"/>
          <w:lang w:val="en-US" w:eastAsia="zh-CN"/>
        </w:rPr>
        <w:t>（2）个体户：需要提供个体经营者身份证明或个体经营者授权委托书；</w:t>
      </w:r>
    </w:p>
    <w:p>
      <w:pPr>
        <w:pStyle w:val="35"/>
        <w:ind w:firstLine="720" w:firstLineChars="300"/>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（3）提供身份证正反面。</w:t>
      </w:r>
    </w:p>
    <w:p>
      <w:pPr>
        <w:pStyle w:val="16"/>
        <w:tabs>
          <w:tab w:val="left" w:pos="5370"/>
        </w:tabs>
        <w:spacing w:line="240" w:lineRule="atLeas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szCs w:val="24"/>
        </w:rPr>
        <w:t>供应商(公章):</w:t>
      </w:r>
      <w:r>
        <w:rPr>
          <w:rFonts w:hint="eastAsia" w:ascii="微软雅黑" w:hAnsi="微软雅黑" w:eastAsia="微软雅黑" w:cs="微软雅黑"/>
          <w:color w:val="auto"/>
          <w:sz w:val="24"/>
        </w:rPr>
        <w:t xml:space="preserve"> </w:t>
      </w:r>
    </w:p>
    <w:p>
      <w:pPr>
        <w:pStyle w:val="16"/>
        <w:tabs>
          <w:tab w:val="left" w:pos="5580"/>
        </w:tabs>
        <w:spacing w:line="24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法定代表人（签/章）：                     </w:t>
      </w:r>
    </w:p>
    <w:p>
      <w:pPr>
        <w:pStyle w:val="16"/>
        <w:tabs>
          <w:tab w:val="left" w:pos="5580"/>
        </w:tabs>
        <w:spacing w:line="24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身份证号码： </w:t>
      </w:r>
    </w:p>
    <w:p>
      <w:pPr>
        <w:pStyle w:val="16"/>
        <w:tabs>
          <w:tab w:val="left" w:pos="5580"/>
        </w:tabs>
        <w:spacing w:line="24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委托代理人（签/章）：                                   </w:t>
      </w:r>
    </w:p>
    <w:p>
      <w:pPr>
        <w:pStyle w:val="16"/>
        <w:tabs>
          <w:tab w:val="left" w:pos="5580"/>
        </w:tabs>
        <w:spacing w:line="24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身份证号码：                                   </w:t>
      </w:r>
    </w:p>
    <w:p>
      <w:pPr>
        <w:pStyle w:val="16"/>
        <w:tabs>
          <w:tab w:val="left" w:pos="5580"/>
        </w:tabs>
        <w:spacing w:line="24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详细通讯地址：                                 </w:t>
      </w:r>
    </w:p>
    <w:p>
      <w:pPr>
        <w:pStyle w:val="16"/>
        <w:tabs>
          <w:tab w:val="left" w:pos="5580"/>
        </w:tabs>
        <w:spacing w:line="24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邮 政 编 码 ：                                 </w:t>
      </w:r>
    </w:p>
    <w:p>
      <w:pPr>
        <w:pStyle w:val="16"/>
        <w:tabs>
          <w:tab w:val="left" w:pos="5580"/>
        </w:tabs>
        <w:spacing w:line="24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传　　　　真：                                 </w:t>
      </w:r>
    </w:p>
    <w:p>
      <w:pPr>
        <w:pStyle w:val="16"/>
        <w:tabs>
          <w:tab w:val="left" w:pos="5580"/>
        </w:tabs>
        <w:spacing w:line="24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电　　　　话：        </w:t>
      </w:r>
    </w:p>
    <w:bookmarkEnd w:id="478"/>
    <w:bookmarkEnd w:id="479"/>
    <w:bookmarkEnd w:id="480"/>
    <w:p>
      <w:pPr>
        <w:pStyle w:val="35"/>
        <w:ind w:left="0" w:leftChars="0" w:firstLine="0" w:firstLineChars="0"/>
        <w:outlineLvl w:val="1"/>
        <w:rPr>
          <w:rFonts w:hint="eastAsia" w:ascii="微软雅黑" w:hAnsi="微软雅黑" w:eastAsia="微软雅黑" w:cs="微软雅黑"/>
          <w:b/>
          <w:color w:val="auto"/>
          <w:kern w:val="0"/>
          <w:sz w:val="24"/>
          <w:lang w:val="en-US" w:eastAsia="zh-CN"/>
        </w:rPr>
      </w:pPr>
      <w:bookmarkStart w:id="481" w:name="_Toc19596"/>
      <w:bookmarkStart w:id="482" w:name="_Toc6129"/>
      <w:bookmarkStart w:id="483" w:name="_Toc11047"/>
      <w:bookmarkStart w:id="484" w:name="_Toc28445"/>
      <w:bookmarkStart w:id="485" w:name="_Toc515647809"/>
      <w:bookmarkStart w:id="486" w:name="_Toc22138"/>
      <w:bookmarkStart w:id="487" w:name="_Toc15480"/>
      <w:bookmarkStart w:id="488" w:name="_Toc4923"/>
      <w:bookmarkStart w:id="489" w:name="_Toc10290"/>
      <w:bookmarkStart w:id="490" w:name="_Toc8410"/>
    </w:p>
    <w:p>
      <w:pPr>
        <w:pStyle w:val="35"/>
        <w:ind w:left="0" w:leftChars="0" w:firstLine="0" w:firstLineChars="0"/>
        <w:outlineLvl w:val="1"/>
        <w:rPr>
          <w:rFonts w:hint="eastAsia" w:ascii="微软雅黑" w:hAnsi="微软雅黑" w:eastAsia="微软雅黑" w:cs="微软雅黑"/>
          <w:b/>
          <w:color w:val="auto"/>
          <w:kern w:val="0"/>
          <w:sz w:val="24"/>
          <w:lang w:eastAsia="zh-CN"/>
        </w:rPr>
      </w:pPr>
      <w:r>
        <w:rPr>
          <w:rFonts w:hint="eastAsia" w:ascii="微软雅黑" w:hAnsi="微软雅黑" w:eastAsia="微软雅黑" w:cs="微软雅黑"/>
          <w:b/>
          <w:color w:val="auto"/>
          <w:kern w:val="0"/>
          <w:sz w:val="24"/>
          <w:lang w:val="en-US" w:eastAsia="zh-CN"/>
        </w:rPr>
        <w:t>5</w:t>
      </w:r>
      <w:r>
        <w:rPr>
          <w:rFonts w:hint="eastAsia" w:ascii="微软雅黑" w:hAnsi="微软雅黑" w:eastAsia="微软雅黑" w:cs="微软雅黑"/>
          <w:b/>
          <w:color w:val="auto"/>
          <w:kern w:val="0"/>
          <w:sz w:val="24"/>
          <w:lang w:eastAsia="zh-CN"/>
        </w:rPr>
        <w:t>、</w:t>
      </w:r>
      <w:bookmarkEnd w:id="481"/>
      <w:r>
        <w:rPr>
          <w:rFonts w:hint="eastAsia" w:ascii="微软雅黑" w:hAnsi="微软雅黑" w:eastAsia="微软雅黑" w:cs="微软雅黑"/>
          <w:b/>
          <w:color w:val="auto"/>
          <w:kern w:val="0"/>
          <w:sz w:val="24"/>
          <w:lang w:eastAsia="zh-CN"/>
        </w:rPr>
        <w:t>依法缴纳近6个月内任意一个月的社会保险的凭据；</w:t>
      </w:r>
      <w:bookmarkEnd w:id="482"/>
    </w:p>
    <w:p>
      <w:pPr>
        <w:pStyle w:val="35"/>
        <w:ind w:left="0" w:leftChars="0" w:firstLine="0" w:firstLineChars="0"/>
        <w:rPr>
          <w:rFonts w:hint="eastAsia" w:ascii="微软雅黑" w:hAnsi="微软雅黑" w:eastAsia="微软雅黑" w:cs="微软雅黑"/>
          <w:b/>
          <w:color w:val="auto"/>
          <w:kern w:val="0"/>
          <w:sz w:val="24"/>
          <w:lang w:eastAsia="zh-CN"/>
        </w:rPr>
      </w:pPr>
    </w:p>
    <w:p>
      <w:pPr>
        <w:pStyle w:val="35"/>
        <w:ind w:left="0" w:leftChars="0" w:firstLine="0" w:firstLineChars="0"/>
        <w:rPr>
          <w:rFonts w:hint="eastAsia" w:ascii="微软雅黑" w:hAnsi="微软雅黑" w:eastAsia="微软雅黑" w:cs="微软雅黑"/>
          <w:b/>
          <w:color w:val="auto"/>
          <w:kern w:val="0"/>
          <w:sz w:val="24"/>
          <w:lang w:eastAsia="zh-CN"/>
        </w:rPr>
      </w:pPr>
    </w:p>
    <w:p>
      <w:pPr>
        <w:pStyle w:val="16"/>
        <w:tabs>
          <w:tab w:val="left" w:pos="5580"/>
        </w:tabs>
        <w:spacing w:line="240" w:lineRule="atLeast"/>
        <w:outlineLvl w:val="1"/>
        <w:rPr>
          <w:rFonts w:hint="eastAsia" w:ascii="微软雅黑" w:hAnsi="微软雅黑" w:eastAsia="微软雅黑" w:cs="微软雅黑"/>
          <w:b/>
          <w:color w:val="auto"/>
          <w:kern w:val="0"/>
          <w:sz w:val="24"/>
          <w:szCs w:val="24"/>
          <w:lang w:val="en-US" w:eastAsia="zh-CN" w:bidi="ar-SA"/>
        </w:rPr>
      </w:pPr>
      <w:bookmarkStart w:id="491" w:name="_Toc8741"/>
      <w:bookmarkStart w:id="492" w:name="_Toc5513"/>
      <w:r>
        <w:rPr>
          <w:rFonts w:hint="eastAsia" w:ascii="微软雅黑" w:hAnsi="微软雅黑" w:eastAsia="微软雅黑" w:cs="微软雅黑"/>
          <w:b/>
          <w:color w:val="auto"/>
          <w:kern w:val="0"/>
          <w:sz w:val="24"/>
          <w:szCs w:val="24"/>
          <w:lang w:val="en-US" w:eastAsia="zh-CN" w:bidi="ar-SA"/>
        </w:rPr>
        <w:t>6、</w:t>
      </w:r>
      <w:bookmarkEnd w:id="491"/>
      <w:r>
        <w:rPr>
          <w:rFonts w:hint="eastAsia" w:ascii="微软雅黑" w:hAnsi="微软雅黑" w:eastAsia="微软雅黑" w:cs="微软雅黑"/>
          <w:b/>
          <w:color w:val="auto"/>
          <w:kern w:val="0"/>
          <w:sz w:val="24"/>
          <w:szCs w:val="24"/>
          <w:lang w:val="en-US" w:eastAsia="zh-CN" w:bidi="ar-SA"/>
        </w:rPr>
        <w:t>提供税务部门出具的近6个月内任意一个月的完税证明；</w:t>
      </w:r>
      <w:bookmarkEnd w:id="492"/>
    </w:p>
    <w:p>
      <w:pPr>
        <w:pStyle w:val="16"/>
        <w:tabs>
          <w:tab w:val="left" w:pos="5580"/>
        </w:tabs>
        <w:spacing w:line="240" w:lineRule="atLeast"/>
        <w:ind w:left="1080" w:leftChars="257" w:hanging="540"/>
        <w:rPr>
          <w:rFonts w:hint="eastAsia" w:ascii="微软雅黑" w:hAnsi="微软雅黑" w:eastAsia="微软雅黑" w:cs="微软雅黑"/>
          <w:b/>
          <w:color w:val="auto"/>
          <w:kern w:val="0"/>
          <w:sz w:val="24"/>
          <w:szCs w:val="24"/>
        </w:rPr>
      </w:pPr>
    </w:p>
    <w:p>
      <w:pPr>
        <w:pStyle w:val="16"/>
        <w:tabs>
          <w:tab w:val="left" w:pos="5580"/>
        </w:tabs>
        <w:spacing w:line="240" w:lineRule="atLeast"/>
        <w:rPr>
          <w:rFonts w:hint="eastAsia" w:ascii="微软雅黑" w:hAnsi="微软雅黑" w:eastAsia="微软雅黑" w:cs="微软雅黑"/>
          <w:b/>
          <w:color w:val="auto"/>
          <w:kern w:val="0"/>
          <w:sz w:val="24"/>
          <w:szCs w:val="24"/>
        </w:rPr>
      </w:pPr>
    </w:p>
    <w:p>
      <w:pPr>
        <w:pStyle w:val="16"/>
        <w:tabs>
          <w:tab w:val="left" w:pos="5580"/>
        </w:tabs>
        <w:spacing w:line="240" w:lineRule="atLeast"/>
        <w:rPr>
          <w:rFonts w:hint="eastAsia" w:ascii="微软雅黑" w:hAnsi="微软雅黑" w:eastAsia="微软雅黑" w:cs="微软雅黑"/>
          <w:b/>
          <w:color w:val="auto"/>
          <w:kern w:val="0"/>
          <w:sz w:val="24"/>
          <w:szCs w:val="24"/>
        </w:rPr>
      </w:pPr>
    </w:p>
    <w:p>
      <w:pPr>
        <w:pStyle w:val="16"/>
        <w:tabs>
          <w:tab w:val="left" w:pos="5580"/>
        </w:tabs>
        <w:spacing w:line="240" w:lineRule="atLeast"/>
        <w:rPr>
          <w:rFonts w:hint="eastAsia" w:ascii="微软雅黑" w:hAnsi="微软雅黑" w:eastAsia="微软雅黑" w:cs="微软雅黑"/>
          <w:b/>
          <w:color w:val="auto"/>
          <w:kern w:val="0"/>
          <w:sz w:val="24"/>
          <w:szCs w:val="24"/>
        </w:rPr>
      </w:pPr>
    </w:p>
    <w:p>
      <w:pPr>
        <w:pStyle w:val="16"/>
        <w:tabs>
          <w:tab w:val="left" w:pos="5580"/>
        </w:tabs>
        <w:spacing w:line="240" w:lineRule="atLeast"/>
        <w:outlineLvl w:val="1"/>
        <w:rPr>
          <w:rFonts w:hint="eastAsia" w:ascii="微软雅黑" w:hAnsi="微软雅黑" w:eastAsia="微软雅黑" w:cs="微软雅黑"/>
          <w:b/>
          <w:color w:val="auto"/>
          <w:kern w:val="0"/>
          <w:sz w:val="24"/>
          <w:szCs w:val="24"/>
        </w:rPr>
      </w:pPr>
      <w:bookmarkStart w:id="493" w:name="_Toc9334"/>
      <w:bookmarkStart w:id="494" w:name="_Toc4086"/>
      <w:bookmarkStart w:id="495" w:name="_Toc12185"/>
      <w:bookmarkStart w:id="496" w:name="_Toc21800"/>
      <w:bookmarkStart w:id="497" w:name="_Toc13829"/>
      <w:r>
        <w:rPr>
          <w:rFonts w:hint="eastAsia" w:ascii="微软雅黑" w:hAnsi="微软雅黑" w:eastAsia="微软雅黑" w:cs="微软雅黑"/>
          <w:b/>
          <w:color w:val="auto"/>
          <w:kern w:val="0"/>
          <w:sz w:val="24"/>
          <w:szCs w:val="24"/>
          <w:lang w:val="en-US" w:eastAsia="zh-CN" w:bidi="ar-SA"/>
        </w:rPr>
        <w:t>7、</w:t>
      </w:r>
      <w:bookmarkEnd w:id="493"/>
      <w:bookmarkEnd w:id="494"/>
      <w:bookmarkEnd w:id="495"/>
      <w:bookmarkEnd w:id="496"/>
      <w:r>
        <w:rPr>
          <w:rFonts w:hint="eastAsia" w:ascii="微软雅黑" w:hAnsi="微软雅黑" w:eastAsia="微软雅黑" w:cs="微软雅黑"/>
          <w:b/>
          <w:color w:val="auto"/>
          <w:kern w:val="0"/>
          <w:sz w:val="24"/>
          <w:szCs w:val="24"/>
          <w:lang w:val="en-US" w:eastAsia="zh-CN" w:bidi="ar-SA"/>
        </w:rPr>
        <w:t>提供近二年任意一年经审计的财务报告（或新公司出具近6个月任意一个月的银行资信证明）；</w:t>
      </w:r>
      <w:bookmarkEnd w:id="497"/>
    </w:p>
    <w:p>
      <w:pPr>
        <w:pStyle w:val="16"/>
        <w:tabs>
          <w:tab w:val="left" w:pos="5580"/>
        </w:tabs>
        <w:spacing w:line="240" w:lineRule="atLeast"/>
        <w:rPr>
          <w:rFonts w:hint="eastAsia" w:ascii="微软雅黑" w:hAnsi="微软雅黑" w:eastAsia="微软雅黑" w:cs="微软雅黑"/>
          <w:b/>
          <w:color w:val="auto"/>
          <w:kern w:val="0"/>
          <w:sz w:val="24"/>
          <w:szCs w:val="24"/>
        </w:rPr>
      </w:pPr>
    </w:p>
    <w:p>
      <w:pPr>
        <w:pStyle w:val="16"/>
        <w:tabs>
          <w:tab w:val="left" w:pos="5580"/>
        </w:tabs>
        <w:spacing w:line="240" w:lineRule="atLeast"/>
        <w:rPr>
          <w:rFonts w:hint="eastAsia" w:ascii="微软雅黑" w:hAnsi="微软雅黑" w:eastAsia="微软雅黑" w:cs="微软雅黑"/>
          <w:b/>
          <w:color w:val="auto"/>
          <w:kern w:val="0"/>
          <w:sz w:val="24"/>
          <w:szCs w:val="24"/>
        </w:rPr>
      </w:pPr>
    </w:p>
    <w:p>
      <w:pPr>
        <w:pStyle w:val="16"/>
        <w:tabs>
          <w:tab w:val="left" w:pos="5580"/>
        </w:tabs>
        <w:spacing w:line="240" w:lineRule="atLeast"/>
        <w:rPr>
          <w:rFonts w:hint="eastAsia" w:ascii="微软雅黑" w:hAnsi="微软雅黑" w:eastAsia="微软雅黑" w:cs="微软雅黑"/>
          <w:b/>
          <w:color w:val="auto"/>
          <w:kern w:val="0"/>
          <w:sz w:val="24"/>
          <w:szCs w:val="24"/>
        </w:rPr>
      </w:pPr>
    </w:p>
    <w:p>
      <w:pPr>
        <w:pStyle w:val="16"/>
        <w:tabs>
          <w:tab w:val="left" w:pos="5580"/>
        </w:tabs>
        <w:spacing w:line="240" w:lineRule="atLeast"/>
        <w:rPr>
          <w:rFonts w:hint="eastAsia" w:ascii="微软雅黑" w:hAnsi="微软雅黑" w:eastAsia="微软雅黑" w:cs="微软雅黑"/>
          <w:b/>
          <w:color w:val="auto"/>
          <w:kern w:val="0"/>
          <w:sz w:val="24"/>
          <w:szCs w:val="24"/>
        </w:rPr>
      </w:pPr>
    </w:p>
    <w:p>
      <w:pPr>
        <w:pStyle w:val="16"/>
        <w:tabs>
          <w:tab w:val="left" w:pos="5580"/>
        </w:tabs>
        <w:spacing w:line="240" w:lineRule="atLeast"/>
        <w:outlineLvl w:val="1"/>
        <w:rPr>
          <w:rFonts w:hint="eastAsia" w:ascii="微软雅黑" w:hAnsi="微软雅黑" w:eastAsia="微软雅黑" w:cs="微软雅黑"/>
          <w:b/>
          <w:color w:val="auto"/>
          <w:kern w:val="0"/>
          <w:sz w:val="24"/>
          <w:szCs w:val="24"/>
        </w:rPr>
      </w:pPr>
      <w:bookmarkStart w:id="498" w:name="_Toc1255"/>
      <w:bookmarkStart w:id="499" w:name="_Toc29748"/>
      <w:r>
        <w:rPr>
          <w:rFonts w:hint="eastAsia" w:ascii="微软雅黑" w:hAnsi="微软雅黑" w:eastAsia="微软雅黑" w:cs="微软雅黑"/>
          <w:b/>
          <w:color w:val="auto"/>
          <w:kern w:val="0"/>
          <w:sz w:val="24"/>
          <w:szCs w:val="24"/>
          <w:lang w:val="en-US" w:eastAsia="zh-CN"/>
        </w:rPr>
        <w:t>8、</w:t>
      </w:r>
      <w:bookmarkEnd w:id="498"/>
      <w:r>
        <w:rPr>
          <w:rFonts w:hint="eastAsia" w:ascii="微软雅黑" w:hAnsi="微软雅黑" w:eastAsia="微软雅黑" w:cs="微软雅黑"/>
          <w:b/>
          <w:color w:val="auto"/>
          <w:kern w:val="0"/>
          <w:sz w:val="24"/>
          <w:szCs w:val="24"/>
          <w:lang w:val="en-US" w:eastAsia="zh-CN"/>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采购活动；（以代理机构或采购人现场查询为准）；</w:t>
      </w:r>
      <w:bookmarkEnd w:id="499"/>
    </w:p>
    <w:p>
      <w:pPr>
        <w:pStyle w:val="16"/>
        <w:tabs>
          <w:tab w:val="left" w:pos="5580"/>
        </w:tabs>
        <w:spacing w:line="240" w:lineRule="atLeast"/>
        <w:rPr>
          <w:rFonts w:hint="eastAsia" w:ascii="微软雅黑" w:hAnsi="微软雅黑" w:eastAsia="微软雅黑" w:cs="微软雅黑"/>
          <w:b/>
          <w:color w:val="auto"/>
          <w:kern w:val="0"/>
          <w:sz w:val="24"/>
          <w:szCs w:val="24"/>
        </w:rPr>
      </w:pPr>
    </w:p>
    <w:p>
      <w:pPr>
        <w:pStyle w:val="16"/>
        <w:tabs>
          <w:tab w:val="left" w:pos="5580"/>
        </w:tabs>
        <w:spacing w:line="240" w:lineRule="atLeast"/>
        <w:rPr>
          <w:rFonts w:hint="eastAsia" w:ascii="微软雅黑" w:hAnsi="微软雅黑" w:eastAsia="微软雅黑" w:cs="微软雅黑"/>
          <w:b/>
          <w:color w:val="auto"/>
          <w:kern w:val="0"/>
          <w:sz w:val="24"/>
          <w:szCs w:val="24"/>
        </w:rPr>
      </w:pPr>
    </w:p>
    <w:p>
      <w:pPr>
        <w:pStyle w:val="16"/>
        <w:tabs>
          <w:tab w:val="left" w:pos="5580"/>
        </w:tabs>
        <w:spacing w:line="240" w:lineRule="atLeast"/>
        <w:rPr>
          <w:rFonts w:hint="eastAsia" w:ascii="微软雅黑" w:hAnsi="微软雅黑" w:eastAsia="微软雅黑" w:cs="微软雅黑"/>
          <w:b/>
          <w:color w:val="auto"/>
          <w:kern w:val="0"/>
          <w:sz w:val="24"/>
          <w:szCs w:val="24"/>
        </w:rPr>
      </w:pPr>
    </w:p>
    <w:p>
      <w:pPr>
        <w:pStyle w:val="16"/>
        <w:tabs>
          <w:tab w:val="left" w:pos="5580"/>
        </w:tabs>
        <w:spacing w:line="240" w:lineRule="atLeast"/>
        <w:outlineLvl w:val="1"/>
        <w:rPr>
          <w:rFonts w:hint="eastAsia" w:ascii="微软雅黑" w:hAnsi="微软雅黑" w:eastAsia="微软雅黑" w:cs="微软雅黑"/>
          <w:b/>
          <w:color w:val="auto"/>
          <w:kern w:val="0"/>
          <w:sz w:val="24"/>
          <w:szCs w:val="24"/>
        </w:rPr>
      </w:pPr>
      <w:bookmarkStart w:id="500" w:name="_Toc22637"/>
      <w:r>
        <w:rPr>
          <w:rFonts w:hint="eastAsia" w:ascii="微软雅黑" w:hAnsi="微软雅黑" w:eastAsia="微软雅黑" w:cs="微软雅黑"/>
          <w:b/>
          <w:color w:val="auto"/>
          <w:kern w:val="0"/>
          <w:sz w:val="24"/>
          <w:szCs w:val="24"/>
          <w:lang w:val="en-US" w:eastAsia="zh-CN"/>
        </w:rPr>
        <w:t>9、参与政府采购活动前3年内未被列入失信、重大税收违法案件、财政部门禁止参加政府采购活动的承诺书；</w:t>
      </w:r>
      <w:bookmarkEnd w:id="500"/>
    </w:p>
    <w:p>
      <w:pPr>
        <w:pStyle w:val="16"/>
        <w:tabs>
          <w:tab w:val="left" w:pos="5580"/>
        </w:tabs>
        <w:spacing w:line="240" w:lineRule="atLeast"/>
        <w:rPr>
          <w:rFonts w:hint="eastAsia" w:ascii="微软雅黑" w:hAnsi="微软雅黑" w:eastAsia="微软雅黑" w:cs="微软雅黑"/>
          <w:b/>
          <w:color w:val="auto"/>
          <w:kern w:val="0"/>
          <w:sz w:val="24"/>
          <w:szCs w:val="24"/>
        </w:rPr>
      </w:pPr>
    </w:p>
    <w:p>
      <w:pPr>
        <w:pStyle w:val="16"/>
        <w:tabs>
          <w:tab w:val="left" w:pos="5580"/>
        </w:tabs>
        <w:spacing w:line="240" w:lineRule="atLeast"/>
        <w:outlineLvl w:val="1"/>
        <w:rPr>
          <w:rFonts w:hint="eastAsia" w:ascii="微软雅黑" w:hAnsi="微软雅黑" w:eastAsia="微软雅黑" w:cs="微软雅黑"/>
          <w:b/>
          <w:color w:val="auto"/>
          <w:kern w:val="0"/>
          <w:sz w:val="24"/>
          <w:szCs w:val="24"/>
        </w:rPr>
      </w:pPr>
      <w:bookmarkStart w:id="501" w:name="_Toc5731"/>
      <w:r>
        <w:rPr>
          <w:rFonts w:hint="eastAsia" w:ascii="微软雅黑" w:hAnsi="微软雅黑" w:eastAsia="微软雅黑" w:cs="微软雅黑"/>
          <w:b/>
          <w:color w:val="auto"/>
          <w:kern w:val="0"/>
          <w:sz w:val="24"/>
          <w:szCs w:val="24"/>
          <w:lang w:val="en-US" w:eastAsia="zh-CN"/>
        </w:rPr>
        <w:t>10、提供针对本次项目《反商业贿赂承诺书》。</w:t>
      </w:r>
      <w:r>
        <w:rPr>
          <w:rFonts w:hint="eastAsia" w:ascii="微软雅黑" w:hAnsi="微软雅黑" w:eastAsia="微软雅黑" w:cs="微软雅黑"/>
          <w:b/>
          <w:color w:val="auto"/>
          <w:kern w:val="0"/>
          <w:sz w:val="24"/>
          <w:szCs w:val="24"/>
          <w:lang w:val="en-US" w:eastAsia="zh-CN"/>
        </w:rPr>
        <w:br w:type="textWrapping"/>
      </w:r>
      <w:r>
        <w:rPr>
          <w:rFonts w:hint="eastAsia" w:ascii="微软雅黑" w:hAnsi="微软雅黑" w:eastAsia="微软雅黑" w:cs="微软雅黑"/>
          <w:b/>
          <w:color w:val="auto"/>
          <w:kern w:val="0"/>
          <w:sz w:val="24"/>
          <w:szCs w:val="24"/>
          <w:lang w:val="en-US" w:eastAsia="zh-CN"/>
        </w:rPr>
        <w:br w:type="textWrapping"/>
      </w:r>
      <w:r>
        <w:rPr>
          <w:rFonts w:hint="eastAsia" w:ascii="微软雅黑" w:hAnsi="微软雅黑" w:eastAsia="微软雅黑" w:cs="微软雅黑"/>
          <w:b/>
          <w:color w:val="auto"/>
          <w:kern w:val="0"/>
          <w:sz w:val="24"/>
          <w:szCs w:val="24"/>
          <w:lang w:val="en-US" w:eastAsia="zh-CN"/>
        </w:rPr>
        <w:br w:type="textWrapping"/>
      </w:r>
      <w:bookmarkEnd w:id="501"/>
    </w:p>
    <w:p>
      <w:pPr>
        <w:pStyle w:val="16"/>
        <w:tabs>
          <w:tab w:val="left" w:pos="5580"/>
        </w:tabs>
        <w:spacing w:line="240" w:lineRule="atLeast"/>
        <w:outlineLvl w:val="1"/>
        <w:rPr>
          <w:rFonts w:hint="eastAsia" w:ascii="微软雅黑" w:hAnsi="微软雅黑" w:eastAsia="微软雅黑" w:cs="微软雅黑"/>
          <w:b/>
          <w:bCs/>
          <w:kern w:val="0"/>
          <w:sz w:val="24"/>
          <w:szCs w:val="24"/>
          <w:highlight w:val="none"/>
          <w:lang w:val="en-US" w:eastAsia="zh-CN" w:bidi="ar-SA"/>
        </w:rPr>
      </w:pPr>
      <w:bookmarkStart w:id="502" w:name="_Toc2000"/>
      <w:r>
        <w:rPr>
          <w:rFonts w:hint="eastAsia" w:ascii="微软雅黑" w:hAnsi="微软雅黑" w:eastAsia="微软雅黑" w:cs="微软雅黑"/>
          <w:b/>
          <w:bCs/>
          <w:kern w:val="0"/>
          <w:sz w:val="24"/>
          <w:szCs w:val="24"/>
          <w:highlight w:val="none"/>
          <w:lang w:val="en-US" w:eastAsia="zh-CN" w:bidi="ar-SA"/>
        </w:rPr>
        <w:t>11、投标供应商须提供无发生食品安全等相关事故或不良诚信记录的声明函；</w:t>
      </w:r>
      <w:r>
        <w:rPr>
          <w:rFonts w:hint="eastAsia" w:ascii="微软雅黑" w:hAnsi="微软雅黑" w:eastAsia="微软雅黑" w:cs="微软雅黑"/>
          <w:b/>
          <w:bCs/>
          <w:kern w:val="0"/>
          <w:sz w:val="24"/>
          <w:szCs w:val="24"/>
          <w:highlight w:val="none"/>
          <w:lang w:val="en-US" w:eastAsia="zh-CN" w:bidi="ar-SA"/>
        </w:rPr>
        <w:br w:type="textWrapping"/>
      </w:r>
      <w:bookmarkEnd w:id="502"/>
    </w:p>
    <w:p>
      <w:pPr>
        <w:pStyle w:val="16"/>
        <w:tabs>
          <w:tab w:val="left" w:pos="5580"/>
        </w:tabs>
        <w:spacing w:line="240" w:lineRule="atLeast"/>
        <w:rPr>
          <w:rFonts w:hint="eastAsia" w:ascii="微软雅黑" w:hAnsi="微软雅黑" w:eastAsia="微软雅黑" w:cs="微软雅黑"/>
          <w:b/>
          <w:color w:val="auto"/>
          <w:kern w:val="0"/>
          <w:sz w:val="24"/>
          <w:szCs w:val="24"/>
        </w:rPr>
      </w:pPr>
      <w:r>
        <w:rPr>
          <w:rFonts w:hint="eastAsia" w:ascii="微软雅黑" w:hAnsi="微软雅黑" w:eastAsia="微软雅黑" w:cs="微软雅黑"/>
          <w:b/>
          <w:color w:val="auto"/>
          <w:kern w:val="0"/>
          <w:sz w:val="24"/>
          <w:szCs w:val="24"/>
        </w:rPr>
        <w:br w:type="textWrapping"/>
      </w:r>
    </w:p>
    <w:bookmarkEnd w:id="483"/>
    <w:bookmarkEnd w:id="484"/>
    <w:bookmarkEnd w:id="485"/>
    <w:bookmarkEnd w:id="486"/>
    <w:bookmarkEnd w:id="487"/>
    <w:bookmarkEnd w:id="488"/>
    <w:bookmarkEnd w:id="489"/>
    <w:bookmarkEnd w:id="490"/>
    <w:p>
      <w:pPr>
        <w:pStyle w:val="8"/>
        <w:ind w:left="0" w:leftChars="0" w:firstLine="0" w:firstLineChars="0"/>
        <w:outlineLvl w:val="1"/>
        <w:rPr>
          <w:rFonts w:hint="eastAsia" w:ascii="微软雅黑" w:hAnsi="微软雅黑" w:eastAsia="微软雅黑" w:cs="微软雅黑"/>
          <w:b/>
          <w:highlight w:val="none"/>
        </w:rPr>
      </w:pPr>
      <w:bookmarkStart w:id="503" w:name="_Toc16326"/>
      <w:bookmarkStart w:id="504" w:name="_Toc16480"/>
      <w:bookmarkStart w:id="505" w:name="_Toc28525"/>
      <w:bookmarkStart w:id="506" w:name="_Toc10102"/>
      <w:bookmarkStart w:id="507" w:name="_Toc20720"/>
      <w:bookmarkStart w:id="508" w:name="_Toc494296991"/>
      <w:bookmarkStart w:id="509" w:name="_Toc8805"/>
      <w:bookmarkStart w:id="510" w:name="_Toc494296665"/>
      <w:bookmarkStart w:id="511" w:name="_Toc12306"/>
      <w:r>
        <w:rPr>
          <w:rFonts w:hint="eastAsia" w:ascii="微软雅黑" w:hAnsi="微软雅黑" w:eastAsia="微软雅黑" w:cs="微软雅黑"/>
          <w:b/>
          <w:color w:val="auto"/>
          <w:kern w:val="0"/>
          <w:sz w:val="24"/>
          <w:lang w:val="en-US" w:eastAsia="zh-CN"/>
        </w:rPr>
        <w:t>12</w:t>
      </w:r>
      <w:r>
        <w:rPr>
          <w:rFonts w:hint="eastAsia" w:ascii="微软雅黑" w:hAnsi="微软雅黑" w:eastAsia="微软雅黑" w:cs="微软雅黑"/>
          <w:b/>
          <w:color w:val="auto"/>
          <w:kern w:val="0"/>
          <w:sz w:val="24"/>
          <w:lang w:eastAsia="zh-CN"/>
        </w:rPr>
        <w:t>、</w:t>
      </w:r>
      <w:bookmarkEnd w:id="503"/>
      <w:bookmarkEnd w:id="504"/>
      <w:bookmarkEnd w:id="505"/>
      <w:bookmarkEnd w:id="506"/>
      <w:bookmarkEnd w:id="507"/>
      <w:bookmarkEnd w:id="508"/>
      <w:bookmarkEnd w:id="509"/>
      <w:bookmarkEnd w:id="510"/>
      <w:r>
        <w:rPr>
          <w:rFonts w:hint="eastAsia" w:ascii="微软雅黑" w:hAnsi="微软雅黑" w:eastAsia="微软雅黑" w:cs="微软雅黑"/>
          <w:b/>
          <w:color w:val="auto"/>
          <w:kern w:val="0"/>
          <w:sz w:val="24"/>
          <w:lang w:eastAsia="zh-CN"/>
        </w:rPr>
        <w:t>缴纳磋商保证金的</w:t>
      </w:r>
      <w:r>
        <w:rPr>
          <w:rFonts w:hint="eastAsia" w:ascii="微软雅黑" w:hAnsi="微软雅黑" w:eastAsia="微软雅黑" w:cs="微软雅黑"/>
          <w:b/>
          <w:color w:val="auto"/>
          <w:kern w:val="0"/>
          <w:sz w:val="24"/>
          <w:lang w:val="en-US" w:eastAsia="zh-CN"/>
        </w:rPr>
        <w:t>有效</w:t>
      </w:r>
      <w:r>
        <w:rPr>
          <w:rFonts w:hint="eastAsia" w:ascii="微软雅黑" w:hAnsi="微软雅黑" w:eastAsia="微软雅黑" w:cs="微软雅黑"/>
          <w:b/>
          <w:color w:val="auto"/>
          <w:kern w:val="0"/>
          <w:sz w:val="24"/>
          <w:lang w:eastAsia="zh-CN"/>
        </w:rPr>
        <w:t>凭证</w:t>
      </w:r>
      <w:r>
        <w:rPr>
          <w:rFonts w:hint="eastAsia" w:ascii="微软雅黑" w:hAnsi="微软雅黑" w:eastAsia="微软雅黑" w:cs="微软雅黑"/>
          <w:b/>
          <w:bCs/>
          <w:szCs w:val="24"/>
          <w:highlight w:val="none"/>
        </w:rPr>
        <w:t>。</w:t>
      </w:r>
      <w:bookmarkEnd w:id="511"/>
    </w:p>
    <w:p>
      <w:pPr>
        <w:spacing w:line="360" w:lineRule="exact"/>
        <w:outlineLvl w:val="9"/>
        <w:rPr>
          <w:rFonts w:hint="eastAsia" w:ascii="微软雅黑" w:hAnsi="微软雅黑" w:eastAsia="微软雅黑" w:cs="微软雅黑"/>
          <w:b/>
          <w:color w:val="auto"/>
          <w:kern w:val="0"/>
          <w:sz w:val="24"/>
          <w:lang w:eastAsia="zh-CN"/>
        </w:rPr>
      </w:pPr>
      <w:r>
        <w:rPr>
          <w:rFonts w:hint="eastAsia" w:ascii="微软雅黑" w:hAnsi="微软雅黑" w:eastAsia="微软雅黑" w:cs="微软雅黑"/>
          <w:b/>
          <w:color w:val="auto"/>
          <w:kern w:val="0"/>
          <w:sz w:val="24"/>
          <w:lang w:eastAsia="zh-CN"/>
        </w:rPr>
        <w:br w:type="textWrapping"/>
      </w:r>
      <w:r>
        <w:rPr>
          <w:rFonts w:hint="eastAsia" w:ascii="微软雅黑" w:hAnsi="微软雅黑" w:eastAsia="微软雅黑" w:cs="微软雅黑"/>
          <w:b/>
          <w:color w:val="auto"/>
          <w:kern w:val="0"/>
          <w:sz w:val="24"/>
          <w:lang w:eastAsia="zh-CN"/>
        </w:rPr>
        <w:br w:type="textWrapping"/>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trPr>
        <w:tc>
          <w:tcPr>
            <w:tcW w:w="8527" w:type="dxa"/>
            <w:vAlign w:val="center"/>
          </w:tcPr>
          <w:p>
            <w:pPr>
              <w:jc w:val="center"/>
              <w:rPr>
                <w:rFonts w:hint="eastAsia" w:ascii="微软雅黑" w:hAnsi="微软雅黑" w:eastAsia="微软雅黑" w:cs="微软雅黑"/>
                <w:b/>
                <w:kern w:val="0"/>
                <w:sz w:val="24"/>
                <w:szCs w:val="20"/>
                <w:vertAlign w:val="baseline"/>
              </w:rPr>
            </w:pPr>
            <w:r>
              <w:rPr>
                <w:rFonts w:hint="eastAsia" w:ascii="微软雅黑" w:hAnsi="微软雅黑" w:eastAsia="微软雅黑" w:cs="微软雅黑"/>
                <w:b/>
                <w:kern w:val="0"/>
                <w:sz w:val="24"/>
                <w:szCs w:val="20"/>
                <w:vertAlign w:val="baseline"/>
              </w:rPr>
              <w:t>银行转账回执单复印件</w:t>
            </w:r>
          </w:p>
        </w:tc>
      </w:tr>
    </w:tbl>
    <w:p>
      <w:pPr>
        <w:spacing w:line="360" w:lineRule="exact"/>
        <w:outlineLvl w:val="9"/>
        <w:rPr>
          <w:rFonts w:hint="eastAsia" w:ascii="微软雅黑" w:hAnsi="微软雅黑" w:eastAsia="微软雅黑" w:cs="微软雅黑"/>
          <w:b/>
          <w:color w:val="auto"/>
          <w:kern w:val="0"/>
          <w:sz w:val="24"/>
          <w:lang w:eastAsia="zh-CN"/>
        </w:rPr>
      </w:pPr>
      <w:r>
        <w:rPr>
          <w:rFonts w:hint="eastAsia" w:ascii="微软雅黑" w:hAnsi="微软雅黑" w:eastAsia="微软雅黑" w:cs="微软雅黑"/>
          <w:b/>
          <w:color w:val="auto"/>
          <w:kern w:val="0"/>
          <w:sz w:val="24"/>
          <w:lang w:eastAsia="zh-CN"/>
        </w:rPr>
        <w:br w:type="textWrapping"/>
      </w:r>
    </w:p>
    <w:p>
      <w:pPr>
        <w:pStyle w:val="4"/>
        <w:numPr>
          <w:ilvl w:val="0"/>
          <w:numId w:val="0"/>
        </w:numPr>
        <w:spacing w:before="0" w:line="360" w:lineRule="exact"/>
        <w:jc w:val="both"/>
        <w:rPr>
          <w:rFonts w:hint="eastAsia" w:ascii="微软雅黑" w:hAnsi="微软雅黑" w:eastAsia="微软雅黑" w:cs="微软雅黑"/>
        </w:rPr>
      </w:pPr>
      <w:bookmarkStart w:id="512" w:name="_Toc5102"/>
      <w:bookmarkStart w:id="513" w:name="_Toc1630"/>
      <w:bookmarkStart w:id="514" w:name="_Toc10181"/>
      <w:bookmarkStart w:id="515" w:name="_Toc26653"/>
      <w:bookmarkStart w:id="516" w:name="_Toc27251"/>
      <w:bookmarkStart w:id="517" w:name="_Toc12305"/>
      <w:bookmarkStart w:id="518" w:name="_Toc1821"/>
      <w:bookmarkStart w:id="519" w:name="_Toc660"/>
      <w:bookmarkStart w:id="520" w:name="_Toc27586"/>
      <w:bookmarkStart w:id="521" w:name="_Toc11668"/>
      <w:bookmarkStart w:id="522" w:name="_Toc16476"/>
      <w:bookmarkStart w:id="523" w:name="_Toc14251"/>
      <w:bookmarkStart w:id="524" w:name="_Toc4137"/>
      <w:bookmarkStart w:id="525" w:name="_Toc30691"/>
      <w:bookmarkStart w:id="526" w:name="_Toc16724"/>
      <w:bookmarkStart w:id="527" w:name="_Toc26673"/>
      <w:bookmarkStart w:id="528" w:name="_Toc27874"/>
      <w:r>
        <w:rPr>
          <w:rFonts w:hint="eastAsia" w:ascii="微软雅黑" w:hAnsi="微软雅黑" w:eastAsia="微软雅黑" w:cs="微软雅黑"/>
          <w:color w:val="auto"/>
          <w:sz w:val="24"/>
          <w:szCs w:val="24"/>
          <w:lang w:val="en-US" w:eastAsia="zh-CN"/>
        </w:rPr>
        <w:t>13、</w:t>
      </w:r>
      <w:r>
        <w:rPr>
          <w:rFonts w:hint="eastAsia" w:ascii="微软雅黑" w:hAnsi="微软雅黑" w:eastAsia="微软雅黑" w:cs="微软雅黑"/>
          <w:color w:val="auto"/>
          <w:sz w:val="24"/>
          <w:szCs w:val="24"/>
          <w:lang w:eastAsia="zh-CN"/>
        </w:rPr>
        <w:t>银行开户许可证复印件或银行基本账户信息(包含：银行账号及开户行名称）；</w:t>
      </w:r>
      <w:bookmarkEnd w:id="512"/>
      <w:bookmarkEnd w:id="513"/>
    </w:p>
    <w:p>
      <w:pPr>
        <w:pStyle w:val="43"/>
        <w:rPr>
          <w:rFonts w:hint="eastAsia" w:ascii="微软雅黑" w:hAnsi="微软雅黑" w:eastAsia="微软雅黑" w:cs="微软雅黑"/>
        </w:rPr>
      </w:pPr>
      <w:r>
        <w:rPr>
          <w:rFonts w:hint="eastAsia" w:ascii="微软雅黑" w:hAnsi="微软雅黑" w:eastAsia="微软雅黑" w:cs="微软雅黑"/>
        </w:rPr>
        <w:br w:type="textWrapping"/>
      </w:r>
      <w:r>
        <w:rPr>
          <w:rFonts w:hint="eastAsia" w:ascii="微软雅黑" w:hAnsi="微软雅黑" w:eastAsia="微软雅黑" w:cs="微软雅黑"/>
        </w:rPr>
        <w:br w:type="textWrapping"/>
      </w:r>
      <w:r>
        <w:rPr>
          <w:rFonts w:hint="eastAsia" w:ascii="微软雅黑" w:hAnsi="微软雅黑" w:eastAsia="微软雅黑" w:cs="微软雅黑"/>
        </w:rPr>
        <w:br w:type="textWrapping"/>
      </w:r>
      <w:r>
        <w:rPr>
          <w:rFonts w:hint="eastAsia" w:ascii="微软雅黑" w:hAnsi="微软雅黑" w:eastAsia="微软雅黑" w:cs="微软雅黑"/>
        </w:rPr>
        <w:br w:type="textWrapping"/>
      </w:r>
    </w:p>
    <w:p>
      <w:pPr>
        <w:pStyle w:val="43"/>
        <w:rPr>
          <w:rFonts w:hint="eastAsia" w:ascii="微软雅黑" w:hAnsi="微软雅黑" w:eastAsia="微软雅黑" w:cs="微软雅黑"/>
        </w:rPr>
      </w:pPr>
    </w:p>
    <w:p>
      <w:pPr>
        <w:pStyle w:val="4"/>
        <w:numPr>
          <w:ilvl w:val="0"/>
          <w:numId w:val="0"/>
        </w:numPr>
        <w:spacing w:before="0" w:line="360" w:lineRule="exact"/>
        <w:jc w:val="both"/>
        <w:rPr>
          <w:rFonts w:hint="eastAsia" w:ascii="微软雅黑" w:hAnsi="微软雅黑" w:eastAsia="微软雅黑" w:cs="微软雅黑"/>
          <w:color w:val="auto"/>
          <w:sz w:val="24"/>
          <w:szCs w:val="24"/>
        </w:rPr>
      </w:pPr>
      <w:bookmarkStart w:id="529" w:name="_Toc2097"/>
      <w:bookmarkStart w:id="530" w:name="_Toc3575"/>
      <w:r>
        <w:rPr>
          <w:rFonts w:hint="eastAsia" w:ascii="微软雅黑" w:hAnsi="微软雅黑" w:eastAsia="微软雅黑" w:cs="微软雅黑"/>
          <w:color w:val="auto"/>
          <w:sz w:val="24"/>
          <w:szCs w:val="24"/>
          <w:lang w:val="en-US" w:eastAsia="zh-CN"/>
        </w:rPr>
        <w:t>14、</w:t>
      </w:r>
      <w:r>
        <w:rPr>
          <w:rFonts w:hint="eastAsia" w:ascii="微软雅黑" w:hAnsi="微软雅黑" w:eastAsia="微软雅黑" w:cs="微软雅黑"/>
          <w:color w:val="auto"/>
          <w:sz w:val="24"/>
          <w:szCs w:val="24"/>
        </w:rPr>
        <w:t>提供有利于磋商的其他证明材料</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pPr>
        <w:pStyle w:val="16"/>
        <w:tabs>
          <w:tab w:val="left" w:pos="5580"/>
        </w:tabs>
        <w:spacing w:line="360" w:lineRule="exact"/>
        <w:rPr>
          <w:rFonts w:hint="eastAsia" w:ascii="微软雅黑" w:hAnsi="微软雅黑" w:eastAsia="微软雅黑" w:cs="微软雅黑"/>
          <w:color w:val="auto"/>
          <w:sz w:val="24"/>
          <w:szCs w:val="24"/>
          <w:u w:val="single"/>
        </w:rPr>
      </w:pPr>
    </w:p>
    <w:p>
      <w:pPr>
        <w:pStyle w:val="16"/>
        <w:tabs>
          <w:tab w:val="left" w:pos="5580"/>
        </w:tabs>
        <w:spacing w:line="360" w:lineRule="exact"/>
        <w:rPr>
          <w:rFonts w:hint="eastAsia" w:ascii="微软雅黑" w:hAnsi="微软雅黑" w:eastAsia="微软雅黑" w:cs="微软雅黑"/>
          <w:color w:val="auto"/>
          <w:sz w:val="24"/>
          <w:szCs w:val="24"/>
          <w:u w:val="single"/>
        </w:rPr>
      </w:pPr>
    </w:p>
    <w:p>
      <w:pPr>
        <w:pStyle w:val="4"/>
        <w:spacing w:before="0" w:line="240" w:lineRule="atLeast"/>
        <w:jc w:val="both"/>
        <w:rPr>
          <w:rFonts w:hint="eastAsia" w:ascii="微软雅黑" w:hAnsi="微软雅黑" w:eastAsia="微软雅黑" w:cs="微软雅黑"/>
          <w:color w:val="auto"/>
          <w:sz w:val="24"/>
          <w:szCs w:val="24"/>
        </w:rPr>
        <w:sectPr>
          <w:footerReference r:id="rId5" w:type="default"/>
          <w:pgSz w:w="11906" w:h="16838"/>
          <w:pgMar w:top="1440" w:right="1797" w:bottom="1440" w:left="1797" w:header="851" w:footer="992" w:gutter="0"/>
          <w:pgNumType w:fmt="decimal"/>
          <w:cols w:space="720" w:num="1"/>
          <w:docGrid w:linePitch="312" w:charSpace="0"/>
        </w:sectPr>
      </w:pPr>
      <w:bookmarkStart w:id="531" w:name="_Toc11180"/>
      <w:bookmarkStart w:id="532" w:name="_Toc12440"/>
      <w:bookmarkStart w:id="533" w:name="_Toc22967"/>
      <w:bookmarkStart w:id="534" w:name="_Toc3552"/>
      <w:bookmarkStart w:id="535" w:name="_Toc28123"/>
      <w:bookmarkStart w:id="536" w:name="_Toc25827"/>
      <w:bookmarkStart w:id="537" w:name="_Toc11956"/>
      <w:bookmarkStart w:id="538" w:name="_Toc515647816"/>
    </w:p>
    <w:p>
      <w:pPr>
        <w:pStyle w:val="4"/>
        <w:spacing w:before="0" w:line="240" w:lineRule="atLeast"/>
        <w:jc w:val="center"/>
        <w:rPr>
          <w:rFonts w:hint="eastAsia" w:ascii="微软雅黑" w:hAnsi="微软雅黑" w:eastAsia="微软雅黑" w:cs="微软雅黑"/>
          <w:color w:val="auto"/>
          <w:sz w:val="24"/>
          <w:szCs w:val="24"/>
        </w:rPr>
      </w:pPr>
      <w:bookmarkStart w:id="539" w:name="_Toc24265"/>
      <w:r>
        <w:rPr>
          <w:rFonts w:hint="eastAsia" w:ascii="微软雅黑" w:hAnsi="微软雅黑" w:eastAsia="微软雅黑" w:cs="微软雅黑"/>
          <w:color w:val="auto"/>
          <w:sz w:val="24"/>
          <w:szCs w:val="24"/>
        </w:rPr>
        <w:t>第二部分  商务及技术文件</w:t>
      </w:r>
      <w:bookmarkEnd w:id="531"/>
      <w:bookmarkEnd w:id="532"/>
      <w:bookmarkEnd w:id="533"/>
      <w:bookmarkEnd w:id="534"/>
      <w:bookmarkEnd w:id="535"/>
      <w:bookmarkEnd w:id="536"/>
      <w:bookmarkEnd w:id="537"/>
      <w:bookmarkEnd w:id="538"/>
      <w:bookmarkEnd w:id="539"/>
    </w:p>
    <w:p>
      <w:pPr>
        <w:pStyle w:val="16"/>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1、磋商书</w:t>
      </w:r>
    </w:p>
    <w:p>
      <w:pPr>
        <w:pStyle w:val="16"/>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w:t>
      </w:r>
      <w:r>
        <w:rPr>
          <w:rFonts w:hint="eastAsia" w:ascii="微软雅黑" w:hAnsi="微软雅黑" w:eastAsia="微软雅黑" w:cs="微软雅黑"/>
          <w:color w:val="auto"/>
          <w:sz w:val="24"/>
          <w:szCs w:val="24"/>
          <w:lang w:val="en-US" w:eastAsia="zh-CN"/>
        </w:rPr>
        <w:t>服务</w:t>
      </w:r>
      <w:r>
        <w:rPr>
          <w:rFonts w:hint="eastAsia" w:ascii="微软雅黑" w:hAnsi="微软雅黑" w:eastAsia="微软雅黑" w:cs="微软雅黑"/>
          <w:color w:val="auto"/>
          <w:sz w:val="24"/>
          <w:szCs w:val="24"/>
        </w:rPr>
        <w:t>说明一览表</w:t>
      </w:r>
    </w:p>
    <w:p>
      <w:pPr>
        <w:pStyle w:val="16"/>
        <w:ind w:left="311" w:leftChars="148" w:firstLine="228"/>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、商务条款偏离表</w:t>
      </w:r>
    </w:p>
    <w:p>
      <w:pPr>
        <w:pStyle w:val="16"/>
        <w:ind w:left="311" w:leftChars="148" w:firstLine="228"/>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中小企业声明函（服务）</w:t>
      </w:r>
    </w:p>
    <w:p>
      <w:pPr>
        <w:pStyle w:val="16"/>
        <w:ind w:left="311" w:leftChars="148" w:firstLine="228"/>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rPr>
        <w:t>-2</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《残疾人福利性单位声明函》</w:t>
      </w:r>
    </w:p>
    <w:p>
      <w:pPr>
        <w:pStyle w:val="16"/>
        <w:ind w:left="311" w:leftChars="148" w:firstLine="228"/>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rPr>
        <w:t>、供应商关联单位的说明（格式自拟）</w:t>
      </w:r>
    </w:p>
    <w:p>
      <w:pPr>
        <w:spacing w:line="360" w:lineRule="exact"/>
        <w:ind w:firstLine="480" w:firstLineChars="200"/>
        <w:rPr>
          <w:rFonts w:hint="eastAsia" w:ascii="微软雅黑" w:hAnsi="微软雅黑" w:eastAsia="微软雅黑" w:cs="微软雅黑"/>
          <w:bCs/>
          <w:color w:val="auto"/>
          <w:sz w:val="24"/>
        </w:rPr>
      </w:pPr>
      <w:bookmarkStart w:id="540" w:name="_Toc30163"/>
      <w:bookmarkStart w:id="541" w:name="_Toc9302"/>
      <w:r>
        <w:rPr>
          <w:rFonts w:hint="eastAsia" w:ascii="微软雅黑" w:hAnsi="微软雅黑" w:eastAsia="微软雅黑" w:cs="微软雅黑"/>
          <w:bCs/>
          <w:color w:val="auto"/>
          <w:sz w:val="24"/>
          <w:lang w:val="en-US" w:eastAsia="zh-CN"/>
        </w:rPr>
        <w:t>6</w:t>
      </w:r>
      <w:r>
        <w:rPr>
          <w:rFonts w:hint="eastAsia" w:ascii="微软雅黑" w:hAnsi="微软雅黑" w:eastAsia="微软雅黑" w:cs="微软雅黑"/>
          <w:bCs/>
          <w:color w:val="auto"/>
          <w:sz w:val="24"/>
        </w:rPr>
        <w:t>、</w:t>
      </w:r>
      <w:r>
        <w:rPr>
          <w:rFonts w:hint="eastAsia" w:ascii="微软雅黑" w:hAnsi="微软雅黑" w:eastAsia="微软雅黑" w:cs="微软雅黑"/>
          <w:bCs/>
          <w:color w:val="auto"/>
          <w:sz w:val="24"/>
          <w:lang w:eastAsia="zh-CN"/>
        </w:rPr>
        <w:t>其他</w:t>
      </w:r>
      <w:r>
        <w:rPr>
          <w:rFonts w:hint="eastAsia" w:ascii="微软雅黑" w:hAnsi="微软雅黑" w:eastAsia="微软雅黑" w:cs="微软雅黑"/>
          <w:bCs/>
          <w:color w:val="auto"/>
          <w:sz w:val="24"/>
        </w:rPr>
        <w:t>有利于磋商的其他证明材料</w:t>
      </w:r>
      <w:bookmarkEnd w:id="540"/>
      <w:bookmarkEnd w:id="541"/>
    </w:p>
    <w:p>
      <w:pPr>
        <w:spacing w:line="240" w:lineRule="atLeast"/>
        <w:ind w:left="1079" w:leftChars="257" w:hanging="539"/>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7</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lang w:eastAsia="zh-CN"/>
        </w:rPr>
        <w:t>响应</w:t>
      </w:r>
      <w:r>
        <w:rPr>
          <w:rFonts w:hint="eastAsia" w:ascii="微软雅黑" w:hAnsi="微软雅黑" w:eastAsia="微软雅黑" w:cs="微软雅黑"/>
          <w:color w:val="auto"/>
          <w:sz w:val="24"/>
        </w:rPr>
        <w:t>文件格式范本</w:t>
      </w:r>
    </w:p>
    <w:p>
      <w:pPr>
        <w:pStyle w:val="16"/>
        <w:ind w:left="1080" w:leftChars="257" w:hanging="540"/>
        <w:rPr>
          <w:rFonts w:hint="eastAsia" w:ascii="微软雅黑" w:hAnsi="微软雅黑" w:eastAsia="微软雅黑" w:cs="微软雅黑"/>
          <w:color w:val="auto"/>
          <w:sz w:val="24"/>
          <w:szCs w:val="24"/>
        </w:rPr>
      </w:pPr>
    </w:p>
    <w:p>
      <w:pPr>
        <w:pStyle w:val="16"/>
        <w:tabs>
          <w:tab w:val="left" w:pos="5580"/>
        </w:tabs>
        <w:spacing w:line="240" w:lineRule="atLeast"/>
        <w:rPr>
          <w:rFonts w:hint="eastAsia" w:ascii="微软雅黑" w:hAnsi="微软雅黑" w:eastAsia="微软雅黑" w:cs="微软雅黑"/>
          <w:color w:val="auto"/>
          <w:sz w:val="24"/>
          <w:szCs w:val="24"/>
        </w:rPr>
      </w:pPr>
    </w:p>
    <w:p>
      <w:pPr>
        <w:pStyle w:val="16"/>
        <w:tabs>
          <w:tab w:val="left" w:pos="5580"/>
        </w:tabs>
        <w:spacing w:line="240" w:lineRule="atLeast"/>
        <w:rPr>
          <w:rFonts w:hint="eastAsia" w:ascii="微软雅黑" w:hAnsi="微软雅黑" w:eastAsia="微软雅黑" w:cs="微软雅黑"/>
          <w:color w:val="auto"/>
          <w:sz w:val="24"/>
          <w:szCs w:val="24"/>
        </w:rPr>
      </w:pPr>
    </w:p>
    <w:p>
      <w:pPr>
        <w:pStyle w:val="16"/>
        <w:tabs>
          <w:tab w:val="left" w:pos="5580"/>
        </w:tabs>
        <w:spacing w:line="240" w:lineRule="atLeast"/>
        <w:rPr>
          <w:rFonts w:hint="eastAsia" w:ascii="微软雅黑" w:hAnsi="微软雅黑" w:eastAsia="微软雅黑" w:cs="微软雅黑"/>
          <w:color w:val="auto"/>
          <w:sz w:val="24"/>
          <w:szCs w:val="24"/>
        </w:rPr>
      </w:pPr>
    </w:p>
    <w:p>
      <w:pPr>
        <w:pStyle w:val="16"/>
        <w:tabs>
          <w:tab w:val="left" w:pos="5580"/>
        </w:tabs>
        <w:spacing w:line="240" w:lineRule="atLeast"/>
        <w:rPr>
          <w:rFonts w:hint="eastAsia" w:ascii="微软雅黑" w:hAnsi="微软雅黑" w:eastAsia="微软雅黑" w:cs="微软雅黑"/>
          <w:color w:val="auto"/>
          <w:sz w:val="24"/>
          <w:szCs w:val="24"/>
        </w:rPr>
      </w:pPr>
    </w:p>
    <w:p>
      <w:pPr>
        <w:pStyle w:val="16"/>
        <w:tabs>
          <w:tab w:val="left" w:pos="5580"/>
        </w:tabs>
        <w:spacing w:line="240" w:lineRule="atLeast"/>
        <w:rPr>
          <w:rFonts w:hint="eastAsia" w:ascii="微软雅黑" w:hAnsi="微软雅黑" w:eastAsia="微软雅黑" w:cs="微软雅黑"/>
          <w:color w:val="auto"/>
          <w:sz w:val="24"/>
          <w:szCs w:val="24"/>
        </w:rPr>
      </w:pPr>
    </w:p>
    <w:p>
      <w:pPr>
        <w:pStyle w:val="16"/>
        <w:tabs>
          <w:tab w:val="left" w:pos="5580"/>
        </w:tabs>
        <w:spacing w:line="240" w:lineRule="atLeast"/>
        <w:rPr>
          <w:rFonts w:hint="eastAsia" w:ascii="微软雅黑" w:hAnsi="微软雅黑" w:eastAsia="微软雅黑" w:cs="微软雅黑"/>
          <w:color w:val="auto"/>
          <w:sz w:val="24"/>
          <w:szCs w:val="24"/>
        </w:rPr>
      </w:pPr>
    </w:p>
    <w:p>
      <w:pPr>
        <w:pStyle w:val="16"/>
        <w:tabs>
          <w:tab w:val="left" w:pos="5580"/>
        </w:tabs>
        <w:spacing w:line="240" w:lineRule="atLeast"/>
        <w:rPr>
          <w:rFonts w:hint="eastAsia" w:ascii="微软雅黑" w:hAnsi="微软雅黑" w:eastAsia="微软雅黑" w:cs="微软雅黑"/>
          <w:color w:val="auto"/>
          <w:sz w:val="24"/>
          <w:szCs w:val="24"/>
        </w:rPr>
      </w:pPr>
    </w:p>
    <w:p>
      <w:pPr>
        <w:pStyle w:val="16"/>
        <w:tabs>
          <w:tab w:val="left" w:pos="5580"/>
        </w:tabs>
        <w:spacing w:line="240" w:lineRule="atLeast"/>
        <w:rPr>
          <w:rFonts w:hint="eastAsia" w:ascii="微软雅黑" w:hAnsi="微软雅黑" w:eastAsia="微软雅黑" w:cs="微软雅黑"/>
          <w:color w:val="auto"/>
          <w:sz w:val="24"/>
          <w:szCs w:val="24"/>
        </w:rPr>
      </w:pPr>
    </w:p>
    <w:p>
      <w:pPr>
        <w:pStyle w:val="16"/>
        <w:tabs>
          <w:tab w:val="left" w:pos="5580"/>
        </w:tabs>
        <w:spacing w:line="240" w:lineRule="atLeast"/>
        <w:rPr>
          <w:rFonts w:hint="eastAsia" w:ascii="微软雅黑" w:hAnsi="微软雅黑" w:eastAsia="微软雅黑" w:cs="微软雅黑"/>
          <w:color w:val="auto"/>
          <w:sz w:val="24"/>
          <w:szCs w:val="24"/>
        </w:rPr>
      </w:pPr>
    </w:p>
    <w:p>
      <w:pPr>
        <w:pStyle w:val="16"/>
        <w:tabs>
          <w:tab w:val="left" w:pos="5580"/>
        </w:tabs>
        <w:spacing w:line="240" w:lineRule="atLeast"/>
        <w:rPr>
          <w:rFonts w:hint="eastAsia" w:ascii="微软雅黑" w:hAnsi="微软雅黑" w:eastAsia="微软雅黑" w:cs="微软雅黑"/>
          <w:color w:val="auto"/>
          <w:sz w:val="24"/>
          <w:szCs w:val="24"/>
        </w:rPr>
      </w:pPr>
    </w:p>
    <w:p>
      <w:pPr>
        <w:pStyle w:val="16"/>
        <w:tabs>
          <w:tab w:val="left" w:pos="5580"/>
        </w:tabs>
        <w:spacing w:line="240" w:lineRule="atLeast"/>
        <w:rPr>
          <w:rFonts w:hint="eastAsia" w:ascii="微软雅黑" w:hAnsi="微软雅黑" w:eastAsia="微软雅黑" w:cs="微软雅黑"/>
          <w:color w:val="auto"/>
          <w:sz w:val="24"/>
          <w:szCs w:val="24"/>
        </w:rPr>
      </w:pPr>
    </w:p>
    <w:p>
      <w:pPr>
        <w:pStyle w:val="16"/>
        <w:tabs>
          <w:tab w:val="left" w:pos="5580"/>
        </w:tabs>
        <w:spacing w:line="240" w:lineRule="atLeast"/>
        <w:rPr>
          <w:rFonts w:hint="eastAsia" w:ascii="微软雅黑" w:hAnsi="微软雅黑" w:eastAsia="微软雅黑" w:cs="微软雅黑"/>
          <w:color w:val="auto"/>
          <w:sz w:val="24"/>
          <w:szCs w:val="24"/>
        </w:rPr>
      </w:pPr>
    </w:p>
    <w:p>
      <w:pPr>
        <w:pStyle w:val="16"/>
        <w:tabs>
          <w:tab w:val="left" w:pos="5580"/>
        </w:tabs>
        <w:spacing w:line="240" w:lineRule="atLeast"/>
        <w:rPr>
          <w:rFonts w:hint="eastAsia" w:ascii="微软雅黑" w:hAnsi="微软雅黑" w:eastAsia="微软雅黑" w:cs="微软雅黑"/>
          <w:color w:val="auto"/>
          <w:sz w:val="24"/>
          <w:szCs w:val="24"/>
        </w:rPr>
      </w:pPr>
    </w:p>
    <w:p>
      <w:pPr>
        <w:pStyle w:val="16"/>
        <w:tabs>
          <w:tab w:val="left" w:pos="5580"/>
        </w:tabs>
        <w:spacing w:line="240" w:lineRule="atLeast"/>
        <w:rPr>
          <w:rFonts w:hint="eastAsia" w:ascii="微软雅黑" w:hAnsi="微软雅黑" w:eastAsia="微软雅黑" w:cs="微软雅黑"/>
          <w:color w:val="auto"/>
          <w:sz w:val="24"/>
          <w:szCs w:val="24"/>
        </w:rPr>
      </w:pPr>
    </w:p>
    <w:p>
      <w:pPr>
        <w:pStyle w:val="16"/>
        <w:tabs>
          <w:tab w:val="left" w:pos="5580"/>
        </w:tabs>
        <w:spacing w:line="240" w:lineRule="atLeast"/>
        <w:rPr>
          <w:rFonts w:hint="eastAsia" w:ascii="微软雅黑" w:hAnsi="微软雅黑" w:eastAsia="微软雅黑" w:cs="微软雅黑"/>
          <w:color w:val="auto"/>
          <w:sz w:val="24"/>
          <w:szCs w:val="24"/>
        </w:rPr>
      </w:pPr>
    </w:p>
    <w:p>
      <w:pPr>
        <w:pStyle w:val="4"/>
        <w:spacing w:before="0" w:line="240" w:lineRule="atLeast"/>
        <w:ind w:left="1080" w:leftChars="257" w:hanging="540"/>
        <w:rPr>
          <w:rFonts w:hint="eastAsia" w:ascii="微软雅黑" w:hAnsi="微软雅黑" w:eastAsia="微软雅黑" w:cs="微软雅黑"/>
          <w:color w:val="auto"/>
          <w:sz w:val="24"/>
          <w:szCs w:val="24"/>
        </w:rPr>
        <w:sectPr>
          <w:pgSz w:w="11906" w:h="16838"/>
          <w:pgMar w:top="1440" w:right="1797" w:bottom="1440" w:left="1797" w:header="851" w:footer="992" w:gutter="0"/>
          <w:pgNumType w:fmt="decimal"/>
          <w:cols w:space="720" w:num="1"/>
          <w:docGrid w:linePitch="312" w:charSpace="0"/>
        </w:sectPr>
      </w:pPr>
      <w:bookmarkStart w:id="542" w:name="_Toc30307"/>
      <w:bookmarkStart w:id="543" w:name="_Toc8940"/>
      <w:bookmarkStart w:id="544" w:name="_Toc515647817"/>
      <w:bookmarkStart w:id="545" w:name="_Toc18614"/>
      <w:bookmarkStart w:id="546" w:name="_Toc11475"/>
      <w:bookmarkStart w:id="547" w:name="_Toc22432"/>
      <w:bookmarkStart w:id="548" w:name="_Toc12852"/>
      <w:bookmarkStart w:id="549" w:name="_Toc14915"/>
      <w:bookmarkStart w:id="550" w:name="_Toc2041"/>
      <w:bookmarkStart w:id="551" w:name="_Toc18506"/>
      <w:bookmarkStart w:id="552" w:name="_Toc14858"/>
    </w:p>
    <w:p>
      <w:pPr>
        <w:pStyle w:val="4"/>
        <w:spacing w:before="0" w:line="240" w:lineRule="atLeast"/>
        <w:ind w:left="1080" w:leftChars="257" w:hanging="540"/>
        <w:rPr>
          <w:rFonts w:hint="eastAsia" w:ascii="微软雅黑" w:hAnsi="微软雅黑" w:eastAsia="微软雅黑" w:cs="微软雅黑"/>
          <w:color w:val="auto"/>
          <w:sz w:val="24"/>
        </w:rPr>
      </w:pPr>
      <w:bookmarkStart w:id="553" w:name="_Toc18492"/>
      <w:r>
        <w:rPr>
          <w:rFonts w:hint="eastAsia" w:ascii="微软雅黑" w:hAnsi="微软雅黑" w:eastAsia="微软雅黑" w:cs="微软雅黑"/>
          <w:color w:val="auto"/>
          <w:sz w:val="24"/>
          <w:szCs w:val="24"/>
        </w:rPr>
        <w:t>1</w:t>
      </w:r>
      <w:bookmarkEnd w:id="447"/>
      <w:bookmarkEnd w:id="448"/>
      <w:bookmarkStart w:id="554" w:name="_Hlt520355504"/>
      <w:bookmarkEnd w:id="554"/>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磋商书</w:t>
      </w:r>
      <w:bookmarkEnd w:id="449"/>
      <w:bookmarkEnd w:id="450"/>
      <w:bookmarkEnd w:id="542"/>
      <w:bookmarkEnd w:id="543"/>
      <w:bookmarkEnd w:id="544"/>
      <w:bookmarkEnd w:id="545"/>
      <w:bookmarkEnd w:id="546"/>
      <w:bookmarkEnd w:id="547"/>
      <w:bookmarkEnd w:id="548"/>
      <w:bookmarkEnd w:id="549"/>
      <w:bookmarkEnd w:id="550"/>
      <w:bookmarkEnd w:id="551"/>
      <w:bookmarkEnd w:id="552"/>
      <w:bookmarkEnd w:id="553"/>
    </w:p>
    <w:p>
      <w:pPr>
        <w:tabs>
          <w:tab w:val="left" w:pos="5580"/>
        </w:tabs>
        <w:snapToGrid w:val="0"/>
        <w:spacing w:line="240" w:lineRule="atLeast"/>
        <w:ind w:left="1080" w:hanging="1080"/>
        <w:textAlignment w:val="baseline"/>
        <w:rPr>
          <w:rFonts w:hint="eastAsia" w:ascii="微软雅黑" w:hAnsi="微软雅黑" w:eastAsia="微软雅黑" w:cs="微软雅黑"/>
          <w:sz w:val="24"/>
        </w:rPr>
      </w:pPr>
      <w:bookmarkStart w:id="555" w:name="_Toc216582815"/>
      <w:bookmarkStart w:id="556" w:name="_Toc1881"/>
      <w:bookmarkStart w:id="557" w:name="_Toc29155"/>
      <w:bookmarkStart w:id="558" w:name="_Toc22674"/>
      <w:bookmarkStart w:id="559" w:name="_Toc12874"/>
      <w:bookmarkStart w:id="560" w:name="_Toc28064"/>
      <w:bookmarkStart w:id="561" w:name="_Toc18221"/>
      <w:bookmarkStart w:id="562" w:name="_Toc23248"/>
      <w:bookmarkStart w:id="563" w:name="_Toc23321"/>
      <w:bookmarkStart w:id="564" w:name="_Toc515647818"/>
      <w:bookmarkStart w:id="565" w:name="_Toc20897"/>
      <w:bookmarkStart w:id="566" w:name="_Toc16705"/>
      <w:r>
        <w:rPr>
          <w:rFonts w:hint="eastAsia" w:ascii="微软雅黑" w:hAnsi="微软雅黑" w:eastAsia="微软雅黑" w:cs="微软雅黑"/>
          <w:sz w:val="24"/>
        </w:rPr>
        <w:t>致：</w:t>
      </w:r>
    </w:p>
    <w:p>
      <w:pPr>
        <w:pStyle w:val="16"/>
        <w:tabs>
          <w:tab w:val="left" w:pos="5580"/>
        </w:tabs>
        <w:snapToGrid w:val="0"/>
        <w:spacing w:line="240" w:lineRule="atLeast"/>
        <w:ind w:left="2" w:leftChars="1" w:firstLine="480" w:firstLineChars="2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根据贵方(</w:t>
      </w:r>
      <w:r>
        <w:rPr>
          <w:rFonts w:hint="eastAsia" w:ascii="微软雅黑" w:hAnsi="微软雅黑" w:eastAsia="微软雅黑" w:cs="微软雅黑"/>
          <w:i/>
          <w:sz w:val="24"/>
          <w:szCs w:val="24"/>
          <w:u w:val="single" w:color="000000"/>
        </w:rPr>
        <w:t>项目名称</w:t>
      </w:r>
      <w:r>
        <w:rPr>
          <w:rFonts w:hint="eastAsia" w:ascii="微软雅黑" w:hAnsi="微软雅黑" w:eastAsia="微软雅黑" w:cs="微软雅黑"/>
          <w:sz w:val="24"/>
          <w:szCs w:val="24"/>
        </w:rPr>
        <w:t>)项目的磋商邀请(</w:t>
      </w:r>
      <w:r>
        <w:rPr>
          <w:rFonts w:hint="eastAsia" w:ascii="微软雅黑" w:hAnsi="微软雅黑" w:eastAsia="微软雅黑" w:cs="微软雅黑"/>
          <w:i/>
          <w:sz w:val="24"/>
          <w:szCs w:val="24"/>
          <w:u w:val="single" w:color="000000"/>
        </w:rPr>
        <w:t>项目编号</w:t>
      </w:r>
      <w:r>
        <w:rPr>
          <w:rFonts w:hint="eastAsia" w:ascii="微软雅黑" w:hAnsi="微软雅黑" w:eastAsia="微软雅黑" w:cs="微软雅黑"/>
          <w:sz w:val="24"/>
          <w:szCs w:val="24"/>
        </w:rPr>
        <w:t>),签字代表(</w:t>
      </w:r>
      <w:r>
        <w:rPr>
          <w:rFonts w:hint="eastAsia" w:ascii="微软雅黑" w:hAnsi="微软雅黑" w:eastAsia="微软雅黑" w:cs="微软雅黑"/>
          <w:i/>
          <w:sz w:val="24"/>
          <w:szCs w:val="24"/>
          <w:u w:val="single" w:color="000000"/>
        </w:rPr>
        <w:t>姓名、职务</w:t>
      </w:r>
      <w:r>
        <w:rPr>
          <w:rFonts w:hint="eastAsia" w:ascii="微软雅黑" w:hAnsi="微软雅黑" w:eastAsia="微软雅黑" w:cs="微软雅黑"/>
          <w:sz w:val="24"/>
          <w:szCs w:val="24"/>
        </w:rPr>
        <w:t>)经正式授权并代表供应商（</w:t>
      </w:r>
      <w:r>
        <w:rPr>
          <w:rFonts w:hint="eastAsia" w:ascii="微软雅黑" w:hAnsi="微软雅黑" w:eastAsia="微软雅黑" w:cs="微软雅黑"/>
          <w:i/>
          <w:sz w:val="24"/>
          <w:szCs w:val="24"/>
          <w:u w:val="single" w:color="000000"/>
        </w:rPr>
        <w:t>名称、地址</w:t>
      </w:r>
      <w:r>
        <w:rPr>
          <w:rFonts w:hint="eastAsia" w:ascii="微软雅黑" w:hAnsi="微软雅黑" w:eastAsia="微软雅黑" w:cs="微软雅黑"/>
          <w:sz w:val="24"/>
          <w:szCs w:val="24"/>
        </w:rPr>
        <w:t>）提交下述文件正本</w:t>
      </w:r>
      <w:r>
        <w:rPr>
          <w:rFonts w:hint="eastAsia" w:ascii="微软雅黑" w:hAnsi="微软雅黑" w:eastAsia="微软雅黑" w:cs="微软雅黑"/>
          <w:sz w:val="24"/>
          <w:szCs w:val="24"/>
          <w:u w:val="single" w:color="000000"/>
        </w:rPr>
        <w:t xml:space="preserve">   </w:t>
      </w:r>
      <w:r>
        <w:rPr>
          <w:rFonts w:hint="eastAsia" w:ascii="微软雅黑" w:hAnsi="微软雅黑" w:eastAsia="微软雅黑" w:cs="微软雅黑"/>
          <w:sz w:val="24"/>
          <w:szCs w:val="24"/>
        </w:rPr>
        <w:t>份、副本</w:t>
      </w:r>
      <w:r>
        <w:rPr>
          <w:rFonts w:hint="eastAsia" w:ascii="微软雅黑" w:hAnsi="微软雅黑" w:eastAsia="微软雅黑" w:cs="微软雅黑"/>
          <w:sz w:val="24"/>
          <w:szCs w:val="24"/>
          <w:u w:val="single" w:color="000000"/>
        </w:rPr>
        <w:t xml:space="preserve">     </w:t>
      </w:r>
      <w:r>
        <w:rPr>
          <w:rFonts w:hint="eastAsia" w:ascii="微软雅黑" w:hAnsi="微软雅黑" w:eastAsia="微软雅黑" w:cs="微软雅黑"/>
          <w:sz w:val="24"/>
          <w:szCs w:val="24"/>
        </w:rPr>
        <w:t>份及电子文档</w:t>
      </w:r>
      <w:r>
        <w:rPr>
          <w:rFonts w:hint="eastAsia" w:ascii="微软雅黑" w:hAnsi="微软雅黑" w:eastAsia="微软雅黑" w:cs="微软雅黑"/>
          <w:sz w:val="24"/>
          <w:szCs w:val="24"/>
          <w:u w:val="single" w:color="000000"/>
        </w:rPr>
        <w:t xml:space="preserve">     </w:t>
      </w:r>
      <w:r>
        <w:rPr>
          <w:rFonts w:hint="eastAsia" w:ascii="微软雅黑" w:hAnsi="微软雅黑" w:eastAsia="微软雅黑" w:cs="微软雅黑"/>
          <w:sz w:val="24"/>
          <w:szCs w:val="24"/>
        </w:rPr>
        <w:t>份，并以</w:t>
      </w:r>
      <w:r>
        <w:rPr>
          <w:rFonts w:hint="eastAsia" w:ascii="微软雅黑" w:hAnsi="微软雅黑" w:eastAsia="微软雅黑" w:cs="微软雅黑"/>
          <w:sz w:val="24"/>
          <w:szCs w:val="24"/>
          <w:u w:val="single" w:color="000000"/>
        </w:rPr>
        <w:t xml:space="preserve">         </w:t>
      </w:r>
      <w:r>
        <w:rPr>
          <w:rFonts w:hint="eastAsia" w:ascii="微软雅黑" w:hAnsi="微软雅黑" w:eastAsia="微软雅黑" w:cs="微软雅黑"/>
          <w:sz w:val="24"/>
          <w:szCs w:val="24"/>
        </w:rPr>
        <w:t>形式出具的金额为人民币</w:t>
      </w:r>
      <w:r>
        <w:rPr>
          <w:rFonts w:hint="eastAsia" w:ascii="微软雅黑" w:hAnsi="微软雅黑" w:eastAsia="微软雅黑" w:cs="微软雅黑"/>
          <w:sz w:val="24"/>
          <w:szCs w:val="24"/>
          <w:u w:val="single" w:color="000000"/>
        </w:rPr>
        <w:t>　　　　</w:t>
      </w:r>
      <w:r>
        <w:rPr>
          <w:rFonts w:hint="eastAsia" w:ascii="微软雅黑" w:hAnsi="微软雅黑" w:eastAsia="微软雅黑" w:cs="微软雅黑"/>
          <w:sz w:val="24"/>
          <w:szCs w:val="24"/>
        </w:rPr>
        <w:t>元的磋商保证金。</w:t>
      </w:r>
    </w:p>
    <w:p>
      <w:pPr>
        <w:pStyle w:val="16"/>
        <w:tabs>
          <w:tab w:val="left" w:pos="5580"/>
        </w:tabs>
        <w:snapToGrid w:val="0"/>
        <w:spacing w:line="240" w:lineRule="atLeast"/>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据此，签字代表宣布同意如下：</w:t>
      </w:r>
    </w:p>
    <w:p>
      <w:pPr>
        <w:pStyle w:val="16"/>
        <w:tabs>
          <w:tab w:val="left" w:pos="720"/>
          <w:tab w:val="left" w:pos="900"/>
        </w:tabs>
        <w:snapToGrid w:val="0"/>
        <w:spacing w:line="240" w:lineRule="atLeast"/>
        <w:ind w:left="769" w:leftChars="257" w:hanging="229"/>
        <w:textAlignment w:val="baseline"/>
        <w:rPr>
          <w:rFonts w:hint="eastAsia" w:ascii="微软雅黑" w:hAnsi="微软雅黑" w:eastAsia="微软雅黑" w:cs="微软雅黑"/>
          <w:sz w:val="24"/>
          <w:szCs w:val="24"/>
          <w:u w:val="single" w:color="000000"/>
        </w:rPr>
      </w:pPr>
      <w:r>
        <w:rPr>
          <w:rFonts w:hint="eastAsia" w:ascii="微软雅黑" w:hAnsi="微软雅黑" w:eastAsia="微软雅黑" w:cs="微软雅黑"/>
          <w:sz w:val="24"/>
          <w:szCs w:val="24"/>
        </w:rPr>
        <w:t>（1）附磋商价格表中规定的应提供服务的磋商总价详见磋商开启一览表，</w:t>
      </w:r>
      <w:r>
        <w:rPr>
          <w:rFonts w:hint="eastAsia" w:ascii="微软雅黑" w:hAnsi="微软雅黑" w:eastAsia="微软雅黑" w:cs="微软雅黑"/>
          <w:sz w:val="24"/>
          <w:szCs w:val="24"/>
          <w:u w:val="single" w:color="000000"/>
        </w:rPr>
        <w:t>其中由小型和</w:t>
      </w:r>
      <w:r>
        <w:rPr>
          <w:rFonts w:hint="eastAsia" w:ascii="微软雅黑" w:hAnsi="微软雅黑" w:eastAsia="微软雅黑" w:cs="微软雅黑"/>
          <w:sz w:val="24"/>
          <w:szCs w:val="24"/>
        </w:rPr>
        <w:t>微型企业制造产品的价格为</w:t>
      </w:r>
      <w:r>
        <w:rPr>
          <w:rFonts w:hint="eastAsia" w:ascii="微软雅黑" w:hAnsi="微软雅黑" w:eastAsia="微软雅黑" w:cs="微软雅黑"/>
          <w:sz w:val="24"/>
          <w:szCs w:val="24"/>
          <w:u w:val="single" w:color="000000"/>
        </w:rPr>
        <w:t>　　  （用文字和数字表示），占磋商总价   %</w:t>
      </w:r>
      <w:r>
        <w:rPr>
          <w:rFonts w:hint="eastAsia" w:ascii="微软雅黑" w:hAnsi="微软雅黑" w:eastAsia="微软雅黑" w:cs="微软雅黑"/>
          <w:sz w:val="24"/>
          <w:szCs w:val="24"/>
        </w:rPr>
        <w:t>。</w:t>
      </w:r>
    </w:p>
    <w:p>
      <w:pPr>
        <w:pStyle w:val="16"/>
        <w:tabs>
          <w:tab w:val="left" w:pos="5580"/>
        </w:tabs>
        <w:snapToGrid w:val="0"/>
        <w:spacing w:line="240" w:lineRule="atLeast"/>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（2）本磋商有效期为自磋商截止之日起</w:t>
      </w:r>
      <w:r>
        <w:rPr>
          <w:rFonts w:hint="eastAsia" w:ascii="微软雅黑" w:hAnsi="微软雅黑" w:eastAsia="微软雅黑" w:cs="微软雅黑"/>
          <w:sz w:val="24"/>
          <w:szCs w:val="24"/>
          <w:u w:val="single" w:color="000000"/>
        </w:rPr>
        <w:t xml:space="preserve">          </w:t>
      </w:r>
      <w:r>
        <w:rPr>
          <w:rFonts w:hint="eastAsia" w:ascii="微软雅黑" w:hAnsi="微软雅黑" w:eastAsia="微软雅黑" w:cs="微软雅黑"/>
          <w:sz w:val="24"/>
          <w:szCs w:val="24"/>
        </w:rPr>
        <w:t>个日历日。</w:t>
      </w:r>
    </w:p>
    <w:p>
      <w:pPr>
        <w:pStyle w:val="16"/>
        <w:tabs>
          <w:tab w:val="left" w:pos="5580"/>
        </w:tabs>
        <w:snapToGrid w:val="0"/>
        <w:spacing w:line="240" w:lineRule="atLeast"/>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（3）联合体中的大中型企业和其他自然人、法人或者非法人组织，与联合体中的小型、微型企业之间</w:t>
      </w:r>
      <w:r>
        <w:rPr>
          <w:rFonts w:hint="eastAsia" w:ascii="微软雅黑" w:hAnsi="微软雅黑" w:eastAsia="微软雅黑" w:cs="微软雅黑"/>
          <w:sz w:val="24"/>
          <w:szCs w:val="24"/>
          <w:u w:val="single" w:color="000000"/>
        </w:rPr>
        <w:t xml:space="preserve">     （</w:t>
      </w:r>
      <w:r>
        <w:rPr>
          <w:rFonts w:hint="eastAsia" w:ascii="微软雅黑" w:hAnsi="微软雅黑" w:eastAsia="微软雅黑" w:cs="微软雅黑"/>
          <w:sz w:val="24"/>
          <w:szCs w:val="24"/>
        </w:rPr>
        <w:t>存在、不存在）投资关系（如果是联合体的话）。</w:t>
      </w:r>
    </w:p>
    <w:p>
      <w:pPr>
        <w:pStyle w:val="16"/>
        <w:tabs>
          <w:tab w:val="left" w:pos="5580"/>
        </w:tabs>
        <w:snapToGrid w:val="0"/>
        <w:spacing w:line="240" w:lineRule="atLeast"/>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（4）已详细审查全部磋商文件，包括所有补充通知（如果有的话），完全理解并同意放弃对这方面有不明、误解和质疑的权力。</w:t>
      </w:r>
    </w:p>
    <w:p>
      <w:pPr>
        <w:pStyle w:val="16"/>
        <w:tabs>
          <w:tab w:val="left" w:pos="5580"/>
        </w:tabs>
        <w:snapToGrid w:val="0"/>
        <w:spacing w:line="240" w:lineRule="atLeast"/>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（5）在规定的磋商开启时间后，遵守磋商文件中有关保证金的规定。</w:t>
      </w:r>
    </w:p>
    <w:p>
      <w:pPr>
        <w:pStyle w:val="16"/>
        <w:tabs>
          <w:tab w:val="left" w:pos="5580"/>
        </w:tabs>
        <w:snapToGrid w:val="0"/>
        <w:spacing w:line="240" w:lineRule="atLeast"/>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（6）我方不是为本项目提供整体设计、规范编制或者项目管理、监理、检测等服务的供应商，我方不是采购代理机构的附属机构。</w:t>
      </w:r>
    </w:p>
    <w:p>
      <w:pPr>
        <w:pStyle w:val="16"/>
        <w:tabs>
          <w:tab w:val="left" w:pos="5580"/>
        </w:tabs>
        <w:snapToGrid w:val="0"/>
        <w:spacing w:line="240" w:lineRule="atLeast"/>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（7）在领取成交通知书的同时按磋商文件规定的形式，向贵方一次性支付成交服务费。</w:t>
      </w:r>
    </w:p>
    <w:p>
      <w:pPr>
        <w:pStyle w:val="16"/>
        <w:tabs>
          <w:tab w:val="left" w:pos="5580"/>
        </w:tabs>
        <w:snapToGrid w:val="0"/>
        <w:spacing w:line="240" w:lineRule="atLeast"/>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（8）按照贵方可能要求，提供与其磋商有关的一切数据或资料，完全理解贵方不一定接受最低价的磋商或收到的任何磋商。</w:t>
      </w:r>
    </w:p>
    <w:p>
      <w:pPr>
        <w:pStyle w:val="16"/>
        <w:tabs>
          <w:tab w:val="left" w:pos="5580"/>
        </w:tabs>
        <w:snapToGrid w:val="0"/>
        <w:spacing w:line="240" w:lineRule="atLeast"/>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（9）按照磋商文件的规定履行合同责任和义务。</w:t>
      </w:r>
    </w:p>
    <w:p>
      <w:pPr>
        <w:pStyle w:val="16"/>
        <w:tabs>
          <w:tab w:val="left" w:pos="5580"/>
        </w:tabs>
        <w:snapToGrid w:val="0"/>
        <w:spacing w:line="240" w:lineRule="atLeast"/>
        <w:ind w:left="359" w:leftChars="68" w:hanging="216" w:hangingChars="9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与本磋商有关的一切正式往来信函请寄：</w:t>
      </w:r>
    </w:p>
    <w:p>
      <w:pPr>
        <w:pStyle w:val="16"/>
        <w:tabs>
          <w:tab w:val="left" w:pos="5580"/>
        </w:tabs>
        <w:snapToGrid w:val="0"/>
        <w:spacing w:line="240" w:lineRule="atLeast"/>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地址</w:t>
      </w:r>
      <w:r>
        <w:rPr>
          <w:rFonts w:hint="eastAsia" w:ascii="微软雅黑" w:hAnsi="微软雅黑" w:eastAsia="微软雅黑" w:cs="微软雅黑"/>
          <w:sz w:val="24"/>
          <w:szCs w:val="24"/>
          <w:u w:val="single" w:color="000000"/>
        </w:rPr>
        <w:t xml:space="preserve">                         </w:t>
      </w:r>
      <w:r>
        <w:rPr>
          <w:rFonts w:hint="eastAsia" w:ascii="微软雅黑" w:hAnsi="微软雅黑" w:eastAsia="微软雅黑" w:cs="微软雅黑"/>
          <w:sz w:val="24"/>
          <w:szCs w:val="24"/>
        </w:rPr>
        <w:t xml:space="preserve">     传真</w:t>
      </w:r>
      <w:r>
        <w:rPr>
          <w:rFonts w:hint="eastAsia" w:ascii="微软雅黑" w:hAnsi="微软雅黑" w:eastAsia="微软雅黑" w:cs="微软雅黑"/>
          <w:sz w:val="24"/>
          <w:szCs w:val="24"/>
          <w:u w:val="single" w:color="000000"/>
        </w:rPr>
        <w:t xml:space="preserve">                             </w:t>
      </w:r>
    </w:p>
    <w:p>
      <w:pPr>
        <w:pStyle w:val="16"/>
        <w:tabs>
          <w:tab w:val="left" w:pos="5580"/>
        </w:tabs>
        <w:snapToGrid w:val="0"/>
        <w:spacing w:line="240" w:lineRule="atLeast"/>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电话</w:t>
      </w:r>
      <w:r>
        <w:rPr>
          <w:rFonts w:hint="eastAsia" w:ascii="微软雅黑" w:hAnsi="微软雅黑" w:eastAsia="微软雅黑" w:cs="微软雅黑"/>
          <w:sz w:val="24"/>
          <w:szCs w:val="24"/>
          <w:u w:val="single" w:color="000000"/>
        </w:rPr>
        <w:t xml:space="preserve">                         </w:t>
      </w:r>
      <w:r>
        <w:rPr>
          <w:rFonts w:hint="eastAsia" w:ascii="微软雅黑" w:hAnsi="微软雅黑" w:eastAsia="微软雅黑" w:cs="微软雅黑"/>
          <w:sz w:val="24"/>
          <w:szCs w:val="24"/>
        </w:rPr>
        <w:t xml:space="preserve">     电子函件</w:t>
      </w:r>
      <w:r>
        <w:rPr>
          <w:rFonts w:hint="eastAsia" w:ascii="微软雅黑" w:hAnsi="微软雅黑" w:eastAsia="微软雅黑" w:cs="微软雅黑"/>
          <w:sz w:val="24"/>
          <w:szCs w:val="24"/>
          <w:u w:val="single" w:color="000000"/>
        </w:rPr>
        <w:t xml:space="preserve">                         </w:t>
      </w:r>
    </w:p>
    <w:p>
      <w:pPr>
        <w:pStyle w:val="16"/>
        <w:tabs>
          <w:tab w:val="left" w:pos="5580"/>
        </w:tabs>
        <w:snapToGrid w:val="0"/>
        <w:spacing w:line="240" w:lineRule="atLeast"/>
        <w:ind w:left="1080" w:leftChars="257" w:hanging="540"/>
        <w:textAlignment w:val="baseline"/>
        <w:rPr>
          <w:rFonts w:hint="eastAsia" w:ascii="微软雅黑" w:hAnsi="微软雅黑" w:eastAsia="微软雅黑" w:cs="微软雅黑"/>
          <w:sz w:val="24"/>
          <w:szCs w:val="24"/>
          <w:u w:val="single" w:color="000000"/>
        </w:rPr>
      </w:pPr>
      <w:r>
        <w:rPr>
          <w:rFonts w:hint="eastAsia" w:ascii="微软雅黑" w:hAnsi="微软雅黑" w:eastAsia="微软雅黑" w:cs="微软雅黑"/>
          <w:sz w:val="24"/>
          <w:szCs w:val="24"/>
        </w:rPr>
        <w:t>法定代表人或其委托代理人（签/章）</w:t>
      </w:r>
      <w:r>
        <w:rPr>
          <w:rFonts w:hint="eastAsia" w:ascii="微软雅黑" w:hAnsi="微软雅黑" w:eastAsia="微软雅黑" w:cs="微软雅黑"/>
          <w:sz w:val="24"/>
          <w:szCs w:val="24"/>
          <w:u w:val="single" w:color="000000"/>
        </w:rPr>
        <w:t xml:space="preserve">　　　　　　 </w:t>
      </w:r>
    </w:p>
    <w:p>
      <w:pPr>
        <w:pStyle w:val="16"/>
        <w:tabs>
          <w:tab w:val="left" w:pos="5580"/>
        </w:tabs>
        <w:snapToGrid w:val="0"/>
        <w:spacing w:line="240" w:lineRule="atLeast"/>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供应商名称（全称）</w:t>
      </w:r>
      <w:r>
        <w:rPr>
          <w:rFonts w:hint="eastAsia" w:ascii="微软雅黑" w:hAnsi="微软雅黑" w:eastAsia="微软雅黑" w:cs="微软雅黑"/>
          <w:sz w:val="24"/>
          <w:szCs w:val="24"/>
          <w:u w:val="single" w:color="000000"/>
        </w:rPr>
        <w:t xml:space="preserve">　　　　　　 </w:t>
      </w:r>
    </w:p>
    <w:p>
      <w:pPr>
        <w:pStyle w:val="16"/>
        <w:tabs>
          <w:tab w:val="left" w:pos="5580"/>
        </w:tabs>
        <w:snapToGrid w:val="0"/>
        <w:spacing w:line="240" w:lineRule="atLeast"/>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供应商开户银行（全称）</w:t>
      </w:r>
      <w:r>
        <w:rPr>
          <w:rFonts w:hint="eastAsia" w:ascii="微软雅黑" w:hAnsi="微软雅黑" w:eastAsia="微软雅黑" w:cs="微软雅黑"/>
          <w:sz w:val="24"/>
          <w:szCs w:val="24"/>
          <w:u w:val="single" w:color="000000"/>
        </w:rPr>
        <w:t xml:space="preserve">　　　　　　 </w:t>
      </w:r>
    </w:p>
    <w:p>
      <w:pPr>
        <w:pStyle w:val="16"/>
        <w:tabs>
          <w:tab w:val="left" w:pos="5580"/>
        </w:tabs>
        <w:snapToGrid w:val="0"/>
        <w:spacing w:line="240" w:lineRule="atLeast"/>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供应商银行帐号</w:t>
      </w:r>
      <w:r>
        <w:rPr>
          <w:rFonts w:hint="eastAsia" w:ascii="微软雅黑" w:hAnsi="微软雅黑" w:eastAsia="微软雅黑" w:cs="微软雅黑"/>
          <w:sz w:val="24"/>
          <w:szCs w:val="24"/>
          <w:u w:val="single" w:color="000000"/>
        </w:rPr>
        <w:t>　　　　　　　　 　　</w:t>
      </w:r>
    </w:p>
    <w:p>
      <w:pPr>
        <w:pStyle w:val="16"/>
        <w:tabs>
          <w:tab w:val="left" w:pos="5580"/>
        </w:tabs>
        <w:snapToGrid w:val="0"/>
        <w:spacing w:line="240" w:lineRule="atLeast"/>
        <w:ind w:left="1080" w:leftChars="257" w:hanging="540"/>
        <w:textAlignment w:val="baseline"/>
        <w:rPr>
          <w:rFonts w:hint="eastAsia" w:ascii="微软雅黑" w:hAnsi="微软雅黑" w:eastAsia="微软雅黑" w:cs="微软雅黑"/>
          <w:sz w:val="24"/>
          <w:szCs w:val="24"/>
          <w:u w:val="single" w:color="000000"/>
        </w:rPr>
      </w:pPr>
      <w:r>
        <w:rPr>
          <w:rFonts w:hint="eastAsia" w:ascii="微软雅黑" w:hAnsi="微软雅黑" w:eastAsia="微软雅黑" w:cs="微软雅黑"/>
          <w:sz w:val="24"/>
          <w:szCs w:val="24"/>
        </w:rPr>
        <w:t>供应商（公章）</w:t>
      </w:r>
      <w:r>
        <w:rPr>
          <w:rFonts w:hint="eastAsia" w:ascii="微软雅黑" w:hAnsi="微软雅黑" w:eastAsia="微软雅黑" w:cs="微软雅黑"/>
          <w:sz w:val="24"/>
          <w:szCs w:val="24"/>
          <w:u w:val="single" w:color="000000"/>
        </w:rPr>
        <w:t xml:space="preserve">　　　　　　       </w:t>
      </w:r>
      <w:r>
        <w:rPr>
          <w:rFonts w:hint="eastAsia" w:ascii="微软雅黑" w:hAnsi="微软雅黑" w:eastAsia="微软雅黑" w:cs="微软雅黑"/>
          <w:sz w:val="24"/>
          <w:szCs w:val="24"/>
        </w:rPr>
        <w:t>日期</w:t>
      </w:r>
      <w:r>
        <w:rPr>
          <w:rFonts w:hint="eastAsia" w:ascii="微软雅黑" w:hAnsi="微软雅黑" w:eastAsia="微软雅黑" w:cs="微软雅黑"/>
          <w:sz w:val="24"/>
          <w:szCs w:val="24"/>
          <w:u w:val="single" w:color="000000"/>
        </w:rPr>
        <w:t>　　　　　　</w:t>
      </w:r>
    </w:p>
    <w:bookmarkEnd w:id="555"/>
    <w:bookmarkEnd w:id="556"/>
    <w:bookmarkEnd w:id="557"/>
    <w:bookmarkEnd w:id="558"/>
    <w:bookmarkEnd w:id="559"/>
    <w:bookmarkEnd w:id="560"/>
    <w:bookmarkEnd w:id="561"/>
    <w:bookmarkEnd w:id="562"/>
    <w:bookmarkEnd w:id="563"/>
    <w:bookmarkEnd w:id="564"/>
    <w:bookmarkEnd w:id="565"/>
    <w:bookmarkEnd w:id="566"/>
    <w:p>
      <w:pPr>
        <w:pStyle w:val="4"/>
        <w:spacing w:before="0" w:line="240" w:lineRule="atLeast"/>
        <w:jc w:val="both"/>
        <w:rPr>
          <w:rFonts w:hint="eastAsia" w:ascii="微软雅黑" w:hAnsi="微软雅黑" w:eastAsia="微软雅黑" w:cs="微软雅黑"/>
          <w:color w:val="auto"/>
          <w:sz w:val="24"/>
          <w:szCs w:val="24"/>
        </w:rPr>
        <w:sectPr>
          <w:pgSz w:w="11906" w:h="16838"/>
          <w:pgMar w:top="1440" w:right="1797" w:bottom="1440" w:left="1797" w:header="851" w:footer="992" w:gutter="0"/>
          <w:pgNumType w:fmt="decimal"/>
          <w:cols w:space="720" w:num="1"/>
          <w:docGrid w:linePitch="312" w:charSpace="0"/>
        </w:sectPr>
      </w:pPr>
      <w:bookmarkStart w:id="567" w:name="_Toc216582816"/>
      <w:bookmarkStart w:id="568" w:name="_Toc31001"/>
      <w:bookmarkStart w:id="569" w:name="_Toc25251"/>
      <w:bookmarkStart w:id="570" w:name="_Toc14037"/>
      <w:bookmarkStart w:id="571" w:name="_Toc515647819"/>
      <w:bookmarkStart w:id="572" w:name="_Toc24292"/>
      <w:bookmarkStart w:id="573" w:name="_Toc9921"/>
      <w:bookmarkStart w:id="574" w:name="_Toc22132"/>
      <w:bookmarkStart w:id="575" w:name="_Toc6343"/>
      <w:bookmarkStart w:id="576" w:name="_Toc18267"/>
      <w:bookmarkStart w:id="577" w:name="_Toc12151"/>
      <w:bookmarkStart w:id="578" w:name="_Toc22104"/>
    </w:p>
    <w:p>
      <w:pPr>
        <w:pStyle w:val="4"/>
        <w:spacing w:before="0" w:line="240" w:lineRule="atLeast"/>
        <w:ind w:left="1080" w:leftChars="257" w:hanging="540"/>
        <w:rPr>
          <w:rFonts w:hint="eastAsia" w:ascii="微软雅黑" w:hAnsi="微软雅黑" w:eastAsia="微软雅黑" w:cs="微软雅黑"/>
          <w:color w:val="auto"/>
          <w:sz w:val="24"/>
          <w:szCs w:val="24"/>
        </w:rPr>
      </w:pPr>
      <w:bookmarkStart w:id="579" w:name="_Toc2537"/>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服务</w:t>
      </w:r>
      <w:r>
        <w:rPr>
          <w:rFonts w:hint="eastAsia" w:ascii="微软雅黑" w:hAnsi="微软雅黑" w:eastAsia="微软雅黑" w:cs="微软雅黑"/>
          <w:color w:val="auto"/>
          <w:sz w:val="24"/>
          <w:szCs w:val="24"/>
        </w:rPr>
        <w:t>说明一览表</w:t>
      </w:r>
      <w:bookmarkEnd w:id="567"/>
      <w:bookmarkEnd w:id="568"/>
      <w:bookmarkEnd w:id="569"/>
      <w:bookmarkEnd w:id="570"/>
      <w:bookmarkEnd w:id="571"/>
      <w:bookmarkEnd w:id="572"/>
      <w:bookmarkEnd w:id="573"/>
      <w:bookmarkEnd w:id="574"/>
      <w:bookmarkEnd w:id="575"/>
      <w:bookmarkEnd w:id="576"/>
      <w:bookmarkEnd w:id="577"/>
      <w:bookmarkEnd w:id="578"/>
      <w:bookmarkEnd w:id="579"/>
    </w:p>
    <w:p>
      <w:pPr>
        <w:pStyle w:val="16"/>
        <w:spacing w:line="240" w:lineRule="atLeast"/>
        <w:rPr>
          <w:rFonts w:hint="eastAsia" w:ascii="微软雅黑" w:hAnsi="微软雅黑" w:eastAsia="微软雅黑" w:cs="微软雅黑"/>
          <w:color w:val="auto"/>
          <w:sz w:val="24"/>
          <w:szCs w:val="24"/>
        </w:rPr>
      </w:pPr>
    </w:p>
    <w:p>
      <w:pPr>
        <w:pStyle w:val="16"/>
        <w:spacing w:line="240" w:lineRule="atLeast"/>
        <w:ind w:left="1080" w:leftChars="257" w:hanging="540"/>
        <w:rPr>
          <w:rFonts w:hint="eastAsia" w:ascii="微软雅黑" w:hAnsi="微软雅黑" w:eastAsia="微软雅黑" w:cs="微软雅黑"/>
          <w:sz w:val="24"/>
        </w:rPr>
      </w:pPr>
      <w:r>
        <w:rPr>
          <w:rFonts w:hint="eastAsia" w:ascii="微软雅黑" w:hAnsi="微软雅黑" w:eastAsia="微软雅黑" w:cs="微软雅黑"/>
          <w:sz w:val="24"/>
        </w:rPr>
        <w:t xml:space="preserve">项目名称:                </w:t>
      </w:r>
    </w:p>
    <w:p>
      <w:pPr>
        <w:pStyle w:val="16"/>
        <w:spacing w:line="240" w:lineRule="atLeast"/>
        <w:ind w:left="1080" w:leftChars="257" w:hanging="540"/>
        <w:rPr>
          <w:rFonts w:hint="eastAsia" w:ascii="微软雅黑" w:hAnsi="微软雅黑" w:eastAsia="微软雅黑" w:cs="微软雅黑"/>
          <w:sz w:val="24"/>
        </w:rPr>
      </w:pPr>
      <w:r>
        <w:rPr>
          <w:rFonts w:hint="eastAsia" w:ascii="微软雅黑" w:hAnsi="微软雅黑" w:eastAsia="微软雅黑" w:cs="微软雅黑"/>
          <w:sz w:val="24"/>
        </w:rPr>
        <w:t xml:space="preserve">项目编号:                                         </w:t>
      </w:r>
    </w:p>
    <w:p>
      <w:pPr>
        <w:pStyle w:val="16"/>
        <w:spacing w:line="240" w:lineRule="atLeast"/>
        <w:ind w:left="1080" w:leftChars="257" w:hanging="540"/>
        <w:rPr>
          <w:rFonts w:hint="eastAsia" w:ascii="微软雅黑" w:hAnsi="微软雅黑" w:eastAsia="微软雅黑" w:cs="微软雅黑"/>
          <w:sz w:val="24"/>
        </w:rPr>
      </w:pPr>
    </w:p>
    <w:tbl>
      <w:tblPr>
        <w:tblStyle w:val="36"/>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640"/>
        <w:gridCol w:w="1452"/>
        <w:gridCol w:w="1428"/>
        <w:gridCol w:w="1584"/>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vAlign w:val="center"/>
          </w:tcPr>
          <w:p>
            <w:pPr>
              <w:pStyle w:val="16"/>
              <w:spacing w:line="240" w:lineRule="atLeast"/>
              <w:jc w:val="center"/>
              <w:rPr>
                <w:rFonts w:hint="eastAsia" w:ascii="微软雅黑" w:hAnsi="微软雅黑" w:eastAsia="微软雅黑" w:cs="微软雅黑"/>
                <w:sz w:val="24"/>
              </w:rPr>
            </w:pPr>
            <w:r>
              <w:rPr>
                <w:rFonts w:hint="eastAsia" w:ascii="微软雅黑" w:hAnsi="微软雅黑" w:eastAsia="微软雅黑" w:cs="微软雅黑"/>
                <w:sz w:val="24"/>
              </w:rPr>
              <w:t>序号</w:t>
            </w:r>
          </w:p>
        </w:tc>
        <w:tc>
          <w:tcPr>
            <w:tcW w:w="1640" w:type="dxa"/>
            <w:vAlign w:val="center"/>
          </w:tcPr>
          <w:p>
            <w:pPr>
              <w:pStyle w:val="16"/>
              <w:spacing w:line="240" w:lineRule="atLeast"/>
              <w:jc w:val="center"/>
              <w:rPr>
                <w:rFonts w:hint="eastAsia" w:ascii="微软雅黑" w:hAnsi="微软雅黑" w:eastAsia="微软雅黑" w:cs="微软雅黑"/>
                <w:sz w:val="24"/>
              </w:rPr>
            </w:pPr>
            <w:r>
              <w:rPr>
                <w:rFonts w:hint="eastAsia" w:ascii="微软雅黑" w:hAnsi="微软雅黑" w:eastAsia="微软雅黑" w:cs="微软雅黑"/>
                <w:sz w:val="24"/>
              </w:rPr>
              <w:t>服务名称</w:t>
            </w:r>
          </w:p>
        </w:tc>
        <w:tc>
          <w:tcPr>
            <w:tcW w:w="1452" w:type="dxa"/>
            <w:vAlign w:val="center"/>
          </w:tcPr>
          <w:p>
            <w:pPr>
              <w:pStyle w:val="16"/>
              <w:spacing w:line="240" w:lineRule="atLeast"/>
              <w:jc w:val="center"/>
              <w:rPr>
                <w:rFonts w:hint="eastAsia" w:ascii="微软雅黑" w:hAnsi="微软雅黑" w:eastAsia="微软雅黑" w:cs="微软雅黑"/>
                <w:sz w:val="24"/>
              </w:rPr>
            </w:pPr>
            <w:r>
              <w:rPr>
                <w:rFonts w:hint="eastAsia" w:ascii="微软雅黑" w:hAnsi="微软雅黑" w:eastAsia="微软雅黑" w:cs="微软雅黑"/>
                <w:sz w:val="24"/>
              </w:rPr>
              <w:t>服务内容</w:t>
            </w:r>
          </w:p>
        </w:tc>
        <w:tc>
          <w:tcPr>
            <w:tcW w:w="1428" w:type="dxa"/>
            <w:vAlign w:val="center"/>
          </w:tcPr>
          <w:p>
            <w:pPr>
              <w:pStyle w:val="16"/>
              <w:spacing w:line="240" w:lineRule="atLeast"/>
              <w:jc w:val="center"/>
              <w:rPr>
                <w:rFonts w:hint="eastAsia" w:ascii="微软雅黑" w:hAnsi="微软雅黑" w:eastAsia="微软雅黑" w:cs="微软雅黑"/>
                <w:sz w:val="24"/>
              </w:rPr>
            </w:pPr>
            <w:r>
              <w:rPr>
                <w:rFonts w:hint="eastAsia" w:ascii="微软雅黑" w:hAnsi="微软雅黑" w:eastAsia="微软雅黑" w:cs="微软雅黑"/>
                <w:sz w:val="24"/>
              </w:rPr>
              <w:t>服务期</w:t>
            </w:r>
          </w:p>
        </w:tc>
        <w:tc>
          <w:tcPr>
            <w:tcW w:w="1584" w:type="dxa"/>
            <w:vAlign w:val="center"/>
          </w:tcPr>
          <w:p>
            <w:pPr>
              <w:pStyle w:val="16"/>
              <w:spacing w:line="240" w:lineRule="atLeast"/>
              <w:jc w:val="center"/>
              <w:rPr>
                <w:rFonts w:hint="eastAsia" w:ascii="微软雅黑" w:hAnsi="微软雅黑" w:eastAsia="微软雅黑" w:cs="微软雅黑"/>
                <w:sz w:val="24"/>
              </w:rPr>
            </w:pPr>
            <w:r>
              <w:rPr>
                <w:rFonts w:hint="eastAsia" w:ascii="微软雅黑" w:hAnsi="微软雅黑" w:eastAsia="微软雅黑" w:cs="微软雅黑"/>
                <w:sz w:val="24"/>
              </w:rPr>
              <w:t>服务地点</w:t>
            </w:r>
          </w:p>
        </w:tc>
        <w:tc>
          <w:tcPr>
            <w:tcW w:w="1584" w:type="dxa"/>
            <w:vAlign w:val="center"/>
          </w:tcPr>
          <w:p>
            <w:pPr>
              <w:pStyle w:val="16"/>
              <w:spacing w:line="240" w:lineRule="atLeast"/>
              <w:jc w:val="center"/>
              <w:rPr>
                <w:rFonts w:hint="eastAsia" w:ascii="微软雅黑" w:hAnsi="微软雅黑" w:eastAsia="微软雅黑" w:cs="微软雅黑"/>
                <w:sz w:val="24"/>
              </w:rPr>
            </w:pPr>
            <w:r>
              <w:rPr>
                <w:rFonts w:hint="eastAsia" w:ascii="微软雅黑" w:hAnsi="微软雅黑" w:eastAsia="微软雅黑" w:cs="微软雅黑"/>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tcPr>
          <w:p>
            <w:pPr>
              <w:pStyle w:val="16"/>
              <w:spacing w:line="240" w:lineRule="atLeast"/>
              <w:ind w:left="1080" w:leftChars="257" w:hanging="540"/>
              <w:rPr>
                <w:rFonts w:hint="eastAsia" w:ascii="微软雅黑" w:hAnsi="微软雅黑" w:eastAsia="微软雅黑" w:cs="微软雅黑"/>
                <w:sz w:val="24"/>
              </w:rPr>
            </w:pPr>
          </w:p>
        </w:tc>
        <w:tc>
          <w:tcPr>
            <w:tcW w:w="1640" w:type="dxa"/>
          </w:tcPr>
          <w:p>
            <w:pPr>
              <w:pStyle w:val="16"/>
              <w:spacing w:line="240" w:lineRule="atLeast"/>
              <w:ind w:left="1080" w:leftChars="257" w:hanging="540"/>
              <w:rPr>
                <w:rFonts w:hint="eastAsia" w:ascii="微软雅黑" w:hAnsi="微软雅黑" w:eastAsia="微软雅黑" w:cs="微软雅黑"/>
                <w:sz w:val="24"/>
              </w:rPr>
            </w:pPr>
          </w:p>
        </w:tc>
        <w:tc>
          <w:tcPr>
            <w:tcW w:w="1452" w:type="dxa"/>
          </w:tcPr>
          <w:p>
            <w:pPr>
              <w:pStyle w:val="16"/>
              <w:spacing w:line="240" w:lineRule="atLeast"/>
              <w:ind w:left="1080" w:leftChars="257" w:hanging="540"/>
              <w:rPr>
                <w:rFonts w:hint="eastAsia" w:ascii="微软雅黑" w:hAnsi="微软雅黑" w:eastAsia="微软雅黑" w:cs="微软雅黑"/>
                <w:sz w:val="24"/>
              </w:rPr>
            </w:pPr>
          </w:p>
        </w:tc>
        <w:tc>
          <w:tcPr>
            <w:tcW w:w="1428" w:type="dxa"/>
          </w:tcPr>
          <w:p>
            <w:pPr>
              <w:pStyle w:val="16"/>
              <w:spacing w:line="240" w:lineRule="atLeast"/>
              <w:ind w:left="1080" w:leftChars="257" w:hanging="540"/>
              <w:rPr>
                <w:rFonts w:hint="eastAsia" w:ascii="微软雅黑" w:hAnsi="微软雅黑" w:eastAsia="微软雅黑" w:cs="微软雅黑"/>
                <w:sz w:val="24"/>
              </w:rPr>
            </w:pPr>
          </w:p>
        </w:tc>
        <w:tc>
          <w:tcPr>
            <w:tcW w:w="1584" w:type="dxa"/>
          </w:tcPr>
          <w:p>
            <w:pPr>
              <w:pStyle w:val="16"/>
              <w:spacing w:line="240" w:lineRule="atLeast"/>
              <w:ind w:left="1080" w:leftChars="257" w:hanging="540"/>
              <w:rPr>
                <w:rFonts w:hint="eastAsia" w:ascii="微软雅黑" w:hAnsi="微软雅黑" w:eastAsia="微软雅黑" w:cs="微软雅黑"/>
                <w:sz w:val="24"/>
              </w:rPr>
            </w:pPr>
          </w:p>
        </w:tc>
        <w:tc>
          <w:tcPr>
            <w:tcW w:w="1584" w:type="dxa"/>
          </w:tcPr>
          <w:p>
            <w:pPr>
              <w:pStyle w:val="16"/>
              <w:spacing w:line="240" w:lineRule="atLeast"/>
              <w:ind w:left="1080" w:leftChars="257" w:hanging="540"/>
              <w:rPr>
                <w:rFonts w:hint="eastAsia"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tcPr>
          <w:p>
            <w:pPr>
              <w:pStyle w:val="16"/>
              <w:spacing w:line="240" w:lineRule="atLeast"/>
              <w:ind w:left="1080" w:leftChars="257" w:hanging="540"/>
              <w:rPr>
                <w:rFonts w:hint="eastAsia" w:ascii="微软雅黑" w:hAnsi="微软雅黑" w:eastAsia="微软雅黑" w:cs="微软雅黑"/>
                <w:sz w:val="24"/>
              </w:rPr>
            </w:pPr>
          </w:p>
        </w:tc>
        <w:tc>
          <w:tcPr>
            <w:tcW w:w="1640" w:type="dxa"/>
          </w:tcPr>
          <w:p>
            <w:pPr>
              <w:pStyle w:val="16"/>
              <w:spacing w:line="240" w:lineRule="atLeast"/>
              <w:ind w:left="1080" w:leftChars="257" w:hanging="540"/>
              <w:rPr>
                <w:rFonts w:hint="eastAsia" w:ascii="微软雅黑" w:hAnsi="微软雅黑" w:eastAsia="微软雅黑" w:cs="微软雅黑"/>
                <w:sz w:val="24"/>
              </w:rPr>
            </w:pPr>
          </w:p>
        </w:tc>
        <w:tc>
          <w:tcPr>
            <w:tcW w:w="1452" w:type="dxa"/>
          </w:tcPr>
          <w:p>
            <w:pPr>
              <w:pStyle w:val="16"/>
              <w:spacing w:line="240" w:lineRule="atLeast"/>
              <w:ind w:left="1080" w:leftChars="257" w:hanging="540"/>
              <w:rPr>
                <w:rFonts w:hint="eastAsia" w:ascii="微软雅黑" w:hAnsi="微软雅黑" w:eastAsia="微软雅黑" w:cs="微软雅黑"/>
                <w:sz w:val="24"/>
              </w:rPr>
            </w:pPr>
          </w:p>
        </w:tc>
        <w:tc>
          <w:tcPr>
            <w:tcW w:w="1428" w:type="dxa"/>
          </w:tcPr>
          <w:p>
            <w:pPr>
              <w:pStyle w:val="16"/>
              <w:spacing w:line="240" w:lineRule="atLeast"/>
              <w:ind w:left="1080" w:leftChars="257" w:hanging="540"/>
              <w:rPr>
                <w:rFonts w:hint="eastAsia" w:ascii="微软雅黑" w:hAnsi="微软雅黑" w:eastAsia="微软雅黑" w:cs="微软雅黑"/>
                <w:sz w:val="24"/>
              </w:rPr>
            </w:pPr>
          </w:p>
        </w:tc>
        <w:tc>
          <w:tcPr>
            <w:tcW w:w="1584" w:type="dxa"/>
          </w:tcPr>
          <w:p>
            <w:pPr>
              <w:pStyle w:val="16"/>
              <w:spacing w:line="240" w:lineRule="atLeast"/>
              <w:ind w:left="1080" w:leftChars="257" w:hanging="540"/>
              <w:rPr>
                <w:rFonts w:hint="eastAsia" w:ascii="微软雅黑" w:hAnsi="微软雅黑" w:eastAsia="微软雅黑" w:cs="微软雅黑"/>
                <w:sz w:val="24"/>
              </w:rPr>
            </w:pPr>
          </w:p>
        </w:tc>
        <w:tc>
          <w:tcPr>
            <w:tcW w:w="1584" w:type="dxa"/>
          </w:tcPr>
          <w:p>
            <w:pPr>
              <w:pStyle w:val="16"/>
              <w:spacing w:line="240" w:lineRule="atLeast"/>
              <w:ind w:left="1080" w:leftChars="257" w:hanging="540"/>
              <w:rPr>
                <w:rFonts w:hint="eastAsia"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tcPr>
          <w:p>
            <w:pPr>
              <w:pStyle w:val="16"/>
              <w:spacing w:line="240" w:lineRule="atLeast"/>
              <w:ind w:left="1080" w:leftChars="257" w:hanging="540"/>
              <w:rPr>
                <w:rFonts w:hint="eastAsia" w:ascii="微软雅黑" w:hAnsi="微软雅黑" w:eastAsia="微软雅黑" w:cs="微软雅黑"/>
                <w:sz w:val="24"/>
              </w:rPr>
            </w:pPr>
          </w:p>
        </w:tc>
        <w:tc>
          <w:tcPr>
            <w:tcW w:w="1640" w:type="dxa"/>
          </w:tcPr>
          <w:p>
            <w:pPr>
              <w:pStyle w:val="16"/>
              <w:spacing w:line="240" w:lineRule="atLeast"/>
              <w:ind w:left="1080" w:leftChars="257" w:hanging="540"/>
              <w:rPr>
                <w:rFonts w:hint="eastAsia" w:ascii="微软雅黑" w:hAnsi="微软雅黑" w:eastAsia="微软雅黑" w:cs="微软雅黑"/>
                <w:sz w:val="24"/>
              </w:rPr>
            </w:pPr>
          </w:p>
        </w:tc>
        <w:tc>
          <w:tcPr>
            <w:tcW w:w="1452" w:type="dxa"/>
          </w:tcPr>
          <w:p>
            <w:pPr>
              <w:pStyle w:val="16"/>
              <w:spacing w:line="240" w:lineRule="atLeast"/>
              <w:ind w:left="1080" w:leftChars="257" w:hanging="540"/>
              <w:rPr>
                <w:rFonts w:hint="eastAsia" w:ascii="微软雅黑" w:hAnsi="微软雅黑" w:eastAsia="微软雅黑" w:cs="微软雅黑"/>
                <w:sz w:val="24"/>
              </w:rPr>
            </w:pPr>
          </w:p>
        </w:tc>
        <w:tc>
          <w:tcPr>
            <w:tcW w:w="1428" w:type="dxa"/>
          </w:tcPr>
          <w:p>
            <w:pPr>
              <w:pStyle w:val="16"/>
              <w:spacing w:line="240" w:lineRule="atLeast"/>
              <w:ind w:left="1080" w:leftChars="257" w:hanging="540"/>
              <w:rPr>
                <w:rFonts w:hint="eastAsia" w:ascii="微软雅黑" w:hAnsi="微软雅黑" w:eastAsia="微软雅黑" w:cs="微软雅黑"/>
                <w:sz w:val="24"/>
              </w:rPr>
            </w:pPr>
          </w:p>
        </w:tc>
        <w:tc>
          <w:tcPr>
            <w:tcW w:w="1584" w:type="dxa"/>
          </w:tcPr>
          <w:p>
            <w:pPr>
              <w:pStyle w:val="16"/>
              <w:spacing w:line="240" w:lineRule="atLeast"/>
              <w:ind w:left="1080" w:leftChars="257" w:hanging="540"/>
              <w:rPr>
                <w:rFonts w:hint="eastAsia" w:ascii="微软雅黑" w:hAnsi="微软雅黑" w:eastAsia="微软雅黑" w:cs="微软雅黑"/>
                <w:sz w:val="24"/>
              </w:rPr>
            </w:pPr>
          </w:p>
        </w:tc>
        <w:tc>
          <w:tcPr>
            <w:tcW w:w="1584" w:type="dxa"/>
          </w:tcPr>
          <w:p>
            <w:pPr>
              <w:pStyle w:val="16"/>
              <w:spacing w:line="240" w:lineRule="atLeast"/>
              <w:ind w:left="1080" w:leftChars="257" w:hanging="540"/>
              <w:rPr>
                <w:rFonts w:hint="eastAsia"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tcPr>
          <w:p>
            <w:pPr>
              <w:pStyle w:val="16"/>
              <w:spacing w:line="240" w:lineRule="atLeast"/>
              <w:ind w:left="1080" w:leftChars="257" w:hanging="540"/>
              <w:rPr>
                <w:rFonts w:hint="eastAsia" w:ascii="微软雅黑" w:hAnsi="微软雅黑" w:eastAsia="微软雅黑" w:cs="微软雅黑"/>
                <w:sz w:val="24"/>
              </w:rPr>
            </w:pPr>
          </w:p>
        </w:tc>
        <w:tc>
          <w:tcPr>
            <w:tcW w:w="1640" w:type="dxa"/>
          </w:tcPr>
          <w:p>
            <w:pPr>
              <w:pStyle w:val="16"/>
              <w:spacing w:line="240" w:lineRule="atLeast"/>
              <w:ind w:left="1080" w:leftChars="257" w:hanging="540"/>
              <w:rPr>
                <w:rFonts w:hint="eastAsia" w:ascii="微软雅黑" w:hAnsi="微软雅黑" w:eastAsia="微软雅黑" w:cs="微软雅黑"/>
                <w:sz w:val="24"/>
              </w:rPr>
            </w:pPr>
          </w:p>
        </w:tc>
        <w:tc>
          <w:tcPr>
            <w:tcW w:w="1452" w:type="dxa"/>
          </w:tcPr>
          <w:p>
            <w:pPr>
              <w:pStyle w:val="16"/>
              <w:spacing w:line="240" w:lineRule="atLeast"/>
              <w:ind w:left="1080" w:leftChars="257" w:hanging="540"/>
              <w:rPr>
                <w:rFonts w:hint="eastAsia" w:ascii="微软雅黑" w:hAnsi="微软雅黑" w:eastAsia="微软雅黑" w:cs="微软雅黑"/>
                <w:sz w:val="24"/>
              </w:rPr>
            </w:pPr>
          </w:p>
        </w:tc>
        <w:tc>
          <w:tcPr>
            <w:tcW w:w="1428" w:type="dxa"/>
          </w:tcPr>
          <w:p>
            <w:pPr>
              <w:pStyle w:val="16"/>
              <w:spacing w:line="240" w:lineRule="atLeast"/>
              <w:ind w:left="1080" w:leftChars="257" w:hanging="540"/>
              <w:rPr>
                <w:rFonts w:hint="eastAsia" w:ascii="微软雅黑" w:hAnsi="微软雅黑" w:eastAsia="微软雅黑" w:cs="微软雅黑"/>
                <w:sz w:val="24"/>
              </w:rPr>
            </w:pPr>
          </w:p>
        </w:tc>
        <w:tc>
          <w:tcPr>
            <w:tcW w:w="1584" w:type="dxa"/>
          </w:tcPr>
          <w:p>
            <w:pPr>
              <w:pStyle w:val="16"/>
              <w:spacing w:line="240" w:lineRule="atLeast"/>
              <w:ind w:left="1080" w:leftChars="257" w:hanging="540"/>
              <w:rPr>
                <w:rFonts w:hint="eastAsia" w:ascii="微软雅黑" w:hAnsi="微软雅黑" w:eastAsia="微软雅黑" w:cs="微软雅黑"/>
                <w:sz w:val="24"/>
              </w:rPr>
            </w:pPr>
          </w:p>
        </w:tc>
        <w:tc>
          <w:tcPr>
            <w:tcW w:w="1584" w:type="dxa"/>
          </w:tcPr>
          <w:p>
            <w:pPr>
              <w:pStyle w:val="16"/>
              <w:spacing w:line="240" w:lineRule="atLeast"/>
              <w:ind w:left="1080" w:leftChars="257" w:hanging="540"/>
              <w:rPr>
                <w:rFonts w:hint="eastAsia"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tcPr>
          <w:p>
            <w:pPr>
              <w:pStyle w:val="16"/>
              <w:spacing w:line="240" w:lineRule="atLeast"/>
              <w:ind w:left="1080" w:leftChars="257" w:hanging="540"/>
              <w:rPr>
                <w:rFonts w:hint="eastAsia" w:ascii="微软雅黑" w:hAnsi="微软雅黑" w:eastAsia="微软雅黑" w:cs="微软雅黑"/>
                <w:sz w:val="24"/>
              </w:rPr>
            </w:pPr>
          </w:p>
        </w:tc>
        <w:tc>
          <w:tcPr>
            <w:tcW w:w="1640" w:type="dxa"/>
          </w:tcPr>
          <w:p>
            <w:pPr>
              <w:pStyle w:val="16"/>
              <w:spacing w:line="240" w:lineRule="atLeast"/>
              <w:ind w:left="1080" w:leftChars="257" w:hanging="540"/>
              <w:rPr>
                <w:rFonts w:hint="eastAsia" w:ascii="微软雅黑" w:hAnsi="微软雅黑" w:eastAsia="微软雅黑" w:cs="微软雅黑"/>
                <w:sz w:val="24"/>
              </w:rPr>
            </w:pPr>
          </w:p>
        </w:tc>
        <w:tc>
          <w:tcPr>
            <w:tcW w:w="1452" w:type="dxa"/>
          </w:tcPr>
          <w:p>
            <w:pPr>
              <w:pStyle w:val="16"/>
              <w:spacing w:line="240" w:lineRule="atLeast"/>
              <w:ind w:left="1080" w:leftChars="257" w:hanging="540"/>
              <w:rPr>
                <w:rFonts w:hint="eastAsia" w:ascii="微软雅黑" w:hAnsi="微软雅黑" w:eastAsia="微软雅黑" w:cs="微软雅黑"/>
                <w:sz w:val="24"/>
              </w:rPr>
            </w:pPr>
          </w:p>
        </w:tc>
        <w:tc>
          <w:tcPr>
            <w:tcW w:w="1428" w:type="dxa"/>
          </w:tcPr>
          <w:p>
            <w:pPr>
              <w:pStyle w:val="16"/>
              <w:spacing w:line="240" w:lineRule="atLeast"/>
              <w:ind w:left="1080" w:leftChars="257" w:hanging="540"/>
              <w:rPr>
                <w:rFonts w:hint="eastAsia" w:ascii="微软雅黑" w:hAnsi="微软雅黑" w:eastAsia="微软雅黑" w:cs="微软雅黑"/>
                <w:sz w:val="24"/>
              </w:rPr>
            </w:pPr>
          </w:p>
        </w:tc>
        <w:tc>
          <w:tcPr>
            <w:tcW w:w="1584" w:type="dxa"/>
          </w:tcPr>
          <w:p>
            <w:pPr>
              <w:pStyle w:val="16"/>
              <w:spacing w:line="240" w:lineRule="atLeast"/>
              <w:ind w:left="1080" w:leftChars="257" w:hanging="540"/>
              <w:rPr>
                <w:rFonts w:hint="eastAsia" w:ascii="微软雅黑" w:hAnsi="微软雅黑" w:eastAsia="微软雅黑" w:cs="微软雅黑"/>
                <w:sz w:val="24"/>
              </w:rPr>
            </w:pPr>
          </w:p>
        </w:tc>
        <w:tc>
          <w:tcPr>
            <w:tcW w:w="1584" w:type="dxa"/>
          </w:tcPr>
          <w:p>
            <w:pPr>
              <w:pStyle w:val="16"/>
              <w:spacing w:line="240" w:lineRule="atLeast"/>
              <w:ind w:left="1080" w:leftChars="257" w:hanging="540"/>
              <w:rPr>
                <w:rFonts w:hint="eastAsia"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tcPr>
          <w:p>
            <w:pPr>
              <w:pStyle w:val="16"/>
              <w:spacing w:line="240" w:lineRule="atLeast"/>
              <w:ind w:left="1080" w:leftChars="257" w:hanging="540"/>
              <w:rPr>
                <w:rFonts w:hint="eastAsia" w:ascii="微软雅黑" w:hAnsi="微软雅黑" w:eastAsia="微软雅黑" w:cs="微软雅黑"/>
                <w:sz w:val="24"/>
              </w:rPr>
            </w:pPr>
          </w:p>
        </w:tc>
        <w:tc>
          <w:tcPr>
            <w:tcW w:w="1640" w:type="dxa"/>
          </w:tcPr>
          <w:p>
            <w:pPr>
              <w:pStyle w:val="16"/>
              <w:spacing w:line="240" w:lineRule="atLeast"/>
              <w:ind w:left="1080" w:leftChars="257" w:hanging="540"/>
              <w:rPr>
                <w:rFonts w:hint="eastAsia" w:ascii="微软雅黑" w:hAnsi="微软雅黑" w:eastAsia="微软雅黑" w:cs="微软雅黑"/>
                <w:sz w:val="24"/>
              </w:rPr>
            </w:pPr>
          </w:p>
        </w:tc>
        <w:tc>
          <w:tcPr>
            <w:tcW w:w="1452" w:type="dxa"/>
          </w:tcPr>
          <w:p>
            <w:pPr>
              <w:pStyle w:val="16"/>
              <w:spacing w:line="240" w:lineRule="atLeast"/>
              <w:ind w:left="1080" w:leftChars="257" w:hanging="540"/>
              <w:rPr>
                <w:rFonts w:hint="eastAsia" w:ascii="微软雅黑" w:hAnsi="微软雅黑" w:eastAsia="微软雅黑" w:cs="微软雅黑"/>
                <w:sz w:val="24"/>
              </w:rPr>
            </w:pPr>
          </w:p>
        </w:tc>
        <w:tc>
          <w:tcPr>
            <w:tcW w:w="1428" w:type="dxa"/>
          </w:tcPr>
          <w:p>
            <w:pPr>
              <w:pStyle w:val="16"/>
              <w:spacing w:line="240" w:lineRule="atLeast"/>
              <w:ind w:left="1080" w:leftChars="257" w:hanging="540"/>
              <w:rPr>
                <w:rFonts w:hint="eastAsia" w:ascii="微软雅黑" w:hAnsi="微软雅黑" w:eastAsia="微软雅黑" w:cs="微软雅黑"/>
                <w:sz w:val="24"/>
              </w:rPr>
            </w:pPr>
          </w:p>
        </w:tc>
        <w:tc>
          <w:tcPr>
            <w:tcW w:w="1584" w:type="dxa"/>
          </w:tcPr>
          <w:p>
            <w:pPr>
              <w:pStyle w:val="16"/>
              <w:spacing w:line="240" w:lineRule="atLeast"/>
              <w:ind w:left="1080" w:leftChars="257" w:hanging="540"/>
              <w:rPr>
                <w:rFonts w:hint="eastAsia" w:ascii="微软雅黑" w:hAnsi="微软雅黑" w:eastAsia="微软雅黑" w:cs="微软雅黑"/>
                <w:sz w:val="24"/>
              </w:rPr>
            </w:pPr>
          </w:p>
        </w:tc>
        <w:tc>
          <w:tcPr>
            <w:tcW w:w="1584" w:type="dxa"/>
          </w:tcPr>
          <w:p>
            <w:pPr>
              <w:pStyle w:val="16"/>
              <w:spacing w:line="240" w:lineRule="atLeast"/>
              <w:ind w:left="1080" w:leftChars="257" w:hanging="540"/>
              <w:rPr>
                <w:rFonts w:hint="eastAsia"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tcPr>
          <w:p>
            <w:pPr>
              <w:pStyle w:val="16"/>
              <w:spacing w:line="240" w:lineRule="atLeast"/>
              <w:ind w:left="1080" w:leftChars="257" w:hanging="540"/>
              <w:rPr>
                <w:rFonts w:hint="eastAsia" w:ascii="微软雅黑" w:hAnsi="微软雅黑" w:eastAsia="微软雅黑" w:cs="微软雅黑"/>
                <w:sz w:val="24"/>
              </w:rPr>
            </w:pPr>
          </w:p>
        </w:tc>
        <w:tc>
          <w:tcPr>
            <w:tcW w:w="1640" w:type="dxa"/>
          </w:tcPr>
          <w:p>
            <w:pPr>
              <w:pStyle w:val="16"/>
              <w:spacing w:line="240" w:lineRule="atLeast"/>
              <w:ind w:left="1080" w:leftChars="257" w:hanging="540"/>
              <w:rPr>
                <w:rFonts w:hint="eastAsia" w:ascii="微软雅黑" w:hAnsi="微软雅黑" w:eastAsia="微软雅黑" w:cs="微软雅黑"/>
                <w:sz w:val="24"/>
              </w:rPr>
            </w:pPr>
          </w:p>
        </w:tc>
        <w:tc>
          <w:tcPr>
            <w:tcW w:w="1452" w:type="dxa"/>
          </w:tcPr>
          <w:p>
            <w:pPr>
              <w:pStyle w:val="16"/>
              <w:spacing w:line="240" w:lineRule="atLeast"/>
              <w:ind w:left="1080" w:leftChars="257" w:hanging="540"/>
              <w:rPr>
                <w:rFonts w:hint="eastAsia" w:ascii="微软雅黑" w:hAnsi="微软雅黑" w:eastAsia="微软雅黑" w:cs="微软雅黑"/>
                <w:sz w:val="24"/>
              </w:rPr>
            </w:pPr>
          </w:p>
        </w:tc>
        <w:tc>
          <w:tcPr>
            <w:tcW w:w="1428" w:type="dxa"/>
          </w:tcPr>
          <w:p>
            <w:pPr>
              <w:pStyle w:val="16"/>
              <w:spacing w:line="240" w:lineRule="atLeast"/>
              <w:ind w:left="1080" w:leftChars="257" w:hanging="540"/>
              <w:rPr>
                <w:rFonts w:hint="eastAsia" w:ascii="微软雅黑" w:hAnsi="微软雅黑" w:eastAsia="微软雅黑" w:cs="微软雅黑"/>
                <w:sz w:val="24"/>
              </w:rPr>
            </w:pPr>
          </w:p>
        </w:tc>
        <w:tc>
          <w:tcPr>
            <w:tcW w:w="1584" w:type="dxa"/>
          </w:tcPr>
          <w:p>
            <w:pPr>
              <w:pStyle w:val="16"/>
              <w:spacing w:line="240" w:lineRule="atLeast"/>
              <w:ind w:left="1080" w:leftChars="257" w:hanging="540"/>
              <w:rPr>
                <w:rFonts w:hint="eastAsia" w:ascii="微软雅黑" w:hAnsi="微软雅黑" w:eastAsia="微软雅黑" w:cs="微软雅黑"/>
                <w:sz w:val="24"/>
              </w:rPr>
            </w:pPr>
          </w:p>
        </w:tc>
        <w:tc>
          <w:tcPr>
            <w:tcW w:w="1584" w:type="dxa"/>
          </w:tcPr>
          <w:p>
            <w:pPr>
              <w:pStyle w:val="16"/>
              <w:spacing w:line="240" w:lineRule="atLeast"/>
              <w:ind w:left="1080" w:leftChars="257" w:hanging="540"/>
              <w:rPr>
                <w:rFonts w:hint="eastAsia"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tcPr>
          <w:p>
            <w:pPr>
              <w:pStyle w:val="16"/>
              <w:spacing w:line="240" w:lineRule="atLeast"/>
              <w:ind w:left="1080" w:leftChars="257" w:hanging="540"/>
              <w:rPr>
                <w:rFonts w:hint="eastAsia" w:ascii="微软雅黑" w:hAnsi="微软雅黑" w:eastAsia="微软雅黑" w:cs="微软雅黑"/>
                <w:sz w:val="24"/>
              </w:rPr>
            </w:pPr>
          </w:p>
        </w:tc>
        <w:tc>
          <w:tcPr>
            <w:tcW w:w="1640" w:type="dxa"/>
          </w:tcPr>
          <w:p>
            <w:pPr>
              <w:pStyle w:val="16"/>
              <w:spacing w:line="240" w:lineRule="atLeast"/>
              <w:ind w:left="1080" w:leftChars="257" w:hanging="540"/>
              <w:rPr>
                <w:rFonts w:hint="eastAsia" w:ascii="微软雅黑" w:hAnsi="微软雅黑" w:eastAsia="微软雅黑" w:cs="微软雅黑"/>
                <w:sz w:val="24"/>
              </w:rPr>
            </w:pPr>
          </w:p>
        </w:tc>
        <w:tc>
          <w:tcPr>
            <w:tcW w:w="1452" w:type="dxa"/>
          </w:tcPr>
          <w:p>
            <w:pPr>
              <w:pStyle w:val="16"/>
              <w:spacing w:line="240" w:lineRule="atLeast"/>
              <w:ind w:left="1080" w:leftChars="257" w:hanging="540"/>
              <w:rPr>
                <w:rFonts w:hint="eastAsia" w:ascii="微软雅黑" w:hAnsi="微软雅黑" w:eastAsia="微软雅黑" w:cs="微软雅黑"/>
                <w:sz w:val="24"/>
              </w:rPr>
            </w:pPr>
          </w:p>
        </w:tc>
        <w:tc>
          <w:tcPr>
            <w:tcW w:w="1428" w:type="dxa"/>
          </w:tcPr>
          <w:p>
            <w:pPr>
              <w:pStyle w:val="16"/>
              <w:spacing w:line="240" w:lineRule="atLeast"/>
              <w:ind w:left="1080" w:leftChars="257" w:hanging="540"/>
              <w:rPr>
                <w:rFonts w:hint="eastAsia" w:ascii="微软雅黑" w:hAnsi="微软雅黑" w:eastAsia="微软雅黑" w:cs="微软雅黑"/>
                <w:sz w:val="24"/>
              </w:rPr>
            </w:pPr>
          </w:p>
        </w:tc>
        <w:tc>
          <w:tcPr>
            <w:tcW w:w="1584" w:type="dxa"/>
          </w:tcPr>
          <w:p>
            <w:pPr>
              <w:pStyle w:val="16"/>
              <w:spacing w:line="240" w:lineRule="atLeast"/>
              <w:ind w:left="1080" w:leftChars="257" w:hanging="540"/>
              <w:rPr>
                <w:rFonts w:hint="eastAsia" w:ascii="微软雅黑" w:hAnsi="微软雅黑" w:eastAsia="微软雅黑" w:cs="微软雅黑"/>
                <w:sz w:val="24"/>
              </w:rPr>
            </w:pPr>
          </w:p>
        </w:tc>
        <w:tc>
          <w:tcPr>
            <w:tcW w:w="1584" w:type="dxa"/>
          </w:tcPr>
          <w:p>
            <w:pPr>
              <w:pStyle w:val="16"/>
              <w:spacing w:line="240" w:lineRule="atLeast"/>
              <w:ind w:left="1080" w:leftChars="257" w:hanging="540"/>
              <w:rPr>
                <w:rFonts w:hint="eastAsia" w:ascii="微软雅黑" w:hAnsi="微软雅黑" w:eastAsia="微软雅黑" w:cs="微软雅黑"/>
                <w:sz w:val="24"/>
              </w:rPr>
            </w:pPr>
          </w:p>
        </w:tc>
      </w:tr>
    </w:tbl>
    <w:p>
      <w:pPr>
        <w:pStyle w:val="16"/>
        <w:spacing w:line="240" w:lineRule="atLeast"/>
        <w:ind w:left="1080" w:leftChars="257" w:hanging="540"/>
        <w:rPr>
          <w:rFonts w:hint="eastAsia" w:ascii="微软雅黑" w:hAnsi="微软雅黑" w:eastAsia="微软雅黑" w:cs="微软雅黑"/>
          <w:sz w:val="24"/>
        </w:rPr>
      </w:pPr>
    </w:p>
    <w:p>
      <w:pPr>
        <w:pStyle w:val="16"/>
        <w:spacing w:line="240" w:lineRule="atLeast"/>
        <w:ind w:left="1080" w:leftChars="257" w:hanging="540"/>
        <w:rPr>
          <w:rFonts w:hint="eastAsia" w:ascii="微软雅黑" w:hAnsi="微软雅黑" w:eastAsia="微软雅黑" w:cs="微软雅黑"/>
          <w:sz w:val="24"/>
        </w:rPr>
      </w:pPr>
      <w:r>
        <w:rPr>
          <w:rFonts w:hint="eastAsia" w:ascii="微软雅黑" w:hAnsi="微软雅黑" w:eastAsia="微软雅黑" w:cs="微软雅黑"/>
          <w:sz w:val="24"/>
        </w:rPr>
        <w:t>法定代表人或其委托代理人</w:t>
      </w:r>
      <w:r>
        <w:rPr>
          <w:rFonts w:hint="eastAsia" w:ascii="微软雅黑" w:hAnsi="微软雅黑" w:eastAsia="微软雅黑" w:cs="微软雅黑"/>
          <w:sz w:val="24"/>
          <w:szCs w:val="24"/>
        </w:rPr>
        <w:t>（签/章）</w:t>
      </w:r>
      <w:r>
        <w:rPr>
          <w:rFonts w:hint="eastAsia" w:ascii="微软雅黑" w:hAnsi="微软雅黑" w:eastAsia="微软雅黑" w:cs="微软雅黑"/>
          <w:sz w:val="24"/>
        </w:rPr>
        <w:t>:</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u w:val="single"/>
        </w:rPr>
        <w:tab/>
      </w:r>
      <w:r>
        <w:rPr>
          <w:rFonts w:hint="eastAsia" w:ascii="微软雅黑" w:hAnsi="微软雅黑" w:eastAsia="微软雅黑" w:cs="微软雅黑"/>
          <w:sz w:val="24"/>
          <w:u w:val="single"/>
        </w:rPr>
        <w:t xml:space="preserve">                 </w:t>
      </w:r>
    </w:p>
    <w:p>
      <w:pPr>
        <w:pStyle w:val="16"/>
        <w:tabs>
          <w:tab w:val="left" w:pos="5370"/>
        </w:tabs>
        <w:spacing w:line="240" w:lineRule="atLeast"/>
        <w:ind w:left="1080" w:leftChars="257" w:hanging="540"/>
        <w:rPr>
          <w:rFonts w:hint="eastAsia" w:ascii="微软雅黑" w:hAnsi="微软雅黑" w:eastAsia="微软雅黑" w:cs="微软雅黑"/>
          <w:sz w:val="24"/>
          <w:u w:val="single"/>
        </w:rPr>
      </w:pPr>
      <w:r>
        <w:rPr>
          <w:rFonts w:hint="eastAsia" w:ascii="微软雅黑" w:hAnsi="微软雅黑" w:eastAsia="微软雅黑" w:cs="微软雅黑"/>
          <w:sz w:val="24"/>
        </w:rPr>
        <w:t>投标人(盖单位章):</w:t>
      </w:r>
      <w:r>
        <w:rPr>
          <w:rFonts w:hint="eastAsia" w:ascii="微软雅黑" w:hAnsi="微软雅黑" w:eastAsia="微软雅黑" w:cs="微软雅黑"/>
          <w:sz w:val="24"/>
          <w:u w:val="single"/>
        </w:rPr>
        <w:tab/>
      </w:r>
    </w:p>
    <w:p>
      <w:pPr>
        <w:pStyle w:val="16"/>
        <w:spacing w:line="240" w:lineRule="atLeast"/>
        <w:ind w:left="1080" w:leftChars="257" w:hanging="540"/>
        <w:rPr>
          <w:rFonts w:hint="eastAsia" w:ascii="微软雅黑" w:hAnsi="微软雅黑" w:eastAsia="微软雅黑" w:cs="微软雅黑"/>
          <w:sz w:val="24"/>
        </w:rPr>
      </w:pPr>
    </w:p>
    <w:p>
      <w:pPr>
        <w:pStyle w:val="16"/>
        <w:spacing w:line="240" w:lineRule="atLeast"/>
        <w:ind w:left="1080" w:leftChars="257" w:hanging="540"/>
        <w:rPr>
          <w:rFonts w:hint="eastAsia" w:ascii="微软雅黑" w:hAnsi="微软雅黑" w:eastAsia="微软雅黑" w:cs="微软雅黑"/>
          <w:sz w:val="24"/>
        </w:rPr>
      </w:pPr>
      <w:r>
        <w:rPr>
          <w:rFonts w:hint="eastAsia" w:ascii="微软雅黑" w:hAnsi="微软雅黑" w:eastAsia="微软雅黑" w:cs="微软雅黑"/>
          <w:sz w:val="24"/>
        </w:rPr>
        <w:t>注: 各项服务详细技术性能应另页描述。</w:t>
      </w:r>
    </w:p>
    <w:p>
      <w:pPr>
        <w:pStyle w:val="16"/>
        <w:spacing w:line="240" w:lineRule="atLeast"/>
        <w:ind w:left="1080" w:leftChars="257" w:hanging="540"/>
        <w:rPr>
          <w:rFonts w:hint="eastAsia" w:ascii="微软雅黑" w:hAnsi="微软雅黑" w:eastAsia="微软雅黑" w:cs="微软雅黑"/>
          <w:color w:val="auto"/>
          <w:sz w:val="24"/>
          <w:szCs w:val="24"/>
        </w:rPr>
      </w:pPr>
    </w:p>
    <w:p>
      <w:pPr>
        <w:pStyle w:val="16"/>
        <w:spacing w:line="240" w:lineRule="atLeast"/>
        <w:ind w:left="1080" w:leftChars="257" w:hanging="540"/>
        <w:jc w:val="center"/>
        <w:rPr>
          <w:rFonts w:hint="eastAsia" w:ascii="微软雅黑" w:hAnsi="微软雅黑" w:eastAsia="微软雅黑" w:cs="微软雅黑"/>
          <w:color w:val="auto"/>
          <w:sz w:val="24"/>
          <w:szCs w:val="24"/>
        </w:rPr>
      </w:pPr>
    </w:p>
    <w:p>
      <w:pPr>
        <w:pStyle w:val="16"/>
        <w:spacing w:line="240" w:lineRule="atLeast"/>
        <w:ind w:left="1080" w:leftChars="257" w:hanging="540"/>
        <w:jc w:val="center"/>
        <w:rPr>
          <w:rFonts w:hint="eastAsia" w:ascii="微软雅黑" w:hAnsi="微软雅黑" w:eastAsia="微软雅黑" w:cs="微软雅黑"/>
          <w:color w:val="auto"/>
          <w:sz w:val="24"/>
          <w:szCs w:val="24"/>
        </w:rPr>
        <w:sectPr>
          <w:pgSz w:w="11906" w:h="16838"/>
          <w:pgMar w:top="1440" w:right="1797" w:bottom="1440" w:left="1797" w:header="851" w:footer="992" w:gutter="0"/>
          <w:pgNumType w:fmt="decimal"/>
          <w:cols w:space="720" w:num="1"/>
          <w:docGrid w:linePitch="312" w:charSpace="0"/>
        </w:sectPr>
      </w:pPr>
    </w:p>
    <w:p>
      <w:pPr>
        <w:pStyle w:val="4"/>
        <w:spacing w:before="0" w:line="360" w:lineRule="exact"/>
        <w:rPr>
          <w:rFonts w:hint="eastAsia" w:ascii="微软雅黑" w:hAnsi="微软雅黑" w:eastAsia="微软雅黑" w:cs="微软雅黑"/>
          <w:sz w:val="24"/>
        </w:rPr>
      </w:pPr>
      <w:bookmarkStart w:id="580" w:name="_Toc29216"/>
      <w:bookmarkStart w:id="581" w:name="_Toc32019"/>
      <w:bookmarkStart w:id="582" w:name="_Toc22947"/>
      <w:bookmarkStart w:id="583" w:name="_Toc20175"/>
      <w:bookmarkStart w:id="584" w:name="_Toc14846"/>
      <w:bookmarkStart w:id="585" w:name="_Toc4280"/>
      <w:bookmarkStart w:id="586" w:name="_Toc26398"/>
      <w:bookmarkStart w:id="587" w:name="_Toc21009"/>
      <w:bookmarkStart w:id="588" w:name="_Toc4342"/>
      <w:bookmarkStart w:id="589" w:name="_Toc10715377"/>
      <w:bookmarkStart w:id="590" w:name="_Toc28008_WPSOffice_Level1"/>
      <w:bookmarkStart w:id="591" w:name="_Toc13810"/>
      <w:bookmarkStart w:id="592" w:name="_Toc24350"/>
      <w:bookmarkStart w:id="593" w:name="_Toc216582818"/>
      <w:bookmarkStart w:id="594" w:name="_Toc1980"/>
      <w:bookmarkStart w:id="595" w:name="_Toc515647821"/>
      <w:bookmarkStart w:id="596" w:name="_Toc4467"/>
      <w:bookmarkStart w:id="597" w:name="_Toc22541"/>
      <w:bookmarkStart w:id="598" w:name="_Toc3332"/>
      <w:bookmarkStart w:id="599" w:name="_Toc15724"/>
      <w:bookmarkStart w:id="600" w:name="_Toc3060"/>
      <w:bookmarkStart w:id="601" w:name="_Toc23"/>
      <w:bookmarkStart w:id="602" w:name="_Toc3484"/>
      <w:r>
        <w:rPr>
          <w:rFonts w:hint="eastAsia" w:ascii="微软雅黑" w:hAnsi="微软雅黑" w:eastAsia="微软雅黑" w:cs="微软雅黑"/>
          <w:sz w:val="24"/>
          <w:lang w:val="en-US" w:eastAsia="zh-CN"/>
        </w:rPr>
        <w:t xml:space="preserve"> 3</w:t>
      </w:r>
      <w:r>
        <w:rPr>
          <w:rFonts w:hint="eastAsia" w:ascii="微软雅黑" w:hAnsi="微软雅黑" w:eastAsia="微软雅黑" w:cs="微软雅黑"/>
          <w:sz w:val="24"/>
        </w:rPr>
        <w:t>、商务条款偏离表</w:t>
      </w:r>
      <w:bookmarkEnd w:id="580"/>
      <w:bookmarkEnd w:id="581"/>
      <w:bookmarkEnd w:id="582"/>
      <w:bookmarkEnd w:id="583"/>
      <w:bookmarkEnd w:id="584"/>
      <w:bookmarkEnd w:id="585"/>
      <w:bookmarkEnd w:id="586"/>
      <w:bookmarkEnd w:id="587"/>
      <w:bookmarkEnd w:id="588"/>
      <w:bookmarkEnd w:id="589"/>
      <w:bookmarkEnd w:id="590"/>
    </w:p>
    <w:p>
      <w:pPr>
        <w:pStyle w:val="16"/>
        <w:spacing w:line="360" w:lineRule="exact"/>
        <w:ind w:left="1080" w:leftChars="257" w:hanging="540"/>
        <w:rPr>
          <w:rFonts w:hint="eastAsia" w:ascii="微软雅黑" w:hAnsi="微软雅黑" w:eastAsia="微软雅黑" w:cs="微软雅黑"/>
          <w:sz w:val="24"/>
        </w:rPr>
      </w:pPr>
    </w:p>
    <w:p>
      <w:pPr>
        <w:pStyle w:val="16"/>
        <w:spacing w:line="360" w:lineRule="exact"/>
        <w:ind w:left="1080" w:leftChars="257" w:hanging="540"/>
        <w:rPr>
          <w:rFonts w:hint="eastAsia" w:ascii="微软雅黑" w:hAnsi="微软雅黑" w:eastAsia="微软雅黑" w:cs="微软雅黑"/>
          <w:sz w:val="24"/>
        </w:rPr>
      </w:pPr>
      <w:r>
        <w:rPr>
          <w:rFonts w:hint="eastAsia" w:ascii="微软雅黑" w:hAnsi="微软雅黑" w:eastAsia="微软雅黑" w:cs="微软雅黑"/>
          <w:sz w:val="24"/>
        </w:rPr>
        <w:t xml:space="preserve">项目名称:                      项目编号:             </w:t>
      </w:r>
    </w:p>
    <w:tbl>
      <w:tblPr>
        <w:tblStyle w:val="36"/>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jc w:val="center"/>
              <w:rPr>
                <w:rFonts w:hint="eastAsia" w:ascii="微软雅黑" w:hAnsi="微软雅黑" w:eastAsia="微软雅黑" w:cs="微软雅黑"/>
                <w:sz w:val="24"/>
              </w:rPr>
            </w:pPr>
            <w:r>
              <w:rPr>
                <w:rFonts w:hint="eastAsia" w:ascii="微软雅黑" w:hAnsi="微软雅黑" w:eastAsia="微软雅黑" w:cs="微软雅黑"/>
                <w:sz w:val="24"/>
              </w:rPr>
              <w:t>序号</w:t>
            </w:r>
          </w:p>
        </w:tc>
        <w:tc>
          <w:tcPr>
            <w:tcW w:w="2040" w:type="dxa"/>
          </w:tcPr>
          <w:p>
            <w:pPr>
              <w:pStyle w:val="16"/>
              <w:spacing w:line="360" w:lineRule="exact"/>
              <w:jc w:val="center"/>
              <w:rPr>
                <w:rFonts w:hint="eastAsia" w:ascii="微软雅黑" w:hAnsi="微软雅黑" w:eastAsia="微软雅黑" w:cs="微软雅黑"/>
                <w:sz w:val="24"/>
              </w:rPr>
            </w:pPr>
            <w:r>
              <w:rPr>
                <w:rFonts w:hint="eastAsia" w:ascii="微软雅黑" w:hAnsi="微软雅黑" w:eastAsia="微软雅黑" w:cs="微软雅黑"/>
                <w:sz w:val="24"/>
              </w:rPr>
              <w:t>磋商文件条款号</w:t>
            </w:r>
          </w:p>
        </w:tc>
        <w:tc>
          <w:tcPr>
            <w:tcW w:w="2520" w:type="dxa"/>
          </w:tcPr>
          <w:p>
            <w:pPr>
              <w:pStyle w:val="16"/>
              <w:spacing w:line="360" w:lineRule="exact"/>
              <w:jc w:val="center"/>
              <w:rPr>
                <w:rFonts w:hint="eastAsia" w:ascii="微软雅黑" w:hAnsi="微软雅黑" w:eastAsia="微软雅黑" w:cs="微软雅黑"/>
                <w:sz w:val="24"/>
              </w:rPr>
            </w:pPr>
            <w:r>
              <w:rPr>
                <w:rFonts w:hint="eastAsia" w:ascii="微软雅黑" w:hAnsi="微软雅黑" w:eastAsia="微软雅黑" w:cs="微软雅黑"/>
                <w:sz w:val="24"/>
              </w:rPr>
              <w:t>磋商文件的商务条款</w:t>
            </w:r>
          </w:p>
        </w:tc>
        <w:tc>
          <w:tcPr>
            <w:tcW w:w="2520" w:type="dxa"/>
          </w:tcPr>
          <w:p>
            <w:pPr>
              <w:pStyle w:val="16"/>
              <w:spacing w:line="360" w:lineRule="exact"/>
              <w:jc w:val="center"/>
              <w:rPr>
                <w:rFonts w:hint="eastAsia" w:ascii="微软雅黑" w:hAnsi="微软雅黑" w:eastAsia="微软雅黑" w:cs="微软雅黑"/>
                <w:sz w:val="24"/>
              </w:rPr>
            </w:pPr>
            <w:r>
              <w:rPr>
                <w:rFonts w:hint="eastAsia" w:ascii="微软雅黑" w:hAnsi="微软雅黑" w:eastAsia="微软雅黑" w:cs="微软雅黑"/>
                <w:sz w:val="24"/>
              </w:rPr>
              <w:t>响应文件的商务条款</w:t>
            </w:r>
          </w:p>
        </w:tc>
        <w:tc>
          <w:tcPr>
            <w:tcW w:w="900" w:type="dxa"/>
          </w:tcPr>
          <w:p>
            <w:pPr>
              <w:pStyle w:val="16"/>
              <w:spacing w:line="360" w:lineRule="exact"/>
              <w:jc w:val="center"/>
              <w:rPr>
                <w:rFonts w:hint="eastAsia" w:ascii="微软雅黑" w:hAnsi="微软雅黑" w:eastAsia="微软雅黑" w:cs="微软雅黑"/>
                <w:sz w:val="24"/>
              </w:rPr>
            </w:pPr>
            <w:r>
              <w:rPr>
                <w:rFonts w:hint="eastAsia" w:ascii="微软雅黑" w:hAnsi="微软雅黑" w:eastAsia="微软雅黑" w:cs="微软雅黑"/>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hint="eastAsia" w:ascii="微软雅黑" w:hAnsi="微软雅黑" w:eastAsia="微软雅黑" w:cs="微软雅黑"/>
                <w:sz w:val="24"/>
              </w:rPr>
            </w:pPr>
          </w:p>
        </w:tc>
        <w:tc>
          <w:tcPr>
            <w:tcW w:w="2040" w:type="dxa"/>
          </w:tcPr>
          <w:p>
            <w:pPr>
              <w:pStyle w:val="16"/>
              <w:spacing w:line="360" w:lineRule="exact"/>
              <w:ind w:left="1080" w:leftChars="257" w:hanging="540"/>
              <w:rPr>
                <w:rFonts w:hint="eastAsia" w:ascii="微软雅黑" w:hAnsi="微软雅黑" w:eastAsia="微软雅黑" w:cs="微软雅黑"/>
                <w:sz w:val="24"/>
              </w:rPr>
            </w:pPr>
          </w:p>
        </w:tc>
        <w:tc>
          <w:tcPr>
            <w:tcW w:w="2520" w:type="dxa"/>
          </w:tcPr>
          <w:p>
            <w:pPr>
              <w:pStyle w:val="16"/>
              <w:spacing w:line="360" w:lineRule="exact"/>
              <w:ind w:left="1080" w:leftChars="257" w:hanging="540"/>
              <w:jc w:val="center"/>
              <w:rPr>
                <w:rFonts w:hint="eastAsia" w:ascii="微软雅黑" w:hAnsi="微软雅黑" w:eastAsia="微软雅黑" w:cs="微软雅黑"/>
                <w:sz w:val="24"/>
              </w:rPr>
            </w:pPr>
          </w:p>
        </w:tc>
        <w:tc>
          <w:tcPr>
            <w:tcW w:w="2520" w:type="dxa"/>
          </w:tcPr>
          <w:p>
            <w:pPr>
              <w:pStyle w:val="16"/>
              <w:spacing w:line="360" w:lineRule="exact"/>
              <w:ind w:left="1080" w:leftChars="257" w:hanging="540"/>
              <w:jc w:val="center"/>
              <w:rPr>
                <w:rFonts w:hint="eastAsia" w:ascii="微软雅黑" w:hAnsi="微软雅黑" w:eastAsia="微软雅黑" w:cs="微软雅黑"/>
                <w:sz w:val="24"/>
              </w:rPr>
            </w:pPr>
          </w:p>
        </w:tc>
        <w:tc>
          <w:tcPr>
            <w:tcW w:w="900" w:type="dxa"/>
          </w:tcPr>
          <w:p>
            <w:pPr>
              <w:pStyle w:val="16"/>
              <w:spacing w:line="360" w:lineRule="exact"/>
              <w:ind w:left="1080" w:leftChars="257" w:hanging="540"/>
              <w:rPr>
                <w:rFonts w:hint="eastAsia"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hint="eastAsia" w:ascii="微软雅黑" w:hAnsi="微软雅黑" w:eastAsia="微软雅黑" w:cs="微软雅黑"/>
                <w:sz w:val="24"/>
              </w:rPr>
            </w:pPr>
          </w:p>
        </w:tc>
        <w:tc>
          <w:tcPr>
            <w:tcW w:w="2040" w:type="dxa"/>
          </w:tcPr>
          <w:p>
            <w:pPr>
              <w:pStyle w:val="16"/>
              <w:spacing w:line="360" w:lineRule="exact"/>
              <w:ind w:left="1080" w:leftChars="257" w:hanging="540"/>
              <w:rPr>
                <w:rFonts w:hint="eastAsia" w:ascii="微软雅黑" w:hAnsi="微软雅黑" w:eastAsia="微软雅黑" w:cs="微软雅黑"/>
                <w:sz w:val="24"/>
              </w:rPr>
            </w:pPr>
          </w:p>
        </w:tc>
        <w:tc>
          <w:tcPr>
            <w:tcW w:w="2520" w:type="dxa"/>
          </w:tcPr>
          <w:p>
            <w:pPr>
              <w:pStyle w:val="16"/>
              <w:spacing w:line="360" w:lineRule="exact"/>
              <w:ind w:left="1080" w:leftChars="257" w:hanging="540"/>
              <w:rPr>
                <w:rFonts w:hint="eastAsia" w:ascii="微软雅黑" w:hAnsi="微软雅黑" w:eastAsia="微软雅黑" w:cs="微软雅黑"/>
                <w:sz w:val="24"/>
              </w:rPr>
            </w:pPr>
          </w:p>
        </w:tc>
        <w:tc>
          <w:tcPr>
            <w:tcW w:w="2520" w:type="dxa"/>
          </w:tcPr>
          <w:p>
            <w:pPr>
              <w:pStyle w:val="16"/>
              <w:spacing w:line="360" w:lineRule="exact"/>
              <w:ind w:left="1080" w:leftChars="257" w:hanging="540"/>
              <w:rPr>
                <w:rFonts w:hint="eastAsia" w:ascii="微软雅黑" w:hAnsi="微软雅黑" w:eastAsia="微软雅黑" w:cs="微软雅黑"/>
                <w:sz w:val="24"/>
              </w:rPr>
            </w:pPr>
          </w:p>
        </w:tc>
        <w:tc>
          <w:tcPr>
            <w:tcW w:w="900" w:type="dxa"/>
          </w:tcPr>
          <w:p>
            <w:pPr>
              <w:pStyle w:val="16"/>
              <w:spacing w:line="360" w:lineRule="exact"/>
              <w:ind w:left="1080" w:leftChars="257" w:hanging="540"/>
              <w:rPr>
                <w:rFonts w:hint="eastAsia"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hint="eastAsia" w:ascii="微软雅黑" w:hAnsi="微软雅黑" w:eastAsia="微软雅黑" w:cs="微软雅黑"/>
                <w:sz w:val="24"/>
              </w:rPr>
            </w:pPr>
          </w:p>
        </w:tc>
        <w:tc>
          <w:tcPr>
            <w:tcW w:w="2040" w:type="dxa"/>
          </w:tcPr>
          <w:p>
            <w:pPr>
              <w:pStyle w:val="16"/>
              <w:spacing w:line="360" w:lineRule="exact"/>
              <w:ind w:left="1080" w:leftChars="257" w:hanging="540"/>
              <w:rPr>
                <w:rFonts w:hint="eastAsia" w:ascii="微软雅黑" w:hAnsi="微软雅黑" w:eastAsia="微软雅黑" w:cs="微软雅黑"/>
                <w:sz w:val="24"/>
              </w:rPr>
            </w:pPr>
          </w:p>
        </w:tc>
        <w:tc>
          <w:tcPr>
            <w:tcW w:w="2520" w:type="dxa"/>
          </w:tcPr>
          <w:p>
            <w:pPr>
              <w:pStyle w:val="16"/>
              <w:spacing w:line="360" w:lineRule="exact"/>
              <w:ind w:left="1080" w:leftChars="257" w:hanging="540"/>
              <w:rPr>
                <w:rFonts w:hint="eastAsia" w:ascii="微软雅黑" w:hAnsi="微软雅黑" w:eastAsia="微软雅黑" w:cs="微软雅黑"/>
                <w:sz w:val="24"/>
              </w:rPr>
            </w:pPr>
          </w:p>
        </w:tc>
        <w:tc>
          <w:tcPr>
            <w:tcW w:w="2520" w:type="dxa"/>
          </w:tcPr>
          <w:p>
            <w:pPr>
              <w:pStyle w:val="16"/>
              <w:spacing w:line="360" w:lineRule="exact"/>
              <w:ind w:left="1080" w:leftChars="257" w:hanging="540"/>
              <w:rPr>
                <w:rFonts w:hint="eastAsia" w:ascii="微软雅黑" w:hAnsi="微软雅黑" w:eastAsia="微软雅黑" w:cs="微软雅黑"/>
                <w:sz w:val="24"/>
              </w:rPr>
            </w:pPr>
          </w:p>
        </w:tc>
        <w:tc>
          <w:tcPr>
            <w:tcW w:w="900" w:type="dxa"/>
          </w:tcPr>
          <w:p>
            <w:pPr>
              <w:pStyle w:val="16"/>
              <w:spacing w:line="360" w:lineRule="exact"/>
              <w:ind w:left="1080" w:leftChars="257" w:hanging="540"/>
              <w:rPr>
                <w:rFonts w:hint="eastAsia"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hint="eastAsia" w:ascii="微软雅黑" w:hAnsi="微软雅黑" w:eastAsia="微软雅黑" w:cs="微软雅黑"/>
                <w:sz w:val="24"/>
              </w:rPr>
            </w:pPr>
          </w:p>
        </w:tc>
        <w:tc>
          <w:tcPr>
            <w:tcW w:w="2040" w:type="dxa"/>
          </w:tcPr>
          <w:p>
            <w:pPr>
              <w:pStyle w:val="16"/>
              <w:spacing w:line="360" w:lineRule="exact"/>
              <w:ind w:left="1080" w:leftChars="257" w:hanging="540"/>
              <w:rPr>
                <w:rFonts w:hint="eastAsia" w:ascii="微软雅黑" w:hAnsi="微软雅黑" w:eastAsia="微软雅黑" w:cs="微软雅黑"/>
                <w:sz w:val="24"/>
              </w:rPr>
            </w:pPr>
          </w:p>
        </w:tc>
        <w:tc>
          <w:tcPr>
            <w:tcW w:w="2520" w:type="dxa"/>
          </w:tcPr>
          <w:p>
            <w:pPr>
              <w:pStyle w:val="16"/>
              <w:spacing w:line="360" w:lineRule="exact"/>
              <w:ind w:left="1080" w:leftChars="257" w:hanging="540"/>
              <w:rPr>
                <w:rFonts w:hint="eastAsia" w:ascii="微软雅黑" w:hAnsi="微软雅黑" w:eastAsia="微软雅黑" w:cs="微软雅黑"/>
                <w:sz w:val="24"/>
              </w:rPr>
            </w:pPr>
          </w:p>
        </w:tc>
        <w:tc>
          <w:tcPr>
            <w:tcW w:w="2520" w:type="dxa"/>
          </w:tcPr>
          <w:p>
            <w:pPr>
              <w:pStyle w:val="16"/>
              <w:spacing w:line="360" w:lineRule="exact"/>
              <w:ind w:left="1080" w:leftChars="257" w:hanging="540"/>
              <w:rPr>
                <w:rFonts w:hint="eastAsia" w:ascii="微软雅黑" w:hAnsi="微软雅黑" w:eastAsia="微软雅黑" w:cs="微软雅黑"/>
                <w:sz w:val="24"/>
              </w:rPr>
            </w:pPr>
          </w:p>
        </w:tc>
        <w:tc>
          <w:tcPr>
            <w:tcW w:w="900" w:type="dxa"/>
          </w:tcPr>
          <w:p>
            <w:pPr>
              <w:pStyle w:val="16"/>
              <w:spacing w:line="360" w:lineRule="exact"/>
              <w:ind w:left="1080" w:leftChars="257" w:hanging="540"/>
              <w:rPr>
                <w:rFonts w:hint="eastAsia"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hint="eastAsia" w:ascii="微软雅黑" w:hAnsi="微软雅黑" w:eastAsia="微软雅黑" w:cs="微软雅黑"/>
                <w:sz w:val="24"/>
              </w:rPr>
            </w:pPr>
          </w:p>
        </w:tc>
        <w:tc>
          <w:tcPr>
            <w:tcW w:w="2040" w:type="dxa"/>
          </w:tcPr>
          <w:p>
            <w:pPr>
              <w:pStyle w:val="16"/>
              <w:spacing w:line="360" w:lineRule="exact"/>
              <w:ind w:left="1080" w:leftChars="257" w:hanging="540"/>
              <w:rPr>
                <w:rFonts w:hint="eastAsia" w:ascii="微软雅黑" w:hAnsi="微软雅黑" w:eastAsia="微软雅黑" w:cs="微软雅黑"/>
                <w:sz w:val="24"/>
              </w:rPr>
            </w:pPr>
          </w:p>
        </w:tc>
        <w:tc>
          <w:tcPr>
            <w:tcW w:w="2520" w:type="dxa"/>
          </w:tcPr>
          <w:p>
            <w:pPr>
              <w:pStyle w:val="16"/>
              <w:spacing w:line="360" w:lineRule="exact"/>
              <w:ind w:left="1080" w:leftChars="257" w:hanging="540"/>
              <w:rPr>
                <w:rFonts w:hint="eastAsia" w:ascii="微软雅黑" w:hAnsi="微软雅黑" w:eastAsia="微软雅黑" w:cs="微软雅黑"/>
                <w:sz w:val="24"/>
              </w:rPr>
            </w:pPr>
          </w:p>
        </w:tc>
        <w:tc>
          <w:tcPr>
            <w:tcW w:w="2520" w:type="dxa"/>
          </w:tcPr>
          <w:p>
            <w:pPr>
              <w:pStyle w:val="16"/>
              <w:spacing w:line="360" w:lineRule="exact"/>
              <w:ind w:left="1080" w:leftChars="257" w:hanging="540"/>
              <w:rPr>
                <w:rFonts w:hint="eastAsia" w:ascii="微软雅黑" w:hAnsi="微软雅黑" w:eastAsia="微软雅黑" w:cs="微软雅黑"/>
                <w:sz w:val="24"/>
              </w:rPr>
            </w:pPr>
          </w:p>
        </w:tc>
        <w:tc>
          <w:tcPr>
            <w:tcW w:w="900" w:type="dxa"/>
          </w:tcPr>
          <w:p>
            <w:pPr>
              <w:pStyle w:val="16"/>
              <w:spacing w:line="360" w:lineRule="exact"/>
              <w:ind w:left="1080" w:leftChars="257" w:hanging="540"/>
              <w:rPr>
                <w:rFonts w:hint="eastAsia"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hint="eastAsia" w:ascii="微软雅黑" w:hAnsi="微软雅黑" w:eastAsia="微软雅黑" w:cs="微软雅黑"/>
                <w:sz w:val="24"/>
              </w:rPr>
            </w:pPr>
          </w:p>
        </w:tc>
        <w:tc>
          <w:tcPr>
            <w:tcW w:w="2040" w:type="dxa"/>
          </w:tcPr>
          <w:p>
            <w:pPr>
              <w:pStyle w:val="16"/>
              <w:spacing w:line="360" w:lineRule="exact"/>
              <w:ind w:left="1080" w:leftChars="257" w:hanging="540"/>
              <w:rPr>
                <w:rFonts w:hint="eastAsia" w:ascii="微软雅黑" w:hAnsi="微软雅黑" w:eastAsia="微软雅黑" w:cs="微软雅黑"/>
                <w:sz w:val="24"/>
              </w:rPr>
            </w:pPr>
          </w:p>
        </w:tc>
        <w:tc>
          <w:tcPr>
            <w:tcW w:w="2520" w:type="dxa"/>
          </w:tcPr>
          <w:p>
            <w:pPr>
              <w:pStyle w:val="16"/>
              <w:spacing w:line="360" w:lineRule="exact"/>
              <w:ind w:left="1080" w:leftChars="257" w:hanging="540"/>
              <w:rPr>
                <w:rFonts w:hint="eastAsia" w:ascii="微软雅黑" w:hAnsi="微软雅黑" w:eastAsia="微软雅黑" w:cs="微软雅黑"/>
                <w:sz w:val="24"/>
              </w:rPr>
            </w:pPr>
          </w:p>
        </w:tc>
        <w:tc>
          <w:tcPr>
            <w:tcW w:w="2520" w:type="dxa"/>
          </w:tcPr>
          <w:p>
            <w:pPr>
              <w:pStyle w:val="16"/>
              <w:spacing w:line="360" w:lineRule="exact"/>
              <w:ind w:left="1080" w:leftChars="257" w:hanging="540"/>
              <w:rPr>
                <w:rFonts w:hint="eastAsia" w:ascii="微软雅黑" w:hAnsi="微软雅黑" w:eastAsia="微软雅黑" w:cs="微软雅黑"/>
                <w:sz w:val="24"/>
              </w:rPr>
            </w:pPr>
          </w:p>
        </w:tc>
        <w:tc>
          <w:tcPr>
            <w:tcW w:w="900" w:type="dxa"/>
          </w:tcPr>
          <w:p>
            <w:pPr>
              <w:pStyle w:val="16"/>
              <w:spacing w:line="360" w:lineRule="exact"/>
              <w:ind w:left="1080" w:leftChars="257" w:hanging="540"/>
              <w:rPr>
                <w:rFonts w:hint="eastAsia"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hint="eastAsia" w:ascii="微软雅黑" w:hAnsi="微软雅黑" w:eastAsia="微软雅黑" w:cs="微软雅黑"/>
                <w:sz w:val="24"/>
              </w:rPr>
            </w:pPr>
          </w:p>
        </w:tc>
        <w:tc>
          <w:tcPr>
            <w:tcW w:w="2040" w:type="dxa"/>
          </w:tcPr>
          <w:p>
            <w:pPr>
              <w:pStyle w:val="16"/>
              <w:spacing w:line="360" w:lineRule="exact"/>
              <w:ind w:left="1080" w:leftChars="257" w:hanging="540"/>
              <w:rPr>
                <w:rFonts w:hint="eastAsia" w:ascii="微软雅黑" w:hAnsi="微软雅黑" w:eastAsia="微软雅黑" w:cs="微软雅黑"/>
                <w:sz w:val="24"/>
              </w:rPr>
            </w:pPr>
          </w:p>
        </w:tc>
        <w:tc>
          <w:tcPr>
            <w:tcW w:w="2520" w:type="dxa"/>
          </w:tcPr>
          <w:p>
            <w:pPr>
              <w:pStyle w:val="16"/>
              <w:spacing w:line="360" w:lineRule="exact"/>
              <w:ind w:left="1080" w:leftChars="257" w:hanging="540"/>
              <w:rPr>
                <w:rFonts w:hint="eastAsia" w:ascii="微软雅黑" w:hAnsi="微软雅黑" w:eastAsia="微软雅黑" w:cs="微软雅黑"/>
                <w:sz w:val="24"/>
              </w:rPr>
            </w:pPr>
          </w:p>
        </w:tc>
        <w:tc>
          <w:tcPr>
            <w:tcW w:w="2520" w:type="dxa"/>
          </w:tcPr>
          <w:p>
            <w:pPr>
              <w:pStyle w:val="16"/>
              <w:spacing w:line="360" w:lineRule="exact"/>
              <w:ind w:left="1080" w:leftChars="257" w:hanging="540"/>
              <w:rPr>
                <w:rFonts w:hint="eastAsia" w:ascii="微软雅黑" w:hAnsi="微软雅黑" w:eastAsia="微软雅黑" w:cs="微软雅黑"/>
                <w:sz w:val="24"/>
              </w:rPr>
            </w:pPr>
          </w:p>
        </w:tc>
        <w:tc>
          <w:tcPr>
            <w:tcW w:w="900" w:type="dxa"/>
          </w:tcPr>
          <w:p>
            <w:pPr>
              <w:pStyle w:val="16"/>
              <w:spacing w:line="360" w:lineRule="exact"/>
              <w:ind w:left="1080" w:leftChars="257" w:hanging="540"/>
              <w:rPr>
                <w:rFonts w:hint="eastAsia"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hint="eastAsia" w:ascii="微软雅黑" w:hAnsi="微软雅黑" w:eastAsia="微软雅黑" w:cs="微软雅黑"/>
                <w:sz w:val="24"/>
              </w:rPr>
            </w:pPr>
          </w:p>
        </w:tc>
        <w:tc>
          <w:tcPr>
            <w:tcW w:w="2040" w:type="dxa"/>
          </w:tcPr>
          <w:p>
            <w:pPr>
              <w:pStyle w:val="16"/>
              <w:spacing w:line="360" w:lineRule="exact"/>
              <w:ind w:left="1080" w:leftChars="257" w:hanging="540"/>
              <w:rPr>
                <w:rFonts w:hint="eastAsia" w:ascii="微软雅黑" w:hAnsi="微软雅黑" w:eastAsia="微软雅黑" w:cs="微软雅黑"/>
                <w:sz w:val="24"/>
              </w:rPr>
            </w:pPr>
          </w:p>
        </w:tc>
        <w:tc>
          <w:tcPr>
            <w:tcW w:w="2520" w:type="dxa"/>
          </w:tcPr>
          <w:p>
            <w:pPr>
              <w:pStyle w:val="16"/>
              <w:spacing w:line="360" w:lineRule="exact"/>
              <w:ind w:left="1080" w:leftChars="257" w:hanging="540"/>
              <w:rPr>
                <w:rFonts w:hint="eastAsia" w:ascii="微软雅黑" w:hAnsi="微软雅黑" w:eastAsia="微软雅黑" w:cs="微软雅黑"/>
                <w:sz w:val="24"/>
              </w:rPr>
            </w:pPr>
          </w:p>
        </w:tc>
        <w:tc>
          <w:tcPr>
            <w:tcW w:w="2520" w:type="dxa"/>
          </w:tcPr>
          <w:p>
            <w:pPr>
              <w:pStyle w:val="16"/>
              <w:spacing w:line="360" w:lineRule="exact"/>
              <w:ind w:left="1080" w:leftChars="257" w:hanging="540"/>
              <w:rPr>
                <w:rFonts w:hint="eastAsia" w:ascii="微软雅黑" w:hAnsi="微软雅黑" w:eastAsia="微软雅黑" w:cs="微软雅黑"/>
                <w:sz w:val="24"/>
              </w:rPr>
            </w:pPr>
          </w:p>
        </w:tc>
        <w:tc>
          <w:tcPr>
            <w:tcW w:w="900" w:type="dxa"/>
          </w:tcPr>
          <w:p>
            <w:pPr>
              <w:pStyle w:val="16"/>
              <w:spacing w:line="360" w:lineRule="exact"/>
              <w:ind w:left="1080" w:leftChars="257" w:hanging="540"/>
              <w:rPr>
                <w:rFonts w:hint="eastAsia"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hint="eastAsia" w:ascii="微软雅黑" w:hAnsi="微软雅黑" w:eastAsia="微软雅黑" w:cs="微软雅黑"/>
                <w:sz w:val="24"/>
              </w:rPr>
            </w:pPr>
          </w:p>
        </w:tc>
        <w:tc>
          <w:tcPr>
            <w:tcW w:w="2040" w:type="dxa"/>
          </w:tcPr>
          <w:p>
            <w:pPr>
              <w:pStyle w:val="16"/>
              <w:spacing w:line="360" w:lineRule="exact"/>
              <w:ind w:left="1080" w:leftChars="257" w:hanging="540"/>
              <w:rPr>
                <w:rFonts w:hint="eastAsia" w:ascii="微软雅黑" w:hAnsi="微软雅黑" w:eastAsia="微软雅黑" w:cs="微软雅黑"/>
                <w:sz w:val="24"/>
              </w:rPr>
            </w:pPr>
          </w:p>
        </w:tc>
        <w:tc>
          <w:tcPr>
            <w:tcW w:w="2520" w:type="dxa"/>
          </w:tcPr>
          <w:p>
            <w:pPr>
              <w:pStyle w:val="16"/>
              <w:spacing w:line="360" w:lineRule="exact"/>
              <w:ind w:left="1080" w:leftChars="257" w:hanging="540"/>
              <w:rPr>
                <w:rFonts w:hint="eastAsia" w:ascii="微软雅黑" w:hAnsi="微软雅黑" w:eastAsia="微软雅黑" w:cs="微软雅黑"/>
                <w:sz w:val="24"/>
              </w:rPr>
            </w:pPr>
          </w:p>
        </w:tc>
        <w:tc>
          <w:tcPr>
            <w:tcW w:w="2520" w:type="dxa"/>
          </w:tcPr>
          <w:p>
            <w:pPr>
              <w:pStyle w:val="16"/>
              <w:spacing w:line="360" w:lineRule="exact"/>
              <w:ind w:left="1080" w:leftChars="257" w:hanging="540"/>
              <w:rPr>
                <w:rFonts w:hint="eastAsia" w:ascii="微软雅黑" w:hAnsi="微软雅黑" w:eastAsia="微软雅黑" w:cs="微软雅黑"/>
                <w:sz w:val="24"/>
              </w:rPr>
            </w:pPr>
          </w:p>
        </w:tc>
        <w:tc>
          <w:tcPr>
            <w:tcW w:w="900" w:type="dxa"/>
          </w:tcPr>
          <w:p>
            <w:pPr>
              <w:pStyle w:val="16"/>
              <w:spacing w:line="360" w:lineRule="exact"/>
              <w:ind w:left="1080" w:leftChars="257" w:hanging="540"/>
              <w:rPr>
                <w:rFonts w:hint="eastAsia"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hint="eastAsia" w:ascii="微软雅黑" w:hAnsi="微软雅黑" w:eastAsia="微软雅黑" w:cs="微软雅黑"/>
                <w:sz w:val="24"/>
              </w:rPr>
            </w:pPr>
          </w:p>
        </w:tc>
        <w:tc>
          <w:tcPr>
            <w:tcW w:w="2040" w:type="dxa"/>
          </w:tcPr>
          <w:p>
            <w:pPr>
              <w:pStyle w:val="16"/>
              <w:spacing w:line="360" w:lineRule="exact"/>
              <w:ind w:left="1080" w:leftChars="257" w:hanging="540"/>
              <w:rPr>
                <w:rFonts w:hint="eastAsia" w:ascii="微软雅黑" w:hAnsi="微软雅黑" w:eastAsia="微软雅黑" w:cs="微软雅黑"/>
                <w:sz w:val="24"/>
              </w:rPr>
            </w:pPr>
          </w:p>
        </w:tc>
        <w:tc>
          <w:tcPr>
            <w:tcW w:w="2520" w:type="dxa"/>
          </w:tcPr>
          <w:p>
            <w:pPr>
              <w:pStyle w:val="16"/>
              <w:spacing w:line="360" w:lineRule="exact"/>
              <w:ind w:left="1080" w:leftChars="257" w:hanging="540"/>
              <w:rPr>
                <w:rFonts w:hint="eastAsia" w:ascii="微软雅黑" w:hAnsi="微软雅黑" w:eastAsia="微软雅黑" w:cs="微软雅黑"/>
                <w:sz w:val="24"/>
              </w:rPr>
            </w:pPr>
          </w:p>
        </w:tc>
        <w:tc>
          <w:tcPr>
            <w:tcW w:w="2520" w:type="dxa"/>
          </w:tcPr>
          <w:p>
            <w:pPr>
              <w:pStyle w:val="16"/>
              <w:spacing w:line="360" w:lineRule="exact"/>
              <w:ind w:left="1080" w:leftChars="257" w:hanging="540"/>
              <w:rPr>
                <w:rFonts w:hint="eastAsia" w:ascii="微软雅黑" w:hAnsi="微软雅黑" w:eastAsia="微软雅黑" w:cs="微软雅黑"/>
                <w:sz w:val="24"/>
              </w:rPr>
            </w:pPr>
          </w:p>
        </w:tc>
        <w:tc>
          <w:tcPr>
            <w:tcW w:w="900" w:type="dxa"/>
          </w:tcPr>
          <w:p>
            <w:pPr>
              <w:pStyle w:val="16"/>
              <w:spacing w:line="360" w:lineRule="exact"/>
              <w:ind w:left="1080" w:leftChars="257" w:hanging="540"/>
              <w:rPr>
                <w:rFonts w:hint="eastAsia"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hint="eastAsia" w:ascii="微软雅黑" w:hAnsi="微软雅黑" w:eastAsia="微软雅黑" w:cs="微软雅黑"/>
                <w:sz w:val="24"/>
              </w:rPr>
            </w:pPr>
          </w:p>
        </w:tc>
        <w:tc>
          <w:tcPr>
            <w:tcW w:w="2040" w:type="dxa"/>
          </w:tcPr>
          <w:p>
            <w:pPr>
              <w:pStyle w:val="16"/>
              <w:spacing w:line="360" w:lineRule="exact"/>
              <w:ind w:left="1080" w:leftChars="257" w:hanging="540"/>
              <w:rPr>
                <w:rFonts w:hint="eastAsia" w:ascii="微软雅黑" w:hAnsi="微软雅黑" w:eastAsia="微软雅黑" w:cs="微软雅黑"/>
                <w:sz w:val="24"/>
              </w:rPr>
            </w:pPr>
          </w:p>
        </w:tc>
        <w:tc>
          <w:tcPr>
            <w:tcW w:w="2520" w:type="dxa"/>
          </w:tcPr>
          <w:p>
            <w:pPr>
              <w:pStyle w:val="16"/>
              <w:spacing w:line="360" w:lineRule="exact"/>
              <w:ind w:left="1080" w:leftChars="257" w:hanging="540"/>
              <w:rPr>
                <w:rFonts w:hint="eastAsia" w:ascii="微软雅黑" w:hAnsi="微软雅黑" w:eastAsia="微软雅黑" w:cs="微软雅黑"/>
                <w:sz w:val="24"/>
              </w:rPr>
            </w:pPr>
          </w:p>
        </w:tc>
        <w:tc>
          <w:tcPr>
            <w:tcW w:w="2520" w:type="dxa"/>
          </w:tcPr>
          <w:p>
            <w:pPr>
              <w:pStyle w:val="16"/>
              <w:spacing w:line="360" w:lineRule="exact"/>
              <w:ind w:left="1080" w:leftChars="257" w:hanging="540"/>
              <w:rPr>
                <w:rFonts w:hint="eastAsia" w:ascii="微软雅黑" w:hAnsi="微软雅黑" w:eastAsia="微软雅黑" w:cs="微软雅黑"/>
                <w:sz w:val="24"/>
              </w:rPr>
            </w:pPr>
          </w:p>
        </w:tc>
        <w:tc>
          <w:tcPr>
            <w:tcW w:w="900" w:type="dxa"/>
          </w:tcPr>
          <w:p>
            <w:pPr>
              <w:pStyle w:val="16"/>
              <w:spacing w:line="360" w:lineRule="exact"/>
              <w:ind w:left="1080" w:leftChars="257" w:hanging="540"/>
              <w:rPr>
                <w:rFonts w:hint="eastAsia"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hint="eastAsia" w:ascii="微软雅黑" w:hAnsi="微软雅黑" w:eastAsia="微软雅黑" w:cs="微软雅黑"/>
                <w:sz w:val="24"/>
              </w:rPr>
            </w:pPr>
          </w:p>
        </w:tc>
        <w:tc>
          <w:tcPr>
            <w:tcW w:w="2040" w:type="dxa"/>
          </w:tcPr>
          <w:p>
            <w:pPr>
              <w:pStyle w:val="16"/>
              <w:spacing w:line="360" w:lineRule="exact"/>
              <w:ind w:left="1080" w:leftChars="257" w:hanging="540"/>
              <w:rPr>
                <w:rFonts w:hint="eastAsia" w:ascii="微软雅黑" w:hAnsi="微软雅黑" w:eastAsia="微软雅黑" w:cs="微软雅黑"/>
                <w:sz w:val="24"/>
              </w:rPr>
            </w:pPr>
          </w:p>
        </w:tc>
        <w:tc>
          <w:tcPr>
            <w:tcW w:w="2520" w:type="dxa"/>
          </w:tcPr>
          <w:p>
            <w:pPr>
              <w:pStyle w:val="16"/>
              <w:spacing w:line="360" w:lineRule="exact"/>
              <w:ind w:left="1080" w:leftChars="257" w:hanging="540"/>
              <w:rPr>
                <w:rFonts w:hint="eastAsia" w:ascii="微软雅黑" w:hAnsi="微软雅黑" w:eastAsia="微软雅黑" w:cs="微软雅黑"/>
                <w:sz w:val="24"/>
              </w:rPr>
            </w:pPr>
          </w:p>
        </w:tc>
        <w:tc>
          <w:tcPr>
            <w:tcW w:w="2520" w:type="dxa"/>
          </w:tcPr>
          <w:p>
            <w:pPr>
              <w:pStyle w:val="16"/>
              <w:spacing w:line="360" w:lineRule="exact"/>
              <w:ind w:left="1080" w:leftChars="257" w:hanging="540"/>
              <w:rPr>
                <w:rFonts w:hint="eastAsia" w:ascii="微软雅黑" w:hAnsi="微软雅黑" w:eastAsia="微软雅黑" w:cs="微软雅黑"/>
                <w:sz w:val="24"/>
              </w:rPr>
            </w:pPr>
          </w:p>
        </w:tc>
        <w:tc>
          <w:tcPr>
            <w:tcW w:w="900" w:type="dxa"/>
          </w:tcPr>
          <w:p>
            <w:pPr>
              <w:pStyle w:val="16"/>
              <w:spacing w:line="360" w:lineRule="exact"/>
              <w:ind w:left="1080" w:leftChars="257" w:hanging="540"/>
              <w:rPr>
                <w:rFonts w:hint="eastAsia"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hint="eastAsia" w:ascii="微软雅黑" w:hAnsi="微软雅黑" w:eastAsia="微软雅黑" w:cs="微软雅黑"/>
                <w:sz w:val="24"/>
              </w:rPr>
            </w:pPr>
          </w:p>
        </w:tc>
        <w:tc>
          <w:tcPr>
            <w:tcW w:w="2040" w:type="dxa"/>
          </w:tcPr>
          <w:p>
            <w:pPr>
              <w:pStyle w:val="16"/>
              <w:spacing w:line="360" w:lineRule="exact"/>
              <w:ind w:left="1080" w:leftChars="257" w:hanging="540"/>
              <w:rPr>
                <w:rFonts w:hint="eastAsia" w:ascii="微软雅黑" w:hAnsi="微软雅黑" w:eastAsia="微软雅黑" w:cs="微软雅黑"/>
                <w:sz w:val="24"/>
              </w:rPr>
            </w:pPr>
          </w:p>
        </w:tc>
        <w:tc>
          <w:tcPr>
            <w:tcW w:w="2520" w:type="dxa"/>
          </w:tcPr>
          <w:p>
            <w:pPr>
              <w:pStyle w:val="16"/>
              <w:spacing w:line="360" w:lineRule="exact"/>
              <w:ind w:left="1080" w:leftChars="257" w:hanging="540"/>
              <w:rPr>
                <w:rFonts w:hint="eastAsia" w:ascii="微软雅黑" w:hAnsi="微软雅黑" w:eastAsia="微软雅黑" w:cs="微软雅黑"/>
                <w:sz w:val="24"/>
              </w:rPr>
            </w:pPr>
          </w:p>
        </w:tc>
        <w:tc>
          <w:tcPr>
            <w:tcW w:w="2520" w:type="dxa"/>
          </w:tcPr>
          <w:p>
            <w:pPr>
              <w:pStyle w:val="16"/>
              <w:spacing w:line="360" w:lineRule="exact"/>
              <w:ind w:left="1080" w:leftChars="257" w:hanging="540"/>
              <w:rPr>
                <w:rFonts w:hint="eastAsia" w:ascii="微软雅黑" w:hAnsi="微软雅黑" w:eastAsia="微软雅黑" w:cs="微软雅黑"/>
                <w:sz w:val="24"/>
              </w:rPr>
            </w:pPr>
          </w:p>
        </w:tc>
        <w:tc>
          <w:tcPr>
            <w:tcW w:w="900" w:type="dxa"/>
          </w:tcPr>
          <w:p>
            <w:pPr>
              <w:pStyle w:val="16"/>
              <w:spacing w:line="360" w:lineRule="exact"/>
              <w:ind w:left="1080" w:leftChars="257" w:hanging="540"/>
              <w:rPr>
                <w:rFonts w:hint="eastAsia"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hint="eastAsia" w:ascii="微软雅黑" w:hAnsi="微软雅黑" w:eastAsia="微软雅黑" w:cs="微软雅黑"/>
                <w:sz w:val="24"/>
              </w:rPr>
            </w:pPr>
          </w:p>
        </w:tc>
        <w:tc>
          <w:tcPr>
            <w:tcW w:w="2040" w:type="dxa"/>
          </w:tcPr>
          <w:p>
            <w:pPr>
              <w:pStyle w:val="16"/>
              <w:spacing w:line="360" w:lineRule="exact"/>
              <w:ind w:left="1080" w:leftChars="257" w:hanging="540"/>
              <w:rPr>
                <w:rFonts w:hint="eastAsia" w:ascii="微软雅黑" w:hAnsi="微软雅黑" w:eastAsia="微软雅黑" w:cs="微软雅黑"/>
                <w:sz w:val="24"/>
              </w:rPr>
            </w:pPr>
          </w:p>
        </w:tc>
        <w:tc>
          <w:tcPr>
            <w:tcW w:w="2520" w:type="dxa"/>
          </w:tcPr>
          <w:p>
            <w:pPr>
              <w:pStyle w:val="16"/>
              <w:spacing w:line="360" w:lineRule="exact"/>
              <w:ind w:left="1080" w:leftChars="257" w:hanging="540"/>
              <w:rPr>
                <w:rFonts w:hint="eastAsia" w:ascii="微软雅黑" w:hAnsi="微软雅黑" w:eastAsia="微软雅黑" w:cs="微软雅黑"/>
                <w:sz w:val="24"/>
              </w:rPr>
            </w:pPr>
          </w:p>
        </w:tc>
        <w:tc>
          <w:tcPr>
            <w:tcW w:w="2520" w:type="dxa"/>
          </w:tcPr>
          <w:p>
            <w:pPr>
              <w:pStyle w:val="16"/>
              <w:spacing w:line="360" w:lineRule="exact"/>
              <w:ind w:left="1080" w:leftChars="257" w:hanging="540"/>
              <w:rPr>
                <w:rFonts w:hint="eastAsia" w:ascii="微软雅黑" w:hAnsi="微软雅黑" w:eastAsia="微软雅黑" w:cs="微软雅黑"/>
                <w:sz w:val="24"/>
              </w:rPr>
            </w:pPr>
          </w:p>
        </w:tc>
        <w:tc>
          <w:tcPr>
            <w:tcW w:w="900" w:type="dxa"/>
          </w:tcPr>
          <w:p>
            <w:pPr>
              <w:pStyle w:val="16"/>
              <w:spacing w:line="360" w:lineRule="exact"/>
              <w:ind w:left="1080" w:leftChars="257" w:hanging="540"/>
              <w:rPr>
                <w:rFonts w:hint="eastAsia"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hint="eastAsia" w:ascii="微软雅黑" w:hAnsi="微软雅黑" w:eastAsia="微软雅黑" w:cs="微软雅黑"/>
                <w:sz w:val="24"/>
              </w:rPr>
            </w:pPr>
          </w:p>
        </w:tc>
        <w:tc>
          <w:tcPr>
            <w:tcW w:w="2040" w:type="dxa"/>
          </w:tcPr>
          <w:p>
            <w:pPr>
              <w:pStyle w:val="16"/>
              <w:spacing w:line="360" w:lineRule="exact"/>
              <w:ind w:left="1080" w:leftChars="257" w:hanging="540"/>
              <w:rPr>
                <w:rFonts w:hint="eastAsia" w:ascii="微软雅黑" w:hAnsi="微软雅黑" w:eastAsia="微软雅黑" w:cs="微软雅黑"/>
                <w:sz w:val="24"/>
              </w:rPr>
            </w:pPr>
          </w:p>
        </w:tc>
        <w:tc>
          <w:tcPr>
            <w:tcW w:w="2520" w:type="dxa"/>
          </w:tcPr>
          <w:p>
            <w:pPr>
              <w:pStyle w:val="16"/>
              <w:spacing w:line="360" w:lineRule="exact"/>
              <w:ind w:left="1080" w:leftChars="257" w:hanging="540"/>
              <w:rPr>
                <w:rFonts w:hint="eastAsia" w:ascii="微软雅黑" w:hAnsi="微软雅黑" w:eastAsia="微软雅黑" w:cs="微软雅黑"/>
                <w:sz w:val="24"/>
              </w:rPr>
            </w:pPr>
          </w:p>
        </w:tc>
        <w:tc>
          <w:tcPr>
            <w:tcW w:w="2520" w:type="dxa"/>
          </w:tcPr>
          <w:p>
            <w:pPr>
              <w:pStyle w:val="16"/>
              <w:spacing w:line="360" w:lineRule="exact"/>
              <w:ind w:left="1080" w:leftChars="257" w:hanging="540"/>
              <w:rPr>
                <w:rFonts w:hint="eastAsia" w:ascii="微软雅黑" w:hAnsi="微软雅黑" w:eastAsia="微软雅黑" w:cs="微软雅黑"/>
                <w:sz w:val="24"/>
              </w:rPr>
            </w:pPr>
          </w:p>
        </w:tc>
        <w:tc>
          <w:tcPr>
            <w:tcW w:w="900" w:type="dxa"/>
          </w:tcPr>
          <w:p>
            <w:pPr>
              <w:pStyle w:val="16"/>
              <w:spacing w:line="360" w:lineRule="exact"/>
              <w:ind w:left="1080" w:leftChars="257" w:hanging="540"/>
              <w:rPr>
                <w:rFonts w:hint="eastAsia"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hint="eastAsia" w:ascii="微软雅黑" w:hAnsi="微软雅黑" w:eastAsia="微软雅黑" w:cs="微软雅黑"/>
                <w:sz w:val="24"/>
              </w:rPr>
            </w:pPr>
          </w:p>
        </w:tc>
        <w:tc>
          <w:tcPr>
            <w:tcW w:w="2040" w:type="dxa"/>
          </w:tcPr>
          <w:p>
            <w:pPr>
              <w:pStyle w:val="16"/>
              <w:spacing w:line="360" w:lineRule="exact"/>
              <w:ind w:left="1080" w:leftChars="257" w:hanging="540"/>
              <w:rPr>
                <w:rFonts w:hint="eastAsia" w:ascii="微软雅黑" w:hAnsi="微软雅黑" w:eastAsia="微软雅黑" w:cs="微软雅黑"/>
                <w:sz w:val="24"/>
              </w:rPr>
            </w:pPr>
          </w:p>
        </w:tc>
        <w:tc>
          <w:tcPr>
            <w:tcW w:w="2520" w:type="dxa"/>
          </w:tcPr>
          <w:p>
            <w:pPr>
              <w:pStyle w:val="16"/>
              <w:spacing w:line="360" w:lineRule="exact"/>
              <w:ind w:left="1080" w:leftChars="257" w:hanging="540"/>
              <w:rPr>
                <w:rFonts w:hint="eastAsia" w:ascii="微软雅黑" w:hAnsi="微软雅黑" w:eastAsia="微软雅黑" w:cs="微软雅黑"/>
                <w:sz w:val="24"/>
              </w:rPr>
            </w:pPr>
          </w:p>
        </w:tc>
        <w:tc>
          <w:tcPr>
            <w:tcW w:w="2520" w:type="dxa"/>
          </w:tcPr>
          <w:p>
            <w:pPr>
              <w:pStyle w:val="16"/>
              <w:spacing w:line="360" w:lineRule="exact"/>
              <w:ind w:left="1080" w:leftChars="257" w:hanging="540"/>
              <w:rPr>
                <w:rFonts w:hint="eastAsia" w:ascii="微软雅黑" w:hAnsi="微软雅黑" w:eastAsia="微软雅黑" w:cs="微软雅黑"/>
                <w:sz w:val="24"/>
              </w:rPr>
            </w:pPr>
          </w:p>
        </w:tc>
        <w:tc>
          <w:tcPr>
            <w:tcW w:w="900" w:type="dxa"/>
          </w:tcPr>
          <w:p>
            <w:pPr>
              <w:pStyle w:val="16"/>
              <w:spacing w:line="360" w:lineRule="exact"/>
              <w:ind w:left="1080" w:leftChars="257" w:hanging="540"/>
              <w:rPr>
                <w:rFonts w:hint="eastAsia"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hint="eastAsia" w:ascii="微软雅黑" w:hAnsi="微软雅黑" w:eastAsia="微软雅黑" w:cs="微软雅黑"/>
                <w:sz w:val="24"/>
              </w:rPr>
            </w:pPr>
          </w:p>
        </w:tc>
        <w:tc>
          <w:tcPr>
            <w:tcW w:w="2040" w:type="dxa"/>
          </w:tcPr>
          <w:p>
            <w:pPr>
              <w:pStyle w:val="16"/>
              <w:spacing w:line="360" w:lineRule="exact"/>
              <w:ind w:left="1080" w:leftChars="257" w:hanging="540"/>
              <w:rPr>
                <w:rFonts w:hint="eastAsia" w:ascii="微软雅黑" w:hAnsi="微软雅黑" w:eastAsia="微软雅黑" w:cs="微软雅黑"/>
                <w:sz w:val="24"/>
              </w:rPr>
            </w:pPr>
          </w:p>
        </w:tc>
        <w:tc>
          <w:tcPr>
            <w:tcW w:w="2520" w:type="dxa"/>
          </w:tcPr>
          <w:p>
            <w:pPr>
              <w:pStyle w:val="16"/>
              <w:spacing w:line="360" w:lineRule="exact"/>
              <w:ind w:left="1080" w:leftChars="257" w:hanging="540"/>
              <w:rPr>
                <w:rFonts w:hint="eastAsia" w:ascii="微软雅黑" w:hAnsi="微软雅黑" w:eastAsia="微软雅黑" w:cs="微软雅黑"/>
                <w:sz w:val="24"/>
              </w:rPr>
            </w:pPr>
          </w:p>
        </w:tc>
        <w:tc>
          <w:tcPr>
            <w:tcW w:w="2520" w:type="dxa"/>
          </w:tcPr>
          <w:p>
            <w:pPr>
              <w:pStyle w:val="16"/>
              <w:spacing w:line="360" w:lineRule="exact"/>
              <w:ind w:left="1080" w:leftChars="257" w:hanging="540"/>
              <w:rPr>
                <w:rFonts w:hint="eastAsia" w:ascii="微软雅黑" w:hAnsi="微软雅黑" w:eastAsia="微软雅黑" w:cs="微软雅黑"/>
                <w:sz w:val="24"/>
              </w:rPr>
            </w:pPr>
          </w:p>
        </w:tc>
        <w:tc>
          <w:tcPr>
            <w:tcW w:w="900" w:type="dxa"/>
          </w:tcPr>
          <w:p>
            <w:pPr>
              <w:pStyle w:val="16"/>
              <w:spacing w:line="360" w:lineRule="exact"/>
              <w:ind w:left="1080" w:leftChars="257" w:hanging="540"/>
              <w:rPr>
                <w:rFonts w:hint="eastAsia" w:ascii="微软雅黑" w:hAnsi="微软雅黑" w:eastAsia="微软雅黑" w:cs="微软雅黑"/>
                <w:sz w:val="24"/>
              </w:rPr>
            </w:pPr>
          </w:p>
        </w:tc>
      </w:tr>
    </w:tbl>
    <w:p>
      <w:pPr>
        <w:pStyle w:val="16"/>
        <w:spacing w:line="360" w:lineRule="exact"/>
        <w:ind w:left="1080" w:leftChars="257" w:hanging="540"/>
        <w:rPr>
          <w:rFonts w:hint="eastAsia" w:ascii="微软雅黑" w:hAnsi="微软雅黑" w:eastAsia="微软雅黑" w:cs="微软雅黑"/>
          <w:sz w:val="24"/>
        </w:rPr>
      </w:pPr>
    </w:p>
    <w:p>
      <w:pPr>
        <w:pStyle w:val="16"/>
        <w:spacing w:line="360" w:lineRule="exact"/>
        <w:ind w:left="1080" w:leftChars="257" w:hanging="540"/>
        <w:rPr>
          <w:rFonts w:hint="eastAsia" w:ascii="微软雅黑" w:hAnsi="微软雅黑" w:eastAsia="微软雅黑" w:cs="微软雅黑"/>
          <w:sz w:val="24"/>
        </w:rPr>
      </w:pPr>
    </w:p>
    <w:p>
      <w:pPr>
        <w:pStyle w:val="16"/>
        <w:spacing w:line="360" w:lineRule="exact"/>
        <w:ind w:left="1080" w:leftChars="257" w:hanging="540"/>
        <w:rPr>
          <w:rFonts w:hint="eastAsia" w:ascii="微软雅黑" w:hAnsi="微软雅黑" w:eastAsia="微软雅黑" w:cs="微软雅黑"/>
          <w:sz w:val="24"/>
        </w:rPr>
      </w:pPr>
      <w:r>
        <w:rPr>
          <w:rFonts w:hint="eastAsia" w:ascii="微软雅黑" w:hAnsi="微软雅黑" w:eastAsia="微软雅黑" w:cs="微软雅黑"/>
          <w:sz w:val="24"/>
        </w:rPr>
        <w:t>法定代表人或其委托代理人</w:t>
      </w:r>
      <w:r>
        <w:rPr>
          <w:rFonts w:hint="eastAsia" w:ascii="微软雅黑" w:hAnsi="微软雅黑" w:eastAsia="微软雅黑" w:cs="微软雅黑"/>
          <w:sz w:val="24"/>
          <w:szCs w:val="24"/>
        </w:rPr>
        <w:t>（签/章）</w:t>
      </w:r>
      <w:r>
        <w:rPr>
          <w:rFonts w:hint="eastAsia" w:ascii="微软雅黑" w:hAnsi="微软雅黑" w:eastAsia="微软雅黑" w:cs="微软雅黑"/>
          <w:sz w:val="24"/>
        </w:rPr>
        <w:t>:</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u w:val="single"/>
        </w:rPr>
        <w:tab/>
      </w:r>
      <w:r>
        <w:rPr>
          <w:rFonts w:hint="eastAsia" w:ascii="微软雅黑" w:hAnsi="微软雅黑" w:eastAsia="微软雅黑" w:cs="微软雅黑"/>
          <w:sz w:val="24"/>
          <w:u w:val="single"/>
        </w:rPr>
        <w:t xml:space="preserve">                 </w:t>
      </w:r>
    </w:p>
    <w:p>
      <w:pPr>
        <w:pStyle w:val="16"/>
        <w:tabs>
          <w:tab w:val="left" w:pos="5370"/>
        </w:tabs>
        <w:spacing w:line="360" w:lineRule="exact"/>
        <w:ind w:left="1080" w:leftChars="257" w:hanging="540"/>
        <w:rPr>
          <w:rFonts w:hint="eastAsia" w:ascii="微软雅黑" w:hAnsi="微软雅黑" w:eastAsia="微软雅黑" w:cs="微软雅黑"/>
          <w:sz w:val="24"/>
        </w:rPr>
      </w:pPr>
    </w:p>
    <w:p>
      <w:pPr>
        <w:pStyle w:val="16"/>
        <w:tabs>
          <w:tab w:val="left" w:pos="5370"/>
        </w:tabs>
        <w:spacing w:line="360" w:lineRule="exact"/>
        <w:ind w:left="1080" w:leftChars="257" w:hanging="540"/>
        <w:rPr>
          <w:rFonts w:hint="eastAsia" w:ascii="微软雅黑" w:hAnsi="微软雅黑" w:eastAsia="微软雅黑" w:cs="微软雅黑"/>
          <w:sz w:val="24"/>
          <w:u w:val="single"/>
        </w:rPr>
      </w:pPr>
      <w:r>
        <w:rPr>
          <w:rFonts w:hint="eastAsia" w:ascii="微软雅黑" w:hAnsi="微软雅黑" w:eastAsia="微软雅黑" w:cs="微软雅黑"/>
          <w:sz w:val="24"/>
        </w:rPr>
        <w:t>供应商(盖单位章):</w:t>
      </w:r>
      <w:r>
        <w:rPr>
          <w:rFonts w:hint="eastAsia" w:ascii="微软雅黑" w:hAnsi="微软雅黑" w:eastAsia="微软雅黑" w:cs="微软雅黑"/>
          <w:sz w:val="24"/>
          <w:u w:val="single"/>
        </w:rPr>
        <w:tab/>
      </w:r>
    </w:p>
    <w:p>
      <w:pPr>
        <w:bidi w:val="0"/>
        <w:rPr>
          <w:rFonts w:hint="eastAsia" w:ascii="微软雅黑" w:hAnsi="微软雅黑" w:eastAsia="微软雅黑" w:cs="微软雅黑"/>
          <w:lang w:val="en-US" w:eastAsia="zh-CN"/>
        </w:rPr>
      </w:pPr>
    </w:p>
    <w:p>
      <w:pPr>
        <w:pStyle w:val="2"/>
        <w:rPr>
          <w:rFonts w:hint="eastAsia" w:ascii="微软雅黑" w:hAnsi="微软雅黑" w:eastAsia="微软雅黑" w:cs="微软雅黑"/>
          <w:lang w:val="en-US" w:eastAsia="zh-CN"/>
        </w:rPr>
      </w:pPr>
    </w:p>
    <w:p>
      <w:pPr>
        <w:bidi w:val="0"/>
        <w:rPr>
          <w:rFonts w:hint="eastAsia" w:ascii="微软雅黑" w:hAnsi="微软雅黑" w:eastAsia="微软雅黑" w:cs="微软雅黑"/>
          <w:lang w:val="en-US" w:eastAsia="zh-CN"/>
        </w:rPr>
      </w:pPr>
    </w:p>
    <w:bookmarkEnd w:id="591"/>
    <w:bookmarkEnd w:id="592"/>
    <w:bookmarkEnd w:id="593"/>
    <w:bookmarkEnd w:id="594"/>
    <w:bookmarkEnd w:id="595"/>
    <w:bookmarkEnd w:id="596"/>
    <w:bookmarkEnd w:id="597"/>
    <w:bookmarkEnd w:id="598"/>
    <w:bookmarkEnd w:id="599"/>
    <w:bookmarkEnd w:id="600"/>
    <w:bookmarkEnd w:id="601"/>
    <w:bookmarkEnd w:id="602"/>
    <w:p>
      <w:pPr>
        <w:pStyle w:val="16"/>
        <w:spacing w:line="240" w:lineRule="atLeast"/>
        <w:rPr>
          <w:rFonts w:hint="eastAsia" w:ascii="微软雅黑" w:hAnsi="微软雅黑" w:eastAsia="微软雅黑" w:cs="微软雅黑"/>
          <w:color w:val="auto"/>
          <w:sz w:val="24"/>
          <w:szCs w:val="24"/>
        </w:rPr>
      </w:pPr>
    </w:p>
    <w:p>
      <w:pPr>
        <w:pStyle w:val="4"/>
        <w:spacing w:before="0" w:line="240" w:lineRule="atLeast"/>
        <w:jc w:val="both"/>
        <w:rPr>
          <w:rFonts w:hint="eastAsia" w:ascii="微软雅黑" w:hAnsi="微软雅黑" w:eastAsia="微软雅黑" w:cs="微软雅黑"/>
          <w:color w:val="auto"/>
          <w:sz w:val="24"/>
          <w:szCs w:val="24"/>
          <w:lang w:val="en-US" w:eastAsia="zh-CN"/>
        </w:rPr>
        <w:sectPr>
          <w:headerReference r:id="rId6" w:type="default"/>
          <w:headerReference r:id="rId7" w:type="even"/>
          <w:footerReference r:id="rId8" w:type="even"/>
          <w:pgSz w:w="11906" w:h="16838"/>
          <w:pgMar w:top="1440" w:right="1797" w:bottom="1440" w:left="1797" w:header="851" w:footer="992" w:gutter="0"/>
          <w:pgNumType w:fmt="decimal"/>
          <w:cols w:space="720" w:num="1"/>
          <w:docGrid w:linePitch="312" w:charSpace="0"/>
        </w:sectPr>
      </w:pPr>
      <w:bookmarkStart w:id="603" w:name="_Hlt520274393"/>
      <w:bookmarkEnd w:id="603"/>
      <w:bookmarkStart w:id="604" w:name="_Hlt520274407"/>
      <w:bookmarkEnd w:id="604"/>
      <w:bookmarkStart w:id="605" w:name="_Hlt520343392"/>
      <w:bookmarkEnd w:id="605"/>
      <w:bookmarkStart w:id="606" w:name="_Hlt520271212"/>
      <w:bookmarkEnd w:id="606"/>
      <w:bookmarkStart w:id="607" w:name="_Hlt520274065"/>
      <w:bookmarkEnd w:id="607"/>
      <w:bookmarkStart w:id="608" w:name="_Hlt520350918"/>
      <w:bookmarkEnd w:id="608"/>
      <w:bookmarkStart w:id="609" w:name="_Hlt520350957"/>
      <w:bookmarkEnd w:id="609"/>
      <w:bookmarkStart w:id="610" w:name="_Hlt520273973"/>
      <w:bookmarkEnd w:id="610"/>
      <w:bookmarkStart w:id="611" w:name="_Hlt520274911"/>
      <w:bookmarkEnd w:id="611"/>
      <w:bookmarkStart w:id="612" w:name="_Hlt520343000"/>
      <w:bookmarkEnd w:id="612"/>
      <w:bookmarkStart w:id="613" w:name="_Hlt520273711"/>
      <w:bookmarkEnd w:id="613"/>
      <w:bookmarkStart w:id="614" w:name="_Toc21312"/>
      <w:bookmarkStart w:id="615" w:name="_Toc30789"/>
      <w:bookmarkStart w:id="616" w:name="_Toc15566"/>
      <w:bookmarkStart w:id="617" w:name="_Toc32368"/>
      <w:bookmarkStart w:id="618" w:name="_Toc6055"/>
      <w:bookmarkStart w:id="619" w:name="_Toc10444"/>
      <w:bookmarkStart w:id="620" w:name="_Toc22578"/>
      <w:bookmarkStart w:id="621" w:name="_Toc10725"/>
      <w:bookmarkStart w:id="622" w:name="_Toc29837"/>
      <w:bookmarkStart w:id="623" w:name="_Toc388"/>
      <w:bookmarkStart w:id="624" w:name="_Toc515647823"/>
    </w:p>
    <w:bookmarkEnd w:id="614"/>
    <w:bookmarkEnd w:id="615"/>
    <w:bookmarkEnd w:id="616"/>
    <w:bookmarkEnd w:id="617"/>
    <w:bookmarkEnd w:id="618"/>
    <w:bookmarkEnd w:id="619"/>
    <w:bookmarkEnd w:id="620"/>
    <w:bookmarkEnd w:id="621"/>
    <w:bookmarkEnd w:id="622"/>
    <w:bookmarkEnd w:id="623"/>
    <w:bookmarkEnd w:id="624"/>
    <w:p>
      <w:pPr>
        <w:pStyle w:val="4"/>
        <w:spacing w:before="0" w:line="240" w:lineRule="atLeast"/>
        <w:rPr>
          <w:rStyle w:val="84"/>
          <w:rFonts w:hint="eastAsia" w:ascii="微软雅黑" w:hAnsi="微软雅黑" w:eastAsia="微软雅黑" w:cs="微软雅黑"/>
          <w:bCs/>
          <w:sz w:val="24"/>
        </w:rPr>
      </w:pPr>
      <w:bookmarkStart w:id="625" w:name="_Toc24249"/>
      <w:bookmarkStart w:id="626" w:name="_Toc8543"/>
      <w:r>
        <w:rPr>
          <w:rStyle w:val="84"/>
          <w:rFonts w:hint="eastAsia" w:ascii="微软雅黑" w:hAnsi="微软雅黑" w:eastAsia="微软雅黑" w:cs="微软雅黑"/>
          <w:bCs/>
          <w:sz w:val="24"/>
          <w:lang w:val="en-US"/>
        </w:rPr>
        <w:t>4</w:t>
      </w:r>
      <w:r>
        <w:rPr>
          <w:rStyle w:val="84"/>
          <w:rFonts w:hint="eastAsia" w:ascii="微软雅黑" w:hAnsi="微软雅黑" w:eastAsia="微软雅黑" w:cs="微软雅黑"/>
          <w:bCs/>
          <w:sz w:val="24"/>
        </w:rPr>
        <w:t xml:space="preserve">-1 </w:t>
      </w:r>
      <w:bookmarkStart w:id="627" w:name="_Toc10872"/>
      <w:bookmarkStart w:id="628" w:name="_Toc24122"/>
      <w:bookmarkStart w:id="629" w:name="_Toc10977"/>
      <w:bookmarkStart w:id="630" w:name="_Toc1721"/>
      <w:bookmarkStart w:id="631" w:name="_Toc31112"/>
      <w:bookmarkStart w:id="632" w:name="_Toc4255"/>
      <w:bookmarkStart w:id="633" w:name="_Toc11803"/>
      <w:bookmarkStart w:id="634" w:name="_Toc10958"/>
      <w:bookmarkStart w:id="635" w:name="_Toc515647824"/>
      <w:bookmarkStart w:id="636" w:name="_Toc17987"/>
      <w:bookmarkStart w:id="637" w:name="_Toc21700"/>
      <w:r>
        <w:rPr>
          <w:rStyle w:val="84"/>
          <w:rFonts w:hint="eastAsia" w:ascii="微软雅黑" w:hAnsi="微软雅黑" w:eastAsia="微软雅黑" w:cs="微软雅黑"/>
          <w:bCs/>
          <w:sz w:val="24"/>
        </w:rPr>
        <w:t>中小企业声明函（服务）</w:t>
      </w:r>
      <w:bookmarkEnd w:id="625"/>
      <w:bookmarkEnd w:id="626"/>
    </w:p>
    <w:p>
      <w:pPr>
        <w:widowControl/>
        <w:spacing w:before="100" w:beforeAutospacing="1" w:after="100" w:afterAutospacing="1" w:line="330" w:lineRule="atLeast"/>
        <w:ind w:firstLine="420" w:firstLineChars="200"/>
        <w:jc w:val="left"/>
        <w:rPr>
          <w:rFonts w:hint="eastAsia" w:ascii="微软雅黑" w:hAnsi="微软雅黑" w:eastAsia="微软雅黑" w:cs="微软雅黑"/>
          <w:color w:val="auto"/>
          <w:kern w:val="0"/>
          <w:sz w:val="21"/>
          <w:szCs w:val="21"/>
          <w:lang w:val="en-US" w:eastAsia="zh-CN"/>
        </w:rPr>
      </w:pPr>
      <w:r>
        <w:rPr>
          <w:rFonts w:hint="eastAsia" w:ascii="微软雅黑" w:hAnsi="微软雅黑" w:eastAsia="微软雅黑" w:cs="微软雅黑"/>
          <w:color w:val="auto"/>
          <w:kern w:val="0"/>
          <w:sz w:val="21"/>
          <w:szCs w:val="21"/>
          <w:lang w:val="en-US" w:eastAsia="zh-CN"/>
        </w:rPr>
        <w:t>本公司（联合体）郑重声明，根据《政府采购促进中小企业发展管理办法》（财库﹝2020﹞46 号）的规定，本公司（联合体）参加</w:t>
      </w:r>
      <w:r>
        <w:rPr>
          <w:rFonts w:hint="eastAsia" w:ascii="微软雅黑" w:hAnsi="微软雅黑" w:eastAsia="微软雅黑" w:cs="微软雅黑"/>
          <w:i/>
          <w:iCs/>
          <w:color w:val="auto"/>
          <w:kern w:val="0"/>
          <w:sz w:val="21"/>
          <w:szCs w:val="21"/>
          <w:u w:val="single"/>
          <w:lang w:val="en-US" w:eastAsia="zh-CN"/>
        </w:rPr>
        <w:t>（单位名称  ）</w:t>
      </w:r>
      <w:r>
        <w:rPr>
          <w:rFonts w:hint="eastAsia" w:ascii="微软雅黑" w:hAnsi="微软雅黑" w:eastAsia="微软雅黑" w:cs="微软雅黑"/>
          <w:color w:val="auto"/>
          <w:kern w:val="0"/>
          <w:sz w:val="21"/>
          <w:szCs w:val="21"/>
          <w:lang w:val="en-US" w:eastAsia="zh-CN"/>
        </w:rPr>
        <w:t>的</w:t>
      </w:r>
      <w:r>
        <w:rPr>
          <w:rFonts w:hint="eastAsia" w:ascii="微软雅黑" w:hAnsi="微软雅黑" w:eastAsia="微软雅黑" w:cs="微软雅黑"/>
          <w:color w:val="auto"/>
          <w:kern w:val="0"/>
          <w:sz w:val="21"/>
          <w:szCs w:val="21"/>
          <w:u w:val="single"/>
          <w:lang w:val="en-US" w:eastAsia="zh-CN"/>
        </w:rPr>
        <w:t xml:space="preserve">  </w:t>
      </w:r>
      <w:r>
        <w:rPr>
          <w:rFonts w:hint="eastAsia" w:ascii="微软雅黑" w:hAnsi="微软雅黑" w:eastAsia="微软雅黑" w:cs="微软雅黑"/>
          <w:i/>
          <w:iCs/>
          <w:color w:val="auto"/>
          <w:kern w:val="0"/>
          <w:sz w:val="21"/>
          <w:szCs w:val="21"/>
          <w:u w:val="single"/>
          <w:lang w:val="en-US" w:eastAsia="zh-CN"/>
        </w:rPr>
        <w:t>（项目名称）</w:t>
      </w:r>
      <w:r>
        <w:rPr>
          <w:rFonts w:hint="eastAsia" w:ascii="微软雅黑" w:hAnsi="微软雅黑" w:eastAsia="微软雅黑" w:cs="微软雅黑"/>
          <w:color w:val="auto"/>
          <w:kern w:val="0"/>
          <w:sz w:val="21"/>
          <w:szCs w:val="21"/>
          <w:lang w:val="en-US" w:eastAsia="zh-CN"/>
        </w:rPr>
        <w:t>采购活动，服务全部由符合政策要求的中小企业承接。相关企业（含联合 体中的中小企业、签订分包意向协议的中小企业）的具体情况如下：</w:t>
      </w:r>
    </w:p>
    <w:p>
      <w:pPr>
        <w:pStyle w:val="82"/>
        <w:numPr>
          <w:ilvl w:val="0"/>
          <w:numId w:val="0"/>
        </w:numPr>
        <w:tabs>
          <w:tab w:val="left" w:pos="1243"/>
        </w:tabs>
        <w:spacing w:before="0" w:after="0" w:line="402" w:lineRule="exact"/>
        <w:ind w:right="0" w:rightChars="0" w:firstLine="420" w:firstLineChars="200"/>
        <w:jc w:val="both"/>
        <w:rPr>
          <w:rFonts w:hint="eastAsia" w:ascii="微软雅黑" w:hAnsi="微软雅黑" w:eastAsia="微软雅黑" w:cs="微软雅黑"/>
          <w:color w:val="auto"/>
          <w:kern w:val="0"/>
          <w:sz w:val="21"/>
          <w:szCs w:val="21"/>
          <w:u w:val="none"/>
          <w:lang w:val="en-US" w:eastAsia="zh-CN" w:bidi="ar-SA"/>
        </w:rPr>
      </w:pPr>
      <w:r>
        <w:rPr>
          <w:rFonts w:hint="eastAsia" w:ascii="微软雅黑" w:hAnsi="微软雅黑" w:eastAsia="微软雅黑" w:cs="微软雅黑"/>
          <w:color w:val="auto"/>
          <w:kern w:val="0"/>
          <w:sz w:val="21"/>
          <w:szCs w:val="21"/>
          <w:u w:val="none"/>
          <w:lang w:val="en-US" w:eastAsia="zh-CN" w:bidi="ar-SA"/>
        </w:rPr>
        <w:t>1.</w:t>
      </w:r>
      <w:r>
        <w:rPr>
          <w:rFonts w:hint="eastAsia" w:ascii="微软雅黑" w:hAnsi="微软雅黑" w:eastAsia="微软雅黑" w:cs="微软雅黑"/>
          <w:i/>
          <w:iCs/>
          <w:color w:val="auto"/>
          <w:kern w:val="0"/>
          <w:sz w:val="21"/>
          <w:szCs w:val="21"/>
          <w:u w:val="single"/>
          <w:lang w:val="en-US" w:eastAsia="zh-CN" w:bidi="ar-SA"/>
        </w:rPr>
        <w:t>（标的名称）</w:t>
      </w:r>
      <w:r>
        <w:rPr>
          <w:rFonts w:hint="eastAsia" w:ascii="微软雅黑" w:hAnsi="微软雅黑" w:eastAsia="微软雅黑" w:cs="微软雅黑"/>
          <w:color w:val="auto"/>
          <w:kern w:val="0"/>
          <w:sz w:val="21"/>
          <w:szCs w:val="21"/>
          <w:u w:val="none"/>
          <w:lang w:val="en-US" w:eastAsia="zh-CN" w:bidi="ar-SA"/>
        </w:rPr>
        <w:t>，属于</w:t>
      </w:r>
      <w:r>
        <w:rPr>
          <w:rFonts w:hint="eastAsia" w:ascii="微软雅黑" w:hAnsi="微软雅黑" w:eastAsia="微软雅黑" w:cs="微软雅黑"/>
          <w:i/>
          <w:iCs/>
          <w:color w:val="auto"/>
          <w:kern w:val="0"/>
          <w:sz w:val="21"/>
          <w:szCs w:val="21"/>
          <w:u w:val="single"/>
          <w:lang w:val="en-US" w:eastAsia="zh-CN" w:bidi="ar-SA"/>
        </w:rPr>
        <w:t>（采购文件中明确的所属行业）</w:t>
      </w:r>
      <w:r>
        <w:rPr>
          <w:rFonts w:hint="eastAsia" w:ascii="微软雅黑" w:hAnsi="微软雅黑" w:eastAsia="微软雅黑" w:cs="微软雅黑"/>
          <w:color w:val="auto"/>
          <w:kern w:val="0"/>
          <w:sz w:val="21"/>
          <w:szCs w:val="21"/>
          <w:u w:val="none"/>
          <w:lang w:val="en-US" w:eastAsia="zh-CN" w:bidi="ar-SA"/>
        </w:rPr>
        <w:t xml:space="preserve">；承接企业为 </w:t>
      </w:r>
      <w:r>
        <w:rPr>
          <w:rFonts w:hint="eastAsia" w:ascii="微软雅黑" w:hAnsi="微软雅黑" w:eastAsia="微软雅黑" w:cs="微软雅黑"/>
          <w:i/>
          <w:iCs/>
          <w:color w:val="auto"/>
          <w:kern w:val="0"/>
          <w:sz w:val="21"/>
          <w:szCs w:val="21"/>
          <w:u w:val="single"/>
          <w:lang w:val="en-US" w:eastAsia="zh-CN" w:bidi="ar-SA"/>
        </w:rPr>
        <w:t xml:space="preserve">  （企业名称） </w:t>
      </w:r>
      <w:r>
        <w:rPr>
          <w:rFonts w:hint="eastAsia" w:ascii="微软雅黑" w:hAnsi="微软雅黑" w:eastAsia="微软雅黑" w:cs="微软雅黑"/>
          <w:color w:val="auto"/>
          <w:kern w:val="0"/>
          <w:sz w:val="21"/>
          <w:szCs w:val="21"/>
          <w:u w:val="single"/>
          <w:lang w:val="en-US" w:eastAsia="zh-CN" w:bidi="ar-SA"/>
        </w:rPr>
        <w:t xml:space="preserve"> </w:t>
      </w:r>
      <w:r>
        <w:rPr>
          <w:rFonts w:hint="eastAsia" w:ascii="微软雅黑" w:hAnsi="微软雅黑" w:eastAsia="微软雅黑" w:cs="微软雅黑"/>
          <w:color w:val="auto"/>
          <w:kern w:val="0"/>
          <w:sz w:val="21"/>
          <w:szCs w:val="21"/>
          <w:u w:val="none"/>
          <w:lang w:val="en-US" w:eastAsia="zh-CN" w:bidi="ar-SA"/>
        </w:rPr>
        <w:t>，从业人员</w:t>
      </w:r>
      <w:r>
        <w:rPr>
          <w:rFonts w:hint="eastAsia" w:ascii="微软雅黑" w:hAnsi="微软雅黑" w:eastAsia="微软雅黑" w:cs="微软雅黑"/>
          <w:color w:val="auto"/>
          <w:kern w:val="0"/>
          <w:sz w:val="21"/>
          <w:szCs w:val="21"/>
          <w:u w:val="single"/>
          <w:lang w:val="en-US" w:eastAsia="zh-CN" w:bidi="ar-SA"/>
        </w:rPr>
        <w:t xml:space="preserve">     </w:t>
      </w:r>
      <w:r>
        <w:rPr>
          <w:rFonts w:hint="eastAsia" w:ascii="微软雅黑" w:hAnsi="微软雅黑" w:eastAsia="微软雅黑" w:cs="微软雅黑"/>
          <w:color w:val="auto"/>
          <w:kern w:val="0"/>
          <w:sz w:val="21"/>
          <w:szCs w:val="21"/>
          <w:u w:val="single"/>
          <w:lang w:val="en-US" w:eastAsia="zh-CN" w:bidi="ar-SA"/>
        </w:rPr>
        <w:tab/>
      </w:r>
      <w:r>
        <w:rPr>
          <w:rFonts w:hint="eastAsia" w:ascii="微软雅黑" w:hAnsi="微软雅黑" w:eastAsia="微软雅黑" w:cs="微软雅黑"/>
          <w:color w:val="auto"/>
          <w:kern w:val="0"/>
          <w:sz w:val="21"/>
          <w:szCs w:val="21"/>
          <w:u w:val="none"/>
          <w:lang w:val="en-US" w:eastAsia="zh-CN" w:bidi="ar-SA"/>
        </w:rPr>
        <w:t>人，营业收入为</w:t>
      </w:r>
      <w:r>
        <w:rPr>
          <w:rFonts w:hint="eastAsia" w:ascii="微软雅黑" w:hAnsi="微软雅黑" w:eastAsia="微软雅黑" w:cs="微软雅黑"/>
          <w:color w:val="auto"/>
          <w:kern w:val="0"/>
          <w:sz w:val="21"/>
          <w:szCs w:val="21"/>
          <w:u w:val="single"/>
          <w:lang w:val="en-US" w:eastAsia="zh-CN" w:bidi="ar-SA"/>
        </w:rPr>
        <w:t xml:space="preserve"> </w:t>
      </w:r>
      <w:r>
        <w:rPr>
          <w:rFonts w:hint="eastAsia" w:ascii="微软雅黑" w:hAnsi="微软雅黑" w:eastAsia="微软雅黑" w:cs="微软雅黑"/>
          <w:color w:val="auto"/>
          <w:kern w:val="0"/>
          <w:sz w:val="21"/>
          <w:szCs w:val="21"/>
          <w:u w:val="single"/>
          <w:lang w:val="en-US" w:eastAsia="zh-CN" w:bidi="ar-SA"/>
        </w:rPr>
        <w:tab/>
      </w:r>
      <w:r>
        <w:rPr>
          <w:rFonts w:hint="eastAsia" w:ascii="微软雅黑" w:hAnsi="微软雅黑" w:eastAsia="微软雅黑" w:cs="微软雅黑"/>
          <w:color w:val="auto"/>
          <w:kern w:val="0"/>
          <w:sz w:val="21"/>
          <w:szCs w:val="21"/>
          <w:u w:val="single"/>
          <w:lang w:val="en-US" w:eastAsia="zh-CN" w:bidi="ar-SA"/>
        </w:rPr>
        <w:t xml:space="preserve">        </w:t>
      </w:r>
      <w:r>
        <w:rPr>
          <w:rFonts w:hint="eastAsia" w:ascii="微软雅黑" w:hAnsi="微软雅黑" w:eastAsia="微软雅黑" w:cs="微软雅黑"/>
          <w:color w:val="auto"/>
          <w:kern w:val="0"/>
          <w:sz w:val="21"/>
          <w:szCs w:val="21"/>
          <w:u w:val="none"/>
          <w:lang w:val="en-US" w:eastAsia="zh-CN" w:bidi="ar-SA"/>
        </w:rPr>
        <w:t>万元，资产总额为</w:t>
      </w:r>
      <w:r>
        <w:rPr>
          <w:rFonts w:hint="eastAsia" w:ascii="微软雅黑" w:hAnsi="微软雅黑" w:eastAsia="微软雅黑" w:cs="微软雅黑"/>
          <w:color w:val="auto"/>
          <w:kern w:val="0"/>
          <w:sz w:val="21"/>
          <w:szCs w:val="21"/>
          <w:u w:val="single"/>
          <w:lang w:val="en-US" w:eastAsia="zh-CN" w:bidi="ar-SA"/>
        </w:rPr>
        <w:t xml:space="preserve">    </w:t>
      </w:r>
      <w:r>
        <w:rPr>
          <w:rFonts w:hint="eastAsia" w:ascii="微软雅黑" w:hAnsi="微软雅黑" w:eastAsia="微软雅黑" w:cs="微软雅黑"/>
          <w:color w:val="auto"/>
          <w:kern w:val="0"/>
          <w:sz w:val="21"/>
          <w:szCs w:val="21"/>
          <w:u w:val="single"/>
          <w:lang w:val="en-US" w:eastAsia="zh-CN" w:bidi="ar-SA"/>
        </w:rPr>
        <w:tab/>
      </w:r>
      <w:r>
        <w:rPr>
          <w:rFonts w:hint="eastAsia" w:ascii="微软雅黑" w:hAnsi="微软雅黑" w:eastAsia="微软雅黑" w:cs="微软雅黑"/>
          <w:color w:val="auto"/>
          <w:kern w:val="0"/>
          <w:sz w:val="21"/>
          <w:szCs w:val="21"/>
          <w:u w:val="none"/>
          <w:lang w:val="en-US" w:eastAsia="zh-CN" w:bidi="ar-SA"/>
        </w:rPr>
        <w:t>万元，属于</w:t>
      </w:r>
      <w:r>
        <w:rPr>
          <w:rFonts w:hint="eastAsia" w:ascii="微软雅黑" w:hAnsi="微软雅黑" w:eastAsia="微软雅黑" w:cs="微软雅黑"/>
          <w:i/>
          <w:iCs/>
          <w:color w:val="auto"/>
          <w:kern w:val="0"/>
          <w:sz w:val="21"/>
          <w:szCs w:val="21"/>
          <w:u w:val="single"/>
          <w:lang w:val="en-US" w:eastAsia="zh-CN" w:bidi="ar-SA"/>
        </w:rPr>
        <w:t>（中型企业、小型企业、微型企业）</w:t>
      </w:r>
      <w:r>
        <w:rPr>
          <w:rFonts w:hint="eastAsia" w:ascii="微软雅黑" w:hAnsi="微软雅黑" w:eastAsia="微软雅黑" w:cs="微软雅黑"/>
          <w:color w:val="auto"/>
          <w:kern w:val="0"/>
          <w:sz w:val="21"/>
          <w:szCs w:val="21"/>
          <w:u w:val="none"/>
          <w:lang w:val="en-US" w:eastAsia="zh-CN" w:bidi="ar-SA"/>
        </w:rPr>
        <w:t>；</w:t>
      </w:r>
    </w:p>
    <w:p>
      <w:pPr>
        <w:pStyle w:val="82"/>
        <w:numPr>
          <w:ilvl w:val="0"/>
          <w:numId w:val="0"/>
        </w:numPr>
        <w:tabs>
          <w:tab w:val="left" w:pos="1243"/>
        </w:tabs>
        <w:spacing w:before="0" w:after="0" w:line="402" w:lineRule="exact"/>
        <w:ind w:right="0" w:rightChars="0" w:firstLine="420" w:firstLineChars="200"/>
        <w:jc w:val="both"/>
        <w:rPr>
          <w:rFonts w:hint="eastAsia" w:ascii="微软雅黑" w:hAnsi="微软雅黑" w:eastAsia="微软雅黑" w:cs="微软雅黑"/>
          <w:color w:val="auto"/>
          <w:kern w:val="0"/>
          <w:sz w:val="21"/>
          <w:szCs w:val="21"/>
          <w:u w:val="single"/>
          <w:lang w:val="en-US" w:eastAsia="zh-CN" w:bidi="ar-SA"/>
        </w:rPr>
      </w:pPr>
      <w:r>
        <w:rPr>
          <w:rFonts w:hint="eastAsia" w:ascii="微软雅黑" w:hAnsi="微软雅黑" w:eastAsia="微软雅黑" w:cs="微软雅黑"/>
          <w:color w:val="auto"/>
          <w:kern w:val="0"/>
          <w:sz w:val="21"/>
          <w:szCs w:val="21"/>
          <w:u w:val="none" w:color="auto"/>
          <w:lang w:val="en-US" w:eastAsia="zh-CN" w:bidi="ar-SA"/>
        </w:rPr>
        <w:t>2.</w:t>
      </w:r>
      <w:r>
        <w:rPr>
          <w:rFonts w:hint="eastAsia" w:ascii="微软雅黑" w:hAnsi="微软雅黑" w:eastAsia="微软雅黑" w:cs="微软雅黑"/>
          <w:i/>
          <w:iCs/>
          <w:color w:val="auto"/>
          <w:kern w:val="0"/>
          <w:sz w:val="21"/>
          <w:szCs w:val="21"/>
          <w:u w:val="single"/>
          <w:lang w:val="en-US" w:eastAsia="zh-CN" w:bidi="ar-SA"/>
        </w:rPr>
        <w:t>（标的名称）</w:t>
      </w:r>
      <w:r>
        <w:rPr>
          <w:rFonts w:hint="eastAsia" w:ascii="微软雅黑" w:hAnsi="微软雅黑" w:eastAsia="微软雅黑" w:cs="微软雅黑"/>
          <w:color w:val="auto"/>
          <w:kern w:val="0"/>
          <w:sz w:val="21"/>
          <w:szCs w:val="21"/>
          <w:u w:val="single"/>
          <w:lang w:val="en-US" w:eastAsia="zh-CN" w:bidi="ar-SA"/>
        </w:rPr>
        <w:t>，</w:t>
      </w:r>
      <w:r>
        <w:rPr>
          <w:rFonts w:hint="eastAsia" w:ascii="微软雅黑" w:hAnsi="微软雅黑" w:eastAsia="微软雅黑" w:cs="微软雅黑"/>
          <w:color w:val="auto"/>
          <w:kern w:val="0"/>
          <w:sz w:val="21"/>
          <w:szCs w:val="21"/>
          <w:u w:val="none" w:color="auto"/>
          <w:lang w:val="en-US" w:eastAsia="zh-CN" w:bidi="ar-SA"/>
        </w:rPr>
        <w:t>属于</w:t>
      </w:r>
      <w:r>
        <w:rPr>
          <w:rFonts w:hint="eastAsia" w:ascii="微软雅黑" w:hAnsi="微软雅黑" w:eastAsia="微软雅黑" w:cs="微软雅黑"/>
          <w:i/>
          <w:iCs/>
          <w:color w:val="auto"/>
          <w:kern w:val="0"/>
          <w:sz w:val="21"/>
          <w:szCs w:val="21"/>
          <w:u w:val="single"/>
          <w:lang w:val="en-US" w:eastAsia="zh-CN" w:bidi="ar-SA"/>
        </w:rPr>
        <w:t>（采购文件中明确的所属行业）</w:t>
      </w:r>
      <w:r>
        <w:rPr>
          <w:rFonts w:hint="eastAsia" w:ascii="微软雅黑" w:hAnsi="微软雅黑" w:eastAsia="微软雅黑" w:cs="微软雅黑"/>
          <w:color w:val="auto"/>
          <w:kern w:val="0"/>
          <w:sz w:val="21"/>
          <w:szCs w:val="21"/>
          <w:u w:val="none" w:color="auto"/>
          <w:lang w:val="en-US" w:eastAsia="zh-CN" w:bidi="ar-SA"/>
        </w:rPr>
        <w:t xml:space="preserve">；承接企业为 </w:t>
      </w:r>
      <w:r>
        <w:rPr>
          <w:rFonts w:hint="eastAsia" w:ascii="微软雅黑" w:hAnsi="微软雅黑" w:eastAsia="微软雅黑" w:cs="微软雅黑"/>
          <w:i/>
          <w:iCs/>
          <w:color w:val="auto"/>
          <w:kern w:val="0"/>
          <w:sz w:val="21"/>
          <w:szCs w:val="21"/>
          <w:u w:val="single"/>
          <w:lang w:val="en-US" w:eastAsia="zh-CN" w:bidi="ar-SA"/>
        </w:rPr>
        <w:t>（企业名称）</w:t>
      </w:r>
      <w:r>
        <w:rPr>
          <w:rFonts w:hint="eastAsia" w:ascii="微软雅黑" w:hAnsi="微软雅黑" w:eastAsia="微软雅黑" w:cs="微软雅黑"/>
          <w:color w:val="auto"/>
          <w:kern w:val="0"/>
          <w:sz w:val="21"/>
          <w:szCs w:val="21"/>
          <w:u w:val="none" w:color="auto"/>
          <w:lang w:val="en-US" w:eastAsia="zh-CN" w:bidi="ar-SA"/>
        </w:rPr>
        <w:t>，从业人员</w:t>
      </w:r>
      <w:r>
        <w:rPr>
          <w:rFonts w:hint="eastAsia" w:ascii="微软雅黑" w:hAnsi="微软雅黑" w:eastAsia="微软雅黑" w:cs="微软雅黑"/>
          <w:color w:val="auto"/>
          <w:kern w:val="0"/>
          <w:sz w:val="21"/>
          <w:szCs w:val="21"/>
          <w:u w:val="single"/>
          <w:lang w:val="en-US" w:eastAsia="zh-CN" w:bidi="ar-SA"/>
        </w:rPr>
        <w:t xml:space="preserve"> </w:t>
      </w:r>
      <w:r>
        <w:rPr>
          <w:rFonts w:hint="eastAsia" w:ascii="微软雅黑" w:hAnsi="微软雅黑" w:eastAsia="微软雅黑" w:cs="微软雅黑"/>
          <w:color w:val="auto"/>
          <w:kern w:val="0"/>
          <w:sz w:val="21"/>
          <w:szCs w:val="21"/>
          <w:u w:val="single"/>
          <w:lang w:val="en-US" w:eastAsia="zh-CN" w:bidi="ar-SA"/>
        </w:rPr>
        <w:tab/>
      </w:r>
      <w:r>
        <w:rPr>
          <w:rFonts w:hint="eastAsia" w:ascii="微软雅黑" w:hAnsi="微软雅黑" w:eastAsia="微软雅黑" w:cs="微软雅黑"/>
          <w:color w:val="auto"/>
          <w:kern w:val="0"/>
          <w:sz w:val="21"/>
          <w:szCs w:val="21"/>
          <w:u w:val="single"/>
          <w:lang w:val="en-US" w:eastAsia="zh-CN" w:bidi="ar-SA"/>
        </w:rPr>
        <w:t xml:space="preserve">   </w:t>
      </w:r>
      <w:r>
        <w:rPr>
          <w:rFonts w:hint="eastAsia" w:ascii="微软雅黑" w:hAnsi="微软雅黑" w:eastAsia="微软雅黑" w:cs="微软雅黑"/>
          <w:color w:val="auto"/>
          <w:kern w:val="0"/>
          <w:sz w:val="21"/>
          <w:szCs w:val="21"/>
          <w:u w:val="none" w:color="auto"/>
          <w:lang w:val="en-US" w:eastAsia="zh-CN" w:bidi="ar-SA"/>
        </w:rPr>
        <w:t>人，营业收入为</w:t>
      </w:r>
      <w:r>
        <w:rPr>
          <w:rFonts w:hint="eastAsia" w:ascii="微软雅黑" w:hAnsi="微软雅黑" w:eastAsia="微软雅黑" w:cs="微软雅黑"/>
          <w:color w:val="auto"/>
          <w:kern w:val="0"/>
          <w:sz w:val="21"/>
          <w:szCs w:val="21"/>
          <w:u w:val="single"/>
          <w:lang w:val="en-US" w:eastAsia="zh-CN" w:bidi="ar-SA"/>
        </w:rPr>
        <w:t xml:space="preserve"> </w:t>
      </w:r>
      <w:r>
        <w:rPr>
          <w:rFonts w:hint="eastAsia" w:ascii="微软雅黑" w:hAnsi="微软雅黑" w:eastAsia="微软雅黑" w:cs="微软雅黑"/>
          <w:color w:val="auto"/>
          <w:kern w:val="0"/>
          <w:sz w:val="21"/>
          <w:szCs w:val="21"/>
          <w:u w:val="single"/>
          <w:lang w:val="en-US" w:eastAsia="zh-CN" w:bidi="ar-SA"/>
        </w:rPr>
        <w:tab/>
      </w:r>
      <w:r>
        <w:rPr>
          <w:rFonts w:hint="eastAsia" w:ascii="微软雅黑" w:hAnsi="微软雅黑" w:eastAsia="微软雅黑" w:cs="微软雅黑"/>
          <w:color w:val="auto"/>
          <w:kern w:val="0"/>
          <w:sz w:val="21"/>
          <w:szCs w:val="21"/>
          <w:u w:val="single"/>
          <w:lang w:val="en-US" w:eastAsia="zh-CN" w:bidi="ar-SA"/>
        </w:rPr>
        <w:t xml:space="preserve">       </w:t>
      </w:r>
      <w:r>
        <w:rPr>
          <w:rFonts w:hint="eastAsia" w:ascii="微软雅黑" w:hAnsi="微软雅黑" w:eastAsia="微软雅黑" w:cs="微软雅黑"/>
          <w:color w:val="auto"/>
          <w:kern w:val="0"/>
          <w:sz w:val="21"/>
          <w:szCs w:val="21"/>
          <w:u w:val="none" w:color="auto"/>
          <w:lang w:val="en-US" w:eastAsia="zh-CN" w:bidi="ar-SA"/>
        </w:rPr>
        <w:t>万元，资产总额为</w:t>
      </w:r>
      <w:r>
        <w:rPr>
          <w:rFonts w:hint="eastAsia" w:ascii="微软雅黑" w:hAnsi="微软雅黑" w:eastAsia="微软雅黑" w:cs="微软雅黑"/>
          <w:color w:val="auto"/>
          <w:kern w:val="0"/>
          <w:sz w:val="21"/>
          <w:szCs w:val="21"/>
          <w:u w:val="single"/>
          <w:lang w:val="en-US" w:eastAsia="zh-CN" w:bidi="ar-SA"/>
        </w:rPr>
        <w:t xml:space="preserve">    </w:t>
      </w:r>
      <w:r>
        <w:rPr>
          <w:rFonts w:hint="eastAsia" w:ascii="微软雅黑" w:hAnsi="微软雅黑" w:eastAsia="微软雅黑" w:cs="微软雅黑"/>
          <w:color w:val="auto"/>
          <w:kern w:val="0"/>
          <w:sz w:val="21"/>
          <w:szCs w:val="21"/>
          <w:u w:val="single"/>
          <w:lang w:val="en-US" w:eastAsia="zh-CN" w:bidi="ar-SA"/>
        </w:rPr>
        <w:tab/>
      </w:r>
      <w:r>
        <w:rPr>
          <w:rFonts w:hint="eastAsia" w:ascii="微软雅黑" w:hAnsi="微软雅黑" w:eastAsia="微软雅黑" w:cs="微软雅黑"/>
          <w:color w:val="auto"/>
          <w:kern w:val="0"/>
          <w:sz w:val="21"/>
          <w:szCs w:val="21"/>
          <w:u w:val="single"/>
          <w:lang w:val="en-US" w:eastAsia="zh-CN" w:bidi="ar-SA"/>
        </w:rPr>
        <w:t xml:space="preserve">   </w:t>
      </w:r>
      <w:r>
        <w:rPr>
          <w:rFonts w:hint="eastAsia" w:ascii="微软雅黑" w:hAnsi="微软雅黑" w:eastAsia="微软雅黑" w:cs="微软雅黑"/>
          <w:color w:val="auto"/>
          <w:kern w:val="0"/>
          <w:sz w:val="21"/>
          <w:szCs w:val="21"/>
          <w:u w:val="none" w:color="auto"/>
          <w:lang w:val="en-US" w:eastAsia="zh-CN" w:bidi="ar-SA"/>
        </w:rPr>
        <w:t>万元，属于</w:t>
      </w:r>
      <w:r>
        <w:rPr>
          <w:rFonts w:hint="eastAsia" w:ascii="微软雅黑" w:hAnsi="微软雅黑" w:eastAsia="微软雅黑" w:cs="微软雅黑"/>
          <w:i/>
          <w:iCs/>
          <w:color w:val="auto"/>
          <w:kern w:val="0"/>
          <w:sz w:val="21"/>
          <w:szCs w:val="21"/>
          <w:u w:val="single"/>
          <w:lang w:val="en-US" w:eastAsia="zh-CN" w:bidi="ar-SA"/>
        </w:rPr>
        <w:t>（中型企业、小型企业、微型企业）</w:t>
      </w:r>
      <w:r>
        <w:rPr>
          <w:rFonts w:hint="eastAsia" w:ascii="微软雅黑" w:hAnsi="微软雅黑" w:eastAsia="微软雅黑" w:cs="微软雅黑"/>
          <w:color w:val="auto"/>
          <w:kern w:val="0"/>
          <w:sz w:val="21"/>
          <w:szCs w:val="21"/>
          <w:u w:val="none" w:color="auto"/>
          <w:lang w:val="en-US" w:eastAsia="zh-CN" w:bidi="ar-SA"/>
        </w:rPr>
        <w:t>；</w:t>
      </w:r>
    </w:p>
    <w:p>
      <w:pPr>
        <w:pStyle w:val="2"/>
        <w:spacing w:before="11"/>
        <w:ind w:left="860"/>
        <w:rPr>
          <w:rFonts w:hint="eastAsia" w:ascii="微软雅黑" w:hAnsi="微软雅黑" w:eastAsia="微软雅黑" w:cs="微软雅黑"/>
          <w:color w:val="auto"/>
          <w:kern w:val="0"/>
          <w:sz w:val="21"/>
          <w:szCs w:val="21"/>
          <w:lang w:val="en-US" w:eastAsia="zh-CN" w:bidi="ar-SA"/>
        </w:rPr>
      </w:pPr>
      <w:r>
        <w:rPr>
          <w:rFonts w:hint="eastAsia" w:ascii="微软雅黑" w:hAnsi="微软雅黑" w:eastAsia="微软雅黑" w:cs="微软雅黑"/>
          <w:color w:val="auto"/>
          <w:kern w:val="0"/>
          <w:sz w:val="21"/>
          <w:szCs w:val="21"/>
          <w:lang w:val="en-US" w:eastAsia="zh-CN" w:bidi="ar-SA"/>
        </w:rPr>
        <w:t>……</w:t>
      </w:r>
    </w:p>
    <w:p>
      <w:pPr>
        <w:pStyle w:val="2"/>
        <w:spacing w:before="108" w:line="304" w:lineRule="auto"/>
        <w:ind w:right="417" w:firstLine="420" w:firstLineChars="200"/>
        <w:jc w:val="both"/>
        <w:rPr>
          <w:rFonts w:hint="eastAsia" w:ascii="微软雅黑" w:hAnsi="微软雅黑" w:eastAsia="微软雅黑" w:cs="微软雅黑"/>
          <w:color w:val="auto"/>
          <w:kern w:val="0"/>
          <w:sz w:val="21"/>
          <w:szCs w:val="21"/>
          <w:lang w:val="en-US" w:eastAsia="zh-CN" w:bidi="ar-SA"/>
        </w:rPr>
      </w:pPr>
      <w:r>
        <w:rPr>
          <w:rFonts w:hint="eastAsia" w:ascii="微软雅黑" w:hAnsi="微软雅黑" w:eastAsia="微软雅黑" w:cs="微软雅黑"/>
          <w:color w:val="auto"/>
          <w:kern w:val="0"/>
          <w:sz w:val="21"/>
          <w:szCs w:val="21"/>
          <w:lang w:val="en-US" w:eastAsia="zh-CN" w:bidi="ar-SA"/>
        </w:rPr>
        <w:t>以上企业，不属于大企业的分支机构，不存在控股股东为大企业的情形，也不存在与大企业的负责人为同一人的情形。</w:t>
      </w:r>
    </w:p>
    <w:p>
      <w:pPr>
        <w:pStyle w:val="2"/>
        <w:spacing w:before="108" w:line="304" w:lineRule="auto"/>
        <w:ind w:right="417" w:firstLine="420" w:firstLineChars="200"/>
        <w:jc w:val="both"/>
        <w:rPr>
          <w:rFonts w:hint="eastAsia" w:ascii="微软雅黑" w:hAnsi="微软雅黑" w:eastAsia="微软雅黑" w:cs="微软雅黑"/>
          <w:color w:val="auto"/>
          <w:kern w:val="0"/>
          <w:sz w:val="21"/>
          <w:szCs w:val="21"/>
          <w:lang w:val="en-US" w:eastAsia="zh-CN" w:bidi="ar-SA"/>
        </w:rPr>
      </w:pPr>
      <w:r>
        <w:rPr>
          <w:rFonts w:hint="eastAsia" w:ascii="微软雅黑" w:hAnsi="微软雅黑" w:eastAsia="微软雅黑" w:cs="微软雅黑"/>
          <w:color w:val="auto"/>
          <w:kern w:val="0"/>
          <w:sz w:val="21"/>
          <w:szCs w:val="21"/>
          <w:lang w:val="en-US" w:eastAsia="zh-CN" w:bidi="ar-SA"/>
        </w:rPr>
        <w:t>本企业对上述声明内容的真实性负责。如有虚假，将依法承担相应责任。</w:t>
      </w:r>
    </w:p>
    <w:p>
      <w:pPr>
        <w:pStyle w:val="82"/>
        <w:numPr>
          <w:ilvl w:val="0"/>
          <w:numId w:val="0"/>
        </w:numPr>
        <w:tabs>
          <w:tab w:val="left" w:pos="1243"/>
        </w:tabs>
        <w:spacing w:before="0" w:after="0" w:line="402" w:lineRule="exact"/>
        <w:ind w:leftChars="200" w:right="0" w:rightChars="0"/>
        <w:jc w:val="both"/>
        <w:rPr>
          <w:rFonts w:hint="eastAsia" w:ascii="微软雅黑" w:hAnsi="微软雅黑" w:eastAsia="微软雅黑" w:cs="微软雅黑"/>
          <w:color w:val="auto"/>
          <w:kern w:val="0"/>
          <w:sz w:val="21"/>
          <w:szCs w:val="21"/>
          <w:u w:val="none"/>
          <w:lang w:val="en-US" w:eastAsia="zh-CN" w:bidi="ar-SA"/>
        </w:rPr>
      </w:pPr>
    </w:p>
    <w:p>
      <w:pPr>
        <w:pStyle w:val="82"/>
        <w:numPr>
          <w:ilvl w:val="0"/>
          <w:numId w:val="0"/>
        </w:numPr>
        <w:tabs>
          <w:tab w:val="left" w:pos="1243"/>
        </w:tabs>
        <w:spacing w:before="0" w:after="0" w:line="402" w:lineRule="exact"/>
        <w:ind w:leftChars="200" w:right="0" w:rightChars="0"/>
        <w:jc w:val="both"/>
        <w:rPr>
          <w:rFonts w:hint="eastAsia" w:ascii="微软雅黑" w:hAnsi="微软雅黑" w:eastAsia="微软雅黑" w:cs="微软雅黑"/>
          <w:color w:val="auto"/>
          <w:kern w:val="0"/>
          <w:sz w:val="21"/>
          <w:szCs w:val="21"/>
          <w:u w:val="none"/>
          <w:lang w:val="en-US" w:eastAsia="zh-CN" w:bidi="ar-SA"/>
        </w:rPr>
      </w:pPr>
    </w:p>
    <w:p>
      <w:pPr>
        <w:pStyle w:val="82"/>
        <w:numPr>
          <w:ilvl w:val="0"/>
          <w:numId w:val="0"/>
        </w:numPr>
        <w:tabs>
          <w:tab w:val="left" w:pos="1243"/>
        </w:tabs>
        <w:spacing w:before="0" w:after="0" w:line="402" w:lineRule="exact"/>
        <w:ind w:leftChars="200" w:right="0" w:rightChars="0"/>
        <w:jc w:val="both"/>
        <w:rPr>
          <w:rFonts w:hint="eastAsia" w:ascii="微软雅黑" w:hAnsi="微软雅黑" w:eastAsia="微软雅黑" w:cs="微软雅黑"/>
          <w:color w:val="auto"/>
          <w:kern w:val="0"/>
          <w:sz w:val="21"/>
          <w:szCs w:val="21"/>
          <w:u w:val="none"/>
          <w:lang w:val="en-US" w:eastAsia="zh-CN" w:bidi="ar-SA"/>
        </w:rPr>
      </w:pPr>
    </w:p>
    <w:p>
      <w:pPr>
        <w:pStyle w:val="82"/>
        <w:numPr>
          <w:ilvl w:val="0"/>
          <w:numId w:val="0"/>
        </w:numPr>
        <w:tabs>
          <w:tab w:val="left" w:pos="1243"/>
        </w:tabs>
        <w:spacing w:before="0" w:after="0" w:line="402" w:lineRule="exact"/>
        <w:ind w:leftChars="200" w:right="0" w:rightChars="0"/>
        <w:jc w:val="both"/>
        <w:rPr>
          <w:rFonts w:hint="eastAsia" w:ascii="微软雅黑" w:hAnsi="微软雅黑" w:eastAsia="微软雅黑" w:cs="微软雅黑"/>
          <w:color w:val="auto"/>
          <w:kern w:val="0"/>
          <w:sz w:val="21"/>
          <w:szCs w:val="21"/>
          <w:u w:val="single"/>
          <w:lang w:val="en-US" w:eastAsia="zh-CN" w:bidi="ar-SA"/>
        </w:rPr>
      </w:pPr>
      <w:r>
        <w:rPr>
          <w:rFonts w:hint="eastAsia" w:ascii="微软雅黑" w:hAnsi="微软雅黑" w:eastAsia="微软雅黑" w:cs="微软雅黑"/>
          <w:color w:val="auto"/>
          <w:kern w:val="0"/>
          <w:sz w:val="21"/>
          <w:szCs w:val="21"/>
          <w:u w:val="none"/>
          <w:lang w:val="en-US" w:eastAsia="zh-CN" w:bidi="ar-SA"/>
        </w:rPr>
        <w:t>企业名称（盖章）：</w:t>
      </w:r>
      <w:r>
        <w:rPr>
          <w:rFonts w:hint="eastAsia" w:ascii="微软雅黑" w:hAnsi="微软雅黑" w:eastAsia="微软雅黑" w:cs="微软雅黑"/>
          <w:color w:val="auto"/>
          <w:kern w:val="0"/>
          <w:sz w:val="21"/>
          <w:szCs w:val="21"/>
          <w:u w:val="single"/>
          <w:lang w:val="en-US" w:eastAsia="zh-CN" w:bidi="ar-SA"/>
        </w:rPr>
        <w:t xml:space="preserve">                         </w:t>
      </w:r>
    </w:p>
    <w:p>
      <w:pPr>
        <w:pStyle w:val="82"/>
        <w:numPr>
          <w:ilvl w:val="0"/>
          <w:numId w:val="0"/>
        </w:numPr>
        <w:tabs>
          <w:tab w:val="left" w:pos="1243"/>
        </w:tabs>
        <w:spacing w:before="0" w:after="0" w:line="402" w:lineRule="exact"/>
        <w:ind w:leftChars="200" w:right="0" w:rightChars="0"/>
        <w:jc w:val="both"/>
        <w:rPr>
          <w:rFonts w:hint="eastAsia" w:ascii="微软雅黑" w:hAnsi="微软雅黑" w:eastAsia="微软雅黑" w:cs="微软雅黑"/>
          <w:color w:val="auto"/>
          <w:kern w:val="0"/>
          <w:sz w:val="21"/>
          <w:szCs w:val="21"/>
          <w:u w:val="none"/>
          <w:lang w:val="en-US" w:eastAsia="zh-CN" w:bidi="ar-SA"/>
        </w:rPr>
      </w:pPr>
    </w:p>
    <w:p>
      <w:pPr>
        <w:pStyle w:val="82"/>
        <w:numPr>
          <w:ilvl w:val="0"/>
          <w:numId w:val="0"/>
        </w:numPr>
        <w:tabs>
          <w:tab w:val="left" w:pos="1243"/>
        </w:tabs>
        <w:spacing w:before="0" w:after="0" w:line="402" w:lineRule="exact"/>
        <w:ind w:leftChars="200" w:right="0" w:rightChars="0"/>
        <w:jc w:val="both"/>
        <w:rPr>
          <w:rFonts w:hint="eastAsia" w:ascii="微软雅黑" w:hAnsi="微软雅黑" w:eastAsia="微软雅黑" w:cs="微软雅黑"/>
          <w:color w:val="auto"/>
          <w:kern w:val="0"/>
          <w:sz w:val="21"/>
          <w:szCs w:val="21"/>
          <w:u w:val="none"/>
          <w:lang w:val="en-US" w:eastAsia="zh-CN" w:bidi="ar-SA"/>
        </w:rPr>
      </w:pPr>
    </w:p>
    <w:p>
      <w:pPr>
        <w:pStyle w:val="82"/>
        <w:numPr>
          <w:ilvl w:val="0"/>
          <w:numId w:val="0"/>
        </w:numPr>
        <w:tabs>
          <w:tab w:val="left" w:pos="1243"/>
        </w:tabs>
        <w:spacing w:before="0" w:after="0" w:line="402" w:lineRule="exact"/>
        <w:ind w:leftChars="200" w:right="0" w:rightChars="0"/>
        <w:jc w:val="both"/>
        <w:rPr>
          <w:rFonts w:hint="eastAsia" w:ascii="微软雅黑" w:hAnsi="微软雅黑" w:eastAsia="微软雅黑" w:cs="微软雅黑"/>
          <w:color w:val="auto"/>
          <w:kern w:val="0"/>
          <w:sz w:val="21"/>
          <w:szCs w:val="21"/>
          <w:u w:val="single"/>
          <w:lang w:val="en-US" w:eastAsia="zh-CN" w:bidi="ar-SA"/>
        </w:rPr>
      </w:pPr>
      <w:r>
        <w:rPr>
          <w:rFonts w:hint="eastAsia" w:ascii="微软雅黑" w:hAnsi="微软雅黑" w:eastAsia="微软雅黑" w:cs="微软雅黑"/>
          <w:color w:val="auto"/>
          <w:kern w:val="0"/>
          <w:sz w:val="21"/>
          <w:szCs w:val="21"/>
          <w:u w:val="none"/>
          <w:lang w:val="en-US" w:eastAsia="zh-CN" w:bidi="ar-SA"/>
        </w:rPr>
        <w:t>日期：</w:t>
      </w:r>
      <w:r>
        <w:rPr>
          <w:rFonts w:hint="eastAsia" w:ascii="微软雅黑" w:hAnsi="微软雅黑" w:eastAsia="微软雅黑" w:cs="微软雅黑"/>
          <w:color w:val="auto"/>
          <w:kern w:val="0"/>
          <w:sz w:val="21"/>
          <w:szCs w:val="21"/>
          <w:u w:val="single"/>
          <w:lang w:val="en-US" w:eastAsia="zh-CN" w:bidi="ar-SA"/>
        </w:rPr>
        <w:t xml:space="preserve">                                                       </w:t>
      </w:r>
    </w:p>
    <w:p>
      <w:pPr>
        <w:pStyle w:val="82"/>
        <w:numPr>
          <w:ilvl w:val="0"/>
          <w:numId w:val="0"/>
        </w:numPr>
        <w:tabs>
          <w:tab w:val="left" w:pos="1243"/>
        </w:tabs>
        <w:spacing w:before="0" w:after="0" w:line="402" w:lineRule="exact"/>
        <w:ind w:leftChars="200" w:right="0" w:rightChars="0"/>
        <w:jc w:val="both"/>
        <w:rPr>
          <w:rFonts w:hint="eastAsia" w:ascii="微软雅黑" w:hAnsi="微软雅黑" w:eastAsia="微软雅黑" w:cs="微软雅黑"/>
          <w:color w:val="auto"/>
          <w:kern w:val="0"/>
          <w:sz w:val="21"/>
          <w:szCs w:val="21"/>
          <w:u w:val="none"/>
          <w:lang w:val="en-US" w:eastAsia="zh-CN" w:bidi="ar-SA"/>
        </w:rPr>
      </w:pPr>
    </w:p>
    <w:p>
      <w:pPr>
        <w:pStyle w:val="82"/>
        <w:numPr>
          <w:ilvl w:val="0"/>
          <w:numId w:val="0"/>
        </w:numPr>
        <w:tabs>
          <w:tab w:val="left" w:pos="1243"/>
        </w:tabs>
        <w:spacing w:before="0" w:after="0" w:line="402" w:lineRule="exact"/>
        <w:ind w:leftChars="200" w:right="0" w:rightChars="0"/>
        <w:jc w:val="both"/>
        <w:rPr>
          <w:rFonts w:hint="eastAsia" w:ascii="微软雅黑" w:hAnsi="微软雅黑" w:eastAsia="微软雅黑" w:cs="微软雅黑"/>
          <w:color w:val="auto"/>
          <w:kern w:val="0"/>
          <w:sz w:val="21"/>
          <w:szCs w:val="21"/>
          <w:u w:val="none"/>
          <w:lang w:val="en-US" w:eastAsia="zh-CN" w:bidi="ar-SA"/>
        </w:rPr>
      </w:pPr>
    </w:p>
    <w:p>
      <w:pPr>
        <w:pStyle w:val="82"/>
        <w:tabs>
          <w:tab w:val="left" w:pos="1243"/>
        </w:tabs>
        <w:spacing w:line="402" w:lineRule="exact"/>
        <w:ind w:left="420" w:leftChars="200" w:firstLine="0" w:firstLineChars="0"/>
        <w:rPr>
          <w:rFonts w:hint="eastAsia" w:ascii="微软雅黑" w:hAnsi="微软雅黑" w:eastAsia="微软雅黑" w:cs="微软雅黑"/>
          <w:kern w:val="0"/>
          <w:szCs w:val="21"/>
        </w:rPr>
      </w:pPr>
      <w:r>
        <w:rPr>
          <w:rFonts w:hint="eastAsia" w:ascii="微软雅黑" w:hAnsi="微软雅黑" w:eastAsia="微软雅黑" w:cs="微软雅黑"/>
          <w:kern w:val="0"/>
          <w:szCs w:val="21"/>
        </w:rPr>
        <w:br w:type="textWrapping"/>
      </w:r>
    </w:p>
    <w:p>
      <w:pPr>
        <w:pStyle w:val="25"/>
        <w:rPr>
          <w:rFonts w:hint="eastAsia" w:ascii="微软雅黑" w:hAnsi="微软雅黑" w:eastAsia="微软雅黑" w:cs="微软雅黑"/>
          <w:b/>
          <w:bCs/>
          <w:kern w:val="0"/>
          <w:sz w:val="21"/>
          <w:szCs w:val="21"/>
        </w:rPr>
      </w:pPr>
    </w:p>
    <w:p>
      <w:pPr>
        <w:pStyle w:val="25"/>
        <w:rPr>
          <w:rFonts w:hint="eastAsia" w:ascii="微软雅黑" w:hAnsi="微软雅黑" w:eastAsia="微软雅黑" w:cs="微软雅黑"/>
          <w:b/>
          <w:bCs/>
          <w:kern w:val="0"/>
          <w:sz w:val="21"/>
          <w:szCs w:val="21"/>
        </w:rPr>
      </w:pPr>
    </w:p>
    <w:p>
      <w:pPr>
        <w:pStyle w:val="25"/>
        <w:rPr>
          <w:rFonts w:hint="eastAsia" w:ascii="微软雅黑" w:hAnsi="微软雅黑" w:eastAsia="微软雅黑" w:cs="微软雅黑"/>
          <w:b/>
          <w:bCs/>
          <w:kern w:val="0"/>
          <w:sz w:val="21"/>
          <w:szCs w:val="21"/>
        </w:rPr>
      </w:pPr>
    </w:p>
    <w:p>
      <w:pPr>
        <w:pStyle w:val="25"/>
        <w:rPr>
          <w:rFonts w:hint="eastAsia" w:ascii="微软雅黑" w:hAnsi="微软雅黑" w:eastAsia="微软雅黑" w:cs="微软雅黑"/>
          <w:b/>
          <w:bCs/>
          <w:kern w:val="0"/>
          <w:sz w:val="21"/>
          <w:szCs w:val="21"/>
        </w:rPr>
      </w:pPr>
    </w:p>
    <w:p>
      <w:pPr>
        <w:pStyle w:val="82"/>
        <w:tabs>
          <w:tab w:val="left" w:pos="1243"/>
        </w:tabs>
        <w:spacing w:line="402" w:lineRule="exact"/>
        <w:ind w:left="0" w:leftChars="0" w:firstLine="0" w:firstLineChars="0"/>
        <w:rPr>
          <w:rFonts w:hint="eastAsia" w:ascii="微软雅黑" w:hAnsi="微软雅黑" w:eastAsia="微软雅黑" w:cs="微软雅黑"/>
          <w:kern w:val="0"/>
          <w:szCs w:val="21"/>
        </w:rPr>
      </w:pPr>
    </w:p>
    <w:p>
      <w:pPr>
        <w:snapToGrid w:val="0"/>
        <w:spacing w:line="240" w:lineRule="atLeast"/>
        <w:ind w:firstLine="2641" w:firstLineChars="1100"/>
        <w:textAlignment w:val="baseline"/>
        <w:outlineLvl w:val="1"/>
        <w:rPr>
          <w:rFonts w:hint="eastAsia" w:ascii="微软雅黑" w:hAnsi="微软雅黑" w:eastAsia="微软雅黑" w:cs="微软雅黑"/>
          <w:b/>
          <w:sz w:val="24"/>
          <w:lang w:val="en-US" w:eastAsia="zh-CN"/>
        </w:rPr>
      </w:pPr>
      <w:bookmarkStart w:id="638" w:name="_Toc28815"/>
      <w:bookmarkStart w:id="639" w:name="_Toc18704"/>
    </w:p>
    <w:p>
      <w:pPr>
        <w:snapToGrid w:val="0"/>
        <w:spacing w:line="240" w:lineRule="atLeast"/>
        <w:ind w:firstLine="2641" w:firstLineChars="1100"/>
        <w:textAlignment w:val="baseline"/>
        <w:outlineLvl w:val="1"/>
        <w:rPr>
          <w:rFonts w:hint="eastAsia" w:ascii="微软雅黑" w:hAnsi="微软雅黑" w:eastAsia="微软雅黑" w:cs="微软雅黑"/>
          <w:b/>
          <w:sz w:val="24"/>
        </w:rPr>
      </w:pPr>
      <w:r>
        <w:rPr>
          <w:rFonts w:hint="eastAsia" w:ascii="微软雅黑" w:hAnsi="微软雅黑" w:eastAsia="微软雅黑" w:cs="微软雅黑"/>
          <w:b/>
          <w:sz w:val="24"/>
          <w:lang w:val="en-US" w:eastAsia="zh-CN"/>
        </w:rPr>
        <w:t>4</w:t>
      </w:r>
      <w:r>
        <w:rPr>
          <w:rFonts w:hint="eastAsia" w:ascii="微软雅黑" w:hAnsi="微软雅黑" w:eastAsia="微软雅黑" w:cs="微软雅黑"/>
          <w:b/>
          <w:sz w:val="24"/>
        </w:rPr>
        <w:t>-2</w:t>
      </w:r>
      <w:bookmarkEnd w:id="627"/>
      <w:bookmarkEnd w:id="628"/>
      <w:bookmarkEnd w:id="629"/>
      <w:bookmarkEnd w:id="630"/>
      <w:bookmarkEnd w:id="631"/>
      <w:bookmarkEnd w:id="632"/>
      <w:bookmarkEnd w:id="633"/>
      <w:bookmarkEnd w:id="634"/>
      <w:bookmarkEnd w:id="635"/>
      <w:bookmarkEnd w:id="636"/>
      <w:bookmarkStart w:id="640" w:name="_Toc23068"/>
      <w:bookmarkStart w:id="641" w:name="_Toc13191"/>
      <w:bookmarkStart w:id="642" w:name="OLE_LINK13"/>
      <w:bookmarkStart w:id="643" w:name="_Toc14068"/>
      <w:bookmarkStart w:id="644" w:name="_Toc515647825"/>
      <w:bookmarkStart w:id="645" w:name="_Toc15209"/>
      <w:bookmarkStart w:id="646" w:name="_Toc26116"/>
      <w:bookmarkStart w:id="647" w:name="_Toc5825"/>
      <w:bookmarkStart w:id="648" w:name="_Toc30321"/>
      <w:bookmarkStart w:id="649" w:name="_Toc19284"/>
      <w:bookmarkStart w:id="650" w:name="_Toc10900"/>
      <w:bookmarkStart w:id="651" w:name="OLE_LINK14"/>
      <w:r>
        <w:rPr>
          <w:rFonts w:hint="eastAsia" w:ascii="微软雅黑" w:hAnsi="微软雅黑" w:eastAsia="微软雅黑" w:cs="微软雅黑"/>
          <w:b/>
          <w:sz w:val="24"/>
        </w:rPr>
        <w:t xml:space="preserve">   残疾人福利性单位声明函</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pPr>
        <w:snapToGrid w:val="0"/>
        <w:spacing w:line="240" w:lineRule="atLeast"/>
        <w:ind w:left="1080" w:leftChars="257" w:hanging="540"/>
        <w:jc w:val="center"/>
        <w:textAlignment w:val="baseline"/>
        <w:rPr>
          <w:rFonts w:hint="eastAsia" w:ascii="微软雅黑" w:hAnsi="微软雅黑" w:eastAsia="微软雅黑" w:cs="微软雅黑"/>
          <w:kern w:val="0"/>
          <w:sz w:val="24"/>
        </w:rPr>
      </w:pPr>
    </w:p>
    <w:p>
      <w:pPr>
        <w:snapToGrid w:val="0"/>
        <w:spacing w:line="240" w:lineRule="atLeast"/>
        <w:ind w:firstLine="567"/>
        <w:textAlignment w:val="baseline"/>
        <w:rPr>
          <w:rFonts w:hint="eastAsia" w:ascii="微软雅黑" w:hAnsi="微软雅黑" w:eastAsia="微软雅黑" w:cs="微软雅黑"/>
          <w:kern w:val="0"/>
          <w:sz w:val="24"/>
        </w:rPr>
      </w:pPr>
      <w:r>
        <w:rPr>
          <w:rFonts w:hint="eastAsia" w:ascii="微软雅黑" w:hAnsi="微软雅黑" w:eastAsia="微软雅黑" w:cs="微软雅黑"/>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服务，或者提供其他残疾人福利性单位服务（不包括使用非残疾人福利性单位注册商标服务）。</w:t>
      </w:r>
    </w:p>
    <w:p>
      <w:pPr>
        <w:snapToGrid w:val="0"/>
        <w:spacing w:line="240" w:lineRule="atLeast"/>
        <w:ind w:left="1080" w:leftChars="257" w:hanging="540"/>
        <w:textAlignment w:val="baseline"/>
        <w:rPr>
          <w:rFonts w:hint="eastAsia" w:ascii="微软雅黑" w:hAnsi="微软雅黑" w:eastAsia="微软雅黑" w:cs="微软雅黑"/>
          <w:kern w:val="0"/>
          <w:sz w:val="24"/>
        </w:rPr>
      </w:pPr>
      <w:r>
        <w:rPr>
          <w:rFonts w:hint="eastAsia" w:ascii="微软雅黑" w:hAnsi="微软雅黑" w:eastAsia="微软雅黑" w:cs="微软雅黑"/>
          <w:kern w:val="0"/>
          <w:sz w:val="24"/>
        </w:rPr>
        <w:t>本单位对上述声明的真实性负责。如有虚假，将依法承担相应责任。</w:t>
      </w:r>
    </w:p>
    <w:p>
      <w:pPr>
        <w:snapToGrid w:val="0"/>
        <w:spacing w:line="240" w:lineRule="atLeast"/>
        <w:ind w:left="1080" w:leftChars="257" w:hanging="540"/>
        <w:jc w:val="center"/>
        <w:textAlignment w:val="baseline"/>
        <w:rPr>
          <w:rFonts w:hint="eastAsia" w:ascii="微软雅黑" w:hAnsi="微软雅黑" w:eastAsia="微软雅黑" w:cs="微软雅黑"/>
          <w:kern w:val="0"/>
          <w:sz w:val="24"/>
        </w:rPr>
      </w:pPr>
    </w:p>
    <w:p>
      <w:pPr>
        <w:snapToGrid w:val="0"/>
        <w:spacing w:line="240" w:lineRule="atLeast"/>
        <w:ind w:left="1080" w:leftChars="257" w:hanging="540"/>
        <w:jc w:val="center"/>
        <w:textAlignment w:val="baseline"/>
        <w:rPr>
          <w:rFonts w:hint="eastAsia" w:ascii="微软雅黑" w:hAnsi="微软雅黑" w:eastAsia="微软雅黑" w:cs="微软雅黑"/>
          <w:kern w:val="0"/>
          <w:sz w:val="24"/>
        </w:rPr>
      </w:pPr>
    </w:p>
    <w:p>
      <w:pPr>
        <w:snapToGrid w:val="0"/>
        <w:spacing w:line="240" w:lineRule="atLeast"/>
        <w:ind w:left="1080" w:leftChars="257" w:hanging="540"/>
        <w:jc w:val="center"/>
        <w:textAlignment w:val="baseline"/>
        <w:rPr>
          <w:rFonts w:hint="eastAsia" w:ascii="微软雅黑" w:hAnsi="微软雅黑" w:eastAsia="微软雅黑" w:cs="微软雅黑"/>
          <w:kern w:val="0"/>
          <w:sz w:val="24"/>
        </w:rPr>
      </w:pPr>
      <w:r>
        <w:rPr>
          <w:rFonts w:hint="eastAsia" w:ascii="微软雅黑" w:hAnsi="微软雅黑" w:eastAsia="微软雅黑" w:cs="微软雅黑"/>
          <w:kern w:val="0"/>
          <w:sz w:val="24"/>
        </w:rPr>
        <w:t xml:space="preserve">              残疾人福利性单位名称（公章）：______________</w:t>
      </w:r>
    </w:p>
    <w:p>
      <w:pPr>
        <w:snapToGrid w:val="0"/>
        <w:spacing w:line="240" w:lineRule="atLeast"/>
        <w:ind w:left="1080" w:leftChars="257" w:hanging="540"/>
        <w:jc w:val="center"/>
        <w:textAlignment w:val="baseline"/>
        <w:rPr>
          <w:rFonts w:hint="eastAsia" w:ascii="微软雅黑" w:hAnsi="微软雅黑" w:eastAsia="微软雅黑" w:cs="微软雅黑"/>
          <w:b/>
          <w:kern w:val="0"/>
          <w:sz w:val="24"/>
        </w:rPr>
      </w:pPr>
      <w:r>
        <w:rPr>
          <w:rFonts w:hint="eastAsia" w:ascii="微软雅黑" w:hAnsi="微软雅黑" w:eastAsia="微软雅黑" w:cs="微软雅黑"/>
          <w:kern w:val="0"/>
          <w:sz w:val="24"/>
        </w:rPr>
        <w:t xml:space="preserve">                 日  期：_____________________________________</w:t>
      </w:r>
    </w:p>
    <w:p>
      <w:pPr>
        <w:snapToGrid w:val="0"/>
        <w:spacing w:line="240" w:lineRule="atLeast"/>
        <w:ind w:left="1080" w:leftChars="257" w:hanging="540"/>
        <w:jc w:val="center"/>
        <w:textAlignment w:val="baseline"/>
        <w:rPr>
          <w:rFonts w:hint="eastAsia" w:ascii="微软雅黑" w:hAnsi="微软雅黑" w:eastAsia="微软雅黑" w:cs="微软雅黑"/>
          <w:b/>
          <w:kern w:val="0"/>
          <w:sz w:val="24"/>
        </w:rPr>
      </w:pPr>
    </w:p>
    <w:p>
      <w:pPr>
        <w:snapToGrid w:val="0"/>
        <w:spacing w:line="240" w:lineRule="atLeast"/>
        <w:ind w:left="1080" w:leftChars="257" w:hanging="540"/>
        <w:jc w:val="both"/>
        <w:textAlignment w:val="baseline"/>
        <w:rPr>
          <w:rFonts w:hint="eastAsia" w:ascii="微软雅黑" w:hAnsi="微软雅黑" w:eastAsia="微软雅黑" w:cs="微软雅黑"/>
          <w:b/>
          <w:kern w:val="0"/>
          <w:sz w:val="24"/>
        </w:rPr>
      </w:pPr>
    </w:p>
    <w:p>
      <w:pPr>
        <w:pStyle w:val="35"/>
        <w:snapToGrid w:val="0"/>
        <w:textAlignment w:val="baseline"/>
        <w:rPr>
          <w:rFonts w:hint="eastAsia" w:ascii="微软雅黑" w:hAnsi="微软雅黑" w:eastAsia="微软雅黑" w:cs="微软雅黑"/>
          <w:sz w:val="21"/>
        </w:rPr>
      </w:pPr>
    </w:p>
    <w:p>
      <w:pPr>
        <w:snapToGrid w:val="0"/>
        <w:spacing w:line="240" w:lineRule="atLeast"/>
        <w:textAlignment w:val="baseline"/>
        <w:rPr>
          <w:rFonts w:hint="eastAsia" w:ascii="微软雅黑" w:hAnsi="微软雅黑" w:eastAsia="微软雅黑" w:cs="微软雅黑"/>
          <w:b/>
          <w:kern w:val="0"/>
          <w:sz w:val="24"/>
        </w:rPr>
      </w:pPr>
    </w:p>
    <w:p>
      <w:pPr>
        <w:pStyle w:val="4"/>
        <w:snapToGrid w:val="0"/>
        <w:spacing w:before="0" w:line="240" w:lineRule="atLeast"/>
        <w:jc w:val="both"/>
        <w:textAlignment w:val="baseline"/>
        <w:rPr>
          <w:rFonts w:hint="eastAsia" w:ascii="微软雅黑" w:hAnsi="微软雅黑" w:eastAsia="微软雅黑" w:cs="微软雅黑"/>
          <w:sz w:val="24"/>
          <w:szCs w:val="24"/>
        </w:rPr>
      </w:pPr>
      <w:bookmarkStart w:id="652" w:name="_Toc28099"/>
      <w:bookmarkStart w:id="653" w:name="_Toc4574"/>
      <w:bookmarkStart w:id="654" w:name="_Toc515647827"/>
      <w:bookmarkStart w:id="655" w:name="_Toc3587"/>
      <w:bookmarkStart w:id="656" w:name="_Toc6452"/>
      <w:bookmarkStart w:id="657" w:name="_Toc28334"/>
      <w:bookmarkStart w:id="658" w:name="_Toc30054"/>
      <w:bookmarkStart w:id="659" w:name="_Toc28516"/>
      <w:bookmarkStart w:id="660" w:name="_Toc18365"/>
      <w:bookmarkStart w:id="661" w:name="_Toc30795"/>
      <w:bookmarkStart w:id="662" w:name="_Toc7131"/>
      <w:bookmarkStart w:id="663" w:name="_Toc6531"/>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rPr>
        <w:t>、供应商关联单位的说明</w:t>
      </w:r>
      <w:bookmarkEnd w:id="652"/>
      <w:bookmarkEnd w:id="653"/>
      <w:bookmarkEnd w:id="654"/>
      <w:bookmarkEnd w:id="655"/>
      <w:bookmarkEnd w:id="656"/>
      <w:bookmarkEnd w:id="657"/>
      <w:bookmarkEnd w:id="658"/>
      <w:bookmarkEnd w:id="659"/>
      <w:bookmarkEnd w:id="660"/>
      <w:bookmarkEnd w:id="661"/>
      <w:bookmarkEnd w:id="662"/>
      <w:bookmarkEnd w:id="663"/>
    </w:p>
    <w:p>
      <w:pPr>
        <w:pStyle w:val="8"/>
        <w:snapToGrid w:val="0"/>
        <w:jc w:val="center"/>
        <w:textAlignment w:val="baseline"/>
        <w:rPr>
          <w:rFonts w:hint="eastAsia" w:ascii="微软雅黑" w:hAnsi="微软雅黑" w:eastAsia="微软雅黑" w:cs="微软雅黑"/>
          <w:szCs w:val="24"/>
        </w:rPr>
      </w:pPr>
    </w:p>
    <w:p>
      <w:pPr>
        <w:pStyle w:val="8"/>
        <w:snapToGrid w:val="0"/>
        <w:ind w:firstLine="480" w:firstLineChars="200"/>
        <w:textAlignment w:val="baseline"/>
        <w:rPr>
          <w:rFonts w:hint="eastAsia" w:ascii="微软雅黑" w:hAnsi="微软雅黑" w:eastAsia="微软雅黑" w:cs="微软雅黑"/>
          <w:szCs w:val="24"/>
        </w:rPr>
      </w:pPr>
      <w:r>
        <w:rPr>
          <w:rFonts w:hint="eastAsia" w:ascii="微软雅黑" w:hAnsi="微软雅黑" w:eastAsia="微软雅黑" w:cs="微软雅黑"/>
          <w:szCs w:val="24"/>
        </w:rPr>
        <w:t>说明：供应商应当如实披露与本单位存在下列关联关系的单位名称：</w:t>
      </w:r>
    </w:p>
    <w:p>
      <w:pPr>
        <w:pStyle w:val="8"/>
        <w:numPr>
          <w:ilvl w:val="0"/>
          <w:numId w:val="9"/>
        </w:numPr>
        <w:snapToGrid w:val="0"/>
        <w:ind w:firstLine="480" w:firstLineChars="200"/>
        <w:textAlignment w:val="baseline"/>
        <w:rPr>
          <w:rFonts w:hint="eastAsia" w:ascii="微软雅黑" w:hAnsi="微软雅黑" w:eastAsia="微软雅黑" w:cs="微软雅黑"/>
          <w:szCs w:val="24"/>
        </w:rPr>
      </w:pPr>
      <w:r>
        <w:rPr>
          <w:rFonts w:hint="eastAsia" w:ascii="微软雅黑" w:hAnsi="微软雅黑" w:eastAsia="微软雅黑" w:cs="微软雅黑"/>
          <w:szCs w:val="24"/>
        </w:rPr>
        <w:t>与供应商单位负责人为同一人的其他单位；</w:t>
      </w:r>
    </w:p>
    <w:p>
      <w:pPr>
        <w:pStyle w:val="8"/>
        <w:numPr>
          <w:ilvl w:val="0"/>
          <w:numId w:val="9"/>
        </w:numPr>
        <w:snapToGrid w:val="0"/>
        <w:ind w:firstLine="480" w:firstLineChars="200"/>
        <w:textAlignment w:val="baseline"/>
        <w:rPr>
          <w:rFonts w:hint="eastAsia" w:ascii="微软雅黑" w:hAnsi="微软雅黑" w:eastAsia="微软雅黑" w:cs="微软雅黑"/>
          <w:szCs w:val="24"/>
        </w:rPr>
      </w:pPr>
      <w:r>
        <w:rPr>
          <w:rFonts w:hint="eastAsia" w:ascii="微软雅黑" w:hAnsi="微软雅黑" w:eastAsia="微软雅黑" w:cs="微软雅黑"/>
          <w:szCs w:val="24"/>
        </w:rPr>
        <w:t>与供应商存在直接控股、管理关系的其他单位。</w:t>
      </w:r>
    </w:p>
    <w:p>
      <w:pPr>
        <w:pStyle w:val="8"/>
        <w:snapToGrid w:val="0"/>
        <w:ind w:firstLine="0"/>
        <w:textAlignment w:val="baseline"/>
        <w:rPr>
          <w:rFonts w:hint="eastAsia" w:ascii="微软雅黑" w:hAnsi="微软雅黑" w:eastAsia="微软雅黑" w:cs="微软雅黑"/>
          <w:szCs w:val="24"/>
        </w:rPr>
      </w:pPr>
    </w:p>
    <w:p>
      <w:pPr>
        <w:pStyle w:val="35"/>
        <w:snapToGrid w:val="0"/>
        <w:ind w:firstLine="0" w:firstLineChars="0"/>
        <w:textAlignment w:val="baseline"/>
        <w:rPr>
          <w:rFonts w:hint="eastAsia" w:ascii="微软雅黑" w:hAnsi="微软雅黑" w:eastAsia="微软雅黑" w:cs="微软雅黑"/>
          <w:sz w:val="21"/>
        </w:rPr>
      </w:pPr>
    </w:p>
    <w:p>
      <w:pPr>
        <w:pStyle w:val="35"/>
        <w:snapToGrid w:val="0"/>
        <w:ind w:firstLine="0" w:firstLineChars="0"/>
        <w:textAlignment w:val="baseline"/>
        <w:rPr>
          <w:rFonts w:hint="eastAsia" w:ascii="微软雅黑" w:hAnsi="微软雅黑" w:eastAsia="微软雅黑" w:cs="微软雅黑"/>
          <w:sz w:val="21"/>
        </w:rPr>
      </w:pPr>
    </w:p>
    <w:p>
      <w:pPr>
        <w:pStyle w:val="4"/>
        <w:snapToGrid w:val="0"/>
        <w:spacing w:before="0" w:line="240" w:lineRule="atLeast"/>
        <w:jc w:val="both"/>
        <w:textAlignment w:val="baseline"/>
        <w:rPr>
          <w:rFonts w:hint="eastAsia" w:ascii="微软雅黑" w:hAnsi="微软雅黑" w:eastAsia="微软雅黑" w:cs="微软雅黑"/>
          <w:sz w:val="24"/>
          <w:szCs w:val="24"/>
        </w:rPr>
      </w:pPr>
      <w:bookmarkStart w:id="664" w:name="_Toc13906"/>
      <w:bookmarkStart w:id="665" w:name="_Toc10150"/>
      <w:bookmarkStart w:id="666" w:name="_Toc20218"/>
      <w:bookmarkStart w:id="667" w:name="_Toc18546"/>
      <w:r>
        <w:rPr>
          <w:rFonts w:hint="eastAsia" w:ascii="微软雅黑" w:hAnsi="微软雅黑" w:eastAsia="微软雅黑" w:cs="微软雅黑"/>
          <w:sz w:val="24"/>
          <w:szCs w:val="24"/>
          <w:lang w:val="en-US" w:eastAsia="zh-CN"/>
        </w:rPr>
        <w:t>6</w:t>
      </w:r>
      <w:r>
        <w:rPr>
          <w:rFonts w:hint="eastAsia" w:ascii="微软雅黑" w:hAnsi="微软雅黑" w:eastAsia="微软雅黑" w:cs="微软雅黑"/>
          <w:sz w:val="24"/>
          <w:szCs w:val="24"/>
        </w:rPr>
        <w:t>、提供有利于磋商的其他证明材料</w:t>
      </w:r>
      <w:bookmarkEnd w:id="664"/>
      <w:bookmarkEnd w:id="665"/>
      <w:bookmarkEnd w:id="666"/>
      <w:bookmarkEnd w:id="667"/>
    </w:p>
    <w:p>
      <w:pPr>
        <w:spacing w:line="240" w:lineRule="atLeast"/>
        <w:ind w:left="1079" w:leftChars="257" w:hanging="539"/>
        <w:jc w:val="left"/>
        <w:outlineLvl w:val="1"/>
        <w:rPr>
          <w:rFonts w:hint="eastAsia" w:ascii="微软雅黑" w:hAnsi="微软雅黑" w:eastAsia="微软雅黑" w:cs="微软雅黑"/>
          <w:b/>
          <w:color w:val="auto"/>
          <w:kern w:val="0"/>
          <w:sz w:val="24"/>
          <w:szCs w:val="20"/>
        </w:rPr>
      </w:pPr>
      <w:r>
        <w:rPr>
          <w:rFonts w:hint="eastAsia" w:ascii="微软雅黑" w:hAnsi="微软雅黑" w:eastAsia="微软雅黑" w:cs="微软雅黑"/>
          <w:color w:val="auto"/>
          <w:sz w:val="24"/>
        </w:rPr>
        <w:br w:type="page"/>
      </w:r>
      <w:bookmarkStart w:id="668" w:name="_Toc13385"/>
      <w:bookmarkStart w:id="669" w:name="_Toc20471"/>
      <w:bookmarkStart w:id="670" w:name="_Toc29345"/>
      <w:bookmarkStart w:id="671" w:name="_Toc24705"/>
      <w:bookmarkStart w:id="672" w:name="_Toc25307"/>
      <w:bookmarkStart w:id="673" w:name="_Toc2099"/>
      <w:bookmarkStart w:id="674" w:name="_Toc29160"/>
      <w:bookmarkStart w:id="675" w:name="_Toc8073"/>
      <w:bookmarkStart w:id="676" w:name="_Toc20551"/>
      <w:r>
        <w:rPr>
          <w:rFonts w:hint="eastAsia" w:ascii="微软雅黑" w:hAnsi="微软雅黑" w:eastAsia="微软雅黑" w:cs="微软雅黑"/>
          <w:b/>
          <w:color w:val="auto"/>
          <w:kern w:val="0"/>
          <w:sz w:val="24"/>
          <w:szCs w:val="20"/>
          <w:lang w:val="en-US" w:eastAsia="zh-CN"/>
        </w:rPr>
        <w:t>7</w:t>
      </w:r>
      <w:r>
        <w:rPr>
          <w:rFonts w:hint="eastAsia" w:ascii="微软雅黑" w:hAnsi="微软雅黑" w:eastAsia="微软雅黑" w:cs="微软雅黑"/>
          <w:b/>
          <w:color w:val="auto"/>
          <w:kern w:val="0"/>
          <w:sz w:val="24"/>
          <w:szCs w:val="20"/>
          <w:lang w:eastAsia="zh-CN"/>
        </w:rPr>
        <w:t>、</w:t>
      </w:r>
      <w:r>
        <w:rPr>
          <w:rFonts w:hint="eastAsia" w:ascii="微软雅黑" w:hAnsi="微软雅黑" w:eastAsia="微软雅黑" w:cs="微软雅黑"/>
          <w:b/>
          <w:color w:val="auto"/>
          <w:kern w:val="0"/>
          <w:sz w:val="24"/>
          <w:szCs w:val="20"/>
        </w:rPr>
        <w:t>响应文件格式范本</w:t>
      </w:r>
      <w:bookmarkEnd w:id="668"/>
      <w:bookmarkEnd w:id="669"/>
      <w:bookmarkEnd w:id="670"/>
      <w:bookmarkEnd w:id="671"/>
      <w:bookmarkEnd w:id="672"/>
      <w:bookmarkEnd w:id="673"/>
      <w:bookmarkEnd w:id="674"/>
      <w:bookmarkEnd w:id="675"/>
      <w:bookmarkEnd w:id="676"/>
    </w:p>
    <w:tbl>
      <w:tblPr>
        <w:tblStyle w:val="36"/>
        <w:tblpPr w:leftFromText="180" w:rightFromText="180" w:vertAnchor="text" w:horzAnchor="page" w:tblpX="1380" w:tblpY="440"/>
        <w:tblOverlap w:val="never"/>
        <w:tblW w:w="864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64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2720" w:hRule="atLeast"/>
        </w:trPr>
        <w:tc>
          <w:tcPr>
            <w:tcW w:w="8640" w:type="dxa"/>
            <w:shd w:val="clear" w:color="auto" w:fill="FCFEEA"/>
          </w:tcPr>
          <w:p>
            <w:pPr>
              <w:pStyle w:val="2"/>
              <w:jc w:val="center"/>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 xml:space="preserve">                                               （正本</w:t>
            </w:r>
            <w:r>
              <w:rPr>
                <w:rFonts w:hint="eastAsia" w:ascii="微软雅黑" w:hAnsi="微软雅黑" w:eastAsia="微软雅黑" w:cs="微软雅黑"/>
                <w:b/>
                <w:bCs/>
                <w:color w:val="auto"/>
                <w:sz w:val="28"/>
                <w:szCs w:val="28"/>
                <w:lang w:val="en-US" w:eastAsia="zh-CN"/>
              </w:rPr>
              <w:t>和</w:t>
            </w:r>
            <w:r>
              <w:rPr>
                <w:rFonts w:hint="eastAsia" w:ascii="微软雅黑" w:hAnsi="微软雅黑" w:eastAsia="微软雅黑" w:cs="微软雅黑"/>
                <w:b/>
                <w:bCs/>
                <w:color w:val="auto"/>
                <w:sz w:val="28"/>
                <w:szCs w:val="28"/>
              </w:rPr>
              <w:t>副本）</w:t>
            </w:r>
          </w:p>
          <w:p>
            <w:pPr>
              <w:pStyle w:val="2"/>
              <w:ind w:firstLine="4202" w:firstLineChars="1500"/>
              <w:rPr>
                <w:rFonts w:hint="eastAsia" w:ascii="微软雅黑" w:hAnsi="微软雅黑" w:eastAsia="微软雅黑" w:cs="微软雅黑"/>
                <w:b/>
                <w:bCs/>
                <w:color w:val="auto"/>
                <w:sz w:val="28"/>
                <w:szCs w:val="28"/>
              </w:rPr>
            </w:pPr>
          </w:p>
          <w:p>
            <w:pPr>
              <w:pStyle w:val="2"/>
              <w:ind w:firstLine="4202" w:firstLineChars="1500"/>
              <w:rPr>
                <w:rFonts w:hint="eastAsia" w:ascii="微软雅黑" w:hAnsi="微软雅黑" w:eastAsia="微软雅黑" w:cs="微软雅黑"/>
                <w:b/>
                <w:bCs/>
                <w:color w:val="auto"/>
                <w:sz w:val="28"/>
                <w:szCs w:val="28"/>
              </w:rPr>
            </w:pPr>
          </w:p>
          <w:p>
            <w:pPr>
              <w:pStyle w:val="2"/>
              <w:rPr>
                <w:rFonts w:hint="eastAsia" w:ascii="微软雅黑" w:hAnsi="微软雅黑" w:eastAsia="微软雅黑" w:cs="微软雅黑"/>
                <w:b/>
                <w:bCs/>
                <w:color w:val="auto"/>
                <w:sz w:val="28"/>
                <w:szCs w:val="28"/>
              </w:rPr>
            </w:pPr>
          </w:p>
          <w:p>
            <w:pPr>
              <w:pStyle w:val="2"/>
              <w:ind w:firstLine="2521" w:firstLineChars="900"/>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 *** *** *** ***   项目***</w:t>
            </w:r>
          </w:p>
          <w:p>
            <w:pPr>
              <w:pStyle w:val="2"/>
              <w:jc w:val="center"/>
              <w:rPr>
                <w:rFonts w:hint="eastAsia" w:ascii="微软雅黑" w:hAnsi="微软雅黑" w:eastAsia="微软雅黑" w:cs="微软雅黑"/>
                <w:b/>
                <w:bCs/>
                <w:color w:val="auto"/>
                <w:sz w:val="21"/>
                <w:szCs w:val="21"/>
              </w:rPr>
            </w:pPr>
          </w:p>
          <w:p>
            <w:pPr>
              <w:pStyle w:val="2"/>
              <w:ind w:firstLine="3152" w:firstLineChars="1500"/>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编号 ＊＊＊</w:t>
            </w:r>
          </w:p>
          <w:p>
            <w:pPr>
              <w:pStyle w:val="2"/>
              <w:jc w:val="center"/>
              <w:rPr>
                <w:rFonts w:hint="eastAsia" w:ascii="微软雅黑" w:hAnsi="微软雅黑" w:eastAsia="微软雅黑" w:cs="微软雅黑"/>
                <w:b/>
                <w:bCs/>
                <w:color w:val="auto"/>
                <w:sz w:val="48"/>
              </w:rPr>
            </w:pPr>
          </w:p>
          <w:p>
            <w:pPr>
              <w:pStyle w:val="2"/>
              <w:jc w:val="center"/>
              <w:rPr>
                <w:rFonts w:hint="eastAsia" w:ascii="微软雅黑" w:hAnsi="微软雅黑" w:eastAsia="微软雅黑" w:cs="微软雅黑"/>
                <w:b/>
                <w:bCs/>
                <w:color w:val="auto"/>
                <w:sz w:val="48"/>
              </w:rPr>
            </w:pPr>
            <w:r>
              <w:rPr>
                <w:rFonts w:hint="eastAsia" w:ascii="微软雅黑" w:hAnsi="微软雅黑" w:eastAsia="微软雅黑" w:cs="微软雅黑"/>
                <w:b/>
                <w:bCs/>
                <w:color w:val="auto"/>
                <w:sz w:val="48"/>
              </w:rPr>
              <w:t>响 应 文 件</w:t>
            </w:r>
          </w:p>
          <w:p>
            <w:pPr>
              <w:jc w:val="center"/>
              <w:rPr>
                <w:rFonts w:hint="eastAsia" w:ascii="微软雅黑" w:hAnsi="微软雅黑" w:eastAsia="微软雅黑" w:cs="微软雅黑"/>
                <w:b/>
                <w:color w:val="auto"/>
                <w:sz w:val="32"/>
              </w:rPr>
            </w:pPr>
          </w:p>
          <w:p>
            <w:pPr>
              <w:pStyle w:val="8"/>
              <w:ind w:firstLine="0"/>
              <w:rPr>
                <w:rFonts w:hint="eastAsia" w:ascii="微软雅黑" w:hAnsi="微软雅黑" w:eastAsia="微软雅黑" w:cs="微软雅黑"/>
                <w:b/>
                <w:color w:val="auto"/>
                <w:sz w:val="32"/>
              </w:rPr>
            </w:pPr>
          </w:p>
          <w:p>
            <w:pPr>
              <w:spacing w:line="360" w:lineRule="auto"/>
              <w:ind w:left="176" w:leftChars="84" w:firstLine="840" w:firstLineChars="4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磋商单位：</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（公章）</w:t>
            </w:r>
          </w:p>
          <w:p>
            <w:pPr>
              <w:spacing w:line="360" w:lineRule="auto"/>
              <w:ind w:left="176" w:leftChars="84" w:firstLine="840" w:firstLineChars="400"/>
              <w:rPr>
                <w:rFonts w:hint="eastAsia" w:ascii="微软雅黑" w:hAnsi="微软雅黑" w:eastAsia="微软雅黑" w:cs="微软雅黑"/>
                <w:color w:val="auto"/>
                <w:szCs w:val="21"/>
                <w:u w:val="single"/>
              </w:rPr>
            </w:pPr>
            <w:r>
              <w:rPr>
                <w:rFonts w:hint="eastAsia" w:ascii="微软雅黑" w:hAnsi="微软雅黑" w:eastAsia="微软雅黑" w:cs="微软雅黑"/>
                <w:color w:val="auto"/>
                <w:szCs w:val="21"/>
              </w:rPr>
              <w:t>项目名称：</w:t>
            </w:r>
            <w:r>
              <w:rPr>
                <w:rFonts w:hint="eastAsia" w:ascii="微软雅黑" w:hAnsi="微软雅黑" w:eastAsia="微软雅黑" w:cs="微软雅黑"/>
                <w:color w:val="auto"/>
                <w:szCs w:val="21"/>
                <w:u w:val="single"/>
              </w:rPr>
              <w:t xml:space="preserve">                                          </w:t>
            </w:r>
          </w:p>
          <w:p>
            <w:pPr>
              <w:spacing w:line="360" w:lineRule="auto"/>
              <w:ind w:left="176" w:leftChars="84" w:firstLine="840" w:firstLineChars="400"/>
              <w:rPr>
                <w:rFonts w:hint="eastAsia" w:ascii="微软雅黑" w:hAnsi="微软雅黑" w:eastAsia="微软雅黑" w:cs="微软雅黑"/>
                <w:color w:val="auto"/>
                <w:szCs w:val="21"/>
                <w:u w:val="single"/>
              </w:rPr>
            </w:pPr>
            <w:r>
              <w:rPr>
                <w:rFonts w:hint="eastAsia" w:ascii="微软雅黑" w:hAnsi="微软雅黑" w:eastAsia="微软雅黑" w:cs="微软雅黑"/>
                <w:color w:val="auto"/>
                <w:szCs w:val="21"/>
              </w:rPr>
              <w:t>项目编号：</w:t>
            </w:r>
            <w:r>
              <w:rPr>
                <w:rFonts w:hint="eastAsia" w:ascii="微软雅黑" w:hAnsi="微软雅黑" w:eastAsia="微软雅黑" w:cs="微软雅黑"/>
                <w:color w:val="auto"/>
                <w:szCs w:val="21"/>
                <w:u w:val="single"/>
              </w:rPr>
              <w:t xml:space="preserve">                                        </w:t>
            </w:r>
          </w:p>
          <w:p>
            <w:pPr>
              <w:spacing w:line="360" w:lineRule="auto"/>
              <w:ind w:left="176" w:leftChars="84" w:firstLine="840" w:firstLineChars="400"/>
              <w:rPr>
                <w:rFonts w:hint="eastAsia" w:ascii="微软雅黑" w:hAnsi="微软雅黑" w:eastAsia="微软雅黑" w:cs="微软雅黑"/>
                <w:color w:val="auto"/>
                <w:szCs w:val="21"/>
                <w:u w:val="single"/>
              </w:rPr>
            </w:pPr>
            <w:r>
              <w:rPr>
                <w:rFonts w:hint="eastAsia" w:ascii="微软雅黑" w:hAnsi="微软雅黑" w:eastAsia="微软雅黑" w:cs="微软雅黑"/>
                <w:color w:val="auto"/>
                <w:szCs w:val="21"/>
              </w:rPr>
              <w:t>联 系 人：</w:t>
            </w:r>
            <w:r>
              <w:rPr>
                <w:rFonts w:hint="eastAsia" w:ascii="微软雅黑" w:hAnsi="微软雅黑" w:eastAsia="微软雅黑" w:cs="微软雅黑"/>
                <w:color w:val="auto"/>
                <w:szCs w:val="21"/>
                <w:u w:val="single"/>
              </w:rPr>
              <w:t xml:space="preserve">                                        </w:t>
            </w:r>
          </w:p>
          <w:p>
            <w:pPr>
              <w:spacing w:line="360" w:lineRule="auto"/>
              <w:ind w:left="176" w:leftChars="84" w:firstLine="840" w:firstLineChars="4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电    话：</w:t>
            </w:r>
            <w:r>
              <w:rPr>
                <w:rFonts w:hint="eastAsia" w:ascii="微软雅黑" w:hAnsi="微软雅黑" w:eastAsia="微软雅黑" w:cs="微软雅黑"/>
                <w:color w:val="auto"/>
                <w:szCs w:val="21"/>
                <w:u w:val="single"/>
              </w:rPr>
              <w:t xml:space="preserve">                                        </w:t>
            </w:r>
          </w:p>
          <w:p>
            <w:pPr>
              <w:spacing w:line="360" w:lineRule="auto"/>
              <w:ind w:left="176" w:leftChars="84" w:firstLine="840" w:firstLineChars="400"/>
              <w:rPr>
                <w:rFonts w:hint="eastAsia" w:ascii="微软雅黑" w:hAnsi="微软雅黑" w:eastAsia="微软雅黑" w:cs="微软雅黑"/>
                <w:color w:val="auto"/>
                <w:szCs w:val="21"/>
                <w:u w:val="single"/>
              </w:rPr>
            </w:pPr>
            <w:r>
              <w:rPr>
                <w:rFonts w:hint="eastAsia" w:ascii="微软雅黑" w:hAnsi="微软雅黑" w:eastAsia="微软雅黑" w:cs="微软雅黑"/>
                <w:color w:val="auto"/>
                <w:szCs w:val="21"/>
              </w:rPr>
              <w:t xml:space="preserve">地    址  ：  </w:t>
            </w:r>
            <w:r>
              <w:rPr>
                <w:rFonts w:hint="eastAsia" w:ascii="微软雅黑" w:hAnsi="微软雅黑" w:eastAsia="微软雅黑" w:cs="微软雅黑"/>
                <w:color w:val="auto"/>
                <w:szCs w:val="21"/>
                <w:u w:val="single"/>
              </w:rPr>
              <w:t xml:space="preserve">                                    </w:t>
            </w:r>
          </w:p>
          <w:p>
            <w:pPr>
              <w:jc w:val="both"/>
              <w:rPr>
                <w:rFonts w:hint="eastAsia" w:ascii="微软雅黑" w:hAnsi="微软雅黑" w:eastAsia="微软雅黑" w:cs="微软雅黑"/>
                <w:b/>
                <w:bCs/>
                <w:color w:val="auto"/>
              </w:rPr>
            </w:pPr>
          </w:p>
          <w:p>
            <w:pPr>
              <w:jc w:val="center"/>
              <w:rPr>
                <w:rFonts w:hint="eastAsia" w:ascii="微软雅黑" w:hAnsi="微软雅黑" w:eastAsia="微软雅黑" w:cs="微软雅黑"/>
                <w:b/>
                <w:bCs/>
                <w:color w:val="auto"/>
                <w:lang w:val="en-US" w:eastAsia="zh-CN"/>
              </w:rPr>
            </w:pPr>
          </w:p>
          <w:p>
            <w:pPr>
              <w:jc w:val="center"/>
              <w:rPr>
                <w:rFonts w:hint="eastAsia" w:ascii="微软雅黑" w:hAnsi="微软雅黑" w:eastAsia="微软雅黑" w:cs="微软雅黑"/>
                <w:b/>
                <w:bCs/>
                <w:color w:val="auto"/>
              </w:rPr>
            </w:pPr>
            <w:r>
              <w:rPr>
                <w:rFonts w:hint="eastAsia" w:ascii="微软雅黑" w:hAnsi="微软雅黑" w:eastAsia="微软雅黑" w:cs="微软雅黑"/>
                <w:b/>
                <w:bCs/>
                <w:color w:val="auto"/>
              </w:rPr>
              <w:t xml:space="preserve">注：   在20XX年   月  日 </w:t>
            </w:r>
            <w:r>
              <w:rPr>
                <w:rFonts w:hint="eastAsia" w:ascii="微软雅黑" w:hAnsi="微软雅黑" w:eastAsia="微软雅黑" w:cs="微软雅黑"/>
                <w:b/>
                <w:bCs/>
                <w:color w:val="auto"/>
                <w:lang w:val="en-US" w:eastAsia="zh-CN"/>
              </w:rPr>
              <w:t>X</w:t>
            </w:r>
            <w:r>
              <w:rPr>
                <w:rFonts w:hint="eastAsia" w:ascii="微软雅黑" w:hAnsi="微软雅黑" w:eastAsia="微软雅黑" w:cs="微软雅黑"/>
                <w:b/>
                <w:bCs/>
                <w:color w:val="auto"/>
              </w:rPr>
              <w:t>午</w:t>
            </w:r>
            <w:r>
              <w:rPr>
                <w:rFonts w:hint="eastAsia" w:ascii="微软雅黑" w:hAnsi="微软雅黑" w:eastAsia="微软雅黑" w:cs="微软雅黑"/>
                <w:color w:val="auto"/>
                <w:kern w:val="0"/>
                <w:szCs w:val="21"/>
                <w:lang w:bidi="ar"/>
              </w:rPr>
              <w:t>XX</w:t>
            </w:r>
            <w:r>
              <w:rPr>
                <w:rFonts w:hint="eastAsia" w:ascii="微软雅黑" w:hAnsi="微软雅黑" w:eastAsia="微软雅黑" w:cs="微软雅黑"/>
                <w:b/>
                <w:bCs/>
                <w:color w:val="auto"/>
              </w:rPr>
              <w:t>之前不得启封</w:t>
            </w:r>
          </w:p>
          <w:p>
            <w:pPr>
              <w:jc w:val="center"/>
              <w:rPr>
                <w:rFonts w:hint="eastAsia" w:ascii="微软雅黑" w:hAnsi="微软雅黑" w:eastAsia="微软雅黑" w:cs="微软雅黑"/>
                <w:b/>
                <w:bCs/>
                <w:color w:val="auto"/>
              </w:rPr>
            </w:pPr>
          </w:p>
        </w:tc>
      </w:tr>
    </w:tbl>
    <w:p>
      <w:pPr>
        <w:spacing w:line="240" w:lineRule="atLeast"/>
        <w:rPr>
          <w:rFonts w:hint="eastAsia" w:ascii="微软雅黑" w:hAnsi="微软雅黑" w:eastAsia="微软雅黑" w:cs="微软雅黑"/>
          <w:b/>
          <w:color w:val="auto"/>
          <w:sz w:val="30"/>
          <w:szCs w:val="30"/>
        </w:rPr>
      </w:pPr>
      <w:r>
        <w:rPr>
          <w:rFonts w:hint="eastAsia" w:ascii="微软雅黑" w:hAnsi="微软雅黑" w:eastAsia="微软雅黑" w:cs="微软雅黑"/>
          <w:color w:val="auto"/>
          <w:sz w:val="24"/>
        </w:rPr>
        <w:br w:type="page"/>
      </w:r>
    </w:p>
    <w:p>
      <w:pPr>
        <w:spacing w:line="240" w:lineRule="atLeast"/>
        <w:jc w:val="center"/>
        <w:rPr>
          <w:rFonts w:hint="eastAsia" w:ascii="微软雅黑" w:hAnsi="微软雅黑" w:eastAsia="微软雅黑" w:cs="微软雅黑"/>
          <w:b/>
          <w:color w:val="auto"/>
          <w:sz w:val="44"/>
          <w:szCs w:val="44"/>
        </w:rPr>
      </w:pPr>
    </w:p>
    <w:p>
      <w:pPr>
        <w:pStyle w:val="35"/>
        <w:ind w:firstLine="0" w:firstLineChars="0"/>
        <w:rPr>
          <w:rFonts w:hint="eastAsia" w:ascii="微软雅黑" w:hAnsi="微软雅黑" w:eastAsia="微软雅黑" w:cs="微软雅黑"/>
          <w:b/>
          <w:color w:val="auto"/>
          <w:sz w:val="44"/>
          <w:szCs w:val="44"/>
        </w:rPr>
      </w:pPr>
    </w:p>
    <w:p>
      <w:pPr>
        <w:pStyle w:val="35"/>
        <w:ind w:firstLine="0" w:firstLineChars="0"/>
        <w:rPr>
          <w:rFonts w:hint="eastAsia" w:ascii="微软雅黑" w:hAnsi="微软雅黑" w:eastAsia="微软雅黑" w:cs="微软雅黑"/>
          <w:b/>
          <w:color w:val="auto"/>
          <w:sz w:val="44"/>
          <w:szCs w:val="44"/>
        </w:rPr>
      </w:pPr>
    </w:p>
    <w:p>
      <w:pPr>
        <w:spacing w:line="240" w:lineRule="atLeast"/>
        <w:jc w:val="center"/>
        <w:rPr>
          <w:rFonts w:hint="eastAsia" w:ascii="微软雅黑" w:hAnsi="微软雅黑" w:eastAsia="微软雅黑" w:cs="微软雅黑"/>
          <w:b/>
          <w:color w:val="auto"/>
          <w:sz w:val="44"/>
          <w:szCs w:val="44"/>
        </w:rPr>
      </w:pPr>
    </w:p>
    <w:p>
      <w:pPr>
        <w:spacing w:line="240" w:lineRule="atLeast"/>
        <w:jc w:val="center"/>
        <w:rPr>
          <w:rFonts w:hint="eastAsia" w:ascii="微软雅黑" w:hAnsi="微软雅黑" w:eastAsia="微软雅黑" w:cs="微软雅黑"/>
          <w:b/>
          <w:color w:val="auto"/>
          <w:sz w:val="36"/>
          <w:szCs w:val="36"/>
        </w:rPr>
      </w:pPr>
      <w:r>
        <w:rPr>
          <w:rFonts w:hint="eastAsia" w:ascii="微软雅黑" w:hAnsi="微软雅黑" w:eastAsia="微软雅黑" w:cs="微软雅黑"/>
          <w:b/>
          <w:color w:val="auto"/>
          <w:sz w:val="52"/>
          <w:szCs w:val="52"/>
          <w:lang w:val="en-US" w:eastAsia="zh-CN"/>
        </w:rPr>
        <w:t>竞争性</w:t>
      </w:r>
      <w:r>
        <w:rPr>
          <w:rFonts w:hint="eastAsia" w:ascii="微软雅黑" w:hAnsi="微软雅黑" w:eastAsia="微软雅黑" w:cs="微软雅黑"/>
          <w:b/>
          <w:color w:val="auto"/>
          <w:sz w:val="52"/>
          <w:szCs w:val="52"/>
        </w:rPr>
        <w:t>磋商文件</w:t>
      </w:r>
    </w:p>
    <w:p>
      <w:pPr>
        <w:pStyle w:val="35"/>
        <w:ind w:firstLine="480"/>
        <w:rPr>
          <w:rFonts w:hint="eastAsia" w:ascii="微软雅黑" w:hAnsi="微软雅黑" w:eastAsia="微软雅黑" w:cs="微软雅黑"/>
          <w:color w:val="auto"/>
        </w:rPr>
      </w:pPr>
    </w:p>
    <w:p>
      <w:pPr>
        <w:spacing w:line="240" w:lineRule="atLeast"/>
        <w:jc w:val="center"/>
        <w:rPr>
          <w:rFonts w:hint="eastAsia" w:ascii="微软雅黑" w:hAnsi="微软雅黑" w:eastAsia="微软雅黑" w:cs="微软雅黑"/>
          <w:b/>
          <w:color w:val="auto"/>
          <w:sz w:val="40"/>
          <w:szCs w:val="40"/>
          <w:lang w:val="en-US" w:eastAsia="zh-CN"/>
        </w:rPr>
      </w:pPr>
      <w:r>
        <w:rPr>
          <w:rFonts w:hint="eastAsia" w:ascii="微软雅黑" w:hAnsi="微软雅黑" w:eastAsia="微软雅黑" w:cs="微软雅黑"/>
          <w:b/>
          <w:color w:val="auto"/>
          <w:sz w:val="40"/>
          <w:szCs w:val="40"/>
        </w:rPr>
        <w:t>项目编号：Z</w:t>
      </w:r>
      <w:r>
        <w:rPr>
          <w:rFonts w:hint="eastAsia" w:ascii="微软雅黑" w:hAnsi="微软雅黑" w:eastAsia="微软雅黑" w:cs="微软雅黑"/>
          <w:b/>
          <w:color w:val="auto"/>
          <w:sz w:val="36"/>
          <w:szCs w:val="36"/>
          <w:lang w:val="en-US" w:eastAsia="zh-CN"/>
        </w:rPr>
        <w:t>DSTCKS-2022-0519</w:t>
      </w:r>
    </w:p>
    <w:p>
      <w:pPr>
        <w:spacing w:line="240" w:lineRule="atLeast"/>
        <w:rPr>
          <w:rFonts w:hint="eastAsia" w:ascii="微软雅黑" w:hAnsi="微软雅黑" w:eastAsia="微软雅黑" w:cs="微软雅黑"/>
          <w:b/>
          <w:color w:val="auto"/>
          <w:sz w:val="28"/>
        </w:rPr>
      </w:pPr>
    </w:p>
    <w:p>
      <w:pPr>
        <w:spacing w:line="240" w:lineRule="atLeast"/>
        <w:ind w:left="1976" w:leftChars="941" w:firstLine="1642" w:firstLineChars="342"/>
        <w:rPr>
          <w:rFonts w:hint="eastAsia" w:ascii="微软雅黑" w:hAnsi="微软雅黑" w:eastAsia="微软雅黑" w:cs="微软雅黑"/>
          <w:b/>
          <w:color w:val="auto"/>
          <w:sz w:val="48"/>
          <w:szCs w:val="48"/>
        </w:rPr>
      </w:pPr>
      <w:r>
        <w:rPr>
          <w:rFonts w:hint="eastAsia" w:ascii="微软雅黑" w:hAnsi="微软雅黑" w:eastAsia="微软雅黑" w:cs="微软雅黑"/>
          <w:b/>
          <w:color w:val="auto"/>
          <w:sz w:val="48"/>
          <w:szCs w:val="48"/>
        </w:rPr>
        <w:t>第二册</w:t>
      </w:r>
    </w:p>
    <w:p>
      <w:pPr>
        <w:spacing w:line="240" w:lineRule="atLeast"/>
        <w:ind w:left="1080" w:leftChars="257" w:hanging="540"/>
        <w:rPr>
          <w:rFonts w:hint="eastAsia" w:ascii="微软雅黑" w:hAnsi="微软雅黑" w:eastAsia="微软雅黑" w:cs="微软雅黑"/>
          <w:b/>
          <w:color w:val="auto"/>
          <w:sz w:val="28"/>
        </w:rPr>
      </w:pPr>
    </w:p>
    <w:p>
      <w:pPr>
        <w:spacing w:line="240" w:lineRule="atLeast"/>
        <w:ind w:left="1080" w:leftChars="257" w:hanging="540"/>
        <w:rPr>
          <w:rFonts w:hint="eastAsia" w:ascii="微软雅黑" w:hAnsi="微软雅黑" w:eastAsia="微软雅黑" w:cs="微软雅黑"/>
          <w:b/>
          <w:color w:val="auto"/>
          <w:sz w:val="28"/>
        </w:rPr>
      </w:pPr>
    </w:p>
    <w:p>
      <w:pPr>
        <w:spacing w:line="240" w:lineRule="atLeast"/>
        <w:ind w:left="1080" w:leftChars="257" w:hanging="540"/>
        <w:rPr>
          <w:rFonts w:hint="eastAsia" w:ascii="微软雅黑" w:hAnsi="微软雅黑" w:eastAsia="微软雅黑" w:cs="微软雅黑"/>
          <w:b/>
          <w:color w:val="auto"/>
          <w:sz w:val="28"/>
        </w:rPr>
      </w:pPr>
    </w:p>
    <w:p>
      <w:pPr>
        <w:pStyle w:val="35"/>
        <w:ind w:firstLine="560"/>
        <w:rPr>
          <w:rFonts w:hint="eastAsia" w:ascii="微软雅黑" w:hAnsi="微软雅黑" w:eastAsia="微软雅黑" w:cs="微软雅黑"/>
          <w:b/>
          <w:color w:val="auto"/>
          <w:sz w:val="28"/>
        </w:rPr>
      </w:pPr>
    </w:p>
    <w:p>
      <w:pPr>
        <w:pStyle w:val="35"/>
        <w:ind w:firstLine="560"/>
        <w:rPr>
          <w:rFonts w:hint="eastAsia" w:ascii="微软雅黑" w:hAnsi="微软雅黑" w:eastAsia="微软雅黑" w:cs="微软雅黑"/>
          <w:b/>
          <w:color w:val="auto"/>
          <w:sz w:val="28"/>
        </w:rPr>
      </w:pPr>
    </w:p>
    <w:p>
      <w:pPr>
        <w:pStyle w:val="35"/>
        <w:ind w:firstLine="560"/>
        <w:rPr>
          <w:rFonts w:hint="eastAsia" w:ascii="微软雅黑" w:hAnsi="微软雅黑" w:eastAsia="微软雅黑" w:cs="微软雅黑"/>
          <w:b/>
          <w:color w:val="auto"/>
          <w:sz w:val="28"/>
        </w:rPr>
      </w:pPr>
    </w:p>
    <w:p>
      <w:pPr>
        <w:spacing w:line="240" w:lineRule="atLeast"/>
        <w:ind w:left="1080" w:leftChars="257" w:hanging="540"/>
        <w:rPr>
          <w:rFonts w:hint="eastAsia" w:ascii="微软雅黑" w:hAnsi="微软雅黑" w:eastAsia="微软雅黑" w:cs="微软雅黑"/>
          <w:b/>
          <w:color w:val="auto"/>
          <w:sz w:val="28"/>
        </w:rPr>
      </w:pPr>
    </w:p>
    <w:p>
      <w:pPr>
        <w:pStyle w:val="8"/>
        <w:ind w:firstLine="0"/>
        <w:rPr>
          <w:rFonts w:hint="eastAsia" w:ascii="微软雅黑" w:hAnsi="微软雅黑" w:eastAsia="微软雅黑" w:cs="微软雅黑"/>
          <w:b/>
          <w:color w:val="auto"/>
          <w:sz w:val="52"/>
        </w:rPr>
      </w:pPr>
    </w:p>
    <w:p>
      <w:pPr>
        <w:pStyle w:val="3"/>
        <w:tabs>
          <w:tab w:val="left" w:pos="0"/>
        </w:tabs>
        <w:spacing w:before="0" w:after="0" w:line="240" w:lineRule="atLeast"/>
        <w:rPr>
          <w:rFonts w:hint="eastAsia" w:ascii="微软雅黑" w:hAnsi="微软雅黑" w:eastAsia="微软雅黑" w:cs="微软雅黑"/>
          <w:color w:val="auto"/>
        </w:rPr>
      </w:pPr>
      <w:bookmarkStart w:id="677" w:name="_Toc219175634"/>
      <w:bookmarkStart w:id="678" w:name="_Toc218935350"/>
      <w:bookmarkStart w:id="679" w:name="_Toc515647829"/>
      <w:bookmarkStart w:id="680" w:name="_Toc4279"/>
      <w:bookmarkStart w:id="681" w:name="_Toc28765"/>
      <w:bookmarkStart w:id="682" w:name="_Toc16370"/>
      <w:bookmarkStart w:id="683" w:name="_Toc216582822"/>
      <w:bookmarkStart w:id="684" w:name="_Toc507399902"/>
      <w:bookmarkStart w:id="685" w:name="_Toc3927"/>
      <w:r>
        <w:rPr>
          <w:rFonts w:hint="eastAsia" w:ascii="微软雅黑" w:hAnsi="微软雅黑" w:eastAsia="微软雅黑" w:cs="微软雅黑"/>
          <w:color w:val="auto"/>
        </w:rPr>
        <w:t>第3章 磋商邀请</w:t>
      </w:r>
      <w:bookmarkEnd w:id="677"/>
      <w:bookmarkEnd w:id="678"/>
      <w:bookmarkEnd w:id="679"/>
      <w:bookmarkEnd w:id="680"/>
      <w:bookmarkEnd w:id="681"/>
      <w:bookmarkEnd w:id="682"/>
      <w:bookmarkEnd w:id="683"/>
      <w:bookmarkEnd w:id="684"/>
      <w:bookmarkEnd w:id="685"/>
    </w:p>
    <w:p>
      <w:pPr>
        <w:pStyle w:val="3"/>
        <w:pageBreakBefore w:val="0"/>
        <w:widowControl w:val="0"/>
        <w:tabs>
          <w:tab w:val="left" w:pos="0"/>
        </w:tabs>
        <w:kinsoku/>
        <w:wordWrap/>
        <w:overflowPunct/>
        <w:topLinePunct w:val="0"/>
        <w:autoSpaceDE w:val="0"/>
        <w:autoSpaceDN w:val="0"/>
        <w:bidi w:val="0"/>
        <w:adjustRightInd w:val="0"/>
        <w:snapToGrid/>
        <w:spacing w:before="0" w:after="0" w:line="480" w:lineRule="exact"/>
        <w:jc w:val="center"/>
        <w:textAlignment w:val="auto"/>
        <w:rPr>
          <w:rFonts w:hint="eastAsia" w:ascii="微软雅黑" w:hAnsi="微软雅黑" w:eastAsia="微软雅黑" w:cs="微软雅黑"/>
          <w:color w:val="auto"/>
          <w:sz w:val="32"/>
          <w:szCs w:val="32"/>
          <w:lang w:val="en-US" w:eastAsia="zh-CN"/>
        </w:rPr>
      </w:pPr>
      <w:bookmarkStart w:id="686" w:name="_Toc30038"/>
      <w:bookmarkStart w:id="687" w:name="_Toc2058"/>
      <w:bookmarkStart w:id="688" w:name="_Toc31583"/>
      <w:bookmarkStart w:id="689" w:name="_Toc507399903"/>
      <w:bookmarkStart w:id="690" w:name="_Toc512937850"/>
      <w:bookmarkStart w:id="691" w:name="_Toc10488"/>
      <w:bookmarkStart w:id="692" w:name="_Toc515647830"/>
      <w:bookmarkStart w:id="693" w:name="_Toc216582823"/>
      <w:r>
        <w:rPr>
          <w:rFonts w:hint="eastAsia" w:ascii="微软雅黑" w:hAnsi="微软雅黑" w:eastAsia="微软雅黑" w:cs="微软雅黑"/>
          <w:b/>
          <w:color w:val="auto"/>
          <w:sz w:val="40"/>
          <w:szCs w:val="40"/>
          <w:lang w:eastAsia="zh-CN"/>
        </w:rPr>
        <w:t>喀什地区大数据中心食堂餐饮服务采购项目</w:t>
      </w:r>
    </w:p>
    <w:p>
      <w:pPr>
        <w:pStyle w:val="3"/>
        <w:pageBreakBefore w:val="0"/>
        <w:widowControl w:val="0"/>
        <w:tabs>
          <w:tab w:val="left" w:pos="0"/>
        </w:tabs>
        <w:kinsoku/>
        <w:wordWrap/>
        <w:overflowPunct/>
        <w:topLinePunct w:val="0"/>
        <w:autoSpaceDE w:val="0"/>
        <w:autoSpaceDN w:val="0"/>
        <w:bidi w:val="0"/>
        <w:adjustRightInd w:val="0"/>
        <w:snapToGrid/>
        <w:spacing w:before="0" w:after="0" w:line="480" w:lineRule="exact"/>
        <w:jc w:val="center"/>
        <w:textAlignment w:val="auto"/>
        <w:rPr>
          <w:rFonts w:hint="eastAsia" w:ascii="微软雅黑" w:hAnsi="微软雅黑" w:eastAsia="微软雅黑" w:cs="微软雅黑"/>
          <w:color w:val="auto"/>
          <w:sz w:val="36"/>
          <w:szCs w:val="36"/>
        </w:rPr>
      </w:pPr>
      <w:bookmarkStart w:id="694" w:name="_Toc31935"/>
      <w:r>
        <w:rPr>
          <w:rFonts w:hint="eastAsia" w:ascii="微软雅黑" w:hAnsi="微软雅黑" w:eastAsia="微软雅黑" w:cs="微软雅黑"/>
          <w:color w:val="auto"/>
          <w:sz w:val="36"/>
          <w:szCs w:val="36"/>
          <w:lang w:val="en-US" w:eastAsia="zh-CN"/>
        </w:rPr>
        <w:t>竞争性磋商</w:t>
      </w:r>
      <w:r>
        <w:rPr>
          <w:rFonts w:hint="eastAsia" w:ascii="微软雅黑" w:hAnsi="微软雅黑" w:eastAsia="微软雅黑" w:cs="微软雅黑"/>
          <w:color w:val="auto"/>
          <w:sz w:val="36"/>
          <w:szCs w:val="36"/>
        </w:rPr>
        <w:t>公告</w:t>
      </w:r>
      <w:bookmarkEnd w:id="686"/>
      <w:bookmarkEnd w:id="687"/>
      <w:bookmarkEnd w:id="694"/>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0" w:firstLineChars="200"/>
        <w:textAlignment w:val="auto"/>
        <w:rPr>
          <w:rFonts w:hint="eastAsia" w:ascii="微软雅黑" w:hAnsi="微软雅黑" w:eastAsia="微软雅黑" w:cs="微软雅黑"/>
          <w:color w:val="auto"/>
          <w:sz w:val="24"/>
          <w:szCs w:val="24"/>
        </w:rPr>
      </w:pPr>
      <w:bookmarkStart w:id="695" w:name="_Toc29182"/>
      <w:bookmarkStart w:id="696" w:name="_Toc28359089"/>
      <w:bookmarkStart w:id="697" w:name="_Toc28359012"/>
      <w:bookmarkStart w:id="698" w:name="_Toc35393629"/>
      <w:bookmarkStart w:id="699" w:name="_Toc27144"/>
      <w:bookmarkStart w:id="700" w:name="_Toc12301"/>
      <w:bookmarkStart w:id="701" w:name="_Toc35393798"/>
      <w:bookmarkStart w:id="702" w:name="_Toc11899"/>
      <w:bookmarkStart w:id="703" w:name="_Toc18745"/>
      <w:bookmarkStart w:id="704" w:name="_Toc10679"/>
      <w:bookmarkStart w:id="705" w:name="_Toc8264"/>
      <w:r>
        <w:rPr>
          <w:rFonts w:hint="eastAsia" w:ascii="微软雅黑" w:hAnsi="微软雅黑" w:eastAsia="微软雅黑" w:cs="微软雅黑"/>
          <w:color w:val="auto"/>
          <w:sz w:val="24"/>
          <w:szCs w:val="24"/>
          <w:u w:val="none"/>
          <w:lang w:val="en-US" w:eastAsia="zh-CN"/>
        </w:rPr>
        <w:t>喀什地区大数据中心食堂餐饮服务采购项目</w:t>
      </w:r>
      <w:r>
        <w:rPr>
          <w:rFonts w:hint="eastAsia" w:ascii="微软雅黑" w:hAnsi="微软雅黑" w:eastAsia="微软雅黑" w:cs="微软雅黑"/>
          <w:color w:val="auto"/>
          <w:sz w:val="24"/>
          <w:szCs w:val="24"/>
          <w:highlight w:val="none"/>
        </w:rPr>
        <w:t>的潜</w:t>
      </w:r>
      <w:r>
        <w:rPr>
          <w:rFonts w:hint="eastAsia" w:ascii="微软雅黑" w:hAnsi="微软雅黑" w:eastAsia="微软雅黑" w:cs="微软雅黑"/>
          <w:color w:val="auto"/>
          <w:sz w:val="24"/>
          <w:szCs w:val="24"/>
        </w:rPr>
        <w:t>在</w:t>
      </w:r>
      <w:r>
        <w:rPr>
          <w:rFonts w:hint="eastAsia" w:ascii="微软雅黑" w:hAnsi="微软雅黑" w:eastAsia="微软雅黑" w:cs="微软雅黑"/>
          <w:color w:val="auto"/>
          <w:sz w:val="24"/>
          <w:szCs w:val="24"/>
          <w:lang w:val="en-US" w:eastAsia="zh-CN"/>
        </w:rPr>
        <w:t>供应商</w:t>
      </w:r>
      <w:r>
        <w:rPr>
          <w:rFonts w:hint="eastAsia" w:ascii="微软雅黑" w:hAnsi="微软雅黑" w:eastAsia="微软雅黑" w:cs="微软雅黑"/>
          <w:color w:val="auto"/>
          <w:sz w:val="24"/>
          <w:szCs w:val="24"/>
          <w:lang w:eastAsia="zh-CN"/>
        </w:rPr>
        <w:t>应在</w:t>
      </w:r>
      <w:r>
        <w:rPr>
          <w:rFonts w:hint="eastAsia" w:ascii="微软雅黑" w:hAnsi="微软雅黑" w:eastAsia="微软雅黑" w:cs="微软雅黑"/>
          <w:color w:val="auto"/>
          <w:sz w:val="24"/>
          <w:szCs w:val="24"/>
          <w:u w:val="none"/>
          <w:lang w:val="en-US" w:eastAsia="zh-CN"/>
        </w:rPr>
        <w:t>新疆政府采购网线</w:t>
      </w:r>
      <w:r>
        <w:rPr>
          <w:rFonts w:hint="eastAsia" w:ascii="微软雅黑" w:hAnsi="微软雅黑" w:eastAsia="微软雅黑" w:cs="微软雅黑"/>
          <w:color w:val="auto"/>
          <w:sz w:val="24"/>
          <w:szCs w:val="24"/>
        </w:rPr>
        <w:t>上</w:t>
      </w:r>
      <w:r>
        <w:rPr>
          <w:rFonts w:hint="eastAsia" w:ascii="微软雅黑" w:hAnsi="微软雅黑" w:eastAsia="微软雅黑" w:cs="微软雅黑"/>
          <w:color w:val="auto"/>
          <w:sz w:val="24"/>
          <w:szCs w:val="24"/>
          <w:lang w:val="en-US" w:eastAsia="zh-CN"/>
        </w:rPr>
        <w:t>获取磋商文件</w:t>
      </w:r>
      <w:r>
        <w:rPr>
          <w:rFonts w:hint="eastAsia" w:ascii="微软雅黑" w:hAnsi="微软雅黑" w:eastAsia="微软雅黑" w:cs="微软雅黑"/>
          <w:color w:val="auto"/>
          <w:sz w:val="24"/>
          <w:szCs w:val="24"/>
          <w:u w:val="none"/>
          <w:lang w:val="en-US" w:eastAsia="zh-CN"/>
        </w:rPr>
        <w:t>，</w:t>
      </w:r>
      <w:r>
        <w:rPr>
          <w:rFonts w:hint="eastAsia" w:ascii="微软雅黑" w:hAnsi="微软雅黑" w:eastAsia="微软雅黑" w:cs="微软雅黑"/>
          <w:color w:val="auto"/>
          <w:sz w:val="24"/>
          <w:szCs w:val="24"/>
        </w:rPr>
        <w:t>并于2022年</w:t>
      </w:r>
      <w:r>
        <w:rPr>
          <w:rFonts w:hint="eastAsia" w:ascii="微软雅黑" w:hAnsi="微软雅黑" w:eastAsia="微软雅黑" w:cs="微软雅黑"/>
          <w:color w:val="auto"/>
          <w:sz w:val="24"/>
          <w:szCs w:val="24"/>
          <w:lang w:val="en-US" w:eastAsia="zh-CN"/>
        </w:rPr>
        <w:t>6</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lang w:val="en-US" w:eastAsia="zh-CN"/>
        </w:rPr>
        <w:t>8</w:t>
      </w:r>
      <w:r>
        <w:rPr>
          <w:rFonts w:hint="eastAsia" w:ascii="微软雅黑" w:hAnsi="微软雅黑" w:eastAsia="微软雅黑" w:cs="微软雅黑"/>
          <w:color w:val="auto"/>
          <w:sz w:val="24"/>
          <w:szCs w:val="24"/>
        </w:rPr>
        <w:t>日</w:t>
      </w:r>
      <w:r>
        <w:rPr>
          <w:rFonts w:hint="eastAsia" w:ascii="微软雅黑" w:hAnsi="微软雅黑" w:eastAsia="微软雅黑" w:cs="微软雅黑"/>
          <w:color w:val="auto"/>
          <w:sz w:val="24"/>
          <w:szCs w:val="24"/>
          <w:lang w:val="en-US" w:eastAsia="zh-CN"/>
        </w:rPr>
        <w:t>11</w:t>
      </w:r>
      <w:r>
        <w:rPr>
          <w:rFonts w:hint="eastAsia" w:ascii="微软雅黑" w:hAnsi="微软雅黑" w:eastAsia="微软雅黑" w:cs="微软雅黑"/>
          <w:color w:val="auto"/>
          <w:sz w:val="24"/>
          <w:szCs w:val="24"/>
        </w:rPr>
        <w:t>点</w:t>
      </w:r>
      <w:r>
        <w:rPr>
          <w:rFonts w:hint="eastAsia" w:ascii="微软雅黑" w:hAnsi="微软雅黑" w:eastAsia="微软雅黑" w:cs="微软雅黑"/>
          <w:color w:val="auto"/>
          <w:sz w:val="24"/>
          <w:szCs w:val="24"/>
          <w:lang w:val="en-US" w:eastAsia="zh-CN"/>
        </w:rPr>
        <w:t>30</w:t>
      </w:r>
      <w:r>
        <w:rPr>
          <w:rFonts w:hint="eastAsia" w:ascii="微软雅黑" w:hAnsi="微软雅黑" w:eastAsia="微软雅黑" w:cs="微软雅黑"/>
          <w:color w:val="auto"/>
          <w:sz w:val="24"/>
          <w:szCs w:val="24"/>
        </w:rPr>
        <w:t>分（北京时间）前递交投标文件。</w:t>
      </w:r>
    </w:p>
    <w:p>
      <w:pPr>
        <w:pStyle w:val="4"/>
        <w:pageBreakBefore w:val="0"/>
        <w:widowControl w:val="0"/>
        <w:kinsoku/>
        <w:wordWrap/>
        <w:overflowPunct/>
        <w:topLinePunct w:val="0"/>
        <w:bidi w:val="0"/>
        <w:snapToGrid/>
        <w:spacing w:line="440" w:lineRule="exact"/>
        <w:jc w:val="both"/>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一、项目基本情况</w:t>
      </w:r>
      <w:bookmarkEnd w:id="695"/>
      <w:bookmarkEnd w:id="696"/>
      <w:bookmarkEnd w:id="697"/>
      <w:bookmarkEnd w:id="698"/>
      <w:bookmarkEnd w:id="699"/>
      <w:bookmarkEnd w:id="700"/>
      <w:bookmarkEnd w:id="701"/>
      <w:bookmarkEnd w:id="702"/>
      <w:bookmarkEnd w:id="703"/>
      <w:bookmarkEnd w:id="704"/>
      <w:bookmarkEnd w:id="705"/>
    </w:p>
    <w:p>
      <w:pPr>
        <w:pageBreakBefore w:val="0"/>
        <w:widowControl w:val="0"/>
        <w:kinsoku/>
        <w:wordWrap/>
        <w:overflowPunct/>
        <w:topLinePunct w:val="0"/>
        <w:bidi w:val="0"/>
        <w:snapToGrid/>
        <w:spacing w:line="440" w:lineRule="exact"/>
        <w:ind w:firstLine="480" w:firstLineChars="200"/>
        <w:textAlignment w:val="auto"/>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color w:val="auto"/>
          <w:sz w:val="24"/>
          <w:szCs w:val="24"/>
        </w:rPr>
        <w:t>项目编号：Z</w:t>
      </w:r>
      <w:r>
        <w:rPr>
          <w:rFonts w:hint="eastAsia" w:ascii="微软雅黑" w:hAnsi="微软雅黑" w:eastAsia="微软雅黑" w:cs="微软雅黑"/>
          <w:color w:val="auto"/>
          <w:sz w:val="24"/>
          <w:szCs w:val="24"/>
          <w:lang w:val="en-US" w:eastAsia="zh-CN"/>
        </w:rPr>
        <w:t>DSTCKS-2022-0519</w:t>
      </w:r>
    </w:p>
    <w:p>
      <w:pPr>
        <w:pageBreakBefore w:val="0"/>
        <w:widowControl w:val="0"/>
        <w:kinsoku/>
        <w:wordWrap/>
        <w:overflowPunct/>
        <w:topLinePunct w:val="0"/>
        <w:bidi w:val="0"/>
        <w:snapToGrid/>
        <w:spacing w:line="440" w:lineRule="exact"/>
        <w:ind w:firstLine="480" w:firstLineChars="200"/>
        <w:textAlignment w:val="auto"/>
        <w:rPr>
          <w:rFonts w:hint="default" w:ascii="微软雅黑" w:hAnsi="微软雅黑" w:eastAsia="微软雅黑" w:cs="微软雅黑"/>
          <w:color w:val="auto"/>
          <w:sz w:val="24"/>
          <w:szCs w:val="24"/>
          <w:highlight w:val="lightGray"/>
          <w:u w:val="none"/>
          <w:lang w:val="en-US" w:eastAsia="zh-CN"/>
        </w:rPr>
      </w:pP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 xml:space="preserve">项目名称： </w:t>
      </w:r>
      <w:r>
        <w:rPr>
          <w:rFonts w:hint="eastAsia" w:ascii="微软雅黑" w:hAnsi="微软雅黑" w:eastAsia="微软雅黑" w:cs="微软雅黑"/>
          <w:color w:val="auto"/>
          <w:sz w:val="24"/>
          <w:szCs w:val="24"/>
          <w:u w:val="none"/>
          <w:lang w:val="en-US" w:eastAsia="zh-CN"/>
        </w:rPr>
        <w:t>喀什地区大数据中心食堂餐饮服务采购项目</w:t>
      </w:r>
    </w:p>
    <w:p>
      <w:pPr>
        <w:pageBreakBefore w:val="0"/>
        <w:widowControl w:val="0"/>
        <w:kinsoku/>
        <w:wordWrap/>
        <w:overflowPunct/>
        <w:topLinePunct w:val="0"/>
        <w:bidi w:val="0"/>
        <w:snapToGrid/>
        <w:spacing w:line="440" w:lineRule="exact"/>
        <w:ind w:firstLine="480" w:firstLineChars="200"/>
        <w:textAlignment w:val="auto"/>
        <w:rPr>
          <w:rFonts w:hint="eastAsia" w:ascii="微软雅黑" w:hAnsi="微软雅黑" w:eastAsia="微软雅黑" w:cs="微软雅黑"/>
          <w:color w:val="auto"/>
          <w:sz w:val="24"/>
          <w:szCs w:val="24"/>
          <w:u w:val="none"/>
        </w:rPr>
      </w:pPr>
      <w:r>
        <w:rPr>
          <w:rFonts w:hint="eastAsia" w:ascii="微软雅黑" w:hAnsi="微软雅黑" w:eastAsia="微软雅黑" w:cs="微软雅黑"/>
          <w:color w:val="auto"/>
          <w:sz w:val="24"/>
          <w:szCs w:val="24"/>
          <w:u w:val="none"/>
          <w:lang w:val="en-US" w:eastAsia="zh-CN"/>
        </w:rPr>
        <w:t>3.</w:t>
      </w:r>
      <w:r>
        <w:rPr>
          <w:rFonts w:hint="eastAsia" w:ascii="微软雅黑" w:hAnsi="微软雅黑" w:eastAsia="微软雅黑" w:cs="微软雅黑"/>
          <w:color w:val="auto"/>
          <w:sz w:val="24"/>
          <w:szCs w:val="24"/>
          <w:u w:val="none"/>
        </w:rPr>
        <w:t xml:space="preserve">采购方式：□竞争性谈判 </w:t>
      </w:r>
      <w:r>
        <w:rPr>
          <w:rFonts w:hint="eastAsia" w:ascii="微软雅黑" w:hAnsi="微软雅黑" w:eastAsia="微软雅黑" w:cs="微软雅黑"/>
          <w:color w:val="auto"/>
          <w:sz w:val="24"/>
          <w:szCs w:val="24"/>
          <w:u w:val="none"/>
          <w:lang w:eastAsia="zh-CN"/>
        </w:rPr>
        <w:t>☑</w:t>
      </w:r>
      <w:r>
        <w:rPr>
          <w:rFonts w:hint="eastAsia" w:ascii="微软雅黑" w:hAnsi="微软雅黑" w:eastAsia="微软雅黑" w:cs="微软雅黑"/>
          <w:color w:val="auto"/>
          <w:sz w:val="24"/>
          <w:szCs w:val="24"/>
          <w:u w:val="none"/>
        </w:rPr>
        <w:t xml:space="preserve">竞争性磋商 </w:t>
      </w:r>
      <w:r>
        <w:rPr>
          <w:rFonts w:hint="eastAsia" w:ascii="微软雅黑" w:hAnsi="微软雅黑" w:eastAsia="微软雅黑" w:cs="微软雅黑"/>
          <w:color w:val="auto"/>
          <w:sz w:val="24"/>
          <w:szCs w:val="24"/>
          <w:u w:val="none"/>
          <w:lang w:eastAsia="zh-CN"/>
        </w:rPr>
        <w:t>□</w:t>
      </w:r>
      <w:r>
        <w:rPr>
          <w:rFonts w:hint="eastAsia" w:ascii="微软雅黑" w:hAnsi="微软雅黑" w:eastAsia="微软雅黑" w:cs="微软雅黑"/>
          <w:color w:val="auto"/>
          <w:sz w:val="24"/>
          <w:szCs w:val="24"/>
          <w:u w:val="none"/>
        </w:rPr>
        <w:t>询价</w:t>
      </w:r>
    </w:p>
    <w:p>
      <w:pPr>
        <w:pageBreakBefore w:val="0"/>
        <w:widowControl w:val="0"/>
        <w:kinsoku/>
        <w:wordWrap/>
        <w:overflowPunct/>
        <w:topLinePunct w:val="0"/>
        <w:bidi w:val="0"/>
        <w:snapToGrid/>
        <w:spacing w:line="44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预算金额：</w:t>
      </w:r>
      <w:r>
        <w:rPr>
          <w:rFonts w:hint="eastAsia" w:ascii="微软雅黑" w:hAnsi="微软雅黑" w:eastAsia="微软雅黑" w:cs="微软雅黑"/>
          <w:color w:val="auto"/>
          <w:sz w:val="24"/>
          <w:szCs w:val="24"/>
          <w:highlight w:val="none"/>
          <w:lang w:val="en-US" w:eastAsia="zh-CN"/>
        </w:rPr>
        <w:t>76万</w:t>
      </w:r>
      <w:r>
        <w:rPr>
          <w:rFonts w:hint="eastAsia" w:ascii="微软雅黑" w:hAnsi="微软雅黑" w:eastAsia="微软雅黑" w:cs="微软雅黑"/>
          <w:color w:val="auto"/>
          <w:sz w:val="24"/>
          <w:szCs w:val="24"/>
          <w:highlight w:val="none"/>
          <w:lang w:eastAsia="zh-CN"/>
        </w:rPr>
        <w:t>元</w:t>
      </w:r>
    </w:p>
    <w:p>
      <w:pPr>
        <w:pageBreakBefore w:val="0"/>
        <w:widowControl w:val="0"/>
        <w:kinsoku/>
        <w:wordWrap/>
        <w:overflowPunct/>
        <w:topLinePunct w:val="0"/>
        <w:bidi w:val="0"/>
        <w:snapToGrid/>
        <w:spacing w:line="440" w:lineRule="exact"/>
        <w:ind w:firstLine="480" w:firstLineChars="200"/>
        <w:textAlignment w:val="auto"/>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采购</w:t>
      </w:r>
      <w:r>
        <w:rPr>
          <w:rFonts w:hint="eastAsia" w:ascii="微软雅黑" w:hAnsi="微软雅黑" w:eastAsia="微软雅黑" w:cs="微软雅黑"/>
          <w:color w:val="auto"/>
          <w:sz w:val="24"/>
          <w:szCs w:val="24"/>
          <w:highlight w:val="none"/>
          <w:lang w:eastAsia="zh-CN"/>
        </w:rPr>
        <w:t>内容： 大数据中心食堂餐饮服务。</w:t>
      </w:r>
      <w:r>
        <w:rPr>
          <w:rFonts w:hint="eastAsia" w:ascii="微软雅黑" w:hAnsi="微软雅黑" w:eastAsia="微软雅黑" w:cs="微软雅黑"/>
          <w:color w:val="auto"/>
          <w:sz w:val="24"/>
          <w:szCs w:val="24"/>
          <w:highlight w:val="none"/>
          <w:u w:val="none"/>
          <w:lang w:eastAsia="zh-CN"/>
        </w:rPr>
        <w:t>（</w:t>
      </w:r>
      <w:r>
        <w:rPr>
          <w:rFonts w:hint="eastAsia" w:ascii="微软雅黑" w:hAnsi="微软雅黑" w:eastAsia="微软雅黑" w:cs="微软雅黑"/>
          <w:color w:val="auto"/>
          <w:sz w:val="24"/>
          <w:szCs w:val="24"/>
          <w:highlight w:val="none"/>
          <w:u w:val="none"/>
          <w:lang w:val="en-US" w:eastAsia="zh-CN"/>
        </w:rPr>
        <w:t>具体参数要求详见磋商文件</w:t>
      </w:r>
      <w:r>
        <w:rPr>
          <w:rFonts w:hint="eastAsia" w:ascii="微软雅黑" w:hAnsi="微软雅黑" w:eastAsia="微软雅黑" w:cs="微软雅黑"/>
          <w:color w:val="auto"/>
          <w:sz w:val="24"/>
          <w:szCs w:val="24"/>
          <w:highlight w:val="none"/>
          <w:u w:val="none"/>
          <w:lang w:eastAsia="zh-CN"/>
        </w:rPr>
        <w:t>）</w:t>
      </w:r>
      <w:r>
        <w:rPr>
          <w:rFonts w:hint="eastAsia" w:ascii="微软雅黑" w:hAnsi="微软雅黑" w:eastAsia="微软雅黑" w:cs="微软雅黑"/>
          <w:color w:val="auto"/>
          <w:sz w:val="24"/>
          <w:szCs w:val="24"/>
          <w:highlight w:val="none"/>
          <w:u w:val="none"/>
        </w:rPr>
        <w:t xml:space="preserve"> </w:t>
      </w:r>
    </w:p>
    <w:p>
      <w:pPr>
        <w:pStyle w:val="4"/>
        <w:pageBreakBefore w:val="0"/>
        <w:widowControl w:val="0"/>
        <w:kinsoku/>
        <w:wordWrap/>
        <w:overflowPunct/>
        <w:topLinePunct w:val="0"/>
        <w:bidi w:val="0"/>
        <w:snapToGrid/>
        <w:spacing w:line="440" w:lineRule="exact"/>
        <w:jc w:val="both"/>
        <w:textAlignment w:val="auto"/>
        <w:rPr>
          <w:rFonts w:hint="eastAsia" w:ascii="微软雅黑" w:hAnsi="微软雅黑" w:eastAsia="微软雅黑" w:cs="微软雅黑"/>
          <w:b/>
          <w:bCs/>
          <w:color w:val="auto"/>
          <w:sz w:val="24"/>
          <w:szCs w:val="24"/>
        </w:rPr>
      </w:pPr>
      <w:bookmarkStart w:id="706" w:name="_Toc13908"/>
      <w:bookmarkStart w:id="707" w:name="_Toc3888"/>
      <w:bookmarkStart w:id="708" w:name="_Toc26913"/>
      <w:bookmarkStart w:id="709" w:name="_Toc28359090"/>
      <w:bookmarkStart w:id="710" w:name="_Toc8005"/>
      <w:bookmarkStart w:id="711" w:name="_Toc19210"/>
      <w:bookmarkStart w:id="712" w:name="_Toc35393630"/>
      <w:bookmarkStart w:id="713" w:name="_Toc35393799"/>
      <w:bookmarkStart w:id="714" w:name="_Toc28359013"/>
      <w:bookmarkStart w:id="715" w:name="_Toc28085"/>
      <w:bookmarkStart w:id="716" w:name="_Toc30511"/>
      <w:r>
        <w:rPr>
          <w:rFonts w:hint="eastAsia" w:ascii="微软雅黑" w:hAnsi="微软雅黑" w:eastAsia="微软雅黑" w:cs="微软雅黑"/>
          <w:b/>
          <w:bCs/>
          <w:color w:val="auto"/>
          <w:sz w:val="24"/>
          <w:szCs w:val="24"/>
        </w:rPr>
        <w:t>二、申请人的资格要求：</w:t>
      </w:r>
      <w:bookmarkEnd w:id="706"/>
      <w:bookmarkEnd w:id="707"/>
      <w:bookmarkEnd w:id="708"/>
      <w:bookmarkEnd w:id="709"/>
      <w:bookmarkEnd w:id="710"/>
      <w:bookmarkEnd w:id="711"/>
      <w:bookmarkEnd w:id="712"/>
      <w:bookmarkEnd w:id="713"/>
      <w:bookmarkEnd w:id="714"/>
      <w:bookmarkEnd w:id="715"/>
      <w:bookmarkEnd w:id="716"/>
    </w:p>
    <w:p>
      <w:pPr>
        <w:pStyle w:val="35"/>
        <w:pageBreakBefore w:val="0"/>
        <w:widowControl w:val="0"/>
        <w:kinsoku/>
        <w:wordWrap/>
        <w:overflowPunct/>
        <w:topLinePunct w:val="0"/>
        <w:bidi w:val="0"/>
        <w:snapToGrid/>
        <w:spacing w:line="440" w:lineRule="exact"/>
        <w:textAlignment w:val="auto"/>
        <w:rPr>
          <w:rFonts w:hint="eastAsia" w:ascii="微软雅黑" w:hAnsi="微软雅黑" w:eastAsia="微软雅黑" w:cs="微软雅黑"/>
          <w:color w:val="auto"/>
          <w:kern w:val="2"/>
          <w:sz w:val="24"/>
          <w:szCs w:val="24"/>
          <w:highlight w:val="none"/>
          <w:lang w:val="en-US" w:eastAsia="zh-CN" w:bidi="ar-SA"/>
        </w:rPr>
      </w:pPr>
      <w:bookmarkStart w:id="717" w:name="_Toc28359014"/>
      <w:bookmarkStart w:id="718" w:name="_Toc35393631"/>
      <w:bookmarkStart w:id="719" w:name="_Toc28359091"/>
      <w:bookmarkStart w:id="720" w:name="_Toc35393800"/>
      <w:r>
        <w:rPr>
          <w:rFonts w:hint="eastAsia" w:ascii="微软雅黑" w:hAnsi="微软雅黑" w:eastAsia="微软雅黑" w:cs="微软雅黑"/>
          <w:color w:val="auto"/>
          <w:kern w:val="2"/>
          <w:sz w:val="24"/>
          <w:szCs w:val="24"/>
          <w:highlight w:val="none"/>
          <w:lang w:val="en-US" w:eastAsia="zh-CN" w:bidi="ar-SA"/>
        </w:rPr>
        <w:t>1.满足《中华人民共和国政府采购法》第二十二条规定；</w:t>
      </w:r>
    </w:p>
    <w:p>
      <w:pPr>
        <w:pStyle w:val="35"/>
        <w:pageBreakBefore w:val="0"/>
        <w:widowControl w:val="0"/>
        <w:kinsoku/>
        <w:wordWrap/>
        <w:overflowPunct/>
        <w:topLinePunct w:val="0"/>
        <w:bidi w:val="0"/>
        <w:snapToGrid/>
        <w:spacing w:line="440" w:lineRule="exac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2.有效的法人或其他组织的营业执照等证明文件、自然人的身份证明（个体工商户应该要求其提供有效的个体工商户营业执照、企业应提供工商部门注册的企业法人营业执照）；</w:t>
      </w:r>
    </w:p>
    <w:p>
      <w:pPr>
        <w:pStyle w:val="35"/>
        <w:pageBreakBefore w:val="0"/>
        <w:widowControl w:val="0"/>
        <w:kinsoku/>
        <w:wordWrap/>
        <w:overflowPunct/>
        <w:topLinePunct w:val="0"/>
        <w:bidi w:val="0"/>
        <w:snapToGrid/>
        <w:spacing w:line="440" w:lineRule="exac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3.</w:t>
      </w:r>
      <w:r>
        <w:rPr>
          <w:rFonts w:hint="eastAsia" w:ascii="微软雅黑" w:hAnsi="微软雅黑" w:eastAsia="微软雅黑" w:cs="微软雅黑"/>
          <w:color w:val="auto"/>
          <w:kern w:val="0"/>
          <w:sz w:val="24"/>
          <w:szCs w:val="24"/>
          <w:highlight w:val="none"/>
          <w:lang w:val="en-US" w:eastAsia="zh-CN"/>
        </w:rPr>
        <w:t>有效的《食品经营许可证》或《餐饮服务许可证》</w:t>
      </w:r>
      <w:r>
        <w:rPr>
          <w:rFonts w:hint="eastAsia" w:ascii="微软雅黑" w:hAnsi="微软雅黑" w:eastAsia="微软雅黑" w:cs="微软雅黑"/>
          <w:color w:val="auto"/>
          <w:kern w:val="2"/>
          <w:sz w:val="24"/>
          <w:szCs w:val="24"/>
          <w:highlight w:val="none"/>
          <w:lang w:val="en-US" w:eastAsia="zh-CN" w:bidi="ar-SA"/>
        </w:rPr>
        <w:t>；</w:t>
      </w:r>
    </w:p>
    <w:p>
      <w:pPr>
        <w:pStyle w:val="35"/>
        <w:pageBreakBefore w:val="0"/>
        <w:widowControl w:val="0"/>
        <w:kinsoku/>
        <w:wordWrap/>
        <w:overflowPunct/>
        <w:topLinePunct w:val="0"/>
        <w:bidi w:val="0"/>
        <w:snapToGrid/>
        <w:spacing w:line="440" w:lineRule="exac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4.法人代表（或个体经营者）身份证明或法人代表（或个体经营者）授权书；</w:t>
      </w:r>
    </w:p>
    <w:p>
      <w:pPr>
        <w:pStyle w:val="35"/>
        <w:pageBreakBefore w:val="0"/>
        <w:widowControl w:val="0"/>
        <w:kinsoku/>
        <w:wordWrap/>
        <w:overflowPunct/>
        <w:topLinePunct w:val="0"/>
        <w:bidi w:val="0"/>
        <w:snapToGrid/>
        <w:spacing w:line="440" w:lineRule="exac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5.依法缴纳近6个月内任意一个月的社会保险的凭据；</w:t>
      </w:r>
    </w:p>
    <w:p>
      <w:pPr>
        <w:pStyle w:val="35"/>
        <w:pageBreakBefore w:val="0"/>
        <w:widowControl w:val="0"/>
        <w:kinsoku/>
        <w:wordWrap/>
        <w:overflowPunct/>
        <w:topLinePunct w:val="0"/>
        <w:bidi w:val="0"/>
        <w:snapToGrid/>
        <w:spacing w:line="440" w:lineRule="exac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6.提供税务部门出具的近6个月内任意一个月的完税证明；</w:t>
      </w:r>
    </w:p>
    <w:p>
      <w:pPr>
        <w:pStyle w:val="35"/>
        <w:pageBreakBefore w:val="0"/>
        <w:widowControl w:val="0"/>
        <w:kinsoku/>
        <w:wordWrap/>
        <w:overflowPunct/>
        <w:topLinePunct w:val="0"/>
        <w:bidi w:val="0"/>
        <w:snapToGrid/>
        <w:spacing w:line="440" w:lineRule="exact"/>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highlight w:val="none"/>
          <w:lang w:val="en-US" w:eastAsia="zh-CN" w:bidi="ar-SA"/>
        </w:rPr>
        <w:t>7.提供近二年任意一年经审计的财务报告（或新公司出具近6个月任意一个月的银行资信证明）；</w:t>
      </w:r>
    </w:p>
    <w:p>
      <w:pPr>
        <w:pStyle w:val="35"/>
        <w:pageBreakBefore w:val="0"/>
        <w:widowControl w:val="0"/>
        <w:kinsoku/>
        <w:wordWrap/>
        <w:overflowPunct/>
        <w:topLinePunct w:val="0"/>
        <w:bidi w:val="0"/>
        <w:snapToGrid/>
        <w:spacing w:line="440" w:lineRule="exact"/>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8.根据《财政部关于在政府采购活动中查询及使用信用记录有关问题的通知》（财库﹝2016﹞125号）的要求，凡拟参加本次招标项目的供应商，如在“信用中国”网站（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采购活动；（以代理机构或采购人现场查询为准）；</w:t>
      </w:r>
    </w:p>
    <w:p>
      <w:pPr>
        <w:pStyle w:val="35"/>
        <w:pageBreakBefore w:val="0"/>
        <w:widowControl w:val="0"/>
        <w:kinsoku/>
        <w:wordWrap/>
        <w:overflowPunct/>
        <w:topLinePunct w:val="0"/>
        <w:bidi w:val="0"/>
        <w:snapToGrid/>
        <w:spacing w:line="440" w:lineRule="exact"/>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9.参与政府采购活动前3年内未被列入失信、重大税收违法案件、财政部门禁止参加政府采购活动的承诺书；</w:t>
      </w:r>
    </w:p>
    <w:p>
      <w:pPr>
        <w:pStyle w:val="35"/>
        <w:pageBreakBefore w:val="0"/>
        <w:widowControl w:val="0"/>
        <w:kinsoku/>
        <w:wordWrap/>
        <w:overflowPunct/>
        <w:topLinePunct w:val="0"/>
        <w:bidi w:val="0"/>
        <w:snapToGrid/>
        <w:spacing w:line="440" w:lineRule="exact"/>
        <w:ind w:left="479" w:leftChars="228" w:firstLine="0" w:firstLineChars="0"/>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10.提供针对本次项目《反商业贿赂承诺书》；</w:t>
      </w:r>
      <w:r>
        <w:rPr>
          <w:rFonts w:hint="eastAsia" w:ascii="微软雅黑" w:hAnsi="微软雅黑" w:eastAsia="微软雅黑" w:cs="微软雅黑"/>
          <w:color w:val="auto"/>
          <w:kern w:val="2"/>
          <w:sz w:val="24"/>
          <w:szCs w:val="24"/>
          <w:lang w:val="en-US" w:eastAsia="zh-CN" w:bidi="ar-SA"/>
        </w:rPr>
        <w:br w:type="textWrapping"/>
      </w:r>
      <w:r>
        <w:rPr>
          <w:rFonts w:hint="eastAsia" w:ascii="微软雅黑" w:hAnsi="微软雅黑" w:eastAsia="微软雅黑" w:cs="微软雅黑"/>
          <w:color w:val="auto"/>
          <w:kern w:val="2"/>
          <w:sz w:val="24"/>
          <w:szCs w:val="24"/>
          <w:lang w:val="en-US" w:eastAsia="zh-CN" w:bidi="ar-SA"/>
        </w:rPr>
        <w:t>11.投标供应商须提供无发生食品安全等相关事故或不良诚信记录的声明函。</w:t>
      </w:r>
    </w:p>
    <w:p>
      <w:pPr>
        <w:pStyle w:val="4"/>
        <w:pageBreakBefore w:val="0"/>
        <w:widowControl w:val="0"/>
        <w:kinsoku/>
        <w:wordWrap/>
        <w:overflowPunct/>
        <w:topLinePunct w:val="0"/>
        <w:bidi w:val="0"/>
        <w:snapToGrid/>
        <w:spacing w:line="440" w:lineRule="exact"/>
        <w:jc w:val="both"/>
        <w:textAlignment w:val="auto"/>
        <w:rPr>
          <w:rFonts w:hint="eastAsia" w:ascii="微软雅黑" w:hAnsi="微软雅黑" w:eastAsia="微软雅黑" w:cs="微软雅黑"/>
          <w:b/>
          <w:bCs/>
          <w:color w:val="auto"/>
          <w:sz w:val="24"/>
          <w:szCs w:val="24"/>
        </w:rPr>
      </w:pPr>
      <w:bookmarkStart w:id="721" w:name="_Toc29159"/>
      <w:bookmarkStart w:id="722" w:name="_Toc11349"/>
      <w:bookmarkStart w:id="723" w:name="_Toc13454"/>
      <w:bookmarkStart w:id="724" w:name="_Toc9223"/>
      <w:bookmarkStart w:id="725" w:name="_Toc29017"/>
      <w:bookmarkStart w:id="726" w:name="_Toc25222"/>
      <w:bookmarkStart w:id="727" w:name="_Toc25912"/>
      <w:r>
        <w:rPr>
          <w:rFonts w:hint="eastAsia" w:ascii="微软雅黑" w:hAnsi="微软雅黑" w:eastAsia="微软雅黑" w:cs="微软雅黑"/>
          <w:b/>
          <w:bCs/>
          <w:color w:val="auto"/>
          <w:sz w:val="24"/>
          <w:szCs w:val="24"/>
        </w:rPr>
        <w:t>三、获取采购文件</w:t>
      </w:r>
      <w:bookmarkEnd w:id="717"/>
      <w:bookmarkEnd w:id="718"/>
      <w:bookmarkEnd w:id="719"/>
      <w:bookmarkEnd w:id="720"/>
      <w:bookmarkEnd w:id="721"/>
      <w:bookmarkEnd w:id="722"/>
      <w:bookmarkEnd w:id="723"/>
      <w:bookmarkEnd w:id="724"/>
      <w:bookmarkEnd w:id="725"/>
      <w:bookmarkEnd w:id="726"/>
      <w:bookmarkEnd w:id="727"/>
    </w:p>
    <w:p>
      <w:pPr>
        <w:pageBreakBefore w:val="0"/>
        <w:widowControl w:val="0"/>
        <w:kinsoku/>
        <w:wordWrap/>
        <w:overflowPunct/>
        <w:topLinePunct w:val="0"/>
        <w:bidi w:val="0"/>
        <w:snapToGrid/>
        <w:spacing w:line="440" w:lineRule="exact"/>
        <w:ind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时间</w:t>
      </w:r>
      <w:r>
        <w:rPr>
          <w:rFonts w:hint="eastAsia" w:ascii="微软雅黑" w:hAnsi="微软雅黑" w:eastAsia="微软雅黑" w:cs="微软雅黑"/>
          <w:color w:val="auto"/>
          <w:sz w:val="24"/>
          <w:szCs w:val="24"/>
          <w:highlight w:val="none"/>
          <w:u w:val="none"/>
        </w:rPr>
        <w:t>：202</w:t>
      </w:r>
      <w:r>
        <w:rPr>
          <w:rFonts w:hint="eastAsia" w:ascii="微软雅黑" w:hAnsi="微软雅黑" w:eastAsia="微软雅黑" w:cs="微软雅黑"/>
          <w:color w:val="auto"/>
          <w:sz w:val="24"/>
          <w:szCs w:val="24"/>
          <w:highlight w:val="none"/>
          <w:u w:val="none"/>
          <w:lang w:val="en-US" w:eastAsia="zh-CN"/>
        </w:rPr>
        <w:t>2</w:t>
      </w:r>
      <w:r>
        <w:rPr>
          <w:rFonts w:hint="eastAsia" w:ascii="微软雅黑" w:hAnsi="微软雅黑" w:eastAsia="微软雅黑" w:cs="微软雅黑"/>
          <w:color w:val="auto"/>
          <w:sz w:val="24"/>
          <w:szCs w:val="24"/>
          <w:highlight w:val="none"/>
          <w:u w:val="none"/>
        </w:rPr>
        <w:t>年</w:t>
      </w:r>
      <w:r>
        <w:rPr>
          <w:rFonts w:hint="eastAsia" w:ascii="微软雅黑" w:hAnsi="微软雅黑" w:eastAsia="微软雅黑" w:cs="微软雅黑"/>
          <w:color w:val="auto"/>
          <w:sz w:val="24"/>
          <w:szCs w:val="24"/>
          <w:highlight w:val="none"/>
          <w:u w:val="none"/>
          <w:lang w:val="en-US" w:eastAsia="zh-CN"/>
        </w:rPr>
        <w:t>5</w:t>
      </w:r>
      <w:r>
        <w:rPr>
          <w:rFonts w:hint="eastAsia" w:ascii="微软雅黑" w:hAnsi="微软雅黑" w:eastAsia="微软雅黑" w:cs="微软雅黑"/>
          <w:color w:val="auto"/>
          <w:sz w:val="24"/>
          <w:szCs w:val="24"/>
          <w:highlight w:val="none"/>
          <w:u w:val="none"/>
        </w:rPr>
        <w:t>月</w:t>
      </w:r>
      <w:r>
        <w:rPr>
          <w:rFonts w:hint="eastAsia" w:ascii="微软雅黑" w:hAnsi="微软雅黑" w:eastAsia="微软雅黑" w:cs="微软雅黑"/>
          <w:color w:val="auto"/>
          <w:sz w:val="24"/>
          <w:szCs w:val="24"/>
          <w:highlight w:val="none"/>
          <w:u w:val="none"/>
          <w:lang w:val="en-US" w:eastAsia="zh-CN"/>
        </w:rPr>
        <w:t>25</w:t>
      </w:r>
      <w:r>
        <w:rPr>
          <w:rFonts w:hint="eastAsia" w:ascii="微软雅黑" w:hAnsi="微软雅黑" w:eastAsia="微软雅黑" w:cs="微软雅黑"/>
          <w:color w:val="auto"/>
          <w:sz w:val="24"/>
          <w:szCs w:val="24"/>
          <w:highlight w:val="none"/>
          <w:u w:val="none"/>
        </w:rPr>
        <w:t>日起至</w:t>
      </w:r>
      <w:r>
        <w:rPr>
          <w:rFonts w:hint="eastAsia" w:ascii="微软雅黑" w:hAnsi="微软雅黑" w:eastAsia="微软雅黑" w:cs="微软雅黑"/>
          <w:color w:val="auto"/>
          <w:sz w:val="24"/>
          <w:szCs w:val="24"/>
          <w:highlight w:val="none"/>
          <w:u w:val="none"/>
          <w:lang w:val="en-US" w:eastAsia="zh-CN"/>
        </w:rPr>
        <w:t>2022</w:t>
      </w:r>
      <w:r>
        <w:rPr>
          <w:rFonts w:hint="eastAsia" w:ascii="微软雅黑" w:hAnsi="微软雅黑" w:eastAsia="微软雅黑" w:cs="微软雅黑"/>
          <w:color w:val="auto"/>
          <w:sz w:val="24"/>
          <w:szCs w:val="24"/>
          <w:highlight w:val="none"/>
          <w:u w:val="none"/>
        </w:rPr>
        <w:t>年</w:t>
      </w:r>
      <w:r>
        <w:rPr>
          <w:rFonts w:hint="eastAsia" w:ascii="微软雅黑" w:hAnsi="微软雅黑" w:eastAsia="微软雅黑" w:cs="微软雅黑"/>
          <w:color w:val="auto"/>
          <w:sz w:val="24"/>
          <w:szCs w:val="24"/>
          <w:highlight w:val="none"/>
          <w:u w:val="none"/>
          <w:lang w:val="en-US" w:eastAsia="zh-CN"/>
        </w:rPr>
        <w:t>6</w:t>
      </w:r>
      <w:r>
        <w:rPr>
          <w:rFonts w:hint="eastAsia" w:ascii="微软雅黑" w:hAnsi="微软雅黑" w:eastAsia="微软雅黑" w:cs="微软雅黑"/>
          <w:color w:val="auto"/>
          <w:sz w:val="24"/>
          <w:szCs w:val="24"/>
          <w:highlight w:val="none"/>
          <w:u w:val="none"/>
        </w:rPr>
        <w:t>月</w:t>
      </w:r>
      <w:r>
        <w:rPr>
          <w:rFonts w:hint="eastAsia" w:ascii="微软雅黑" w:hAnsi="微软雅黑" w:eastAsia="微软雅黑" w:cs="微软雅黑"/>
          <w:color w:val="auto"/>
          <w:sz w:val="24"/>
          <w:szCs w:val="24"/>
          <w:highlight w:val="none"/>
          <w:u w:val="none"/>
          <w:lang w:val="en-US" w:eastAsia="zh-CN"/>
        </w:rPr>
        <w:t>01</w:t>
      </w:r>
      <w:r>
        <w:rPr>
          <w:rFonts w:hint="eastAsia" w:ascii="微软雅黑" w:hAnsi="微软雅黑" w:eastAsia="微软雅黑" w:cs="微软雅黑"/>
          <w:color w:val="auto"/>
          <w:sz w:val="24"/>
          <w:szCs w:val="24"/>
          <w:highlight w:val="none"/>
          <w:u w:val="none"/>
        </w:rPr>
        <w:t>日，</w:t>
      </w:r>
      <w:r>
        <w:rPr>
          <w:rFonts w:hint="eastAsia" w:ascii="微软雅黑" w:hAnsi="微软雅黑" w:eastAsia="微软雅黑" w:cs="微软雅黑"/>
          <w:color w:val="auto"/>
          <w:sz w:val="24"/>
          <w:szCs w:val="24"/>
          <w:highlight w:val="none"/>
        </w:rPr>
        <w:t>每天上午10:</w:t>
      </w:r>
      <w:r>
        <w:rPr>
          <w:rFonts w:hint="eastAsia" w:ascii="微软雅黑" w:hAnsi="微软雅黑" w:eastAsia="微软雅黑" w:cs="微软雅黑"/>
          <w:color w:val="auto"/>
          <w:sz w:val="24"/>
          <w:szCs w:val="24"/>
          <w:highlight w:val="none"/>
          <w:lang w:val="en-US" w:eastAsia="zh-CN"/>
        </w:rPr>
        <w:t>00</w:t>
      </w:r>
      <w:r>
        <w:rPr>
          <w:rFonts w:hint="eastAsia" w:ascii="微软雅黑" w:hAnsi="微软雅黑" w:eastAsia="微软雅黑" w:cs="微软雅黑"/>
          <w:color w:val="auto"/>
          <w:sz w:val="24"/>
          <w:szCs w:val="24"/>
          <w:highlight w:val="none"/>
        </w:rPr>
        <w:t>-14:00</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下午1</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0</w:t>
      </w:r>
      <w:r>
        <w:rPr>
          <w:rFonts w:hint="eastAsia" w:ascii="微软雅黑" w:hAnsi="微软雅黑" w:eastAsia="微软雅黑" w:cs="微软雅黑"/>
          <w:color w:val="auto"/>
          <w:sz w:val="24"/>
          <w:szCs w:val="24"/>
          <w:highlight w:val="none"/>
        </w:rPr>
        <w:t>0-</w:t>
      </w:r>
      <w:r>
        <w:rPr>
          <w:rFonts w:hint="eastAsia" w:ascii="微软雅黑" w:hAnsi="微软雅黑" w:eastAsia="微软雅黑" w:cs="微软雅黑"/>
          <w:color w:val="auto"/>
          <w:sz w:val="24"/>
          <w:szCs w:val="24"/>
          <w:highlight w:val="none"/>
          <w:lang w:val="en-US" w:eastAsia="zh-CN"/>
        </w:rPr>
        <w:t>19</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0</w:t>
      </w:r>
      <w:r>
        <w:rPr>
          <w:rFonts w:hint="eastAsia" w:ascii="微软雅黑" w:hAnsi="微软雅黑" w:eastAsia="微软雅黑" w:cs="微软雅黑"/>
          <w:color w:val="auto"/>
          <w:sz w:val="24"/>
          <w:szCs w:val="24"/>
          <w:highlight w:val="none"/>
        </w:rPr>
        <w:t>0（北京时间，法定节假日除外）</w:t>
      </w:r>
      <w:r>
        <w:rPr>
          <w:rFonts w:hint="eastAsia" w:ascii="微软雅黑" w:hAnsi="微软雅黑" w:eastAsia="微软雅黑" w:cs="微软雅黑"/>
          <w:color w:val="auto"/>
          <w:sz w:val="24"/>
          <w:szCs w:val="24"/>
          <w:highlight w:val="none"/>
          <w:lang w:val="en-US" w:eastAsia="zh-CN"/>
        </w:rPr>
        <w:t xml:space="preserve"> </w:t>
      </w:r>
    </w:p>
    <w:p>
      <w:pPr>
        <w:pageBreakBefore w:val="0"/>
        <w:widowControl w:val="0"/>
        <w:kinsoku/>
        <w:wordWrap/>
        <w:overflowPunct/>
        <w:topLinePunct w:val="0"/>
        <w:bidi w:val="0"/>
        <w:snapToGrid/>
        <w:spacing w:line="520" w:lineRule="exact"/>
        <w:ind w:firstLine="540"/>
        <w:textAlignment w:val="auto"/>
        <w:rPr>
          <w:rFonts w:hint="eastAsia" w:ascii="微软雅黑" w:hAnsi="微软雅黑" w:eastAsia="微软雅黑" w:cs="微软雅黑"/>
          <w:color w:val="auto"/>
          <w:sz w:val="24"/>
          <w:szCs w:val="24"/>
          <w:u w:val="none"/>
          <w:lang w:val="en-US" w:eastAsia="zh-CN"/>
        </w:rPr>
      </w:pPr>
      <w:bookmarkStart w:id="728" w:name="_Toc28359015"/>
      <w:bookmarkStart w:id="729" w:name="_Toc7846"/>
      <w:bookmarkStart w:id="730" w:name="_Toc26881"/>
      <w:bookmarkStart w:id="731" w:name="_Toc7080"/>
      <w:bookmarkStart w:id="732" w:name="_Toc35393801"/>
      <w:bookmarkStart w:id="733" w:name="_Toc22305"/>
      <w:bookmarkStart w:id="734" w:name="_Toc35393632"/>
      <w:bookmarkStart w:id="735" w:name="_Toc28359092"/>
      <w:bookmarkStart w:id="736" w:name="_Toc31994"/>
      <w:bookmarkStart w:id="737" w:name="_Toc20980"/>
      <w:bookmarkStart w:id="738" w:name="_Toc4607"/>
      <w:r>
        <w:rPr>
          <w:rFonts w:hint="eastAsia" w:ascii="微软雅黑" w:hAnsi="微软雅黑" w:eastAsia="微软雅黑" w:cs="微软雅黑"/>
          <w:color w:val="auto"/>
          <w:sz w:val="24"/>
          <w:szCs w:val="24"/>
          <w:u w:val="none"/>
          <w:lang w:val="en-US" w:eastAsia="zh-CN"/>
        </w:rPr>
        <w:t>地点：新疆政府采购网线上下载</w:t>
      </w:r>
    </w:p>
    <w:p>
      <w:pPr>
        <w:pageBreakBefore w:val="0"/>
        <w:widowControl w:val="0"/>
        <w:kinsoku/>
        <w:wordWrap/>
        <w:overflowPunct/>
        <w:topLinePunct w:val="0"/>
        <w:bidi w:val="0"/>
        <w:snapToGrid/>
        <w:spacing w:line="520" w:lineRule="exact"/>
        <w:ind w:firstLine="540"/>
        <w:textAlignment w:val="auto"/>
        <w:rPr>
          <w:rFonts w:hint="default" w:ascii="微软雅黑" w:hAnsi="微软雅黑" w:eastAsia="微软雅黑" w:cs="微软雅黑"/>
          <w:color w:val="auto"/>
          <w:sz w:val="24"/>
          <w:szCs w:val="24"/>
          <w:u w:val="none"/>
          <w:lang w:val="en-US" w:eastAsia="zh-CN"/>
        </w:rPr>
      </w:pPr>
      <w:r>
        <w:rPr>
          <w:rFonts w:hint="eastAsia" w:ascii="微软雅黑" w:hAnsi="微软雅黑" w:eastAsia="微软雅黑" w:cs="微软雅黑"/>
          <w:color w:val="auto"/>
          <w:sz w:val="24"/>
          <w:szCs w:val="24"/>
          <w:u w:val="none"/>
          <w:lang w:val="en-US" w:eastAsia="zh-CN"/>
        </w:rPr>
        <w:t>方式：新疆政府采购网线上下载（说明：供应商在新疆政府采购网发布的项目附件里获取磋商文件,在获取磋商文件后，请把项目名称、项目编号、单位名称、联系人、联系电话发送至9353118@qq.com）</w:t>
      </w:r>
    </w:p>
    <w:p>
      <w:pPr>
        <w:pStyle w:val="4"/>
        <w:pageBreakBefore w:val="0"/>
        <w:widowControl w:val="0"/>
        <w:kinsoku/>
        <w:wordWrap/>
        <w:overflowPunct/>
        <w:topLinePunct w:val="0"/>
        <w:bidi w:val="0"/>
        <w:snapToGrid/>
        <w:spacing w:line="440" w:lineRule="exact"/>
        <w:jc w:val="both"/>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四、</w:t>
      </w:r>
      <w:bookmarkEnd w:id="728"/>
      <w:bookmarkEnd w:id="729"/>
      <w:bookmarkEnd w:id="730"/>
      <w:bookmarkEnd w:id="731"/>
      <w:bookmarkEnd w:id="732"/>
      <w:bookmarkEnd w:id="733"/>
      <w:bookmarkEnd w:id="734"/>
      <w:bookmarkEnd w:id="735"/>
      <w:r>
        <w:rPr>
          <w:rFonts w:hint="eastAsia" w:ascii="微软雅黑" w:hAnsi="微软雅黑" w:eastAsia="微软雅黑" w:cs="微软雅黑"/>
          <w:b/>
          <w:bCs/>
          <w:color w:val="auto"/>
          <w:sz w:val="24"/>
          <w:szCs w:val="24"/>
        </w:rPr>
        <w:t>提交</w:t>
      </w:r>
      <w:r>
        <w:rPr>
          <w:rFonts w:hint="eastAsia" w:ascii="微软雅黑" w:hAnsi="微软雅黑" w:eastAsia="微软雅黑" w:cs="微软雅黑"/>
          <w:b/>
          <w:bCs/>
          <w:color w:val="auto"/>
          <w:sz w:val="24"/>
          <w:szCs w:val="24"/>
          <w:lang w:val="en-US" w:eastAsia="zh-CN"/>
        </w:rPr>
        <w:t>响应</w:t>
      </w:r>
      <w:r>
        <w:rPr>
          <w:rFonts w:hint="eastAsia" w:ascii="微软雅黑" w:hAnsi="微软雅黑" w:eastAsia="微软雅黑" w:cs="微软雅黑"/>
          <w:b/>
          <w:bCs/>
          <w:color w:val="auto"/>
          <w:sz w:val="24"/>
          <w:szCs w:val="24"/>
        </w:rPr>
        <w:t>文件截止时间、</w:t>
      </w:r>
      <w:r>
        <w:rPr>
          <w:rFonts w:hint="eastAsia" w:ascii="微软雅黑" w:hAnsi="微软雅黑" w:eastAsia="微软雅黑" w:cs="微软雅黑"/>
          <w:b/>
          <w:bCs/>
          <w:color w:val="auto"/>
          <w:sz w:val="24"/>
          <w:szCs w:val="24"/>
          <w:lang w:val="en-US" w:eastAsia="zh-CN"/>
        </w:rPr>
        <w:t>开启</w:t>
      </w:r>
      <w:r>
        <w:rPr>
          <w:rFonts w:hint="eastAsia" w:ascii="微软雅黑" w:hAnsi="微软雅黑" w:eastAsia="微软雅黑" w:cs="微软雅黑"/>
          <w:b/>
          <w:bCs/>
          <w:color w:val="auto"/>
          <w:sz w:val="24"/>
          <w:szCs w:val="24"/>
        </w:rPr>
        <w:t>时间和地点</w:t>
      </w:r>
      <w:bookmarkEnd w:id="736"/>
      <w:bookmarkEnd w:id="737"/>
      <w:bookmarkEnd w:id="738"/>
    </w:p>
    <w:p>
      <w:pPr>
        <w:pageBreakBefore w:val="0"/>
        <w:widowControl w:val="0"/>
        <w:kinsoku/>
        <w:wordWrap/>
        <w:overflowPunct/>
        <w:topLinePunct w:val="0"/>
        <w:bidi w:val="0"/>
        <w:snapToGrid/>
        <w:spacing w:line="440" w:lineRule="exact"/>
        <w:ind w:firstLine="480" w:firstLineChars="200"/>
        <w:textAlignment w:val="auto"/>
        <w:rPr>
          <w:rFonts w:hint="eastAsia" w:ascii="微软雅黑" w:hAnsi="微软雅黑" w:eastAsia="微软雅黑" w:cs="微软雅黑"/>
          <w:color w:val="auto"/>
          <w:sz w:val="24"/>
          <w:szCs w:val="24"/>
          <w:u w:val="none"/>
        </w:rPr>
      </w:pPr>
      <w:r>
        <w:rPr>
          <w:rFonts w:hint="eastAsia" w:ascii="微软雅黑" w:hAnsi="微软雅黑" w:eastAsia="微软雅黑" w:cs="微软雅黑"/>
          <w:color w:val="auto"/>
          <w:sz w:val="24"/>
          <w:szCs w:val="24"/>
          <w:u w:val="none"/>
        </w:rPr>
        <w:t>截止时间：</w:t>
      </w:r>
      <w:r>
        <w:rPr>
          <w:rFonts w:hint="eastAsia" w:ascii="微软雅黑" w:hAnsi="微软雅黑" w:eastAsia="微软雅黑" w:cs="微软雅黑"/>
          <w:color w:val="auto"/>
          <w:sz w:val="24"/>
          <w:szCs w:val="24"/>
          <w:u w:val="none"/>
          <w:lang w:val="en-US" w:eastAsia="zh-CN"/>
        </w:rPr>
        <w:t>2022</w:t>
      </w:r>
      <w:r>
        <w:rPr>
          <w:rFonts w:hint="eastAsia" w:ascii="微软雅黑" w:hAnsi="微软雅黑" w:eastAsia="微软雅黑" w:cs="微软雅黑"/>
          <w:color w:val="auto"/>
          <w:sz w:val="24"/>
          <w:szCs w:val="24"/>
          <w:u w:val="none"/>
        </w:rPr>
        <w:t>年</w:t>
      </w:r>
      <w:r>
        <w:rPr>
          <w:rFonts w:hint="eastAsia" w:ascii="微软雅黑" w:hAnsi="微软雅黑" w:eastAsia="微软雅黑" w:cs="微软雅黑"/>
          <w:color w:val="auto"/>
          <w:sz w:val="24"/>
          <w:szCs w:val="24"/>
          <w:u w:val="none"/>
          <w:lang w:val="en-US" w:eastAsia="zh-CN"/>
        </w:rPr>
        <w:t>6</w:t>
      </w:r>
      <w:r>
        <w:rPr>
          <w:rFonts w:hint="eastAsia" w:ascii="微软雅黑" w:hAnsi="微软雅黑" w:eastAsia="微软雅黑" w:cs="微软雅黑"/>
          <w:color w:val="auto"/>
          <w:sz w:val="24"/>
          <w:szCs w:val="24"/>
          <w:u w:val="none"/>
        </w:rPr>
        <w:t>月</w:t>
      </w:r>
      <w:r>
        <w:rPr>
          <w:rFonts w:hint="eastAsia" w:ascii="微软雅黑" w:hAnsi="微软雅黑" w:eastAsia="微软雅黑" w:cs="微软雅黑"/>
          <w:color w:val="auto"/>
          <w:sz w:val="24"/>
          <w:szCs w:val="24"/>
          <w:u w:val="none"/>
          <w:lang w:val="en-US" w:eastAsia="zh-CN"/>
        </w:rPr>
        <w:t>08</w:t>
      </w:r>
      <w:r>
        <w:rPr>
          <w:rFonts w:hint="eastAsia" w:ascii="微软雅黑" w:hAnsi="微软雅黑" w:eastAsia="微软雅黑" w:cs="微软雅黑"/>
          <w:color w:val="auto"/>
          <w:sz w:val="24"/>
          <w:szCs w:val="24"/>
          <w:u w:val="none"/>
        </w:rPr>
        <w:t>日</w:t>
      </w:r>
      <w:r>
        <w:rPr>
          <w:rFonts w:hint="eastAsia" w:ascii="微软雅黑" w:hAnsi="微软雅黑" w:eastAsia="微软雅黑" w:cs="微软雅黑"/>
          <w:color w:val="auto"/>
          <w:sz w:val="24"/>
          <w:szCs w:val="24"/>
          <w:u w:val="none"/>
          <w:lang w:val="en-US" w:eastAsia="zh-CN"/>
        </w:rPr>
        <w:t>上午11点30分</w:t>
      </w:r>
      <w:r>
        <w:rPr>
          <w:rFonts w:hint="eastAsia" w:ascii="微软雅黑" w:hAnsi="微软雅黑" w:eastAsia="微软雅黑" w:cs="微软雅黑"/>
          <w:color w:val="auto"/>
          <w:sz w:val="24"/>
          <w:szCs w:val="24"/>
          <w:u w:val="none"/>
        </w:rPr>
        <w:t>（北京时间）</w:t>
      </w:r>
    </w:p>
    <w:p>
      <w:pPr>
        <w:pageBreakBefore w:val="0"/>
        <w:widowControl w:val="0"/>
        <w:kinsoku/>
        <w:wordWrap/>
        <w:overflowPunct/>
        <w:topLinePunct w:val="0"/>
        <w:bidi w:val="0"/>
        <w:snapToGrid/>
        <w:spacing w:line="440" w:lineRule="exact"/>
        <w:ind w:firstLine="480" w:firstLineChars="200"/>
        <w:textAlignment w:val="auto"/>
        <w:rPr>
          <w:rFonts w:hint="eastAsia" w:ascii="微软雅黑" w:hAnsi="微软雅黑" w:eastAsia="微软雅黑" w:cs="微软雅黑"/>
          <w:bCs/>
          <w:color w:val="auto"/>
          <w:sz w:val="24"/>
          <w:szCs w:val="24"/>
          <w:u w:val="none"/>
          <w:lang w:eastAsia="zh-CN"/>
        </w:rPr>
      </w:pPr>
      <w:r>
        <w:rPr>
          <w:rFonts w:hint="eastAsia" w:ascii="微软雅黑" w:hAnsi="微软雅黑" w:eastAsia="微软雅黑" w:cs="微软雅黑"/>
          <w:color w:val="auto"/>
          <w:sz w:val="24"/>
          <w:szCs w:val="24"/>
          <w:u w:val="none"/>
        </w:rPr>
        <w:t>地</w:t>
      </w:r>
      <w:r>
        <w:rPr>
          <w:rFonts w:hint="eastAsia" w:ascii="微软雅黑" w:hAnsi="微软雅黑" w:eastAsia="微软雅黑" w:cs="微软雅黑"/>
          <w:color w:val="auto"/>
          <w:sz w:val="24"/>
          <w:szCs w:val="24"/>
          <w:u w:val="none"/>
          <w:lang w:val="en-US" w:eastAsia="zh-CN"/>
        </w:rPr>
        <w:t xml:space="preserve">    </w:t>
      </w:r>
      <w:r>
        <w:rPr>
          <w:rFonts w:hint="eastAsia" w:ascii="微软雅黑" w:hAnsi="微软雅黑" w:eastAsia="微软雅黑" w:cs="微软雅黑"/>
          <w:color w:val="auto"/>
          <w:sz w:val="24"/>
          <w:szCs w:val="24"/>
          <w:u w:val="none"/>
        </w:rPr>
        <w:t>点：</w:t>
      </w:r>
      <w:r>
        <w:rPr>
          <w:rFonts w:hint="eastAsia" w:ascii="微软雅黑" w:hAnsi="微软雅黑" w:eastAsia="微软雅黑" w:cs="微软雅黑"/>
          <w:color w:val="auto"/>
          <w:sz w:val="24"/>
          <w:szCs w:val="24"/>
          <w:u w:val="none"/>
          <w:lang w:eastAsia="zh-CN"/>
        </w:rPr>
        <w:t>喀什市解放南路天悦龙庭</w:t>
      </w:r>
      <w:r>
        <w:rPr>
          <w:rFonts w:hint="eastAsia" w:ascii="微软雅黑" w:hAnsi="微软雅黑" w:eastAsia="微软雅黑" w:cs="微软雅黑"/>
          <w:color w:val="auto"/>
          <w:sz w:val="24"/>
          <w:szCs w:val="24"/>
          <w:u w:val="none"/>
          <w:lang w:val="en-US" w:eastAsia="zh-CN"/>
        </w:rPr>
        <w:t>8楼会议室</w:t>
      </w:r>
    </w:p>
    <w:p>
      <w:pPr>
        <w:pStyle w:val="4"/>
        <w:pageBreakBefore w:val="0"/>
        <w:widowControl w:val="0"/>
        <w:kinsoku/>
        <w:wordWrap/>
        <w:overflowPunct/>
        <w:topLinePunct w:val="0"/>
        <w:bidi w:val="0"/>
        <w:snapToGrid/>
        <w:spacing w:line="440" w:lineRule="exact"/>
        <w:jc w:val="both"/>
        <w:textAlignment w:val="auto"/>
        <w:rPr>
          <w:rFonts w:hint="eastAsia" w:ascii="微软雅黑" w:hAnsi="微软雅黑" w:eastAsia="微软雅黑" w:cs="微软雅黑"/>
          <w:b/>
          <w:bCs/>
          <w:color w:val="auto"/>
          <w:sz w:val="24"/>
          <w:szCs w:val="24"/>
        </w:rPr>
      </w:pPr>
      <w:bookmarkStart w:id="739" w:name="_Toc28359017"/>
      <w:bookmarkStart w:id="740" w:name="_Toc1452"/>
      <w:bookmarkStart w:id="741" w:name="_Toc16631"/>
      <w:bookmarkStart w:id="742" w:name="_Toc4032"/>
      <w:bookmarkStart w:id="743" w:name="_Toc31794"/>
      <w:bookmarkStart w:id="744" w:name="_Toc35393803"/>
      <w:bookmarkStart w:id="745" w:name="_Toc15459"/>
      <w:bookmarkStart w:id="746" w:name="_Toc3192"/>
      <w:bookmarkStart w:id="747" w:name="_Toc35393634"/>
      <w:bookmarkStart w:id="748" w:name="_Toc21575"/>
      <w:bookmarkStart w:id="749" w:name="_Toc28359094"/>
      <w:r>
        <w:rPr>
          <w:rFonts w:hint="eastAsia" w:ascii="微软雅黑" w:hAnsi="微软雅黑" w:eastAsia="微软雅黑" w:cs="微软雅黑"/>
          <w:b/>
          <w:bCs/>
          <w:color w:val="auto"/>
          <w:sz w:val="24"/>
          <w:szCs w:val="24"/>
          <w:lang w:val="en-US" w:eastAsia="zh-CN"/>
        </w:rPr>
        <w:t>五</w:t>
      </w:r>
      <w:r>
        <w:rPr>
          <w:rFonts w:hint="eastAsia" w:ascii="微软雅黑" w:hAnsi="微软雅黑" w:eastAsia="微软雅黑" w:cs="微软雅黑"/>
          <w:b/>
          <w:bCs/>
          <w:color w:val="auto"/>
          <w:sz w:val="24"/>
          <w:szCs w:val="24"/>
        </w:rPr>
        <w:t>、公告期限</w:t>
      </w:r>
      <w:bookmarkEnd w:id="739"/>
      <w:bookmarkEnd w:id="740"/>
      <w:bookmarkEnd w:id="741"/>
      <w:bookmarkEnd w:id="742"/>
      <w:bookmarkEnd w:id="743"/>
      <w:bookmarkEnd w:id="744"/>
      <w:bookmarkEnd w:id="745"/>
      <w:bookmarkEnd w:id="746"/>
      <w:bookmarkEnd w:id="747"/>
      <w:bookmarkEnd w:id="748"/>
      <w:bookmarkEnd w:id="749"/>
    </w:p>
    <w:p>
      <w:pPr>
        <w:pageBreakBefore w:val="0"/>
        <w:widowControl w:val="0"/>
        <w:kinsoku/>
        <w:wordWrap/>
        <w:overflowPunct/>
        <w:topLinePunct w:val="0"/>
        <w:bidi w:val="0"/>
        <w:snapToGrid/>
        <w:spacing w:line="440" w:lineRule="exact"/>
        <w:ind w:firstLine="480" w:firstLineChars="200"/>
        <w:textAlignment w:val="auto"/>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自本公告发布之日起</w:t>
      </w:r>
      <w:r>
        <w:rPr>
          <w:rFonts w:hint="eastAsia" w:ascii="微软雅黑" w:hAnsi="微软雅黑" w:eastAsia="微软雅黑" w:cs="微软雅黑"/>
          <w:color w:val="auto"/>
          <w:kern w:val="0"/>
          <w:sz w:val="24"/>
          <w:szCs w:val="24"/>
          <w:lang w:val="en-US" w:eastAsia="zh-CN"/>
        </w:rPr>
        <w:t>5</w:t>
      </w:r>
      <w:r>
        <w:rPr>
          <w:rFonts w:hint="eastAsia" w:ascii="微软雅黑" w:hAnsi="微软雅黑" w:eastAsia="微软雅黑" w:cs="微软雅黑"/>
          <w:color w:val="auto"/>
          <w:kern w:val="0"/>
          <w:sz w:val="24"/>
          <w:szCs w:val="24"/>
        </w:rPr>
        <w:t>个工作日。</w:t>
      </w:r>
    </w:p>
    <w:p>
      <w:pPr>
        <w:pStyle w:val="4"/>
        <w:pageBreakBefore w:val="0"/>
        <w:widowControl w:val="0"/>
        <w:kinsoku/>
        <w:wordWrap/>
        <w:overflowPunct/>
        <w:topLinePunct w:val="0"/>
        <w:bidi w:val="0"/>
        <w:snapToGrid/>
        <w:spacing w:line="440" w:lineRule="exact"/>
        <w:jc w:val="both"/>
        <w:textAlignment w:val="auto"/>
        <w:rPr>
          <w:rFonts w:hint="eastAsia" w:ascii="微软雅黑" w:hAnsi="微软雅黑" w:eastAsia="微软雅黑" w:cs="微软雅黑"/>
          <w:b/>
          <w:bCs/>
          <w:color w:val="auto"/>
          <w:sz w:val="24"/>
          <w:szCs w:val="24"/>
        </w:rPr>
      </w:pPr>
      <w:bookmarkStart w:id="750" w:name="_Toc5483"/>
      <w:bookmarkStart w:id="751" w:name="_Toc28359018"/>
      <w:bookmarkStart w:id="752" w:name="_Toc31914"/>
      <w:bookmarkStart w:id="753" w:name="_Toc2773"/>
      <w:bookmarkStart w:id="754" w:name="_Toc18510"/>
      <w:bookmarkStart w:id="755" w:name="_Toc23916"/>
      <w:bookmarkStart w:id="756" w:name="_Toc9963"/>
      <w:bookmarkStart w:id="757" w:name="_Toc28359095"/>
      <w:bookmarkStart w:id="758" w:name="_Toc35393805"/>
      <w:bookmarkStart w:id="759" w:name="_Toc35393636"/>
      <w:bookmarkStart w:id="760" w:name="_Toc21330"/>
      <w:r>
        <w:rPr>
          <w:rFonts w:hint="eastAsia" w:ascii="微软雅黑" w:hAnsi="微软雅黑" w:eastAsia="微软雅黑" w:cs="微软雅黑"/>
          <w:b/>
          <w:bCs/>
          <w:color w:val="auto"/>
          <w:sz w:val="24"/>
          <w:szCs w:val="24"/>
          <w:lang w:eastAsia="zh-CN"/>
        </w:rPr>
        <w:t>六</w:t>
      </w:r>
      <w:r>
        <w:rPr>
          <w:rFonts w:hint="eastAsia" w:ascii="微软雅黑" w:hAnsi="微软雅黑" w:eastAsia="微软雅黑" w:cs="微软雅黑"/>
          <w:b/>
          <w:bCs/>
          <w:color w:val="auto"/>
          <w:sz w:val="24"/>
          <w:szCs w:val="24"/>
        </w:rPr>
        <w:t>、凡对本次采购提出询问，请按以下方式联系。</w:t>
      </w:r>
      <w:bookmarkEnd w:id="750"/>
      <w:bookmarkEnd w:id="751"/>
      <w:bookmarkEnd w:id="752"/>
      <w:bookmarkEnd w:id="753"/>
      <w:bookmarkEnd w:id="754"/>
      <w:bookmarkEnd w:id="755"/>
      <w:bookmarkEnd w:id="756"/>
      <w:bookmarkEnd w:id="757"/>
      <w:bookmarkEnd w:id="758"/>
      <w:bookmarkEnd w:id="759"/>
      <w:bookmarkEnd w:id="760"/>
    </w:p>
    <w:p>
      <w:pPr>
        <w:pStyle w:val="4"/>
        <w:pageBreakBefore w:val="0"/>
        <w:widowControl w:val="0"/>
        <w:kinsoku/>
        <w:wordWrap/>
        <w:overflowPunct/>
        <w:topLinePunct w:val="0"/>
        <w:bidi w:val="0"/>
        <w:snapToGrid/>
        <w:spacing w:line="440" w:lineRule="exact"/>
        <w:ind w:firstLine="720" w:firstLineChars="300"/>
        <w:jc w:val="both"/>
        <w:textAlignment w:val="auto"/>
        <w:rPr>
          <w:rFonts w:hint="eastAsia" w:ascii="微软雅黑" w:hAnsi="微软雅黑" w:eastAsia="微软雅黑" w:cs="微软雅黑"/>
          <w:b w:val="0"/>
          <w:color w:val="auto"/>
          <w:kern w:val="2"/>
          <w:sz w:val="24"/>
          <w:szCs w:val="24"/>
          <w:u w:val="none"/>
          <w:lang w:val="en-US" w:eastAsia="zh-CN" w:bidi="ar-SA"/>
        </w:rPr>
      </w:pPr>
      <w:bookmarkStart w:id="761" w:name="_Toc28359019"/>
      <w:bookmarkStart w:id="762" w:name="_Toc35393806"/>
      <w:bookmarkStart w:id="763" w:name="_Toc28359096"/>
      <w:bookmarkStart w:id="764" w:name="_Toc35393637"/>
      <w:bookmarkStart w:id="765" w:name="_Toc26826"/>
      <w:bookmarkStart w:id="766" w:name="_Toc29866"/>
      <w:bookmarkStart w:id="767" w:name="_Toc1345"/>
      <w:bookmarkStart w:id="768" w:name="_Toc32731"/>
      <w:bookmarkStart w:id="769" w:name="_Toc1241"/>
      <w:bookmarkStart w:id="770" w:name="_Toc29334"/>
      <w:r>
        <w:rPr>
          <w:rFonts w:hint="eastAsia" w:ascii="微软雅黑" w:hAnsi="微软雅黑" w:eastAsia="微软雅黑" w:cs="微软雅黑"/>
          <w:b w:val="0"/>
          <w:color w:val="auto"/>
          <w:kern w:val="2"/>
          <w:sz w:val="24"/>
          <w:szCs w:val="24"/>
          <w:u w:val="none"/>
          <w:lang w:val="en-US" w:eastAsia="zh-CN" w:bidi="ar-SA"/>
        </w:rPr>
        <w:t>1.采购人信息</w:t>
      </w:r>
      <w:bookmarkEnd w:id="761"/>
      <w:bookmarkEnd w:id="762"/>
      <w:bookmarkEnd w:id="763"/>
      <w:bookmarkEnd w:id="764"/>
      <w:bookmarkEnd w:id="765"/>
      <w:bookmarkEnd w:id="766"/>
      <w:bookmarkEnd w:id="767"/>
      <w:bookmarkEnd w:id="768"/>
      <w:bookmarkEnd w:id="769"/>
      <w:bookmarkEnd w:id="770"/>
    </w:p>
    <w:p>
      <w:pPr>
        <w:pageBreakBefore w:val="0"/>
        <w:widowControl w:val="0"/>
        <w:kinsoku/>
        <w:wordWrap/>
        <w:overflowPunct/>
        <w:topLinePunct w:val="0"/>
        <w:bidi w:val="0"/>
        <w:snapToGrid/>
        <w:spacing w:line="440" w:lineRule="exact"/>
        <w:ind w:firstLine="720" w:firstLineChars="300"/>
        <w:textAlignment w:val="auto"/>
        <w:rPr>
          <w:rFonts w:hint="eastAsia" w:ascii="微软雅黑" w:hAnsi="微软雅黑" w:eastAsia="微软雅黑" w:cs="微软雅黑"/>
          <w:color w:val="auto"/>
          <w:sz w:val="24"/>
          <w:szCs w:val="24"/>
          <w:u w:val="none"/>
          <w:lang w:val="en-US" w:eastAsia="zh-CN"/>
        </w:rPr>
      </w:pPr>
      <w:r>
        <w:rPr>
          <w:rFonts w:hint="eastAsia" w:ascii="微软雅黑" w:hAnsi="微软雅黑" w:eastAsia="微软雅黑" w:cs="微软雅黑"/>
          <w:color w:val="auto"/>
          <w:sz w:val="24"/>
          <w:szCs w:val="24"/>
          <w:u w:val="none"/>
          <w:lang w:val="en-US" w:eastAsia="zh-CN"/>
        </w:rPr>
        <w:t>名    称：喀什地区大数据局</w:t>
      </w:r>
    </w:p>
    <w:p>
      <w:pPr>
        <w:pageBreakBefore w:val="0"/>
        <w:widowControl w:val="0"/>
        <w:kinsoku/>
        <w:wordWrap/>
        <w:overflowPunct/>
        <w:topLinePunct w:val="0"/>
        <w:bidi w:val="0"/>
        <w:snapToGrid/>
        <w:spacing w:line="440" w:lineRule="exact"/>
        <w:ind w:firstLine="720" w:firstLineChars="300"/>
        <w:textAlignment w:val="auto"/>
        <w:rPr>
          <w:rFonts w:hint="eastAsia" w:ascii="微软雅黑" w:hAnsi="微软雅黑" w:eastAsia="微软雅黑" w:cs="微软雅黑"/>
          <w:color w:val="auto"/>
          <w:sz w:val="24"/>
          <w:szCs w:val="24"/>
          <w:u w:val="none"/>
          <w:lang w:val="en-US" w:eastAsia="zh-CN"/>
        </w:rPr>
      </w:pPr>
      <w:r>
        <w:rPr>
          <w:rFonts w:hint="eastAsia" w:ascii="微软雅黑" w:hAnsi="微软雅黑" w:eastAsia="微软雅黑" w:cs="微软雅黑"/>
          <w:color w:val="auto"/>
          <w:sz w:val="24"/>
          <w:szCs w:val="24"/>
          <w:u w:val="none"/>
          <w:lang w:val="en-US" w:eastAsia="zh-CN"/>
        </w:rPr>
        <w:t>地    址：喀什地区</w:t>
      </w:r>
    </w:p>
    <w:p>
      <w:pPr>
        <w:pageBreakBefore w:val="0"/>
        <w:widowControl w:val="0"/>
        <w:kinsoku/>
        <w:wordWrap/>
        <w:overflowPunct/>
        <w:topLinePunct w:val="0"/>
        <w:bidi w:val="0"/>
        <w:snapToGrid/>
        <w:spacing w:line="440" w:lineRule="exact"/>
        <w:ind w:firstLine="720" w:firstLineChars="300"/>
        <w:textAlignment w:val="auto"/>
        <w:rPr>
          <w:rFonts w:hint="eastAsia" w:ascii="微软雅黑" w:hAnsi="微软雅黑" w:eastAsia="微软雅黑" w:cs="微软雅黑"/>
          <w:color w:val="auto"/>
          <w:sz w:val="24"/>
          <w:szCs w:val="24"/>
          <w:u w:val="none"/>
          <w:lang w:val="en-US" w:eastAsia="zh-CN"/>
        </w:rPr>
      </w:pPr>
      <w:r>
        <w:rPr>
          <w:rFonts w:hint="eastAsia" w:ascii="微软雅黑" w:hAnsi="微软雅黑" w:eastAsia="微软雅黑" w:cs="微软雅黑"/>
          <w:color w:val="auto"/>
          <w:sz w:val="24"/>
          <w:szCs w:val="24"/>
          <w:u w:val="none"/>
          <w:lang w:val="en-US" w:eastAsia="zh-CN"/>
        </w:rPr>
        <w:t>联 系 人：苏博</w:t>
      </w:r>
    </w:p>
    <w:p>
      <w:pPr>
        <w:pageBreakBefore w:val="0"/>
        <w:widowControl w:val="0"/>
        <w:kinsoku/>
        <w:wordWrap/>
        <w:overflowPunct/>
        <w:topLinePunct w:val="0"/>
        <w:bidi w:val="0"/>
        <w:snapToGrid/>
        <w:spacing w:line="440" w:lineRule="exact"/>
        <w:ind w:firstLine="720" w:firstLineChars="300"/>
        <w:textAlignment w:val="auto"/>
        <w:rPr>
          <w:rFonts w:hint="eastAsia" w:ascii="微软雅黑" w:hAnsi="微软雅黑" w:eastAsia="微软雅黑" w:cs="微软雅黑"/>
          <w:color w:val="auto"/>
          <w:sz w:val="24"/>
          <w:szCs w:val="24"/>
          <w:u w:val="none"/>
          <w:lang w:val="en-US" w:eastAsia="zh-CN"/>
        </w:rPr>
      </w:pPr>
      <w:r>
        <w:rPr>
          <w:rFonts w:hint="eastAsia" w:ascii="微软雅黑" w:hAnsi="微软雅黑" w:eastAsia="微软雅黑" w:cs="微软雅黑"/>
          <w:color w:val="auto"/>
          <w:sz w:val="24"/>
          <w:szCs w:val="24"/>
          <w:u w:val="none"/>
          <w:lang w:val="en-US" w:eastAsia="zh-CN"/>
        </w:rPr>
        <w:t>联系电话：</w:t>
      </w:r>
      <w:bookmarkStart w:id="771" w:name="_Toc28359020"/>
      <w:bookmarkStart w:id="772" w:name="_Toc28359097"/>
      <w:bookmarkStart w:id="773" w:name="_Toc30737"/>
      <w:bookmarkStart w:id="774" w:name="_Toc35393807"/>
      <w:bookmarkStart w:id="775" w:name="_Toc35393638"/>
      <w:r>
        <w:rPr>
          <w:rFonts w:hint="eastAsia" w:ascii="微软雅黑" w:hAnsi="微软雅黑" w:eastAsia="微软雅黑" w:cs="微软雅黑"/>
          <w:color w:val="auto"/>
          <w:sz w:val="24"/>
          <w:szCs w:val="24"/>
          <w:u w:val="none"/>
          <w:lang w:val="en-US" w:eastAsia="zh-CN"/>
        </w:rPr>
        <w:t xml:space="preserve">0998-2579889   </w:t>
      </w:r>
    </w:p>
    <w:p>
      <w:pPr>
        <w:pStyle w:val="4"/>
        <w:pageBreakBefore w:val="0"/>
        <w:widowControl w:val="0"/>
        <w:kinsoku/>
        <w:wordWrap/>
        <w:overflowPunct/>
        <w:topLinePunct w:val="0"/>
        <w:bidi w:val="0"/>
        <w:snapToGrid/>
        <w:spacing w:line="440" w:lineRule="exact"/>
        <w:ind w:firstLine="720" w:firstLineChars="300"/>
        <w:jc w:val="both"/>
        <w:textAlignment w:val="auto"/>
        <w:rPr>
          <w:rFonts w:hint="eastAsia" w:ascii="微软雅黑" w:hAnsi="微软雅黑" w:eastAsia="微软雅黑" w:cs="微软雅黑"/>
          <w:b w:val="0"/>
          <w:color w:val="auto"/>
          <w:kern w:val="2"/>
          <w:sz w:val="24"/>
          <w:szCs w:val="24"/>
          <w:u w:val="none"/>
          <w:lang w:val="en-US" w:eastAsia="zh-CN" w:bidi="ar-SA"/>
        </w:rPr>
      </w:pPr>
      <w:bookmarkStart w:id="776" w:name="_Toc9626"/>
      <w:bookmarkStart w:id="777" w:name="_Toc102"/>
      <w:bookmarkStart w:id="778" w:name="_Toc3193"/>
      <w:bookmarkStart w:id="779" w:name="_Toc10595"/>
      <w:bookmarkStart w:id="780" w:name="_Toc15397"/>
      <w:r>
        <w:rPr>
          <w:rFonts w:hint="eastAsia" w:ascii="微软雅黑" w:hAnsi="微软雅黑" w:eastAsia="微软雅黑" w:cs="微软雅黑"/>
          <w:b w:val="0"/>
          <w:color w:val="auto"/>
          <w:kern w:val="2"/>
          <w:sz w:val="24"/>
          <w:szCs w:val="24"/>
          <w:u w:val="none"/>
          <w:lang w:val="en-US" w:eastAsia="zh-CN" w:bidi="ar-SA"/>
        </w:rPr>
        <w:t>2.采购代理机构信息</w:t>
      </w:r>
      <w:bookmarkEnd w:id="771"/>
      <w:bookmarkEnd w:id="772"/>
      <w:bookmarkEnd w:id="773"/>
      <w:bookmarkEnd w:id="774"/>
      <w:bookmarkEnd w:id="775"/>
      <w:bookmarkEnd w:id="776"/>
      <w:bookmarkEnd w:id="777"/>
      <w:bookmarkEnd w:id="778"/>
      <w:bookmarkEnd w:id="779"/>
      <w:bookmarkEnd w:id="780"/>
    </w:p>
    <w:p>
      <w:pPr>
        <w:pageBreakBefore w:val="0"/>
        <w:widowControl w:val="0"/>
        <w:kinsoku/>
        <w:wordWrap/>
        <w:overflowPunct/>
        <w:topLinePunct w:val="0"/>
        <w:bidi w:val="0"/>
        <w:snapToGrid/>
        <w:spacing w:line="440" w:lineRule="exact"/>
        <w:ind w:firstLine="720" w:firstLineChars="300"/>
        <w:textAlignment w:val="auto"/>
        <w:rPr>
          <w:rFonts w:hint="eastAsia" w:ascii="微软雅黑" w:hAnsi="微软雅黑" w:eastAsia="微软雅黑" w:cs="微软雅黑"/>
          <w:b w:val="0"/>
          <w:color w:val="auto"/>
          <w:kern w:val="2"/>
          <w:sz w:val="24"/>
          <w:szCs w:val="24"/>
          <w:u w:val="none"/>
          <w:lang w:val="en-US" w:eastAsia="zh-CN" w:bidi="ar-SA"/>
        </w:rPr>
      </w:pPr>
      <w:r>
        <w:rPr>
          <w:rFonts w:hint="eastAsia" w:ascii="微软雅黑" w:hAnsi="微软雅黑" w:eastAsia="微软雅黑" w:cs="微软雅黑"/>
          <w:b w:val="0"/>
          <w:color w:val="auto"/>
          <w:kern w:val="2"/>
          <w:sz w:val="24"/>
          <w:szCs w:val="24"/>
          <w:u w:val="none"/>
          <w:lang w:val="en-US" w:eastAsia="zh-CN" w:bidi="ar-SA"/>
        </w:rPr>
        <w:t>名    称：新疆德顺天诚工程管理有限公司</w:t>
      </w:r>
    </w:p>
    <w:p>
      <w:pPr>
        <w:pageBreakBefore w:val="0"/>
        <w:widowControl w:val="0"/>
        <w:kinsoku/>
        <w:wordWrap/>
        <w:overflowPunct/>
        <w:topLinePunct w:val="0"/>
        <w:bidi w:val="0"/>
        <w:snapToGrid/>
        <w:spacing w:line="440" w:lineRule="exact"/>
        <w:ind w:firstLine="720" w:firstLineChars="300"/>
        <w:textAlignment w:val="auto"/>
        <w:rPr>
          <w:rFonts w:hint="eastAsia" w:ascii="微软雅黑" w:hAnsi="微软雅黑" w:eastAsia="微软雅黑" w:cs="微软雅黑"/>
          <w:b w:val="0"/>
          <w:color w:val="auto"/>
          <w:kern w:val="2"/>
          <w:sz w:val="24"/>
          <w:szCs w:val="24"/>
          <w:u w:val="none"/>
          <w:lang w:val="en-US" w:eastAsia="zh-CN" w:bidi="ar-SA"/>
        </w:rPr>
      </w:pPr>
      <w:r>
        <w:rPr>
          <w:rFonts w:hint="eastAsia" w:ascii="微软雅黑" w:hAnsi="微软雅黑" w:eastAsia="微软雅黑" w:cs="微软雅黑"/>
          <w:b w:val="0"/>
          <w:color w:val="auto"/>
          <w:kern w:val="2"/>
          <w:sz w:val="24"/>
          <w:szCs w:val="24"/>
          <w:u w:val="none"/>
          <w:lang w:val="en-US" w:eastAsia="zh-CN" w:bidi="ar-SA"/>
        </w:rPr>
        <w:t>地　　址：</w:t>
      </w:r>
      <w:r>
        <w:rPr>
          <w:rFonts w:hint="eastAsia" w:ascii="微软雅黑" w:hAnsi="微软雅黑" w:eastAsia="微软雅黑" w:cs="微软雅黑"/>
          <w:color w:val="auto"/>
          <w:sz w:val="24"/>
          <w:szCs w:val="24"/>
          <w:u w:val="none"/>
          <w:lang w:eastAsia="zh-CN"/>
        </w:rPr>
        <w:t>喀什市解放南路天悦龙庭</w:t>
      </w:r>
      <w:r>
        <w:rPr>
          <w:rFonts w:hint="eastAsia" w:ascii="微软雅黑" w:hAnsi="微软雅黑" w:eastAsia="微软雅黑" w:cs="微软雅黑"/>
          <w:color w:val="auto"/>
          <w:sz w:val="24"/>
          <w:szCs w:val="24"/>
          <w:u w:val="none"/>
          <w:lang w:val="en-US" w:eastAsia="zh-CN"/>
        </w:rPr>
        <w:t>8楼</w:t>
      </w:r>
    </w:p>
    <w:p>
      <w:pPr>
        <w:pageBreakBefore w:val="0"/>
        <w:widowControl w:val="0"/>
        <w:kinsoku/>
        <w:wordWrap/>
        <w:overflowPunct/>
        <w:topLinePunct w:val="0"/>
        <w:bidi w:val="0"/>
        <w:snapToGrid/>
        <w:spacing w:line="440" w:lineRule="exact"/>
        <w:ind w:firstLine="720" w:firstLineChars="300"/>
        <w:textAlignment w:val="auto"/>
        <w:rPr>
          <w:rFonts w:hint="eastAsia" w:ascii="微软雅黑" w:hAnsi="微软雅黑" w:eastAsia="微软雅黑" w:cs="微软雅黑"/>
          <w:b w:val="0"/>
          <w:color w:val="auto"/>
          <w:kern w:val="2"/>
          <w:sz w:val="24"/>
          <w:szCs w:val="24"/>
          <w:u w:val="none"/>
          <w:lang w:val="en-US" w:eastAsia="zh-CN" w:bidi="ar-SA"/>
        </w:rPr>
      </w:pPr>
      <w:r>
        <w:rPr>
          <w:rFonts w:hint="eastAsia" w:ascii="微软雅黑" w:hAnsi="微软雅黑" w:eastAsia="微软雅黑" w:cs="微软雅黑"/>
          <w:b w:val="0"/>
          <w:color w:val="auto"/>
          <w:kern w:val="2"/>
          <w:sz w:val="24"/>
          <w:szCs w:val="24"/>
          <w:u w:val="none"/>
          <w:lang w:val="en-US" w:eastAsia="zh-CN" w:bidi="ar-SA"/>
        </w:rPr>
        <w:t>联 系 人：杜琴　</w:t>
      </w:r>
    </w:p>
    <w:p>
      <w:pPr>
        <w:pageBreakBefore w:val="0"/>
        <w:widowControl w:val="0"/>
        <w:kinsoku/>
        <w:wordWrap/>
        <w:overflowPunct/>
        <w:topLinePunct w:val="0"/>
        <w:bidi w:val="0"/>
        <w:snapToGrid/>
        <w:spacing w:line="440" w:lineRule="exact"/>
        <w:ind w:firstLine="720" w:firstLineChars="300"/>
        <w:textAlignment w:val="auto"/>
        <w:rPr>
          <w:rFonts w:hint="default" w:ascii="微软雅黑" w:hAnsi="微软雅黑" w:eastAsia="微软雅黑" w:cs="微软雅黑"/>
          <w:b w:val="0"/>
          <w:color w:val="auto"/>
          <w:kern w:val="2"/>
          <w:sz w:val="24"/>
          <w:szCs w:val="24"/>
          <w:u w:val="none"/>
          <w:lang w:val="en-US" w:eastAsia="zh-CN" w:bidi="ar-SA"/>
        </w:rPr>
      </w:pPr>
      <w:r>
        <w:rPr>
          <w:rFonts w:hint="eastAsia" w:ascii="微软雅黑" w:hAnsi="微软雅黑" w:eastAsia="微软雅黑" w:cs="微软雅黑"/>
          <w:b w:val="0"/>
          <w:color w:val="auto"/>
          <w:kern w:val="2"/>
          <w:sz w:val="24"/>
          <w:szCs w:val="24"/>
          <w:u w:val="none"/>
          <w:lang w:val="en-US" w:eastAsia="zh-CN" w:bidi="ar-SA"/>
        </w:rPr>
        <w:t>联系电话：13579852140</w:t>
      </w:r>
    </w:p>
    <w:p>
      <w:pPr>
        <w:pStyle w:val="35"/>
        <w:pageBreakBefore w:val="0"/>
        <w:widowControl w:val="0"/>
        <w:kinsoku/>
        <w:wordWrap/>
        <w:overflowPunct/>
        <w:topLinePunct w:val="0"/>
        <w:bidi w:val="0"/>
        <w:snapToGrid/>
        <w:spacing w:line="440" w:lineRule="exact"/>
        <w:textAlignment w:val="auto"/>
        <w:rPr>
          <w:rFonts w:hint="eastAsia" w:ascii="微软雅黑" w:hAnsi="微软雅黑" w:eastAsia="微软雅黑" w:cs="微软雅黑"/>
          <w:b w:val="0"/>
          <w:color w:val="auto"/>
          <w:kern w:val="2"/>
          <w:sz w:val="24"/>
          <w:szCs w:val="24"/>
          <w:u w:val="none"/>
          <w:lang w:val="en-US" w:eastAsia="zh-CN" w:bidi="ar-SA"/>
        </w:rPr>
      </w:pPr>
      <w:r>
        <w:rPr>
          <w:rFonts w:hint="eastAsia" w:ascii="微软雅黑" w:hAnsi="微软雅黑" w:eastAsia="微软雅黑" w:cs="微软雅黑"/>
          <w:b w:val="0"/>
          <w:color w:val="auto"/>
          <w:kern w:val="2"/>
          <w:sz w:val="24"/>
          <w:szCs w:val="24"/>
          <w:u w:val="none"/>
          <w:lang w:val="en-US" w:eastAsia="zh-CN" w:bidi="ar-SA"/>
        </w:rPr>
        <w:t>3.同级政府采购监督管理部门</w:t>
      </w:r>
    </w:p>
    <w:p>
      <w:pPr>
        <w:pStyle w:val="35"/>
        <w:pageBreakBefore w:val="0"/>
        <w:widowControl w:val="0"/>
        <w:kinsoku/>
        <w:wordWrap/>
        <w:overflowPunct/>
        <w:topLinePunct w:val="0"/>
        <w:bidi w:val="0"/>
        <w:snapToGrid/>
        <w:spacing w:line="440" w:lineRule="exact"/>
        <w:ind w:firstLine="720" w:firstLineChars="300"/>
        <w:textAlignment w:val="auto"/>
        <w:rPr>
          <w:rFonts w:hint="eastAsia" w:ascii="微软雅黑" w:hAnsi="微软雅黑" w:eastAsia="微软雅黑" w:cs="微软雅黑"/>
          <w:b w:val="0"/>
          <w:color w:val="auto"/>
          <w:kern w:val="2"/>
          <w:sz w:val="24"/>
          <w:szCs w:val="24"/>
          <w:u w:val="none"/>
          <w:lang w:val="en-US" w:eastAsia="zh-CN" w:bidi="ar-SA"/>
        </w:rPr>
      </w:pPr>
      <w:r>
        <w:rPr>
          <w:rFonts w:hint="eastAsia" w:ascii="微软雅黑" w:hAnsi="微软雅黑" w:eastAsia="微软雅黑" w:cs="微软雅黑"/>
          <w:b w:val="0"/>
          <w:color w:val="auto"/>
          <w:kern w:val="2"/>
          <w:sz w:val="24"/>
          <w:szCs w:val="24"/>
          <w:u w:val="none"/>
          <w:lang w:val="en-US" w:eastAsia="zh-CN" w:bidi="ar-SA"/>
        </w:rPr>
        <w:t xml:space="preserve">名    称：喀什地区财政局政府采购管理办公室            </w:t>
      </w:r>
    </w:p>
    <w:p>
      <w:pPr>
        <w:pStyle w:val="35"/>
        <w:pageBreakBefore w:val="0"/>
        <w:widowControl w:val="0"/>
        <w:kinsoku/>
        <w:wordWrap/>
        <w:overflowPunct/>
        <w:topLinePunct w:val="0"/>
        <w:bidi w:val="0"/>
        <w:snapToGrid/>
        <w:spacing w:line="440" w:lineRule="exact"/>
        <w:ind w:firstLine="720" w:firstLineChars="300"/>
        <w:textAlignment w:val="auto"/>
        <w:rPr>
          <w:rFonts w:hint="eastAsia" w:ascii="微软雅黑" w:hAnsi="微软雅黑" w:eastAsia="微软雅黑" w:cs="微软雅黑"/>
          <w:b w:val="0"/>
          <w:color w:val="auto"/>
          <w:kern w:val="2"/>
          <w:sz w:val="24"/>
          <w:szCs w:val="24"/>
          <w:u w:val="none"/>
          <w:lang w:val="en-US" w:eastAsia="zh-CN" w:bidi="ar-SA"/>
        </w:rPr>
      </w:pPr>
      <w:r>
        <w:rPr>
          <w:rFonts w:hint="eastAsia" w:ascii="微软雅黑" w:hAnsi="微软雅黑" w:eastAsia="微软雅黑" w:cs="微软雅黑"/>
          <w:b w:val="0"/>
          <w:color w:val="auto"/>
          <w:kern w:val="2"/>
          <w:sz w:val="24"/>
          <w:szCs w:val="24"/>
          <w:u w:val="none"/>
          <w:lang w:val="en-US" w:eastAsia="zh-CN" w:bidi="ar-SA"/>
        </w:rPr>
        <w:t xml:space="preserve">地    址：喀什地区财政局 </w:t>
      </w:r>
    </w:p>
    <w:p>
      <w:pPr>
        <w:pStyle w:val="35"/>
        <w:pageBreakBefore w:val="0"/>
        <w:widowControl w:val="0"/>
        <w:kinsoku/>
        <w:wordWrap/>
        <w:overflowPunct/>
        <w:topLinePunct w:val="0"/>
        <w:bidi w:val="0"/>
        <w:snapToGrid/>
        <w:spacing w:line="440" w:lineRule="exact"/>
        <w:ind w:firstLine="720" w:firstLineChars="300"/>
        <w:textAlignment w:val="auto"/>
        <w:rPr>
          <w:rFonts w:hint="eastAsia" w:ascii="微软雅黑" w:hAnsi="微软雅黑" w:eastAsia="微软雅黑" w:cs="微软雅黑"/>
          <w:b w:val="0"/>
          <w:color w:val="auto"/>
          <w:kern w:val="2"/>
          <w:sz w:val="24"/>
          <w:szCs w:val="24"/>
          <w:u w:val="none"/>
          <w:lang w:val="en-US" w:eastAsia="zh-CN" w:bidi="ar-SA"/>
        </w:rPr>
      </w:pPr>
      <w:r>
        <w:rPr>
          <w:rFonts w:hint="eastAsia" w:ascii="微软雅黑" w:hAnsi="微软雅黑" w:eastAsia="微软雅黑" w:cs="微软雅黑"/>
          <w:b w:val="0"/>
          <w:color w:val="auto"/>
          <w:kern w:val="2"/>
          <w:sz w:val="24"/>
          <w:szCs w:val="24"/>
          <w:u w:val="none"/>
          <w:lang w:val="en-US" w:eastAsia="zh-CN" w:bidi="ar-SA"/>
        </w:rPr>
        <w:t>监督投诉电话：0998-2597200</w:t>
      </w:r>
    </w:p>
    <w:p>
      <w:pPr>
        <w:pStyle w:val="35"/>
        <w:pageBreakBefore w:val="0"/>
        <w:widowControl w:val="0"/>
        <w:kinsoku/>
        <w:wordWrap/>
        <w:overflowPunct/>
        <w:topLinePunct w:val="0"/>
        <w:bidi w:val="0"/>
        <w:snapToGrid/>
        <w:spacing w:line="440" w:lineRule="exact"/>
        <w:textAlignment w:val="auto"/>
        <w:rPr>
          <w:rFonts w:hint="eastAsia" w:ascii="微软雅黑" w:hAnsi="微软雅黑" w:eastAsia="微软雅黑" w:cs="微软雅黑"/>
          <w:b w:val="0"/>
          <w:color w:val="auto"/>
          <w:kern w:val="2"/>
          <w:sz w:val="24"/>
          <w:szCs w:val="24"/>
          <w:u w:val="none"/>
          <w:lang w:val="en-US" w:eastAsia="zh-CN" w:bidi="ar-SA"/>
        </w:rPr>
      </w:pPr>
    </w:p>
    <w:p>
      <w:pPr>
        <w:pStyle w:val="35"/>
        <w:pageBreakBefore w:val="0"/>
        <w:widowControl w:val="0"/>
        <w:kinsoku/>
        <w:wordWrap/>
        <w:overflowPunct/>
        <w:topLinePunct w:val="0"/>
        <w:bidi w:val="0"/>
        <w:snapToGrid/>
        <w:spacing w:line="440" w:lineRule="exact"/>
        <w:textAlignment w:val="auto"/>
        <w:rPr>
          <w:rFonts w:hint="eastAsia" w:ascii="微软雅黑" w:hAnsi="微软雅黑" w:eastAsia="微软雅黑" w:cs="微软雅黑"/>
          <w:b w:val="0"/>
          <w:color w:val="auto"/>
          <w:kern w:val="2"/>
          <w:sz w:val="24"/>
          <w:szCs w:val="24"/>
          <w:u w:val="none"/>
          <w:lang w:val="en-US" w:eastAsia="zh-CN" w:bidi="ar-SA"/>
        </w:rPr>
      </w:pPr>
    </w:p>
    <w:p>
      <w:pPr>
        <w:pStyle w:val="8"/>
        <w:pageBreakBefore w:val="0"/>
        <w:widowControl w:val="0"/>
        <w:kinsoku/>
        <w:wordWrap/>
        <w:overflowPunct/>
        <w:topLinePunct w:val="0"/>
        <w:bidi w:val="0"/>
        <w:snapToGrid/>
        <w:spacing w:line="440" w:lineRule="exact"/>
        <w:ind w:firstLine="4080" w:firstLineChars="1700"/>
        <w:jc w:val="right"/>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b w:val="0"/>
          <w:color w:val="auto"/>
          <w:kern w:val="2"/>
          <w:sz w:val="24"/>
          <w:szCs w:val="24"/>
          <w:u w:val="none"/>
          <w:lang w:val="en-US" w:eastAsia="zh-CN" w:bidi="ar-SA"/>
        </w:rPr>
        <w:t xml:space="preserve"> 新疆德顺天诚工程管理有限公司</w:t>
      </w:r>
      <w:r>
        <w:rPr>
          <w:rFonts w:hint="eastAsia" w:ascii="微软雅黑" w:hAnsi="微软雅黑" w:eastAsia="微软雅黑" w:cs="微软雅黑"/>
          <w:color w:val="auto"/>
          <w:kern w:val="2"/>
          <w:sz w:val="24"/>
          <w:szCs w:val="24"/>
          <w:lang w:val="en-US" w:eastAsia="zh-CN" w:bidi="ar-SA"/>
        </w:rPr>
        <w:t xml:space="preserve">  </w:t>
      </w:r>
    </w:p>
    <w:p>
      <w:pPr>
        <w:pageBreakBefore w:val="0"/>
        <w:widowControl w:val="0"/>
        <w:kinsoku/>
        <w:wordWrap/>
        <w:overflowPunct/>
        <w:topLinePunct w:val="0"/>
        <w:bidi w:val="0"/>
        <w:snapToGrid/>
        <w:spacing w:line="440" w:lineRule="exact"/>
        <w:jc w:val="righ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2"/>
          <w:sz w:val="24"/>
          <w:szCs w:val="24"/>
          <w:lang w:val="en-US" w:eastAsia="zh-CN" w:bidi="ar-SA"/>
        </w:rPr>
        <w:t xml:space="preserve">                                        2022年5月19日</w:t>
      </w:r>
    </w:p>
    <w:p/>
    <w:p>
      <w:pPr>
        <w:rPr>
          <w:rFonts w:hint="eastAsia" w:ascii="微软雅黑" w:hAnsi="微软雅黑" w:eastAsia="微软雅黑" w:cs="微软雅黑"/>
        </w:rPr>
      </w:pPr>
    </w:p>
    <w:p>
      <w:pPr>
        <w:pStyle w:val="2"/>
        <w:rPr>
          <w:rFonts w:hint="eastAsia" w:ascii="微软雅黑" w:hAnsi="微软雅黑" w:eastAsia="微软雅黑" w:cs="微软雅黑"/>
        </w:rPr>
      </w:pPr>
    </w:p>
    <w:p>
      <w:pPr>
        <w:rPr>
          <w:rFonts w:hint="eastAsia" w:ascii="微软雅黑" w:hAnsi="微软雅黑" w:eastAsia="微软雅黑" w:cs="微软雅黑"/>
        </w:rPr>
      </w:pPr>
    </w:p>
    <w:p>
      <w:pPr>
        <w:pStyle w:val="2"/>
        <w:rPr>
          <w:rFonts w:hint="eastAsia"/>
        </w:rPr>
      </w:pPr>
    </w:p>
    <w:p>
      <w:pPr>
        <w:ind w:firstLine="5040" w:firstLineChars="2400"/>
        <w:rPr>
          <w:rFonts w:hint="eastAsia" w:ascii="微软雅黑" w:hAnsi="微软雅黑" w:eastAsia="微软雅黑" w:cs="微软雅黑"/>
        </w:rPr>
      </w:pPr>
    </w:p>
    <w:p>
      <w:pPr>
        <w:pStyle w:val="43"/>
        <w:rPr>
          <w:rFonts w:hint="eastAsia" w:ascii="微软雅黑" w:hAnsi="微软雅黑" w:eastAsia="微软雅黑" w:cs="微软雅黑"/>
          <w:color w:val="auto"/>
          <w:kern w:val="0"/>
          <w:sz w:val="24"/>
          <w:szCs w:val="24"/>
        </w:rPr>
      </w:pPr>
    </w:p>
    <w:p>
      <w:pPr>
        <w:pStyle w:val="43"/>
        <w:rPr>
          <w:rFonts w:hint="eastAsia" w:ascii="微软雅黑" w:hAnsi="微软雅黑" w:eastAsia="微软雅黑" w:cs="微软雅黑"/>
          <w:color w:val="auto"/>
          <w:kern w:val="0"/>
          <w:sz w:val="24"/>
          <w:szCs w:val="24"/>
        </w:rPr>
      </w:pPr>
    </w:p>
    <w:p>
      <w:pPr>
        <w:pStyle w:val="43"/>
        <w:rPr>
          <w:rFonts w:hint="eastAsia" w:ascii="微软雅黑" w:hAnsi="微软雅黑" w:eastAsia="微软雅黑" w:cs="微软雅黑"/>
          <w:color w:val="auto"/>
          <w:kern w:val="0"/>
          <w:sz w:val="24"/>
          <w:szCs w:val="24"/>
        </w:rPr>
      </w:pPr>
    </w:p>
    <w:p>
      <w:pPr>
        <w:pStyle w:val="43"/>
        <w:rPr>
          <w:rFonts w:hint="eastAsia" w:ascii="微软雅黑" w:hAnsi="微软雅黑" w:eastAsia="微软雅黑" w:cs="微软雅黑"/>
          <w:color w:val="auto"/>
          <w:kern w:val="0"/>
          <w:sz w:val="24"/>
          <w:szCs w:val="24"/>
        </w:rPr>
      </w:pPr>
    </w:p>
    <w:p>
      <w:pPr>
        <w:pStyle w:val="43"/>
        <w:rPr>
          <w:rFonts w:hint="eastAsia" w:ascii="微软雅黑" w:hAnsi="微软雅黑" w:eastAsia="微软雅黑" w:cs="微软雅黑"/>
          <w:color w:val="auto"/>
          <w:kern w:val="0"/>
          <w:sz w:val="24"/>
          <w:szCs w:val="24"/>
        </w:rPr>
      </w:pPr>
    </w:p>
    <w:p>
      <w:pPr>
        <w:pStyle w:val="43"/>
        <w:rPr>
          <w:rFonts w:hint="eastAsia" w:ascii="微软雅黑" w:hAnsi="微软雅黑" w:eastAsia="微软雅黑" w:cs="微软雅黑"/>
          <w:color w:val="auto"/>
          <w:kern w:val="0"/>
          <w:sz w:val="24"/>
          <w:szCs w:val="24"/>
        </w:rPr>
      </w:pPr>
    </w:p>
    <w:p>
      <w:pPr>
        <w:pStyle w:val="43"/>
        <w:rPr>
          <w:rFonts w:hint="eastAsia" w:ascii="微软雅黑" w:hAnsi="微软雅黑" w:eastAsia="微软雅黑" w:cs="微软雅黑"/>
          <w:color w:val="auto"/>
          <w:kern w:val="0"/>
          <w:sz w:val="24"/>
          <w:szCs w:val="24"/>
        </w:rPr>
      </w:pPr>
    </w:p>
    <w:p>
      <w:pPr>
        <w:pStyle w:val="43"/>
        <w:rPr>
          <w:rFonts w:hint="eastAsia" w:ascii="微软雅黑" w:hAnsi="微软雅黑" w:eastAsia="微软雅黑" w:cs="微软雅黑"/>
          <w:color w:val="auto"/>
          <w:kern w:val="0"/>
          <w:sz w:val="24"/>
          <w:szCs w:val="24"/>
        </w:rPr>
      </w:pPr>
    </w:p>
    <w:p>
      <w:pPr>
        <w:pStyle w:val="43"/>
        <w:rPr>
          <w:rFonts w:hint="eastAsia" w:ascii="微软雅黑" w:hAnsi="微软雅黑" w:eastAsia="微软雅黑" w:cs="微软雅黑"/>
          <w:color w:val="auto"/>
          <w:kern w:val="0"/>
          <w:sz w:val="24"/>
          <w:szCs w:val="24"/>
        </w:rPr>
      </w:pPr>
    </w:p>
    <w:p>
      <w:pPr>
        <w:pStyle w:val="43"/>
        <w:rPr>
          <w:rFonts w:hint="eastAsia" w:ascii="微软雅黑" w:hAnsi="微软雅黑" w:eastAsia="微软雅黑" w:cs="微软雅黑"/>
          <w:color w:val="auto"/>
          <w:kern w:val="0"/>
          <w:sz w:val="24"/>
          <w:szCs w:val="24"/>
        </w:rPr>
      </w:pPr>
    </w:p>
    <w:p>
      <w:pPr>
        <w:pStyle w:val="43"/>
        <w:rPr>
          <w:rFonts w:hint="eastAsia" w:ascii="微软雅黑" w:hAnsi="微软雅黑" w:eastAsia="微软雅黑" w:cs="微软雅黑"/>
          <w:color w:val="auto"/>
          <w:kern w:val="0"/>
          <w:sz w:val="24"/>
          <w:szCs w:val="24"/>
        </w:rPr>
      </w:pPr>
    </w:p>
    <w:p>
      <w:pPr>
        <w:pStyle w:val="43"/>
        <w:rPr>
          <w:rFonts w:hint="eastAsia" w:ascii="微软雅黑" w:hAnsi="微软雅黑" w:eastAsia="微软雅黑" w:cs="微软雅黑"/>
          <w:color w:val="auto"/>
          <w:kern w:val="0"/>
          <w:sz w:val="24"/>
          <w:szCs w:val="24"/>
        </w:rPr>
      </w:pPr>
    </w:p>
    <w:p>
      <w:pPr>
        <w:pStyle w:val="3"/>
        <w:tabs>
          <w:tab w:val="left" w:pos="0"/>
        </w:tabs>
        <w:spacing w:before="0" w:after="0" w:line="240" w:lineRule="atLeast"/>
        <w:rPr>
          <w:rFonts w:hint="eastAsia" w:ascii="微软雅黑" w:hAnsi="微软雅黑" w:eastAsia="微软雅黑" w:cs="微软雅黑"/>
          <w:color w:val="auto"/>
          <w:szCs w:val="32"/>
        </w:rPr>
      </w:pPr>
      <w:bookmarkStart w:id="781" w:name="_Toc12015"/>
    </w:p>
    <w:p>
      <w:pPr>
        <w:pStyle w:val="3"/>
        <w:tabs>
          <w:tab w:val="left" w:pos="0"/>
        </w:tabs>
        <w:spacing w:before="0" w:after="0" w:line="240" w:lineRule="atLeast"/>
        <w:rPr>
          <w:rFonts w:hint="eastAsia" w:ascii="微软雅黑" w:hAnsi="微软雅黑" w:eastAsia="微软雅黑" w:cs="微软雅黑"/>
          <w:color w:val="auto"/>
          <w:szCs w:val="32"/>
        </w:rPr>
      </w:pPr>
    </w:p>
    <w:p>
      <w:pPr>
        <w:pStyle w:val="3"/>
        <w:tabs>
          <w:tab w:val="left" w:pos="0"/>
        </w:tabs>
        <w:spacing w:before="0" w:after="0" w:line="240" w:lineRule="atLeast"/>
        <w:rPr>
          <w:rFonts w:hint="eastAsia" w:ascii="微软雅黑" w:hAnsi="微软雅黑" w:eastAsia="微软雅黑" w:cs="微软雅黑"/>
          <w:color w:val="auto"/>
          <w:szCs w:val="32"/>
        </w:rPr>
      </w:pPr>
      <w:r>
        <w:rPr>
          <w:rFonts w:hint="eastAsia" w:ascii="微软雅黑" w:hAnsi="微软雅黑" w:eastAsia="微软雅黑" w:cs="微软雅黑"/>
          <w:color w:val="auto"/>
          <w:szCs w:val="32"/>
        </w:rPr>
        <w:t>第4章 供应商须知资料表</w:t>
      </w:r>
      <w:bookmarkEnd w:id="688"/>
      <w:bookmarkEnd w:id="689"/>
      <w:bookmarkEnd w:id="690"/>
      <w:bookmarkEnd w:id="691"/>
      <w:bookmarkEnd w:id="692"/>
      <w:bookmarkEnd w:id="693"/>
      <w:bookmarkEnd w:id="781"/>
    </w:p>
    <w:p>
      <w:pPr>
        <w:spacing w:line="240" w:lineRule="atLeast"/>
        <w:ind w:firstLine="360" w:firstLineChars="15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本表是本招标项目的具体资料，是对供应商须知的具体补充和修改，如有矛盾，应以本资料表为准。</w:t>
      </w:r>
    </w:p>
    <w:tbl>
      <w:tblPr>
        <w:tblStyle w:val="36"/>
        <w:tblW w:w="943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79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0" w:hRule="atLeast"/>
        </w:trPr>
        <w:tc>
          <w:tcPr>
            <w:tcW w:w="1468" w:type="dxa"/>
            <w:vAlign w:val="center"/>
          </w:tcPr>
          <w:p>
            <w:pPr>
              <w:spacing w:line="240" w:lineRule="atLeast"/>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条款号</w:t>
            </w:r>
          </w:p>
        </w:tc>
        <w:tc>
          <w:tcPr>
            <w:tcW w:w="7966" w:type="dxa"/>
            <w:vAlign w:val="center"/>
          </w:tcPr>
          <w:p>
            <w:pPr>
              <w:spacing w:line="240" w:lineRule="atLeast"/>
              <w:ind w:left="1080" w:leftChars="257" w:hanging="540"/>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0" w:hRule="atLeast"/>
        </w:trPr>
        <w:tc>
          <w:tcPr>
            <w:tcW w:w="1468" w:type="dxa"/>
            <w:vAlign w:val="center"/>
          </w:tcPr>
          <w:p>
            <w:pPr>
              <w:spacing w:line="240" w:lineRule="atLeast"/>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1.1</w:t>
            </w:r>
          </w:p>
        </w:tc>
        <w:tc>
          <w:tcPr>
            <w:tcW w:w="7966" w:type="dxa"/>
            <w:vAlign w:val="center"/>
          </w:tcPr>
          <w:p>
            <w:pPr>
              <w:spacing w:line="240" w:lineRule="atLeast"/>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rPr>
              <w:t>采购单位：</w:t>
            </w:r>
            <w:r>
              <w:rPr>
                <w:rFonts w:hint="eastAsia" w:ascii="微软雅黑" w:hAnsi="微软雅黑" w:eastAsia="微软雅黑" w:cs="微软雅黑"/>
                <w:color w:val="auto"/>
                <w:sz w:val="24"/>
                <w:u w:val="single"/>
                <w:lang w:val="en-US" w:eastAsia="zh-CN"/>
              </w:rPr>
              <w:t>喀什地区大数据局</w:t>
            </w:r>
          </w:p>
          <w:p>
            <w:pPr>
              <w:pStyle w:val="31"/>
              <w:widowControl/>
              <w:spacing w:line="500" w:lineRule="exact"/>
              <w:jc w:val="left"/>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kern w:val="0"/>
              </w:rPr>
              <w:t>联 系 人：</w:t>
            </w:r>
            <w:r>
              <w:rPr>
                <w:rFonts w:hint="eastAsia" w:ascii="微软雅黑" w:hAnsi="微软雅黑" w:eastAsia="微软雅黑" w:cs="微软雅黑"/>
                <w:color w:val="auto"/>
                <w:kern w:val="0"/>
                <w:u w:val="single"/>
                <w:lang w:eastAsia="zh-CN"/>
              </w:rPr>
              <w:t xml:space="preserve"> </w:t>
            </w:r>
            <w:r>
              <w:rPr>
                <w:rFonts w:hint="eastAsia" w:ascii="微软雅黑" w:hAnsi="微软雅黑" w:eastAsia="微软雅黑" w:cs="微软雅黑"/>
                <w:color w:val="auto"/>
                <w:kern w:val="0"/>
                <w:u w:val="single"/>
              </w:rPr>
              <w:t xml:space="preserve"> </w:t>
            </w:r>
            <w:r>
              <w:rPr>
                <w:rFonts w:hint="eastAsia" w:ascii="微软雅黑" w:hAnsi="微软雅黑" w:eastAsia="微软雅黑" w:cs="微软雅黑"/>
                <w:color w:val="auto"/>
                <w:kern w:val="0"/>
                <w:u w:val="single"/>
                <w:lang w:val="en-US" w:eastAsia="zh-CN"/>
              </w:rPr>
              <w:t xml:space="preserve">苏博  </w:t>
            </w:r>
            <w:r>
              <w:rPr>
                <w:rFonts w:hint="eastAsia" w:ascii="微软雅黑" w:hAnsi="微软雅黑" w:eastAsia="微软雅黑" w:cs="微软雅黑"/>
                <w:color w:val="auto"/>
                <w:kern w:val="0"/>
                <w:u w:val="single"/>
              </w:rPr>
              <w:t xml:space="preserve"> </w:t>
            </w:r>
            <w:r>
              <w:rPr>
                <w:rFonts w:hint="eastAsia" w:ascii="微软雅黑" w:hAnsi="微软雅黑" w:eastAsia="微软雅黑" w:cs="微软雅黑"/>
                <w:color w:val="auto"/>
                <w:kern w:val="0"/>
              </w:rPr>
              <w:t>电话：</w:t>
            </w:r>
            <w:r>
              <w:rPr>
                <w:rFonts w:hint="eastAsia" w:ascii="微软雅黑" w:hAnsi="微软雅黑" w:eastAsia="微软雅黑" w:cs="微软雅黑"/>
                <w:color w:val="auto"/>
                <w:kern w:val="0"/>
                <w:u w:val="single"/>
                <w:lang w:val="en-US" w:eastAsia="zh-CN"/>
              </w:rPr>
              <w:t xml:space="preserve">  0998-2579889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9" w:hRule="atLeast"/>
        </w:trPr>
        <w:tc>
          <w:tcPr>
            <w:tcW w:w="1468" w:type="dxa"/>
            <w:vAlign w:val="center"/>
          </w:tcPr>
          <w:p>
            <w:pPr>
              <w:spacing w:line="240" w:lineRule="atLeast"/>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w:t>
            </w:r>
          </w:p>
        </w:tc>
        <w:tc>
          <w:tcPr>
            <w:tcW w:w="7966" w:type="dxa"/>
            <w:vAlign w:val="center"/>
          </w:tcPr>
          <w:p>
            <w:pPr>
              <w:spacing w:line="240" w:lineRule="atLeast"/>
              <w:rPr>
                <w:rFonts w:hint="eastAsia" w:ascii="微软雅黑" w:hAnsi="微软雅黑" w:eastAsia="微软雅黑" w:cs="微软雅黑"/>
                <w:color w:val="auto"/>
                <w:sz w:val="24"/>
                <w:u w:val="single"/>
              </w:rPr>
            </w:pPr>
            <w:r>
              <w:rPr>
                <w:rFonts w:hint="eastAsia" w:ascii="微软雅黑" w:hAnsi="微软雅黑" w:eastAsia="微软雅黑" w:cs="微软雅黑"/>
                <w:color w:val="auto"/>
                <w:sz w:val="24"/>
              </w:rPr>
              <w:t>采购代理机构：</w:t>
            </w:r>
            <w:r>
              <w:rPr>
                <w:rFonts w:hint="eastAsia" w:ascii="微软雅黑" w:hAnsi="微软雅黑" w:eastAsia="微软雅黑" w:cs="微软雅黑"/>
                <w:color w:val="auto"/>
                <w:sz w:val="24"/>
                <w:u w:val="single"/>
                <w:lang w:val="en-US" w:eastAsia="zh-CN"/>
              </w:rPr>
              <w:t>新疆德顺天诚工程管理有限公司</w:t>
            </w:r>
            <w:r>
              <w:rPr>
                <w:rFonts w:hint="eastAsia" w:ascii="微软雅黑" w:hAnsi="微软雅黑" w:eastAsia="微软雅黑" w:cs="微软雅黑"/>
                <w:color w:val="auto"/>
                <w:sz w:val="24"/>
                <w:u w:val="single"/>
              </w:rPr>
              <w:t xml:space="preserve">       </w:t>
            </w:r>
          </w:p>
          <w:p>
            <w:pPr>
              <w:spacing w:line="500" w:lineRule="exact"/>
              <w:rPr>
                <w:rFonts w:hint="eastAsia" w:ascii="微软雅黑" w:hAnsi="微软雅黑" w:eastAsia="微软雅黑" w:cs="微软雅黑"/>
                <w:color w:val="auto"/>
                <w:sz w:val="24"/>
                <w:u w:val="single"/>
                <w:lang w:eastAsia="zh-CN"/>
              </w:rPr>
            </w:pPr>
            <w:r>
              <w:rPr>
                <w:rFonts w:hint="eastAsia" w:ascii="微软雅黑" w:hAnsi="微软雅黑" w:eastAsia="微软雅黑" w:cs="微软雅黑"/>
                <w:color w:val="auto"/>
                <w:sz w:val="24"/>
              </w:rPr>
              <w:t>地址：</w:t>
            </w:r>
            <w:r>
              <w:rPr>
                <w:rFonts w:hint="eastAsia" w:ascii="微软雅黑" w:hAnsi="微软雅黑" w:eastAsia="微软雅黑" w:cs="微软雅黑"/>
                <w:color w:val="auto"/>
                <w:sz w:val="24"/>
                <w:u w:val="single"/>
                <w:lang w:eastAsia="zh-CN"/>
              </w:rPr>
              <w:t>喀什市解放南路天悦龙庭</w:t>
            </w:r>
            <w:r>
              <w:rPr>
                <w:rFonts w:hint="eastAsia" w:ascii="微软雅黑" w:hAnsi="微软雅黑" w:eastAsia="微软雅黑" w:cs="微软雅黑"/>
                <w:color w:val="auto"/>
                <w:sz w:val="24"/>
                <w:u w:val="single"/>
                <w:lang w:val="en-US" w:eastAsia="zh-CN"/>
              </w:rPr>
              <w:t>8楼</w:t>
            </w:r>
          </w:p>
          <w:p>
            <w:pPr>
              <w:spacing w:line="240" w:lineRule="atLeas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联系人：</w:t>
            </w:r>
            <w:r>
              <w:rPr>
                <w:rFonts w:hint="eastAsia" w:ascii="微软雅黑" w:hAnsi="微软雅黑" w:eastAsia="微软雅黑" w:cs="微软雅黑"/>
                <w:color w:val="auto"/>
                <w:sz w:val="24"/>
                <w:u w:val="single"/>
              </w:rPr>
              <w:t>　</w:t>
            </w:r>
            <w:r>
              <w:rPr>
                <w:rFonts w:hint="eastAsia" w:ascii="微软雅黑" w:hAnsi="微软雅黑" w:eastAsia="微软雅黑" w:cs="微软雅黑"/>
                <w:color w:val="auto"/>
                <w:sz w:val="24"/>
                <w:u w:val="single"/>
                <w:lang w:eastAsia="zh-CN"/>
              </w:rPr>
              <w:t>杜琴</w:t>
            </w:r>
            <w:r>
              <w:rPr>
                <w:rFonts w:hint="eastAsia" w:ascii="微软雅黑" w:hAnsi="微软雅黑" w:eastAsia="微软雅黑" w:cs="微软雅黑"/>
                <w:color w:val="auto"/>
                <w:sz w:val="24"/>
                <w:u w:val="single"/>
              </w:rPr>
              <w:t>　</w:t>
            </w:r>
            <w:r>
              <w:rPr>
                <w:rFonts w:hint="eastAsia" w:ascii="微软雅黑" w:hAnsi="微软雅黑" w:eastAsia="微软雅黑" w:cs="微软雅黑"/>
                <w:color w:val="auto"/>
                <w:sz w:val="24"/>
                <w:u w:val="single" w:color="FFFFFF"/>
              </w:rPr>
              <w:t xml:space="preserve"> </w:t>
            </w:r>
            <w:r>
              <w:rPr>
                <w:rFonts w:hint="eastAsia" w:ascii="微软雅黑" w:hAnsi="微软雅黑" w:eastAsia="微软雅黑" w:cs="微软雅黑"/>
                <w:color w:val="auto"/>
                <w:sz w:val="24"/>
              </w:rPr>
              <w:t>电话：</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u w:val="single"/>
                <w:lang w:val="en-US" w:eastAsia="zh-CN"/>
              </w:rPr>
              <w:t>13579852140</w:t>
            </w:r>
            <w:r>
              <w:rPr>
                <w:rFonts w:hint="eastAsia" w:ascii="微软雅黑" w:hAnsi="微软雅黑" w:eastAsia="微软雅黑" w:cs="微软雅黑"/>
                <w:color w:val="auto"/>
                <w:sz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9" w:hRule="atLeast"/>
        </w:trPr>
        <w:tc>
          <w:tcPr>
            <w:tcW w:w="1468" w:type="dxa"/>
            <w:vAlign w:val="center"/>
          </w:tcPr>
          <w:p>
            <w:pPr>
              <w:keepNext w:val="0"/>
              <w:keepLines w:val="0"/>
              <w:pageBreakBefore w:val="0"/>
              <w:kinsoku/>
              <w:wordWrap/>
              <w:overflowPunct/>
              <w:topLinePunct w:val="0"/>
              <w:autoSpaceDE/>
              <w:autoSpaceDN/>
              <w:bidi w:val="0"/>
              <w:adjustRightInd/>
              <w:snapToGrid/>
              <w:spacing w:line="460" w:lineRule="exact"/>
              <w:ind w:left="0" w:leftChars="0" w:hanging="540"/>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1.3.4</w:t>
            </w:r>
          </w:p>
        </w:tc>
        <w:tc>
          <w:tcPr>
            <w:tcW w:w="7966" w:type="dxa"/>
            <w:vAlign w:val="center"/>
          </w:tcPr>
          <w:p>
            <w:pPr>
              <w:keepNext w:val="0"/>
              <w:keepLines w:val="0"/>
              <w:pageBreakBefore w:val="0"/>
              <w:kinsoku/>
              <w:wordWrap/>
              <w:overflowPunct/>
              <w:topLinePunct w:val="0"/>
              <w:autoSpaceDE/>
              <w:autoSpaceDN/>
              <w:bidi w:val="0"/>
              <w:adjustRightInd/>
              <w:snapToGrid/>
              <w:spacing w:line="460" w:lineRule="exact"/>
              <w:ind w:left="0" w:leftChars="0"/>
              <w:textAlignment w:val="auto"/>
              <w:rPr>
                <w:rFonts w:hint="eastAsia" w:ascii="微软雅黑" w:hAnsi="微软雅黑" w:eastAsia="微软雅黑" w:cs="微软雅黑"/>
                <w:b/>
                <w:bCs/>
                <w:sz w:val="24"/>
                <w:szCs w:val="32"/>
                <w:lang w:eastAsia="zh-CN"/>
              </w:rPr>
            </w:pPr>
            <w:r>
              <w:rPr>
                <w:rFonts w:hint="eastAsia" w:ascii="微软雅黑" w:hAnsi="微软雅黑" w:eastAsia="微软雅黑" w:cs="微软雅黑"/>
                <w:b/>
                <w:bCs/>
                <w:sz w:val="24"/>
                <w:szCs w:val="32"/>
              </w:rPr>
              <w:t>合格供应商的其他资格要求：</w:t>
            </w:r>
            <w:r>
              <w:rPr>
                <w:rFonts w:hint="eastAsia" w:ascii="微软雅黑" w:hAnsi="微软雅黑" w:eastAsia="微软雅黑" w:cs="微软雅黑"/>
                <w:b/>
                <w:bCs/>
                <w:sz w:val="24"/>
                <w:szCs w:val="32"/>
                <w:lang w:eastAsia="zh-CN"/>
              </w:rPr>
              <w:t>（</w:t>
            </w:r>
            <w:r>
              <w:rPr>
                <w:rFonts w:hint="eastAsia" w:ascii="微软雅黑" w:hAnsi="微软雅黑" w:eastAsia="微软雅黑" w:cs="微软雅黑"/>
                <w:b/>
                <w:bCs/>
                <w:i w:val="0"/>
                <w:caps w:val="0"/>
                <w:color w:val="auto"/>
                <w:spacing w:val="0"/>
                <w:w w:val="100"/>
                <w:sz w:val="24"/>
                <w:lang w:val="en-US" w:eastAsia="zh-CN"/>
              </w:rPr>
              <w:t>原件或复印件加盖公章）</w:t>
            </w:r>
          </w:p>
          <w:p>
            <w:pPr>
              <w:pStyle w:val="35"/>
              <w:pageBreakBefore w:val="0"/>
              <w:widowControl w:val="0"/>
              <w:kinsoku/>
              <w:wordWrap/>
              <w:overflowPunct/>
              <w:topLinePunct w:val="0"/>
              <w:bidi w:val="0"/>
              <w:snapToGrid/>
              <w:spacing w:line="440" w:lineRule="exact"/>
              <w:ind w:left="0" w:leftChars="0" w:firstLine="0" w:firstLineChars="0"/>
              <w:textAlignment w:val="auto"/>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1.有效的法人或其他组织的营业执照等证明文件、自然人的身份证明（个体工商户应该要求其提供有效的个体工商户营业执照、企业应提供工商部门注册的企业法人营业执照）；</w:t>
            </w:r>
          </w:p>
          <w:p>
            <w:pPr>
              <w:pStyle w:val="35"/>
              <w:pageBreakBefore w:val="0"/>
              <w:widowControl w:val="0"/>
              <w:kinsoku/>
              <w:wordWrap/>
              <w:overflowPunct/>
              <w:topLinePunct w:val="0"/>
              <w:bidi w:val="0"/>
              <w:snapToGrid/>
              <w:spacing w:line="440" w:lineRule="exact"/>
              <w:ind w:left="0" w:leftChars="0" w:firstLine="0" w:firstLineChars="0"/>
              <w:textAlignment w:val="auto"/>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2.有效的《食品经营许可证》或《餐饮服务许可证》</w:t>
            </w:r>
            <w:r>
              <w:rPr>
                <w:rFonts w:hint="eastAsia" w:ascii="微软雅黑" w:hAnsi="微软雅黑" w:eastAsia="微软雅黑" w:cs="微软雅黑"/>
                <w:b/>
                <w:bCs/>
                <w:highlight w:val="none"/>
                <w:lang w:val="en-US" w:eastAsia="zh-CN"/>
              </w:rPr>
              <w:t>；</w:t>
            </w:r>
          </w:p>
          <w:p>
            <w:pPr>
              <w:pStyle w:val="35"/>
              <w:pageBreakBefore w:val="0"/>
              <w:widowControl w:val="0"/>
              <w:kinsoku/>
              <w:wordWrap/>
              <w:overflowPunct/>
              <w:topLinePunct w:val="0"/>
              <w:bidi w:val="0"/>
              <w:snapToGrid/>
              <w:spacing w:line="440" w:lineRule="exact"/>
              <w:ind w:left="0" w:leftChars="0" w:firstLine="0" w:firstLineChars="0"/>
              <w:textAlignment w:val="auto"/>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3.法人代表（或个体经营者）身份证明或法人代表（或个体经营者）授权书；</w:t>
            </w:r>
          </w:p>
          <w:p>
            <w:pPr>
              <w:pStyle w:val="35"/>
              <w:pageBreakBefore w:val="0"/>
              <w:widowControl w:val="0"/>
              <w:kinsoku/>
              <w:wordWrap/>
              <w:overflowPunct/>
              <w:topLinePunct w:val="0"/>
              <w:bidi w:val="0"/>
              <w:snapToGrid/>
              <w:spacing w:line="440" w:lineRule="exact"/>
              <w:ind w:left="0" w:leftChars="0" w:firstLine="0" w:firstLineChars="0"/>
              <w:textAlignment w:val="auto"/>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4.依法缴纳近6个月内任意一个月的社会保险的凭据；</w:t>
            </w:r>
          </w:p>
          <w:p>
            <w:pPr>
              <w:pStyle w:val="35"/>
              <w:pageBreakBefore w:val="0"/>
              <w:widowControl w:val="0"/>
              <w:kinsoku/>
              <w:wordWrap/>
              <w:overflowPunct/>
              <w:topLinePunct w:val="0"/>
              <w:bidi w:val="0"/>
              <w:snapToGrid/>
              <w:spacing w:line="440" w:lineRule="exact"/>
              <w:ind w:left="0" w:leftChars="0" w:firstLine="0" w:firstLineChars="0"/>
              <w:textAlignment w:val="auto"/>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5.提供税务部门出具的近6个月内任意一个月的完税证明；</w:t>
            </w:r>
          </w:p>
          <w:p>
            <w:pPr>
              <w:pStyle w:val="35"/>
              <w:pageBreakBefore w:val="0"/>
              <w:widowControl w:val="0"/>
              <w:kinsoku/>
              <w:wordWrap/>
              <w:overflowPunct/>
              <w:topLinePunct w:val="0"/>
              <w:bidi w:val="0"/>
              <w:snapToGrid/>
              <w:spacing w:line="440" w:lineRule="exact"/>
              <w:ind w:left="0" w:leftChars="0" w:firstLine="0" w:firstLineChars="0"/>
              <w:textAlignment w:val="auto"/>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6.提供近二年任意一年经审计的财务报告（或新公司出具近6个月任意一个月的银行资信证明）；</w:t>
            </w:r>
          </w:p>
          <w:p>
            <w:pPr>
              <w:pStyle w:val="35"/>
              <w:pageBreakBefore w:val="0"/>
              <w:widowControl w:val="0"/>
              <w:kinsoku/>
              <w:wordWrap/>
              <w:overflowPunct/>
              <w:topLinePunct w:val="0"/>
              <w:bidi w:val="0"/>
              <w:snapToGrid/>
              <w:spacing w:line="440" w:lineRule="exact"/>
              <w:ind w:left="0" w:leftChars="0" w:firstLine="0" w:firstLineChars="0"/>
              <w:textAlignment w:val="auto"/>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7.根据《财政部关于在政府采购活动中查询及使用信用记录有关问题的通知》（财库﹝2016﹞125号）的要求，凡拟参加本次招标项目的供应商，如在“信用中国”网站（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采购活动；（以代理机构或采购人现场查询为准）；</w:t>
            </w:r>
          </w:p>
          <w:p>
            <w:pPr>
              <w:pStyle w:val="35"/>
              <w:pageBreakBefore w:val="0"/>
              <w:widowControl w:val="0"/>
              <w:kinsoku/>
              <w:wordWrap/>
              <w:overflowPunct/>
              <w:topLinePunct w:val="0"/>
              <w:bidi w:val="0"/>
              <w:snapToGrid/>
              <w:spacing w:line="440" w:lineRule="exact"/>
              <w:ind w:left="0" w:leftChars="0" w:firstLine="0" w:firstLineChars="0"/>
              <w:textAlignment w:val="auto"/>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8.参与政府采购活动前3年内未被列入失信、重大税收违法案件、财政部门禁止参加政府采购活动的承诺书；</w:t>
            </w:r>
          </w:p>
          <w:p>
            <w:pPr>
              <w:pStyle w:val="35"/>
              <w:pageBreakBefore w:val="0"/>
              <w:widowControl w:val="0"/>
              <w:kinsoku/>
              <w:wordWrap/>
              <w:overflowPunct/>
              <w:topLinePunct w:val="0"/>
              <w:bidi w:val="0"/>
              <w:snapToGrid/>
              <w:spacing w:line="440" w:lineRule="exact"/>
              <w:ind w:left="0" w:leftChars="0" w:firstLine="0" w:firstLineChars="0"/>
              <w:textAlignment w:val="auto"/>
              <w:rPr>
                <w:rFonts w:hint="eastAsia" w:ascii="微软雅黑" w:hAnsi="微软雅黑" w:eastAsia="微软雅黑" w:cs="微软雅黑"/>
                <w:b/>
                <w:bCs/>
                <w:highlight w:val="none"/>
                <w:lang w:val="en-US" w:eastAsia="zh-CN"/>
              </w:rPr>
            </w:pPr>
            <w:r>
              <w:rPr>
                <w:rFonts w:hint="eastAsia" w:ascii="微软雅黑" w:hAnsi="微软雅黑" w:eastAsia="微软雅黑" w:cs="微软雅黑"/>
                <w:b/>
                <w:bCs/>
                <w:lang w:val="en-US" w:eastAsia="zh-CN"/>
              </w:rPr>
              <w:t>9.提供针对本次项目《反商业贿赂承诺书》；</w:t>
            </w:r>
            <w:r>
              <w:rPr>
                <w:rFonts w:hint="eastAsia" w:ascii="微软雅黑" w:hAnsi="微软雅黑" w:eastAsia="微软雅黑" w:cs="微软雅黑"/>
                <w:b/>
                <w:bCs/>
                <w:lang w:val="en-US" w:eastAsia="zh-CN"/>
              </w:rPr>
              <w:br w:type="textWrapping"/>
            </w:r>
            <w:r>
              <w:rPr>
                <w:rFonts w:hint="eastAsia" w:ascii="微软雅黑" w:hAnsi="微软雅黑" w:eastAsia="微软雅黑" w:cs="微软雅黑"/>
                <w:b/>
                <w:bCs/>
                <w:lang w:val="en-US" w:eastAsia="zh-CN"/>
              </w:rPr>
              <w:t>10.</w:t>
            </w:r>
            <w:r>
              <w:rPr>
                <w:rFonts w:hint="eastAsia" w:ascii="微软雅黑" w:hAnsi="微软雅黑" w:eastAsia="微软雅黑" w:cs="微软雅黑"/>
                <w:b/>
                <w:bCs/>
                <w:highlight w:val="none"/>
                <w:lang w:val="en-US" w:eastAsia="zh-CN"/>
              </w:rPr>
              <w:t>投标供应商须提供无发生食品安全等相关事故或不良诚信记录的声明函；</w:t>
            </w:r>
          </w:p>
          <w:p>
            <w:pPr>
              <w:pStyle w:val="35"/>
              <w:pageBreakBefore w:val="0"/>
              <w:widowControl w:val="0"/>
              <w:kinsoku/>
              <w:wordWrap/>
              <w:overflowPunct/>
              <w:topLinePunct w:val="0"/>
              <w:bidi w:val="0"/>
              <w:snapToGrid/>
              <w:spacing w:line="440" w:lineRule="exact"/>
              <w:ind w:left="0" w:leftChars="0" w:firstLine="0" w:firstLineChars="0"/>
              <w:textAlignment w:val="auto"/>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11.缴纳磋商保证金的有效凭证。</w:t>
            </w:r>
          </w:p>
          <w:p>
            <w:pPr>
              <w:widowControl/>
              <w:numPr>
                <w:ilvl w:val="0"/>
                <w:numId w:val="0"/>
              </w:numPr>
              <w:snapToGrid w:val="0"/>
              <w:spacing w:line="360" w:lineRule="exact"/>
              <w:jc w:val="left"/>
              <w:textAlignment w:val="baseline"/>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szCs w:val="22"/>
              </w:rPr>
              <w:t>注：1、</w:t>
            </w:r>
            <w:r>
              <w:rPr>
                <w:rFonts w:hint="eastAsia" w:ascii="微软雅黑" w:hAnsi="微软雅黑" w:eastAsia="微软雅黑" w:cs="微软雅黑"/>
                <w:b/>
                <w:bCs/>
                <w:sz w:val="24"/>
                <w:lang w:val="en-US" w:eastAsia="zh-CN"/>
              </w:rPr>
              <w:t>各供应商应注意以下事项：</w:t>
            </w:r>
          </w:p>
          <w:p>
            <w:pPr>
              <w:widowControl/>
              <w:numPr>
                <w:ilvl w:val="0"/>
                <w:numId w:val="0"/>
              </w:numPr>
              <w:snapToGrid w:val="0"/>
              <w:spacing w:line="360" w:lineRule="exact"/>
              <w:ind w:firstLine="480" w:firstLineChars="200"/>
              <w:jc w:val="left"/>
              <w:textAlignment w:val="baseline"/>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 xml:space="preserve">A：本项目要求各投标供应商“提供税务部门出具的近6个月内任意一个月的完税证明；”，若供应商某月税收为零申报，须提供加盖税务局公章的无欠税证明或申报成功网页截图（供应商可自主登录“国家税务总局电子税务局”12366.chinatax.gov.cn/bsfw/onlinetaxation/main——税费申报及缴纳——申报结果查询）。 </w:t>
            </w:r>
          </w:p>
          <w:p>
            <w:pPr>
              <w:widowControl/>
              <w:numPr>
                <w:ilvl w:val="0"/>
                <w:numId w:val="0"/>
              </w:numPr>
              <w:snapToGrid w:val="0"/>
              <w:spacing w:line="360" w:lineRule="exact"/>
              <w:ind w:firstLine="480" w:firstLineChars="200"/>
              <w:jc w:val="left"/>
              <w:textAlignment w:val="baseline"/>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B：税务局代收的社保缴费证明不可作为本项目的完税证明（“税种”不可为养老保险、医疗保险、失业保险、工伤保险和生育保险）。</w:t>
            </w:r>
          </w:p>
          <w:p>
            <w:pPr>
              <w:widowControl/>
              <w:numPr>
                <w:ilvl w:val="0"/>
                <w:numId w:val="0"/>
              </w:numPr>
              <w:snapToGrid w:val="0"/>
              <w:spacing w:line="360" w:lineRule="exact"/>
              <w:ind w:firstLine="480" w:firstLineChars="200"/>
              <w:jc w:val="left"/>
              <w:textAlignment w:val="baseline"/>
              <w:rPr>
                <w:rFonts w:hint="eastAsia" w:ascii="微软雅黑" w:hAnsi="微软雅黑" w:eastAsia="微软雅黑" w:cs="微软雅黑"/>
                <w:b/>
                <w:bCs/>
                <w:sz w:val="24"/>
              </w:rPr>
            </w:pPr>
            <w:r>
              <w:rPr>
                <w:rFonts w:hint="eastAsia" w:ascii="微软雅黑" w:hAnsi="微软雅黑" w:eastAsia="微软雅黑" w:cs="微软雅黑"/>
                <w:b/>
                <w:bCs/>
                <w:sz w:val="24"/>
                <w:lang w:val="en-US" w:eastAsia="zh-CN"/>
              </w:rPr>
              <w:t>2、</w:t>
            </w:r>
            <w:r>
              <w:rPr>
                <w:rFonts w:hint="eastAsia" w:ascii="微软雅黑" w:hAnsi="微软雅黑" w:eastAsia="微软雅黑" w:cs="微软雅黑"/>
                <w:b/>
                <w:bCs/>
                <w:sz w:val="24"/>
              </w:rPr>
              <w:t>上述资质在资格审查过程中，潜在供应商提供的资质材料不全的，可打开相应文件正本进行进一步核实，符合条件的均为合格供应商。</w:t>
            </w:r>
          </w:p>
          <w:p>
            <w:pPr>
              <w:pStyle w:val="3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rPr>
            </w:pPr>
            <w:r>
              <w:rPr>
                <w:rFonts w:hint="eastAsia" w:ascii="微软雅黑" w:hAnsi="微软雅黑" w:eastAsia="微软雅黑" w:cs="微软雅黑"/>
                <w:b/>
                <w:bCs/>
                <w:sz w:val="24"/>
                <w:szCs w:val="22"/>
                <w:lang w:val="en-US" w:eastAsia="zh-CN"/>
              </w:rPr>
              <w:t>3、</w:t>
            </w:r>
            <w:r>
              <w:rPr>
                <w:rFonts w:hint="eastAsia" w:ascii="微软雅黑" w:hAnsi="微软雅黑" w:eastAsia="微软雅黑" w:cs="微软雅黑"/>
                <w:b/>
                <w:bCs/>
                <w:sz w:val="24"/>
                <w:szCs w:val="22"/>
              </w:rPr>
              <w:t>上述资质开标现场能够通过官网查证的，均视为合格供应商。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vAlign w:val="center"/>
          </w:tcPr>
          <w:p>
            <w:pPr>
              <w:spacing w:line="240" w:lineRule="atLeast"/>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1.3.5   </w:t>
            </w:r>
          </w:p>
        </w:tc>
        <w:tc>
          <w:tcPr>
            <w:tcW w:w="7966" w:type="dxa"/>
            <w:vAlign w:val="center"/>
          </w:tcPr>
          <w:p>
            <w:pPr>
              <w:spacing w:line="240" w:lineRule="atLeas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是否允许采购进口产品：</w:t>
            </w:r>
            <w:r>
              <w:rPr>
                <w:rFonts w:hint="eastAsia" w:ascii="微软雅黑" w:hAnsi="微软雅黑" w:eastAsia="微软雅黑" w:cs="微软雅黑"/>
                <w:color w:val="auto"/>
                <w:sz w:val="24"/>
                <w:u w:val="single"/>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trPr>
        <w:tc>
          <w:tcPr>
            <w:tcW w:w="1468" w:type="dxa"/>
            <w:vAlign w:val="center"/>
          </w:tcPr>
          <w:p>
            <w:pPr>
              <w:spacing w:line="240" w:lineRule="atLeast"/>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1.3.6</w:t>
            </w:r>
          </w:p>
        </w:tc>
        <w:tc>
          <w:tcPr>
            <w:tcW w:w="7966" w:type="dxa"/>
            <w:vAlign w:val="center"/>
          </w:tcPr>
          <w:p>
            <w:pPr>
              <w:spacing w:line="240" w:lineRule="atLeas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是否为专门面向中小企业采购：</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u w:val="single"/>
                <w:lang w:eastAsia="zh-CN"/>
              </w:rPr>
              <w:t>是</w:t>
            </w:r>
            <w:r>
              <w:rPr>
                <w:rFonts w:hint="eastAsia" w:ascii="微软雅黑" w:hAnsi="微软雅黑" w:eastAsia="微软雅黑" w:cs="微软雅黑"/>
                <w:color w:val="auto"/>
                <w:sz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6" w:hRule="atLeast"/>
        </w:trPr>
        <w:tc>
          <w:tcPr>
            <w:tcW w:w="1468" w:type="dxa"/>
            <w:vAlign w:val="center"/>
          </w:tcPr>
          <w:p>
            <w:pPr>
              <w:spacing w:line="240" w:lineRule="atLeast"/>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w:t>
            </w:r>
          </w:p>
        </w:tc>
        <w:tc>
          <w:tcPr>
            <w:tcW w:w="7966" w:type="dxa"/>
            <w:vAlign w:val="center"/>
          </w:tcPr>
          <w:p>
            <w:pPr>
              <w:spacing w:line="240" w:lineRule="atLeas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是否允许联合体磋商：</w:t>
            </w:r>
            <w:r>
              <w:rPr>
                <w:rFonts w:hint="eastAsia" w:ascii="微软雅黑" w:hAnsi="微软雅黑" w:eastAsia="微软雅黑" w:cs="微软雅黑"/>
                <w:color w:val="auto"/>
                <w:sz w:val="24"/>
                <w:u w:val="single"/>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trPr>
        <w:tc>
          <w:tcPr>
            <w:tcW w:w="1468" w:type="dxa"/>
            <w:vAlign w:val="center"/>
          </w:tcPr>
          <w:p>
            <w:pPr>
              <w:spacing w:line="240" w:lineRule="atLeast"/>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1.4.8</w:t>
            </w:r>
          </w:p>
        </w:tc>
        <w:tc>
          <w:tcPr>
            <w:tcW w:w="7966" w:type="dxa"/>
            <w:vAlign w:val="center"/>
          </w:tcPr>
          <w:p>
            <w:pPr>
              <w:spacing w:line="240" w:lineRule="atLeas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trPr>
        <w:tc>
          <w:tcPr>
            <w:tcW w:w="1468" w:type="dxa"/>
            <w:vAlign w:val="center"/>
          </w:tcPr>
          <w:p>
            <w:pPr>
              <w:spacing w:line="240" w:lineRule="atLeast"/>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2.2</w:t>
            </w:r>
          </w:p>
        </w:tc>
        <w:tc>
          <w:tcPr>
            <w:tcW w:w="7966" w:type="dxa"/>
            <w:vAlign w:val="center"/>
          </w:tcPr>
          <w:p>
            <w:pPr>
              <w:spacing w:line="400" w:lineRule="exact"/>
              <w:rPr>
                <w:rFonts w:hint="eastAsia" w:ascii="微软雅黑" w:hAnsi="微软雅黑" w:eastAsia="微软雅黑" w:cs="微软雅黑"/>
                <w:color w:val="auto"/>
                <w:szCs w:val="24"/>
              </w:rPr>
            </w:pPr>
            <w:r>
              <w:rPr>
                <w:rFonts w:hint="eastAsia" w:ascii="微软雅黑" w:hAnsi="微软雅黑" w:eastAsia="微软雅黑" w:cs="微软雅黑"/>
                <w:b/>
                <w:bCs/>
                <w:color w:val="auto"/>
                <w:kern w:val="2"/>
                <w:sz w:val="22"/>
                <w:szCs w:val="28"/>
              </w:rPr>
              <w:t>项目预算金额：</w:t>
            </w:r>
            <w:r>
              <w:rPr>
                <w:rFonts w:hint="eastAsia" w:ascii="微软雅黑" w:hAnsi="微软雅黑" w:eastAsia="微软雅黑" w:cs="微软雅黑"/>
                <w:b/>
                <w:bCs/>
                <w:color w:val="auto"/>
                <w:kern w:val="2"/>
                <w:sz w:val="22"/>
                <w:szCs w:val="28"/>
                <w:lang w:val="en-US" w:eastAsia="zh-CN"/>
              </w:rPr>
              <w:t>76万元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7" w:hRule="atLeast"/>
        </w:trPr>
        <w:tc>
          <w:tcPr>
            <w:tcW w:w="1468" w:type="dxa"/>
            <w:vAlign w:val="center"/>
          </w:tcPr>
          <w:p>
            <w:pPr>
              <w:spacing w:line="240" w:lineRule="atLeast"/>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12.1</w:t>
            </w:r>
          </w:p>
        </w:tc>
        <w:tc>
          <w:tcPr>
            <w:tcW w:w="7966" w:type="dxa"/>
            <w:vAlign w:val="center"/>
          </w:tcPr>
          <w:p>
            <w:pPr>
              <w:spacing w:line="400" w:lineRule="exact"/>
              <w:rPr>
                <w:rFonts w:hint="eastAsia" w:ascii="微软雅黑" w:hAnsi="微软雅黑" w:eastAsia="微软雅黑" w:cs="微软雅黑"/>
                <w:iCs/>
                <w:color w:val="auto"/>
                <w:sz w:val="24"/>
              </w:rPr>
            </w:pPr>
            <w:r>
              <w:rPr>
                <w:rFonts w:hint="eastAsia" w:ascii="微软雅黑" w:hAnsi="微软雅黑" w:eastAsia="微软雅黑" w:cs="微软雅黑"/>
                <w:iCs/>
                <w:color w:val="auto"/>
                <w:sz w:val="24"/>
              </w:rPr>
              <w:t xml:space="preserve">投标保证金形式： ☑保函   ☑电汇  □支票   ☑对公转账   </w:t>
            </w:r>
          </w:p>
          <w:p>
            <w:pPr>
              <w:spacing w:line="400" w:lineRule="exact"/>
              <w:rPr>
                <w:rFonts w:hint="eastAsia" w:ascii="微软雅黑" w:hAnsi="微软雅黑" w:eastAsia="微软雅黑" w:cs="微软雅黑"/>
                <w:b/>
                <w:bCs/>
                <w:iCs/>
                <w:color w:val="auto"/>
                <w:sz w:val="24"/>
                <w:lang w:eastAsia="zh-CN"/>
              </w:rPr>
            </w:pPr>
            <w:r>
              <w:rPr>
                <w:rFonts w:hint="eastAsia" w:ascii="微软雅黑" w:hAnsi="微软雅黑" w:eastAsia="微软雅黑" w:cs="微软雅黑"/>
                <w:b/>
                <w:bCs/>
                <w:iCs/>
                <w:color w:val="auto"/>
                <w:sz w:val="24"/>
                <w:lang w:val="en-US" w:eastAsia="zh-CN"/>
              </w:rPr>
              <w:t>投标</w:t>
            </w:r>
            <w:r>
              <w:rPr>
                <w:rFonts w:hint="eastAsia" w:ascii="微软雅黑" w:hAnsi="微软雅黑" w:eastAsia="微软雅黑" w:cs="微软雅黑"/>
                <w:b/>
                <w:bCs/>
                <w:iCs/>
                <w:color w:val="auto"/>
                <w:sz w:val="24"/>
              </w:rPr>
              <w:t>保证金金额：小写：¥</w:t>
            </w:r>
            <w:r>
              <w:rPr>
                <w:rFonts w:hint="eastAsia" w:ascii="微软雅黑" w:hAnsi="微软雅黑" w:eastAsia="微软雅黑" w:cs="微软雅黑"/>
                <w:b/>
                <w:bCs/>
                <w:iCs/>
                <w:color w:val="auto"/>
                <w:sz w:val="24"/>
                <w:lang w:val="en-US" w:eastAsia="zh-CN"/>
              </w:rPr>
              <w:t>15000.00</w:t>
            </w:r>
            <w:r>
              <w:rPr>
                <w:rFonts w:hint="eastAsia" w:ascii="微软雅黑" w:hAnsi="微软雅黑" w:eastAsia="微软雅黑" w:cs="微软雅黑"/>
                <w:b/>
                <w:bCs/>
                <w:iCs/>
                <w:color w:val="auto"/>
                <w:sz w:val="24"/>
              </w:rPr>
              <w:t>元（人民币</w:t>
            </w:r>
            <w:r>
              <w:rPr>
                <w:rFonts w:hint="eastAsia" w:ascii="微软雅黑" w:hAnsi="微软雅黑" w:eastAsia="微软雅黑" w:cs="微软雅黑"/>
                <w:b/>
                <w:bCs/>
                <w:iCs/>
                <w:color w:val="auto"/>
                <w:sz w:val="24"/>
                <w:lang w:val="en-US" w:eastAsia="zh-CN"/>
              </w:rPr>
              <w:t>壹万伍仟元整</w:t>
            </w:r>
            <w:r>
              <w:rPr>
                <w:rFonts w:hint="eastAsia" w:ascii="微软雅黑" w:hAnsi="微软雅黑" w:eastAsia="微软雅黑" w:cs="微软雅黑"/>
                <w:b/>
                <w:bCs/>
                <w:iCs/>
                <w:color w:val="auto"/>
                <w:sz w:val="24"/>
              </w:rPr>
              <w:t>）</w:t>
            </w:r>
            <w:r>
              <w:rPr>
                <w:rFonts w:hint="eastAsia" w:ascii="微软雅黑" w:hAnsi="微软雅黑" w:eastAsia="微软雅黑" w:cs="微软雅黑"/>
                <w:b/>
                <w:bCs/>
                <w:iCs/>
                <w:color w:val="auto"/>
                <w:sz w:val="24"/>
                <w:lang w:eastAsia="zh-CN"/>
              </w:rPr>
              <w:t>；</w:t>
            </w:r>
          </w:p>
          <w:p>
            <w:pPr>
              <w:spacing w:line="400" w:lineRule="exact"/>
              <w:rPr>
                <w:rFonts w:hint="eastAsia" w:ascii="微软雅黑" w:hAnsi="微软雅黑" w:eastAsia="微软雅黑" w:cs="微软雅黑"/>
                <w:iCs/>
                <w:color w:val="auto"/>
                <w:sz w:val="24"/>
              </w:rPr>
            </w:pPr>
            <w:r>
              <w:rPr>
                <w:rFonts w:hint="eastAsia" w:ascii="微软雅黑" w:hAnsi="微软雅黑" w:eastAsia="微软雅黑" w:cs="微软雅黑"/>
                <w:iCs/>
                <w:color w:val="auto"/>
                <w:sz w:val="24"/>
              </w:rPr>
              <w:t>（按照控制金额2%以内的整数计算）</w:t>
            </w:r>
          </w:p>
          <w:p>
            <w:pPr>
              <w:spacing w:line="400" w:lineRule="exact"/>
              <w:rPr>
                <w:rFonts w:hint="eastAsia" w:ascii="微软雅黑" w:hAnsi="微软雅黑" w:eastAsia="微软雅黑" w:cs="微软雅黑"/>
                <w:iCs/>
                <w:color w:val="auto"/>
                <w:sz w:val="24"/>
              </w:rPr>
            </w:pPr>
            <w:r>
              <w:rPr>
                <w:rFonts w:hint="eastAsia" w:ascii="微软雅黑" w:hAnsi="微软雅黑" w:eastAsia="微软雅黑" w:cs="微软雅黑"/>
                <w:iCs/>
                <w:color w:val="auto"/>
                <w:sz w:val="24"/>
              </w:rPr>
              <w:t>保证金收款人：</w:t>
            </w:r>
          </w:p>
          <w:p>
            <w:pPr>
              <w:spacing w:line="400" w:lineRule="exact"/>
              <w:rPr>
                <w:rFonts w:hint="eastAsia" w:ascii="微软雅黑" w:hAnsi="微软雅黑" w:eastAsia="微软雅黑" w:cs="微软雅黑"/>
                <w:iCs/>
                <w:color w:val="auto"/>
                <w:sz w:val="24"/>
              </w:rPr>
            </w:pPr>
            <w:r>
              <w:rPr>
                <w:rFonts w:hint="eastAsia" w:ascii="微软雅黑" w:hAnsi="微软雅黑" w:eastAsia="微软雅黑" w:cs="微软雅黑"/>
                <w:iCs/>
                <w:color w:val="auto"/>
                <w:sz w:val="24"/>
              </w:rPr>
              <w:t>单位名称：</w:t>
            </w:r>
            <w:r>
              <w:rPr>
                <w:rFonts w:hint="eastAsia" w:ascii="微软雅黑" w:hAnsi="微软雅黑" w:eastAsia="微软雅黑" w:cs="微软雅黑"/>
                <w:iCs/>
                <w:color w:val="auto"/>
                <w:sz w:val="24"/>
                <w:lang w:eastAsia="zh-CN"/>
              </w:rPr>
              <w:t>新疆德顺天诚工程管理有限公司</w:t>
            </w:r>
          </w:p>
          <w:p>
            <w:pPr>
              <w:spacing w:line="400" w:lineRule="exact"/>
              <w:rPr>
                <w:rFonts w:hint="eastAsia" w:ascii="微软雅黑" w:hAnsi="微软雅黑" w:eastAsia="微软雅黑" w:cs="微软雅黑"/>
                <w:iCs/>
                <w:color w:val="auto"/>
                <w:sz w:val="24"/>
              </w:rPr>
            </w:pPr>
            <w:r>
              <w:rPr>
                <w:rFonts w:hint="eastAsia" w:ascii="微软雅黑" w:hAnsi="微软雅黑" w:eastAsia="微软雅黑" w:cs="微软雅黑"/>
                <w:iCs/>
                <w:color w:val="auto"/>
                <w:sz w:val="24"/>
              </w:rPr>
              <w:t>开 户 行：建行高新区支行</w:t>
            </w:r>
          </w:p>
          <w:p>
            <w:pPr>
              <w:spacing w:line="400" w:lineRule="exact"/>
              <w:rPr>
                <w:rFonts w:hint="eastAsia" w:ascii="微软雅黑" w:hAnsi="微软雅黑" w:eastAsia="微软雅黑" w:cs="微软雅黑"/>
                <w:iCs/>
                <w:color w:val="auto"/>
                <w:sz w:val="24"/>
              </w:rPr>
            </w:pPr>
            <w:r>
              <w:rPr>
                <w:rFonts w:hint="eastAsia" w:ascii="微软雅黑" w:hAnsi="微软雅黑" w:eastAsia="微软雅黑" w:cs="微软雅黑"/>
                <w:iCs/>
                <w:color w:val="auto"/>
                <w:sz w:val="24"/>
              </w:rPr>
              <w:t>账    号：65050188863700000488（电汇时请在汇款备注栏注明项目名称及编号、包号（如有），并注明是</w:t>
            </w:r>
            <w:r>
              <w:rPr>
                <w:rFonts w:hint="eastAsia" w:ascii="微软雅黑" w:hAnsi="微软雅黑" w:eastAsia="微软雅黑" w:cs="微软雅黑"/>
                <w:iCs/>
                <w:color w:val="auto"/>
                <w:sz w:val="24"/>
                <w:lang w:val="en-US" w:eastAsia="zh-CN"/>
              </w:rPr>
              <w:t>投标</w:t>
            </w:r>
            <w:r>
              <w:rPr>
                <w:rFonts w:hint="eastAsia" w:ascii="微软雅黑" w:hAnsi="微软雅黑" w:eastAsia="微软雅黑" w:cs="微软雅黑"/>
                <w:iCs/>
                <w:color w:val="auto"/>
                <w:sz w:val="24"/>
              </w:rPr>
              <w:t xml:space="preserve">保证金）     </w:t>
            </w:r>
          </w:p>
          <w:p>
            <w:pPr>
              <w:spacing w:line="360" w:lineRule="exact"/>
              <w:rPr>
                <w:rFonts w:hint="eastAsia" w:ascii="微软雅黑" w:hAnsi="微软雅黑" w:eastAsia="微软雅黑" w:cs="微软雅黑"/>
                <w:b/>
                <w:bCs/>
                <w:sz w:val="24"/>
              </w:rPr>
            </w:pPr>
            <w:r>
              <w:rPr>
                <w:rFonts w:hint="eastAsia" w:ascii="微软雅黑" w:hAnsi="微软雅黑" w:eastAsia="微软雅黑" w:cs="微软雅黑"/>
                <w:b/>
                <w:bCs/>
                <w:sz w:val="24"/>
              </w:rPr>
              <w:t>A:缴纳保证金要求：供应商向银行办理保证金汇（转）款时，应在用途栏（备注栏）注明项目名称及包号（如有），并注明是磋商保证金字样，如填写字数有要求可简写项目名称与包号（如有），由于未按要求注明信息而导致的一切后果由供应商自行承担。</w:t>
            </w:r>
          </w:p>
          <w:p>
            <w:pPr>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b/>
                <w:bCs/>
                <w:sz w:val="24"/>
              </w:rPr>
              <w:t>B：退保证金：（1）评审结束后，未成交供应商的保证金将在5个工作日内退回原账户，供应商不需办理任何手续。（2）成交供应商的保证金在与采购人签订合同后，把合同扫描件发送至邮箱</w:t>
            </w:r>
            <w:r>
              <w:rPr>
                <w:rFonts w:hint="eastAsia" w:ascii="微软雅黑" w:hAnsi="微软雅黑" w:eastAsia="微软雅黑" w:cs="微软雅黑"/>
                <w:b/>
                <w:bCs/>
                <w:sz w:val="24"/>
                <w:lang w:val="en-US" w:eastAsia="zh-CN"/>
              </w:rPr>
              <w:t>9353118</w:t>
            </w:r>
            <w:r>
              <w:rPr>
                <w:rFonts w:hint="eastAsia" w:ascii="微软雅黑" w:hAnsi="微软雅黑" w:eastAsia="微软雅黑" w:cs="微软雅黑"/>
                <w:b/>
                <w:bCs/>
                <w:sz w:val="24"/>
              </w:rPr>
              <w:t>@qq.com后，当日或次日原账户退回。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vAlign w:val="center"/>
          </w:tcPr>
          <w:p>
            <w:pPr>
              <w:spacing w:line="240" w:lineRule="atLeast"/>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13.1</w:t>
            </w:r>
          </w:p>
        </w:tc>
        <w:tc>
          <w:tcPr>
            <w:tcW w:w="7966" w:type="dxa"/>
            <w:vAlign w:val="center"/>
          </w:tcPr>
          <w:p>
            <w:pPr>
              <w:spacing w:line="240" w:lineRule="atLeast"/>
              <w:rPr>
                <w:rFonts w:hint="eastAsia" w:ascii="微软雅黑" w:hAnsi="微软雅黑" w:eastAsia="微软雅黑" w:cs="微软雅黑"/>
                <w:color w:val="auto"/>
                <w:sz w:val="24"/>
                <w:u w:val="single"/>
              </w:rPr>
            </w:pPr>
            <w:r>
              <w:rPr>
                <w:rFonts w:hint="eastAsia" w:ascii="微软雅黑" w:hAnsi="微软雅黑" w:eastAsia="微软雅黑" w:cs="微软雅黑"/>
                <w:color w:val="auto"/>
                <w:sz w:val="24"/>
              </w:rPr>
              <w:t>磋商有效期：</w:t>
            </w:r>
            <w:r>
              <w:rPr>
                <w:rFonts w:hint="eastAsia" w:ascii="微软雅黑" w:hAnsi="微软雅黑" w:eastAsia="微软雅黑" w:cs="微软雅黑"/>
                <w:color w:val="auto"/>
                <w:sz w:val="24"/>
                <w:u w:val="single"/>
              </w:rPr>
              <w:t>　60　</w:t>
            </w:r>
            <w:r>
              <w:rPr>
                <w:rFonts w:hint="eastAsia" w:ascii="微软雅黑" w:hAnsi="微软雅黑" w:eastAsia="微软雅黑" w:cs="微软雅黑"/>
                <w:color w:val="auto"/>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vAlign w:val="center"/>
          </w:tcPr>
          <w:p>
            <w:pPr>
              <w:spacing w:line="400" w:lineRule="exact"/>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14.1</w:t>
            </w:r>
          </w:p>
        </w:tc>
        <w:tc>
          <w:tcPr>
            <w:tcW w:w="7966" w:type="dxa"/>
            <w:vAlign w:val="center"/>
          </w:tcPr>
          <w:p>
            <w:pPr>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响应文件包括“</w:t>
            </w:r>
            <w:r>
              <w:rPr>
                <w:rFonts w:hint="eastAsia" w:ascii="微软雅黑" w:hAnsi="微软雅黑" w:eastAsia="微软雅黑" w:cs="微软雅黑"/>
                <w:color w:val="auto"/>
                <w:sz w:val="24"/>
                <w:lang w:eastAsia="zh-CN"/>
              </w:rPr>
              <w:t>磋商报价一览表</w:t>
            </w:r>
            <w:r>
              <w:rPr>
                <w:rFonts w:hint="eastAsia" w:ascii="微软雅黑" w:hAnsi="微软雅黑" w:eastAsia="微软雅黑" w:cs="微软雅黑"/>
                <w:color w:val="auto"/>
                <w:sz w:val="24"/>
              </w:rPr>
              <w:t>及资格证明文件”和“商务及技术文件”两部分，两部分合订成一册密封递交。</w:t>
            </w:r>
          </w:p>
          <w:p>
            <w:pPr>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响应文件：正本：壹份、副本：贰份；（</w:t>
            </w:r>
            <w:r>
              <w:rPr>
                <w:rFonts w:hint="eastAsia" w:ascii="微软雅黑" w:hAnsi="微软雅黑" w:eastAsia="微软雅黑" w:cs="微软雅黑"/>
                <w:iCs/>
                <w:color w:val="000000" w:themeColor="text1"/>
                <w:sz w:val="24"/>
                <w14:textFill>
                  <w14:solidFill>
                    <w14:schemeClr w14:val="tx1"/>
                  </w14:solidFill>
                </w14:textFill>
              </w:rPr>
              <w:t>正、副本密封在同一个密封袋中提交</w:t>
            </w:r>
            <w:r>
              <w:rPr>
                <w:rFonts w:hint="eastAsia" w:ascii="微软雅黑" w:hAnsi="微软雅黑" w:eastAsia="微软雅黑" w:cs="微软雅黑"/>
                <w:color w:val="auto"/>
                <w:sz w:val="24"/>
              </w:rPr>
              <w:t>，密封袋封面右上角标明</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rPr>
              <w:t>正本</w:t>
            </w:r>
            <w:r>
              <w:rPr>
                <w:rFonts w:hint="eastAsia" w:ascii="微软雅黑" w:hAnsi="微软雅黑" w:eastAsia="微软雅黑" w:cs="微软雅黑"/>
                <w:color w:val="auto"/>
                <w:sz w:val="24"/>
                <w:lang w:val="en-US" w:eastAsia="zh-CN"/>
              </w:rPr>
              <w:t>和</w:t>
            </w:r>
            <w:r>
              <w:rPr>
                <w:rFonts w:hint="eastAsia" w:ascii="微软雅黑" w:hAnsi="微软雅黑" w:eastAsia="微软雅黑" w:cs="微软雅黑"/>
                <w:color w:val="auto"/>
                <w:sz w:val="24"/>
              </w:rPr>
              <w:t>副本</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rPr>
              <w:t>字样）</w:t>
            </w:r>
          </w:p>
          <w:p>
            <w:pPr>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供应商必须制作</w:t>
            </w:r>
            <w:r>
              <w:rPr>
                <w:rFonts w:hint="eastAsia" w:ascii="微软雅黑" w:hAnsi="微软雅黑" w:eastAsia="微软雅黑" w:cs="微软雅黑"/>
                <w:b/>
                <w:bCs/>
                <w:color w:val="auto"/>
                <w:sz w:val="24"/>
                <w:highlight w:val="none"/>
              </w:rPr>
              <w:t>“磋商报价</w:t>
            </w:r>
            <w:r>
              <w:rPr>
                <w:rFonts w:hint="eastAsia" w:ascii="微软雅黑" w:hAnsi="微软雅黑" w:eastAsia="微软雅黑" w:cs="微软雅黑"/>
                <w:b/>
                <w:bCs/>
                <w:color w:val="auto"/>
                <w:sz w:val="24"/>
                <w:highlight w:val="none"/>
                <w:lang w:val="en-US" w:eastAsia="zh-CN"/>
              </w:rPr>
              <w:t>一览</w:t>
            </w:r>
            <w:r>
              <w:rPr>
                <w:rFonts w:hint="eastAsia" w:ascii="微软雅黑" w:hAnsi="微软雅黑" w:eastAsia="微软雅黑" w:cs="微软雅黑"/>
                <w:b/>
                <w:bCs/>
                <w:color w:val="auto"/>
                <w:sz w:val="24"/>
                <w:highlight w:val="none"/>
              </w:rPr>
              <w:t>表”</w:t>
            </w:r>
            <w:r>
              <w:rPr>
                <w:rFonts w:hint="eastAsia" w:ascii="微软雅黑" w:hAnsi="微软雅黑" w:eastAsia="微软雅黑" w:cs="微软雅黑"/>
                <w:color w:val="auto"/>
                <w:sz w:val="24"/>
                <w:highlight w:val="none"/>
              </w:rPr>
              <w:t>并单独密封提交，并在密封袋上标明</w:t>
            </w:r>
            <w:r>
              <w:rPr>
                <w:rFonts w:hint="eastAsia" w:ascii="微软雅黑" w:hAnsi="微软雅黑" w:eastAsia="微软雅黑" w:cs="微软雅黑"/>
                <w:b/>
                <w:bCs/>
                <w:color w:val="auto"/>
                <w:sz w:val="24"/>
                <w:highlight w:val="none"/>
              </w:rPr>
              <w:t>“磋商报价</w:t>
            </w:r>
            <w:r>
              <w:rPr>
                <w:rFonts w:hint="eastAsia" w:ascii="微软雅黑" w:hAnsi="微软雅黑" w:eastAsia="微软雅黑" w:cs="微软雅黑"/>
                <w:b/>
                <w:bCs/>
                <w:color w:val="auto"/>
                <w:sz w:val="24"/>
                <w:highlight w:val="none"/>
                <w:lang w:val="en-US" w:eastAsia="zh-CN"/>
              </w:rPr>
              <w:t>一览</w:t>
            </w:r>
            <w:r>
              <w:rPr>
                <w:rFonts w:hint="eastAsia" w:ascii="微软雅黑" w:hAnsi="微软雅黑" w:eastAsia="微软雅黑" w:cs="微软雅黑"/>
                <w:b/>
                <w:bCs/>
                <w:color w:val="auto"/>
                <w:sz w:val="24"/>
                <w:highlight w:val="none"/>
              </w:rPr>
              <w:t>表”</w:t>
            </w:r>
            <w:r>
              <w:rPr>
                <w:rFonts w:hint="eastAsia" w:ascii="微软雅黑" w:hAnsi="微软雅黑" w:eastAsia="微软雅黑" w:cs="微软雅黑"/>
                <w:color w:val="auto"/>
                <w:sz w:val="24"/>
                <w:highlight w:val="none"/>
              </w:rPr>
              <w:t>的字样。不按要求标注或不单独提交</w:t>
            </w:r>
            <w:r>
              <w:rPr>
                <w:rFonts w:hint="eastAsia" w:ascii="微软雅黑" w:hAnsi="微软雅黑" w:eastAsia="微软雅黑" w:cs="微软雅黑"/>
                <w:b/>
                <w:bCs/>
                <w:color w:val="auto"/>
                <w:sz w:val="24"/>
                <w:highlight w:val="none"/>
              </w:rPr>
              <w:t>磋商报价</w:t>
            </w:r>
            <w:r>
              <w:rPr>
                <w:rFonts w:hint="eastAsia" w:ascii="微软雅黑" w:hAnsi="微软雅黑" w:eastAsia="微软雅黑" w:cs="微软雅黑"/>
                <w:b/>
                <w:bCs/>
                <w:color w:val="auto"/>
                <w:sz w:val="24"/>
                <w:highlight w:val="none"/>
                <w:lang w:val="en-US" w:eastAsia="zh-CN"/>
              </w:rPr>
              <w:t>一览</w:t>
            </w:r>
            <w:r>
              <w:rPr>
                <w:rFonts w:hint="eastAsia" w:ascii="微软雅黑" w:hAnsi="微软雅黑" w:eastAsia="微软雅黑" w:cs="微软雅黑"/>
                <w:b/>
                <w:bCs/>
                <w:color w:val="auto"/>
                <w:sz w:val="24"/>
                <w:highlight w:val="none"/>
              </w:rPr>
              <w:t>表，</w:t>
            </w:r>
            <w:r>
              <w:rPr>
                <w:rFonts w:hint="eastAsia" w:ascii="微软雅黑" w:hAnsi="微软雅黑" w:eastAsia="微软雅黑" w:cs="微软雅黑"/>
                <w:color w:val="auto"/>
                <w:sz w:val="24"/>
              </w:rPr>
              <w:t>其磋商将被拒绝。</w:t>
            </w:r>
          </w:p>
          <w:p>
            <w:pPr>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除上述文件外，还须密封递交响应文件电子文档1份。供应商必须制作“电子版U盘”并单独密封提交。电子版U盘必须是与正本完全一致PDF格式文本及Word文档两个格式。并在密封袋上标明“电子版U盘”字样。不按要求提交电子版U盘，其磋商无效。</w:t>
            </w:r>
          </w:p>
          <w:p>
            <w:pPr>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响应文件使用A4，胶装，每册装订应牢固、不易拆散和换页，不得采用活页装订。</w:t>
            </w:r>
          </w:p>
          <w:p>
            <w:pPr>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磋商文件的签署及规定：</w:t>
            </w:r>
          </w:p>
          <w:p>
            <w:pPr>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供应商应按供应商须知资料表中的规定，准备和递交响应文件正本、副本、</w:t>
            </w:r>
            <w:r>
              <w:rPr>
                <w:rFonts w:hint="eastAsia" w:ascii="微软雅黑" w:hAnsi="微软雅黑" w:eastAsia="微软雅黑" w:cs="微软雅黑"/>
                <w:b/>
                <w:bCs/>
                <w:color w:val="auto"/>
                <w:sz w:val="24"/>
                <w:highlight w:val="none"/>
              </w:rPr>
              <w:t>磋商报价一览表及资格证明文件”和“商务及技术文件”</w:t>
            </w:r>
            <w:r>
              <w:rPr>
                <w:rFonts w:hint="eastAsia" w:ascii="微软雅黑" w:hAnsi="微软雅黑" w:eastAsia="微软雅黑" w:cs="微软雅黑"/>
                <w:color w:val="auto"/>
                <w:sz w:val="24"/>
              </w:rPr>
              <w:t>和电子文档，每份响应文件封皮须清楚地标明“正本”或“副本”。若正本和副本不符，以正本为准。</w:t>
            </w:r>
          </w:p>
          <w:p>
            <w:pPr>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磋商文件的正本需打印或用不褪色墨水书写，并由供应商的法定代表人或经其正式委托代理人按磋商文件规定在磋商文件上签字</w:t>
            </w:r>
            <w:r>
              <w:rPr>
                <w:rFonts w:hint="eastAsia" w:ascii="微软雅黑" w:hAnsi="微软雅黑" w:eastAsia="微软雅黑" w:cs="微软雅黑"/>
                <w:color w:val="auto"/>
                <w:sz w:val="24"/>
                <w:lang w:val="en-US" w:eastAsia="zh-CN"/>
              </w:rPr>
              <w:t>或盖章，</w:t>
            </w:r>
            <w:r>
              <w:rPr>
                <w:rFonts w:hint="eastAsia" w:ascii="微软雅黑" w:hAnsi="微软雅黑" w:eastAsia="微软雅黑" w:cs="微软雅黑"/>
                <w:color w:val="auto"/>
                <w:sz w:val="24"/>
              </w:rPr>
              <w:t>并加盖单位</w:t>
            </w:r>
            <w:r>
              <w:rPr>
                <w:rFonts w:hint="eastAsia" w:ascii="微软雅黑" w:hAnsi="微软雅黑" w:eastAsia="微软雅黑" w:cs="微软雅黑"/>
                <w:color w:val="auto"/>
                <w:sz w:val="24"/>
                <w:lang w:val="en-US" w:eastAsia="zh-CN"/>
              </w:rPr>
              <w:t>鲜</w:t>
            </w:r>
            <w:r>
              <w:rPr>
                <w:rFonts w:hint="eastAsia" w:ascii="微软雅黑" w:hAnsi="微软雅黑" w:eastAsia="微软雅黑" w:cs="微软雅黑"/>
                <w:color w:val="auto"/>
                <w:sz w:val="24"/>
              </w:rPr>
              <w:t>印章。委托代理人须持有书面的“法定代表人</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lang w:val="en-US" w:eastAsia="zh-CN"/>
              </w:rPr>
              <w:t>个体经营者</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rPr>
              <w:t>授权委托书”，并将其附在磋商文件中。如对磋商文件进行了修改，则应由供应商的法定代表人或其委托代理人在每一修改处签字。磋商文件的副本可采用正本的复印件。</w:t>
            </w:r>
          </w:p>
          <w:p>
            <w:pPr>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所有包装封皮和信封上均应：</w:t>
            </w:r>
          </w:p>
          <w:p>
            <w:pPr>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注明招标公告或磋商邀请书中指明的项目名称、</w:t>
            </w:r>
            <w:r>
              <w:rPr>
                <w:rFonts w:hint="eastAsia" w:ascii="微软雅黑" w:hAnsi="微软雅黑" w:eastAsia="微软雅黑" w:cs="微软雅黑"/>
                <w:color w:val="auto"/>
                <w:sz w:val="24"/>
                <w:lang w:eastAsia="zh-CN"/>
              </w:rPr>
              <w:t>项目编号</w:t>
            </w:r>
            <w:r>
              <w:rPr>
                <w:rFonts w:hint="eastAsia" w:ascii="微软雅黑" w:hAnsi="微软雅黑" w:eastAsia="微软雅黑" w:cs="微软雅黑"/>
                <w:color w:val="auto"/>
                <w:sz w:val="24"/>
              </w:rPr>
              <w:t>、供应商名称和“在（开标时间）之前不得启封”的字样。</w:t>
            </w:r>
          </w:p>
          <w:p>
            <w:pPr>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在封口处加盖供应商单位公章。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vAlign w:val="center"/>
          </w:tcPr>
          <w:p>
            <w:pPr>
              <w:spacing w:line="240" w:lineRule="atLeast"/>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16.1</w:t>
            </w:r>
          </w:p>
        </w:tc>
        <w:tc>
          <w:tcPr>
            <w:tcW w:w="7966" w:type="dxa"/>
            <w:vAlign w:val="center"/>
          </w:tcPr>
          <w:p>
            <w:pPr>
              <w:spacing w:line="3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磋商截止时间：</w:t>
            </w:r>
            <w:r>
              <w:rPr>
                <w:rFonts w:hint="eastAsia" w:ascii="微软雅黑" w:hAnsi="微软雅黑" w:eastAsia="微软雅黑" w:cs="微软雅黑"/>
                <w:color w:val="auto"/>
                <w:sz w:val="24"/>
                <w:szCs w:val="24"/>
                <w:u w:val="none"/>
                <w:lang w:val="en-US" w:eastAsia="zh-CN"/>
              </w:rPr>
              <w:t>2022</w:t>
            </w:r>
            <w:r>
              <w:rPr>
                <w:rFonts w:hint="eastAsia" w:ascii="微软雅黑" w:hAnsi="微软雅黑" w:eastAsia="微软雅黑" w:cs="微软雅黑"/>
                <w:color w:val="auto"/>
                <w:sz w:val="24"/>
                <w:szCs w:val="24"/>
                <w:u w:val="none"/>
              </w:rPr>
              <w:t>年</w:t>
            </w:r>
            <w:r>
              <w:rPr>
                <w:rFonts w:hint="eastAsia" w:ascii="微软雅黑" w:hAnsi="微软雅黑" w:eastAsia="微软雅黑" w:cs="微软雅黑"/>
                <w:color w:val="auto"/>
                <w:sz w:val="24"/>
                <w:szCs w:val="24"/>
                <w:u w:val="none"/>
                <w:lang w:val="en-US" w:eastAsia="zh-CN"/>
              </w:rPr>
              <w:t>6</w:t>
            </w:r>
            <w:r>
              <w:rPr>
                <w:rFonts w:hint="eastAsia" w:ascii="微软雅黑" w:hAnsi="微软雅黑" w:eastAsia="微软雅黑" w:cs="微软雅黑"/>
                <w:color w:val="auto"/>
                <w:sz w:val="24"/>
                <w:szCs w:val="24"/>
                <w:u w:val="none"/>
              </w:rPr>
              <w:t>月</w:t>
            </w:r>
            <w:r>
              <w:rPr>
                <w:rFonts w:hint="eastAsia" w:ascii="微软雅黑" w:hAnsi="微软雅黑" w:eastAsia="微软雅黑" w:cs="微软雅黑"/>
                <w:color w:val="auto"/>
                <w:sz w:val="24"/>
                <w:szCs w:val="24"/>
                <w:u w:val="none"/>
                <w:lang w:val="en-US" w:eastAsia="zh-CN"/>
              </w:rPr>
              <w:t>08</w:t>
            </w:r>
            <w:r>
              <w:rPr>
                <w:rFonts w:hint="eastAsia" w:ascii="微软雅黑" w:hAnsi="微软雅黑" w:eastAsia="微软雅黑" w:cs="微软雅黑"/>
                <w:color w:val="auto"/>
                <w:sz w:val="24"/>
                <w:szCs w:val="24"/>
                <w:u w:val="none"/>
              </w:rPr>
              <w:t>日</w:t>
            </w:r>
            <w:r>
              <w:rPr>
                <w:rFonts w:hint="eastAsia" w:ascii="微软雅黑" w:hAnsi="微软雅黑" w:eastAsia="微软雅黑" w:cs="微软雅黑"/>
                <w:color w:val="auto"/>
                <w:sz w:val="24"/>
                <w:szCs w:val="24"/>
                <w:u w:val="none"/>
                <w:lang w:val="en-US" w:eastAsia="zh-CN"/>
              </w:rPr>
              <w:t>上午11点 30 分</w:t>
            </w:r>
            <w:r>
              <w:rPr>
                <w:rFonts w:hint="eastAsia" w:ascii="微软雅黑" w:hAnsi="微软雅黑" w:eastAsia="微软雅黑" w:cs="微软雅黑"/>
                <w:color w:val="auto"/>
                <w:sz w:val="24"/>
                <w:szCs w:val="24"/>
                <w:u w:val="non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3" w:hRule="atLeast"/>
        </w:trPr>
        <w:tc>
          <w:tcPr>
            <w:tcW w:w="1468" w:type="dxa"/>
            <w:vAlign w:val="center"/>
          </w:tcPr>
          <w:p>
            <w:pPr>
              <w:spacing w:line="240" w:lineRule="atLeast"/>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18.1</w:t>
            </w:r>
          </w:p>
        </w:tc>
        <w:tc>
          <w:tcPr>
            <w:tcW w:w="7966" w:type="dxa"/>
            <w:vAlign w:val="center"/>
          </w:tcPr>
          <w:p>
            <w:pPr>
              <w:spacing w:line="360" w:lineRule="exact"/>
              <w:rPr>
                <w:rFonts w:hint="eastAsia" w:ascii="微软雅黑" w:hAnsi="微软雅黑" w:eastAsia="微软雅黑" w:cs="微软雅黑"/>
                <w:color w:val="auto"/>
                <w:kern w:val="0"/>
                <w:sz w:val="24"/>
              </w:rPr>
            </w:pPr>
            <w:r>
              <w:rPr>
                <w:rFonts w:hint="eastAsia" w:ascii="微软雅黑" w:hAnsi="微软雅黑" w:eastAsia="微软雅黑" w:cs="微软雅黑"/>
                <w:color w:val="auto"/>
                <w:sz w:val="24"/>
              </w:rPr>
              <w:t>磋商</w:t>
            </w:r>
            <w:r>
              <w:rPr>
                <w:rFonts w:hint="eastAsia" w:ascii="微软雅黑" w:hAnsi="微软雅黑" w:eastAsia="微软雅黑" w:cs="微软雅黑"/>
                <w:color w:val="auto"/>
                <w:kern w:val="0"/>
                <w:sz w:val="24"/>
              </w:rPr>
              <w:t>时间：</w:t>
            </w:r>
            <w:r>
              <w:rPr>
                <w:rFonts w:hint="eastAsia" w:ascii="微软雅黑" w:hAnsi="微软雅黑" w:eastAsia="微软雅黑" w:cs="微软雅黑"/>
                <w:color w:val="auto"/>
                <w:sz w:val="24"/>
                <w:szCs w:val="24"/>
                <w:u w:val="none"/>
                <w:lang w:val="en-US" w:eastAsia="zh-CN"/>
              </w:rPr>
              <w:t>2022</w:t>
            </w:r>
            <w:r>
              <w:rPr>
                <w:rFonts w:hint="eastAsia" w:ascii="微软雅黑" w:hAnsi="微软雅黑" w:eastAsia="微软雅黑" w:cs="微软雅黑"/>
                <w:color w:val="auto"/>
                <w:sz w:val="24"/>
                <w:szCs w:val="24"/>
                <w:u w:val="none"/>
              </w:rPr>
              <w:t>年</w:t>
            </w:r>
            <w:r>
              <w:rPr>
                <w:rFonts w:hint="eastAsia" w:ascii="微软雅黑" w:hAnsi="微软雅黑" w:eastAsia="微软雅黑" w:cs="微软雅黑"/>
                <w:color w:val="auto"/>
                <w:sz w:val="24"/>
                <w:szCs w:val="24"/>
                <w:u w:val="none"/>
                <w:lang w:val="en-US" w:eastAsia="zh-CN"/>
              </w:rPr>
              <w:t xml:space="preserve"> 6</w:t>
            </w:r>
            <w:r>
              <w:rPr>
                <w:rFonts w:hint="eastAsia" w:ascii="微软雅黑" w:hAnsi="微软雅黑" w:eastAsia="微软雅黑" w:cs="微软雅黑"/>
                <w:color w:val="auto"/>
                <w:sz w:val="24"/>
                <w:szCs w:val="24"/>
                <w:u w:val="none"/>
              </w:rPr>
              <w:t>月</w:t>
            </w:r>
            <w:r>
              <w:rPr>
                <w:rFonts w:hint="eastAsia" w:ascii="微软雅黑" w:hAnsi="微软雅黑" w:eastAsia="微软雅黑" w:cs="微软雅黑"/>
                <w:color w:val="auto"/>
                <w:sz w:val="24"/>
                <w:szCs w:val="24"/>
                <w:u w:val="none"/>
                <w:lang w:val="en-US" w:eastAsia="zh-CN"/>
              </w:rPr>
              <w:t>08</w:t>
            </w:r>
            <w:r>
              <w:rPr>
                <w:rFonts w:hint="eastAsia" w:ascii="微软雅黑" w:hAnsi="微软雅黑" w:eastAsia="微软雅黑" w:cs="微软雅黑"/>
                <w:color w:val="auto"/>
                <w:sz w:val="24"/>
                <w:szCs w:val="24"/>
                <w:u w:val="none"/>
              </w:rPr>
              <w:t>日</w:t>
            </w:r>
            <w:r>
              <w:rPr>
                <w:rFonts w:hint="eastAsia" w:ascii="微软雅黑" w:hAnsi="微软雅黑" w:eastAsia="微软雅黑" w:cs="微软雅黑"/>
                <w:color w:val="auto"/>
                <w:sz w:val="24"/>
                <w:szCs w:val="24"/>
                <w:u w:val="none"/>
                <w:lang w:val="en-US" w:eastAsia="zh-CN"/>
              </w:rPr>
              <w:t>上午11点 30 分</w:t>
            </w:r>
            <w:r>
              <w:rPr>
                <w:rFonts w:hint="eastAsia" w:ascii="微软雅黑" w:hAnsi="微软雅黑" w:eastAsia="微软雅黑" w:cs="微软雅黑"/>
                <w:color w:val="auto"/>
                <w:sz w:val="24"/>
                <w:szCs w:val="24"/>
                <w:u w:val="none"/>
              </w:rPr>
              <w:t>（北京时间）</w:t>
            </w:r>
          </w:p>
          <w:p>
            <w:pPr>
              <w:spacing w:line="240" w:lineRule="atLeast"/>
              <w:rPr>
                <w:rFonts w:hint="eastAsia" w:ascii="微软雅黑" w:hAnsi="微软雅黑" w:eastAsia="微软雅黑" w:cs="微软雅黑"/>
                <w:color w:val="auto"/>
                <w:sz w:val="24"/>
              </w:rPr>
            </w:pPr>
            <w:r>
              <w:rPr>
                <w:rFonts w:hint="eastAsia" w:ascii="微软雅黑" w:hAnsi="微软雅黑" w:eastAsia="微软雅黑" w:cs="微软雅黑"/>
                <w:color w:val="auto"/>
                <w:kern w:val="0"/>
                <w:sz w:val="24"/>
              </w:rPr>
              <w:t>磋商地点：</w:t>
            </w:r>
            <w:r>
              <w:rPr>
                <w:rFonts w:hint="eastAsia" w:ascii="微软雅黑" w:hAnsi="微软雅黑" w:eastAsia="微软雅黑" w:cs="微软雅黑"/>
                <w:color w:val="auto"/>
                <w:kern w:val="0"/>
                <w:sz w:val="24"/>
                <w:u w:val="single"/>
                <w:lang w:eastAsia="zh-CN"/>
              </w:rPr>
              <w:t>喀什市解放南路天悦龙庭</w:t>
            </w:r>
            <w:r>
              <w:rPr>
                <w:rFonts w:hint="eastAsia" w:ascii="微软雅黑" w:hAnsi="微软雅黑" w:eastAsia="微软雅黑" w:cs="微软雅黑"/>
                <w:color w:val="auto"/>
                <w:kern w:val="0"/>
                <w:sz w:val="24"/>
                <w:u w:val="single"/>
                <w:lang w:val="en-US" w:eastAsia="zh-CN"/>
              </w:rPr>
              <w:t>8楼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68" w:type="dxa"/>
            <w:vAlign w:val="center"/>
          </w:tcPr>
          <w:p>
            <w:pPr>
              <w:spacing w:line="240" w:lineRule="atLeast"/>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23.2</w:t>
            </w:r>
          </w:p>
        </w:tc>
        <w:tc>
          <w:tcPr>
            <w:tcW w:w="7966" w:type="dxa"/>
            <w:shd w:val="clear" w:color="auto" w:fill="auto"/>
            <w:vAlign w:val="center"/>
          </w:tcPr>
          <w:p>
            <w:pPr>
              <w:spacing w:line="240" w:lineRule="atLeast"/>
              <w:rPr>
                <w:rFonts w:hint="eastAsia" w:ascii="微软雅黑" w:hAnsi="微软雅黑" w:eastAsia="微软雅黑" w:cs="微软雅黑"/>
                <w:i/>
                <w:color w:val="auto"/>
                <w:sz w:val="24"/>
              </w:rPr>
            </w:pPr>
            <w:r>
              <w:rPr>
                <w:rFonts w:hint="eastAsia" w:ascii="微软雅黑" w:hAnsi="微软雅黑" w:eastAsia="微软雅黑" w:cs="微软雅黑"/>
                <w:color w:val="auto"/>
                <w:sz w:val="24"/>
              </w:rPr>
              <w:t>评审方法：</w:t>
            </w:r>
            <w:r>
              <w:rPr>
                <w:rFonts w:hint="eastAsia" w:ascii="微软雅黑" w:hAnsi="微软雅黑" w:eastAsia="微软雅黑" w:cs="微软雅黑"/>
                <w:color w:val="auto"/>
                <w:sz w:val="24"/>
                <w:u w:val="single"/>
              </w:rPr>
              <w:t>　综合评分法　</w:t>
            </w:r>
            <w:r>
              <w:rPr>
                <w:rFonts w:hint="eastAsia" w:ascii="微软雅黑" w:hAnsi="微软雅黑" w:eastAsia="微软雅黑" w:cs="微软雅黑"/>
                <w:color w:val="auto"/>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vAlign w:val="center"/>
          </w:tcPr>
          <w:p>
            <w:pPr>
              <w:spacing w:line="240" w:lineRule="atLeast"/>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27</w:t>
            </w:r>
          </w:p>
        </w:tc>
        <w:tc>
          <w:tcPr>
            <w:tcW w:w="7966" w:type="dxa"/>
            <w:shd w:val="clear" w:color="auto" w:fill="auto"/>
            <w:vAlign w:val="center"/>
          </w:tcPr>
          <w:p>
            <w:pPr>
              <w:spacing w:line="240" w:lineRule="atLeas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推荐成交候选供应商的数量：</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highlight w:val="none"/>
                <w:u w:val="single"/>
                <w:lang w:val="en-US" w:eastAsia="zh-CN"/>
              </w:rPr>
              <w:t>3</w:t>
            </w:r>
            <w:r>
              <w:rPr>
                <w:rFonts w:hint="eastAsia" w:ascii="微软雅黑" w:hAnsi="微软雅黑" w:eastAsia="微软雅黑" w:cs="微软雅黑"/>
                <w:color w:val="auto"/>
                <w:sz w:val="24"/>
                <w:u w:val="singl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vAlign w:val="center"/>
          </w:tcPr>
          <w:p>
            <w:pPr>
              <w:spacing w:line="240" w:lineRule="atLeast"/>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27</w:t>
            </w:r>
          </w:p>
        </w:tc>
        <w:tc>
          <w:tcPr>
            <w:tcW w:w="7966" w:type="dxa"/>
            <w:shd w:val="clear" w:color="auto" w:fill="auto"/>
            <w:vAlign w:val="center"/>
          </w:tcPr>
          <w:p>
            <w:pPr>
              <w:spacing w:line="240" w:lineRule="atLeas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招标人是否委托评审委员会直接确定成交人：</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highlight w:val="none"/>
                <w:u w:val="single"/>
                <w:lang w:val="en-US" w:eastAsia="zh-CN"/>
              </w:rPr>
              <w:t>是</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31.1</w:t>
            </w:r>
          </w:p>
        </w:tc>
        <w:tc>
          <w:tcPr>
            <w:tcW w:w="7966" w:type="dxa"/>
            <w:vAlign w:val="center"/>
          </w:tcPr>
          <w:p>
            <w:pPr>
              <w:spacing w:line="240" w:lineRule="atLeast"/>
              <w:rPr>
                <w:rFonts w:hint="eastAsia" w:ascii="微软雅黑" w:hAnsi="微软雅黑" w:eastAsia="微软雅黑" w:cs="微软雅黑"/>
                <w:b w:val="0"/>
                <w:bCs w:val="0"/>
                <w:i/>
                <w:color w:val="auto"/>
                <w:sz w:val="24"/>
                <w:u w:val="none"/>
                <w:lang w:eastAsia="zh-CN"/>
              </w:rPr>
            </w:pPr>
            <w:r>
              <w:rPr>
                <w:rFonts w:hint="eastAsia" w:ascii="微软雅黑" w:hAnsi="微软雅黑" w:eastAsia="微软雅黑" w:cs="微软雅黑"/>
                <w:color w:val="auto"/>
                <w:sz w:val="24"/>
              </w:rPr>
              <w:t>履约保证金金额：合同总价的</w:t>
            </w:r>
            <w:r>
              <w:rPr>
                <w:rFonts w:hint="eastAsia" w:ascii="微软雅黑" w:hAnsi="微软雅黑" w:eastAsia="微软雅黑" w:cs="微软雅黑"/>
                <w:color w:val="auto"/>
                <w:sz w:val="24"/>
                <w:u w:val="single"/>
              </w:rPr>
              <w:t>　</w:t>
            </w:r>
            <w:r>
              <w:rPr>
                <w:rFonts w:hint="eastAsia" w:ascii="微软雅黑" w:hAnsi="微软雅黑" w:eastAsia="微软雅黑" w:cs="微软雅黑"/>
                <w:color w:val="auto"/>
                <w:sz w:val="24"/>
                <w:u w:val="single"/>
                <w:lang w:val="en-US" w:eastAsia="zh-CN"/>
              </w:rPr>
              <w:t>5</w:t>
            </w:r>
            <w:r>
              <w:rPr>
                <w:rFonts w:hint="eastAsia" w:ascii="微软雅黑" w:hAnsi="微软雅黑" w:eastAsia="微软雅黑" w:cs="微软雅黑"/>
                <w:color w:val="auto"/>
                <w:sz w:val="24"/>
                <w:u w:val="single"/>
              </w:rPr>
              <w:t>%　</w:t>
            </w:r>
            <w:r>
              <w:rPr>
                <w:rFonts w:hint="eastAsia" w:ascii="微软雅黑" w:hAnsi="微软雅黑" w:eastAsia="微软雅黑" w:cs="微软雅黑"/>
                <w:b w:val="0"/>
                <w:bCs w:val="0"/>
                <w:color w:val="auto"/>
                <w:sz w:val="24"/>
                <w:u w:val="none"/>
                <w:lang w:eastAsia="zh-CN"/>
              </w:rPr>
              <w:t>（</w:t>
            </w:r>
            <w:r>
              <w:rPr>
                <w:rFonts w:hint="eastAsia" w:ascii="微软雅黑" w:hAnsi="微软雅黑" w:eastAsia="微软雅黑" w:cs="微软雅黑"/>
                <w:b w:val="0"/>
                <w:bCs w:val="0"/>
                <w:color w:val="auto"/>
                <w:sz w:val="24"/>
                <w:u w:val="none"/>
                <w:lang w:val="en-US" w:eastAsia="zh-CN"/>
              </w:rPr>
              <w:t>打入采购人账号</w:t>
            </w:r>
            <w:r>
              <w:rPr>
                <w:rFonts w:hint="eastAsia" w:ascii="微软雅黑" w:hAnsi="微软雅黑" w:eastAsia="微软雅黑" w:cs="微软雅黑"/>
                <w:b w:val="0"/>
                <w:bCs w:val="0"/>
                <w:color w:val="auto"/>
                <w:sz w:val="24"/>
                <w:u w:val="none"/>
                <w:lang w:eastAsia="zh-CN"/>
              </w:rPr>
              <w:t>）</w:t>
            </w:r>
          </w:p>
          <w:p>
            <w:pPr>
              <w:spacing w:line="240" w:lineRule="atLeast"/>
              <w:rPr>
                <w:rFonts w:hint="eastAsia" w:ascii="微软雅黑" w:hAnsi="微软雅黑" w:eastAsia="微软雅黑" w:cs="微软雅黑"/>
                <w:sz w:val="24"/>
              </w:rPr>
            </w:pPr>
            <w:r>
              <w:rPr>
                <w:rFonts w:hint="eastAsia" w:ascii="微软雅黑" w:hAnsi="微软雅黑" w:eastAsia="微软雅黑" w:cs="微软雅黑"/>
                <w:sz w:val="24"/>
              </w:rPr>
              <w:t>履约保证金形式：☑保函  ☑电汇  □支票   ☑对公转账</w:t>
            </w:r>
          </w:p>
          <w:p>
            <w:pPr>
              <w:spacing w:line="240" w:lineRule="atLeast"/>
              <w:rPr>
                <w:rFonts w:hint="eastAsia" w:ascii="微软雅黑" w:hAnsi="微软雅黑" w:eastAsia="微软雅黑" w:cs="微软雅黑"/>
                <w:color w:val="auto"/>
                <w:sz w:val="24"/>
                <w:u w:val="single"/>
                <w:lang w:eastAsia="zh-CN"/>
              </w:rPr>
            </w:pPr>
            <w:r>
              <w:rPr>
                <w:rFonts w:hint="eastAsia" w:ascii="微软雅黑" w:hAnsi="微软雅黑" w:eastAsia="微软雅黑" w:cs="微软雅黑"/>
                <w:color w:val="auto"/>
                <w:sz w:val="24"/>
                <w:u w:val="single"/>
              </w:rPr>
              <w:t>提交履约保证金的时间：</w:t>
            </w:r>
            <w:r>
              <w:rPr>
                <w:rFonts w:hint="eastAsia" w:ascii="微软雅黑" w:hAnsi="微软雅黑" w:eastAsia="微软雅黑" w:cs="微软雅黑"/>
                <w:sz w:val="24"/>
                <w:u w:val="single" w:color="000000"/>
              </w:rPr>
              <w:t>签订合同前2日历日</w:t>
            </w:r>
            <w:r>
              <w:rPr>
                <w:rFonts w:hint="eastAsia" w:ascii="微软雅黑" w:hAnsi="微软雅黑" w:eastAsia="微软雅黑" w:cs="微软雅黑"/>
                <w:color w:val="auto"/>
                <w:sz w:val="24"/>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32</w:t>
            </w:r>
          </w:p>
        </w:tc>
        <w:tc>
          <w:tcPr>
            <w:tcW w:w="7966" w:type="dxa"/>
            <w:vAlign w:val="center"/>
          </w:tcPr>
          <w:p>
            <w:pPr>
              <w:spacing w:line="240" w:lineRule="atLeas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rPr>
              <w:t>成交</w:t>
            </w:r>
            <w:r>
              <w:rPr>
                <w:rFonts w:hint="eastAsia" w:ascii="微软雅黑" w:hAnsi="微软雅黑" w:eastAsia="微软雅黑" w:cs="微软雅黑"/>
                <w:color w:val="auto"/>
                <w:sz w:val="24"/>
                <w:lang w:val="en-US" w:eastAsia="zh-CN"/>
              </w:rPr>
              <w:t>服务</w:t>
            </w:r>
            <w:r>
              <w:rPr>
                <w:rFonts w:hint="eastAsia" w:ascii="微软雅黑" w:hAnsi="微软雅黑" w:eastAsia="微软雅黑" w:cs="微软雅黑"/>
                <w:color w:val="auto"/>
                <w:sz w:val="24"/>
              </w:rPr>
              <w:t>费：</w:t>
            </w:r>
            <w:r>
              <w:rPr>
                <w:rFonts w:hint="eastAsia" w:ascii="微软雅黑" w:hAnsi="微软雅黑" w:eastAsia="微软雅黑" w:cs="微软雅黑"/>
                <w:color w:val="auto"/>
                <w:sz w:val="24"/>
                <w:lang w:val="en-US" w:eastAsia="zh-CN"/>
              </w:rPr>
              <w:t>根据发改委价格[2015]299文件：本项目代理服务费按照成交价的1.2%收取</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lang w:val="en-US" w:eastAsia="zh-CN"/>
              </w:rPr>
              <w:t>由成交供应商支付</w:t>
            </w:r>
            <w:r>
              <w:rPr>
                <w:rFonts w:hint="eastAsia" w:ascii="微软雅黑" w:hAnsi="微软雅黑" w:eastAsia="微软雅黑" w:cs="微软雅黑"/>
                <w:color w:val="auto"/>
                <w:sz w:val="24"/>
                <w:lang w:eastAsia="zh-CN"/>
              </w:rPr>
              <w:t>）</w:t>
            </w:r>
          </w:p>
          <w:p>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支付形式：</w:t>
            </w:r>
            <w:r>
              <w:rPr>
                <w:rFonts w:hint="eastAsia" w:ascii="微软雅黑" w:hAnsi="微软雅黑" w:eastAsia="微软雅黑" w:cs="微软雅黑"/>
                <w:color w:val="auto"/>
                <w:sz w:val="24"/>
                <w:u w:val="single"/>
              </w:rPr>
              <w:t xml:space="preserve"> 对公转账  </w:t>
            </w:r>
          </w:p>
          <w:p>
            <w:pPr>
              <w:spacing w:line="240" w:lineRule="atLeas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支付时间：</w:t>
            </w:r>
            <w:r>
              <w:rPr>
                <w:rFonts w:hint="eastAsia" w:ascii="微软雅黑" w:hAnsi="微软雅黑" w:eastAsia="微软雅黑" w:cs="微软雅黑"/>
                <w:color w:val="auto"/>
                <w:sz w:val="24"/>
                <w:u w:val="single"/>
              </w:rPr>
              <w:t xml:space="preserve"> 领取成交通知书时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33.1</w:t>
            </w:r>
          </w:p>
        </w:tc>
        <w:tc>
          <w:tcPr>
            <w:tcW w:w="7966" w:type="dxa"/>
            <w:vAlign w:val="center"/>
          </w:tcPr>
          <w:p>
            <w:pPr>
              <w:spacing w:line="240" w:lineRule="atLeas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本项目是否属于信用担保试点范围：</w:t>
            </w:r>
            <w:r>
              <w:rPr>
                <w:rFonts w:hint="eastAsia" w:ascii="微软雅黑" w:hAnsi="微软雅黑" w:eastAsia="微软雅黑" w:cs="微软雅黑"/>
                <w:color w:val="auto"/>
                <w:sz w:val="24"/>
                <w:u w:val="single"/>
              </w:rPr>
              <w:t xml:space="preserve">  否 </w:t>
            </w:r>
            <w:r>
              <w:rPr>
                <w:rFonts w:hint="eastAsia" w:ascii="微软雅黑" w:hAnsi="微软雅黑" w:eastAsia="微软雅黑" w:cs="微软雅黑"/>
                <w:color w:val="auto"/>
                <w:sz w:val="24"/>
              </w:rPr>
              <w:t xml:space="preserve"> </w:t>
            </w:r>
          </w:p>
        </w:tc>
      </w:tr>
    </w:tbl>
    <w:p>
      <w:pPr>
        <w:spacing w:line="240" w:lineRule="atLeast"/>
        <w:ind w:left="1080" w:leftChars="257" w:hanging="540"/>
        <w:rPr>
          <w:rFonts w:hint="eastAsia" w:ascii="微软雅黑" w:hAnsi="微软雅黑" w:eastAsia="微软雅黑" w:cs="微软雅黑"/>
          <w:color w:val="auto"/>
          <w:sz w:val="24"/>
        </w:rPr>
        <w:sectPr>
          <w:pgSz w:w="11906" w:h="16838"/>
          <w:pgMar w:top="1440" w:right="1797" w:bottom="1440" w:left="1797" w:header="851" w:footer="992" w:gutter="0"/>
          <w:pgNumType w:fmt="decimal"/>
          <w:cols w:space="720" w:num="1"/>
          <w:docGrid w:linePitch="312" w:charSpace="0"/>
        </w:sectPr>
      </w:pPr>
    </w:p>
    <w:p>
      <w:pPr>
        <w:pStyle w:val="25"/>
        <w:jc w:val="center"/>
        <w:rPr>
          <w:rFonts w:hint="eastAsia" w:ascii="微软雅黑" w:hAnsi="微软雅黑" w:eastAsia="微软雅黑" w:cs="微软雅黑"/>
          <w:sz w:val="24"/>
        </w:rPr>
      </w:pPr>
      <w:bookmarkStart w:id="782" w:name="_Toc216582826"/>
      <w:bookmarkStart w:id="783" w:name="_Toc218935355"/>
      <w:bookmarkStart w:id="784" w:name="_Toc219175639"/>
      <w:r>
        <w:rPr>
          <w:rFonts w:hint="eastAsia" w:ascii="微软雅黑" w:hAnsi="微软雅黑" w:eastAsia="微软雅黑" w:cs="微软雅黑"/>
          <w:sz w:val="24"/>
        </w:rPr>
        <w:t>资格审查表</w:t>
      </w:r>
    </w:p>
    <w:tbl>
      <w:tblPr>
        <w:tblStyle w:val="36"/>
        <w:tblpPr w:leftFromText="180" w:rightFromText="180" w:vertAnchor="text" w:horzAnchor="page" w:tblpX="786" w:tblpY="518"/>
        <w:tblOverlap w:val="never"/>
        <w:tblW w:w="52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
        <w:gridCol w:w="1631"/>
        <w:gridCol w:w="821"/>
        <w:gridCol w:w="821"/>
        <w:gridCol w:w="841"/>
        <w:gridCol w:w="879"/>
        <w:gridCol w:w="1192"/>
        <w:gridCol w:w="4072"/>
        <w:gridCol w:w="1080"/>
        <w:gridCol w:w="574"/>
        <w:gridCol w:w="804"/>
        <w:gridCol w:w="454"/>
        <w:gridCol w:w="634"/>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08" w:type="pct"/>
            <w:vMerge w:val="restart"/>
            <w:noWrap/>
            <w:vAlign w:val="center"/>
          </w:tcPr>
          <w:p>
            <w:pPr>
              <w:widowControl/>
              <w:spacing w:line="400" w:lineRule="exac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供应商名称</w:t>
            </w:r>
          </w:p>
        </w:tc>
        <w:tc>
          <w:tcPr>
            <w:tcW w:w="4017" w:type="pct"/>
            <w:gridSpan w:val="9"/>
            <w:noWrap/>
            <w:vAlign w:val="center"/>
          </w:tcPr>
          <w:p>
            <w:pPr>
              <w:widowControl/>
              <w:spacing w:line="400" w:lineRule="exact"/>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审查项目</w:t>
            </w:r>
          </w:p>
        </w:tc>
        <w:tc>
          <w:tcPr>
            <w:tcW w:w="271" w:type="pct"/>
            <w:noWrap/>
            <w:vAlign w:val="center"/>
          </w:tcPr>
          <w:p>
            <w:pPr>
              <w:widowControl/>
              <w:spacing w:line="400" w:lineRule="exact"/>
              <w:jc w:val="center"/>
              <w:rPr>
                <w:rFonts w:hint="eastAsia" w:ascii="微软雅黑" w:hAnsi="微软雅黑" w:eastAsia="微软雅黑" w:cs="微软雅黑"/>
                <w:kern w:val="0"/>
                <w:sz w:val="18"/>
                <w:szCs w:val="18"/>
              </w:rPr>
            </w:pPr>
          </w:p>
        </w:tc>
        <w:tc>
          <w:tcPr>
            <w:tcW w:w="153" w:type="pct"/>
            <w:noWrap/>
            <w:vAlign w:val="center"/>
          </w:tcPr>
          <w:p>
            <w:pPr>
              <w:widowControl/>
              <w:spacing w:line="400" w:lineRule="exact"/>
              <w:jc w:val="center"/>
              <w:rPr>
                <w:rFonts w:hint="eastAsia" w:ascii="微软雅黑" w:hAnsi="微软雅黑" w:eastAsia="微软雅黑" w:cs="微软雅黑"/>
                <w:kern w:val="0"/>
                <w:sz w:val="18"/>
                <w:szCs w:val="18"/>
              </w:rPr>
            </w:pPr>
          </w:p>
        </w:tc>
        <w:tc>
          <w:tcPr>
            <w:tcW w:w="213" w:type="pct"/>
            <w:noWrap/>
            <w:vAlign w:val="center"/>
          </w:tcPr>
          <w:p>
            <w:pPr>
              <w:widowControl/>
              <w:spacing w:line="400" w:lineRule="exact"/>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结论</w:t>
            </w:r>
          </w:p>
        </w:tc>
        <w:tc>
          <w:tcPr>
            <w:tcW w:w="235" w:type="pct"/>
            <w:noWrap/>
            <w:vAlign w:val="center"/>
          </w:tcPr>
          <w:p>
            <w:pPr>
              <w:widowControl/>
              <w:spacing w:line="400" w:lineRule="exac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供应商签字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8" w:hRule="atLeast"/>
        </w:trPr>
        <w:tc>
          <w:tcPr>
            <w:tcW w:w="108" w:type="pct"/>
            <w:vMerge w:val="continue"/>
            <w:noWrap/>
            <w:vAlign w:val="center"/>
          </w:tcPr>
          <w:p>
            <w:pPr>
              <w:widowControl/>
              <w:spacing w:line="400" w:lineRule="exact"/>
              <w:rPr>
                <w:rFonts w:hint="eastAsia" w:ascii="微软雅黑" w:hAnsi="微软雅黑" w:eastAsia="微软雅黑" w:cs="微软雅黑"/>
                <w:kern w:val="0"/>
                <w:sz w:val="18"/>
                <w:szCs w:val="18"/>
              </w:rPr>
            </w:pPr>
          </w:p>
        </w:tc>
        <w:tc>
          <w:tcPr>
            <w:tcW w:w="550" w:type="pct"/>
            <w:noWrap/>
            <w:vAlign w:val="center"/>
          </w:tcPr>
          <w:p>
            <w:pPr>
              <w:spacing w:line="400" w:lineRule="exact"/>
              <w:rPr>
                <w:rFonts w:hint="eastAsia" w:ascii="微软雅黑" w:hAnsi="微软雅黑" w:eastAsia="微软雅黑" w:cs="微软雅黑"/>
                <w:color w:val="000000"/>
                <w:kern w:val="0"/>
                <w:sz w:val="15"/>
                <w:szCs w:val="15"/>
              </w:rPr>
            </w:pPr>
            <w:r>
              <w:rPr>
                <w:rFonts w:hint="eastAsia" w:ascii="微软雅黑" w:hAnsi="微软雅黑" w:eastAsia="微软雅黑" w:cs="微软雅黑"/>
                <w:color w:val="000000"/>
                <w:kern w:val="0"/>
                <w:sz w:val="15"/>
                <w:szCs w:val="15"/>
              </w:rPr>
              <w:t>有效的法人或其他组织的营业执照等证明文件、自然人的身份证明（个体工商户应该要求其提供有效的个体工商户营业执照、企业应提供工商部门注册的企业法人营业执照）；</w:t>
            </w:r>
          </w:p>
        </w:tc>
        <w:tc>
          <w:tcPr>
            <w:tcW w:w="276" w:type="pct"/>
            <w:noWrap/>
            <w:vAlign w:val="center"/>
          </w:tcPr>
          <w:p>
            <w:pPr>
              <w:spacing w:line="400" w:lineRule="exact"/>
              <w:rPr>
                <w:rFonts w:hint="eastAsia" w:ascii="微软雅黑" w:hAnsi="微软雅黑" w:eastAsia="微软雅黑" w:cs="微软雅黑"/>
                <w:color w:val="000000"/>
                <w:kern w:val="0"/>
                <w:sz w:val="15"/>
                <w:szCs w:val="15"/>
                <w:lang w:eastAsia="zh-CN"/>
              </w:rPr>
            </w:pPr>
            <w:r>
              <w:rPr>
                <w:rFonts w:hint="eastAsia" w:ascii="微软雅黑" w:hAnsi="微软雅黑" w:eastAsia="微软雅黑" w:cs="微软雅黑"/>
                <w:color w:val="000000"/>
                <w:kern w:val="0"/>
                <w:sz w:val="15"/>
                <w:szCs w:val="15"/>
                <w:lang w:val="en-US" w:eastAsia="zh-CN"/>
              </w:rPr>
              <w:t>有效的《食品经营许可证》或《餐饮服务许可证》</w:t>
            </w:r>
            <w:r>
              <w:rPr>
                <w:rFonts w:hint="eastAsia" w:ascii="微软雅黑" w:hAnsi="微软雅黑" w:eastAsia="微软雅黑" w:cs="微软雅黑"/>
                <w:color w:val="000000"/>
                <w:kern w:val="0"/>
                <w:sz w:val="15"/>
                <w:szCs w:val="15"/>
                <w:lang w:eastAsia="zh-CN"/>
              </w:rPr>
              <w:t>；</w:t>
            </w:r>
          </w:p>
        </w:tc>
        <w:tc>
          <w:tcPr>
            <w:tcW w:w="276" w:type="pct"/>
            <w:noWrap/>
            <w:vAlign w:val="center"/>
          </w:tcPr>
          <w:p>
            <w:pPr>
              <w:spacing w:line="400" w:lineRule="exact"/>
              <w:rPr>
                <w:rFonts w:hint="eastAsia" w:ascii="微软雅黑" w:hAnsi="微软雅黑" w:eastAsia="微软雅黑" w:cs="微软雅黑"/>
                <w:kern w:val="0"/>
                <w:sz w:val="15"/>
                <w:szCs w:val="15"/>
              </w:rPr>
            </w:pPr>
            <w:r>
              <w:rPr>
                <w:rFonts w:hint="eastAsia" w:ascii="微软雅黑" w:hAnsi="微软雅黑" w:eastAsia="微软雅黑" w:cs="微软雅黑"/>
                <w:kern w:val="0"/>
                <w:sz w:val="15"/>
                <w:szCs w:val="15"/>
              </w:rPr>
              <w:t>法人代表（或个体经营者）身份证明或法人代表（或个体经营者）授权书；</w:t>
            </w:r>
          </w:p>
        </w:tc>
        <w:tc>
          <w:tcPr>
            <w:tcW w:w="283" w:type="pct"/>
            <w:noWrap/>
            <w:vAlign w:val="center"/>
          </w:tcPr>
          <w:p>
            <w:pPr>
              <w:spacing w:line="400" w:lineRule="exact"/>
              <w:rPr>
                <w:rFonts w:hint="eastAsia" w:ascii="微软雅黑" w:hAnsi="微软雅黑" w:eastAsia="微软雅黑" w:cs="微软雅黑"/>
                <w:color w:val="000000"/>
                <w:kern w:val="0"/>
                <w:sz w:val="15"/>
                <w:szCs w:val="15"/>
              </w:rPr>
            </w:pPr>
            <w:r>
              <w:rPr>
                <w:rFonts w:hint="eastAsia" w:ascii="微软雅黑" w:hAnsi="微软雅黑" w:eastAsia="微软雅黑" w:cs="微软雅黑"/>
                <w:color w:val="000000"/>
                <w:kern w:val="0"/>
                <w:sz w:val="15"/>
                <w:szCs w:val="15"/>
              </w:rPr>
              <w:t>依法缴纳近6个月内任意一个月的社会保险的凭据；</w:t>
            </w:r>
          </w:p>
        </w:tc>
        <w:tc>
          <w:tcPr>
            <w:tcW w:w="296" w:type="pct"/>
            <w:noWrap/>
            <w:vAlign w:val="center"/>
          </w:tcPr>
          <w:p>
            <w:pPr>
              <w:spacing w:line="400" w:lineRule="exact"/>
              <w:rPr>
                <w:rFonts w:hint="eastAsia" w:ascii="微软雅黑" w:hAnsi="微软雅黑" w:eastAsia="微软雅黑" w:cs="微软雅黑"/>
                <w:color w:val="000000"/>
                <w:kern w:val="0"/>
                <w:sz w:val="15"/>
                <w:szCs w:val="15"/>
              </w:rPr>
            </w:pPr>
            <w:r>
              <w:rPr>
                <w:rFonts w:hint="eastAsia" w:ascii="微软雅黑" w:hAnsi="微软雅黑" w:eastAsia="微软雅黑" w:cs="微软雅黑"/>
                <w:color w:val="000000"/>
                <w:kern w:val="0"/>
                <w:sz w:val="15"/>
                <w:szCs w:val="15"/>
              </w:rPr>
              <w:t>提供税务部门出具的近6个月内任意一个月的完税证明；</w:t>
            </w:r>
          </w:p>
        </w:tc>
        <w:tc>
          <w:tcPr>
            <w:tcW w:w="402" w:type="pct"/>
            <w:noWrap/>
            <w:vAlign w:val="center"/>
          </w:tcPr>
          <w:p>
            <w:pPr>
              <w:widowControl/>
              <w:spacing w:line="400" w:lineRule="exact"/>
              <w:rPr>
                <w:rFonts w:hint="eastAsia" w:ascii="微软雅黑" w:hAnsi="微软雅黑" w:eastAsia="微软雅黑" w:cs="微软雅黑"/>
                <w:color w:val="000000"/>
                <w:kern w:val="0"/>
                <w:sz w:val="15"/>
                <w:szCs w:val="15"/>
              </w:rPr>
            </w:pPr>
            <w:r>
              <w:rPr>
                <w:rFonts w:hint="eastAsia" w:ascii="微软雅黑" w:hAnsi="微软雅黑" w:eastAsia="微软雅黑" w:cs="微软雅黑"/>
                <w:color w:val="000000"/>
                <w:kern w:val="0"/>
                <w:sz w:val="15"/>
                <w:szCs w:val="15"/>
              </w:rPr>
              <w:t>提供近二年任意一年经审计的财务报告（或新公司出具近6个月任意一个月的银行资信证明）；</w:t>
            </w:r>
          </w:p>
        </w:tc>
        <w:tc>
          <w:tcPr>
            <w:tcW w:w="1373" w:type="pct"/>
            <w:noWrap/>
            <w:vAlign w:val="center"/>
          </w:tcPr>
          <w:p>
            <w:pPr>
              <w:spacing w:line="400" w:lineRule="exact"/>
              <w:rPr>
                <w:rFonts w:hint="eastAsia" w:ascii="微软雅黑" w:hAnsi="微软雅黑" w:eastAsia="微软雅黑" w:cs="微软雅黑"/>
                <w:color w:val="000000"/>
                <w:kern w:val="0"/>
                <w:sz w:val="15"/>
                <w:szCs w:val="15"/>
              </w:rPr>
            </w:pPr>
            <w:r>
              <w:rPr>
                <w:rFonts w:hint="eastAsia" w:ascii="微软雅黑" w:hAnsi="微软雅黑" w:eastAsia="微软雅黑" w:cs="微软雅黑"/>
                <w:color w:val="000000"/>
                <w:kern w:val="0"/>
                <w:sz w:val="15"/>
                <w:szCs w:val="15"/>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采购活动；（以代理机构或采购人现场查询为准）；</w:t>
            </w:r>
          </w:p>
        </w:tc>
        <w:tc>
          <w:tcPr>
            <w:tcW w:w="364" w:type="pct"/>
            <w:noWrap/>
            <w:vAlign w:val="center"/>
          </w:tcPr>
          <w:p>
            <w:pPr>
              <w:widowControl/>
              <w:spacing w:line="400" w:lineRule="exact"/>
              <w:rPr>
                <w:rFonts w:hint="eastAsia" w:ascii="微软雅黑" w:hAnsi="微软雅黑" w:eastAsia="微软雅黑" w:cs="微软雅黑"/>
                <w:color w:val="000000"/>
                <w:kern w:val="0"/>
                <w:sz w:val="15"/>
                <w:szCs w:val="15"/>
              </w:rPr>
            </w:pPr>
            <w:r>
              <w:rPr>
                <w:rFonts w:hint="eastAsia" w:ascii="微软雅黑" w:hAnsi="微软雅黑" w:eastAsia="微软雅黑" w:cs="微软雅黑"/>
                <w:color w:val="000000"/>
                <w:kern w:val="0"/>
                <w:sz w:val="15"/>
                <w:szCs w:val="15"/>
              </w:rPr>
              <w:t>参与政府采购活动前3年内未被列入失信、重大税收违法案件、财政部门禁止参加政府采购活动的承诺书；</w:t>
            </w:r>
          </w:p>
        </w:tc>
        <w:tc>
          <w:tcPr>
            <w:tcW w:w="193" w:type="pct"/>
            <w:noWrap/>
            <w:vAlign w:val="center"/>
          </w:tcPr>
          <w:p>
            <w:pPr>
              <w:widowControl/>
              <w:spacing w:line="400" w:lineRule="exact"/>
              <w:rPr>
                <w:rFonts w:hint="eastAsia" w:ascii="微软雅黑" w:hAnsi="微软雅黑" w:eastAsia="微软雅黑" w:cs="微软雅黑"/>
                <w:color w:val="000000"/>
                <w:kern w:val="0"/>
                <w:sz w:val="15"/>
                <w:szCs w:val="15"/>
              </w:rPr>
            </w:pPr>
            <w:r>
              <w:rPr>
                <w:rFonts w:hint="eastAsia" w:ascii="微软雅黑" w:hAnsi="微软雅黑" w:eastAsia="微软雅黑" w:cs="微软雅黑"/>
                <w:color w:val="000000"/>
                <w:kern w:val="0"/>
                <w:sz w:val="15"/>
                <w:szCs w:val="15"/>
                <w:lang w:val="en-US" w:eastAsia="zh-CN"/>
              </w:rPr>
              <w:t>提供针对本次项目《反商业贿赂承诺书》。</w:t>
            </w:r>
          </w:p>
        </w:tc>
        <w:tc>
          <w:tcPr>
            <w:tcW w:w="271" w:type="pct"/>
            <w:noWrap/>
            <w:vAlign w:val="center"/>
          </w:tcPr>
          <w:p>
            <w:pPr>
              <w:widowControl/>
              <w:spacing w:line="400" w:lineRule="exact"/>
              <w:rPr>
                <w:rFonts w:hint="eastAsia" w:ascii="微软雅黑" w:hAnsi="微软雅黑" w:eastAsia="微软雅黑" w:cs="微软雅黑"/>
                <w:color w:val="000000"/>
                <w:kern w:val="0"/>
                <w:sz w:val="15"/>
                <w:szCs w:val="15"/>
              </w:rPr>
            </w:pPr>
            <w:r>
              <w:rPr>
                <w:rFonts w:hint="eastAsia" w:ascii="微软雅黑" w:hAnsi="微软雅黑" w:eastAsia="微软雅黑" w:cs="微软雅黑"/>
                <w:color w:val="000000"/>
                <w:kern w:val="0"/>
                <w:sz w:val="15"/>
                <w:szCs w:val="15"/>
                <w:lang w:eastAsia="zh-CN"/>
              </w:rPr>
              <w:t>投标供应商须提供无发生食品安全等相关事故或不良诚信记录的声明函</w:t>
            </w:r>
            <w:r>
              <w:rPr>
                <w:rFonts w:hint="eastAsia" w:ascii="微软雅黑" w:hAnsi="微软雅黑" w:eastAsia="微软雅黑" w:cs="微软雅黑"/>
                <w:color w:val="000000"/>
                <w:kern w:val="0"/>
                <w:sz w:val="15"/>
                <w:szCs w:val="15"/>
              </w:rPr>
              <w:t>。</w:t>
            </w:r>
          </w:p>
        </w:tc>
        <w:tc>
          <w:tcPr>
            <w:tcW w:w="153" w:type="pct"/>
            <w:noWrap/>
            <w:vAlign w:val="center"/>
          </w:tcPr>
          <w:p>
            <w:pPr>
              <w:widowControl/>
              <w:spacing w:line="400" w:lineRule="exact"/>
              <w:rPr>
                <w:rFonts w:hint="eastAsia" w:ascii="微软雅黑" w:hAnsi="微软雅黑" w:eastAsia="微软雅黑" w:cs="微软雅黑"/>
                <w:color w:val="000000"/>
                <w:kern w:val="0"/>
                <w:sz w:val="15"/>
                <w:szCs w:val="15"/>
              </w:rPr>
            </w:pPr>
            <w:r>
              <w:rPr>
                <w:rFonts w:hint="eastAsia" w:ascii="微软雅黑" w:hAnsi="微软雅黑" w:eastAsia="微软雅黑" w:cs="微软雅黑"/>
                <w:color w:val="000000"/>
                <w:kern w:val="0"/>
                <w:sz w:val="15"/>
                <w:szCs w:val="15"/>
              </w:rPr>
              <w:t>缴纳磋商保证金</w:t>
            </w:r>
            <w:r>
              <w:rPr>
                <w:rFonts w:hint="eastAsia" w:ascii="微软雅黑" w:hAnsi="微软雅黑" w:eastAsia="微软雅黑" w:cs="微软雅黑"/>
                <w:color w:val="000000"/>
                <w:kern w:val="0"/>
                <w:sz w:val="15"/>
                <w:szCs w:val="15"/>
                <w:lang w:val="en-US" w:eastAsia="zh-CN"/>
              </w:rPr>
              <w:t>的</w:t>
            </w:r>
            <w:r>
              <w:rPr>
                <w:rFonts w:hint="eastAsia" w:ascii="微软雅黑" w:hAnsi="微软雅黑" w:eastAsia="微软雅黑" w:cs="微软雅黑"/>
                <w:color w:val="000000"/>
                <w:kern w:val="0"/>
                <w:sz w:val="15"/>
                <w:szCs w:val="15"/>
              </w:rPr>
              <w:t>有</w:t>
            </w:r>
            <w:r>
              <w:rPr>
                <w:rFonts w:hint="eastAsia" w:ascii="微软雅黑" w:hAnsi="微软雅黑" w:eastAsia="微软雅黑" w:cs="微软雅黑"/>
                <w:color w:val="000000"/>
                <w:kern w:val="0"/>
                <w:sz w:val="15"/>
                <w:szCs w:val="15"/>
                <w:lang w:val="en-US" w:eastAsia="zh-CN"/>
              </w:rPr>
              <w:t>效</w:t>
            </w:r>
            <w:r>
              <w:rPr>
                <w:rFonts w:hint="eastAsia" w:ascii="微软雅黑" w:hAnsi="微软雅黑" w:eastAsia="微软雅黑" w:cs="微软雅黑"/>
                <w:color w:val="000000"/>
                <w:kern w:val="0"/>
                <w:sz w:val="15"/>
                <w:szCs w:val="15"/>
              </w:rPr>
              <w:t>凭证。</w:t>
            </w:r>
          </w:p>
        </w:tc>
        <w:tc>
          <w:tcPr>
            <w:tcW w:w="213" w:type="pct"/>
            <w:noWrap/>
            <w:vAlign w:val="center"/>
          </w:tcPr>
          <w:p>
            <w:pPr>
              <w:widowControl/>
              <w:spacing w:line="400" w:lineRule="exac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5"/>
                <w:szCs w:val="15"/>
              </w:rPr>
              <w:t>是否合格</w:t>
            </w:r>
          </w:p>
        </w:tc>
        <w:tc>
          <w:tcPr>
            <w:tcW w:w="235" w:type="pct"/>
            <w:noWrap/>
            <w:vAlign w:val="center"/>
          </w:tcPr>
          <w:p>
            <w:pPr>
              <w:spacing w:line="400" w:lineRule="exact"/>
              <w:rPr>
                <w:rFonts w:hint="eastAsia" w:ascii="微软雅黑" w:hAnsi="微软雅黑" w:eastAsia="微软雅黑" w:cs="微软雅黑"/>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08" w:type="pct"/>
            <w:noWrap/>
            <w:vAlign w:val="center"/>
          </w:tcPr>
          <w:p>
            <w:pPr>
              <w:widowControl/>
              <w:spacing w:line="400" w:lineRule="exact"/>
              <w:rPr>
                <w:rFonts w:hint="eastAsia" w:ascii="微软雅黑" w:hAnsi="微软雅黑" w:eastAsia="微软雅黑" w:cs="微软雅黑"/>
                <w:kern w:val="0"/>
                <w:szCs w:val="21"/>
              </w:rPr>
            </w:pPr>
          </w:p>
        </w:tc>
        <w:tc>
          <w:tcPr>
            <w:tcW w:w="550" w:type="pct"/>
            <w:noWrap/>
            <w:vAlign w:val="center"/>
          </w:tcPr>
          <w:p>
            <w:pPr>
              <w:widowControl/>
              <w:spacing w:line="400" w:lineRule="exact"/>
              <w:rPr>
                <w:rFonts w:hint="eastAsia" w:ascii="微软雅黑" w:hAnsi="微软雅黑" w:eastAsia="微软雅黑" w:cs="微软雅黑"/>
                <w:kern w:val="0"/>
                <w:szCs w:val="21"/>
              </w:rPr>
            </w:pPr>
          </w:p>
        </w:tc>
        <w:tc>
          <w:tcPr>
            <w:tcW w:w="276" w:type="pct"/>
            <w:noWrap/>
            <w:vAlign w:val="center"/>
          </w:tcPr>
          <w:p>
            <w:pPr>
              <w:widowControl/>
              <w:spacing w:line="400" w:lineRule="exact"/>
              <w:rPr>
                <w:rFonts w:hint="eastAsia" w:ascii="微软雅黑" w:hAnsi="微软雅黑" w:eastAsia="微软雅黑" w:cs="微软雅黑"/>
                <w:kern w:val="0"/>
                <w:szCs w:val="21"/>
              </w:rPr>
            </w:pPr>
          </w:p>
        </w:tc>
        <w:tc>
          <w:tcPr>
            <w:tcW w:w="276" w:type="pct"/>
            <w:noWrap/>
            <w:vAlign w:val="center"/>
          </w:tcPr>
          <w:p>
            <w:pPr>
              <w:widowControl/>
              <w:spacing w:line="400" w:lineRule="exact"/>
              <w:rPr>
                <w:rFonts w:hint="eastAsia" w:ascii="微软雅黑" w:hAnsi="微软雅黑" w:eastAsia="微软雅黑" w:cs="微软雅黑"/>
                <w:kern w:val="0"/>
                <w:szCs w:val="21"/>
              </w:rPr>
            </w:pPr>
          </w:p>
        </w:tc>
        <w:tc>
          <w:tcPr>
            <w:tcW w:w="283" w:type="pct"/>
            <w:noWrap/>
            <w:vAlign w:val="center"/>
          </w:tcPr>
          <w:p>
            <w:pPr>
              <w:widowControl/>
              <w:spacing w:line="400" w:lineRule="exact"/>
              <w:rPr>
                <w:rFonts w:hint="eastAsia" w:ascii="微软雅黑" w:hAnsi="微软雅黑" w:eastAsia="微软雅黑" w:cs="微软雅黑"/>
                <w:kern w:val="0"/>
                <w:szCs w:val="21"/>
              </w:rPr>
            </w:pPr>
          </w:p>
        </w:tc>
        <w:tc>
          <w:tcPr>
            <w:tcW w:w="296" w:type="pct"/>
            <w:noWrap/>
            <w:vAlign w:val="center"/>
          </w:tcPr>
          <w:p>
            <w:pPr>
              <w:widowControl/>
              <w:spacing w:line="400" w:lineRule="exact"/>
              <w:rPr>
                <w:rFonts w:hint="eastAsia" w:ascii="微软雅黑" w:hAnsi="微软雅黑" w:eastAsia="微软雅黑" w:cs="微软雅黑"/>
                <w:kern w:val="0"/>
                <w:szCs w:val="21"/>
              </w:rPr>
            </w:pPr>
          </w:p>
        </w:tc>
        <w:tc>
          <w:tcPr>
            <w:tcW w:w="402" w:type="pct"/>
            <w:noWrap/>
            <w:vAlign w:val="center"/>
          </w:tcPr>
          <w:p>
            <w:pPr>
              <w:widowControl/>
              <w:spacing w:line="400" w:lineRule="exact"/>
              <w:rPr>
                <w:rFonts w:hint="eastAsia" w:ascii="微软雅黑" w:hAnsi="微软雅黑" w:eastAsia="微软雅黑" w:cs="微软雅黑"/>
                <w:kern w:val="0"/>
                <w:szCs w:val="21"/>
              </w:rPr>
            </w:pPr>
          </w:p>
        </w:tc>
        <w:tc>
          <w:tcPr>
            <w:tcW w:w="1373" w:type="pct"/>
            <w:noWrap/>
            <w:vAlign w:val="center"/>
          </w:tcPr>
          <w:p>
            <w:pPr>
              <w:widowControl/>
              <w:spacing w:line="400" w:lineRule="exact"/>
              <w:rPr>
                <w:rFonts w:hint="eastAsia" w:ascii="微软雅黑" w:hAnsi="微软雅黑" w:eastAsia="微软雅黑" w:cs="微软雅黑"/>
                <w:kern w:val="0"/>
                <w:szCs w:val="21"/>
              </w:rPr>
            </w:pPr>
          </w:p>
        </w:tc>
        <w:tc>
          <w:tcPr>
            <w:tcW w:w="364" w:type="pct"/>
            <w:noWrap/>
            <w:vAlign w:val="center"/>
          </w:tcPr>
          <w:p>
            <w:pPr>
              <w:widowControl/>
              <w:spacing w:line="400" w:lineRule="exact"/>
              <w:rPr>
                <w:rFonts w:hint="eastAsia" w:ascii="微软雅黑" w:hAnsi="微软雅黑" w:eastAsia="微软雅黑" w:cs="微软雅黑"/>
                <w:kern w:val="0"/>
                <w:szCs w:val="21"/>
              </w:rPr>
            </w:pPr>
          </w:p>
        </w:tc>
        <w:tc>
          <w:tcPr>
            <w:tcW w:w="193" w:type="pct"/>
            <w:noWrap/>
            <w:vAlign w:val="center"/>
          </w:tcPr>
          <w:p>
            <w:pPr>
              <w:widowControl/>
              <w:spacing w:line="400" w:lineRule="exact"/>
              <w:rPr>
                <w:rFonts w:hint="eastAsia" w:ascii="微软雅黑" w:hAnsi="微软雅黑" w:eastAsia="微软雅黑" w:cs="微软雅黑"/>
                <w:color w:val="000000"/>
                <w:kern w:val="0"/>
                <w:sz w:val="15"/>
                <w:szCs w:val="15"/>
              </w:rPr>
            </w:pPr>
          </w:p>
        </w:tc>
        <w:tc>
          <w:tcPr>
            <w:tcW w:w="271" w:type="pct"/>
            <w:noWrap/>
            <w:vAlign w:val="center"/>
          </w:tcPr>
          <w:p>
            <w:pPr>
              <w:widowControl/>
              <w:spacing w:line="400" w:lineRule="exact"/>
              <w:rPr>
                <w:rFonts w:hint="eastAsia" w:ascii="微软雅黑" w:hAnsi="微软雅黑" w:eastAsia="微软雅黑" w:cs="微软雅黑"/>
                <w:color w:val="000000"/>
                <w:kern w:val="0"/>
                <w:sz w:val="15"/>
                <w:szCs w:val="15"/>
              </w:rPr>
            </w:pPr>
          </w:p>
        </w:tc>
        <w:tc>
          <w:tcPr>
            <w:tcW w:w="153" w:type="pct"/>
            <w:noWrap/>
            <w:vAlign w:val="center"/>
          </w:tcPr>
          <w:p>
            <w:pPr>
              <w:widowControl/>
              <w:spacing w:line="400" w:lineRule="exact"/>
              <w:rPr>
                <w:rFonts w:hint="eastAsia" w:ascii="微软雅黑" w:hAnsi="微软雅黑" w:eastAsia="微软雅黑" w:cs="微软雅黑"/>
                <w:color w:val="000000"/>
                <w:kern w:val="0"/>
                <w:sz w:val="15"/>
                <w:szCs w:val="15"/>
              </w:rPr>
            </w:pPr>
          </w:p>
        </w:tc>
        <w:tc>
          <w:tcPr>
            <w:tcW w:w="213" w:type="pct"/>
            <w:noWrap/>
            <w:vAlign w:val="center"/>
          </w:tcPr>
          <w:p>
            <w:pPr>
              <w:widowControl/>
              <w:spacing w:line="400" w:lineRule="exact"/>
              <w:rPr>
                <w:rFonts w:hint="eastAsia" w:ascii="微软雅黑" w:hAnsi="微软雅黑" w:eastAsia="微软雅黑" w:cs="微软雅黑"/>
                <w:kern w:val="0"/>
                <w:szCs w:val="21"/>
              </w:rPr>
            </w:pPr>
          </w:p>
        </w:tc>
        <w:tc>
          <w:tcPr>
            <w:tcW w:w="235" w:type="pct"/>
            <w:noWrap/>
            <w:vAlign w:val="center"/>
          </w:tcPr>
          <w:p>
            <w:pPr>
              <w:widowControl/>
              <w:spacing w:line="400" w:lineRule="exact"/>
              <w:rPr>
                <w:rFonts w:hint="eastAsia" w:ascii="微软雅黑" w:hAnsi="微软雅黑" w:eastAsia="微软雅黑" w:cs="微软雅黑"/>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08" w:type="pct"/>
            <w:noWrap/>
            <w:vAlign w:val="center"/>
          </w:tcPr>
          <w:p>
            <w:pPr>
              <w:widowControl/>
              <w:spacing w:line="400" w:lineRule="exact"/>
              <w:rPr>
                <w:rFonts w:hint="eastAsia" w:ascii="微软雅黑" w:hAnsi="微软雅黑" w:eastAsia="微软雅黑" w:cs="微软雅黑"/>
                <w:kern w:val="0"/>
                <w:szCs w:val="21"/>
              </w:rPr>
            </w:pPr>
          </w:p>
        </w:tc>
        <w:tc>
          <w:tcPr>
            <w:tcW w:w="550" w:type="pct"/>
            <w:noWrap/>
            <w:vAlign w:val="center"/>
          </w:tcPr>
          <w:p>
            <w:pPr>
              <w:widowControl/>
              <w:spacing w:line="400" w:lineRule="exact"/>
              <w:rPr>
                <w:rFonts w:hint="eastAsia" w:ascii="微软雅黑" w:hAnsi="微软雅黑" w:eastAsia="微软雅黑" w:cs="微软雅黑"/>
                <w:kern w:val="0"/>
                <w:szCs w:val="21"/>
              </w:rPr>
            </w:pPr>
          </w:p>
        </w:tc>
        <w:tc>
          <w:tcPr>
            <w:tcW w:w="276" w:type="pct"/>
            <w:noWrap/>
            <w:vAlign w:val="center"/>
          </w:tcPr>
          <w:p>
            <w:pPr>
              <w:widowControl/>
              <w:spacing w:line="400" w:lineRule="exact"/>
              <w:rPr>
                <w:rFonts w:hint="eastAsia" w:ascii="微软雅黑" w:hAnsi="微软雅黑" w:eastAsia="微软雅黑" w:cs="微软雅黑"/>
                <w:kern w:val="0"/>
                <w:szCs w:val="21"/>
              </w:rPr>
            </w:pPr>
          </w:p>
        </w:tc>
        <w:tc>
          <w:tcPr>
            <w:tcW w:w="276" w:type="pct"/>
            <w:noWrap/>
            <w:vAlign w:val="center"/>
          </w:tcPr>
          <w:p>
            <w:pPr>
              <w:widowControl/>
              <w:spacing w:line="400" w:lineRule="exact"/>
              <w:rPr>
                <w:rFonts w:hint="eastAsia" w:ascii="微软雅黑" w:hAnsi="微软雅黑" w:eastAsia="微软雅黑" w:cs="微软雅黑"/>
                <w:kern w:val="0"/>
                <w:szCs w:val="21"/>
              </w:rPr>
            </w:pPr>
          </w:p>
        </w:tc>
        <w:tc>
          <w:tcPr>
            <w:tcW w:w="283" w:type="pct"/>
            <w:noWrap/>
            <w:vAlign w:val="center"/>
          </w:tcPr>
          <w:p>
            <w:pPr>
              <w:widowControl/>
              <w:spacing w:line="400" w:lineRule="exact"/>
              <w:rPr>
                <w:rFonts w:hint="eastAsia" w:ascii="微软雅黑" w:hAnsi="微软雅黑" w:eastAsia="微软雅黑" w:cs="微软雅黑"/>
                <w:kern w:val="0"/>
                <w:szCs w:val="21"/>
              </w:rPr>
            </w:pPr>
          </w:p>
        </w:tc>
        <w:tc>
          <w:tcPr>
            <w:tcW w:w="296" w:type="pct"/>
            <w:noWrap/>
            <w:vAlign w:val="center"/>
          </w:tcPr>
          <w:p>
            <w:pPr>
              <w:widowControl/>
              <w:spacing w:line="400" w:lineRule="exact"/>
              <w:rPr>
                <w:rFonts w:hint="eastAsia" w:ascii="微软雅黑" w:hAnsi="微软雅黑" w:eastAsia="微软雅黑" w:cs="微软雅黑"/>
                <w:kern w:val="0"/>
                <w:szCs w:val="21"/>
              </w:rPr>
            </w:pPr>
          </w:p>
        </w:tc>
        <w:tc>
          <w:tcPr>
            <w:tcW w:w="402" w:type="pct"/>
            <w:noWrap/>
            <w:vAlign w:val="center"/>
          </w:tcPr>
          <w:p>
            <w:pPr>
              <w:widowControl/>
              <w:spacing w:line="400" w:lineRule="exact"/>
              <w:rPr>
                <w:rFonts w:hint="eastAsia" w:ascii="微软雅黑" w:hAnsi="微软雅黑" w:eastAsia="微软雅黑" w:cs="微软雅黑"/>
                <w:kern w:val="0"/>
                <w:szCs w:val="21"/>
              </w:rPr>
            </w:pPr>
          </w:p>
        </w:tc>
        <w:tc>
          <w:tcPr>
            <w:tcW w:w="1373" w:type="pct"/>
            <w:noWrap/>
            <w:vAlign w:val="center"/>
          </w:tcPr>
          <w:p>
            <w:pPr>
              <w:widowControl/>
              <w:spacing w:line="400" w:lineRule="exact"/>
              <w:rPr>
                <w:rFonts w:hint="eastAsia" w:ascii="微软雅黑" w:hAnsi="微软雅黑" w:eastAsia="微软雅黑" w:cs="微软雅黑"/>
                <w:kern w:val="0"/>
                <w:szCs w:val="21"/>
              </w:rPr>
            </w:pPr>
          </w:p>
        </w:tc>
        <w:tc>
          <w:tcPr>
            <w:tcW w:w="364" w:type="pct"/>
            <w:noWrap/>
            <w:vAlign w:val="center"/>
          </w:tcPr>
          <w:p>
            <w:pPr>
              <w:widowControl/>
              <w:spacing w:line="400" w:lineRule="exact"/>
              <w:rPr>
                <w:rFonts w:hint="eastAsia" w:ascii="微软雅黑" w:hAnsi="微软雅黑" w:eastAsia="微软雅黑" w:cs="微软雅黑"/>
                <w:kern w:val="0"/>
                <w:szCs w:val="21"/>
              </w:rPr>
            </w:pPr>
          </w:p>
        </w:tc>
        <w:tc>
          <w:tcPr>
            <w:tcW w:w="193" w:type="pct"/>
            <w:noWrap/>
            <w:vAlign w:val="center"/>
          </w:tcPr>
          <w:p>
            <w:pPr>
              <w:widowControl/>
              <w:spacing w:line="400" w:lineRule="exact"/>
              <w:rPr>
                <w:rFonts w:hint="eastAsia" w:ascii="微软雅黑" w:hAnsi="微软雅黑" w:eastAsia="微软雅黑" w:cs="微软雅黑"/>
                <w:kern w:val="0"/>
                <w:szCs w:val="21"/>
              </w:rPr>
            </w:pPr>
          </w:p>
        </w:tc>
        <w:tc>
          <w:tcPr>
            <w:tcW w:w="271" w:type="pct"/>
            <w:noWrap/>
            <w:vAlign w:val="center"/>
          </w:tcPr>
          <w:p>
            <w:pPr>
              <w:widowControl/>
              <w:spacing w:line="400" w:lineRule="exact"/>
              <w:rPr>
                <w:rFonts w:hint="eastAsia" w:ascii="微软雅黑" w:hAnsi="微软雅黑" w:eastAsia="微软雅黑" w:cs="微软雅黑"/>
                <w:kern w:val="0"/>
                <w:szCs w:val="21"/>
              </w:rPr>
            </w:pPr>
          </w:p>
        </w:tc>
        <w:tc>
          <w:tcPr>
            <w:tcW w:w="153" w:type="pct"/>
            <w:noWrap/>
            <w:vAlign w:val="center"/>
          </w:tcPr>
          <w:p>
            <w:pPr>
              <w:widowControl/>
              <w:spacing w:line="400" w:lineRule="exact"/>
              <w:rPr>
                <w:rFonts w:hint="eastAsia" w:ascii="微软雅黑" w:hAnsi="微软雅黑" w:eastAsia="微软雅黑" w:cs="微软雅黑"/>
                <w:kern w:val="0"/>
                <w:szCs w:val="21"/>
              </w:rPr>
            </w:pPr>
          </w:p>
        </w:tc>
        <w:tc>
          <w:tcPr>
            <w:tcW w:w="213" w:type="pct"/>
            <w:noWrap/>
            <w:vAlign w:val="center"/>
          </w:tcPr>
          <w:p>
            <w:pPr>
              <w:widowControl/>
              <w:spacing w:line="400" w:lineRule="exact"/>
              <w:rPr>
                <w:rFonts w:hint="eastAsia" w:ascii="微软雅黑" w:hAnsi="微软雅黑" w:eastAsia="微软雅黑" w:cs="微软雅黑"/>
                <w:kern w:val="0"/>
                <w:szCs w:val="21"/>
              </w:rPr>
            </w:pPr>
          </w:p>
        </w:tc>
        <w:tc>
          <w:tcPr>
            <w:tcW w:w="235" w:type="pct"/>
            <w:noWrap/>
            <w:vAlign w:val="center"/>
          </w:tcPr>
          <w:p>
            <w:pPr>
              <w:widowControl/>
              <w:spacing w:line="400" w:lineRule="exact"/>
              <w:rPr>
                <w:rFonts w:hint="eastAsia" w:ascii="微软雅黑" w:hAnsi="微软雅黑" w:eastAsia="微软雅黑" w:cs="微软雅黑"/>
                <w:kern w:val="0"/>
                <w:szCs w:val="21"/>
              </w:rPr>
            </w:pPr>
          </w:p>
        </w:tc>
      </w:tr>
    </w:tbl>
    <w:p>
      <w:pPr>
        <w:pStyle w:val="3"/>
        <w:numPr>
          <w:ilvl w:val="0"/>
          <w:numId w:val="0"/>
        </w:numPr>
        <w:tabs>
          <w:tab w:val="left" w:pos="0"/>
        </w:tabs>
        <w:spacing w:before="0" w:after="0" w:line="240" w:lineRule="atLeast"/>
        <w:jc w:val="both"/>
        <w:rPr>
          <w:rFonts w:hint="eastAsia" w:ascii="微软雅黑" w:hAnsi="微软雅黑" w:eastAsia="微软雅黑" w:cs="微软雅黑"/>
          <w:color w:val="auto"/>
          <w:lang w:val="en-US" w:eastAsia="zh-CN"/>
        </w:rPr>
        <w:sectPr>
          <w:headerReference r:id="rId10" w:type="first"/>
          <w:footerReference r:id="rId12" w:type="first"/>
          <w:headerReference r:id="rId9" w:type="even"/>
          <w:footerReference r:id="rId11" w:type="even"/>
          <w:pgSz w:w="16840" w:h="11907" w:orient="landscape"/>
          <w:pgMar w:top="1814" w:right="1474" w:bottom="1814" w:left="1474" w:header="851" w:footer="851" w:gutter="0"/>
          <w:pgNumType w:fmt="decimal"/>
          <w:cols w:space="720" w:num="1"/>
          <w:docGrid w:linePitch="462" w:charSpace="0"/>
        </w:sectPr>
      </w:pPr>
    </w:p>
    <w:p>
      <w:pPr>
        <w:pStyle w:val="3"/>
        <w:numPr>
          <w:ilvl w:val="0"/>
          <w:numId w:val="10"/>
        </w:numPr>
        <w:tabs>
          <w:tab w:val="left" w:pos="0"/>
        </w:tabs>
        <w:spacing w:before="0" w:after="0" w:line="240" w:lineRule="atLeast"/>
        <w:rPr>
          <w:rFonts w:hint="eastAsia" w:ascii="微软雅黑" w:hAnsi="微软雅黑" w:eastAsia="微软雅黑" w:cs="微软雅黑"/>
          <w:color w:val="auto"/>
          <w:lang w:val="en-US" w:eastAsia="zh-CN"/>
        </w:rPr>
      </w:pPr>
      <w:bookmarkStart w:id="785" w:name="_Toc26457"/>
      <w:bookmarkStart w:id="786" w:name="_Toc12928"/>
      <w:r>
        <w:rPr>
          <w:rFonts w:hint="eastAsia" w:ascii="方正小标宋简体" w:hAnsi="方正小标宋简体" w:eastAsia="方正小标宋简体" w:cs="方正小标宋简体"/>
          <w:sz w:val="36"/>
          <w:szCs w:val="36"/>
        </w:rPr>
        <w:t>餐饮</w:t>
      </w:r>
      <w:r>
        <w:rPr>
          <w:rFonts w:hint="eastAsia" w:ascii="微软雅黑" w:hAnsi="微软雅黑" w:eastAsia="微软雅黑" w:cs="微软雅黑"/>
          <w:color w:val="auto"/>
          <w:lang w:val="en-US" w:eastAsia="zh-CN"/>
        </w:rPr>
        <w:t>服务</w:t>
      </w:r>
      <w:r>
        <w:rPr>
          <w:rFonts w:hint="eastAsia" w:ascii="微软雅黑" w:hAnsi="微软雅黑" w:eastAsia="微软雅黑" w:cs="微软雅黑"/>
          <w:color w:val="auto"/>
        </w:rPr>
        <w:t>需求</w:t>
      </w:r>
      <w:bookmarkEnd w:id="785"/>
      <w:bookmarkEnd w:id="786"/>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rPr>
      </w:pPr>
      <w:bookmarkStart w:id="787" w:name="_Toc17974"/>
      <w:r>
        <w:rPr>
          <w:rFonts w:hint="eastAsia" w:ascii="方正小标宋简体" w:hAnsi="方正小标宋简体" w:eastAsia="方正小标宋简体" w:cs="方正小标宋简体"/>
          <w:sz w:val="36"/>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rPr>
      </w:pPr>
    </w:p>
    <w:p>
      <w:pPr>
        <w:pStyle w:val="35"/>
        <w:pageBreakBefore w:val="0"/>
        <w:widowControl w:val="0"/>
        <w:kinsoku/>
        <w:wordWrap/>
        <w:overflowPunct/>
        <w:topLinePunct w:val="0"/>
        <w:bidi w:val="0"/>
        <w:snapToGrid/>
        <w:spacing w:line="440" w:lineRule="exact"/>
        <w:textAlignment w:val="auto"/>
        <w:rPr>
          <w:rFonts w:hint="eastAsia" w:ascii="微软雅黑" w:hAnsi="微软雅黑" w:eastAsia="微软雅黑" w:cs="微软雅黑"/>
          <w:b/>
          <w:bCs/>
          <w:color w:val="auto"/>
          <w:kern w:val="2"/>
          <w:sz w:val="24"/>
          <w:szCs w:val="24"/>
          <w:lang w:val="en-US" w:eastAsia="zh-CN" w:bidi="ar-SA"/>
        </w:rPr>
      </w:pPr>
      <w:r>
        <w:rPr>
          <w:rFonts w:hint="eastAsia" w:ascii="微软雅黑" w:hAnsi="微软雅黑" w:eastAsia="微软雅黑" w:cs="微软雅黑"/>
          <w:b/>
          <w:bCs/>
          <w:color w:val="auto"/>
          <w:kern w:val="2"/>
          <w:sz w:val="24"/>
          <w:szCs w:val="24"/>
          <w:lang w:val="en-US" w:eastAsia="zh-CN" w:bidi="ar-SA"/>
        </w:rPr>
        <w:t>一、餐饮标准</w:t>
      </w: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（一）40元/人/天最低标准。用餐人数100人左右（以实际用餐人数为准），须</w:t>
      </w:r>
      <w:r>
        <w:rPr>
          <w:rFonts w:hint="default" w:ascii="微软雅黑" w:hAnsi="微软雅黑" w:eastAsia="微软雅黑" w:cs="微软雅黑"/>
          <w:color w:val="auto"/>
          <w:kern w:val="2"/>
          <w:sz w:val="24"/>
          <w:szCs w:val="24"/>
          <w:lang w:val="en-US" w:eastAsia="zh-CN" w:bidi="ar-SA"/>
        </w:rPr>
        <w:t>严格</w:t>
      </w:r>
      <w:r>
        <w:rPr>
          <w:rFonts w:hint="eastAsia" w:ascii="微软雅黑" w:hAnsi="微软雅黑" w:eastAsia="微软雅黑" w:cs="微软雅黑"/>
          <w:color w:val="auto"/>
          <w:kern w:val="2"/>
          <w:sz w:val="24"/>
          <w:szCs w:val="24"/>
          <w:lang w:val="en-US" w:eastAsia="zh-CN" w:bidi="ar-SA"/>
        </w:rPr>
        <w:t>按照</w:t>
      </w:r>
      <w:r>
        <w:rPr>
          <w:rFonts w:hint="default" w:ascii="微软雅黑" w:hAnsi="微软雅黑" w:eastAsia="微软雅黑" w:cs="微软雅黑"/>
          <w:color w:val="auto"/>
          <w:kern w:val="2"/>
          <w:sz w:val="24"/>
          <w:szCs w:val="24"/>
          <w:lang w:val="en-US" w:eastAsia="zh-CN" w:bidi="ar-SA"/>
        </w:rPr>
        <w:t>用餐</w:t>
      </w:r>
      <w:r>
        <w:rPr>
          <w:rFonts w:hint="eastAsia" w:ascii="微软雅黑" w:hAnsi="微软雅黑" w:eastAsia="微软雅黑" w:cs="微软雅黑"/>
          <w:color w:val="auto"/>
          <w:kern w:val="2"/>
          <w:sz w:val="24"/>
          <w:szCs w:val="24"/>
          <w:lang w:val="en-US" w:eastAsia="zh-CN" w:bidi="ar-SA"/>
        </w:rPr>
        <w:t>标准，</w:t>
      </w:r>
      <w:r>
        <w:rPr>
          <w:rFonts w:hint="default" w:ascii="微软雅黑" w:hAnsi="微软雅黑" w:eastAsia="微软雅黑" w:cs="微软雅黑"/>
          <w:color w:val="auto"/>
          <w:kern w:val="2"/>
          <w:sz w:val="24"/>
          <w:szCs w:val="24"/>
          <w:lang w:val="en-US" w:eastAsia="zh-CN" w:bidi="ar-SA"/>
        </w:rPr>
        <w:t>保证每人每天</w:t>
      </w:r>
      <w:r>
        <w:rPr>
          <w:rFonts w:hint="eastAsia" w:ascii="微软雅黑" w:hAnsi="微软雅黑" w:eastAsia="微软雅黑" w:cs="微软雅黑"/>
          <w:color w:val="auto"/>
          <w:kern w:val="2"/>
          <w:sz w:val="24"/>
          <w:szCs w:val="24"/>
          <w:lang w:val="en-US" w:eastAsia="zh-CN" w:bidi="ar-SA"/>
        </w:rPr>
        <w:t>三餐质量</w:t>
      </w:r>
      <w:r>
        <w:rPr>
          <w:rFonts w:hint="default" w:ascii="微软雅黑" w:hAnsi="微软雅黑" w:eastAsia="微软雅黑" w:cs="微软雅黑"/>
          <w:color w:val="auto"/>
          <w:kern w:val="2"/>
          <w:sz w:val="24"/>
          <w:szCs w:val="24"/>
          <w:lang w:val="en-US" w:eastAsia="zh-CN" w:bidi="ar-SA"/>
        </w:rPr>
        <w:t>标准</w:t>
      </w:r>
      <w:r>
        <w:rPr>
          <w:rFonts w:hint="eastAsia" w:ascii="微软雅黑" w:hAnsi="微软雅黑" w:eastAsia="微软雅黑" w:cs="微软雅黑"/>
          <w:color w:val="auto"/>
          <w:kern w:val="2"/>
          <w:sz w:val="24"/>
          <w:szCs w:val="24"/>
          <w:lang w:val="en-US" w:eastAsia="zh-CN" w:bidi="ar-SA"/>
        </w:rPr>
        <w:t>达到40元</w:t>
      </w:r>
      <w:r>
        <w:rPr>
          <w:rFonts w:hint="default" w:ascii="微软雅黑" w:hAnsi="微软雅黑" w:eastAsia="微软雅黑" w:cs="微软雅黑"/>
          <w:color w:val="auto"/>
          <w:kern w:val="2"/>
          <w:sz w:val="24"/>
          <w:szCs w:val="24"/>
          <w:lang w:val="en-US" w:eastAsia="zh-CN" w:bidi="ar-SA"/>
        </w:rPr>
        <w:t>。</w:t>
      </w: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早餐：</w:t>
      </w:r>
      <w:r>
        <w:rPr>
          <w:rFonts w:hint="default" w:ascii="微软雅黑" w:hAnsi="微软雅黑" w:eastAsia="微软雅黑" w:cs="微软雅黑"/>
          <w:color w:val="auto"/>
          <w:kern w:val="2"/>
          <w:sz w:val="24"/>
          <w:szCs w:val="24"/>
          <w:lang w:val="en-US" w:eastAsia="zh-CN" w:bidi="ar-SA"/>
        </w:rPr>
        <w:t>菜品不少于一荤两素，牛奶、粥、汤等三选二，鸡蛋等</w:t>
      </w:r>
      <w:r>
        <w:rPr>
          <w:rFonts w:hint="eastAsia" w:ascii="微软雅黑" w:hAnsi="微软雅黑" w:eastAsia="微软雅黑" w:cs="微软雅黑"/>
          <w:color w:val="auto"/>
          <w:kern w:val="2"/>
          <w:sz w:val="24"/>
          <w:szCs w:val="24"/>
          <w:lang w:val="en-US" w:eastAsia="zh-CN" w:bidi="ar-SA"/>
        </w:rPr>
        <w:t>，</w:t>
      </w:r>
      <w:r>
        <w:rPr>
          <w:rFonts w:hint="default" w:ascii="微软雅黑" w:hAnsi="微软雅黑" w:eastAsia="微软雅黑" w:cs="微软雅黑"/>
          <w:color w:val="auto"/>
          <w:kern w:val="2"/>
          <w:sz w:val="24"/>
          <w:szCs w:val="24"/>
          <w:lang w:val="en-US" w:eastAsia="zh-CN" w:bidi="ar-SA"/>
        </w:rPr>
        <w:t>咸菜、泡菜</w:t>
      </w:r>
      <w:r>
        <w:rPr>
          <w:rFonts w:hint="eastAsia" w:ascii="微软雅黑" w:hAnsi="微软雅黑" w:eastAsia="微软雅黑" w:cs="微软雅黑"/>
          <w:color w:val="auto"/>
          <w:kern w:val="2"/>
          <w:sz w:val="24"/>
          <w:szCs w:val="24"/>
          <w:lang w:val="en-US" w:eastAsia="zh-CN" w:bidi="ar-SA"/>
        </w:rPr>
        <w:t>；</w:t>
      </w:r>
      <w:r>
        <w:rPr>
          <w:rFonts w:hint="default" w:ascii="微软雅黑" w:hAnsi="微软雅黑" w:eastAsia="微软雅黑" w:cs="微软雅黑"/>
          <w:color w:val="auto"/>
          <w:kern w:val="2"/>
          <w:sz w:val="24"/>
          <w:szCs w:val="24"/>
          <w:lang w:val="en-US" w:eastAsia="zh-CN" w:bidi="ar-SA"/>
        </w:rPr>
        <w:t>面点提供鸡蛋面、米线、牛肉面三选一，馍馍、花卷、馕、面包糕点三选一</w:t>
      </w:r>
      <w:r>
        <w:rPr>
          <w:rFonts w:hint="eastAsia" w:ascii="微软雅黑" w:hAnsi="微软雅黑" w:eastAsia="微软雅黑" w:cs="微软雅黑"/>
          <w:color w:val="auto"/>
          <w:kern w:val="2"/>
          <w:sz w:val="24"/>
          <w:szCs w:val="24"/>
          <w:lang w:val="en-US" w:eastAsia="zh-CN" w:bidi="ar-SA"/>
        </w:rPr>
        <w:t>；</w:t>
      </w:r>
      <w:r>
        <w:rPr>
          <w:rFonts w:hint="default" w:ascii="微软雅黑" w:hAnsi="微软雅黑" w:eastAsia="微软雅黑" w:cs="微软雅黑"/>
          <w:color w:val="auto"/>
          <w:kern w:val="2"/>
          <w:sz w:val="24"/>
          <w:szCs w:val="24"/>
          <w:lang w:val="en-US" w:eastAsia="zh-CN" w:bidi="ar-SA"/>
        </w:rPr>
        <w:t>季节性水果</w:t>
      </w:r>
      <w:r>
        <w:rPr>
          <w:rFonts w:hint="eastAsia" w:ascii="微软雅黑" w:hAnsi="微软雅黑" w:eastAsia="微软雅黑" w:cs="微软雅黑"/>
          <w:color w:val="auto"/>
          <w:kern w:val="2"/>
          <w:sz w:val="24"/>
          <w:szCs w:val="24"/>
          <w:lang w:val="en-US" w:eastAsia="zh-CN" w:bidi="ar-SA"/>
        </w:rPr>
        <w:t>。</w:t>
      </w:r>
      <w:r>
        <w:rPr>
          <w:rFonts w:hint="default" w:ascii="微软雅黑" w:hAnsi="微软雅黑" w:eastAsia="微软雅黑" w:cs="微软雅黑"/>
          <w:color w:val="auto"/>
          <w:kern w:val="2"/>
          <w:sz w:val="24"/>
          <w:szCs w:val="24"/>
          <w:lang w:val="en-US" w:eastAsia="zh-CN" w:bidi="ar-SA"/>
        </w:rPr>
        <w:t> </w:t>
      </w:r>
    </w:p>
    <w:p>
      <w:pPr>
        <w:pStyle w:val="35"/>
        <w:pageBreakBefore w:val="0"/>
        <w:widowControl w:val="0"/>
        <w:kinsoku/>
        <w:wordWrap/>
        <w:overflowPunct/>
        <w:topLinePunct w:val="0"/>
        <w:bidi w:val="0"/>
        <w:snapToGrid/>
        <w:spacing w:line="440" w:lineRule="exact"/>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中餐：</w:t>
      </w:r>
      <w:r>
        <w:rPr>
          <w:rFonts w:hint="default" w:ascii="微软雅黑" w:hAnsi="微软雅黑" w:eastAsia="微软雅黑" w:cs="微软雅黑"/>
          <w:color w:val="auto"/>
          <w:kern w:val="2"/>
          <w:sz w:val="24"/>
          <w:szCs w:val="24"/>
          <w:lang w:val="en-US" w:eastAsia="zh-CN" w:bidi="ar-SA"/>
        </w:rPr>
        <w:t>菜品不少于三荤两素（上下水不上），主食米饭、拉面两样，抓饭、臊子面、油泼面等备选，包子、馍馍花卷、馒头、饺子等不少于一样</w:t>
      </w:r>
      <w:r>
        <w:rPr>
          <w:rFonts w:hint="eastAsia" w:ascii="微软雅黑" w:hAnsi="微软雅黑" w:eastAsia="微软雅黑" w:cs="微软雅黑"/>
          <w:color w:val="auto"/>
          <w:kern w:val="2"/>
          <w:sz w:val="24"/>
          <w:szCs w:val="24"/>
          <w:lang w:val="en-US" w:eastAsia="zh-CN" w:bidi="ar-SA"/>
        </w:rPr>
        <w:t>；</w:t>
      </w:r>
      <w:r>
        <w:rPr>
          <w:rFonts w:hint="default" w:ascii="微软雅黑" w:hAnsi="微软雅黑" w:eastAsia="微软雅黑" w:cs="微软雅黑"/>
          <w:color w:val="auto"/>
          <w:kern w:val="2"/>
          <w:sz w:val="24"/>
          <w:szCs w:val="24"/>
          <w:lang w:val="en-US" w:eastAsia="zh-CN" w:bidi="ar-SA"/>
        </w:rPr>
        <w:t>汤类不少于两种（一荤一素），水果不少于两种，酸奶</w:t>
      </w:r>
      <w:r>
        <w:rPr>
          <w:rFonts w:hint="eastAsia" w:ascii="微软雅黑" w:hAnsi="微软雅黑" w:eastAsia="微软雅黑" w:cs="微软雅黑"/>
          <w:color w:val="auto"/>
          <w:kern w:val="2"/>
          <w:sz w:val="24"/>
          <w:szCs w:val="24"/>
          <w:lang w:val="en-US" w:eastAsia="zh-CN" w:bidi="ar-SA"/>
        </w:rPr>
        <w:t>。</w:t>
      </w:r>
    </w:p>
    <w:p>
      <w:pPr>
        <w:pStyle w:val="35"/>
        <w:pageBreakBefore w:val="0"/>
        <w:widowControl w:val="0"/>
        <w:kinsoku/>
        <w:wordWrap/>
        <w:overflowPunct/>
        <w:topLinePunct w:val="0"/>
        <w:bidi w:val="0"/>
        <w:snapToGrid/>
        <w:spacing w:line="440" w:lineRule="exact"/>
        <w:textAlignment w:val="auto"/>
        <w:rPr>
          <w:rFonts w:hint="eastAsia" w:ascii="微软雅黑" w:hAnsi="微软雅黑" w:eastAsia="微软雅黑" w:cs="微软雅黑"/>
          <w:color w:val="auto"/>
          <w:kern w:val="2"/>
          <w:sz w:val="24"/>
          <w:szCs w:val="24"/>
          <w:lang w:val="en-US" w:eastAsia="zh-CN" w:bidi="ar-SA"/>
        </w:rPr>
      </w:pPr>
      <w:r>
        <w:rPr>
          <w:rFonts w:hint="default" w:ascii="微软雅黑" w:hAnsi="微软雅黑" w:eastAsia="微软雅黑" w:cs="微软雅黑"/>
          <w:color w:val="auto"/>
          <w:kern w:val="2"/>
          <w:sz w:val="24"/>
          <w:szCs w:val="24"/>
          <w:lang w:val="en-US" w:eastAsia="zh-CN" w:bidi="ar-SA"/>
        </w:rPr>
        <w:t> </w:t>
      </w:r>
      <w:r>
        <w:rPr>
          <w:rFonts w:hint="eastAsia" w:ascii="微软雅黑" w:hAnsi="微软雅黑" w:eastAsia="微软雅黑" w:cs="微软雅黑"/>
          <w:color w:val="auto"/>
          <w:kern w:val="2"/>
          <w:sz w:val="24"/>
          <w:szCs w:val="24"/>
          <w:lang w:val="en-US" w:eastAsia="zh-CN" w:bidi="ar-SA"/>
        </w:rPr>
        <w:t>晚餐：</w:t>
      </w:r>
      <w:r>
        <w:rPr>
          <w:rFonts w:hint="default" w:ascii="微软雅黑" w:hAnsi="微软雅黑" w:eastAsia="微软雅黑" w:cs="微软雅黑"/>
          <w:color w:val="auto"/>
          <w:kern w:val="2"/>
          <w:sz w:val="24"/>
          <w:szCs w:val="24"/>
          <w:lang w:val="en-US" w:eastAsia="zh-CN" w:bidi="ar-SA"/>
        </w:rPr>
        <w:t>菜品不少于两荤两素，主食米饭、拉面两样，臊子面、汤饭等备选，包子、馍馍花卷、馒头、饺子等不少于一样</w:t>
      </w:r>
      <w:r>
        <w:rPr>
          <w:rFonts w:hint="eastAsia" w:ascii="微软雅黑" w:hAnsi="微软雅黑" w:eastAsia="微软雅黑" w:cs="微软雅黑"/>
          <w:color w:val="auto"/>
          <w:kern w:val="2"/>
          <w:sz w:val="24"/>
          <w:szCs w:val="24"/>
          <w:lang w:val="en-US" w:eastAsia="zh-CN" w:bidi="ar-SA"/>
        </w:rPr>
        <w:t>；</w:t>
      </w:r>
      <w:r>
        <w:rPr>
          <w:rFonts w:hint="default" w:ascii="微软雅黑" w:hAnsi="微软雅黑" w:eastAsia="微软雅黑" w:cs="微软雅黑"/>
          <w:color w:val="auto"/>
          <w:kern w:val="2"/>
          <w:sz w:val="24"/>
          <w:szCs w:val="24"/>
          <w:lang w:val="en-US" w:eastAsia="zh-CN" w:bidi="ar-SA"/>
        </w:rPr>
        <w:t>汤（粥）类不少于两种（一荤一素）</w:t>
      </w:r>
      <w:r>
        <w:rPr>
          <w:rFonts w:hint="eastAsia" w:ascii="微软雅黑" w:hAnsi="微软雅黑" w:eastAsia="微软雅黑" w:cs="微软雅黑"/>
          <w:color w:val="auto"/>
          <w:kern w:val="2"/>
          <w:sz w:val="24"/>
          <w:szCs w:val="24"/>
          <w:lang w:val="en-US" w:eastAsia="zh-CN" w:bidi="ar-SA"/>
        </w:rPr>
        <w:t>；</w:t>
      </w:r>
      <w:r>
        <w:rPr>
          <w:rFonts w:hint="default" w:ascii="微软雅黑" w:hAnsi="微软雅黑" w:eastAsia="微软雅黑" w:cs="微软雅黑"/>
          <w:color w:val="auto"/>
          <w:kern w:val="2"/>
          <w:sz w:val="24"/>
          <w:szCs w:val="24"/>
          <w:lang w:val="en-US" w:eastAsia="zh-CN" w:bidi="ar-SA"/>
        </w:rPr>
        <w:t>水果不少于两种</w:t>
      </w:r>
      <w:r>
        <w:rPr>
          <w:rFonts w:hint="eastAsia" w:ascii="微软雅黑" w:hAnsi="微软雅黑" w:eastAsia="微软雅黑" w:cs="微软雅黑"/>
          <w:color w:val="auto"/>
          <w:kern w:val="2"/>
          <w:sz w:val="24"/>
          <w:szCs w:val="24"/>
          <w:lang w:val="en-US" w:eastAsia="zh-CN" w:bidi="ar-SA"/>
        </w:rPr>
        <w:t>。</w:t>
      </w:r>
    </w:p>
    <w:p>
      <w:pPr>
        <w:pStyle w:val="35"/>
        <w:pageBreakBefore w:val="0"/>
        <w:widowControl w:val="0"/>
        <w:kinsoku/>
        <w:wordWrap/>
        <w:overflowPunct/>
        <w:topLinePunct w:val="0"/>
        <w:bidi w:val="0"/>
        <w:snapToGrid/>
        <w:spacing w:line="440" w:lineRule="exact"/>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（二）伙食要求。</w:t>
      </w: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1.</w:t>
      </w:r>
      <w:r>
        <w:rPr>
          <w:rFonts w:hint="default" w:ascii="微软雅黑" w:hAnsi="微软雅黑" w:eastAsia="微软雅黑" w:cs="微软雅黑"/>
          <w:color w:val="auto"/>
          <w:kern w:val="2"/>
          <w:sz w:val="24"/>
          <w:szCs w:val="24"/>
          <w:lang w:val="en-US" w:eastAsia="zh-CN" w:bidi="ar-SA"/>
        </w:rPr>
        <w:t>需提供早餐、中餐、晚餐，确保干部职工在确定的开餐时间内有充足的餐食供应（包含双休日和节假日）。</w:t>
      </w: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2.每周五必须公</w:t>
      </w:r>
      <w:r>
        <w:rPr>
          <w:rFonts w:hint="default" w:ascii="微软雅黑" w:hAnsi="微软雅黑" w:eastAsia="微软雅黑" w:cs="微软雅黑"/>
          <w:color w:val="auto"/>
          <w:kern w:val="2"/>
          <w:sz w:val="24"/>
          <w:szCs w:val="24"/>
          <w:lang w:val="en-US" w:eastAsia="zh-CN" w:bidi="ar-SA"/>
        </w:rPr>
        <w:t>布</w:t>
      </w:r>
      <w:r>
        <w:rPr>
          <w:rFonts w:hint="eastAsia" w:ascii="微软雅黑" w:hAnsi="微软雅黑" w:eastAsia="微软雅黑" w:cs="微软雅黑"/>
          <w:color w:val="auto"/>
          <w:kern w:val="2"/>
          <w:sz w:val="24"/>
          <w:szCs w:val="24"/>
          <w:lang w:val="en-US" w:eastAsia="zh-CN" w:bidi="ar-SA"/>
        </w:rPr>
        <w:t>下</w:t>
      </w:r>
      <w:r>
        <w:rPr>
          <w:rFonts w:hint="default" w:ascii="微软雅黑" w:hAnsi="微软雅黑" w:eastAsia="微软雅黑" w:cs="微软雅黑"/>
          <w:color w:val="auto"/>
          <w:kern w:val="2"/>
          <w:sz w:val="24"/>
          <w:szCs w:val="24"/>
          <w:lang w:val="en-US" w:eastAsia="zh-CN" w:bidi="ar-SA"/>
        </w:rPr>
        <w:t>周菜单计划，一周一换，做到营养均衡、米面合理、荤素科学，并严格按照</w:t>
      </w:r>
      <w:r>
        <w:rPr>
          <w:rFonts w:hint="eastAsia" w:ascii="微软雅黑" w:hAnsi="微软雅黑" w:eastAsia="微软雅黑" w:cs="微软雅黑"/>
          <w:color w:val="auto"/>
          <w:kern w:val="2"/>
          <w:sz w:val="24"/>
          <w:szCs w:val="24"/>
          <w:lang w:val="en-US" w:eastAsia="zh-CN" w:bidi="ar-SA"/>
        </w:rPr>
        <w:t>菜单</w:t>
      </w:r>
      <w:r>
        <w:rPr>
          <w:rFonts w:hint="default" w:ascii="微软雅黑" w:hAnsi="微软雅黑" w:eastAsia="微软雅黑" w:cs="微软雅黑"/>
          <w:color w:val="auto"/>
          <w:kern w:val="2"/>
          <w:sz w:val="24"/>
          <w:szCs w:val="24"/>
          <w:lang w:val="en-US" w:eastAsia="zh-CN" w:bidi="ar-SA"/>
        </w:rPr>
        <w:t>计划执行，未能按照菜单执行的要提前一天向</w:t>
      </w:r>
      <w:r>
        <w:rPr>
          <w:rFonts w:hint="eastAsia" w:ascii="微软雅黑" w:hAnsi="微软雅黑" w:eastAsia="微软雅黑" w:cs="微软雅黑"/>
          <w:color w:val="auto"/>
          <w:kern w:val="2"/>
          <w:sz w:val="24"/>
          <w:szCs w:val="24"/>
          <w:lang w:val="en-US" w:eastAsia="zh-CN" w:bidi="ar-SA"/>
        </w:rPr>
        <w:t>甲</w:t>
      </w:r>
      <w:r>
        <w:rPr>
          <w:rFonts w:hint="default" w:ascii="微软雅黑" w:hAnsi="微软雅黑" w:eastAsia="微软雅黑" w:cs="微软雅黑"/>
          <w:color w:val="auto"/>
          <w:kern w:val="2"/>
          <w:sz w:val="24"/>
          <w:szCs w:val="24"/>
          <w:lang w:val="en-US" w:eastAsia="zh-CN" w:bidi="ar-SA"/>
        </w:rPr>
        <w:t>方书面告知，一个月不得超过2次变更。</w:t>
      </w: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3.</w:t>
      </w:r>
      <w:r>
        <w:rPr>
          <w:rFonts w:hint="default" w:ascii="微软雅黑" w:hAnsi="微软雅黑" w:eastAsia="微软雅黑" w:cs="微软雅黑"/>
          <w:color w:val="auto"/>
          <w:kern w:val="2"/>
          <w:sz w:val="24"/>
          <w:szCs w:val="24"/>
          <w:lang w:val="en-US" w:eastAsia="zh-CN" w:bidi="ar-SA"/>
        </w:rPr>
        <w:t>能接受突发紧急的接待任务</w:t>
      </w:r>
      <w:r>
        <w:rPr>
          <w:rFonts w:hint="eastAsia" w:ascii="微软雅黑" w:hAnsi="微软雅黑" w:eastAsia="微软雅黑" w:cs="微软雅黑"/>
          <w:color w:val="auto"/>
          <w:kern w:val="2"/>
          <w:sz w:val="24"/>
          <w:szCs w:val="24"/>
          <w:lang w:val="en-US" w:eastAsia="zh-CN" w:bidi="ar-SA"/>
        </w:rPr>
        <w:t>，</w:t>
      </w:r>
      <w:r>
        <w:rPr>
          <w:rFonts w:hint="default" w:ascii="微软雅黑" w:hAnsi="微软雅黑" w:eastAsia="微软雅黑" w:cs="微软雅黑"/>
          <w:color w:val="auto"/>
          <w:kern w:val="2"/>
          <w:sz w:val="24"/>
          <w:szCs w:val="24"/>
          <w:lang w:val="en-US" w:eastAsia="zh-CN" w:bidi="ar-SA"/>
        </w:rPr>
        <w:t>根据</w:t>
      </w:r>
      <w:r>
        <w:rPr>
          <w:rFonts w:hint="eastAsia" w:ascii="微软雅黑" w:hAnsi="微软雅黑" w:eastAsia="微软雅黑" w:cs="微软雅黑"/>
          <w:color w:val="auto"/>
          <w:kern w:val="2"/>
          <w:sz w:val="24"/>
          <w:szCs w:val="24"/>
          <w:lang w:val="en-US" w:eastAsia="zh-CN" w:bidi="ar-SA"/>
        </w:rPr>
        <w:t>甲方</w:t>
      </w:r>
      <w:r>
        <w:rPr>
          <w:rFonts w:hint="default" w:ascii="微软雅黑" w:hAnsi="微软雅黑" w:eastAsia="微软雅黑" w:cs="微软雅黑"/>
          <w:color w:val="auto"/>
          <w:kern w:val="2"/>
          <w:sz w:val="24"/>
          <w:szCs w:val="24"/>
          <w:lang w:val="en-US" w:eastAsia="zh-CN" w:bidi="ar-SA"/>
        </w:rPr>
        <w:t>要求，全力配合做好临时性的接待任务</w:t>
      </w:r>
      <w:r>
        <w:rPr>
          <w:rFonts w:hint="eastAsia" w:ascii="微软雅黑" w:hAnsi="微软雅黑" w:eastAsia="微软雅黑" w:cs="微软雅黑"/>
          <w:color w:val="auto"/>
          <w:kern w:val="2"/>
          <w:sz w:val="24"/>
          <w:szCs w:val="24"/>
          <w:lang w:val="en-US" w:eastAsia="zh-CN" w:bidi="ar-SA"/>
        </w:rPr>
        <w:t>；</w:t>
      </w: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4.能应对</w:t>
      </w:r>
      <w:r>
        <w:rPr>
          <w:rFonts w:hint="default" w:ascii="微软雅黑" w:hAnsi="微软雅黑" w:eastAsia="微软雅黑" w:cs="微软雅黑"/>
          <w:color w:val="auto"/>
          <w:kern w:val="2"/>
          <w:sz w:val="24"/>
          <w:szCs w:val="24"/>
          <w:lang w:val="en-US" w:eastAsia="zh-CN" w:bidi="ar-SA"/>
        </w:rPr>
        <w:t>人员临时增加</w:t>
      </w:r>
      <w:r>
        <w:rPr>
          <w:rFonts w:hint="eastAsia" w:ascii="微软雅黑" w:hAnsi="微软雅黑" w:eastAsia="微软雅黑" w:cs="微软雅黑"/>
          <w:color w:val="auto"/>
          <w:kern w:val="2"/>
          <w:sz w:val="24"/>
          <w:szCs w:val="24"/>
          <w:lang w:val="en-US" w:eastAsia="zh-CN" w:bidi="ar-SA"/>
        </w:rPr>
        <w:t>、停水、停电、停气等突发状况，及时拿出补救措施按时供应餐食</w:t>
      </w:r>
      <w:r>
        <w:rPr>
          <w:rFonts w:hint="default" w:ascii="微软雅黑" w:hAnsi="微软雅黑" w:eastAsia="微软雅黑" w:cs="微软雅黑"/>
          <w:color w:val="auto"/>
          <w:kern w:val="2"/>
          <w:sz w:val="24"/>
          <w:szCs w:val="24"/>
          <w:lang w:val="en-US" w:eastAsia="zh-CN" w:bidi="ar-SA"/>
        </w:rPr>
        <w:t>。</w:t>
      </w: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5.</w:t>
      </w:r>
      <w:r>
        <w:rPr>
          <w:rFonts w:hint="default" w:ascii="微软雅黑" w:hAnsi="微软雅黑" w:eastAsia="微软雅黑" w:cs="微软雅黑"/>
          <w:color w:val="auto"/>
          <w:kern w:val="2"/>
          <w:sz w:val="24"/>
          <w:szCs w:val="24"/>
          <w:lang w:val="en-US" w:eastAsia="zh-CN" w:bidi="ar-SA"/>
        </w:rPr>
        <w:t>中标方要准备好每日餐食的留样，以备溯源备查。</w:t>
      </w: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6.</w:t>
      </w:r>
      <w:r>
        <w:rPr>
          <w:rFonts w:hint="default" w:ascii="微软雅黑" w:hAnsi="微软雅黑" w:eastAsia="微软雅黑" w:cs="微软雅黑"/>
          <w:color w:val="auto"/>
          <w:kern w:val="2"/>
          <w:sz w:val="24"/>
          <w:szCs w:val="24"/>
          <w:lang w:val="en-US" w:eastAsia="zh-CN" w:bidi="ar-SA"/>
        </w:rPr>
        <w:t>饭菜质量实行</w:t>
      </w:r>
      <w:r>
        <w:rPr>
          <w:rFonts w:hint="eastAsia" w:ascii="微软雅黑" w:hAnsi="微软雅黑" w:eastAsia="微软雅黑" w:cs="微软雅黑"/>
          <w:color w:val="auto"/>
          <w:kern w:val="2"/>
          <w:sz w:val="24"/>
          <w:szCs w:val="24"/>
          <w:lang w:val="en-US" w:eastAsia="zh-CN" w:bidi="ar-SA"/>
        </w:rPr>
        <w:t>“</w:t>
      </w:r>
      <w:r>
        <w:rPr>
          <w:rFonts w:hint="default" w:ascii="微软雅黑" w:hAnsi="微软雅黑" w:eastAsia="微软雅黑" w:cs="微软雅黑"/>
          <w:color w:val="auto"/>
          <w:kern w:val="2"/>
          <w:sz w:val="24"/>
          <w:szCs w:val="24"/>
          <w:lang w:val="en-US" w:eastAsia="zh-CN" w:bidi="ar-SA"/>
        </w:rPr>
        <w:t>好差评</w:t>
      </w:r>
      <w:r>
        <w:rPr>
          <w:rFonts w:hint="eastAsia" w:ascii="微软雅黑" w:hAnsi="微软雅黑" w:eastAsia="微软雅黑" w:cs="微软雅黑"/>
          <w:color w:val="auto"/>
          <w:kern w:val="2"/>
          <w:sz w:val="24"/>
          <w:szCs w:val="24"/>
          <w:lang w:val="en-US" w:eastAsia="zh-CN" w:bidi="ar-SA"/>
        </w:rPr>
        <w:t>”</w:t>
      </w:r>
      <w:r>
        <w:rPr>
          <w:rFonts w:hint="default" w:ascii="微软雅黑" w:hAnsi="微软雅黑" w:eastAsia="微软雅黑" w:cs="微软雅黑"/>
          <w:color w:val="auto"/>
          <w:kern w:val="2"/>
          <w:sz w:val="24"/>
          <w:szCs w:val="24"/>
          <w:lang w:val="en-US" w:eastAsia="zh-CN" w:bidi="ar-SA"/>
        </w:rPr>
        <w:t>制度，每月由发包方组织各单位用餐人员开展饭菜质量、服务质量、后堂卫生、食堂卫生等满意度测评，一个月一次，满意度低于80%的列为差评，第一次差评的</w:t>
      </w:r>
      <w:r>
        <w:rPr>
          <w:rFonts w:hint="eastAsia" w:ascii="微软雅黑" w:hAnsi="微软雅黑" w:eastAsia="微软雅黑" w:cs="微软雅黑"/>
          <w:color w:val="auto"/>
          <w:kern w:val="2"/>
          <w:sz w:val="24"/>
          <w:szCs w:val="24"/>
          <w:lang w:val="en-US" w:eastAsia="zh-CN" w:bidi="ar-SA"/>
        </w:rPr>
        <w:t>甲</w:t>
      </w:r>
      <w:r>
        <w:rPr>
          <w:rFonts w:hint="default" w:ascii="微软雅黑" w:hAnsi="微软雅黑" w:eastAsia="微软雅黑" w:cs="微软雅黑"/>
          <w:color w:val="auto"/>
          <w:kern w:val="2"/>
          <w:sz w:val="24"/>
          <w:szCs w:val="24"/>
          <w:lang w:val="en-US" w:eastAsia="zh-CN" w:bidi="ar-SA"/>
        </w:rPr>
        <w:t>方书面告知整改，第二次差评的，</w:t>
      </w:r>
      <w:r>
        <w:rPr>
          <w:rFonts w:hint="eastAsia" w:ascii="微软雅黑" w:hAnsi="微软雅黑" w:eastAsia="微软雅黑" w:cs="微软雅黑"/>
          <w:color w:val="auto"/>
          <w:kern w:val="2"/>
          <w:sz w:val="24"/>
          <w:szCs w:val="24"/>
          <w:lang w:val="en-US" w:eastAsia="zh-CN" w:bidi="ar-SA"/>
        </w:rPr>
        <w:t>甲</w:t>
      </w:r>
      <w:r>
        <w:rPr>
          <w:rFonts w:hint="default" w:ascii="微软雅黑" w:hAnsi="微软雅黑" w:eastAsia="微软雅黑" w:cs="微软雅黑"/>
          <w:color w:val="auto"/>
          <w:kern w:val="2"/>
          <w:sz w:val="24"/>
          <w:szCs w:val="24"/>
          <w:lang w:val="en-US" w:eastAsia="zh-CN" w:bidi="ar-SA"/>
        </w:rPr>
        <w:t>方有权扣除当月餐饮服务费总金额的10%，第三次差评的</w:t>
      </w:r>
      <w:r>
        <w:rPr>
          <w:rFonts w:hint="eastAsia" w:ascii="微软雅黑" w:hAnsi="微软雅黑" w:eastAsia="微软雅黑" w:cs="微软雅黑"/>
          <w:color w:val="auto"/>
          <w:kern w:val="2"/>
          <w:sz w:val="24"/>
          <w:szCs w:val="24"/>
          <w:lang w:val="en-US" w:eastAsia="zh-CN" w:bidi="ar-SA"/>
        </w:rPr>
        <w:t>甲方</w:t>
      </w:r>
      <w:r>
        <w:rPr>
          <w:rFonts w:hint="default" w:ascii="微软雅黑" w:hAnsi="微软雅黑" w:eastAsia="微软雅黑" w:cs="微软雅黑"/>
          <w:color w:val="auto"/>
          <w:kern w:val="2"/>
          <w:sz w:val="24"/>
          <w:szCs w:val="24"/>
          <w:lang w:val="en-US" w:eastAsia="zh-CN" w:bidi="ar-SA"/>
        </w:rPr>
        <w:t>有权单方面终止合同。</w:t>
      </w:r>
    </w:p>
    <w:p>
      <w:pPr>
        <w:pStyle w:val="35"/>
        <w:pageBreakBefore w:val="0"/>
        <w:widowControl w:val="0"/>
        <w:kinsoku/>
        <w:wordWrap/>
        <w:overflowPunct/>
        <w:topLinePunct w:val="0"/>
        <w:bidi w:val="0"/>
        <w:snapToGrid/>
        <w:spacing w:line="440" w:lineRule="exact"/>
        <w:textAlignment w:val="auto"/>
        <w:rPr>
          <w:rFonts w:hint="eastAsia" w:ascii="微软雅黑" w:hAnsi="微软雅黑" w:eastAsia="微软雅黑" w:cs="微软雅黑"/>
          <w:b/>
          <w:bCs/>
          <w:color w:val="auto"/>
          <w:kern w:val="2"/>
          <w:sz w:val="24"/>
          <w:szCs w:val="24"/>
          <w:lang w:val="en-US" w:eastAsia="zh-CN" w:bidi="ar-SA"/>
        </w:rPr>
      </w:pPr>
      <w:r>
        <w:rPr>
          <w:rFonts w:hint="eastAsia" w:ascii="微软雅黑" w:hAnsi="微软雅黑" w:eastAsia="微软雅黑" w:cs="微软雅黑"/>
          <w:b/>
          <w:bCs/>
          <w:color w:val="auto"/>
          <w:kern w:val="2"/>
          <w:sz w:val="24"/>
          <w:szCs w:val="24"/>
          <w:lang w:val="en-US" w:eastAsia="zh-CN" w:bidi="ar-SA"/>
        </w:rPr>
        <w:t>二、人员要求</w:t>
      </w: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1.</w:t>
      </w:r>
      <w:r>
        <w:rPr>
          <w:rFonts w:hint="default" w:ascii="微软雅黑" w:hAnsi="微软雅黑" w:eastAsia="微软雅黑" w:cs="微软雅黑"/>
          <w:color w:val="auto"/>
          <w:kern w:val="2"/>
          <w:sz w:val="24"/>
          <w:szCs w:val="24"/>
          <w:lang w:val="en-US" w:eastAsia="zh-CN" w:bidi="ar-SA"/>
        </w:rPr>
        <w:t>厨师不少于</w:t>
      </w:r>
      <w:r>
        <w:rPr>
          <w:rFonts w:hint="eastAsia" w:ascii="微软雅黑" w:hAnsi="微软雅黑" w:eastAsia="微软雅黑" w:cs="微软雅黑"/>
          <w:color w:val="auto"/>
          <w:kern w:val="2"/>
          <w:sz w:val="24"/>
          <w:szCs w:val="24"/>
          <w:lang w:val="en-US" w:eastAsia="zh-CN" w:bidi="ar-SA"/>
        </w:rPr>
        <w:t>2</w:t>
      </w:r>
      <w:r>
        <w:rPr>
          <w:rFonts w:hint="default" w:ascii="微软雅黑" w:hAnsi="微软雅黑" w:eastAsia="微软雅黑" w:cs="微软雅黑"/>
          <w:color w:val="auto"/>
          <w:kern w:val="2"/>
          <w:sz w:val="24"/>
          <w:szCs w:val="24"/>
          <w:lang w:val="en-US" w:eastAsia="zh-CN" w:bidi="ar-SA"/>
        </w:rPr>
        <w:t>名，</w:t>
      </w:r>
      <w:r>
        <w:rPr>
          <w:rFonts w:hint="eastAsia" w:ascii="微软雅黑" w:hAnsi="微软雅黑" w:eastAsia="微软雅黑" w:cs="微软雅黑"/>
          <w:color w:val="auto"/>
          <w:kern w:val="2"/>
          <w:sz w:val="24"/>
          <w:szCs w:val="24"/>
          <w:lang w:val="en-US" w:eastAsia="zh-CN" w:bidi="ar-SA"/>
        </w:rPr>
        <w:t>汉族，年龄不得高于55岁，</w:t>
      </w:r>
      <w:r>
        <w:rPr>
          <w:rFonts w:hint="default" w:ascii="微软雅黑" w:hAnsi="微软雅黑" w:eastAsia="微软雅黑" w:cs="微软雅黑"/>
          <w:color w:val="auto"/>
          <w:kern w:val="2"/>
          <w:sz w:val="24"/>
          <w:szCs w:val="24"/>
          <w:lang w:val="en-US" w:eastAsia="zh-CN" w:bidi="ar-SA"/>
        </w:rPr>
        <w:t>必须有</w:t>
      </w:r>
      <w:r>
        <w:rPr>
          <w:rFonts w:hint="eastAsia" w:ascii="微软雅黑" w:hAnsi="微软雅黑" w:eastAsia="微软雅黑" w:cs="微软雅黑"/>
          <w:color w:val="auto"/>
          <w:kern w:val="2"/>
          <w:sz w:val="24"/>
          <w:szCs w:val="24"/>
          <w:lang w:val="en-US" w:eastAsia="zh-CN" w:bidi="ar-SA"/>
        </w:rPr>
        <w:t>高级及以上</w:t>
      </w:r>
      <w:r>
        <w:rPr>
          <w:rFonts w:hint="default" w:ascii="微软雅黑" w:hAnsi="微软雅黑" w:eastAsia="微软雅黑" w:cs="微软雅黑"/>
          <w:color w:val="auto"/>
          <w:kern w:val="2"/>
          <w:sz w:val="24"/>
          <w:szCs w:val="24"/>
          <w:lang w:val="en-US" w:eastAsia="zh-CN" w:bidi="ar-SA"/>
        </w:rPr>
        <w:t>相关资质证明和10年以上酒店（大饭店、大食堂）从业经验证明。</w:t>
      </w:r>
      <w:r>
        <w:rPr>
          <w:rFonts w:hint="eastAsia" w:ascii="微软雅黑" w:hAnsi="微软雅黑" w:eastAsia="微软雅黑" w:cs="微软雅黑"/>
          <w:color w:val="auto"/>
          <w:kern w:val="2"/>
          <w:sz w:val="24"/>
          <w:szCs w:val="24"/>
          <w:lang w:val="en-US" w:eastAsia="zh-CN" w:bidi="ar-SA"/>
        </w:rPr>
        <w:t>并确定一名厨师长，有条件的3个月内换一次，压茬进行。每人每月工资 元。</w:t>
      </w: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2.</w:t>
      </w:r>
      <w:r>
        <w:rPr>
          <w:rFonts w:hint="default" w:ascii="微软雅黑" w:hAnsi="微软雅黑" w:eastAsia="微软雅黑" w:cs="微软雅黑"/>
          <w:color w:val="auto"/>
          <w:kern w:val="2"/>
          <w:sz w:val="24"/>
          <w:szCs w:val="24"/>
          <w:lang w:val="en-US" w:eastAsia="zh-CN" w:bidi="ar-SA"/>
        </w:rPr>
        <w:t>配菜工不得少于</w:t>
      </w:r>
      <w:r>
        <w:rPr>
          <w:rFonts w:hint="eastAsia" w:ascii="微软雅黑" w:hAnsi="微软雅黑" w:eastAsia="微软雅黑" w:cs="微软雅黑"/>
          <w:color w:val="auto"/>
          <w:kern w:val="2"/>
          <w:sz w:val="24"/>
          <w:szCs w:val="24"/>
          <w:lang w:val="en-US" w:eastAsia="zh-CN" w:bidi="ar-SA"/>
        </w:rPr>
        <w:t>1</w:t>
      </w:r>
      <w:r>
        <w:rPr>
          <w:rFonts w:hint="default" w:ascii="微软雅黑" w:hAnsi="微软雅黑" w:eastAsia="微软雅黑" w:cs="微软雅黑"/>
          <w:color w:val="auto"/>
          <w:kern w:val="2"/>
          <w:sz w:val="24"/>
          <w:szCs w:val="24"/>
          <w:lang w:val="en-US" w:eastAsia="zh-CN" w:bidi="ar-SA"/>
        </w:rPr>
        <w:t>名，</w:t>
      </w:r>
      <w:r>
        <w:rPr>
          <w:rFonts w:hint="eastAsia" w:ascii="微软雅黑" w:hAnsi="微软雅黑" w:eastAsia="微软雅黑" w:cs="微软雅黑"/>
          <w:color w:val="auto"/>
          <w:kern w:val="2"/>
          <w:sz w:val="24"/>
          <w:szCs w:val="24"/>
          <w:lang w:val="en-US" w:eastAsia="zh-CN" w:bidi="ar-SA"/>
        </w:rPr>
        <w:t>汉族，年龄不得高于55岁，</w:t>
      </w:r>
      <w:r>
        <w:rPr>
          <w:rFonts w:hint="default" w:ascii="微软雅黑" w:hAnsi="微软雅黑" w:eastAsia="微软雅黑" w:cs="微软雅黑"/>
          <w:color w:val="auto"/>
          <w:kern w:val="2"/>
          <w:sz w:val="24"/>
          <w:szCs w:val="24"/>
          <w:lang w:val="en-US" w:eastAsia="zh-CN" w:bidi="ar-SA"/>
        </w:rPr>
        <w:t>必须有相关资质证明和5年以上酒店（大饭店、大食堂）从业经验证明。</w:t>
      </w:r>
      <w:r>
        <w:rPr>
          <w:rFonts w:hint="eastAsia" w:ascii="微软雅黑" w:hAnsi="微软雅黑" w:eastAsia="微软雅黑" w:cs="微软雅黑"/>
          <w:color w:val="auto"/>
          <w:kern w:val="2"/>
          <w:sz w:val="24"/>
          <w:szCs w:val="24"/>
          <w:lang w:val="en-US" w:eastAsia="zh-CN" w:bidi="ar-SA"/>
        </w:rPr>
        <w:t>每人每月工资 元。</w:t>
      </w: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3.</w:t>
      </w:r>
      <w:r>
        <w:rPr>
          <w:rFonts w:hint="default" w:ascii="微软雅黑" w:hAnsi="微软雅黑" w:eastAsia="微软雅黑" w:cs="微软雅黑"/>
          <w:color w:val="auto"/>
          <w:kern w:val="2"/>
          <w:sz w:val="24"/>
          <w:szCs w:val="24"/>
          <w:lang w:val="en-US" w:eastAsia="zh-CN" w:bidi="ar-SA"/>
        </w:rPr>
        <w:t>面点工不得少于2名，</w:t>
      </w:r>
      <w:r>
        <w:rPr>
          <w:rFonts w:hint="eastAsia" w:ascii="微软雅黑" w:hAnsi="微软雅黑" w:eastAsia="微软雅黑" w:cs="微软雅黑"/>
          <w:color w:val="auto"/>
          <w:kern w:val="2"/>
          <w:sz w:val="24"/>
          <w:szCs w:val="24"/>
          <w:lang w:val="en-US" w:eastAsia="zh-CN" w:bidi="ar-SA"/>
        </w:rPr>
        <w:t>年龄不得高于55岁，</w:t>
      </w:r>
      <w:r>
        <w:rPr>
          <w:rFonts w:hint="default" w:ascii="微软雅黑" w:hAnsi="微软雅黑" w:eastAsia="微软雅黑" w:cs="微软雅黑"/>
          <w:color w:val="auto"/>
          <w:kern w:val="2"/>
          <w:sz w:val="24"/>
          <w:szCs w:val="24"/>
          <w:lang w:val="en-US" w:eastAsia="zh-CN" w:bidi="ar-SA"/>
        </w:rPr>
        <w:t>必须有相关资质证明和10年以上酒店（大饭店、大食堂）从业经验证明。</w:t>
      </w:r>
      <w:r>
        <w:rPr>
          <w:rFonts w:hint="eastAsia" w:ascii="微软雅黑" w:hAnsi="微软雅黑" w:eastAsia="微软雅黑" w:cs="微软雅黑"/>
          <w:color w:val="auto"/>
          <w:kern w:val="2"/>
          <w:sz w:val="24"/>
          <w:szCs w:val="24"/>
          <w:lang w:val="en-US" w:eastAsia="zh-CN" w:bidi="ar-SA"/>
        </w:rPr>
        <w:t>每人每月工资 元。</w:t>
      </w: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4.</w:t>
      </w:r>
      <w:r>
        <w:rPr>
          <w:rFonts w:hint="default" w:ascii="微软雅黑" w:hAnsi="微软雅黑" w:eastAsia="微软雅黑" w:cs="微软雅黑"/>
          <w:color w:val="auto"/>
          <w:kern w:val="2"/>
          <w:sz w:val="24"/>
          <w:szCs w:val="24"/>
          <w:lang w:val="en-US" w:eastAsia="zh-CN" w:bidi="ar-SA"/>
        </w:rPr>
        <w:t>洗碗工不得少于1名，</w:t>
      </w:r>
      <w:r>
        <w:rPr>
          <w:rFonts w:hint="eastAsia" w:ascii="微软雅黑" w:hAnsi="微软雅黑" w:eastAsia="微软雅黑" w:cs="微软雅黑"/>
          <w:color w:val="auto"/>
          <w:kern w:val="2"/>
          <w:sz w:val="24"/>
          <w:szCs w:val="24"/>
          <w:lang w:val="en-US" w:eastAsia="zh-CN" w:bidi="ar-SA"/>
        </w:rPr>
        <w:t>汉族，年龄不得高于55岁，</w:t>
      </w:r>
      <w:r>
        <w:rPr>
          <w:rFonts w:hint="default" w:ascii="微软雅黑" w:hAnsi="微软雅黑" w:eastAsia="微软雅黑" w:cs="微软雅黑"/>
          <w:color w:val="auto"/>
          <w:kern w:val="2"/>
          <w:sz w:val="24"/>
          <w:szCs w:val="24"/>
          <w:lang w:val="en-US" w:eastAsia="zh-CN" w:bidi="ar-SA"/>
        </w:rPr>
        <w:t>必须有相关资质证明和3年以上酒店（大饭店、大食堂）从业经验证明。</w:t>
      </w:r>
      <w:r>
        <w:rPr>
          <w:rFonts w:hint="eastAsia" w:ascii="微软雅黑" w:hAnsi="微软雅黑" w:eastAsia="微软雅黑" w:cs="微软雅黑"/>
          <w:color w:val="auto"/>
          <w:kern w:val="2"/>
          <w:sz w:val="24"/>
          <w:szCs w:val="24"/>
          <w:lang w:val="en-US" w:eastAsia="zh-CN" w:bidi="ar-SA"/>
        </w:rPr>
        <w:t>每人每月工资 元。</w:t>
      </w: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5.</w:t>
      </w:r>
      <w:r>
        <w:rPr>
          <w:rFonts w:hint="default" w:ascii="微软雅黑" w:hAnsi="微软雅黑" w:eastAsia="微软雅黑" w:cs="微软雅黑"/>
          <w:color w:val="auto"/>
          <w:kern w:val="2"/>
          <w:sz w:val="24"/>
          <w:szCs w:val="24"/>
          <w:lang w:val="en-US" w:eastAsia="zh-CN" w:bidi="ar-SA"/>
        </w:rPr>
        <w:t>服务员不得少于</w:t>
      </w:r>
      <w:r>
        <w:rPr>
          <w:rFonts w:hint="eastAsia" w:ascii="微软雅黑" w:hAnsi="微软雅黑" w:eastAsia="微软雅黑" w:cs="微软雅黑"/>
          <w:color w:val="auto"/>
          <w:kern w:val="2"/>
          <w:sz w:val="24"/>
          <w:szCs w:val="24"/>
          <w:lang w:val="en-US" w:eastAsia="zh-CN" w:bidi="ar-SA"/>
        </w:rPr>
        <w:t>4</w:t>
      </w:r>
      <w:r>
        <w:rPr>
          <w:rFonts w:hint="default" w:ascii="微软雅黑" w:hAnsi="微软雅黑" w:eastAsia="微软雅黑" w:cs="微软雅黑"/>
          <w:color w:val="auto"/>
          <w:kern w:val="2"/>
          <w:sz w:val="24"/>
          <w:szCs w:val="24"/>
          <w:lang w:val="en-US" w:eastAsia="zh-CN" w:bidi="ar-SA"/>
        </w:rPr>
        <w:t>名</w:t>
      </w:r>
      <w:r>
        <w:rPr>
          <w:rFonts w:hint="eastAsia" w:ascii="微软雅黑" w:hAnsi="微软雅黑" w:eastAsia="微软雅黑" w:cs="微软雅黑"/>
          <w:color w:val="auto"/>
          <w:kern w:val="2"/>
          <w:sz w:val="24"/>
          <w:szCs w:val="24"/>
          <w:lang w:val="en-US" w:eastAsia="zh-CN" w:bidi="ar-SA"/>
        </w:rPr>
        <w:t>，至少1个是汉族，年龄不得高于55岁，</w:t>
      </w:r>
      <w:r>
        <w:rPr>
          <w:rFonts w:hint="default" w:ascii="微软雅黑" w:hAnsi="微软雅黑" w:eastAsia="微软雅黑" w:cs="微软雅黑"/>
          <w:color w:val="auto"/>
          <w:kern w:val="2"/>
          <w:sz w:val="24"/>
          <w:szCs w:val="24"/>
          <w:lang w:val="en-US" w:eastAsia="zh-CN" w:bidi="ar-SA"/>
        </w:rPr>
        <w:t>必须有相关资质证明和5年以上酒店（大饭店、大食堂）从业经验证明。</w:t>
      </w:r>
      <w:r>
        <w:rPr>
          <w:rFonts w:hint="eastAsia" w:ascii="微软雅黑" w:hAnsi="微软雅黑" w:eastAsia="微软雅黑" w:cs="微软雅黑"/>
          <w:color w:val="auto"/>
          <w:kern w:val="2"/>
          <w:sz w:val="24"/>
          <w:szCs w:val="24"/>
          <w:lang w:val="en-US" w:eastAsia="zh-CN" w:bidi="ar-SA"/>
        </w:rPr>
        <w:t>每人每月工资 元。</w:t>
      </w: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6.专职</w:t>
      </w:r>
      <w:r>
        <w:rPr>
          <w:rFonts w:hint="default" w:ascii="微软雅黑" w:hAnsi="微软雅黑" w:eastAsia="微软雅黑" w:cs="微软雅黑"/>
          <w:color w:val="auto"/>
          <w:kern w:val="2"/>
          <w:sz w:val="24"/>
          <w:szCs w:val="24"/>
          <w:lang w:val="en-US" w:eastAsia="zh-CN" w:bidi="ar-SA"/>
        </w:rPr>
        <w:t>坐班餐饮经理不少于1名</w:t>
      </w:r>
      <w:r>
        <w:rPr>
          <w:rFonts w:hint="eastAsia" w:ascii="微软雅黑" w:hAnsi="微软雅黑" w:eastAsia="微软雅黑" w:cs="微软雅黑"/>
          <w:color w:val="auto"/>
          <w:kern w:val="2"/>
          <w:sz w:val="24"/>
          <w:szCs w:val="24"/>
          <w:lang w:val="en-US" w:eastAsia="zh-CN" w:bidi="ar-SA"/>
        </w:rPr>
        <w:t>（限女性）</w:t>
      </w:r>
      <w:r>
        <w:rPr>
          <w:rFonts w:hint="default" w:ascii="微软雅黑" w:hAnsi="微软雅黑" w:eastAsia="微软雅黑" w:cs="微软雅黑"/>
          <w:color w:val="auto"/>
          <w:kern w:val="2"/>
          <w:sz w:val="24"/>
          <w:szCs w:val="24"/>
          <w:lang w:val="en-US" w:eastAsia="zh-CN" w:bidi="ar-SA"/>
        </w:rPr>
        <w:t>，必须有相关资质证明和10年以上酒店（大饭店、大食堂）从业经验证明</w:t>
      </w:r>
      <w:r>
        <w:rPr>
          <w:rFonts w:hint="eastAsia" w:ascii="微软雅黑" w:hAnsi="微软雅黑" w:eastAsia="微软雅黑" w:cs="微软雅黑"/>
          <w:color w:val="auto"/>
          <w:kern w:val="2"/>
          <w:sz w:val="24"/>
          <w:szCs w:val="24"/>
          <w:lang w:val="en-US" w:eastAsia="zh-CN" w:bidi="ar-SA"/>
        </w:rPr>
        <w:t>，统筹协调食堂人员管理、卫生管理、应急处置等各类事件，并直接由甲方管理，主要负责干部饭卡的充值、补办以及完成甲方交代的其他事项。</w:t>
      </w: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7.乙方开的工资要与厨师和服务人员的技能水平相符，如出现高工资低技能的，乙方有权下发整改通知书并要求更换，连续收到三次整改通知书的，乙方有权单方面解除合同。</w:t>
      </w: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8.</w:t>
      </w:r>
      <w:r>
        <w:rPr>
          <w:rFonts w:hint="default" w:ascii="微软雅黑" w:hAnsi="微软雅黑" w:eastAsia="微软雅黑" w:cs="微软雅黑"/>
          <w:color w:val="auto"/>
          <w:kern w:val="2"/>
          <w:sz w:val="24"/>
          <w:szCs w:val="24"/>
          <w:lang w:val="en-US" w:eastAsia="zh-CN" w:bidi="ar-SA"/>
        </w:rPr>
        <w:t>乙方聘用人员必须持有效期内的健康证，无乙肝、肺结核等相关传染疾病。</w:t>
      </w: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9.</w:t>
      </w:r>
      <w:r>
        <w:rPr>
          <w:rFonts w:hint="default" w:ascii="微软雅黑" w:hAnsi="微软雅黑" w:eastAsia="微软雅黑" w:cs="微软雅黑"/>
          <w:color w:val="auto"/>
          <w:kern w:val="2"/>
          <w:sz w:val="24"/>
          <w:szCs w:val="24"/>
          <w:lang w:val="en-US" w:eastAsia="zh-CN" w:bidi="ar-SA"/>
        </w:rPr>
        <w:t>乙方聘用人员时须征求甲方意见建议，由甲方验证相关资质和从业证明，确定聘用人员后，由甲方和聘用人员签订保密协议。</w:t>
      </w: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10.</w:t>
      </w:r>
      <w:r>
        <w:rPr>
          <w:rFonts w:hint="default" w:ascii="微软雅黑" w:hAnsi="微软雅黑" w:eastAsia="微软雅黑" w:cs="微软雅黑"/>
          <w:color w:val="auto"/>
          <w:kern w:val="2"/>
          <w:sz w:val="24"/>
          <w:szCs w:val="24"/>
          <w:lang w:val="en-US" w:eastAsia="zh-CN" w:bidi="ar-SA"/>
        </w:rPr>
        <w:t>乙方聘用的人员确定后不得随意替换，人员变化时须第一时间通知甲方，一个月内人员变化超过最初确定人员20%的，甲方有权扣除相应月份服务费的20%，依次类推。确需换人的，需要乙方提交书面申请，经甲方综合评估后方可进行。</w:t>
      </w: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11.</w:t>
      </w:r>
      <w:r>
        <w:rPr>
          <w:rFonts w:hint="default" w:ascii="微软雅黑" w:hAnsi="微软雅黑" w:eastAsia="微软雅黑" w:cs="微软雅黑"/>
          <w:color w:val="auto"/>
          <w:kern w:val="2"/>
          <w:sz w:val="24"/>
          <w:szCs w:val="24"/>
          <w:lang w:val="en-US" w:eastAsia="zh-CN" w:bidi="ar-SA"/>
        </w:rPr>
        <w:t>乙方必须严格执行劳动法等法律法规和当地政策法规，为职工购买社保等。</w:t>
      </w:r>
    </w:p>
    <w:p>
      <w:pPr>
        <w:pStyle w:val="35"/>
        <w:pageBreakBefore w:val="0"/>
        <w:widowControl w:val="0"/>
        <w:kinsoku/>
        <w:wordWrap/>
        <w:overflowPunct/>
        <w:topLinePunct w:val="0"/>
        <w:bidi w:val="0"/>
        <w:snapToGrid/>
        <w:spacing w:line="440" w:lineRule="exact"/>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12.</w:t>
      </w:r>
      <w:r>
        <w:rPr>
          <w:rFonts w:hint="default" w:ascii="微软雅黑" w:hAnsi="微软雅黑" w:eastAsia="微软雅黑" w:cs="微软雅黑"/>
          <w:color w:val="auto"/>
          <w:kern w:val="2"/>
          <w:sz w:val="24"/>
          <w:szCs w:val="24"/>
          <w:lang w:val="en-US" w:eastAsia="zh-CN" w:bidi="ar-SA"/>
        </w:rPr>
        <w:t>乙方聘用的人员要着统一服装，戴口罩，后堂工作人员戴帽子，衣着确保干净整齐</w:t>
      </w:r>
      <w:r>
        <w:rPr>
          <w:rFonts w:hint="eastAsia" w:ascii="微软雅黑" w:hAnsi="微软雅黑" w:eastAsia="微软雅黑" w:cs="微软雅黑"/>
          <w:color w:val="auto"/>
          <w:kern w:val="2"/>
          <w:sz w:val="24"/>
          <w:szCs w:val="24"/>
          <w:lang w:val="en-US" w:eastAsia="zh-CN" w:bidi="ar-SA"/>
        </w:rPr>
        <w:t>，</w:t>
      </w:r>
      <w:r>
        <w:rPr>
          <w:rFonts w:hint="default" w:ascii="微软雅黑" w:hAnsi="微软雅黑" w:eastAsia="微软雅黑" w:cs="微软雅黑"/>
          <w:color w:val="auto"/>
          <w:kern w:val="2"/>
          <w:sz w:val="24"/>
          <w:szCs w:val="24"/>
          <w:lang w:val="en-US" w:eastAsia="zh-CN" w:bidi="ar-SA"/>
        </w:rPr>
        <w:t>工作人员在工作时必须将工衣、工帽穿戴整齐，穿着大方，工作服要保持清洁卫生，勤洗勤换并做到专人专用，离开岗位应及时换下工作服。</w:t>
      </w:r>
      <w:r>
        <w:rPr>
          <w:rFonts w:hint="eastAsia" w:ascii="微软雅黑" w:hAnsi="微软雅黑" w:eastAsia="微软雅黑" w:cs="微软雅黑"/>
          <w:color w:val="auto"/>
          <w:kern w:val="2"/>
          <w:sz w:val="24"/>
          <w:szCs w:val="24"/>
          <w:lang w:val="en-US" w:eastAsia="zh-CN" w:bidi="ar-SA"/>
        </w:rPr>
        <w:t>此项费用开支由乙方负责。</w:t>
      </w: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b/>
          <w:bCs/>
          <w:color w:val="auto"/>
          <w:kern w:val="2"/>
          <w:sz w:val="24"/>
          <w:szCs w:val="24"/>
          <w:lang w:val="en-US" w:eastAsia="zh-CN" w:bidi="ar-SA"/>
        </w:rPr>
      </w:pPr>
      <w:r>
        <w:rPr>
          <w:rFonts w:hint="eastAsia" w:ascii="微软雅黑" w:hAnsi="微软雅黑" w:eastAsia="微软雅黑" w:cs="微软雅黑"/>
          <w:b/>
          <w:bCs/>
          <w:color w:val="auto"/>
          <w:kern w:val="2"/>
          <w:sz w:val="24"/>
          <w:szCs w:val="24"/>
          <w:lang w:val="en-US" w:eastAsia="zh-CN" w:bidi="ar-SA"/>
        </w:rPr>
        <w:t>备注：所有人员须持有健康证。</w:t>
      </w:r>
    </w:p>
    <w:p>
      <w:pPr>
        <w:pStyle w:val="35"/>
        <w:pageBreakBefore w:val="0"/>
        <w:widowControl w:val="0"/>
        <w:kinsoku/>
        <w:wordWrap/>
        <w:overflowPunct/>
        <w:topLinePunct w:val="0"/>
        <w:bidi w:val="0"/>
        <w:snapToGrid/>
        <w:spacing w:line="440" w:lineRule="exact"/>
        <w:textAlignment w:val="auto"/>
        <w:rPr>
          <w:rFonts w:hint="eastAsia" w:ascii="微软雅黑" w:hAnsi="微软雅黑" w:eastAsia="微软雅黑" w:cs="微软雅黑"/>
          <w:b/>
          <w:bCs/>
          <w:color w:val="auto"/>
          <w:kern w:val="2"/>
          <w:sz w:val="24"/>
          <w:szCs w:val="24"/>
          <w:lang w:val="en-US" w:eastAsia="zh-CN" w:bidi="ar-SA"/>
        </w:rPr>
      </w:pPr>
      <w:r>
        <w:rPr>
          <w:rFonts w:hint="eastAsia" w:ascii="微软雅黑" w:hAnsi="微软雅黑" w:eastAsia="微软雅黑" w:cs="微软雅黑"/>
          <w:b/>
          <w:bCs/>
          <w:color w:val="auto"/>
          <w:kern w:val="2"/>
          <w:sz w:val="24"/>
          <w:szCs w:val="24"/>
          <w:lang w:val="en-US" w:eastAsia="zh-CN" w:bidi="ar-SA"/>
        </w:rPr>
        <w:t>三、卫生要求</w:t>
      </w:r>
    </w:p>
    <w:p>
      <w:pPr>
        <w:pStyle w:val="35"/>
        <w:pageBreakBefore w:val="0"/>
        <w:widowControl w:val="0"/>
        <w:kinsoku/>
        <w:wordWrap/>
        <w:overflowPunct/>
        <w:topLinePunct w:val="0"/>
        <w:bidi w:val="0"/>
        <w:snapToGrid/>
        <w:spacing w:line="440" w:lineRule="exact"/>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（一）人员卫生要求。</w:t>
      </w: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1.</w:t>
      </w:r>
      <w:r>
        <w:rPr>
          <w:rFonts w:hint="default" w:ascii="微软雅黑" w:hAnsi="微软雅黑" w:eastAsia="微软雅黑" w:cs="微软雅黑"/>
          <w:color w:val="auto"/>
          <w:kern w:val="2"/>
          <w:sz w:val="24"/>
          <w:szCs w:val="24"/>
          <w:lang w:val="en-US" w:eastAsia="zh-CN" w:bidi="ar-SA"/>
        </w:rPr>
        <w:t>工作人员在工作时必须将工衣、工帽穿戴整齐，穿着大方，工作服要保持清洁卫生，勤洗勤换并做到专人专用，离开岗位应及时换下工作服。</w:t>
      </w:r>
    </w:p>
    <w:p>
      <w:pPr>
        <w:pStyle w:val="35"/>
        <w:pageBreakBefore w:val="0"/>
        <w:widowControl w:val="0"/>
        <w:kinsoku/>
        <w:wordWrap/>
        <w:overflowPunct/>
        <w:topLinePunct w:val="0"/>
        <w:bidi w:val="0"/>
        <w:snapToGrid/>
        <w:spacing w:line="440" w:lineRule="exact"/>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2.</w:t>
      </w:r>
      <w:r>
        <w:rPr>
          <w:rFonts w:hint="default" w:ascii="微软雅黑" w:hAnsi="微软雅黑" w:eastAsia="微软雅黑" w:cs="微软雅黑"/>
          <w:color w:val="auto"/>
          <w:kern w:val="2"/>
          <w:sz w:val="24"/>
          <w:szCs w:val="24"/>
          <w:lang w:val="en-US" w:eastAsia="zh-CN" w:bidi="ar-SA"/>
        </w:rPr>
        <w:t>严禁留长发、胡子、长指甲</w:t>
      </w:r>
      <w:r>
        <w:rPr>
          <w:rFonts w:hint="eastAsia" w:ascii="微软雅黑" w:hAnsi="微软雅黑" w:eastAsia="微软雅黑" w:cs="微软雅黑"/>
          <w:color w:val="auto"/>
          <w:kern w:val="2"/>
          <w:sz w:val="24"/>
          <w:szCs w:val="24"/>
          <w:lang w:val="en-US" w:eastAsia="zh-CN" w:bidi="ar-SA"/>
        </w:rPr>
        <w:t>，</w:t>
      </w:r>
      <w:r>
        <w:rPr>
          <w:rFonts w:hint="default" w:ascii="微软雅黑" w:hAnsi="微软雅黑" w:eastAsia="微软雅黑" w:cs="微软雅黑"/>
          <w:color w:val="auto"/>
          <w:kern w:val="2"/>
          <w:sz w:val="24"/>
          <w:szCs w:val="24"/>
          <w:lang w:val="en-US" w:eastAsia="zh-CN" w:bidi="ar-SA"/>
        </w:rPr>
        <w:t>头发盘在工作帽内为宜，严禁留长指甲及涂指甲油。</w:t>
      </w: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3.</w:t>
      </w:r>
      <w:r>
        <w:rPr>
          <w:rFonts w:hint="default" w:ascii="微软雅黑" w:hAnsi="微软雅黑" w:eastAsia="微软雅黑" w:cs="微软雅黑"/>
          <w:color w:val="auto"/>
          <w:kern w:val="2"/>
          <w:sz w:val="24"/>
          <w:szCs w:val="24"/>
          <w:lang w:val="en-US" w:eastAsia="zh-CN" w:bidi="ar-SA"/>
        </w:rPr>
        <w:t>所有工作人员在供餐时必须戴好口罩，需要用手接触食品及餐具时必须戴上一次性卫生手套，从业人员持有效健康证明及卫生知识培训合格证明上岗。</w:t>
      </w:r>
    </w:p>
    <w:p>
      <w:pPr>
        <w:pStyle w:val="35"/>
        <w:pageBreakBefore w:val="0"/>
        <w:widowControl w:val="0"/>
        <w:kinsoku/>
        <w:wordWrap/>
        <w:overflowPunct/>
        <w:topLinePunct w:val="0"/>
        <w:bidi w:val="0"/>
        <w:snapToGrid/>
        <w:spacing w:line="440" w:lineRule="exact"/>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（二）食品加工卫生要求。</w:t>
      </w: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1.</w:t>
      </w:r>
      <w:r>
        <w:rPr>
          <w:rFonts w:hint="default" w:ascii="微软雅黑" w:hAnsi="微软雅黑" w:eastAsia="微软雅黑" w:cs="微软雅黑"/>
          <w:color w:val="auto"/>
          <w:kern w:val="2"/>
          <w:sz w:val="24"/>
          <w:szCs w:val="24"/>
          <w:lang w:val="en-US" w:eastAsia="zh-CN" w:bidi="ar-SA"/>
        </w:rPr>
        <w:t>肉类去净残毛、污垢。</w:t>
      </w: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2.</w:t>
      </w:r>
      <w:r>
        <w:rPr>
          <w:rFonts w:hint="default" w:ascii="微软雅黑" w:hAnsi="微软雅黑" w:eastAsia="微软雅黑" w:cs="微软雅黑"/>
          <w:color w:val="auto"/>
          <w:kern w:val="2"/>
          <w:sz w:val="24"/>
          <w:szCs w:val="24"/>
          <w:lang w:val="en-US" w:eastAsia="zh-CN" w:bidi="ar-SA"/>
        </w:rPr>
        <w:t>家禽等去净残毛、内脏、尾翘等物。</w:t>
      </w: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3.食材</w:t>
      </w:r>
      <w:r>
        <w:rPr>
          <w:rFonts w:hint="default" w:ascii="微软雅黑" w:hAnsi="微软雅黑" w:eastAsia="微软雅黑" w:cs="微软雅黑"/>
          <w:color w:val="auto"/>
          <w:kern w:val="2"/>
          <w:sz w:val="24"/>
          <w:szCs w:val="24"/>
          <w:lang w:val="en-US" w:eastAsia="zh-CN" w:bidi="ar-SA"/>
        </w:rPr>
        <w:t>洗涤须一浸、二洗、三清、四进筐。</w:t>
      </w:r>
    </w:p>
    <w:p>
      <w:pPr>
        <w:pStyle w:val="35"/>
        <w:pageBreakBefore w:val="0"/>
        <w:widowControl w:val="0"/>
        <w:kinsoku/>
        <w:wordWrap/>
        <w:overflowPunct/>
        <w:topLinePunct w:val="0"/>
        <w:bidi w:val="0"/>
        <w:snapToGrid/>
        <w:spacing w:line="440" w:lineRule="exact"/>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4.</w:t>
      </w:r>
      <w:r>
        <w:rPr>
          <w:rFonts w:hint="default" w:ascii="微软雅黑" w:hAnsi="微软雅黑" w:eastAsia="微软雅黑" w:cs="微软雅黑"/>
          <w:color w:val="auto"/>
          <w:kern w:val="2"/>
          <w:sz w:val="24"/>
          <w:szCs w:val="24"/>
          <w:lang w:val="en-US" w:eastAsia="zh-CN" w:bidi="ar-SA"/>
        </w:rPr>
        <w:t>原材料、半成品、成品容器分开使用，干货、瓜果蔬菜、肉类食品的清洗池分开使用，避免交叉污染。生熟食品用的刀具、砧板严格分开使用</w:t>
      </w:r>
      <w:r>
        <w:rPr>
          <w:rFonts w:hint="eastAsia" w:ascii="微软雅黑" w:hAnsi="微软雅黑" w:eastAsia="微软雅黑" w:cs="微软雅黑"/>
          <w:color w:val="auto"/>
          <w:kern w:val="2"/>
          <w:sz w:val="24"/>
          <w:szCs w:val="24"/>
          <w:lang w:val="en-US" w:eastAsia="zh-CN" w:bidi="ar-SA"/>
        </w:rPr>
        <w:t>。</w:t>
      </w: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（三）</w:t>
      </w:r>
      <w:r>
        <w:rPr>
          <w:rFonts w:hint="default" w:ascii="微软雅黑" w:hAnsi="微软雅黑" w:eastAsia="微软雅黑" w:cs="微软雅黑"/>
          <w:color w:val="auto"/>
          <w:kern w:val="2"/>
          <w:sz w:val="24"/>
          <w:szCs w:val="24"/>
          <w:lang w:val="en-US" w:eastAsia="zh-CN" w:bidi="ar-SA"/>
        </w:rPr>
        <w:t>餐具、厨房卫生</w:t>
      </w:r>
      <w:r>
        <w:rPr>
          <w:rFonts w:hint="eastAsia" w:ascii="微软雅黑" w:hAnsi="微软雅黑" w:eastAsia="微软雅黑" w:cs="微软雅黑"/>
          <w:color w:val="auto"/>
          <w:kern w:val="2"/>
          <w:sz w:val="24"/>
          <w:szCs w:val="24"/>
          <w:lang w:val="en-US" w:eastAsia="zh-CN" w:bidi="ar-SA"/>
        </w:rPr>
        <w:t>要求</w:t>
      </w: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1.</w:t>
      </w:r>
      <w:r>
        <w:rPr>
          <w:rFonts w:hint="default" w:ascii="微软雅黑" w:hAnsi="微软雅黑" w:eastAsia="微软雅黑" w:cs="微软雅黑"/>
          <w:color w:val="auto"/>
          <w:kern w:val="2"/>
          <w:sz w:val="24"/>
          <w:szCs w:val="24"/>
          <w:lang w:val="en-US" w:eastAsia="zh-CN" w:bidi="ar-SA"/>
        </w:rPr>
        <w:t>饭勺、汤勺、菜勺、铲子不能直接放在台面上，应放置在干净的桶内或盆子里且须有区域标识。</w:t>
      </w:r>
    </w:p>
    <w:p>
      <w:pPr>
        <w:pStyle w:val="35"/>
        <w:pageBreakBefore w:val="0"/>
        <w:widowControl w:val="0"/>
        <w:kinsoku/>
        <w:wordWrap/>
        <w:overflowPunct/>
        <w:topLinePunct w:val="0"/>
        <w:bidi w:val="0"/>
        <w:snapToGrid/>
        <w:spacing w:line="440" w:lineRule="exact"/>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2.</w:t>
      </w:r>
      <w:r>
        <w:rPr>
          <w:rFonts w:hint="default" w:ascii="微软雅黑" w:hAnsi="微软雅黑" w:eastAsia="微软雅黑" w:cs="微软雅黑"/>
          <w:color w:val="auto"/>
          <w:kern w:val="2"/>
          <w:sz w:val="24"/>
          <w:szCs w:val="24"/>
          <w:lang w:val="en-US" w:eastAsia="zh-CN" w:bidi="ar-SA"/>
        </w:rPr>
        <w:t>清洗瓜果蔬菜、肉类食品、餐具、用具的水池必须标识消楚并分开使用，下班前必须将所有水池清洗干净</w:t>
      </w:r>
      <w:r>
        <w:rPr>
          <w:rFonts w:hint="eastAsia" w:ascii="微软雅黑" w:hAnsi="微软雅黑" w:eastAsia="微软雅黑" w:cs="微软雅黑"/>
          <w:color w:val="auto"/>
          <w:kern w:val="2"/>
          <w:sz w:val="24"/>
          <w:szCs w:val="24"/>
          <w:lang w:val="en-US" w:eastAsia="zh-CN" w:bidi="ar-SA"/>
        </w:rPr>
        <w:t>，</w:t>
      </w:r>
      <w:r>
        <w:rPr>
          <w:rFonts w:hint="default" w:ascii="微软雅黑" w:hAnsi="微软雅黑" w:eastAsia="微软雅黑" w:cs="微软雅黑"/>
          <w:color w:val="auto"/>
          <w:kern w:val="2"/>
          <w:sz w:val="24"/>
          <w:szCs w:val="24"/>
          <w:lang w:val="en-US" w:eastAsia="zh-CN" w:bidi="ar-SA"/>
        </w:rPr>
        <w:t>炒锅、煲汤锅用完后要保持清洁</w:t>
      </w:r>
      <w:r>
        <w:rPr>
          <w:rFonts w:hint="eastAsia" w:ascii="微软雅黑" w:hAnsi="微软雅黑" w:eastAsia="微软雅黑" w:cs="微软雅黑"/>
          <w:color w:val="auto"/>
          <w:kern w:val="2"/>
          <w:sz w:val="24"/>
          <w:szCs w:val="24"/>
          <w:lang w:val="en-US" w:eastAsia="zh-CN" w:bidi="ar-SA"/>
        </w:rPr>
        <w:t>。</w:t>
      </w: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3.</w:t>
      </w:r>
      <w:r>
        <w:rPr>
          <w:rFonts w:hint="default" w:ascii="微软雅黑" w:hAnsi="微软雅黑" w:eastAsia="微软雅黑" w:cs="微软雅黑"/>
          <w:color w:val="auto"/>
          <w:kern w:val="2"/>
          <w:sz w:val="24"/>
          <w:szCs w:val="24"/>
          <w:lang w:val="en-US" w:eastAsia="zh-CN" w:bidi="ar-SA"/>
        </w:rPr>
        <w:t>炉灶、蒸柜等厨房设备每天清洁，抽油烟系统</w:t>
      </w:r>
      <w:r>
        <w:rPr>
          <w:rFonts w:hint="eastAsia" w:ascii="微软雅黑" w:hAnsi="微软雅黑" w:eastAsia="微软雅黑" w:cs="微软雅黑"/>
          <w:color w:val="auto"/>
          <w:kern w:val="2"/>
          <w:sz w:val="24"/>
          <w:szCs w:val="24"/>
          <w:lang w:val="en-US" w:eastAsia="zh-CN" w:bidi="ar-SA"/>
        </w:rPr>
        <w:t>一个季度</w:t>
      </w:r>
      <w:r>
        <w:rPr>
          <w:rFonts w:hint="default" w:ascii="微软雅黑" w:hAnsi="微软雅黑" w:eastAsia="微软雅黑" w:cs="微软雅黑"/>
          <w:color w:val="auto"/>
          <w:kern w:val="2"/>
          <w:sz w:val="24"/>
          <w:szCs w:val="24"/>
          <w:lang w:val="en-US" w:eastAsia="zh-CN" w:bidi="ar-SA"/>
        </w:rPr>
        <w:t>定期清洁。</w:t>
      </w: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4.</w:t>
      </w:r>
      <w:r>
        <w:rPr>
          <w:rFonts w:hint="default" w:ascii="微软雅黑" w:hAnsi="微软雅黑" w:eastAsia="微软雅黑" w:cs="微软雅黑"/>
          <w:color w:val="auto"/>
          <w:kern w:val="2"/>
          <w:sz w:val="24"/>
          <w:szCs w:val="24"/>
          <w:lang w:val="en-US" w:eastAsia="zh-CN" w:bidi="ar-SA"/>
        </w:rPr>
        <w:t>工作台、货架、调料台随时保证清洗干净。</w:t>
      </w: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5.</w:t>
      </w:r>
      <w:r>
        <w:rPr>
          <w:rFonts w:hint="default" w:ascii="微软雅黑" w:hAnsi="微软雅黑" w:eastAsia="微软雅黑" w:cs="微软雅黑"/>
          <w:color w:val="auto"/>
          <w:kern w:val="2"/>
          <w:sz w:val="24"/>
          <w:szCs w:val="24"/>
          <w:lang w:val="en-US" w:eastAsia="zh-CN" w:bidi="ar-SA"/>
        </w:rPr>
        <w:t>每周必须对</w:t>
      </w:r>
      <w:r>
        <w:rPr>
          <w:rFonts w:hint="eastAsia" w:ascii="微软雅黑" w:hAnsi="微软雅黑" w:eastAsia="微软雅黑" w:cs="微软雅黑"/>
          <w:color w:val="auto"/>
          <w:kern w:val="2"/>
          <w:sz w:val="24"/>
          <w:szCs w:val="24"/>
          <w:lang w:val="en-US" w:eastAsia="zh-CN" w:bidi="ar-SA"/>
        </w:rPr>
        <w:t>食</w:t>
      </w:r>
      <w:r>
        <w:rPr>
          <w:rFonts w:hint="default" w:ascii="微软雅黑" w:hAnsi="微软雅黑" w:eastAsia="微软雅黑" w:cs="微软雅黑"/>
          <w:color w:val="auto"/>
          <w:kern w:val="2"/>
          <w:sz w:val="24"/>
          <w:szCs w:val="24"/>
          <w:lang w:val="en-US" w:eastAsia="zh-CN" w:bidi="ar-SA"/>
        </w:rPr>
        <w:t>堂进行一次彻底的卫生大扫除， 范围包括:</w:t>
      </w:r>
      <w:r>
        <w:rPr>
          <w:rFonts w:hint="eastAsia" w:ascii="微软雅黑" w:hAnsi="微软雅黑" w:eastAsia="微软雅黑" w:cs="微软雅黑"/>
          <w:color w:val="auto"/>
          <w:kern w:val="2"/>
          <w:sz w:val="24"/>
          <w:szCs w:val="24"/>
          <w:lang w:val="en-US" w:eastAsia="zh-CN" w:bidi="ar-SA"/>
        </w:rPr>
        <w:t>前堂、后堂、</w:t>
      </w:r>
      <w:r>
        <w:rPr>
          <w:rFonts w:hint="default" w:ascii="微软雅黑" w:hAnsi="微软雅黑" w:eastAsia="微软雅黑" w:cs="微软雅黑"/>
          <w:color w:val="auto"/>
          <w:kern w:val="2"/>
          <w:sz w:val="24"/>
          <w:szCs w:val="24"/>
          <w:lang w:val="en-US" w:eastAsia="zh-CN" w:bidi="ar-SA"/>
        </w:rPr>
        <w:t>洗手间、烹调间、粗加工间、走廊、餐厅、供餐区等所有的设施、设备等。</w:t>
      </w: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6.</w:t>
      </w:r>
      <w:r>
        <w:rPr>
          <w:rFonts w:hint="default" w:ascii="微软雅黑" w:hAnsi="微软雅黑" w:eastAsia="微软雅黑" w:cs="微软雅黑"/>
          <w:color w:val="auto"/>
          <w:kern w:val="2"/>
          <w:sz w:val="24"/>
          <w:szCs w:val="24"/>
          <w:lang w:val="en-US" w:eastAsia="zh-CN" w:bidi="ar-SA"/>
        </w:rPr>
        <w:t>垃圾桶和馊水桶身需基本保持干净、标识明确并加盖，按时清理。</w:t>
      </w: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7.</w:t>
      </w:r>
      <w:r>
        <w:rPr>
          <w:rFonts w:hint="default" w:ascii="微软雅黑" w:hAnsi="微软雅黑" w:eastAsia="微软雅黑" w:cs="微软雅黑"/>
          <w:color w:val="auto"/>
          <w:kern w:val="2"/>
          <w:sz w:val="24"/>
          <w:szCs w:val="24"/>
          <w:lang w:val="en-US" w:eastAsia="zh-CN" w:bidi="ar-SA"/>
        </w:rPr>
        <w:t>厨房用具、设备等</w:t>
      </w:r>
      <w:r>
        <w:rPr>
          <w:rFonts w:hint="eastAsia" w:ascii="微软雅黑" w:hAnsi="微软雅黑" w:eastAsia="微软雅黑" w:cs="微软雅黑"/>
          <w:color w:val="auto"/>
          <w:kern w:val="2"/>
          <w:sz w:val="24"/>
          <w:szCs w:val="24"/>
          <w:lang w:val="en-US" w:eastAsia="zh-CN" w:bidi="ar-SA"/>
        </w:rPr>
        <w:t>原则上</w:t>
      </w:r>
      <w:r>
        <w:rPr>
          <w:rFonts w:hint="default" w:ascii="微软雅黑" w:hAnsi="微软雅黑" w:eastAsia="微软雅黑" w:cs="微软雅黑"/>
          <w:color w:val="auto"/>
          <w:kern w:val="2"/>
          <w:sz w:val="24"/>
          <w:szCs w:val="24"/>
          <w:lang w:val="en-US" w:eastAsia="zh-CN" w:bidi="ar-SA"/>
        </w:rPr>
        <w:t>由</w:t>
      </w:r>
      <w:r>
        <w:rPr>
          <w:rFonts w:hint="eastAsia" w:ascii="微软雅黑" w:hAnsi="微软雅黑" w:eastAsia="微软雅黑" w:cs="微软雅黑"/>
          <w:color w:val="auto"/>
          <w:kern w:val="2"/>
          <w:sz w:val="24"/>
          <w:szCs w:val="24"/>
          <w:lang w:val="en-US" w:eastAsia="zh-CN" w:bidi="ar-SA"/>
        </w:rPr>
        <w:t>甲</w:t>
      </w:r>
      <w:r>
        <w:rPr>
          <w:rFonts w:hint="default" w:ascii="微软雅黑" w:hAnsi="微软雅黑" w:eastAsia="微软雅黑" w:cs="微软雅黑"/>
          <w:color w:val="auto"/>
          <w:kern w:val="2"/>
          <w:sz w:val="24"/>
          <w:szCs w:val="24"/>
          <w:lang w:val="en-US" w:eastAsia="zh-CN" w:bidi="ar-SA"/>
        </w:rPr>
        <w:t>方提供，由</w:t>
      </w:r>
      <w:r>
        <w:rPr>
          <w:rFonts w:hint="eastAsia" w:ascii="微软雅黑" w:hAnsi="微软雅黑" w:eastAsia="微软雅黑" w:cs="微软雅黑"/>
          <w:color w:val="auto"/>
          <w:kern w:val="2"/>
          <w:sz w:val="24"/>
          <w:szCs w:val="24"/>
          <w:lang w:val="en-US" w:eastAsia="zh-CN" w:bidi="ar-SA"/>
        </w:rPr>
        <w:t>乙</w:t>
      </w:r>
      <w:r>
        <w:rPr>
          <w:rFonts w:hint="default" w:ascii="微软雅黑" w:hAnsi="微软雅黑" w:eastAsia="微软雅黑" w:cs="微软雅黑"/>
          <w:color w:val="auto"/>
          <w:kern w:val="2"/>
          <w:sz w:val="24"/>
          <w:szCs w:val="24"/>
          <w:lang w:val="en-US" w:eastAsia="zh-CN" w:bidi="ar-SA"/>
        </w:rPr>
        <w:t>方免费使用，</w:t>
      </w:r>
      <w:r>
        <w:rPr>
          <w:rFonts w:hint="eastAsia" w:ascii="微软雅黑" w:hAnsi="微软雅黑" w:eastAsia="微软雅黑" w:cs="微软雅黑"/>
          <w:color w:val="auto"/>
          <w:kern w:val="2"/>
          <w:sz w:val="24"/>
          <w:szCs w:val="24"/>
          <w:lang w:val="en-US" w:eastAsia="zh-CN" w:bidi="ar-SA"/>
        </w:rPr>
        <w:t>乙方应本着提高服务质量原则，积极主动采购必要的用具。</w:t>
      </w: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8.乙</w:t>
      </w:r>
      <w:r>
        <w:rPr>
          <w:rFonts w:hint="default" w:ascii="微软雅黑" w:hAnsi="微软雅黑" w:eastAsia="微软雅黑" w:cs="微软雅黑"/>
          <w:color w:val="auto"/>
          <w:kern w:val="2"/>
          <w:sz w:val="24"/>
          <w:szCs w:val="24"/>
          <w:lang w:val="en-US" w:eastAsia="zh-CN" w:bidi="ar-SA"/>
        </w:rPr>
        <w:t>方</w:t>
      </w:r>
      <w:r>
        <w:rPr>
          <w:rFonts w:hint="eastAsia" w:ascii="微软雅黑" w:hAnsi="微软雅黑" w:eastAsia="微软雅黑" w:cs="微软雅黑"/>
          <w:color w:val="auto"/>
          <w:kern w:val="2"/>
          <w:sz w:val="24"/>
          <w:szCs w:val="24"/>
          <w:lang w:val="en-US" w:eastAsia="zh-CN" w:bidi="ar-SA"/>
        </w:rPr>
        <w:t>对厨房设施设备和用具</w:t>
      </w:r>
      <w:r>
        <w:rPr>
          <w:rFonts w:hint="default" w:ascii="微软雅黑" w:hAnsi="微软雅黑" w:eastAsia="微软雅黑" w:cs="微软雅黑"/>
          <w:color w:val="auto"/>
          <w:kern w:val="2"/>
          <w:sz w:val="24"/>
          <w:szCs w:val="24"/>
          <w:lang w:val="en-US" w:eastAsia="zh-CN" w:bidi="ar-SA"/>
        </w:rPr>
        <w:t>使用时应爱惜爱护，</w:t>
      </w:r>
      <w:r>
        <w:rPr>
          <w:rFonts w:hint="eastAsia" w:ascii="微软雅黑" w:hAnsi="微软雅黑" w:eastAsia="微软雅黑" w:cs="微软雅黑"/>
          <w:color w:val="auto"/>
          <w:kern w:val="2"/>
          <w:sz w:val="24"/>
          <w:szCs w:val="24"/>
          <w:lang w:val="en-US" w:eastAsia="zh-CN" w:bidi="ar-SA"/>
        </w:rPr>
        <w:t>定期进行检查，发现需要维修的设备时，由乙</w:t>
      </w:r>
      <w:r>
        <w:rPr>
          <w:rFonts w:hint="default" w:ascii="微软雅黑" w:hAnsi="微软雅黑" w:eastAsia="微软雅黑" w:cs="微软雅黑"/>
          <w:color w:val="auto"/>
          <w:kern w:val="2"/>
          <w:sz w:val="24"/>
          <w:szCs w:val="24"/>
          <w:lang w:val="en-US" w:eastAsia="zh-CN" w:bidi="ar-SA"/>
        </w:rPr>
        <w:t>方</w:t>
      </w:r>
      <w:r>
        <w:rPr>
          <w:rFonts w:hint="eastAsia" w:ascii="微软雅黑" w:hAnsi="微软雅黑" w:eastAsia="微软雅黑" w:cs="微软雅黑"/>
          <w:color w:val="auto"/>
          <w:kern w:val="2"/>
          <w:sz w:val="24"/>
          <w:szCs w:val="24"/>
          <w:lang w:val="en-US" w:eastAsia="zh-CN" w:bidi="ar-SA"/>
        </w:rPr>
        <w:t>进行维修直至合同期满；</w:t>
      </w:r>
      <w:r>
        <w:rPr>
          <w:rFonts w:hint="default" w:ascii="微软雅黑" w:hAnsi="微软雅黑" w:eastAsia="微软雅黑" w:cs="微软雅黑"/>
          <w:color w:val="auto"/>
          <w:kern w:val="2"/>
          <w:sz w:val="24"/>
          <w:szCs w:val="24"/>
          <w:lang w:val="en-US" w:eastAsia="zh-CN" w:bidi="ar-SA"/>
        </w:rPr>
        <w:t>确需更换</w:t>
      </w:r>
      <w:r>
        <w:rPr>
          <w:rFonts w:hint="eastAsia" w:ascii="微软雅黑" w:hAnsi="微软雅黑" w:eastAsia="微软雅黑" w:cs="微软雅黑"/>
          <w:color w:val="auto"/>
          <w:kern w:val="2"/>
          <w:sz w:val="24"/>
          <w:szCs w:val="24"/>
          <w:lang w:val="en-US" w:eastAsia="zh-CN" w:bidi="ar-SA"/>
        </w:rPr>
        <w:t>新</w:t>
      </w:r>
      <w:r>
        <w:rPr>
          <w:rFonts w:hint="default" w:ascii="微软雅黑" w:hAnsi="微软雅黑" w:eastAsia="微软雅黑" w:cs="微软雅黑"/>
          <w:color w:val="auto"/>
          <w:kern w:val="2"/>
          <w:sz w:val="24"/>
          <w:szCs w:val="24"/>
          <w:lang w:val="en-US" w:eastAsia="zh-CN" w:bidi="ar-SA"/>
        </w:rPr>
        <w:t>的</w:t>
      </w:r>
      <w:r>
        <w:rPr>
          <w:rFonts w:hint="eastAsia" w:ascii="微软雅黑" w:hAnsi="微软雅黑" w:eastAsia="微软雅黑" w:cs="微软雅黑"/>
          <w:color w:val="auto"/>
          <w:kern w:val="2"/>
          <w:sz w:val="24"/>
          <w:szCs w:val="24"/>
          <w:lang w:val="en-US" w:eastAsia="zh-CN" w:bidi="ar-SA"/>
        </w:rPr>
        <w:t>设备，</w:t>
      </w:r>
      <w:r>
        <w:rPr>
          <w:rFonts w:hint="default" w:ascii="微软雅黑" w:hAnsi="微软雅黑" w:eastAsia="微软雅黑" w:cs="微软雅黑"/>
          <w:color w:val="auto"/>
          <w:kern w:val="2"/>
          <w:sz w:val="24"/>
          <w:szCs w:val="24"/>
          <w:lang w:val="en-US" w:eastAsia="zh-CN" w:bidi="ar-SA"/>
        </w:rPr>
        <w:t>报</w:t>
      </w:r>
      <w:r>
        <w:rPr>
          <w:rFonts w:hint="eastAsia" w:ascii="微软雅黑" w:hAnsi="微软雅黑" w:eastAsia="微软雅黑" w:cs="微软雅黑"/>
          <w:color w:val="auto"/>
          <w:kern w:val="2"/>
          <w:sz w:val="24"/>
          <w:szCs w:val="24"/>
          <w:lang w:val="en-US" w:eastAsia="zh-CN" w:bidi="ar-SA"/>
        </w:rPr>
        <w:t>甲</w:t>
      </w:r>
      <w:r>
        <w:rPr>
          <w:rFonts w:hint="default" w:ascii="微软雅黑" w:hAnsi="微软雅黑" w:eastAsia="微软雅黑" w:cs="微软雅黑"/>
          <w:color w:val="auto"/>
          <w:kern w:val="2"/>
          <w:sz w:val="24"/>
          <w:szCs w:val="24"/>
          <w:lang w:val="en-US" w:eastAsia="zh-CN" w:bidi="ar-SA"/>
        </w:rPr>
        <w:t>方</w:t>
      </w:r>
      <w:r>
        <w:rPr>
          <w:rFonts w:hint="eastAsia" w:ascii="微软雅黑" w:hAnsi="微软雅黑" w:eastAsia="微软雅黑" w:cs="微软雅黑"/>
          <w:color w:val="auto"/>
          <w:kern w:val="2"/>
          <w:sz w:val="24"/>
          <w:szCs w:val="24"/>
          <w:lang w:val="en-US" w:eastAsia="zh-CN" w:bidi="ar-SA"/>
        </w:rPr>
        <w:t>同意后进行</w:t>
      </w:r>
      <w:r>
        <w:rPr>
          <w:rFonts w:hint="default" w:ascii="微软雅黑" w:hAnsi="微软雅黑" w:eastAsia="微软雅黑" w:cs="微软雅黑"/>
          <w:color w:val="auto"/>
          <w:kern w:val="2"/>
          <w:sz w:val="24"/>
          <w:szCs w:val="24"/>
          <w:lang w:val="en-US" w:eastAsia="zh-CN" w:bidi="ar-SA"/>
        </w:rPr>
        <w:t>采购</w:t>
      </w:r>
      <w:r>
        <w:rPr>
          <w:rFonts w:hint="eastAsia" w:ascii="微软雅黑" w:hAnsi="微软雅黑" w:eastAsia="微软雅黑" w:cs="微软雅黑"/>
          <w:color w:val="auto"/>
          <w:kern w:val="2"/>
          <w:sz w:val="24"/>
          <w:szCs w:val="24"/>
          <w:lang w:val="en-US" w:eastAsia="zh-CN" w:bidi="ar-SA"/>
        </w:rPr>
        <w:t>；</w:t>
      </w:r>
      <w:r>
        <w:rPr>
          <w:rFonts w:hint="default" w:ascii="微软雅黑" w:hAnsi="微软雅黑" w:eastAsia="微软雅黑" w:cs="微软雅黑"/>
          <w:color w:val="auto"/>
          <w:kern w:val="2"/>
          <w:sz w:val="24"/>
          <w:szCs w:val="24"/>
          <w:lang w:val="en-US" w:eastAsia="zh-CN" w:bidi="ar-SA"/>
        </w:rPr>
        <w:t>故意损坏的由</w:t>
      </w:r>
      <w:r>
        <w:rPr>
          <w:rFonts w:hint="eastAsia" w:ascii="微软雅黑" w:hAnsi="微软雅黑" w:eastAsia="微软雅黑" w:cs="微软雅黑"/>
          <w:color w:val="auto"/>
          <w:kern w:val="2"/>
          <w:sz w:val="24"/>
          <w:szCs w:val="24"/>
          <w:lang w:val="en-US" w:eastAsia="zh-CN" w:bidi="ar-SA"/>
        </w:rPr>
        <w:t>乙</w:t>
      </w:r>
      <w:r>
        <w:rPr>
          <w:rFonts w:hint="default" w:ascii="微软雅黑" w:hAnsi="微软雅黑" w:eastAsia="微软雅黑" w:cs="微软雅黑"/>
          <w:color w:val="auto"/>
          <w:kern w:val="2"/>
          <w:sz w:val="24"/>
          <w:szCs w:val="24"/>
          <w:lang w:val="en-US" w:eastAsia="zh-CN" w:bidi="ar-SA"/>
        </w:rPr>
        <w:t>方等价赔偿。</w:t>
      </w: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color w:val="auto"/>
          <w:kern w:val="2"/>
          <w:sz w:val="24"/>
          <w:szCs w:val="24"/>
          <w:lang w:val="en-US" w:eastAsia="zh-CN" w:bidi="ar-SA"/>
        </w:rPr>
      </w:pP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（四）</w:t>
      </w:r>
      <w:r>
        <w:rPr>
          <w:rFonts w:hint="default" w:ascii="微软雅黑" w:hAnsi="微软雅黑" w:eastAsia="微软雅黑" w:cs="微软雅黑"/>
          <w:color w:val="auto"/>
          <w:kern w:val="2"/>
          <w:sz w:val="24"/>
          <w:szCs w:val="24"/>
          <w:lang w:val="en-US" w:eastAsia="zh-CN" w:bidi="ar-SA"/>
        </w:rPr>
        <w:t>餐厅卫生</w:t>
      </w:r>
      <w:r>
        <w:rPr>
          <w:rFonts w:hint="eastAsia" w:ascii="微软雅黑" w:hAnsi="微软雅黑" w:eastAsia="微软雅黑" w:cs="微软雅黑"/>
          <w:color w:val="auto"/>
          <w:kern w:val="2"/>
          <w:sz w:val="24"/>
          <w:szCs w:val="24"/>
          <w:lang w:val="en-US" w:eastAsia="zh-CN" w:bidi="ar-SA"/>
        </w:rPr>
        <w:t>要求。</w:t>
      </w: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1.</w:t>
      </w:r>
      <w:r>
        <w:rPr>
          <w:rFonts w:hint="default" w:ascii="微软雅黑" w:hAnsi="微软雅黑" w:eastAsia="微软雅黑" w:cs="微软雅黑"/>
          <w:color w:val="auto"/>
          <w:kern w:val="2"/>
          <w:sz w:val="24"/>
          <w:szCs w:val="24"/>
          <w:lang w:val="en-US" w:eastAsia="zh-CN" w:bidi="ar-SA"/>
        </w:rPr>
        <w:t>开餐前餐厅内的桌椅必须保持干净，台面无饭粒菜渣、无油污水渍，凳脚无积尘物，地面干净无油污，开餐过程中也必须有专人维护餐厅内的清洁。</w:t>
      </w: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2.</w:t>
      </w:r>
      <w:r>
        <w:rPr>
          <w:rFonts w:hint="default" w:ascii="微软雅黑" w:hAnsi="微软雅黑" w:eastAsia="微软雅黑" w:cs="微软雅黑"/>
          <w:color w:val="auto"/>
          <w:kern w:val="2"/>
          <w:sz w:val="24"/>
          <w:szCs w:val="24"/>
          <w:lang w:val="en-US" w:eastAsia="zh-CN" w:bidi="ar-SA"/>
        </w:rPr>
        <w:t>每周</w:t>
      </w:r>
      <w:r>
        <w:rPr>
          <w:rFonts w:hint="eastAsia" w:ascii="微软雅黑" w:hAnsi="微软雅黑" w:eastAsia="微软雅黑" w:cs="微软雅黑"/>
          <w:color w:val="auto"/>
          <w:kern w:val="2"/>
          <w:sz w:val="24"/>
          <w:szCs w:val="24"/>
          <w:lang w:val="en-US" w:eastAsia="zh-CN" w:bidi="ar-SA"/>
        </w:rPr>
        <w:t>1</w:t>
      </w:r>
      <w:r>
        <w:rPr>
          <w:rFonts w:hint="default" w:ascii="微软雅黑" w:hAnsi="微软雅黑" w:eastAsia="微软雅黑" w:cs="微软雅黑"/>
          <w:color w:val="auto"/>
          <w:kern w:val="2"/>
          <w:sz w:val="24"/>
          <w:szCs w:val="24"/>
          <w:lang w:val="en-US" w:eastAsia="zh-CN" w:bidi="ar-SA"/>
        </w:rPr>
        <w:t>次大扫除，用清洁剂清洗台面、地面，做到餐厅内无蝇、蚊、蟑螂、老鼠等。</w:t>
      </w: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3.</w:t>
      </w:r>
      <w:r>
        <w:rPr>
          <w:rFonts w:hint="default" w:ascii="微软雅黑" w:hAnsi="微软雅黑" w:eastAsia="微软雅黑" w:cs="微软雅黑"/>
          <w:color w:val="auto"/>
          <w:kern w:val="2"/>
          <w:sz w:val="24"/>
          <w:szCs w:val="24"/>
          <w:lang w:val="en-US" w:eastAsia="zh-CN" w:bidi="ar-SA"/>
        </w:rPr>
        <w:t>中标方负责食堂大厅入口、大厅内部、大厅卫生间、大厅包间、后堂、后堂卸货口、一楼包间等和用餐相关地方的环境卫生和防疫消杀工作。</w:t>
      </w: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4.</w:t>
      </w:r>
      <w:r>
        <w:rPr>
          <w:rFonts w:hint="default" w:ascii="微软雅黑" w:hAnsi="微软雅黑" w:eastAsia="微软雅黑" w:cs="微软雅黑"/>
          <w:color w:val="auto"/>
          <w:kern w:val="2"/>
          <w:sz w:val="24"/>
          <w:szCs w:val="24"/>
          <w:lang w:val="en-US" w:eastAsia="zh-CN" w:bidi="ar-SA"/>
        </w:rPr>
        <w:t>中标方负责厨房下水道疏通和厨房下水道垃圾及时清掏工作。</w:t>
      </w: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用餐餐巾纸由乙方提供，确保一张桌子一包纸。</w:t>
      </w: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5. 相关的洗洁物品和物资等，由乙方提供。</w:t>
      </w: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color w:val="auto"/>
          <w:kern w:val="2"/>
          <w:sz w:val="24"/>
          <w:szCs w:val="24"/>
          <w:lang w:val="en-US" w:eastAsia="zh-CN" w:bidi="ar-SA"/>
        </w:rPr>
      </w:pPr>
    </w:p>
    <w:p>
      <w:pPr>
        <w:pStyle w:val="35"/>
        <w:pageBreakBefore w:val="0"/>
        <w:widowControl w:val="0"/>
        <w:kinsoku/>
        <w:wordWrap/>
        <w:overflowPunct/>
        <w:topLinePunct w:val="0"/>
        <w:bidi w:val="0"/>
        <w:snapToGrid/>
        <w:spacing w:line="440" w:lineRule="exact"/>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（五）</w:t>
      </w:r>
      <w:r>
        <w:rPr>
          <w:rFonts w:hint="default" w:ascii="微软雅黑" w:hAnsi="微软雅黑" w:eastAsia="微软雅黑" w:cs="微软雅黑"/>
          <w:color w:val="auto"/>
          <w:kern w:val="2"/>
          <w:sz w:val="24"/>
          <w:szCs w:val="24"/>
          <w:lang w:val="en-US" w:eastAsia="zh-CN" w:bidi="ar-SA"/>
        </w:rPr>
        <w:t>物品防疫</w:t>
      </w:r>
      <w:r>
        <w:rPr>
          <w:rFonts w:hint="eastAsia" w:ascii="微软雅黑" w:hAnsi="微软雅黑" w:eastAsia="微软雅黑" w:cs="微软雅黑"/>
          <w:color w:val="auto"/>
          <w:kern w:val="2"/>
          <w:sz w:val="24"/>
          <w:szCs w:val="24"/>
          <w:lang w:val="en-US" w:eastAsia="zh-CN" w:bidi="ar-SA"/>
        </w:rPr>
        <w:t>要求</w:t>
      </w: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1.严格遵守新冠肺炎防疫要求，采购已经进行严格消杀和符合防疫要求的食材和物品。</w:t>
      </w: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2.</w:t>
      </w:r>
      <w:r>
        <w:rPr>
          <w:rFonts w:hint="default" w:ascii="微软雅黑" w:hAnsi="微软雅黑" w:eastAsia="微软雅黑" w:cs="微软雅黑"/>
          <w:color w:val="auto"/>
          <w:kern w:val="2"/>
          <w:sz w:val="24"/>
          <w:szCs w:val="24"/>
          <w:lang w:val="en-US" w:eastAsia="zh-CN" w:bidi="ar-SA"/>
        </w:rPr>
        <w:t>菜品方面野生动物不得使用，特别是明令禁止的野生动植物。</w:t>
      </w: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3.</w:t>
      </w:r>
      <w:r>
        <w:rPr>
          <w:rFonts w:hint="default" w:ascii="微软雅黑" w:hAnsi="微软雅黑" w:eastAsia="微软雅黑" w:cs="微软雅黑"/>
          <w:color w:val="auto"/>
          <w:kern w:val="2"/>
          <w:sz w:val="24"/>
          <w:szCs w:val="24"/>
          <w:lang w:val="en-US" w:eastAsia="zh-CN" w:bidi="ar-SA"/>
        </w:rPr>
        <w:t>野生的菌类等不得使用。</w:t>
      </w: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4.</w:t>
      </w:r>
      <w:r>
        <w:rPr>
          <w:rFonts w:hint="default" w:ascii="微软雅黑" w:hAnsi="微软雅黑" w:eastAsia="微软雅黑" w:cs="微软雅黑"/>
          <w:color w:val="auto"/>
          <w:kern w:val="2"/>
          <w:sz w:val="24"/>
          <w:szCs w:val="24"/>
          <w:lang w:val="en-US" w:eastAsia="zh-CN" w:bidi="ar-SA"/>
        </w:rPr>
        <w:t>发霉变质、腐败的食材、调料等不得使用。</w:t>
      </w: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（六）、</w:t>
      </w:r>
      <w:r>
        <w:rPr>
          <w:rFonts w:hint="default" w:ascii="微软雅黑" w:hAnsi="微软雅黑" w:eastAsia="微软雅黑" w:cs="微软雅黑"/>
          <w:color w:val="auto"/>
          <w:kern w:val="2"/>
          <w:sz w:val="24"/>
          <w:szCs w:val="24"/>
          <w:lang w:val="en-US" w:eastAsia="zh-CN" w:bidi="ar-SA"/>
        </w:rPr>
        <w:t>餐不得上剩菜、剩饭等上一餐剩下的饭菜等。</w:t>
      </w: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1.</w:t>
      </w:r>
      <w:r>
        <w:rPr>
          <w:rFonts w:hint="default" w:ascii="微软雅黑" w:hAnsi="微软雅黑" w:eastAsia="微软雅黑" w:cs="微软雅黑"/>
          <w:color w:val="auto"/>
          <w:kern w:val="2"/>
          <w:sz w:val="24"/>
          <w:szCs w:val="24"/>
          <w:lang w:val="en-US" w:eastAsia="zh-CN" w:bidi="ar-SA"/>
        </w:rPr>
        <w:t>中标方负责餐具消杀工作</w:t>
      </w:r>
      <w:r>
        <w:rPr>
          <w:rFonts w:hint="eastAsia" w:ascii="微软雅黑" w:hAnsi="微软雅黑" w:eastAsia="微软雅黑" w:cs="微软雅黑"/>
          <w:color w:val="auto"/>
          <w:kern w:val="2"/>
          <w:sz w:val="24"/>
          <w:szCs w:val="24"/>
          <w:lang w:val="en-US" w:eastAsia="zh-CN" w:bidi="ar-SA"/>
        </w:rPr>
        <w:t>，一日三餐后所有餐具必须放入消毒柜进行消毒，此项内容为“好差评”制度必查内容，由甲方人员随机抽查。</w:t>
      </w: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2.</w:t>
      </w:r>
      <w:r>
        <w:rPr>
          <w:rFonts w:hint="default" w:ascii="微软雅黑" w:hAnsi="微软雅黑" w:eastAsia="微软雅黑" w:cs="微软雅黑"/>
          <w:color w:val="auto"/>
          <w:kern w:val="2"/>
          <w:sz w:val="24"/>
          <w:szCs w:val="24"/>
          <w:lang w:val="en-US" w:eastAsia="zh-CN" w:bidi="ar-SA"/>
        </w:rPr>
        <w:t>冰箱等冷藏设备要定期清洁，严格消毒。</w:t>
      </w: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3. 相关的防疫物品和物资等，由乙方提供。</w:t>
      </w:r>
    </w:p>
    <w:p>
      <w:pPr>
        <w:pStyle w:val="35"/>
        <w:pageBreakBefore w:val="0"/>
        <w:widowControl w:val="0"/>
        <w:kinsoku/>
        <w:wordWrap/>
        <w:overflowPunct/>
        <w:topLinePunct w:val="0"/>
        <w:bidi w:val="0"/>
        <w:snapToGrid/>
        <w:spacing w:line="440" w:lineRule="exact"/>
        <w:textAlignment w:val="auto"/>
        <w:rPr>
          <w:rFonts w:hint="eastAsia" w:ascii="微软雅黑" w:hAnsi="微软雅黑" w:eastAsia="微软雅黑" w:cs="微软雅黑"/>
          <w:b/>
          <w:bCs/>
          <w:color w:val="auto"/>
          <w:kern w:val="2"/>
          <w:sz w:val="24"/>
          <w:szCs w:val="24"/>
          <w:lang w:val="en-US" w:eastAsia="zh-CN" w:bidi="ar-SA"/>
        </w:rPr>
      </w:pPr>
      <w:r>
        <w:rPr>
          <w:rFonts w:hint="eastAsia" w:ascii="微软雅黑" w:hAnsi="微软雅黑" w:eastAsia="微软雅黑" w:cs="微软雅黑"/>
          <w:b/>
          <w:bCs/>
          <w:color w:val="auto"/>
          <w:kern w:val="2"/>
          <w:sz w:val="24"/>
          <w:szCs w:val="24"/>
          <w:lang w:val="en-US" w:eastAsia="zh-CN" w:bidi="ar-SA"/>
        </w:rPr>
        <w:t>四、其它要求</w:t>
      </w: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1.乙</w:t>
      </w:r>
      <w:r>
        <w:rPr>
          <w:rFonts w:hint="default" w:ascii="微软雅黑" w:hAnsi="微软雅黑" w:eastAsia="微软雅黑" w:cs="微软雅黑"/>
          <w:color w:val="auto"/>
          <w:kern w:val="2"/>
          <w:sz w:val="24"/>
          <w:szCs w:val="24"/>
          <w:lang w:val="en-US" w:eastAsia="zh-CN" w:bidi="ar-SA"/>
        </w:rPr>
        <w:t>方所聘人员</w:t>
      </w:r>
      <w:r>
        <w:rPr>
          <w:rFonts w:hint="eastAsia" w:ascii="微软雅黑" w:hAnsi="微软雅黑" w:eastAsia="微软雅黑" w:cs="微软雅黑"/>
          <w:color w:val="auto"/>
          <w:kern w:val="2"/>
          <w:sz w:val="24"/>
          <w:szCs w:val="24"/>
          <w:lang w:val="en-US" w:eastAsia="zh-CN" w:bidi="ar-SA"/>
        </w:rPr>
        <w:t>食宿</w:t>
      </w:r>
      <w:r>
        <w:rPr>
          <w:rFonts w:hint="default" w:ascii="微软雅黑" w:hAnsi="微软雅黑" w:eastAsia="微软雅黑" w:cs="微软雅黑"/>
          <w:color w:val="auto"/>
          <w:kern w:val="2"/>
          <w:sz w:val="24"/>
          <w:szCs w:val="24"/>
          <w:lang w:val="en-US" w:eastAsia="zh-CN" w:bidi="ar-SA"/>
        </w:rPr>
        <w:t>问题由</w:t>
      </w:r>
      <w:r>
        <w:rPr>
          <w:rFonts w:hint="eastAsia" w:ascii="微软雅黑" w:hAnsi="微软雅黑" w:eastAsia="微软雅黑" w:cs="微软雅黑"/>
          <w:color w:val="auto"/>
          <w:kern w:val="2"/>
          <w:sz w:val="24"/>
          <w:szCs w:val="24"/>
          <w:lang w:val="en-US" w:eastAsia="zh-CN" w:bidi="ar-SA"/>
        </w:rPr>
        <w:t>乙</w:t>
      </w:r>
      <w:r>
        <w:rPr>
          <w:rFonts w:hint="default" w:ascii="微软雅黑" w:hAnsi="微软雅黑" w:eastAsia="微软雅黑" w:cs="微软雅黑"/>
          <w:color w:val="auto"/>
          <w:kern w:val="2"/>
          <w:sz w:val="24"/>
          <w:szCs w:val="24"/>
          <w:lang w:val="en-US" w:eastAsia="zh-CN" w:bidi="ar-SA"/>
        </w:rPr>
        <w:t>方自行解决。</w:t>
      </w: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2.乙</w:t>
      </w:r>
      <w:r>
        <w:rPr>
          <w:rFonts w:hint="default" w:ascii="微软雅黑" w:hAnsi="微软雅黑" w:eastAsia="微软雅黑" w:cs="微软雅黑"/>
          <w:color w:val="auto"/>
          <w:kern w:val="2"/>
          <w:sz w:val="24"/>
          <w:szCs w:val="24"/>
          <w:lang w:val="en-US" w:eastAsia="zh-CN" w:bidi="ar-SA"/>
        </w:rPr>
        <w:t>方所有人员应遵守</w:t>
      </w:r>
      <w:r>
        <w:rPr>
          <w:rFonts w:hint="eastAsia" w:ascii="微软雅黑" w:hAnsi="微软雅黑" w:eastAsia="微软雅黑" w:cs="微软雅黑"/>
          <w:color w:val="auto"/>
          <w:kern w:val="2"/>
          <w:sz w:val="24"/>
          <w:szCs w:val="24"/>
          <w:lang w:val="en-US" w:eastAsia="zh-CN" w:bidi="ar-SA"/>
        </w:rPr>
        <w:t>甲</w:t>
      </w:r>
      <w:r>
        <w:rPr>
          <w:rFonts w:hint="default" w:ascii="微软雅黑" w:hAnsi="微软雅黑" w:eastAsia="微软雅黑" w:cs="微软雅黑"/>
          <w:color w:val="auto"/>
          <w:kern w:val="2"/>
          <w:sz w:val="24"/>
          <w:szCs w:val="24"/>
          <w:lang w:val="en-US" w:eastAsia="zh-CN" w:bidi="ar-SA"/>
        </w:rPr>
        <w:t>方单位的各项规章制度，自觉接受</w:t>
      </w:r>
      <w:r>
        <w:rPr>
          <w:rFonts w:hint="eastAsia" w:ascii="微软雅黑" w:hAnsi="微软雅黑" w:eastAsia="微软雅黑" w:cs="微软雅黑"/>
          <w:color w:val="auto"/>
          <w:kern w:val="2"/>
          <w:sz w:val="24"/>
          <w:szCs w:val="24"/>
          <w:lang w:val="en-US" w:eastAsia="zh-CN" w:bidi="ar-SA"/>
        </w:rPr>
        <w:t>甲</w:t>
      </w:r>
      <w:r>
        <w:rPr>
          <w:rFonts w:hint="default" w:ascii="微软雅黑" w:hAnsi="微软雅黑" w:eastAsia="微软雅黑" w:cs="微软雅黑"/>
          <w:color w:val="auto"/>
          <w:kern w:val="2"/>
          <w:sz w:val="24"/>
          <w:szCs w:val="24"/>
          <w:lang w:val="en-US" w:eastAsia="zh-CN" w:bidi="ar-SA"/>
        </w:rPr>
        <w:t>方管理。</w:t>
      </w: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3.严格遵守用水、用电、用气等操作规范，每天安排一名工作人员值班，白天晚上各3次对厨房餐厅等重点部位进行检查，重点检查电、气、水用完后是否及时关闭，是否有漏电、漏水、漏气等安全隐患，严防发生安全生产事故，如发生安全生产事故的，一切责任由乙方负责。检查时应做好相关记录。</w:t>
      </w:r>
    </w:p>
    <w:p>
      <w:pPr>
        <w:pStyle w:val="35"/>
        <w:pageBreakBefore w:val="0"/>
        <w:widowControl w:val="0"/>
        <w:kinsoku/>
        <w:wordWrap/>
        <w:overflowPunct/>
        <w:topLinePunct w:val="0"/>
        <w:bidi w:val="0"/>
        <w:snapToGrid/>
        <w:spacing w:line="440" w:lineRule="exact"/>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4.</w:t>
      </w:r>
      <w:r>
        <w:rPr>
          <w:rFonts w:hint="default" w:ascii="微软雅黑" w:hAnsi="微软雅黑" w:eastAsia="微软雅黑" w:cs="微软雅黑"/>
          <w:color w:val="auto"/>
          <w:kern w:val="2"/>
          <w:sz w:val="24"/>
          <w:szCs w:val="24"/>
          <w:lang w:val="en-US" w:eastAsia="zh-CN" w:bidi="ar-SA"/>
        </w:rPr>
        <w:t>以上餐饮工作人员年龄均不得超过55岁</w:t>
      </w:r>
    </w:p>
    <w:p>
      <w:pPr>
        <w:pStyle w:val="3"/>
        <w:tabs>
          <w:tab w:val="left" w:pos="0"/>
        </w:tabs>
        <w:spacing w:before="0" w:after="0" w:line="240" w:lineRule="atLeast"/>
        <w:rPr>
          <w:rFonts w:hint="eastAsia" w:ascii="微软雅黑" w:hAnsi="微软雅黑" w:eastAsia="微软雅黑" w:cs="微软雅黑"/>
          <w:color w:val="auto"/>
        </w:rPr>
      </w:pPr>
    </w:p>
    <w:p>
      <w:pPr>
        <w:pStyle w:val="3"/>
        <w:tabs>
          <w:tab w:val="left" w:pos="0"/>
        </w:tabs>
        <w:spacing w:before="0" w:after="0" w:line="240" w:lineRule="atLeast"/>
        <w:rPr>
          <w:rFonts w:hint="eastAsia" w:ascii="微软雅黑" w:hAnsi="微软雅黑" w:eastAsia="微软雅黑" w:cs="微软雅黑"/>
          <w:color w:val="auto"/>
        </w:rPr>
      </w:pPr>
    </w:p>
    <w:p>
      <w:pPr>
        <w:pStyle w:val="3"/>
        <w:tabs>
          <w:tab w:val="left" w:pos="0"/>
        </w:tabs>
        <w:spacing w:before="0" w:after="0" w:line="240" w:lineRule="atLeast"/>
        <w:rPr>
          <w:rFonts w:hint="eastAsia" w:ascii="微软雅黑" w:hAnsi="微软雅黑" w:eastAsia="微软雅黑" w:cs="微软雅黑"/>
          <w:color w:val="auto"/>
        </w:rPr>
      </w:pPr>
    </w:p>
    <w:p>
      <w:pPr>
        <w:pStyle w:val="3"/>
        <w:tabs>
          <w:tab w:val="left" w:pos="0"/>
        </w:tabs>
        <w:spacing w:before="0" w:after="0" w:line="240" w:lineRule="atLeast"/>
        <w:rPr>
          <w:rFonts w:hint="eastAsia" w:ascii="微软雅黑" w:hAnsi="微软雅黑" w:eastAsia="微软雅黑" w:cs="微软雅黑"/>
          <w:color w:val="auto"/>
          <w:lang w:eastAsia="zh-CN"/>
        </w:rPr>
      </w:pPr>
      <w:r>
        <w:rPr>
          <w:rFonts w:hint="eastAsia" w:ascii="微软雅黑" w:hAnsi="微软雅黑" w:eastAsia="微软雅黑" w:cs="微软雅黑"/>
          <w:color w:val="auto"/>
        </w:rPr>
        <w:t xml:space="preserve">第6章 </w:t>
      </w:r>
      <w:bookmarkStart w:id="788" w:name="_Toc7971"/>
      <w:bookmarkStart w:id="789" w:name="_Toc515647832"/>
      <w:bookmarkStart w:id="790" w:name="_Toc32647"/>
      <w:bookmarkStart w:id="791" w:name="_Toc507399907"/>
      <w:r>
        <w:rPr>
          <w:rFonts w:hint="eastAsia" w:ascii="微软雅黑" w:hAnsi="微软雅黑" w:eastAsia="微软雅黑" w:cs="微软雅黑"/>
          <w:color w:val="auto"/>
        </w:rPr>
        <w:t>评审方法和标</w:t>
      </w:r>
      <w:bookmarkEnd w:id="782"/>
      <w:bookmarkEnd w:id="783"/>
      <w:bookmarkEnd w:id="784"/>
      <w:bookmarkEnd w:id="788"/>
      <w:bookmarkEnd w:id="789"/>
      <w:bookmarkEnd w:id="790"/>
      <w:bookmarkEnd w:id="791"/>
      <w:r>
        <w:rPr>
          <w:rFonts w:hint="eastAsia" w:ascii="微软雅黑" w:hAnsi="微软雅黑" w:eastAsia="微软雅黑" w:cs="微软雅黑"/>
          <w:color w:val="auto"/>
          <w:lang w:eastAsia="zh-CN"/>
        </w:rPr>
        <w:t>准</w:t>
      </w:r>
      <w:bookmarkEnd w:id="787"/>
    </w:p>
    <w:p>
      <w:pPr>
        <w:pStyle w:val="2"/>
        <w:keepNext w:val="0"/>
        <w:keepLines w:val="0"/>
        <w:pageBreakBefore w:val="0"/>
        <w:kinsoku/>
        <w:wordWrap/>
        <w:overflowPunct/>
        <w:topLinePunct w:val="0"/>
        <w:bidi w:val="0"/>
        <w:snapToGrid w:val="0"/>
        <w:spacing w:before="0" w:beforeAutospacing="0" w:after="0" w:afterAutospacing="0" w:line="400" w:lineRule="exact"/>
        <w:ind w:firstLine="540" w:firstLineChars="225"/>
        <w:jc w:val="both"/>
        <w:textAlignment w:val="baseline"/>
        <w:rPr>
          <w:rFonts w:hint="eastAsia" w:ascii="微软雅黑" w:hAnsi="微软雅黑" w:eastAsia="微软雅黑" w:cs="微软雅黑"/>
          <w:b w:val="0"/>
          <w:i w:val="0"/>
          <w:caps w:val="0"/>
          <w:color w:val="auto"/>
          <w:spacing w:val="0"/>
          <w:w w:val="100"/>
          <w:sz w:val="24"/>
          <w:lang w:val="en-US" w:eastAsia="zh-CN"/>
        </w:rPr>
      </w:pPr>
      <w:bookmarkStart w:id="792" w:name="_Toc18284"/>
      <w:r>
        <w:rPr>
          <w:rFonts w:hint="eastAsia" w:ascii="微软雅黑" w:hAnsi="微软雅黑" w:eastAsia="微软雅黑" w:cs="微软雅黑"/>
          <w:b w:val="0"/>
          <w:i w:val="0"/>
          <w:caps w:val="0"/>
          <w:color w:val="auto"/>
          <w:spacing w:val="0"/>
          <w:w w:val="100"/>
          <w:sz w:val="24"/>
          <w:lang w:val="en-US" w:eastAsia="zh-CN"/>
        </w:rPr>
        <w:t>1.　磋商程序：磋商小组所有成员应当集中与单一供应商分别进行磋商，并给予所有参加磋商的供应商平等的磋商机会。</w:t>
      </w:r>
    </w:p>
    <w:p>
      <w:pPr>
        <w:pStyle w:val="2"/>
        <w:keepNext w:val="0"/>
        <w:keepLines w:val="0"/>
        <w:pageBreakBefore w:val="0"/>
        <w:kinsoku/>
        <w:wordWrap/>
        <w:overflowPunct/>
        <w:topLinePunct w:val="0"/>
        <w:bidi w:val="0"/>
        <w:snapToGrid w:val="0"/>
        <w:spacing w:before="0" w:beforeAutospacing="0" w:after="0" w:afterAutospacing="0" w:line="400" w:lineRule="exact"/>
        <w:ind w:firstLine="540" w:firstLineChars="225"/>
        <w:jc w:val="both"/>
        <w:textAlignment w:val="baseline"/>
        <w:rPr>
          <w:rFonts w:hint="eastAsia" w:ascii="微软雅黑" w:hAnsi="微软雅黑" w:eastAsia="微软雅黑" w:cs="微软雅黑"/>
          <w:b w:val="0"/>
          <w:i w:val="0"/>
          <w:caps w:val="0"/>
          <w:color w:val="auto"/>
          <w:spacing w:val="0"/>
          <w:w w:val="100"/>
          <w:sz w:val="24"/>
          <w:lang w:val="en-US" w:eastAsia="zh-CN"/>
        </w:rPr>
      </w:pPr>
      <w:r>
        <w:rPr>
          <w:rFonts w:hint="eastAsia" w:ascii="微软雅黑" w:hAnsi="微软雅黑" w:eastAsia="微软雅黑" w:cs="微软雅黑"/>
          <w:b w:val="0"/>
          <w:i w:val="0"/>
          <w:caps w:val="0"/>
          <w:color w:val="auto"/>
          <w:spacing w:val="0"/>
          <w:w w:val="100"/>
          <w:sz w:val="24"/>
          <w:lang w:val="en-US" w:eastAsia="zh-CN"/>
        </w:rPr>
        <w:t>（1）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pPr>
        <w:pStyle w:val="2"/>
        <w:keepNext w:val="0"/>
        <w:keepLines w:val="0"/>
        <w:pageBreakBefore w:val="0"/>
        <w:kinsoku/>
        <w:wordWrap/>
        <w:overflowPunct/>
        <w:topLinePunct w:val="0"/>
        <w:bidi w:val="0"/>
        <w:snapToGrid w:val="0"/>
        <w:spacing w:before="0" w:beforeAutospacing="0" w:after="0" w:afterAutospacing="0" w:line="400" w:lineRule="exact"/>
        <w:ind w:firstLine="540" w:firstLineChars="225"/>
        <w:jc w:val="both"/>
        <w:textAlignment w:val="baseline"/>
        <w:rPr>
          <w:rFonts w:hint="eastAsia" w:ascii="微软雅黑" w:hAnsi="微软雅黑" w:eastAsia="微软雅黑" w:cs="微软雅黑"/>
          <w:b w:val="0"/>
          <w:i w:val="0"/>
          <w:caps w:val="0"/>
          <w:color w:val="auto"/>
          <w:spacing w:val="0"/>
          <w:w w:val="100"/>
          <w:sz w:val="24"/>
          <w:lang w:val="en-US" w:eastAsia="zh-CN"/>
        </w:rPr>
      </w:pPr>
      <w:r>
        <w:rPr>
          <w:rFonts w:hint="eastAsia" w:ascii="微软雅黑" w:hAnsi="微软雅黑" w:eastAsia="微软雅黑" w:cs="微软雅黑"/>
          <w:b w:val="0"/>
          <w:i w:val="0"/>
          <w:caps w:val="0"/>
          <w:color w:val="auto"/>
          <w:spacing w:val="0"/>
          <w:w w:val="100"/>
          <w:sz w:val="24"/>
          <w:lang w:val="en-US" w:eastAsia="zh-CN"/>
        </w:rPr>
        <w:t>（2）经磋商确定符合采购需求的供应商后，由磋商小组采用综合评分法对供应商的响应文件进行综合评分。综合评分法，是指响应文件满足磋商文件全部实质性要求且按评审因素的量化指标评审得分最高的供应商为成交候选供应商的评审方法。</w:t>
      </w:r>
    </w:p>
    <w:p>
      <w:pPr>
        <w:pStyle w:val="2"/>
        <w:keepNext w:val="0"/>
        <w:keepLines w:val="0"/>
        <w:pageBreakBefore w:val="0"/>
        <w:kinsoku/>
        <w:wordWrap/>
        <w:overflowPunct/>
        <w:topLinePunct w:val="0"/>
        <w:bidi w:val="0"/>
        <w:snapToGrid w:val="0"/>
        <w:spacing w:before="0" w:beforeAutospacing="0" w:after="0" w:afterAutospacing="0" w:line="400" w:lineRule="exact"/>
        <w:ind w:firstLine="540" w:firstLineChars="225"/>
        <w:jc w:val="both"/>
        <w:textAlignment w:val="baseline"/>
        <w:rPr>
          <w:rFonts w:hint="eastAsia" w:ascii="微软雅黑" w:hAnsi="微软雅黑" w:eastAsia="微软雅黑" w:cs="微软雅黑"/>
          <w:b w:val="0"/>
          <w:i w:val="0"/>
          <w:caps w:val="0"/>
          <w:color w:val="auto"/>
          <w:spacing w:val="0"/>
          <w:w w:val="100"/>
          <w:sz w:val="24"/>
          <w:lang w:val="en-US" w:eastAsia="zh-CN"/>
        </w:rPr>
      </w:pPr>
      <w:r>
        <w:rPr>
          <w:rFonts w:hint="eastAsia" w:ascii="微软雅黑" w:hAnsi="微软雅黑" w:eastAsia="微软雅黑" w:cs="微软雅黑"/>
          <w:b w:val="0"/>
          <w:i w:val="0"/>
          <w:caps w:val="0"/>
          <w:color w:val="auto"/>
          <w:spacing w:val="0"/>
          <w:w w:val="100"/>
          <w:sz w:val="24"/>
          <w:lang w:val="en-US" w:eastAsia="zh-CN"/>
        </w:rPr>
        <w:t xml:space="preserve"> (3) 磋商小组应当根据综合评分情况，按照评审得分由高到低顺序确定成交候选供应商，并编写评审报告。评审得分相同的，按照技术指标优劣顺序推荐。</w:t>
      </w:r>
    </w:p>
    <w:p>
      <w:pPr>
        <w:pStyle w:val="2"/>
        <w:keepNext w:val="0"/>
        <w:keepLines w:val="0"/>
        <w:pageBreakBefore w:val="0"/>
        <w:kinsoku/>
        <w:wordWrap/>
        <w:overflowPunct/>
        <w:topLinePunct w:val="0"/>
        <w:bidi w:val="0"/>
        <w:snapToGrid w:val="0"/>
        <w:spacing w:before="0" w:beforeAutospacing="0" w:after="0" w:afterAutospacing="0" w:line="400" w:lineRule="exact"/>
        <w:ind w:firstLine="540" w:firstLineChars="225"/>
        <w:jc w:val="both"/>
        <w:textAlignment w:val="baseline"/>
        <w:rPr>
          <w:rFonts w:hint="eastAsia" w:ascii="微软雅黑" w:hAnsi="微软雅黑" w:eastAsia="微软雅黑" w:cs="微软雅黑"/>
          <w:b w:val="0"/>
          <w:i w:val="0"/>
          <w:caps w:val="0"/>
          <w:color w:val="auto"/>
          <w:spacing w:val="0"/>
          <w:w w:val="100"/>
          <w:sz w:val="24"/>
          <w:lang w:val="en-US" w:eastAsia="zh-CN"/>
        </w:rPr>
      </w:pPr>
      <w:r>
        <w:rPr>
          <w:rFonts w:hint="eastAsia" w:ascii="微软雅黑" w:hAnsi="微软雅黑" w:eastAsia="微软雅黑" w:cs="微软雅黑"/>
          <w:b w:val="0"/>
          <w:i w:val="0"/>
          <w:caps w:val="0"/>
          <w:color w:val="auto"/>
          <w:spacing w:val="0"/>
          <w:w w:val="100"/>
          <w:sz w:val="24"/>
          <w:lang w:val="en-US" w:eastAsia="zh-CN"/>
        </w:rPr>
        <w:t>2.　澄清：磋商小组对于投标文件中个别地方含义不明确、同类问题表述不一致或者有明显文字和计算错误的内容，可以书面形式（由磋商小组专家签字）要求供应商在规定的时间内（评审结束前）作出必要的澄清、说明或者补正。供应商的澄清、说明或者补正应当采用书面形式，由其法定代表人或授权代理人签字，并不得超出投标文件的范围或者改变投标文件的实质性内容。供应商拒不进行澄清、说明、补正的，或者不能在规定时间内做出书面澄清、说明、补正的，磋商小组将取消其继续参加磋商的资格。</w:t>
      </w:r>
    </w:p>
    <w:p>
      <w:pPr>
        <w:pStyle w:val="2"/>
        <w:keepNext w:val="0"/>
        <w:keepLines w:val="0"/>
        <w:pageBreakBefore w:val="0"/>
        <w:kinsoku/>
        <w:wordWrap/>
        <w:overflowPunct/>
        <w:topLinePunct w:val="0"/>
        <w:bidi w:val="0"/>
        <w:snapToGrid w:val="0"/>
        <w:spacing w:before="0" w:beforeAutospacing="0" w:after="0" w:afterAutospacing="0" w:line="400" w:lineRule="exact"/>
        <w:ind w:firstLine="540" w:firstLineChars="225"/>
        <w:jc w:val="both"/>
        <w:textAlignment w:val="baseline"/>
        <w:rPr>
          <w:rFonts w:hint="eastAsia" w:ascii="微软雅黑" w:hAnsi="微软雅黑" w:eastAsia="微软雅黑" w:cs="微软雅黑"/>
          <w:b w:val="0"/>
          <w:i w:val="0"/>
          <w:caps w:val="0"/>
          <w:color w:val="auto"/>
          <w:spacing w:val="0"/>
          <w:w w:val="100"/>
          <w:sz w:val="24"/>
          <w:lang w:val="en-US" w:eastAsia="zh-CN"/>
        </w:rPr>
      </w:pPr>
      <w:bookmarkStart w:id="793" w:name="_Toc18529"/>
      <w:r>
        <w:rPr>
          <w:rFonts w:hint="eastAsia" w:ascii="微软雅黑" w:hAnsi="微软雅黑" w:eastAsia="微软雅黑" w:cs="微软雅黑"/>
          <w:b w:val="0"/>
          <w:i w:val="0"/>
          <w:caps w:val="0"/>
          <w:color w:val="auto"/>
          <w:spacing w:val="0"/>
          <w:w w:val="100"/>
          <w:sz w:val="24"/>
          <w:lang w:val="en-US" w:eastAsia="zh-CN"/>
        </w:rPr>
        <w:t>3.投标偏离</w:t>
      </w:r>
      <w:bookmarkEnd w:id="793"/>
    </w:p>
    <w:p>
      <w:pPr>
        <w:pStyle w:val="2"/>
        <w:keepNext w:val="0"/>
        <w:keepLines w:val="0"/>
        <w:pageBreakBefore w:val="0"/>
        <w:kinsoku/>
        <w:wordWrap/>
        <w:overflowPunct/>
        <w:topLinePunct w:val="0"/>
        <w:bidi w:val="0"/>
        <w:snapToGrid w:val="0"/>
        <w:spacing w:before="0" w:beforeAutospacing="0" w:after="0" w:afterAutospacing="0" w:line="400" w:lineRule="exact"/>
        <w:ind w:firstLine="540" w:firstLineChars="225"/>
        <w:jc w:val="both"/>
        <w:textAlignment w:val="baseline"/>
        <w:rPr>
          <w:rFonts w:hint="eastAsia" w:ascii="微软雅黑" w:hAnsi="微软雅黑" w:eastAsia="微软雅黑" w:cs="微软雅黑"/>
          <w:b w:val="0"/>
          <w:i w:val="0"/>
          <w:caps w:val="0"/>
          <w:color w:val="auto"/>
          <w:spacing w:val="0"/>
          <w:w w:val="100"/>
          <w:sz w:val="24"/>
          <w:lang w:val="en-US" w:eastAsia="zh-CN"/>
        </w:rPr>
      </w:pPr>
      <w:r>
        <w:rPr>
          <w:rFonts w:hint="eastAsia" w:ascii="微软雅黑" w:hAnsi="微软雅黑" w:eastAsia="微软雅黑" w:cs="微软雅黑"/>
          <w:b w:val="0"/>
          <w:i w:val="0"/>
          <w:caps w:val="0"/>
          <w:color w:val="auto"/>
          <w:spacing w:val="0"/>
          <w:w w:val="100"/>
          <w:sz w:val="24"/>
          <w:lang w:val="en-US" w:eastAsia="zh-CN"/>
        </w:rPr>
        <w:t>磋商小组可以接受投标文件中不构成实质性偏离的不正规或不一致。</w:t>
      </w:r>
    </w:p>
    <w:p>
      <w:pPr>
        <w:pStyle w:val="2"/>
        <w:keepNext w:val="0"/>
        <w:keepLines w:val="0"/>
        <w:pageBreakBefore w:val="0"/>
        <w:kinsoku/>
        <w:wordWrap/>
        <w:overflowPunct/>
        <w:topLinePunct w:val="0"/>
        <w:bidi w:val="0"/>
        <w:snapToGrid w:val="0"/>
        <w:spacing w:before="0" w:beforeAutospacing="0" w:after="0" w:afterAutospacing="0" w:line="400" w:lineRule="exact"/>
        <w:ind w:firstLine="540" w:firstLineChars="225"/>
        <w:jc w:val="both"/>
        <w:textAlignment w:val="baseline"/>
        <w:rPr>
          <w:rFonts w:hint="eastAsia" w:ascii="微软雅黑" w:hAnsi="微软雅黑" w:eastAsia="微软雅黑" w:cs="微软雅黑"/>
          <w:b w:val="0"/>
          <w:i w:val="0"/>
          <w:caps w:val="0"/>
          <w:color w:val="auto"/>
          <w:spacing w:val="0"/>
          <w:w w:val="100"/>
          <w:sz w:val="24"/>
          <w:lang w:val="en-US" w:eastAsia="zh-CN"/>
        </w:rPr>
      </w:pPr>
      <w:bookmarkStart w:id="794" w:name="_Toc23936"/>
      <w:r>
        <w:rPr>
          <w:rFonts w:hint="eastAsia" w:ascii="微软雅黑" w:hAnsi="微软雅黑" w:eastAsia="微软雅黑" w:cs="微软雅黑"/>
          <w:b w:val="0"/>
          <w:i w:val="0"/>
          <w:caps w:val="0"/>
          <w:color w:val="auto"/>
          <w:spacing w:val="0"/>
          <w:w w:val="100"/>
          <w:sz w:val="24"/>
          <w:lang w:val="en-US" w:eastAsia="zh-CN"/>
        </w:rPr>
        <w:t>4.投标无效</w:t>
      </w:r>
      <w:bookmarkEnd w:id="794"/>
    </w:p>
    <w:p>
      <w:pPr>
        <w:pStyle w:val="2"/>
        <w:keepNext w:val="0"/>
        <w:keepLines w:val="0"/>
        <w:pageBreakBefore w:val="0"/>
        <w:kinsoku/>
        <w:wordWrap/>
        <w:overflowPunct/>
        <w:topLinePunct w:val="0"/>
        <w:bidi w:val="0"/>
        <w:snapToGrid w:val="0"/>
        <w:spacing w:before="0" w:beforeAutospacing="0" w:after="0" w:afterAutospacing="0" w:line="400" w:lineRule="exact"/>
        <w:ind w:firstLine="540" w:firstLineChars="225"/>
        <w:jc w:val="both"/>
        <w:textAlignment w:val="baseline"/>
        <w:rPr>
          <w:rFonts w:hint="eastAsia" w:ascii="微软雅黑" w:hAnsi="微软雅黑" w:eastAsia="微软雅黑" w:cs="微软雅黑"/>
          <w:b w:val="0"/>
          <w:i w:val="0"/>
          <w:caps w:val="0"/>
          <w:color w:val="auto"/>
          <w:spacing w:val="0"/>
          <w:w w:val="100"/>
          <w:sz w:val="24"/>
          <w:lang w:val="en-US" w:eastAsia="zh-CN"/>
        </w:rPr>
      </w:pPr>
      <w:r>
        <w:rPr>
          <w:rFonts w:hint="eastAsia" w:ascii="微软雅黑" w:hAnsi="微软雅黑" w:eastAsia="微软雅黑" w:cs="微软雅黑"/>
          <w:b w:val="0"/>
          <w:i w:val="0"/>
          <w:caps w:val="0"/>
          <w:color w:val="auto"/>
          <w:spacing w:val="0"/>
          <w:w w:val="100"/>
          <w:sz w:val="24"/>
          <w:lang w:val="en-US" w:eastAsia="zh-CN"/>
        </w:rPr>
        <w:t>4.1   在比较与评价之前，根据本须知的规定，磋商小组要审查每份投标文件是否实质上响应了磋商文件的要求。实质上响应的投标应该是与磋商文件要求的全部条款、条件和规格相符，没有重大偏离的投标。对关键条款的偏离，将被认定为投标无效。投标人不得通过修正或撤销不符合要求的偏离，从而使其投标成为实质上响应的投标。</w:t>
      </w:r>
    </w:p>
    <w:p>
      <w:pPr>
        <w:pStyle w:val="2"/>
        <w:keepNext w:val="0"/>
        <w:keepLines w:val="0"/>
        <w:pageBreakBefore w:val="0"/>
        <w:kinsoku/>
        <w:wordWrap/>
        <w:overflowPunct/>
        <w:topLinePunct w:val="0"/>
        <w:bidi w:val="0"/>
        <w:snapToGrid w:val="0"/>
        <w:spacing w:before="0" w:beforeAutospacing="0" w:after="0" w:afterAutospacing="0" w:line="400" w:lineRule="exact"/>
        <w:ind w:firstLine="540" w:firstLineChars="225"/>
        <w:jc w:val="both"/>
        <w:textAlignment w:val="baseline"/>
        <w:rPr>
          <w:rFonts w:hint="eastAsia" w:ascii="微软雅黑" w:hAnsi="微软雅黑" w:eastAsia="微软雅黑" w:cs="微软雅黑"/>
          <w:b w:val="0"/>
          <w:i w:val="0"/>
          <w:caps w:val="0"/>
          <w:color w:val="auto"/>
          <w:spacing w:val="0"/>
          <w:w w:val="100"/>
          <w:sz w:val="24"/>
          <w:lang w:val="en-US" w:eastAsia="zh-CN"/>
        </w:rPr>
      </w:pPr>
      <w:r>
        <w:rPr>
          <w:rFonts w:hint="eastAsia" w:ascii="微软雅黑" w:hAnsi="微软雅黑" w:eastAsia="微软雅黑" w:cs="微软雅黑"/>
          <w:b w:val="0"/>
          <w:i w:val="0"/>
          <w:caps w:val="0"/>
          <w:color w:val="auto"/>
          <w:spacing w:val="0"/>
          <w:w w:val="100"/>
          <w:sz w:val="24"/>
          <w:lang w:val="en-US" w:eastAsia="zh-CN"/>
        </w:rPr>
        <w:t>磋商小组决定投标的响应性只根据磋商文件要求、投标文件内容及财政主管部门指定相关信息发布媒体。</w:t>
      </w:r>
    </w:p>
    <w:p>
      <w:pPr>
        <w:pStyle w:val="2"/>
        <w:keepNext w:val="0"/>
        <w:keepLines w:val="0"/>
        <w:pageBreakBefore w:val="0"/>
        <w:kinsoku/>
        <w:wordWrap/>
        <w:overflowPunct/>
        <w:topLinePunct w:val="0"/>
        <w:bidi w:val="0"/>
        <w:snapToGrid w:val="0"/>
        <w:spacing w:before="0" w:beforeAutospacing="0" w:after="0" w:afterAutospacing="0" w:line="400" w:lineRule="exact"/>
        <w:ind w:firstLine="540" w:firstLineChars="225"/>
        <w:jc w:val="both"/>
        <w:textAlignment w:val="baseline"/>
        <w:rPr>
          <w:rFonts w:hint="eastAsia" w:ascii="微软雅黑" w:hAnsi="微软雅黑" w:eastAsia="微软雅黑" w:cs="微软雅黑"/>
          <w:b w:val="0"/>
          <w:i w:val="0"/>
          <w:caps w:val="0"/>
          <w:color w:val="auto"/>
          <w:spacing w:val="0"/>
          <w:w w:val="100"/>
          <w:sz w:val="24"/>
          <w:lang w:val="en-US" w:eastAsia="zh-CN"/>
        </w:rPr>
      </w:pPr>
      <w:r>
        <w:rPr>
          <w:rFonts w:hint="eastAsia" w:ascii="微软雅黑" w:hAnsi="微软雅黑" w:eastAsia="微软雅黑" w:cs="微软雅黑"/>
          <w:b w:val="0"/>
          <w:i w:val="0"/>
          <w:caps w:val="0"/>
          <w:color w:val="auto"/>
          <w:spacing w:val="0"/>
          <w:w w:val="100"/>
          <w:sz w:val="24"/>
          <w:lang w:val="en-US" w:eastAsia="zh-CN"/>
        </w:rPr>
        <w:t>4.2 如发现下列情况之一的，其投标将被认定为投标无效：</w:t>
      </w:r>
    </w:p>
    <w:p>
      <w:pPr>
        <w:pStyle w:val="2"/>
        <w:keepNext w:val="0"/>
        <w:keepLines w:val="0"/>
        <w:pageBreakBefore w:val="0"/>
        <w:kinsoku/>
        <w:wordWrap/>
        <w:overflowPunct/>
        <w:topLinePunct w:val="0"/>
        <w:bidi w:val="0"/>
        <w:snapToGrid w:val="0"/>
        <w:spacing w:before="0" w:beforeAutospacing="0" w:after="0" w:afterAutospacing="0" w:line="400" w:lineRule="exact"/>
        <w:ind w:firstLine="540" w:firstLineChars="225"/>
        <w:jc w:val="both"/>
        <w:textAlignment w:val="baseline"/>
        <w:rPr>
          <w:rFonts w:hint="eastAsia" w:ascii="微软雅黑" w:hAnsi="微软雅黑" w:eastAsia="微软雅黑" w:cs="微软雅黑"/>
          <w:b/>
          <w:bCs/>
          <w:i w:val="0"/>
          <w:caps w:val="0"/>
          <w:color w:val="auto"/>
          <w:spacing w:val="0"/>
          <w:w w:val="100"/>
          <w:sz w:val="24"/>
          <w:lang w:val="en-US" w:eastAsia="zh-CN"/>
        </w:rPr>
      </w:pPr>
      <w:r>
        <w:rPr>
          <w:rFonts w:hint="eastAsia" w:ascii="微软雅黑" w:hAnsi="微软雅黑" w:eastAsia="微软雅黑" w:cs="微软雅黑"/>
          <w:b/>
          <w:bCs/>
          <w:i w:val="0"/>
          <w:caps w:val="0"/>
          <w:color w:val="auto"/>
          <w:spacing w:val="0"/>
          <w:w w:val="100"/>
          <w:sz w:val="24"/>
          <w:lang w:val="en-US" w:eastAsia="zh-CN"/>
        </w:rPr>
        <w:t>（1）未按磋商文件规定的形式和金额提交投标保证金的；</w:t>
      </w:r>
    </w:p>
    <w:p>
      <w:pPr>
        <w:pStyle w:val="2"/>
        <w:keepNext w:val="0"/>
        <w:keepLines w:val="0"/>
        <w:pageBreakBefore w:val="0"/>
        <w:kinsoku/>
        <w:wordWrap/>
        <w:overflowPunct/>
        <w:topLinePunct w:val="0"/>
        <w:bidi w:val="0"/>
        <w:snapToGrid w:val="0"/>
        <w:spacing w:before="0" w:beforeAutospacing="0" w:after="0" w:afterAutospacing="0" w:line="400" w:lineRule="exact"/>
        <w:ind w:firstLine="540" w:firstLineChars="225"/>
        <w:jc w:val="both"/>
        <w:textAlignment w:val="baseline"/>
        <w:rPr>
          <w:rFonts w:hint="eastAsia" w:ascii="微软雅黑" w:hAnsi="微软雅黑" w:eastAsia="微软雅黑" w:cs="微软雅黑"/>
          <w:b/>
          <w:bCs/>
          <w:i w:val="0"/>
          <w:caps w:val="0"/>
          <w:color w:val="auto"/>
          <w:spacing w:val="0"/>
          <w:w w:val="100"/>
          <w:sz w:val="24"/>
          <w:lang w:val="en-US" w:eastAsia="zh-CN"/>
        </w:rPr>
      </w:pPr>
      <w:r>
        <w:rPr>
          <w:rFonts w:hint="eastAsia" w:ascii="微软雅黑" w:hAnsi="微软雅黑" w:eastAsia="微软雅黑" w:cs="微软雅黑"/>
          <w:b/>
          <w:bCs/>
          <w:i w:val="0"/>
          <w:caps w:val="0"/>
          <w:color w:val="auto"/>
          <w:spacing w:val="0"/>
          <w:w w:val="100"/>
          <w:sz w:val="24"/>
          <w:lang w:val="en-US" w:eastAsia="zh-CN"/>
        </w:rPr>
        <w:t>（2）未按照磋商文件规定要求签署、盖章的；</w:t>
      </w:r>
    </w:p>
    <w:p>
      <w:pPr>
        <w:pStyle w:val="2"/>
        <w:keepNext w:val="0"/>
        <w:keepLines w:val="0"/>
        <w:pageBreakBefore w:val="0"/>
        <w:kinsoku/>
        <w:wordWrap/>
        <w:overflowPunct/>
        <w:topLinePunct w:val="0"/>
        <w:bidi w:val="0"/>
        <w:snapToGrid w:val="0"/>
        <w:spacing w:before="0" w:beforeAutospacing="0" w:after="0" w:afterAutospacing="0" w:line="400" w:lineRule="exact"/>
        <w:ind w:firstLine="540" w:firstLineChars="225"/>
        <w:jc w:val="both"/>
        <w:textAlignment w:val="baseline"/>
        <w:rPr>
          <w:rFonts w:hint="eastAsia" w:ascii="微软雅黑" w:hAnsi="微软雅黑" w:eastAsia="微软雅黑" w:cs="微软雅黑"/>
          <w:b/>
          <w:bCs/>
          <w:i w:val="0"/>
          <w:caps w:val="0"/>
          <w:color w:val="auto"/>
          <w:spacing w:val="0"/>
          <w:w w:val="100"/>
          <w:sz w:val="24"/>
          <w:lang w:val="en-US" w:eastAsia="zh-CN"/>
        </w:rPr>
      </w:pPr>
      <w:r>
        <w:rPr>
          <w:rFonts w:hint="eastAsia" w:ascii="微软雅黑" w:hAnsi="微软雅黑" w:eastAsia="微软雅黑" w:cs="微软雅黑"/>
          <w:b/>
          <w:bCs/>
          <w:i w:val="0"/>
          <w:caps w:val="0"/>
          <w:color w:val="auto"/>
          <w:spacing w:val="0"/>
          <w:w w:val="100"/>
          <w:sz w:val="24"/>
          <w:lang w:val="en-US" w:eastAsia="zh-CN"/>
        </w:rPr>
        <w:t>（3）未满足磋商文件中技术条款的实质性要求；</w:t>
      </w:r>
    </w:p>
    <w:p>
      <w:pPr>
        <w:pStyle w:val="2"/>
        <w:keepNext w:val="0"/>
        <w:keepLines w:val="0"/>
        <w:pageBreakBefore w:val="0"/>
        <w:kinsoku/>
        <w:wordWrap/>
        <w:overflowPunct/>
        <w:topLinePunct w:val="0"/>
        <w:bidi w:val="0"/>
        <w:snapToGrid w:val="0"/>
        <w:spacing w:before="0" w:beforeAutospacing="0" w:after="0" w:afterAutospacing="0" w:line="400" w:lineRule="exact"/>
        <w:ind w:firstLine="540" w:firstLineChars="225"/>
        <w:jc w:val="both"/>
        <w:textAlignment w:val="baseline"/>
        <w:rPr>
          <w:rFonts w:hint="eastAsia" w:ascii="微软雅黑" w:hAnsi="微软雅黑" w:eastAsia="微软雅黑" w:cs="微软雅黑"/>
          <w:b/>
          <w:bCs/>
          <w:i w:val="0"/>
          <w:caps w:val="0"/>
          <w:color w:val="auto"/>
          <w:spacing w:val="0"/>
          <w:w w:val="100"/>
          <w:sz w:val="24"/>
          <w:lang w:val="en-US" w:eastAsia="zh-CN"/>
        </w:rPr>
      </w:pPr>
      <w:r>
        <w:rPr>
          <w:rFonts w:hint="eastAsia" w:ascii="微软雅黑" w:hAnsi="微软雅黑" w:eastAsia="微软雅黑" w:cs="微软雅黑"/>
          <w:b/>
          <w:bCs/>
          <w:i w:val="0"/>
          <w:caps w:val="0"/>
          <w:color w:val="auto"/>
          <w:spacing w:val="0"/>
          <w:w w:val="100"/>
          <w:sz w:val="24"/>
          <w:lang w:val="en-US" w:eastAsia="zh-CN"/>
        </w:rPr>
        <w:t>（4）与其他投标人串通投标，或者与采购人串通投标；</w:t>
      </w:r>
    </w:p>
    <w:p>
      <w:pPr>
        <w:pStyle w:val="2"/>
        <w:keepNext w:val="0"/>
        <w:keepLines w:val="0"/>
        <w:pageBreakBefore w:val="0"/>
        <w:kinsoku/>
        <w:wordWrap/>
        <w:overflowPunct/>
        <w:topLinePunct w:val="0"/>
        <w:bidi w:val="0"/>
        <w:snapToGrid w:val="0"/>
        <w:spacing w:before="0" w:beforeAutospacing="0" w:after="0" w:afterAutospacing="0" w:line="400" w:lineRule="exact"/>
        <w:ind w:firstLine="540" w:firstLineChars="225"/>
        <w:jc w:val="both"/>
        <w:textAlignment w:val="baseline"/>
        <w:rPr>
          <w:rFonts w:hint="eastAsia" w:ascii="微软雅黑" w:hAnsi="微软雅黑" w:eastAsia="微软雅黑" w:cs="微软雅黑"/>
          <w:b/>
          <w:bCs/>
          <w:i w:val="0"/>
          <w:caps w:val="0"/>
          <w:color w:val="auto"/>
          <w:spacing w:val="0"/>
          <w:w w:val="100"/>
          <w:sz w:val="24"/>
          <w:lang w:val="en-US" w:eastAsia="zh-CN"/>
        </w:rPr>
      </w:pPr>
      <w:r>
        <w:rPr>
          <w:rFonts w:hint="eastAsia" w:ascii="微软雅黑" w:hAnsi="微软雅黑" w:eastAsia="微软雅黑" w:cs="微软雅黑"/>
          <w:b/>
          <w:bCs/>
          <w:i w:val="0"/>
          <w:caps w:val="0"/>
          <w:color w:val="auto"/>
          <w:spacing w:val="0"/>
          <w:w w:val="100"/>
          <w:sz w:val="24"/>
          <w:lang w:val="en-US" w:eastAsia="zh-CN"/>
        </w:rPr>
        <w:t>（5）属于磋商文件规定的其他投标无效情形；</w:t>
      </w:r>
    </w:p>
    <w:p>
      <w:pPr>
        <w:pStyle w:val="2"/>
        <w:keepNext w:val="0"/>
        <w:keepLines w:val="0"/>
        <w:pageBreakBefore w:val="0"/>
        <w:kinsoku/>
        <w:wordWrap/>
        <w:overflowPunct/>
        <w:topLinePunct w:val="0"/>
        <w:bidi w:val="0"/>
        <w:snapToGrid w:val="0"/>
        <w:spacing w:before="0" w:beforeAutospacing="0" w:after="0" w:afterAutospacing="0" w:line="400" w:lineRule="exact"/>
        <w:ind w:firstLine="540" w:firstLineChars="225"/>
        <w:jc w:val="both"/>
        <w:textAlignment w:val="baseline"/>
        <w:rPr>
          <w:rFonts w:hint="eastAsia" w:ascii="微软雅黑" w:hAnsi="微软雅黑" w:eastAsia="微软雅黑" w:cs="微软雅黑"/>
          <w:b/>
          <w:bCs/>
          <w:i w:val="0"/>
          <w:caps w:val="0"/>
          <w:color w:val="auto"/>
          <w:spacing w:val="0"/>
          <w:w w:val="100"/>
          <w:sz w:val="24"/>
          <w:lang w:val="en-US" w:eastAsia="zh-CN"/>
        </w:rPr>
      </w:pPr>
      <w:r>
        <w:rPr>
          <w:rFonts w:hint="eastAsia" w:ascii="微软雅黑" w:hAnsi="微软雅黑" w:eastAsia="微软雅黑" w:cs="微软雅黑"/>
          <w:b/>
          <w:bCs/>
          <w:i w:val="0"/>
          <w:caps w:val="0"/>
          <w:color w:val="auto"/>
          <w:spacing w:val="0"/>
          <w:w w:val="100"/>
          <w:sz w:val="24"/>
          <w:lang w:val="en-US" w:eastAsia="zh-CN"/>
        </w:rPr>
        <w:t>（6）磋商小组认为投标人的报价明显低于其他通过符合性检查投标人的报价，有可能影响履约的，且投标人未按照规定证明其报价合理性的；</w:t>
      </w:r>
    </w:p>
    <w:p>
      <w:pPr>
        <w:pStyle w:val="2"/>
        <w:keepNext w:val="0"/>
        <w:keepLines w:val="0"/>
        <w:pageBreakBefore w:val="0"/>
        <w:kinsoku/>
        <w:wordWrap/>
        <w:overflowPunct/>
        <w:topLinePunct w:val="0"/>
        <w:bidi w:val="0"/>
        <w:snapToGrid w:val="0"/>
        <w:spacing w:before="0" w:beforeAutospacing="0" w:after="0" w:afterAutospacing="0" w:line="400" w:lineRule="exact"/>
        <w:ind w:firstLine="540" w:firstLineChars="225"/>
        <w:jc w:val="both"/>
        <w:textAlignment w:val="baseline"/>
        <w:rPr>
          <w:rFonts w:hint="eastAsia" w:ascii="微软雅黑" w:hAnsi="微软雅黑" w:eastAsia="微软雅黑" w:cs="微软雅黑"/>
          <w:b/>
          <w:bCs/>
          <w:i w:val="0"/>
          <w:caps w:val="0"/>
          <w:color w:val="auto"/>
          <w:spacing w:val="0"/>
          <w:w w:val="100"/>
          <w:sz w:val="24"/>
          <w:lang w:val="en-US" w:eastAsia="zh-CN"/>
        </w:rPr>
      </w:pPr>
      <w:r>
        <w:rPr>
          <w:rFonts w:hint="eastAsia" w:ascii="微软雅黑" w:hAnsi="微软雅黑" w:eastAsia="微软雅黑" w:cs="微软雅黑"/>
          <w:b/>
          <w:bCs/>
          <w:i w:val="0"/>
          <w:caps w:val="0"/>
          <w:color w:val="auto"/>
          <w:spacing w:val="0"/>
          <w:w w:val="100"/>
          <w:sz w:val="24"/>
          <w:lang w:val="en-US" w:eastAsia="zh-CN"/>
        </w:rPr>
        <w:t>（7）投标文件含有采购人不能接受的附加条件的；</w:t>
      </w:r>
    </w:p>
    <w:p>
      <w:pPr>
        <w:pStyle w:val="2"/>
        <w:keepNext w:val="0"/>
        <w:keepLines w:val="0"/>
        <w:pageBreakBefore w:val="0"/>
        <w:kinsoku/>
        <w:wordWrap/>
        <w:overflowPunct/>
        <w:topLinePunct w:val="0"/>
        <w:bidi w:val="0"/>
        <w:snapToGrid w:val="0"/>
        <w:spacing w:before="0" w:beforeAutospacing="0" w:after="0" w:afterAutospacing="0" w:line="400" w:lineRule="exact"/>
        <w:ind w:firstLine="540" w:firstLineChars="225"/>
        <w:jc w:val="both"/>
        <w:textAlignment w:val="baseline"/>
        <w:rPr>
          <w:rFonts w:hint="eastAsia" w:ascii="微软雅黑" w:hAnsi="微软雅黑" w:eastAsia="微软雅黑" w:cs="微软雅黑"/>
          <w:b w:val="0"/>
          <w:i w:val="0"/>
          <w:caps w:val="0"/>
          <w:color w:val="auto"/>
          <w:spacing w:val="0"/>
          <w:w w:val="100"/>
          <w:kern w:val="2"/>
          <w:sz w:val="24"/>
          <w:szCs w:val="24"/>
          <w:u w:val="none" w:color="auto"/>
        </w:rPr>
      </w:pPr>
      <w:r>
        <w:rPr>
          <w:rFonts w:hint="eastAsia" w:ascii="微软雅黑" w:hAnsi="微软雅黑" w:eastAsia="微软雅黑" w:cs="微软雅黑"/>
          <w:b/>
          <w:bCs/>
          <w:i w:val="0"/>
          <w:caps w:val="0"/>
          <w:color w:val="auto"/>
          <w:spacing w:val="0"/>
          <w:w w:val="100"/>
          <w:sz w:val="24"/>
          <w:lang w:val="en-US" w:eastAsia="zh-CN"/>
        </w:rPr>
        <w:t>（8）不符合法规和磋商文件中规定的其他实质性要求的。</w:t>
      </w:r>
      <w:r>
        <w:rPr>
          <w:rFonts w:hint="eastAsia" w:ascii="微软雅黑" w:hAnsi="微软雅黑" w:eastAsia="微软雅黑" w:cs="微软雅黑"/>
          <w:b w:val="0"/>
          <w:i w:val="0"/>
          <w:caps w:val="0"/>
          <w:color w:val="auto"/>
          <w:spacing w:val="0"/>
          <w:w w:val="100"/>
          <w:kern w:val="2"/>
          <w:sz w:val="24"/>
          <w:szCs w:val="24"/>
          <w:u w:val="none" w:color="auto"/>
        </w:rPr>
        <w:t xml:space="preserve">  </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lang w:val="en-US" w:eastAsia="zh-CN"/>
        </w:rPr>
      </w:pPr>
      <w:r>
        <w:rPr>
          <w:rFonts w:hint="eastAsia" w:ascii="微软雅黑" w:hAnsi="微软雅黑" w:eastAsia="微软雅黑" w:cs="微软雅黑"/>
          <w:b w:val="0"/>
          <w:i w:val="0"/>
          <w:caps w:val="0"/>
          <w:color w:val="auto"/>
          <w:spacing w:val="0"/>
          <w:w w:val="100"/>
          <w:sz w:val="24"/>
          <w:lang w:val="en-US" w:eastAsia="zh-CN"/>
        </w:rPr>
        <w:t>3.评标标准：（具体详见综合评分表）</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lang w:val="en-US" w:eastAsia="zh-CN"/>
        </w:rPr>
      </w:pPr>
      <w:r>
        <w:rPr>
          <w:rFonts w:hint="eastAsia" w:ascii="微软雅黑" w:hAnsi="微软雅黑" w:eastAsia="微软雅黑" w:cs="微软雅黑"/>
          <w:b w:val="0"/>
          <w:i w:val="0"/>
          <w:caps w:val="0"/>
          <w:color w:val="auto"/>
          <w:spacing w:val="0"/>
          <w:w w:val="100"/>
          <w:sz w:val="24"/>
          <w:lang w:val="en-US" w:eastAsia="zh-CN"/>
        </w:rPr>
        <w:t>（1）价格评分占15%；商务评分占30%；技术评分占55%。</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lang w:val="en-US" w:eastAsia="zh-CN"/>
        </w:rPr>
      </w:pPr>
      <w:r>
        <w:rPr>
          <w:rFonts w:hint="eastAsia" w:ascii="微软雅黑" w:hAnsi="微软雅黑" w:eastAsia="微软雅黑" w:cs="微软雅黑"/>
          <w:b w:val="0"/>
          <w:i w:val="0"/>
          <w:caps w:val="0"/>
          <w:color w:val="auto"/>
          <w:spacing w:val="0"/>
          <w:w w:val="100"/>
          <w:sz w:val="24"/>
          <w:lang w:val="en-US" w:eastAsia="zh-CN"/>
        </w:rPr>
        <w:t>（2）</w:t>
      </w:r>
      <w:r>
        <w:rPr>
          <w:rFonts w:hint="eastAsia" w:ascii="微软雅黑" w:hAnsi="微软雅黑" w:eastAsia="微软雅黑" w:cs="微软雅黑"/>
          <w:b w:val="0"/>
          <w:bCs w:val="0"/>
          <w:i w:val="0"/>
          <w:caps w:val="0"/>
          <w:color w:val="auto"/>
          <w:spacing w:val="0"/>
          <w:w w:val="100"/>
          <w:sz w:val="24"/>
        </w:rPr>
        <w:t>竞争性磋商共有两次报价，二次报价为最终报价，磋商小组所有成员集中与单一供应商分别进行磋商，并给予所有参加磋商的供应商平等的磋商机会，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r>
        <w:rPr>
          <w:rFonts w:hint="eastAsia" w:ascii="微软雅黑" w:hAnsi="微软雅黑" w:eastAsia="微软雅黑" w:cs="微软雅黑"/>
          <w:b w:val="0"/>
          <w:bCs w:val="0"/>
          <w:i w:val="0"/>
          <w:caps w:val="0"/>
          <w:color w:val="auto"/>
          <w:spacing w:val="0"/>
          <w:w w:val="100"/>
          <w:sz w:val="24"/>
          <w:lang w:eastAsia="zh-CN"/>
        </w:rPr>
        <w:t>。</w:t>
      </w:r>
      <w:r>
        <w:rPr>
          <w:rFonts w:hint="eastAsia" w:ascii="微软雅黑" w:hAnsi="微软雅黑" w:eastAsia="微软雅黑" w:cs="微软雅黑"/>
          <w:b w:val="0"/>
          <w:bCs w:val="0"/>
          <w:i w:val="0"/>
          <w:caps w:val="0"/>
          <w:color w:val="auto"/>
          <w:spacing w:val="0"/>
          <w:w w:val="100"/>
          <w:sz w:val="24"/>
          <w:lang w:val="en-US" w:eastAsia="zh-CN"/>
        </w:rPr>
        <w:t>　</w:t>
      </w:r>
      <w:r>
        <w:rPr>
          <w:rFonts w:hint="eastAsia" w:ascii="微软雅黑" w:hAnsi="微软雅黑" w:eastAsia="微软雅黑" w:cs="微软雅黑"/>
          <w:b w:val="0"/>
          <w:i w:val="0"/>
          <w:caps w:val="0"/>
          <w:color w:val="auto"/>
          <w:spacing w:val="0"/>
          <w:w w:val="100"/>
          <w:sz w:val="24"/>
          <w:lang w:val="en-US" w:eastAsia="zh-CN"/>
        </w:rPr>
        <w:t>　</w:t>
      </w:r>
    </w:p>
    <w:p>
      <w:pPr>
        <w:keepNext w:val="0"/>
        <w:keepLines w:val="0"/>
        <w:pageBreakBefore w:val="0"/>
        <w:kinsoku/>
        <w:wordWrap/>
        <w:overflowPunct/>
        <w:topLinePunct w:val="0"/>
        <w:bidi w:val="0"/>
        <w:snapToGrid w:val="0"/>
        <w:spacing w:before="0" w:beforeAutospacing="0" w:after="0" w:afterAutospacing="0" w:line="400" w:lineRule="exact"/>
        <w:ind w:hangingChars="375"/>
        <w:jc w:val="both"/>
        <w:textAlignment w:val="baseline"/>
        <w:rPr>
          <w:rFonts w:hint="eastAsia" w:ascii="微软雅黑" w:hAnsi="微软雅黑" w:eastAsia="微软雅黑" w:cs="微软雅黑"/>
          <w:b w:val="0"/>
          <w:i w:val="0"/>
          <w:caps w:val="0"/>
          <w:color w:val="auto"/>
          <w:spacing w:val="0"/>
          <w:w w:val="100"/>
          <w:sz w:val="24"/>
          <w:lang w:val="en-US" w:eastAsia="zh-CN"/>
        </w:rPr>
      </w:pPr>
      <w:r>
        <w:rPr>
          <w:rFonts w:hint="eastAsia" w:ascii="微软雅黑" w:hAnsi="微软雅黑" w:eastAsia="微软雅黑" w:cs="微软雅黑"/>
          <w:b w:val="0"/>
          <w:i w:val="0"/>
          <w:caps w:val="0"/>
          <w:color w:val="auto"/>
          <w:spacing w:val="0"/>
          <w:w w:val="100"/>
          <w:sz w:val="24"/>
          <w:lang w:val="en-US" w:eastAsia="zh-CN"/>
        </w:rPr>
        <w:t xml:space="preserve">（3）推荐成交候选供应商的数量：3。 </w:t>
      </w:r>
    </w:p>
    <w:p>
      <w:pPr>
        <w:pStyle w:val="35"/>
        <w:keepNext w:val="0"/>
        <w:keepLines w:val="0"/>
        <w:pageBreakBefore w:val="0"/>
        <w:kinsoku/>
        <w:wordWrap/>
        <w:overflowPunct/>
        <w:topLinePunct w:val="0"/>
        <w:bidi w:val="0"/>
        <w:spacing w:line="400" w:lineRule="exact"/>
        <w:ind w:left="0" w:leftChars="0" w:firstLine="0" w:firstLineChars="0"/>
        <w:rPr>
          <w:rFonts w:hint="eastAsia" w:ascii="微软雅黑" w:hAnsi="微软雅黑" w:eastAsia="微软雅黑" w:cs="微软雅黑"/>
          <w:b w:val="0"/>
          <w:i w:val="0"/>
          <w:caps w:val="0"/>
          <w:color w:val="auto"/>
          <w:spacing w:val="0"/>
          <w:w w:val="100"/>
          <w:sz w:val="24"/>
          <w:lang w:val="en-US" w:eastAsia="zh-CN"/>
        </w:rPr>
      </w:pPr>
      <w:r>
        <w:rPr>
          <w:rFonts w:hint="eastAsia" w:ascii="微软雅黑" w:hAnsi="微软雅黑" w:eastAsia="微软雅黑" w:cs="微软雅黑"/>
          <w:b w:val="0"/>
          <w:i w:val="0"/>
          <w:caps w:val="0"/>
          <w:color w:val="auto"/>
          <w:spacing w:val="0"/>
          <w:w w:val="100"/>
          <w:sz w:val="24"/>
          <w:lang w:val="en-US" w:eastAsia="zh-CN"/>
        </w:rPr>
        <w:t>（4）招标人不委托评审委员会直接确定成交人。</w:t>
      </w:r>
      <w:bookmarkStart w:id="1403" w:name="_GoBack"/>
      <w:bookmarkEnd w:id="1403"/>
      <w:r>
        <w:rPr>
          <w:rFonts w:hint="eastAsia" w:ascii="微软雅黑" w:hAnsi="微软雅黑" w:eastAsia="微软雅黑" w:cs="微软雅黑"/>
          <w:b w:val="0"/>
          <w:i w:val="0"/>
          <w:caps w:val="0"/>
          <w:color w:val="auto"/>
          <w:spacing w:val="0"/>
          <w:w w:val="100"/>
          <w:sz w:val="24"/>
          <w:lang w:val="en-US" w:eastAsia="zh-CN"/>
        </w:rPr>
        <w:t xml:space="preserve">   </w:t>
      </w:r>
    </w:p>
    <w:p>
      <w:pPr>
        <w:spacing w:line="300" w:lineRule="auto"/>
        <w:jc w:val="center"/>
        <w:outlineLvl w:val="1"/>
        <w:rPr>
          <w:rFonts w:hint="eastAsia" w:ascii="微软雅黑" w:hAnsi="微软雅黑" w:eastAsia="微软雅黑" w:cs="微软雅黑"/>
          <w:b/>
          <w:bCs/>
          <w:color w:val="auto"/>
          <w:sz w:val="24"/>
        </w:rPr>
        <w:sectPr>
          <w:pgSz w:w="11907" w:h="16840"/>
          <w:pgMar w:top="1474" w:right="1814" w:bottom="1474" w:left="1814" w:header="851" w:footer="851" w:gutter="0"/>
          <w:pgNumType w:fmt="decimal"/>
          <w:cols w:space="720" w:num="1"/>
          <w:docGrid w:linePitch="462" w:charSpace="0"/>
        </w:sectPr>
      </w:pPr>
      <w:bookmarkStart w:id="795" w:name="_Toc4262"/>
      <w:bookmarkStart w:id="796" w:name="_Toc7317"/>
      <w:bookmarkStart w:id="797" w:name="_Toc5480"/>
      <w:bookmarkStart w:id="798" w:name="_Toc9048"/>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1"/>
        <w:rPr>
          <w:rFonts w:hint="eastAsia" w:ascii="微软雅黑" w:hAnsi="微软雅黑" w:eastAsia="微软雅黑" w:cs="微软雅黑"/>
          <w:b/>
          <w:bCs/>
          <w:color w:val="auto"/>
          <w:sz w:val="24"/>
        </w:rPr>
      </w:pPr>
      <w:bookmarkStart w:id="799" w:name="_Toc21921"/>
      <w:bookmarkStart w:id="800" w:name="_Toc8180"/>
      <w:bookmarkStart w:id="801" w:name="_Toc21696"/>
      <w:r>
        <w:rPr>
          <w:rFonts w:hint="eastAsia" w:ascii="微软雅黑" w:hAnsi="微软雅黑" w:eastAsia="微软雅黑" w:cs="微软雅黑"/>
          <w:b/>
          <w:bCs/>
          <w:color w:val="auto"/>
          <w:sz w:val="24"/>
        </w:rPr>
        <w:t>初步评审—资格性审查表</w:t>
      </w:r>
      <w:bookmarkEnd w:id="792"/>
      <w:bookmarkEnd w:id="795"/>
      <w:bookmarkEnd w:id="796"/>
      <w:bookmarkEnd w:id="797"/>
      <w:bookmarkEnd w:id="798"/>
      <w:bookmarkEnd w:id="799"/>
      <w:bookmarkEnd w:id="800"/>
      <w:bookmarkEnd w:id="801"/>
    </w:p>
    <w:tbl>
      <w:tblPr>
        <w:tblStyle w:val="36"/>
        <w:tblpPr w:leftFromText="180" w:rightFromText="180" w:vertAnchor="text" w:horzAnchor="page" w:tblpXSpec="center" w:tblpY="116"/>
        <w:tblOverlap w:val="never"/>
        <w:tblW w:w="10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7638"/>
        <w:gridCol w:w="771"/>
        <w:gridCol w:w="72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12" w:type="dxa"/>
            <w:vMerge w:val="restart"/>
            <w:vAlign w:val="center"/>
          </w:tcPr>
          <w:p>
            <w:pPr>
              <w:keepNext w:val="0"/>
              <w:keepLines w:val="0"/>
              <w:pageBreakBefore w:val="0"/>
              <w:kinsoku/>
              <w:wordWrap/>
              <w:overflowPunct/>
              <w:topLinePunct w:val="0"/>
              <w:autoSpaceDE/>
              <w:autoSpaceDN/>
              <w:bidi w:val="0"/>
              <w:adjustRightInd/>
              <w:spacing w:line="280" w:lineRule="exact"/>
              <w:jc w:val="center"/>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序号</w:t>
            </w:r>
          </w:p>
        </w:tc>
        <w:tc>
          <w:tcPr>
            <w:tcW w:w="7638" w:type="dxa"/>
            <w:vMerge w:val="restart"/>
            <w:vAlign w:val="center"/>
          </w:tcPr>
          <w:p>
            <w:pPr>
              <w:keepNext w:val="0"/>
              <w:keepLines w:val="0"/>
              <w:pageBreakBefore w:val="0"/>
              <w:kinsoku/>
              <w:wordWrap/>
              <w:overflowPunct/>
              <w:topLinePunct w:val="0"/>
              <w:autoSpaceDE/>
              <w:autoSpaceDN/>
              <w:bidi w:val="0"/>
              <w:adjustRightInd/>
              <w:spacing w:line="280" w:lineRule="exact"/>
              <w:jc w:val="center"/>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评审内容</w:t>
            </w:r>
          </w:p>
        </w:tc>
        <w:tc>
          <w:tcPr>
            <w:tcW w:w="2318" w:type="dxa"/>
            <w:gridSpan w:val="3"/>
            <w:vAlign w:val="center"/>
          </w:tcPr>
          <w:p>
            <w:pPr>
              <w:keepNext w:val="0"/>
              <w:keepLines w:val="0"/>
              <w:pageBreakBefore w:val="0"/>
              <w:kinsoku/>
              <w:wordWrap/>
              <w:overflowPunct/>
              <w:topLinePunct w:val="0"/>
              <w:autoSpaceDE/>
              <w:autoSpaceDN/>
              <w:bidi w:val="0"/>
              <w:adjustRightInd/>
              <w:spacing w:line="280" w:lineRule="exact"/>
              <w:jc w:val="center"/>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12" w:type="dxa"/>
            <w:vMerge w:val="continue"/>
            <w:vAlign w:val="center"/>
          </w:tcPr>
          <w:p>
            <w:pPr>
              <w:keepNext w:val="0"/>
              <w:keepLines w:val="0"/>
              <w:pageBreakBefore w:val="0"/>
              <w:kinsoku/>
              <w:wordWrap/>
              <w:overflowPunct/>
              <w:topLinePunct w:val="0"/>
              <w:autoSpaceDE/>
              <w:autoSpaceDN/>
              <w:bidi w:val="0"/>
              <w:adjustRightInd/>
              <w:spacing w:line="280" w:lineRule="exact"/>
              <w:jc w:val="center"/>
              <w:rPr>
                <w:rFonts w:hint="eastAsia" w:ascii="微软雅黑" w:hAnsi="微软雅黑" w:eastAsia="微软雅黑" w:cs="微软雅黑"/>
                <w:bCs/>
                <w:color w:val="auto"/>
                <w:sz w:val="24"/>
              </w:rPr>
            </w:pPr>
          </w:p>
        </w:tc>
        <w:tc>
          <w:tcPr>
            <w:tcW w:w="7638" w:type="dxa"/>
            <w:vMerge w:val="continue"/>
            <w:vAlign w:val="center"/>
          </w:tcPr>
          <w:p>
            <w:pPr>
              <w:keepNext w:val="0"/>
              <w:keepLines w:val="0"/>
              <w:pageBreakBefore w:val="0"/>
              <w:kinsoku/>
              <w:wordWrap/>
              <w:overflowPunct/>
              <w:topLinePunct w:val="0"/>
              <w:autoSpaceDE/>
              <w:autoSpaceDN/>
              <w:bidi w:val="0"/>
              <w:adjustRightInd/>
              <w:spacing w:line="280" w:lineRule="exact"/>
              <w:jc w:val="center"/>
              <w:rPr>
                <w:rFonts w:hint="eastAsia" w:ascii="微软雅黑" w:hAnsi="微软雅黑" w:eastAsia="微软雅黑" w:cs="微软雅黑"/>
                <w:bCs/>
                <w:color w:val="auto"/>
                <w:sz w:val="24"/>
              </w:rPr>
            </w:pPr>
          </w:p>
        </w:tc>
        <w:tc>
          <w:tcPr>
            <w:tcW w:w="771" w:type="dxa"/>
            <w:vAlign w:val="center"/>
          </w:tcPr>
          <w:p>
            <w:pPr>
              <w:keepNext w:val="0"/>
              <w:keepLines w:val="0"/>
              <w:pageBreakBefore w:val="0"/>
              <w:kinsoku/>
              <w:wordWrap/>
              <w:overflowPunct/>
              <w:topLinePunct w:val="0"/>
              <w:autoSpaceDE/>
              <w:autoSpaceDN/>
              <w:bidi w:val="0"/>
              <w:adjustRightInd/>
              <w:spacing w:line="28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是否合格</w:t>
            </w:r>
          </w:p>
        </w:tc>
        <w:tc>
          <w:tcPr>
            <w:tcW w:w="720" w:type="dxa"/>
            <w:vAlign w:val="center"/>
          </w:tcPr>
          <w:p>
            <w:pPr>
              <w:keepNext w:val="0"/>
              <w:keepLines w:val="0"/>
              <w:pageBreakBefore w:val="0"/>
              <w:kinsoku/>
              <w:wordWrap/>
              <w:overflowPunct/>
              <w:topLinePunct w:val="0"/>
              <w:autoSpaceDE/>
              <w:autoSpaceDN/>
              <w:bidi w:val="0"/>
              <w:adjustRightInd/>
              <w:spacing w:line="28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是否合格</w:t>
            </w:r>
          </w:p>
        </w:tc>
        <w:tc>
          <w:tcPr>
            <w:tcW w:w="827" w:type="dxa"/>
            <w:vAlign w:val="center"/>
          </w:tcPr>
          <w:p>
            <w:pPr>
              <w:keepNext w:val="0"/>
              <w:keepLines w:val="0"/>
              <w:pageBreakBefore w:val="0"/>
              <w:kinsoku/>
              <w:wordWrap/>
              <w:overflowPunct/>
              <w:topLinePunct w:val="0"/>
              <w:autoSpaceDE/>
              <w:autoSpaceDN/>
              <w:bidi w:val="0"/>
              <w:adjustRightInd/>
              <w:spacing w:line="28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512" w:type="dxa"/>
            <w:vAlign w:val="center"/>
          </w:tcPr>
          <w:p>
            <w:pPr>
              <w:keepNext w:val="0"/>
              <w:keepLines w:val="0"/>
              <w:pageBreakBefore w:val="0"/>
              <w:kinsoku/>
              <w:wordWrap/>
              <w:overflowPunct/>
              <w:topLinePunct w:val="0"/>
              <w:autoSpaceDE/>
              <w:autoSpaceDN/>
              <w:bidi w:val="0"/>
              <w:adjustRightInd/>
              <w:spacing w:line="280" w:lineRule="exact"/>
              <w:jc w:val="center"/>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1</w:t>
            </w:r>
          </w:p>
        </w:tc>
        <w:tc>
          <w:tcPr>
            <w:tcW w:w="7638" w:type="dxa"/>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jc w:val="lef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有效的法人或其他组织的营业执照等证明文件、自然人的身份证明（个体工商户应该要求其提供有效的个体工商户营业执照、企业应提供工商部门注册的企业法人营业执照）；</w:t>
            </w:r>
          </w:p>
        </w:tc>
        <w:tc>
          <w:tcPr>
            <w:tcW w:w="771" w:type="dxa"/>
          </w:tcPr>
          <w:p>
            <w:pPr>
              <w:keepNext w:val="0"/>
              <w:keepLines w:val="0"/>
              <w:pageBreakBefore w:val="0"/>
              <w:kinsoku/>
              <w:wordWrap/>
              <w:overflowPunct/>
              <w:topLinePunct w:val="0"/>
              <w:autoSpaceDE/>
              <w:autoSpaceDN/>
              <w:bidi w:val="0"/>
              <w:adjustRightInd/>
              <w:spacing w:line="280" w:lineRule="exact"/>
              <w:rPr>
                <w:rFonts w:hint="eastAsia" w:ascii="微软雅黑" w:hAnsi="微软雅黑" w:eastAsia="微软雅黑" w:cs="微软雅黑"/>
                <w:color w:val="auto"/>
                <w:sz w:val="24"/>
              </w:rPr>
            </w:pPr>
          </w:p>
        </w:tc>
        <w:tc>
          <w:tcPr>
            <w:tcW w:w="720" w:type="dxa"/>
          </w:tcPr>
          <w:p>
            <w:pPr>
              <w:keepNext w:val="0"/>
              <w:keepLines w:val="0"/>
              <w:pageBreakBefore w:val="0"/>
              <w:kinsoku/>
              <w:wordWrap/>
              <w:overflowPunct/>
              <w:topLinePunct w:val="0"/>
              <w:autoSpaceDE/>
              <w:autoSpaceDN/>
              <w:bidi w:val="0"/>
              <w:adjustRightInd/>
              <w:spacing w:line="280" w:lineRule="exact"/>
              <w:rPr>
                <w:rFonts w:hint="eastAsia" w:ascii="微软雅黑" w:hAnsi="微软雅黑" w:eastAsia="微软雅黑" w:cs="微软雅黑"/>
                <w:color w:val="auto"/>
                <w:sz w:val="24"/>
              </w:rPr>
            </w:pPr>
          </w:p>
        </w:tc>
        <w:tc>
          <w:tcPr>
            <w:tcW w:w="827" w:type="dxa"/>
          </w:tcPr>
          <w:p>
            <w:pPr>
              <w:keepNext w:val="0"/>
              <w:keepLines w:val="0"/>
              <w:pageBreakBefore w:val="0"/>
              <w:kinsoku/>
              <w:wordWrap/>
              <w:overflowPunct/>
              <w:topLinePunct w:val="0"/>
              <w:autoSpaceDE/>
              <w:autoSpaceDN/>
              <w:bidi w:val="0"/>
              <w:adjustRightInd/>
              <w:spacing w:line="280" w:lineRule="exact"/>
              <w:rPr>
                <w:rFonts w:hint="eastAsia"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12" w:type="dxa"/>
            <w:vAlign w:val="center"/>
          </w:tcPr>
          <w:p>
            <w:pPr>
              <w:keepNext w:val="0"/>
              <w:keepLines w:val="0"/>
              <w:pageBreakBefore w:val="0"/>
              <w:kinsoku/>
              <w:wordWrap/>
              <w:overflowPunct/>
              <w:topLinePunct w:val="0"/>
              <w:autoSpaceDE/>
              <w:autoSpaceDN/>
              <w:bidi w:val="0"/>
              <w:adjustRightInd/>
              <w:spacing w:line="280" w:lineRule="exact"/>
              <w:jc w:val="center"/>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2</w:t>
            </w:r>
          </w:p>
        </w:tc>
        <w:tc>
          <w:tcPr>
            <w:tcW w:w="7638" w:type="dxa"/>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jc w:val="left"/>
              <w:textAlignment w:val="auto"/>
              <w:rPr>
                <w:rFonts w:hint="eastAsia" w:ascii="微软雅黑" w:hAnsi="微软雅黑" w:eastAsia="微软雅黑" w:cs="微软雅黑"/>
                <w:color w:val="auto"/>
                <w:kern w:val="0"/>
                <w:sz w:val="24"/>
                <w:lang w:eastAsia="zh-CN"/>
              </w:rPr>
            </w:pPr>
            <w:r>
              <w:rPr>
                <w:rFonts w:hint="eastAsia" w:ascii="微软雅黑" w:hAnsi="微软雅黑" w:eastAsia="微软雅黑" w:cs="微软雅黑"/>
                <w:color w:val="auto"/>
                <w:kern w:val="0"/>
                <w:sz w:val="24"/>
                <w:szCs w:val="24"/>
                <w:highlight w:val="none"/>
                <w:lang w:val="en-US" w:eastAsia="zh-CN"/>
              </w:rPr>
              <w:t>有效的《食品经营许可证》或《餐饮服务许可证》</w:t>
            </w:r>
            <w:r>
              <w:rPr>
                <w:rFonts w:hint="eastAsia" w:ascii="微软雅黑" w:hAnsi="微软雅黑" w:eastAsia="微软雅黑" w:cs="微软雅黑"/>
                <w:color w:val="auto"/>
                <w:kern w:val="0"/>
                <w:sz w:val="24"/>
                <w:lang w:eastAsia="zh-CN"/>
              </w:rPr>
              <w:t>；</w:t>
            </w:r>
          </w:p>
        </w:tc>
        <w:tc>
          <w:tcPr>
            <w:tcW w:w="771" w:type="dxa"/>
          </w:tcPr>
          <w:p>
            <w:pPr>
              <w:keepNext w:val="0"/>
              <w:keepLines w:val="0"/>
              <w:pageBreakBefore w:val="0"/>
              <w:kinsoku/>
              <w:wordWrap/>
              <w:overflowPunct/>
              <w:topLinePunct w:val="0"/>
              <w:autoSpaceDE/>
              <w:autoSpaceDN/>
              <w:bidi w:val="0"/>
              <w:adjustRightInd/>
              <w:spacing w:line="280" w:lineRule="exact"/>
              <w:rPr>
                <w:rFonts w:hint="eastAsia" w:ascii="微软雅黑" w:hAnsi="微软雅黑" w:eastAsia="微软雅黑" w:cs="微软雅黑"/>
                <w:color w:val="auto"/>
                <w:sz w:val="24"/>
              </w:rPr>
            </w:pPr>
          </w:p>
        </w:tc>
        <w:tc>
          <w:tcPr>
            <w:tcW w:w="720" w:type="dxa"/>
          </w:tcPr>
          <w:p>
            <w:pPr>
              <w:keepNext w:val="0"/>
              <w:keepLines w:val="0"/>
              <w:pageBreakBefore w:val="0"/>
              <w:kinsoku/>
              <w:wordWrap/>
              <w:overflowPunct/>
              <w:topLinePunct w:val="0"/>
              <w:autoSpaceDE/>
              <w:autoSpaceDN/>
              <w:bidi w:val="0"/>
              <w:adjustRightInd/>
              <w:spacing w:line="280" w:lineRule="exact"/>
              <w:rPr>
                <w:rFonts w:hint="eastAsia" w:ascii="微软雅黑" w:hAnsi="微软雅黑" w:eastAsia="微软雅黑" w:cs="微软雅黑"/>
                <w:color w:val="auto"/>
                <w:sz w:val="24"/>
              </w:rPr>
            </w:pPr>
          </w:p>
        </w:tc>
        <w:tc>
          <w:tcPr>
            <w:tcW w:w="827" w:type="dxa"/>
          </w:tcPr>
          <w:p>
            <w:pPr>
              <w:keepNext w:val="0"/>
              <w:keepLines w:val="0"/>
              <w:pageBreakBefore w:val="0"/>
              <w:kinsoku/>
              <w:wordWrap/>
              <w:overflowPunct/>
              <w:topLinePunct w:val="0"/>
              <w:autoSpaceDE/>
              <w:autoSpaceDN/>
              <w:bidi w:val="0"/>
              <w:adjustRightInd/>
              <w:spacing w:line="280" w:lineRule="exact"/>
              <w:rPr>
                <w:rFonts w:hint="eastAsia"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12" w:type="dxa"/>
            <w:vAlign w:val="center"/>
          </w:tcPr>
          <w:p>
            <w:pPr>
              <w:keepNext w:val="0"/>
              <w:keepLines w:val="0"/>
              <w:pageBreakBefore w:val="0"/>
              <w:kinsoku/>
              <w:wordWrap/>
              <w:overflowPunct/>
              <w:topLinePunct w:val="0"/>
              <w:autoSpaceDE/>
              <w:autoSpaceDN/>
              <w:bidi w:val="0"/>
              <w:adjustRightInd/>
              <w:spacing w:line="280" w:lineRule="exact"/>
              <w:jc w:val="center"/>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3</w:t>
            </w:r>
          </w:p>
        </w:tc>
        <w:tc>
          <w:tcPr>
            <w:tcW w:w="7638"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baseline"/>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lang w:eastAsia="zh-CN"/>
              </w:rPr>
              <w:t>法人代表（或个体经营者）身份证明或法人代表（或个体经营者）授权书；</w:t>
            </w:r>
          </w:p>
        </w:tc>
        <w:tc>
          <w:tcPr>
            <w:tcW w:w="771" w:type="dxa"/>
          </w:tcPr>
          <w:p>
            <w:pPr>
              <w:keepNext w:val="0"/>
              <w:keepLines w:val="0"/>
              <w:pageBreakBefore w:val="0"/>
              <w:kinsoku/>
              <w:wordWrap/>
              <w:overflowPunct/>
              <w:topLinePunct w:val="0"/>
              <w:autoSpaceDE/>
              <w:autoSpaceDN/>
              <w:bidi w:val="0"/>
              <w:adjustRightInd/>
              <w:spacing w:line="280" w:lineRule="exact"/>
              <w:rPr>
                <w:rFonts w:hint="eastAsia" w:ascii="微软雅黑" w:hAnsi="微软雅黑" w:eastAsia="微软雅黑" w:cs="微软雅黑"/>
                <w:color w:val="auto"/>
                <w:sz w:val="24"/>
              </w:rPr>
            </w:pPr>
          </w:p>
        </w:tc>
        <w:tc>
          <w:tcPr>
            <w:tcW w:w="720" w:type="dxa"/>
          </w:tcPr>
          <w:p>
            <w:pPr>
              <w:keepNext w:val="0"/>
              <w:keepLines w:val="0"/>
              <w:pageBreakBefore w:val="0"/>
              <w:kinsoku/>
              <w:wordWrap/>
              <w:overflowPunct/>
              <w:topLinePunct w:val="0"/>
              <w:autoSpaceDE/>
              <w:autoSpaceDN/>
              <w:bidi w:val="0"/>
              <w:adjustRightInd/>
              <w:spacing w:line="280" w:lineRule="exact"/>
              <w:rPr>
                <w:rFonts w:hint="eastAsia" w:ascii="微软雅黑" w:hAnsi="微软雅黑" w:eastAsia="微软雅黑" w:cs="微软雅黑"/>
                <w:color w:val="auto"/>
                <w:sz w:val="24"/>
              </w:rPr>
            </w:pPr>
          </w:p>
        </w:tc>
        <w:tc>
          <w:tcPr>
            <w:tcW w:w="827" w:type="dxa"/>
          </w:tcPr>
          <w:p>
            <w:pPr>
              <w:keepNext w:val="0"/>
              <w:keepLines w:val="0"/>
              <w:pageBreakBefore w:val="0"/>
              <w:kinsoku/>
              <w:wordWrap/>
              <w:overflowPunct/>
              <w:topLinePunct w:val="0"/>
              <w:autoSpaceDE/>
              <w:autoSpaceDN/>
              <w:bidi w:val="0"/>
              <w:adjustRightInd/>
              <w:spacing w:line="280" w:lineRule="exact"/>
              <w:rPr>
                <w:rFonts w:hint="eastAsia"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12" w:type="dxa"/>
            <w:vAlign w:val="center"/>
          </w:tcPr>
          <w:p>
            <w:pPr>
              <w:keepNext w:val="0"/>
              <w:keepLines w:val="0"/>
              <w:pageBreakBefore w:val="0"/>
              <w:kinsoku/>
              <w:wordWrap/>
              <w:overflowPunct/>
              <w:topLinePunct w:val="0"/>
              <w:autoSpaceDE/>
              <w:autoSpaceDN/>
              <w:bidi w:val="0"/>
              <w:adjustRightInd/>
              <w:spacing w:line="280" w:lineRule="exact"/>
              <w:jc w:val="center"/>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4</w:t>
            </w:r>
          </w:p>
        </w:tc>
        <w:tc>
          <w:tcPr>
            <w:tcW w:w="7638"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依法缴纳近6个月内任意一个月的社会保险的凭据；</w:t>
            </w:r>
          </w:p>
        </w:tc>
        <w:tc>
          <w:tcPr>
            <w:tcW w:w="771" w:type="dxa"/>
          </w:tcPr>
          <w:p>
            <w:pPr>
              <w:keepNext w:val="0"/>
              <w:keepLines w:val="0"/>
              <w:pageBreakBefore w:val="0"/>
              <w:kinsoku/>
              <w:wordWrap/>
              <w:overflowPunct/>
              <w:topLinePunct w:val="0"/>
              <w:autoSpaceDE/>
              <w:autoSpaceDN/>
              <w:bidi w:val="0"/>
              <w:adjustRightInd/>
              <w:spacing w:line="280" w:lineRule="exact"/>
              <w:rPr>
                <w:rFonts w:hint="eastAsia" w:ascii="微软雅黑" w:hAnsi="微软雅黑" w:eastAsia="微软雅黑" w:cs="微软雅黑"/>
                <w:color w:val="auto"/>
                <w:sz w:val="24"/>
              </w:rPr>
            </w:pPr>
          </w:p>
        </w:tc>
        <w:tc>
          <w:tcPr>
            <w:tcW w:w="720" w:type="dxa"/>
          </w:tcPr>
          <w:p>
            <w:pPr>
              <w:keepNext w:val="0"/>
              <w:keepLines w:val="0"/>
              <w:pageBreakBefore w:val="0"/>
              <w:kinsoku/>
              <w:wordWrap/>
              <w:overflowPunct/>
              <w:topLinePunct w:val="0"/>
              <w:autoSpaceDE/>
              <w:autoSpaceDN/>
              <w:bidi w:val="0"/>
              <w:adjustRightInd/>
              <w:spacing w:line="280" w:lineRule="exact"/>
              <w:rPr>
                <w:rFonts w:hint="eastAsia" w:ascii="微软雅黑" w:hAnsi="微软雅黑" w:eastAsia="微软雅黑" w:cs="微软雅黑"/>
                <w:color w:val="auto"/>
                <w:sz w:val="24"/>
              </w:rPr>
            </w:pPr>
          </w:p>
        </w:tc>
        <w:tc>
          <w:tcPr>
            <w:tcW w:w="827" w:type="dxa"/>
          </w:tcPr>
          <w:p>
            <w:pPr>
              <w:keepNext w:val="0"/>
              <w:keepLines w:val="0"/>
              <w:pageBreakBefore w:val="0"/>
              <w:kinsoku/>
              <w:wordWrap/>
              <w:overflowPunct/>
              <w:topLinePunct w:val="0"/>
              <w:autoSpaceDE/>
              <w:autoSpaceDN/>
              <w:bidi w:val="0"/>
              <w:adjustRightInd/>
              <w:spacing w:line="280" w:lineRule="exact"/>
              <w:rPr>
                <w:rFonts w:hint="eastAsia"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512" w:type="dxa"/>
            <w:vAlign w:val="center"/>
          </w:tcPr>
          <w:p>
            <w:pPr>
              <w:keepNext w:val="0"/>
              <w:keepLines w:val="0"/>
              <w:pageBreakBefore w:val="0"/>
              <w:kinsoku/>
              <w:wordWrap/>
              <w:overflowPunct/>
              <w:topLinePunct w:val="0"/>
              <w:autoSpaceDE/>
              <w:autoSpaceDN/>
              <w:bidi w:val="0"/>
              <w:adjustRightInd/>
              <w:spacing w:line="280" w:lineRule="exact"/>
              <w:jc w:val="center"/>
              <w:rPr>
                <w:rFonts w:hint="eastAsia" w:ascii="微软雅黑" w:hAnsi="微软雅黑" w:eastAsia="微软雅黑" w:cs="微软雅黑"/>
                <w:bCs/>
                <w:color w:val="auto"/>
                <w:sz w:val="24"/>
              </w:rPr>
            </w:pPr>
            <w:r>
              <w:rPr>
                <w:rFonts w:hint="eastAsia" w:ascii="微软雅黑" w:hAnsi="微软雅黑" w:eastAsia="微软雅黑" w:cs="微软雅黑"/>
                <w:color w:val="auto"/>
                <w:kern w:val="0"/>
                <w:sz w:val="24"/>
              </w:rPr>
              <w:t>5</w:t>
            </w:r>
          </w:p>
        </w:tc>
        <w:tc>
          <w:tcPr>
            <w:tcW w:w="7638"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baseline"/>
              <w:rPr>
                <w:rFonts w:hint="eastAsia" w:ascii="微软雅黑" w:hAnsi="微软雅黑" w:eastAsia="微软雅黑" w:cs="微软雅黑"/>
                <w:color w:val="auto"/>
                <w:sz w:val="24"/>
                <w:lang w:eastAsia="zh-CN"/>
              </w:rPr>
            </w:pPr>
            <w:r>
              <w:rPr>
                <w:rFonts w:hint="eastAsia" w:ascii="微软雅黑" w:hAnsi="微软雅黑" w:eastAsia="微软雅黑" w:cs="微软雅黑"/>
                <w:sz w:val="24"/>
              </w:rPr>
              <w:t>提供税务部门出具的近6个月内任意一个月的完税证明；</w:t>
            </w:r>
          </w:p>
        </w:tc>
        <w:tc>
          <w:tcPr>
            <w:tcW w:w="771" w:type="dxa"/>
          </w:tcPr>
          <w:p>
            <w:pPr>
              <w:keepNext w:val="0"/>
              <w:keepLines w:val="0"/>
              <w:pageBreakBefore w:val="0"/>
              <w:kinsoku/>
              <w:wordWrap/>
              <w:overflowPunct/>
              <w:topLinePunct w:val="0"/>
              <w:autoSpaceDE/>
              <w:autoSpaceDN/>
              <w:bidi w:val="0"/>
              <w:adjustRightInd/>
              <w:spacing w:line="280" w:lineRule="exact"/>
              <w:rPr>
                <w:rFonts w:hint="eastAsia" w:ascii="微软雅黑" w:hAnsi="微软雅黑" w:eastAsia="微软雅黑" w:cs="微软雅黑"/>
                <w:color w:val="auto"/>
                <w:sz w:val="24"/>
              </w:rPr>
            </w:pPr>
          </w:p>
        </w:tc>
        <w:tc>
          <w:tcPr>
            <w:tcW w:w="720" w:type="dxa"/>
          </w:tcPr>
          <w:p>
            <w:pPr>
              <w:keepNext w:val="0"/>
              <w:keepLines w:val="0"/>
              <w:pageBreakBefore w:val="0"/>
              <w:kinsoku/>
              <w:wordWrap/>
              <w:overflowPunct/>
              <w:topLinePunct w:val="0"/>
              <w:autoSpaceDE/>
              <w:autoSpaceDN/>
              <w:bidi w:val="0"/>
              <w:adjustRightInd/>
              <w:spacing w:line="280" w:lineRule="exact"/>
              <w:rPr>
                <w:rFonts w:hint="eastAsia" w:ascii="微软雅黑" w:hAnsi="微软雅黑" w:eastAsia="微软雅黑" w:cs="微软雅黑"/>
                <w:color w:val="auto"/>
                <w:sz w:val="24"/>
              </w:rPr>
            </w:pPr>
          </w:p>
        </w:tc>
        <w:tc>
          <w:tcPr>
            <w:tcW w:w="827" w:type="dxa"/>
          </w:tcPr>
          <w:p>
            <w:pPr>
              <w:keepNext w:val="0"/>
              <w:keepLines w:val="0"/>
              <w:pageBreakBefore w:val="0"/>
              <w:kinsoku/>
              <w:wordWrap/>
              <w:overflowPunct/>
              <w:topLinePunct w:val="0"/>
              <w:autoSpaceDE/>
              <w:autoSpaceDN/>
              <w:bidi w:val="0"/>
              <w:adjustRightInd/>
              <w:spacing w:line="280" w:lineRule="exact"/>
              <w:rPr>
                <w:rFonts w:hint="eastAsia"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512" w:type="dxa"/>
            <w:vAlign w:val="center"/>
          </w:tcPr>
          <w:p>
            <w:pPr>
              <w:keepNext w:val="0"/>
              <w:keepLines w:val="0"/>
              <w:pageBreakBefore w:val="0"/>
              <w:kinsoku/>
              <w:wordWrap/>
              <w:overflowPunct/>
              <w:topLinePunct w:val="0"/>
              <w:autoSpaceDE/>
              <w:autoSpaceDN/>
              <w:bidi w:val="0"/>
              <w:adjustRightInd/>
              <w:spacing w:line="280" w:lineRule="exact"/>
              <w:jc w:val="center"/>
              <w:rPr>
                <w:rFonts w:hint="eastAsia" w:ascii="微软雅黑" w:hAnsi="微软雅黑" w:eastAsia="微软雅黑" w:cs="微软雅黑"/>
                <w:color w:val="auto"/>
                <w:kern w:val="0"/>
                <w:sz w:val="24"/>
                <w:lang w:eastAsia="zh-CN"/>
              </w:rPr>
            </w:pPr>
            <w:r>
              <w:rPr>
                <w:rFonts w:hint="eastAsia" w:ascii="微软雅黑" w:hAnsi="微软雅黑" w:eastAsia="微软雅黑" w:cs="微软雅黑"/>
                <w:color w:val="auto"/>
                <w:kern w:val="0"/>
                <w:sz w:val="24"/>
                <w:lang w:val="en-US" w:eastAsia="zh-CN"/>
              </w:rPr>
              <w:t>6</w:t>
            </w:r>
          </w:p>
        </w:tc>
        <w:tc>
          <w:tcPr>
            <w:tcW w:w="7638"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baseline"/>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提供税务部门出具的近6个月内任意一个月的完税证明；</w:t>
            </w:r>
          </w:p>
        </w:tc>
        <w:tc>
          <w:tcPr>
            <w:tcW w:w="771" w:type="dxa"/>
          </w:tcPr>
          <w:p>
            <w:pPr>
              <w:keepNext w:val="0"/>
              <w:keepLines w:val="0"/>
              <w:pageBreakBefore w:val="0"/>
              <w:kinsoku/>
              <w:wordWrap/>
              <w:overflowPunct/>
              <w:topLinePunct w:val="0"/>
              <w:autoSpaceDE/>
              <w:autoSpaceDN/>
              <w:bidi w:val="0"/>
              <w:adjustRightInd/>
              <w:spacing w:line="280" w:lineRule="exact"/>
              <w:rPr>
                <w:rFonts w:hint="eastAsia" w:ascii="微软雅黑" w:hAnsi="微软雅黑" w:eastAsia="微软雅黑" w:cs="微软雅黑"/>
                <w:color w:val="auto"/>
                <w:sz w:val="24"/>
              </w:rPr>
            </w:pPr>
          </w:p>
        </w:tc>
        <w:tc>
          <w:tcPr>
            <w:tcW w:w="720" w:type="dxa"/>
          </w:tcPr>
          <w:p>
            <w:pPr>
              <w:keepNext w:val="0"/>
              <w:keepLines w:val="0"/>
              <w:pageBreakBefore w:val="0"/>
              <w:kinsoku/>
              <w:wordWrap/>
              <w:overflowPunct/>
              <w:topLinePunct w:val="0"/>
              <w:autoSpaceDE/>
              <w:autoSpaceDN/>
              <w:bidi w:val="0"/>
              <w:adjustRightInd/>
              <w:spacing w:line="280" w:lineRule="exact"/>
              <w:rPr>
                <w:rFonts w:hint="eastAsia" w:ascii="微软雅黑" w:hAnsi="微软雅黑" w:eastAsia="微软雅黑" w:cs="微软雅黑"/>
                <w:color w:val="auto"/>
                <w:sz w:val="24"/>
              </w:rPr>
            </w:pPr>
          </w:p>
        </w:tc>
        <w:tc>
          <w:tcPr>
            <w:tcW w:w="827" w:type="dxa"/>
          </w:tcPr>
          <w:p>
            <w:pPr>
              <w:keepNext w:val="0"/>
              <w:keepLines w:val="0"/>
              <w:pageBreakBefore w:val="0"/>
              <w:kinsoku/>
              <w:wordWrap/>
              <w:overflowPunct/>
              <w:topLinePunct w:val="0"/>
              <w:autoSpaceDE/>
              <w:autoSpaceDN/>
              <w:bidi w:val="0"/>
              <w:adjustRightInd/>
              <w:spacing w:line="280" w:lineRule="exact"/>
              <w:rPr>
                <w:rFonts w:hint="eastAsia"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12" w:type="dxa"/>
            <w:vAlign w:val="center"/>
          </w:tcPr>
          <w:p>
            <w:pPr>
              <w:keepNext w:val="0"/>
              <w:keepLines w:val="0"/>
              <w:pageBreakBefore w:val="0"/>
              <w:kinsoku/>
              <w:wordWrap/>
              <w:overflowPunct/>
              <w:topLinePunct w:val="0"/>
              <w:autoSpaceDE/>
              <w:autoSpaceDN/>
              <w:bidi w:val="0"/>
              <w:adjustRightInd/>
              <w:spacing w:line="280" w:lineRule="exact"/>
              <w:jc w:val="center"/>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7</w:t>
            </w:r>
          </w:p>
        </w:tc>
        <w:tc>
          <w:tcPr>
            <w:tcW w:w="7638"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baseline"/>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提供近二年任意一年经审计的财务报告（或新公司出具近6个月任意一个月的银行资信证明）；</w:t>
            </w:r>
          </w:p>
        </w:tc>
        <w:tc>
          <w:tcPr>
            <w:tcW w:w="771" w:type="dxa"/>
          </w:tcPr>
          <w:p>
            <w:pPr>
              <w:keepNext w:val="0"/>
              <w:keepLines w:val="0"/>
              <w:pageBreakBefore w:val="0"/>
              <w:kinsoku/>
              <w:wordWrap/>
              <w:overflowPunct/>
              <w:topLinePunct w:val="0"/>
              <w:autoSpaceDE/>
              <w:autoSpaceDN/>
              <w:bidi w:val="0"/>
              <w:adjustRightInd/>
              <w:spacing w:line="280" w:lineRule="exact"/>
              <w:rPr>
                <w:rFonts w:hint="eastAsia" w:ascii="微软雅黑" w:hAnsi="微软雅黑" w:eastAsia="微软雅黑" w:cs="微软雅黑"/>
                <w:color w:val="auto"/>
                <w:sz w:val="24"/>
              </w:rPr>
            </w:pPr>
          </w:p>
        </w:tc>
        <w:tc>
          <w:tcPr>
            <w:tcW w:w="720" w:type="dxa"/>
          </w:tcPr>
          <w:p>
            <w:pPr>
              <w:keepNext w:val="0"/>
              <w:keepLines w:val="0"/>
              <w:pageBreakBefore w:val="0"/>
              <w:kinsoku/>
              <w:wordWrap/>
              <w:overflowPunct/>
              <w:topLinePunct w:val="0"/>
              <w:autoSpaceDE/>
              <w:autoSpaceDN/>
              <w:bidi w:val="0"/>
              <w:adjustRightInd/>
              <w:spacing w:line="280" w:lineRule="exact"/>
              <w:rPr>
                <w:rFonts w:hint="eastAsia" w:ascii="微软雅黑" w:hAnsi="微软雅黑" w:eastAsia="微软雅黑" w:cs="微软雅黑"/>
                <w:color w:val="auto"/>
                <w:sz w:val="24"/>
              </w:rPr>
            </w:pPr>
          </w:p>
        </w:tc>
        <w:tc>
          <w:tcPr>
            <w:tcW w:w="827" w:type="dxa"/>
          </w:tcPr>
          <w:p>
            <w:pPr>
              <w:keepNext w:val="0"/>
              <w:keepLines w:val="0"/>
              <w:pageBreakBefore w:val="0"/>
              <w:kinsoku/>
              <w:wordWrap/>
              <w:overflowPunct/>
              <w:topLinePunct w:val="0"/>
              <w:autoSpaceDE/>
              <w:autoSpaceDN/>
              <w:bidi w:val="0"/>
              <w:adjustRightInd/>
              <w:spacing w:line="280" w:lineRule="exact"/>
              <w:rPr>
                <w:rFonts w:hint="eastAsia"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512" w:type="dxa"/>
            <w:vAlign w:val="center"/>
          </w:tcPr>
          <w:p>
            <w:pPr>
              <w:keepNext w:val="0"/>
              <w:keepLines w:val="0"/>
              <w:pageBreakBefore w:val="0"/>
              <w:kinsoku/>
              <w:wordWrap/>
              <w:overflowPunct/>
              <w:topLinePunct w:val="0"/>
              <w:autoSpaceDE/>
              <w:autoSpaceDN/>
              <w:bidi w:val="0"/>
              <w:adjustRightInd/>
              <w:spacing w:line="280" w:lineRule="exact"/>
              <w:jc w:val="center"/>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8</w:t>
            </w:r>
          </w:p>
        </w:tc>
        <w:tc>
          <w:tcPr>
            <w:tcW w:w="7638"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baseline"/>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采购活动；（以代理机构或采购人现场查询为准）；</w:t>
            </w:r>
          </w:p>
        </w:tc>
        <w:tc>
          <w:tcPr>
            <w:tcW w:w="771" w:type="dxa"/>
          </w:tcPr>
          <w:p>
            <w:pPr>
              <w:keepNext w:val="0"/>
              <w:keepLines w:val="0"/>
              <w:pageBreakBefore w:val="0"/>
              <w:kinsoku/>
              <w:wordWrap/>
              <w:overflowPunct/>
              <w:topLinePunct w:val="0"/>
              <w:autoSpaceDE/>
              <w:autoSpaceDN/>
              <w:bidi w:val="0"/>
              <w:adjustRightInd/>
              <w:spacing w:line="280" w:lineRule="exact"/>
              <w:rPr>
                <w:rFonts w:hint="eastAsia" w:ascii="微软雅黑" w:hAnsi="微软雅黑" w:eastAsia="微软雅黑" w:cs="微软雅黑"/>
                <w:color w:val="auto"/>
                <w:sz w:val="24"/>
              </w:rPr>
            </w:pPr>
          </w:p>
        </w:tc>
        <w:tc>
          <w:tcPr>
            <w:tcW w:w="720" w:type="dxa"/>
          </w:tcPr>
          <w:p>
            <w:pPr>
              <w:keepNext w:val="0"/>
              <w:keepLines w:val="0"/>
              <w:pageBreakBefore w:val="0"/>
              <w:kinsoku/>
              <w:wordWrap/>
              <w:overflowPunct/>
              <w:topLinePunct w:val="0"/>
              <w:autoSpaceDE/>
              <w:autoSpaceDN/>
              <w:bidi w:val="0"/>
              <w:adjustRightInd/>
              <w:spacing w:line="280" w:lineRule="exact"/>
              <w:rPr>
                <w:rFonts w:hint="eastAsia" w:ascii="微软雅黑" w:hAnsi="微软雅黑" w:eastAsia="微软雅黑" w:cs="微软雅黑"/>
                <w:color w:val="auto"/>
                <w:sz w:val="24"/>
              </w:rPr>
            </w:pPr>
          </w:p>
        </w:tc>
        <w:tc>
          <w:tcPr>
            <w:tcW w:w="827" w:type="dxa"/>
          </w:tcPr>
          <w:p>
            <w:pPr>
              <w:keepNext w:val="0"/>
              <w:keepLines w:val="0"/>
              <w:pageBreakBefore w:val="0"/>
              <w:kinsoku/>
              <w:wordWrap/>
              <w:overflowPunct/>
              <w:topLinePunct w:val="0"/>
              <w:autoSpaceDE/>
              <w:autoSpaceDN/>
              <w:bidi w:val="0"/>
              <w:adjustRightInd/>
              <w:spacing w:line="280" w:lineRule="exact"/>
              <w:rPr>
                <w:rFonts w:hint="eastAsia"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12" w:type="dxa"/>
            <w:vAlign w:val="center"/>
          </w:tcPr>
          <w:p>
            <w:pPr>
              <w:keepNext w:val="0"/>
              <w:keepLines w:val="0"/>
              <w:pageBreakBefore w:val="0"/>
              <w:kinsoku/>
              <w:wordWrap/>
              <w:overflowPunct/>
              <w:topLinePunct w:val="0"/>
              <w:autoSpaceDE/>
              <w:autoSpaceDN/>
              <w:bidi w:val="0"/>
              <w:adjustRightInd/>
              <w:spacing w:line="280" w:lineRule="exact"/>
              <w:jc w:val="center"/>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9</w:t>
            </w:r>
          </w:p>
        </w:tc>
        <w:tc>
          <w:tcPr>
            <w:tcW w:w="7638"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baseline"/>
              <w:rPr>
                <w:rFonts w:hint="eastAsia" w:ascii="微软雅黑" w:hAnsi="微软雅黑" w:eastAsia="微软雅黑" w:cs="微软雅黑"/>
                <w:sz w:val="24"/>
              </w:rPr>
            </w:pPr>
            <w:r>
              <w:rPr>
                <w:rFonts w:hint="eastAsia" w:ascii="微软雅黑" w:hAnsi="微软雅黑" w:eastAsia="微软雅黑" w:cs="微软雅黑"/>
                <w:sz w:val="24"/>
              </w:rPr>
              <w:t>参与政府采购活动前3年内未被列入失信、重大税收违法案件、财政部门禁止参加政府采购活动的承诺书；</w:t>
            </w:r>
          </w:p>
        </w:tc>
        <w:tc>
          <w:tcPr>
            <w:tcW w:w="771" w:type="dxa"/>
          </w:tcPr>
          <w:p>
            <w:pPr>
              <w:keepNext w:val="0"/>
              <w:keepLines w:val="0"/>
              <w:pageBreakBefore w:val="0"/>
              <w:kinsoku/>
              <w:wordWrap/>
              <w:overflowPunct/>
              <w:topLinePunct w:val="0"/>
              <w:autoSpaceDE/>
              <w:autoSpaceDN/>
              <w:bidi w:val="0"/>
              <w:adjustRightInd/>
              <w:spacing w:line="280" w:lineRule="exact"/>
              <w:rPr>
                <w:rFonts w:hint="eastAsia" w:ascii="微软雅黑" w:hAnsi="微软雅黑" w:eastAsia="微软雅黑" w:cs="微软雅黑"/>
                <w:color w:val="auto"/>
                <w:sz w:val="24"/>
              </w:rPr>
            </w:pPr>
          </w:p>
        </w:tc>
        <w:tc>
          <w:tcPr>
            <w:tcW w:w="720" w:type="dxa"/>
          </w:tcPr>
          <w:p>
            <w:pPr>
              <w:keepNext w:val="0"/>
              <w:keepLines w:val="0"/>
              <w:pageBreakBefore w:val="0"/>
              <w:kinsoku/>
              <w:wordWrap/>
              <w:overflowPunct/>
              <w:topLinePunct w:val="0"/>
              <w:autoSpaceDE/>
              <w:autoSpaceDN/>
              <w:bidi w:val="0"/>
              <w:adjustRightInd/>
              <w:spacing w:line="280" w:lineRule="exact"/>
              <w:rPr>
                <w:rFonts w:hint="eastAsia" w:ascii="微软雅黑" w:hAnsi="微软雅黑" w:eastAsia="微软雅黑" w:cs="微软雅黑"/>
                <w:color w:val="auto"/>
                <w:sz w:val="24"/>
              </w:rPr>
            </w:pPr>
          </w:p>
        </w:tc>
        <w:tc>
          <w:tcPr>
            <w:tcW w:w="827" w:type="dxa"/>
          </w:tcPr>
          <w:p>
            <w:pPr>
              <w:keepNext w:val="0"/>
              <w:keepLines w:val="0"/>
              <w:pageBreakBefore w:val="0"/>
              <w:kinsoku/>
              <w:wordWrap/>
              <w:overflowPunct/>
              <w:topLinePunct w:val="0"/>
              <w:autoSpaceDE/>
              <w:autoSpaceDN/>
              <w:bidi w:val="0"/>
              <w:adjustRightInd/>
              <w:spacing w:line="280" w:lineRule="exact"/>
              <w:rPr>
                <w:rFonts w:hint="eastAsia"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12" w:type="dxa"/>
            <w:vAlign w:val="center"/>
          </w:tcPr>
          <w:p>
            <w:pPr>
              <w:keepNext w:val="0"/>
              <w:keepLines w:val="0"/>
              <w:pageBreakBefore w:val="0"/>
              <w:kinsoku/>
              <w:wordWrap/>
              <w:overflowPunct/>
              <w:topLinePunct w:val="0"/>
              <w:autoSpaceDE/>
              <w:autoSpaceDN/>
              <w:bidi w:val="0"/>
              <w:adjustRightInd/>
              <w:spacing w:line="280" w:lineRule="exact"/>
              <w:jc w:val="center"/>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10</w:t>
            </w:r>
          </w:p>
        </w:tc>
        <w:tc>
          <w:tcPr>
            <w:tcW w:w="7638"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baseline"/>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提供针对本次项目《反商业贿赂承诺书》；</w:t>
            </w:r>
          </w:p>
        </w:tc>
        <w:tc>
          <w:tcPr>
            <w:tcW w:w="771" w:type="dxa"/>
          </w:tcPr>
          <w:p>
            <w:pPr>
              <w:keepNext w:val="0"/>
              <w:keepLines w:val="0"/>
              <w:pageBreakBefore w:val="0"/>
              <w:kinsoku/>
              <w:wordWrap/>
              <w:overflowPunct/>
              <w:topLinePunct w:val="0"/>
              <w:autoSpaceDE/>
              <w:autoSpaceDN/>
              <w:bidi w:val="0"/>
              <w:adjustRightInd/>
              <w:spacing w:line="280" w:lineRule="exact"/>
              <w:rPr>
                <w:rFonts w:hint="eastAsia" w:ascii="微软雅黑" w:hAnsi="微软雅黑" w:eastAsia="微软雅黑" w:cs="微软雅黑"/>
                <w:color w:val="auto"/>
                <w:sz w:val="24"/>
              </w:rPr>
            </w:pPr>
          </w:p>
        </w:tc>
        <w:tc>
          <w:tcPr>
            <w:tcW w:w="720" w:type="dxa"/>
          </w:tcPr>
          <w:p>
            <w:pPr>
              <w:keepNext w:val="0"/>
              <w:keepLines w:val="0"/>
              <w:pageBreakBefore w:val="0"/>
              <w:kinsoku/>
              <w:wordWrap/>
              <w:overflowPunct/>
              <w:topLinePunct w:val="0"/>
              <w:autoSpaceDE/>
              <w:autoSpaceDN/>
              <w:bidi w:val="0"/>
              <w:adjustRightInd/>
              <w:spacing w:line="280" w:lineRule="exact"/>
              <w:rPr>
                <w:rFonts w:hint="eastAsia" w:ascii="微软雅黑" w:hAnsi="微软雅黑" w:eastAsia="微软雅黑" w:cs="微软雅黑"/>
                <w:color w:val="auto"/>
                <w:sz w:val="24"/>
              </w:rPr>
            </w:pPr>
          </w:p>
        </w:tc>
        <w:tc>
          <w:tcPr>
            <w:tcW w:w="827" w:type="dxa"/>
          </w:tcPr>
          <w:p>
            <w:pPr>
              <w:keepNext w:val="0"/>
              <w:keepLines w:val="0"/>
              <w:pageBreakBefore w:val="0"/>
              <w:kinsoku/>
              <w:wordWrap/>
              <w:overflowPunct/>
              <w:topLinePunct w:val="0"/>
              <w:autoSpaceDE/>
              <w:autoSpaceDN/>
              <w:bidi w:val="0"/>
              <w:adjustRightInd/>
              <w:spacing w:line="280" w:lineRule="exact"/>
              <w:rPr>
                <w:rFonts w:hint="eastAsia"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12" w:type="dxa"/>
            <w:vAlign w:val="center"/>
          </w:tcPr>
          <w:p>
            <w:pPr>
              <w:keepNext w:val="0"/>
              <w:keepLines w:val="0"/>
              <w:pageBreakBefore w:val="0"/>
              <w:kinsoku/>
              <w:wordWrap/>
              <w:overflowPunct/>
              <w:topLinePunct w:val="0"/>
              <w:autoSpaceDE/>
              <w:autoSpaceDN/>
              <w:bidi w:val="0"/>
              <w:adjustRightInd/>
              <w:spacing w:line="280" w:lineRule="exact"/>
              <w:jc w:val="center"/>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11</w:t>
            </w:r>
          </w:p>
        </w:tc>
        <w:tc>
          <w:tcPr>
            <w:tcW w:w="7638"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baseline"/>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投标供应商须提供无发生食品安全等相关事故或不良诚信记录的声明函；</w:t>
            </w:r>
          </w:p>
        </w:tc>
        <w:tc>
          <w:tcPr>
            <w:tcW w:w="771" w:type="dxa"/>
          </w:tcPr>
          <w:p>
            <w:pPr>
              <w:keepNext w:val="0"/>
              <w:keepLines w:val="0"/>
              <w:pageBreakBefore w:val="0"/>
              <w:kinsoku/>
              <w:wordWrap/>
              <w:overflowPunct/>
              <w:topLinePunct w:val="0"/>
              <w:autoSpaceDE/>
              <w:autoSpaceDN/>
              <w:bidi w:val="0"/>
              <w:adjustRightInd/>
              <w:spacing w:line="280" w:lineRule="exact"/>
              <w:rPr>
                <w:rFonts w:hint="eastAsia" w:ascii="微软雅黑" w:hAnsi="微软雅黑" w:eastAsia="微软雅黑" w:cs="微软雅黑"/>
                <w:color w:val="auto"/>
                <w:sz w:val="24"/>
              </w:rPr>
            </w:pPr>
          </w:p>
        </w:tc>
        <w:tc>
          <w:tcPr>
            <w:tcW w:w="720" w:type="dxa"/>
          </w:tcPr>
          <w:p>
            <w:pPr>
              <w:keepNext w:val="0"/>
              <w:keepLines w:val="0"/>
              <w:pageBreakBefore w:val="0"/>
              <w:kinsoku/>
              <w:wordWrap/>
              <w:overflowPunct/>
              <w:topLinePunct w:val="0"/>
              <w:autoSpaceDE/>
              <w:autoSpaceDN/>
              <w:bidi w:val="0"/>
              <w:adjustRightInd/>
              <w:spacing w:line="280" w:lineRule="exact"/>
              <w:rPr>
                <w:rFonts w:hint="eastAsia" w:ascii="微软雅黑" w:hAnsi="微软雅黑" w:eastAsia="微软雅黑" w:cs="微软雅黑"/>
                <w:color w:val="auto"/>
                <w:sz w:val="24"/>
              </w:rPr>
            </w:pPr>
          </w:p>
        </w:tc>
        <w:tc>
          <w:tcPr>
            <w:tcW w:w="827" w:type="dxa"/>
          </w:tcPr>
          <w:p>
            <w:pPr>
              <w:keepNext w:val="0"/>
              <w:keepLines w:val="0"/>
              <w:pageBreakBefore w:val="0"/>
              <w:kinsoku/>
              <w:wordWrap/>
              <w:overflowPunct/>
              <w:topLinePunct w:val="0"/>
              <w:autoSpaceDE/>
              <w:autoSpaceDN/>
              <w:bidi w:val="0"/>
              <w:adjustRightInd/>
              <w:spacing w:line="280" w:lineRule="exact"/>
              <w:rPr>
                <w:rFonts w:hint="eastAsia"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12" w:type="dxa"/>
            <w:vAlign w:val="center"/>
          </w:tcPr>
          <w:p>
            <w:pPr>
              <w:keepNext w:val="0"/>
              <w:keepLines w:val="0"/>
              <w:pageBreakBefore w:val="0"/>
              <w:kinsoku/>
              <w:wordWrap/>
              <w:overflowPunct/>
              <w:topLinePunct w:val="0"/>
              <w:autoSpaceDE/>
              <w:autoSpaceDN/>
              <w:bidi w:val="0"/>
              <w:adjustRightInd/>
              <w:spacing w:line="280" w:lineRule="exact"/>
              <w:jc w:val="center"/>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12</w:t>
            </w:r>
          </w:p>
        </w:tc>
        <w:tc>
          <w:tcPr>
            <w:tcW w:w="7638"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baseline"/>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缴纳磋商保证金的有凭证。</w:t>
            </w:r>
          </w:p>
        </w:tc>
        <w:tc>
          <w:tcPr>
            <w:tcW w:w="771" w:type="dxa"/>
          </w:tcPr>
          <w:p>
            <w:pPr>
              <w:keepNext w:val="0"/>
              <w:keepLines w:val="0"/>
              <w:pageBreakBefore w:val="0"/>
              <w:kinsoku/>
              <w:wordWrap/>
              <w:overflowPunct/>
              <w:topLinePunct w:val="0"/>
              <w:autoSpaceDE/>
              <w:autoSpaceDN/>
              <w:bidi w:val="0"/>
              <w:adjustRightInd/>
              <w:spacing w:line="280" w:lineRule="exact"/>
              <w:rPr>
                <w:rFonts w:hint="eastAsia" w:ascii="微软雅黑" w:hAnsi="微软雅黑" w:eastAsia="微软雅黑" w:cs="微软雅黑"/>
                <w:color w:val="auto"/>
                <w:sz w:val="24"/>
              </w:rPr>
            </w:pPr>
          </w:p>
        </w:tc>
        <w:tc>
          <w:tcPr>
            <w:tcW w:w="720" w:type="dxa"/>
          </w:tcPr>
          <w:p>
            <w:pPr>
              <w:keepNext w:val="0"/>
              <w:keepLines w:val="0"/>
              <w:pageBreakBefore w:val="0"/>
              <w:kinsoku/>
              <w:wordWrap/>
              <w:overflowPunct/>
              <w:topLinePunct w:val="0"/>
              <w:autoSpaceDE/>
              <w:autoSpaceDN/>
              <w:bidi w:val="0"/>
              <w:adjustRightInd/>
              <w:spacing w:line="280" w:lineRule="exact"/>
              <w:rPr>
                <w:rFonts w:hint="eastAsia" w:ascii="微软雅黑" w:hAnsi="微软雅黑" w:eastAsia="微软雅黑" w:cs="微软雅黑"/>
                <w:color w:val="auto"/>
                <w:sz w:val="24"/>
              </w:rPr>
            </w:pPr>
          </w:p>
        </w:tc>
        <w:tc>
          <w:tcPr>
            <w:tcW w:w="827" w:type="dxa"/>
          </w:tcPr>
          <w:p>
            <w:pPr>
              <w:keepNext w:val="0"/>
              <w:keepLines w:val="0"/>
              <w:pageBreakBefore w:val="0"/>
              <w:kinsoku/>
              <w:wordWrap/>
              <w:overflowPunct/>
              <w:topLinePunct w:val="0"/>
              <w:autoSpaceDE/>
              <w:autoSpaceDN/>
              <w:bidi w:val="0"/>
              <w:adjustRightInd/>
              <w:spacing w:line="280" w:lineRule="exact"/>
              <w:rPr>
                <w:rFonts w:hint="eastAsia"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512" w:type="dxa"/>
            <w:vAlign w:val="center"/>
          </w:tcPr>
          <w:p>
            <w:pPr>
              <w:keepNext w:val="0"/>
              <w:keepLines w:val="0"/>
              <w:pageBreakBefore w:val="0"/>
              <w:kinsoku/>
              <w:wordWrap/>
              <w:overflowPunct/>
              <w:topLinePunct w:val="0"/>
              <w:autoSpaceDE/>
              <w:autoSpaceDN/>
              <w:bidi w:val="0"/>
              <w:adjustRightInd/>
              <w:spacing w:line="280" w:lineRule="exact"/>
              <w:jc w:val="center"/>
              <w:rPr>
                <w:rFonts w:hint="eastAsia" w:ascii="微软雅黑" w:hAnsi="微软雅黑" w:eastAsia="微软雅黑" w:cs="微软雅黑"/>
                <w:color w:val="auto"/>
                <w:kern w:val="0"/>
                <w:sz w:val="24"/>
                <w:lang w:val="en-US" w:eastAsia="zh-CN"/>
              </w:rPr>
            </w:pPr>
          </w:p>
        </w:tc>
        <w:tc>
          <w:tcPr>
            <w:tcW w:w="7638" w:type="dxa"/>
            <w:vAlign w:val="center"/>
          </w:tcPr>
          <w:p>
            <w:pPr>
              <w:keepNext w:val="0"/>
              <w:keepLines w:val="0"/>
              <w:pageBreakBefore w:val="0"/>
              <w:kinsoku/>
              <w:wordWrap/>
              <w:overflowPunct/>
              <w:topLinePunct w:val="0"/>
              <w:autoSpaceDE/>
              <w:autoSpaceDN/>
              <w:bidi w:val="0"/>
              <w:adjustRightInd/>
              <w:spacing w:line="280" w:lineRule="exact"/>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sz w:val="24"/>
              </w:rPr>
              <w:t>结论</w:t>
            </w:r>
            <w:r>
              <w:rPr>
                <w:rFonts w:hint="eastAsia" w:ascii="微软雅黑" w:hAnsi="微软雅黑" w:eastAsia="微软雅黑" w:cs="微软雅黑"/>
                <w:color w:val="auto"/>
                <w:sz w:val="24"/>
                <w:lang w:val="en-US" w:eastAsia="zh-CN"/>
              </w:rPr>
              <w:t xml:space="preserve">    </w:t>
            </w:r>
            <w:r>
              <w:rPr>
                <w:rFonts w:hint="eastAsia" w:ascii="微软雅黑" w:hAnsi="微软雅黑" w:eastAsia="微软雅黑" w:cs="微软雅黑"/>
                <w:color w:val="auto"/>
                <w:sz w:val="24"/>
              </w:rPr>
              <w:t>通过评审打“√”，未通过评审打“×”</w:t>
            </w:r>
          </w:p>
        </w:tc>
        <w:tc>
          <w:tcPr>
            <w:tcW w:w="771" w:type="dxa"/>
          </w:tcPr>
          <w:p>
            <w:pPr>
              <w:keepNext w:val="0"/>
              <w:keepLines w:val="0"/>
              <w:pageBreakBefore w:val="0"/>
              <w:kinsoku/>
              <w:wordWrap/>
              <w:overflowPunct/>
              <w:topLinePunct w:val="0"/>
              <w:autoSpaceDE/>
              <w:autoSpaceDN/>
              <w:bidi w:val="0"/>
              <w:adjustRightInd/>
              <w:spacing w:line="280" w:lineRule="exact"/>
              <w:rPr>
                <w:rFonts w:hint="eastAsia" w:ascii="微软雅黑" w:hAnsi="微软雅黑" w:eastAsia="微软雅黑" w:cs="微软雅黑"/>
                <w:color w:val="auto"/>
                <w:sz w:val="24"/>
              </w:rPr>
            </w:pPr>
          </w:p>
        </w:tc>
        <w:tc>
          <w:tcPr>
            <w:tcW w:w="720" w:type="dxa"/>
          </w:tcPr>
          <w:p>
            <w:pPr>
              <w:keepNext w:val="0"/>
              <w:keepLines w:val="0"/>
              <w:pageBreakBefore w:val="0"/>
              <w:kinsoku/>
              <w:wordWrap/>
              <w:overflowPunct/>
              <w:topLinePunct w:val="0"/>
              <w:autoSpaceDE/>
              <w:autoSpaceDN/>
              <w:bidi w:val="0"/>
              <w:adjustRightInd/>
              <w:spacing w:line="280" w:lineRule="exact"/>
              <w:rPr>
                <w:rFonts w:hint="eastAsia" w:ascii="微软雅黑" w:hAnsi="微软雅黑" w:eastAsia="微软雅黑" w:cs="微软雅黑"/>
                <w:color w:val="auto"/>
                <w:sz w:val="24"/>
              </w:rPr>
            </w:pPr>
          </w:p>
        </w:tc>
        <w:tc>
          <w:tcPr>
            <w:tcW w:w="827" w:type="dxa"/>
          </w:tcPr>
          <w:p>
            <w:pPr>
              <w:keepNext w:val="0"/>
              <w:keepLines w:val="0"/>
              <w:pageBreakBefore w:val="0"/>
              <w:kinsoku/>
              <w:wordWrap/>
              <w:overflowPunct/>
              <w:topLinePunct w:val="0"/>
              <w:autoSpaceDE/>
              <w:autoSpaceDN/>
              <w:bidi w:val="0"/>
              <w:adjustRightInd/>
              <w:spacing w:line="280" w:lineRule="exact"/>
              <w:rPr>
                <w:rFonts w:hint="eastAsia" w:ascii="微软雅黑" w:hAnsi="微软雅黑" w:eastAsia="微软雅黑" w:cs="微软雅黑"/>
                <w:color w:val="auto"/>
                <w:sz w:val="24"/>
              </w:rPr>
            </w:pPr>
          </w:p>
        </w:tc>
      </w:tr>
    </w:tbl>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说明：（1）上述各项中用“√”表示通过，“×”表示不通过；</w:t>
      </w:r>
    </w:p>
    <w:p>
      <w:pPr>
        <w:keepNext w:val="0"/>
        <w:keepLines w:val="0"/>
        <w:pageBreakBefore w:val="0"/>
        <w:widowControl w:val="0"/>
        <w:kinsoku/>
        <w:wordWrap/>
        <w:overflowPunct/>
        <w:topLinePunct w:val="0"/>
        <w:autoSpaceDE/>
        <w:autoSpaceDN/>
        <w:bidi w:val="0"/>
        <w:adjustRightInd/>
        <w:snapToGrid/>
        <w:spacing w:line="280" w:lineRule="exact"/>
        <w:ind w:firstLine="720" w:firstLineChars="300"/>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（2）上述各项中如有一项为“×”，则结论为“×”，表示该磋商文件中存在重大偏差，不能通过初步评审；评委对某一分项评审认为不合格时，必须要写明原因。</w:t>
      </w:r>
    </w:p>
    <w:p>
      <w:pPr>
        <w:keepNext w:val="0"/>
        <w:keepLines w:val="0"/>
        <w:pageBreakBefore w:val="0"/>
        <w:widowControl w:val="0"/>
        <w:kinsoku/>
        <w:wordWrap/>
        <w:overflowPunct/>
        <w:topLinePunct w:val="0"/>
        <w:autoSpaceDE/>
        <w:autoSpaceDN/>
        <w:bidi w:val="0"/>
        <w:adjustRightInd/>
        <w:snapToGrid/>
        <w:spacing w:line="280" w:lineRule="exact"/>
        <w:ind w:firstLine="720" w:firstLineChars="300"/>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（3）磋商文件最终合格与否，以所有评委的评审意见中少数服从多数为原则定论。</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微软雅黑" w:hAnsi="微软雅黑" w:eastAsia="微软雅黑" w:cs="微软雅黑"/>
          <w:b/>
          <w:color w:val="auto"/>
          <w:sz w:val="28"/>
          <w:szCs w:val="28"/>
        </w:rPr>
      </w:pPr>
      <w:r>
        <w:rPr>
          <w:rFonts w:hint="eastAsia" w:ascii="微软雅黑" w:hAnsi="微软雅黑" w:eastAsia="微软雅黑" w:cs="微软雅黑"/>
          <w:b/>
          <w:bCs/>
          <w:color w:val="auto"/>
          <w:sz w:val="24"/>
        </w:rPr>
        <w:t>备注：如果磋商文件中有一项未通过上述审查标准，评审委员会将认定整个磋商文件未响应磋商文件而予以废标处理。</w:t>
      </w:r>
      <w:bookmarkStart w:id="802" w:name="_Toc10503"/>
      <w:bookmarkStart w:id="803" w:name="_Toc12258"/>
      <w:bookmarkStart w:id="804" w:name="_Toc19552"/>
      <w:bookmarkStart w:id="805" w:name="_Toc22896"/>
      <w:bookmarkStart w:id="806" w:name="_Toc3554"/>
    </w:p>
    <w:p>
      <w:pPr>
        <w:pStyle w:val="8"/>
        <w:spacing w:line="300" w:lineRule="auto"/>
        <w:ind w:firstLine="0"/>
        <w:jc w:val="center"/>
        <w:outlineLvl w:val="1"/>
        <w:rPr>
          <w:rFonts w:hint="eastAsia" w:ascii="微软雅黑" w:hAnsi="微软雅黑" w:eastAsia="微软雅黑" w:cs="微软雅黑"/>
          <w:b/>
          <w:color w:val="auto"/>
          <w:sz w:val="28"/>
          <w:szCs w:val="28"/>
        </w:rPr>
      </w:pPr>
      <w:bookmarkStart w:id="807" w:name="_Toc17771"/>
      <w:bookmarkStart w:id="808" w:name="_Toc7533"/>
      <w:bookmarkStart w:id="809" w:name="_Toc9046"/>
    </w:p>
    <w:p>
      <w:pPr>
        <w:pStyle w:val="8"/>
        <w:spacing w:line="300" w:lineRule="auto"/>
        <w:ind w:firstLine="0"/>
        <w:jc w:val="center"/>
        <w:outlineLvl w:val="1"/>
        <w:rPr>
          <w:rFonts w:hint="eastAsia" w:ascii="微软雅黑" w:hAnsi="微软雅黑" w:eastAsia="微软雅黑" w:cs="微软雅黑"/>
          <w:b/>
          <w:color w:val="auto"/>
          <w:sz w:val="28"/>
          <w:szCs w:val="28"/>
        </w:rPr>
      </w:pPr>
      <w:r>
        <w:rPr>
          <w:rFonts w:hint="eastAsia" w:ascii="微软雅黑" w:hAnsi="微软雅黑" w:eastAsia="微软雅黑" w:cs="微软雅黑"/>
          <w:b/>
          <w:color w:val="auto"/>
          <w:sz w:val="28"/>
          <w:szCs w:val="28"/>
        </w:rPr>
        <w:t>初步评审—符合性审查表</w:t>
      </w:r>
      <w:bookmarkEnd w:id="802"/>
      <w:bookmarkEnd w:id="803"/>
      <w:bookmarkEnd w:id="804"/>
      <w:bookmarkEnd w:id="805"/>
      <w:bookmarkEnd w:id="806"/>
      <w:bookmarkEnd w:id="807"/>
      <w:bookmarkEnd w:id="808"/>
      <w:bookmarkEnd w:id="809"/>
    </w:p>
    <w:tbl>
      <w:tblPr>
        <w:tblStyle w:val="36"/>
        <w:tblpPr w:leftFromText="180" w:rightFromText="180" w:vertAnchor="text" w:horzAnchor="page" w:tblpXSpec="center" w:tblpY="262"/>
        <w:tblOverlap w:val="never"/>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6980"/>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603" w:type="dxa"/>
            <w:gridSpan w:val="2"/>
            <w:noWrap w:val="0"/>
            <w:vAlign w:val="center"/>
          </w:tcPr>
          <w:p>
            <w:pPr>
              <w:spacing w:line="300" w:lineRule="auto"/>
              <w:jc w:val="both"/>
              <w:rPr>
                <w:rFonts w:hint="eastAsia" w:ascii="微软雅黑" w:hAnsi="微软雅黑" w:eastAsia="微软雅黑" w:cs="微软雅黑"/>
                <w:spacing w:val="-2"/>
                <w:szCs w:val="21"/>
              </w:rPr>
            </w:pPr>
            <w:r>
              <w:rPr>
                <w:rFonts w:hint="eastAsia" w:ascii="微软雅黑" w:hAnsi="微软雅黑" w:eastAsia="微软雅黑" w:cs="微软雅黑"/>
                <w:b/>
                <w:sz w:val="22"/>
                <w:szCs w:val="22"/>
              </w:rPr>
              <w:t>评审内容</w:t>
            </w:r>
          </w:p>
        </w:tc>
        <w:tc>
          <w:tcPr>
            <w:tcW w:w="1637" w:type="dxa"/>
            <w:noWrap w:val="0"/>
            <w:vAlign w:val="center"/>
          </w:tcPr>
          <w:p>
            <w:pPr>
              <w:spacing w:line="300" w:lineRule="auto"/>
              <w:jc w:val="both"/>
              <w:rPr>
                <w:rFonts w:hint="eastAsia" w:ascii="微软雅黑" w:hAnsi="微软雅黑" w:eastAsia="微软雅黑" w:cs="微软雅黑"/>
                <w:spacing w:val="-2"/>
                <w:szCs w:val="21"/>
              </w:rPr>
            </w:pPr>
            <w:r>
              <w:rPr>
                <w:rFonts w:hint="eastAsia" w:ascii="微软雅黑" w:hAnsi="微软雅黑" w:eastAsia="微软雅黑" w:cs="微软雅黑"/>
                <w:b/>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623" w:type="dxa"/>
            <w:noWrap w:val="0"/>
            <w:vAlign w:val="center"/>
          </w:tcPr>
          <w:p>
            <w:pPr>
              <w:spacing w:line="300" w:lineRule="auto"/>
              <w:jc w:val="both"/>
              <w:rPr>
                <w:rFonts w:hint="eastAsia" w:ascii="微软雅黑" w:hAnsi="微软雅黑" w:eastAsia="微软雅黑" w:cs="微软雅黑"/>
                <w:szCs w:val="21"/>
              </w:rPr>
            </w:pPr>
            <w:r>
              <w:rPr>
                <w:rFonts w:hint="eastAsia" w:ascii="微软雅黑" w:hAnsi="微软雅黑" w:eastAsia="微软雅黑" w:cs="微软雅黑"/>
                <w:szCs w:val="21"/>
              </w:rPr>
              <w:t>序号</w:t>
            </w:r>
          </w:p>
        </w:tc>
        <w:tc>
          <w:tcPr>
            <w:tcW w:w="6980" w:type="dxa"/>
            <w:noWrap w:val="0"/>
            <w:vAlign w:val="center"/>
          </w:tcPr>
          <w:p>
            <w:pPr>
              <w:spacing w:line="300" w:lineRule="auto"/>
              <w:jc w:val="both"/>
              <w:rPr>
                <w:rFonts w:hint="eastAsia" w:ascii="微软雅黑" w:hAnsi="微软雅黑" w:eastAsia="微软雅黑" w:cs="微软雅黑"/>
                <w:spacing w:val="-2"/>
                <w:szCs w:val="21"/>
              </w:rPr>
            </w:pPr>
          </w:p>
        </w:tc>
        <w:tc>
          <w:tcPr>
            <w:tcW w:w="1637" w:type="dxa"/>
            <w:noWrap w:val="0"/>
            <w:vAlign w:val="center"/>
          </w:tcPr>
          <w:p>
            <w:pPr>
              <w:spacing w:line="300" w:lineRule="auto"/>
              <w:jc w:val="both"/>
              <w:rPr>
                <w:rFonts w:hint="eastAsia" w:ascii="微软雅黑" w:hAnsi="微软雅黑" w:eastAsia="微软雅黑" w:cs="微软雅黑"/>
                <w:spacing w:val="-2"/>
                <w:szCs w:val="21"/>
              </w:rPr>
            </w:pPr>
            <w:r>
              <w:rPr>
                <w:rFonts w:hint="eastAsia" w:ascii="微软雅黑" w:hAnsi="微软雅黑" w:eastAsia="微软雅黑" w:cs="微软雅黑"/>
                <w:spacing w:val="-2"/>
                <w:szCs w:val="21"/>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623" w:type="dxa"/>
            <w:noWrap w:val="0"/>
            <w:vAlign w:val="center"/>
          </w:tcPr>
          <w:p>
            <w:pPr>
              <w:spacing w:line="360" w:lineRule="auto"/>
              <w:jc w:val="both"/>
              <w:rPr>
                <w:rFonts w:hint="eastAsia" w:ascii="微软雅黑" w:hAnsi="微软雅黑" w:eastAsia="微软雅黑" w:cs="微软雅黑"/>
                <w:szCs w:val="21"/>
              </w:rPr>
            </w:pPr>
            <w:r>
              <w:rPr>
                <w:rFonts w:hint="eastAsia" w:ascii="微软雅黑" w:hAnsi="微软雅黑" w:eastAsia="微软雅黑" w:cs="微软雅黑"/>
                <w:szCs w:val="21"/>
              </w:rPr>
              <w:t>1</w:t>
            </w:r>
          </w:p>
        </w:tc>
        <w:tc>
          <w:tcPr>
            <w:tcW w:w="6980" w:type="dxa"/>
            <w:noWrap w:val="0"/>
            <w:vAlign w:val="center"/>
          </w:tcPr>
          <w:p>
            <w:pPr>
              <w:spacing w:line="360" w:lineRule="auto"/>
              <w:jc w:val="both"/>
              <w:rPr>
                <w:rFonts w:hint="eastAsia" w:ascii="微软雅黑" w:hAnsi="微软雅黑" w:eastAsia="微软雅黑" w:cs="微软雅黑"/>
                <w:szCs w:val="21"/>
              </w:rPr>
            </w:pPr>
            <w:r>
              <w:rPr>
                <w:rFonts w:hint="eastAsia" w:ascii="微软雅黑" w:hAnsi="微软雅黑" w:eastAsia="微软雅黑" w:cs="微软雅黑"/>
                <w:szCs w:val="21"/>
              </w:rPr>
              <w:t>各供应商磋商报价未高于预算价；</w:t>
            </w:r>
          </w:p>
        </w:tc>
        <w:tc>
          <w:tcPr>
            <w:tcW w:w="1637" w:type="dxa"/>
            <w:noWrap w:val="0"/>
            <w:vAlign w:val="center"/>
          </w:tcPr>
          <w:p>
            <w:pPr>
              <w:spacing w:line="300" w:lineRule="auto"/>
              <w:jc w:val="both"/>
              <w:rPr>
                <w:rFonts w:hint="eastAsia" w:ascii="微软雅黑" w:hAnsi="微软雅黑" w:eastAsia="微软雅黑" w:cs="微软雅黑"/>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623" w:type="dxa"/>
            <w:noWrap w:val="0"/>
            <w:vAlign w:val="center"/>
          </w:tcPr>
          <w:p>
            <w:pPr>
              <w:spacing w:line="360" w:lineRule="auto"/>
              <w:jc w:val="both"/>
              <w:rPr>
                <w:rFonts w:hint="eastAsia" w:ascii="微软雅黑" w:hAnsi="微软雅黑" w:eastAsia="微软雅黑" w:cs="微软雅黑"/>
                <w:szCs w:val="21"/>
              </w:rPr>
            </w:pPr>
            <w:r>
              <w:rPr>
                <w:rFonts w:hint="eastAsia" w:ascii="微软雅黑" w:hAnsi="微软雅黑" w:eastAsia="微软雅黑" w:cs="微软雅黑"/>
                <w:szCs w:val="21"/>
              </w:rPr>
              <w:t>2</w:t>
            </w:r>
          </w:p>
        </w:tc>
        <w:tc>
          <w:tcPr>
            <w:tcW w:w="6980" w:type="dxa"/>
            <w:noWrap w:val="0"/>
            <w:vAlign w:val="center"/>
          </w:tcPr>
          <w:p>
            <w:pPr>
              <w:spacing w:line="360" w:lineRule="auto"/>
              <w:jc w:val="both"/>
              <w:rPr>
                <w:rFonts w:hint="eastAsia" w:ascii="微软雅黑" w:hAnsi="微软雅黑" w:eastAsia="微软雅黑" w:cs="微软雅黑"/>
                <w:szCs w:val="21"/>
              </w:rPr>
            </w:pPr>
            <w:r>
              <w:rPr>
                <w:rFonts w:hint="eastAsia" w:ascii="微软雅黑" w:hAnsi="微软雅黑" w:eastAsia="微软雅黑" w:cs="微软雅黑"/>
                <w:szCs w:val="21"/>
              </w:rPr>
              <w:t>供应商按磋商文件规定提交响应文件份数。</w:t>
            </w:r>
          </w:p>
        </w:tc>
        <w:tc>
          <w:tcPr>
            <w:tcW w:w="1637" w:type="dxa"/>
            <w:noWrap w:val="0"/>
            <w:vAlign w:val="center"/>
          </w:tcPr>
          <w:p>
            <w:pPr>
              <w:spacing w:line="300" w:lineRule="auto"/>
              <w:jc w:val="both"/>
              <w:rPr>
                <w:rFonts w:hint="eastAsia"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623" w:type="dxa"/>
            <w:noWrap w:val="0"/>
            <w:vAlign w:val="center"/>
          </w:tcPr>
          <w:p>
            <w:pPr>
              <w:spacing w:line="240" w:lineRule="auto"/>
              <w:jc w:val="both"/>
              <w:rPr>
                <w:rFonts w:hint="eastAsia" w:ascii="微软雅黑" w:hAnsi="微软雅黑" w:eastAsia="微软雅黑" w:cs="微软雅黑"/>
                <w:szCs w:val="21"/>
              </w:rPr>
            </w:pPr>
            <w:r>
              <w:rPr>
                <w:rFonts w:hint="eastAsia" w:ascii="微软雅黑" w:hAnsi="微软雅黑" w:eastAsia="微软雅黑" w:cs="微软雅黑"/>
                <w:szCs w:val="21"/>
              </w:rPr>
              <w:t>3</w:t>
            </w:r>
          </w:p>
        </w:tc>
        <w:tc>
          <w:tcPr>
            <w:tcW w:w="6980" w:type="dxa"/>
            <w:noWrap w:val="0"/>
            <w:vAlign w:val="center"/>
          </w:tcPr>
          <w:p>
            <w:pPr>
              <w:spacing w:line="240" w:lineRule="auto"/>
              <w:jc w:val="both"/>
              <w:rPr>
                <w:rFonts w:hint="eastAsia" w:ascii="微软雅黑" w:hAnsi="微软雅黑" w:eastAsia="微软雅黑" w:cs="微软雅黑"/>
                <w:szCs w:val="21"/>
              </w:rPr>
            </w:pPr>
            <w:r>
              <w:rPr>
                <w:rFonts w:hint="eastAsia" w:ascii="微软雅黑" w:hAnsi="微软雅黑" w:eastAsia="微软雅黑" w:cs="微软雅黑"/>
                <w:szCs w:val="21"/>
              </w:rPr>
              <w:t>响应文件按照磋商文件的规定编制、标记及签署盖章的，法定代表人或其授权代表签字（章）和加盖供应商公章的（响应文件正本的印章和签字或盖章不能为复印件）；</w:t>
            </w:r>
          </w:p>
        </w:tc>
        <w:tc>
          <w:tcPr>
            <w:tcW w:w="1637" w:type="dxa"/>
            <w:noWrap w:val="0"/>
            <w:vAlign w:val="center"/>
          </w:tcPr>
          <w:p>
            <w:pPr>
              <w:spacing w:line="300" w:lineRule="auto"/>
              <w:jc w:val="both"/>
              <w:rPr>
                <w:rFonts w:hint="eastAsia" w:ascii="微软雅黑" w:hAnsi="微软雅黑" w:eastAsia="微软雅黑" w:cs="微软雅黑"/>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23" w:type="dxa"/>
            <w:noWrap w:val="0"/>
            <w:vAlign w:val="center"/>
          </w:tcPr>
          <w:p>
            <w:pPr>
              <w:spacing w:line="360" w:lineRule="auto"/>
              <w:jc w:val="both"/>
              <w:rPr>
                <w:rFonts w:hint="eastAsia" w:ascii="微软雅黑" w:hAnsi="微软雅黑" w:eastAsia="微软雅黑" w:cs="微软雅黑"/>
                <w:szCs w:val="21"/>
              </w:rPr>
            </w:pPr>
            <w:r>
              <w:rPr>
                <w:rFonts w:hint="eastAsia" w:ascii="微软雅黑" w:hAnsi="微软雅黑" w:eastAsia="微软雅黑" w:cs="微软雅黑"/>
                <w:szCs w:val="21"/>
              </w:rPr>
              <w:t>4</w:t>
            </w:r>
          </w:p>
        </w:tc>
        <w:tc>
          <w:tcPr>
            <w:tcW w:w="6980" w:type="dxa"/>
            <w:noWrap w:val="0"/>
            <w:vAlign w:val="center"/>
          </w:tcPr>
          <w:p>
            <w:pPr>
              <w:spacing w:line="360" w:lineRule="auto"/>
              <w:jc w:val="both"/>
              <w:rPr>
                <w:rFonts w:hint="eastAsia" w:ascii="微软雅黑" w:hAnsi="微软雅黑" w:eastAsia="微软雅黑" w:cs="微软雅黑"/>
                <w:szCs w:val="21"/>
              </w:rPr>
            </w:pPr>
            <w:r>
              <w:rPr>
                <w:rFonts w:hint="eastAsia" w:ascii="微软雅黑" w:hAnsi="微软雅黑" w:eastAsia="微软雅黑" w:cs="微软雅黑"/>
                <w:szCs w:val="21"/>
              </w:rPr>
              <w:t>实质性条款与磋商文件要求的条款相符、且没有重大偏离的</w:t>
            </w:r>
          </w:p>
        </w:tc>
        <w:tc>
          <w:tcPr>
            <w:tcW w:w="1637" w:type="dxa"/>
            <w:noWrap w:val="0"/>
            <w:vAlign w:val="center"/>
          </w:tcPr>
          <w:p>
            <w:pPr>
              <w:spacing w:line="300" w:lineRule="auto"/>
              <w:jc w:val="both"/>
              <w:rPr>
                <w:rFonts w:hint="eastAsia" w:ascii="微软雅黑" w:hAnsi="微软雅黑" w:eastAsia="微软雅黑" w:cs="微软雅黑"/>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23" w:type="dxa"/>
            <w:noWrap w:val="0"/>
            <w:vAlign w:val="center"/>
          </w:tcPr>
          <w:p>
            <w:pPr>
              <w:spacing w:line="360" w:lineRule="auto"/>
              <w:jc w:val="both"/>
              <w:rPr>
                <w:rFonts w:hint="eastAsia" w:ascii="微软雅黑" w:hAnsi="微软雅黑" w:eastAsia="微软雅黑" w:cs="微软雅黑"/>
                <w:szCs w:val="21"/>
              </w:rPr>
            </w:pPr>
            <w:r>
              <w:rPr>
                <w:rFonts w:hint="eastAsia" w:ascii="微软雅黑" w:hAnsi="微软雅黑" w:eastAsia="微软雅黑" w:cs="微软雅黑"/>
                <w:szCs w:val="21"/>
              </w:rPr>
              <w:t>5</w:t>
            </w:r>
          </w:p>
        </w:tc>
        <w:tc>
          <w:tcPr>
            <w:tcW w:w="6980" w:type="dxa"/>
            <w:noWrap w:val="0"/>
            <w:vAlign w:val="center"/>
          </w:tcPr>
          <w:p>
            <w:pPr>
              <w:spacing w:line="360" w:lineRule="auto"/>
              <w:jc w:val="both"/>
              <w:rPr>
                <w:rFonts w:hint="eastAsia" w:ascii="微软雅黑" w:hAnsi="微软雅黑" w:eastAsia="微软雅黑" w:cs="微软雅黑"/>
                <w:szCs w:val="21"/>
              </w:rPr>
            </w:pPr>
            <w:r>
              <w:rPr>
                <w:rFonts w:hint="eastAsia" w:ascii="微软雅黑" w:hAnsi="微软雅黑" w:eastAsia="微软雅黑" w:cs="微软雅黑"/>
                <w:szCs w:val="21"/>
              </w:rPr>
              <w:t>响应文件载明的服务标准、服务指标等，符合磋商文件要求的</w:t>
            </w:r>
          </w:p>
        </w:tc>
        <w:tc>
          <w:tcPr>
            <w:tcW w:w="1637" w:type="dxa"/>
            <w:noWrap w:val="0"/>
            <w:vAlign w:val="center"/>
          </w:tcPr>
          <w:p>
            <w:pPr>
              <w:spacing w:line="300" w:lineRule="auto"/>
              <w:jc w:val="both"/>
              <w:rPr>
                <w:rFonts w:hint="eastAsia" w:ascii="微软雅黑" w:hAnsi="微软雅黑" w:eastAsia="微软雅黑" w:cs="微软雅黑"/>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23" w:type="dxa"/>
            <w:noWrap w:val="0"/>
            <w:vAlign w:val="center"/>
          </w:tcPr>
          <w:p>
            <w:pPr>
              <w:spacing w:line="360" w:lineRule="auto"/>
              <w:jc w:val="both"/>
              <w:rPr>
                <w:rFonts w:hint="eastAsia" w:ascii="微软雅黑" w:hAnsi="微软雅黑" w:eastAsia="微软雅黑" w:cs="微软雅黑"/>
                <w:szCs w:val="21"/>
              </w:rPr>
            </w:pPr>
            <w:r>
              <w:rPr>
                <w:rFonts w:hint="eastAsia" w:ascii="微软雅黑" w:hAnsi="微软雅黑" w:eastAsia="微软雅黑" w:cs="微软雅黑"/>
                <w:szCs w:val="21"/>
              </w:rPr>
              <w:t>6</w:t>
            </w:r>
          </w:p>
        </w:tc>
        <w:tc>
          <w:tcPr>
            <w:tcW w:w="6980" w:type="dxa"/>
            <w:noWrap w:val="0"/>
            <w:vAlign w:val="center"/>
          </w:tcPr>
          <w:p>
            <w:pPr>
              <w:spacing w:line="360" w:lineRule="auto"/>
              <w:jc w:val="both"/>
              <w:rPr>
                <w:rFonts w:hint="eastAsia" w:ascii="微软雅黑" w:hAnsi="微软雅黑" w:eastAsia="微软雅黑" w:cs="微软雅黑"/>
                <w:szCs w:val="21"/>
              </w:rPr>
            </w:pPr>
            <w:r>
              <w:rPr>
                <w:rFonts w:hint="eastAsia" w:ascii="微软雅黑" w:hAnsi="微软雅黑" w:eastAsia="微软雅黑" w:cs="微软雅黑"/>
                <w:szCs w:val="21"/>
              </w:rPr>
              <w:t>按磋商文件规定的格式填写，内容全或关键字迹清晰、数量等齐全，所有原件的复印件清晰可辨。</w:t>
            </w:r>
          </w:p>
        </w:tc>
        <w:tc>
          <w:tcPr>
            <w:tcW w:w="1637" w:type="dxa"/>
            <w:noWrap w:val="0"/>
            <w:vAlign w:val="center"/>
          </w:tcPr>
          <w:p>
            <w:pPr>
              <w:spacing w:line="300" w:lineRule="auto"/>
              <w:jc w:val="both"/>
              <w:rPr>
                <w:rFonts w:hint="eastAsia" w:ascii="微软雅黑" w:hAnsi="微软雅黑" w:eastAsia="微软雅黑" w:cs="微软雅黑"/>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623" w:type="dxa"/>
            <w:noWrap w:val="0"/>
            <w:vAlign w:val="center"/>
          </w:tcPr>
          <w:p>
            <w:pPr>
              <w:spacing w:line="360" w:lineRule="auto"/>
              <w:jc w:val="both"/>
              <w:rPr>
                <w:rFonts w:hint="eastAsia" w:ascii="微软雅黑" w:hAnsi="微软雅黑" w:eastAsia="微软雅黑" w:cs="微软雅黑"/>
                <w:szCs w:val="21"/>
              </w:rPr>
            </w:pPr>
            <w:r>
              <w:rPr>
                <w:rFonts w:hint="eastAsia" w:ascii="微软雅黑" w:hAnsi="微软雅黑" w:eastAsia="微软雅黑" w:cs="微软雅黑"/>
                <w:szCs w:val="21"/>
              </w:rPr>
              <w:t>7</w:t>
            </w:r>
          </w:p>
        </w:tc>
        <w:tc>
          <w:tcPr>
            <w:tcW w:w="6980" w:type="dxa"/>
            <w:noWrap w:val="0"/>
            <w:vAlign w:val="center"/>
          </w:tcPr>
          <w:p>
            <w:pPr>
              <w:spacing w:line="360" w:lineRule="auto"/>
              <w:jc w:val="both"/>
              <w:rPr>
                <w:rFonts w:hint="eastAsia" w:ascii="微软雅黑" w:hAnsi="微软雅黑" w:eastAsia="微软雅黑" w:cs="微软雅黑"/>
                <w:szCs w:val="21"/>
              </w:rPr>
            </w:pPr>
            <w:r>
              <w:rPr>
                <w:rFonts w:hint="eastAsia" w:ascii="微软雅黑" w:hAnsi="微软雅黑" w:eastAsia="微软雅黑" w:cs="微软雅黑"/>
                <w:szCs w:val="21"/>
              </w:rPr>
              <w:t>没有采购人不能接受的附加条件的</w:t>
            </w:r>
          </w:p>
        </w:tc>
        <w:tc>
          <w:tcPr>
            <w:tcW w:w="1637" w:type="dxa"/>
            <w:noWrap w:val="0"/>
            <w:vAlign w:val="center"/>
          </w:tcPr>
          <w:p>
            <w:pPr>
              <w:spacing w:line="300" w:lineRule="auto"/>
              <w:jc w:val="both"/>
              <w:rPr>
                <w:rFonts w:hint="eastAsia" w:ascii="微软雅黑" w:hAnsi="微软雅黑" w:eastAsia="微软雅黑" w:cs="微软雅黑"/>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623" w:type="dxa"/>
            <w:noWrap w:val="0"/>
            <w:vAlign w:val="center"/>
          </w:tcPr>
          <w:p>
            <w:pPr>
              <w:spacing w:line="360" w:lineRule="auto"/>
              <w:jc w:val="both"/>
              <w:rPr>
                <w:rFonts w:hint="eastAsia" w:ascii="微软雅黑" w:hAnsi="微软雅黑" w:eastAsia="微软雅黑" w:cs="微软雅黑"/>
                <w:szCs w:val="21"/>
              </w:rPr>
            </w:pPr>
            <w:r>
              <w:rPr>
                <w:rFonts w:hint="eastAsia" w:ascii="微软雅黑" w:hAnsi="微软雅黑" w:eastAsia="微软雅黑" w:cs="微软雅黑"/>
                <w:szCs w:val="21"/>
              </w:rPr>
              <w:t>8</w:t>
            </w:r>
          </w:p>
        </w:tc>
        <w:tc>
          <w:tcPr>
            <w:tcW w:w="6980" w:type="dxa"/>
            <w:noWrap w:val="0"/>
            <w:vAlign w:val="center"/>
          </w:tcPr>
          <w:p>
            <w:pPr>
              <w:spacing w:line="360" w:lineRule="auto"/>
              <w:jc w:val="both"/>
              <w:rPr>
                <w:rFonts w:hint="eastAsia" w:ascii="微软雅黑" w:hAnsi="微软雅黑" w:eastAsia="微软雅黑" w:cs="微软雅黑"/>
                <w:szCs w:val="21"/>
              </w:rPr>
            </w:pPr>
            <w:r>
              <w:rPr>
                <w:rFonts w:hint="eastAsia" w:ascii="微软雅黑" w:hAnsi="微软雅黑" w:eastAsia="微软雅黑" w:cs="微软雅黑"/>
                <w:szCs w:val="21"/>
              </w:rPr>
              <w:t>符合磋商文件中规定的其他实质性要求；</w:t>
            </w:r>
          </w:p>
        </w:tc>
        <w:tc>
          <w:tcPr>
            <w:tcW w:w="1637" w:type="dxa"/>
            <w:noWrap w:val="0"/>
            <w:vAlign w:val="center"/>
          </w:tcPr>
          <w:p>
            <w:pPr>
              <w:spacing w:line="300" w:lineRule="auto"/>
              <w:jc w:val="both"/>
              <w:rPr>
                <w:rFonts w:hint="eastAsia" w:ascii="微软雅黑" w:hAnsi="微软雅黑" w:eastAsia="微软雅黑" w:cs="微软雅黑"/>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623" w:type="dxa"/>
            <w:noWrap w:val="0"/>
            <w:vAlign w:val="center"/>
          </w:tcPr>
          <w:p>
            <w:pPr>
              <w:spacing w:line="360" w:lineRule="auto"/>
              <w:jc w:val="both"/>
              <w:rPr>
                <w:rFonts w:hint="eastAsia" w:ascii="微软雅黑" w:hAnsi="微软雅黑" w:eastAsia="微软雅黑" w:cs="微软雅黑"/>
                <w:szCs w:val="21"/>
              </w:rPr>
            </w:pPr>
            <w:r>
              <w:rPr>
                <w:rFonts w:hint="eastAsia" w:ascii="微软雅黑" w:hAnsi="微软雅黑" w:eastAsia="微软雅黑" w:cs="微软雅黑"/>
                <w:szCs w:val="21"/>
              </w:rPr>
              <w:t>9</w:t>
            </w:r>
          </w:p>
        </w:tc>
        <w:tc>
          <w:tcPr>
            <w:tcW w:w="6980" w:type="dxa"/>
            <w:noWrap w:val="0"/>
            <w:vAlign w:val="center"/>
          </w:tcPr>
          <w:p>
            <w:pPr>
              <w:spacing w:line="360" w:lineRule="auto"/>
              <w:jc w:val="both"/>
              <w:rPr>
                <w:rFonts w:hint="eastAsia" w:ascii="微软雅黑" w:hAnsi="微软雅黑" w:eastAsia="微软雅黑" w:cs="微软雅黑"/>
                <w:szCs w:val="21"/>
              </w:rPr>
            </w:pPr>
            <w:r>
              <w:rPr>
                <w:rFonts w:hint="eastAsia" w:ascii="微软雅黑" w:hAnsi="微软雅黑" w:eastAsia="微软雅黑" w:cs="微软雅黑"/>
                <w:szCs w:val="21"/>
              </w:rPr>
              <w:t>不同供应商的响应文件没有错漏一致的情况</w:t>
            </w:r>
          </w:p>
        </w:tc>
        <w:tc>
          <w:tcPr>
            <w:tcW w:w="1637" w:type="dxa"/>
            <w:noWrap w:val="0"/>
            <w:vAlign w:val="center"/>
          </w:tcPr>
          <w:p>
            <w:pPr>
              <w:spacing w:line="300" w:lineRule="auto"/>
              <w:jc w:val="both"/>
              <w:rPr>
                <w:rFonts w:hint="eastAsia" w:ascii="微软雅黑" w:hAnsi="微软雅黑" w:eastAsia="微软雅黑" w:cs="微软雅黑"/>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623" w:type="dxa"/>
            <w:noWrap w:val="0"/>
            <w:vAlign w:val="center"/>
          </w:tcPr>
          <w:p>
            <w:pPr>
              <w:spacing w:line="360" w:lineRule="auto"/>
              <w:jc w:val="both"/>
              <w:rPr>
                <w:rFonts w:hint="eastAsia" w:ascii="微软雅黑" w:hAnsi="微软雅黑" w:eastAsia="微软雅黑" w:cs="微软雅黑"/>
                <w:szCs w:val="21"/>
              </w:rPr>
            </w:pPr>
            <w:r>
              <w:rPr>
                <w:rFonts w:hint="eastAsia" w:ascii="微软雅黑" w:hAnsi="微软雅黑" w:eastAsia="微软雅黑" w:cs="微软雅黑"/>
                <w:szCs w:val="21"/>
              </w:rPr>
              <w:t>10</w:t>
            </w:r>
          </w:p>
        </w:tc>
        <w:tc>
          <w:tcPr>
            <w:tcW w:w="6980" w:type="dxa"/>
            <w:noWrap w:val="0"/>
            <w:vAlign w:val="center"/>
          </w:tcPr>
          <w:p>
            <w:pPr>
              <w:spacing w:line="360" w:lineRule="auto"/>
              <w:jc w:val="both"/>
              <w:rPr>
                <w:rFonts w:hint="eastAsia" w:ascii="微软雅黑" w:hAnsi="微软雅黑" w:eastAsia="微软雅黑" w:cs="微软雅黑"/>
                <w:szCs w:val="21"/>
              </w:rPr>
            </w:pPr>
            <w:r>
              <w:rPr>
                <w:rFonts w:hint="eastAsia" w:ascii="微软雅黑" w:hAnsi="微软雅黑" w:eastAsia="微软雅黑" w:cs="微软雅黑"/>
                <w:szCs w:val="21"/>
              </w:rPr>
              <w:t>供应商附有详细地址、联系人、电话标明的。</w:t>
            </w:r>
          </w:p>
        </w:tc>
        <w:tc>
          <w:tcPr>
            <w:tcW w:w="1637" w:type="dxa"/>
            <w:noWrap w:val="0"/>
            <w:vAlign w:val="center"/>
          </w:tcPr>
          <w:p>
            <w:pPr>
              <w:spacing w:line="300" w:lineRule="auto"/>
              <w:jc w:val="both"/>
              <w:rPr>
                <w:rFonts w:hint="eastAsia" w:ascii="微软雅黑" w:hAnsi="微软雅黑" w:eastAsia="微软雅黑" w:cs="微软雅黑"/>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623" w:type="dxa"/>
            <w:noWrap w:val="0"/>
            <w:vAlign w:val="center"/>
          </w:tcPr>
          <w:p>
            <w:pPr>
              <w:spacing w:line="360" w:lineRule="auto"/>
              <w:jc w:val="both"/>
              <w:rPr>
                <w:rFonts w:hint="eastAsia" w:ascii="微软雅黑" w:hAnsi="微软雅黑" w:eastAsia="微软雅黑" w:cs="微软雅黑"/>
                <w:szCs w:val="21"/>
              </w:rPr>
            </w:pPr>
            <w:r>
              <w:rPr>
                <w:rFonts w:hint="eastAsia" w:ascii="微软雅黑" w:hAnsi="微软雅黑" w:eastAsia="微软雅黑" w:cs="微软雅黑"/>
                <w:szCs w:val="21"/>
              </w:rPr>
              <w:t>11</w:t>
            </w:r>
          </w:p>
        </w:tc>
        <w:tc>
          <w:tcPr>
            <w:tcW w:w="6980" w:type="dxa"/>
            <w:noWrap w:val="0"/>
            <w:vAlign w:val="center"/>
          </w:tcPr>
          <w:p>
            <w:pPr>
              <w:spacing w:line="360" w:lineRule="auto"/>
              <w:jc w:val="both"/>
              <w:rPr>
                <w:rFonts w:hint="eastAsia" w:ascii="微软雅黑" w:hAnsi="微软雅黑" w:eastAsia="微软雅黑" w:cs="微软雅黑"/>
                <w:szCs w:val="21"/>
              </w:rPr>
            </w:pPr>
            <w:r>
              <w:rPr>
                <w:rFonts w:hint="eastAsia" w:ascii="微软雅黑" w:hAnsi="微软雅黑" w:eastAsia="微软雅黑" w:cs="微软雅黑"/>
                <w:szCs w:val="21"/>
              </w:rPr>
              <w:t>响应文件没有散页、活页、未胶装的。</w:t>
            </w:r>
          </w:p>
        </w:tc>
        <w:tc>
          <w:tcPr>
            <w:tcW w:w="1637" w:type="dxa"/>
            <w:noWrap w:val="0"/>
            <w:vAlign w:val="center"/>
          </w:tcPr>
          <w:p>
            <w:pPr>
              <w:spacing w:line="300" w:lineRule="auto"/>
              <w:jc w:val="both"/>
              <w:rPr>
                <w:rFonts w:hint="eastAsia" w:ascii="微软雅黑" w:hAnsi="微软雅黑" w:eastAsia="微软雅黑" w:cs="微软雅黑"/>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603" w:type="dxa"/>
            <w:gridSpan w:val="2"/>
            <w:noWrap w:val="0"/>
            <w:vAlign w:val="center"/>
          </w:tcPr>
          <w:p>
            <w:pPr>
              <w:spacing w:line="300" w:lineRule="auto"/>
              <w:ind w:firstLine="370" w:firstLineChars="180"/>
              <w:jc w:val="both"/>
              <w:rPr>
                <w:rFonts w:hint="eastAsia" w:ascii="微软雅黑" w:hAnsi="微软雅黑" w:eastAsia="微软雅黑" w:cs="微软雅黑"/>
                <w:spacing w:val="-2"/>
                <w:szCs w:val="21"/>
              </w:rPr>
            </w:pPr>
            <w:r>
              <w:rPr>
                <w:rFonts w:hint="eastAsia" w:ascii="微软雅黑" w:hAnsi="微软雅黑" w:eastAsia="微软雅黑" w:cs="微软雅黑"/>
                <w:spacing w:val="-2"/>
                <w:szCs w:val="21"/>
              </w:rPr>
              <w:t>结论：通过评审打“√”，未通过评审打“×”</w:t>
            </w:r>
          </w:p>
        </w:tc>
        <w:tc>
          <w:tcPr>
            <w:tcW w:w="1637" w:type="dxa"/>
            <w:noWrap w:val="0"/>
            <w:vAlign w:val="center"/>
          </w:tcPr>
          <w:p>
            <w:pPr>
              <w:spacing w:line="300" w:lineRule="auto"/>
              <w:ind w:firstLine="370" w:firstLineChars="180"/>
              <w:jc w:val="both"/>
              <w:rPr>
                <w:rFonts w:hint="eastAsia" w:ascii="微软雅黑" w:hAnsi="微软雅黑" w:eastAsia="微软雅黑" w:cs="微软雅黑"/>
                <w:spacing w:val="-2"/>
                <w:szCs w:val="21"/>
              </w:rPr>
            </w:pPr>
          </w:p>
        </w:tc>
      </w:tr>
    </w:tbl>
    <w:p>
      <w:pPr>
        <w:spacing w:line="3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说明：</w:t>
      </w:r>
    </w:p>
    <w:p>
      <w:pPr>
        <w:spacing w:line="3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（1）上述各项中用“√”表示通过，“×”表示不通过；</w:t>
      </w:r>
    </w:p>
    <w:p>
      <w:pPr>
        <w:spacing w:line="3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（2）上述各项中如有一项为“×”，则结论为“×”，表示该磋商文件中存在重大偏差，不能通过初步评审；评委对某一分项评审认为不合格时，必须要写明原因。</w:t>
      </w:r>
    </w:p>
    <w:p>
      <w:pPr>
        <w:spacing w:line="3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（3）磋商文件最终合格与否，以所有评委的评审意见中少数服从多数为原则定论。</w:t>
      </w:r>
    </w:p>
    <w:p>
      <w:pPr>
        <w:spacing w:line="240" w:lineRule="atLeast"/>
        <w:ind w:left="1080" w:leftChars="257" w:hanging="540"/>
        <w:jc w:val="left"/>
        <w:rPr>
          <w:rFonts w:hint="eastAsia" w:ascii="微软雅黑" w:hAnsi="微软雅黑" w:eastAsia="微软雅黑" w:cs="微软雅黑"/>
          <w:b/>
          <w:color w:val="auto"/>
          <w:sz w:val="28"/>
          <w:szCs w:val="28"/>
        </w:rPr>
      </w:pPr>
      <w:r>
        <w:rPr>
          <w:rFonts w:hint="eastAsia" w:ascii="微软雅黑" w:hAnsi="微软雅黑" w:eastAsia="微软雅黑" w:cs="微软雅黑"/>
          <w:b/>
          <w:bCs/>
          <w:color w:val="auto"/>
          <w:sz w:val="24"/>
        </w:rPr>
        <w:t>备注：如果磋商文件中有一项未通过上述审查标准，评审委员会将认定整个磋商文件未响应磋商文件而予以废标处理。</w:t>
      </w:r>
      <w:bookmarkStart w:id="810" w:name="_Toc20930"/>
      <w:bookmarkStart w:id="811" w:name="_Toc25310"/>
      <w:bookmarkStart w:id="812" w:name="_Toc507399904"/>
    </w:p>
    <w:p>
      <w:pPr>
        <w:pStyle w:val="2"/>
        <w:tabs>
          <w:tab w:val="clear" w:pos="567"/>
        </w:tabs>
        <w:spacing w:before="0" w:line="360" w:lineRule="exact"/>
        <w:rPr>
          <w:rFonts w:hint="eastAsia" w:ascii="微软雅黑" w:hAnsi="微软雅黑" w:eastAsia="微软雅黑" w:cs="微软雅黑"/>
          <w:i/>
          <w:color w:val="auto"/>
        </w:rPr>
      </w:pPr>
    </w:p>
    <w:tbl>
      <w:tblPr>
        <w:tblStyle w:val="36"/>
        <w:tblW w:w="10035" w:type="dxa"/>
        <w:tblInd w:w="-649" w:type="dxa"/>
        <w:tblLayout w:type="fixed"/>
        <w:tblCellMar>
          <w:top w:w="0" w:type="dxa"/>
          <w:left w:w="108" w:type="dxa"/>
          <w:bottom w:w="0" w:type="dxa"/>
          <w:right w:w="108" w:type="dxa"/>
        </w:tblCellMar>
      </w:tblPr>
      <w:tblGrid>
        <w:gridCol w:w="2790"/>
        <w:gridCol w:w="4470"/>
        <w:gridCol w:w="930"/>
        <w:gridCol w:w="855"/>
        <w:gridCol w:w="990"/>
      </w:tblGrid>
      <w:tr>
        <w:tblPrEx>
          <w:tblCellMar>
            <w:top w:w="0" w:type="dxa"/>
            <w:left w:w="108" w:type="dxa"/>
            <w:bottom w:w="0" w:type="dxa"/>
            <w:right w:w="108" w:type="dxa"/>
          </w:tblCellMar>
        </w:tblPrEx>
        <w:trPr>
          <w:trHeight w:val="585" w:hRule="atLeast"/>
        </w:trPr>
        <w:tc>
          <w:tcPr>
            <w:tcW w:w="10035" w:type="dxa"/>
            <w:gridSpan w:val="5"/>
            <w:tcBorders>
              <w:top w:val="nil"/>
              <w:left w:val="nil"/>
              <w:bottom w:val="single" w:color="auto" w:sz="4" w:space="0"/>
              <w:right w:val="nil"/>
            </w:tcBorders>
            <w:vAlign w:val="center"/>
          </w:tcPr>
          <w:p>
            <w:pPr>
              <w:widowControl/>
              <w:spacing w:line="360" w:lineRule="exact"/>
              <w:jc w:val="center"/>
              <w:rPr>
                <w:rFonts w:hint="eastAsia"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一、商务符合性审查表</w:t>
            </w:r>
          </w:p>
        </w:tc>
      </w:tr>
      <w:tr>
        <w:tblPrEx>
          <w:tblCellMar>
            <w:top w:w="0" w:type="dxa"/>
            <w:left w:w="108" w:type="dxa"/>
            <w:bottom w:w="0" w:type="dxa"/>
            <w:right w:w="108" w:type="dxa"/>
          </w:tblCellMar>
        </w:tblPrEx>
        <w:trPr>
          <w:trHeight w:val="754" w:hRule="atLeast"/>
        </w:trPr>
        <w:tc>
          <w:tcPr>
            <w:tcW w:w="7260"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b/>
                <w:color w:val="auto"/>
                <w:kern w:val="0"/>
                <w:sz w:val="24"/>
              </w:rPr>
            </w:pPr>
            <w:r>
              <w:rPr>
                <w:rFonts w:hint="eastAsia" w:ascii="微软雅黑" w:hAnsi="微软雅黑" w:eastAsia="微软雅黑" w:cs="微软雅黑"/>
                <w:b/>
                <w:color w:val="auto"/>
                <w:kern w:val="0"/>
                <w:sz w:val="24"/>
              </w:rPr>
              <w:t>审查事项</w:t>
            </w:r>
          </w:p>
        </w:tc>
        <w:tc>
          <w:tcPr>
            <w:tcW w:w="2775"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b/>
                <w:color w:val="auto"/>
                <w:kern w:val="0"/>
                <w:sz w:val="24"/>
              </w:rPr>
            </w:pPr>
            <w:r>
              <w:rPr>
                <w:rFonts w:hint="eastAsia" w:ascii="微软雅黑" w:hAnsi="微软雅黑" w:eastAsia="微软雅黑" w:cs="微软雅黑"/>
                <w:b/>
                <w:color w:val="auto"/>
                <w:kern w:val="0"/>
                <w:sz w:val="24"/>
              </w:rPr>
              <w:t>供应商名称及审查情况</w:t>
            </w:r>
          </w:p>
        </w:tc>
      </w:tr>
      <w:tr>
        <w:tblPrEx>
          <w:tblCellMar>
            <w:top w:w="0" w:type="dxa"/>
            <w:left w:w="108" w:type="dxa"/>
            <w:bottom w:w="0" w:type="dxa"/>
            <w:right w:w="108" w:type="dxa"/>
          </w:tblCellMar>
        </w:tblPrEx>
        <w:trPr>
          <w:trHeight w:val="57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b/>
                <w:color w:val="auto"/>
                <w:kern w:val="0"/>
                <w:sz w:val="24"/>
              </w:rPr>
            </w:pPr>
            <w:r>
              <w:rPr>
                <w:rFonts w:hint="eastAsia" w:ascii="微软雅黑" w:hAnsi="微软雅黑" w:eastAsia="微软雅黑" w:cs="微软雅黑"/>
                <w:b/>
                <w:color w:val="auto"/>
                <w:kern w:val="0"/>
                <w:sz w:val="24"/>
                <w:lang w:eastAsia="zh-CN"/>
              </w:rPr>
              <w:t>磋商文件</w:t>
            </w:r>
            <w:r>
              <w:rPr>
                <w:rFonts w:hint="eastAsia" w:ascii="微软雅黑" w:hAnsi="微软雅黑" w:eastAsia="微软雅黑" w:cs="微软雅黑"/>
                <w:b/>
                <w:color w:val="auto"/>
                <w:kern w:val="0"/>
                <w:sz w:val="24"/>
              </w:rPr>
              <w:t>条款（供应商须知、供应商须知资料表条款号）</w:t>
            </w:r>
          </w:p>
        </w:tc>
        <w:tc>
          <w:tcPr>
            <w:tcW w:w="44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b/>
                <w:color w:val="auto"/>
                <w:kern w:val="0"/>
                <w:sz w:val="24"/>
              </w:rPr>
            </w:pPr>
            <w:r>
              <w:rPr>
                <w:rFonts w:hint="eastAsia" w:ascii="微软雅黑" w:hAnsi="微软雅黑" w:eastAsia="微软雅黑" w:cs="微软雅黑"/>
                <w:b/>
                <w:color w:val="auto"/>
                <w:kern w:val="0"/>
                <w:sz w:val="24"/>
              </w:rPr>
              <w:t>本项目要求</w:t>
            </w:r>
          </w:p>
        </w:tc>
        <w:tc>
          <w:tcPr>
            <w:tcW w:w="93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85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990"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tblPrEx>
          <w:tblCellMar>
            <w:top w:w="0" w:type="dxa"/>
            <w:left w:w="108" w:type="dxa"/>
            <w:bottom w:w="0" w:type="dxa"/>
            <w:right w:w="108" w:type="dxa"/>
          </w:tblCellMar>
        </w:tblPrEx>
        <w:trPr>
          <w:trHeight w:val="9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中小企业投标要求（1.3.6）</w:t>
            </w:r>
          </w:p>
        </w:tc>
        <w:tc>
          <w:tcPr>
            <w:tcW w:w="447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本项目</w:t>
            </w:r>
            <w:r>
              <w:rPr>
                <w:rFonts w:hint="eastAsia" w:ascii="微软雅黑" w:hAnsi="微软雅黑" w:eastAsia="微软雅黑" w:cs="微软雅黑"/>
                <w:i/>
                <w:iCs/>
                <w:color w:val="auto"/>
                <w:kern w:val="0"/>
                <w:sz w:val="24"/>
                <w:u w:val="single"/>
              </w:rPr>
              <w:t>适用</w:t>
            </w:r>
          </w:p>
        </w:tc>
        <w:tc>
          <w:tcPr>
            <w:tcW w:w="930"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p>
        </w:tc>
        <w:tc>
          <w:tcPr>
            <w:tcW w:w="85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p>
        </w:tc>
        <w:tc>
          <w:tcPr>
            <w:tcW w:w="990"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联合体投标规定</w:t>
            </w:r>
          </w:p>
          <w:p>
            <w:pPr>
              <w:widowControl/>
              <w:spacing w:line="360" w:lineRule="exact"/>
              <w:jc w:val="center"/>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（1.4）</w:t>
            </w:r>
          </w:p>
        </w:tc>
        <w:tc>
          <w:tcPr>
            <w:tcW w:w="447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本项目</w:t>
            </w:r>
            <w:r>
              <w:rPr>
                <w:rFonts w:hint="eastAsia" w:ascii="微软雅黑" w:hAnsi="微软雅黑" w:eastAsia="微软雅黑" w:cs="微软雅黑"/>
                <w:i/>
                <w:iCs/>
                <w:color w:val="auto"/>
                <w:kern w:val="0"/>
                <w:sz w:val="24"/>
                <w:u w:val="single"/>
              </w:rPr>
              <w:t>不接受</w:t>
            </w:r>
            <w:r>
              <w:rPr>
                <w:rFonts w:hint="eastAsia" w:ascii="微软雅黑" w:hAnsi="微软雅黑" w:eastAsia="微软雅黑" w:cs="微软雅黑"/>
                <w:color w:val="auto"/>
                <w:kern w:val="0"/>
                <w:sz w:val="24"/>
              </w:rPr>
              <w:t>联合体投标</w:t>
            </w:r>
          </w:p>
        </w:tc>
        <w:tc>
          <w:tcPr>
            <w:tcW w:w="930"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85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990"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供应商的关联性</w:t>
            </w:r>
          </w:p>
          <w:p>
            <w:pPr>
              <w:widowControl/>
              <w:spacing w:line="360" w:lineRule="exact"/>
              <w:jc w:val="center"/>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（1.5）</w:t>
            </w:r>
          </w:p>
        </w:tc>
        <w:tc>
          <w:tcPr>
            <w:tcW w:w="447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在同一标包内，单位负责人为非同一人或者不存在直接控股、管理关系的不同供应商。</w:t>
            </w:r>
          </w:p>
        </w:tc>
        <w:tc>
          <w:tcPr>
            <w:tcW w:w="930"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85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990"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未发现影响采购人决策行为（1.5）</w:t>
            </w:r>
          </w:p>
        </w:tc>
        <w:tc>
          <w:tcPr>
            <w:tcW w:w="447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r>
              <w:rPr>
                <w:rFonts w:hint="eastAsia" w:ascii="微软雅黑" w:hAnsi="微软雅黑" w:eastAsia="微软雅黑" w:cs="微软雅黑"/>
                <w:color w:val="auto"/>
                <w:sz w:val="24"/>
              </w:rPr>
              <w:t>供应商在投标过程中未向采购人提供、给予任何有价值的物品，影响其正常决策行为。</w:t>
            </w:r>
          </w:p>
        </w:tc>
        <w:tc>
          <w:tcPr>
            <w:tcW w:w="930"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p>
        </w:tc>
        <w:tc>
          <w:tcPr>
            <w:tcW w:w="85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p>
        </w:tc>
        <w:tc>
          <w:tcPr>
            <w:tcW w:w="990"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满足投标范围的完整性要求（8.1）</w:t>
            </w:r>
          </w:p>
        </w:tc>
        <w:tc>
          <w:tcPr>
            <w:tcW w:w="447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r>
              <w:rPr>
                <w:rFonts w:hint="eastAsia" w:ascii="微软雅黑" w:hAnsi="微软雅黑" w:eastAsia="微软雅黑" w:cs="微软雅黑"/>
                <w:color w:val="auto"/>
                <w:sz w:val="24"/>
              </w:rPr>
              <w:t>供应商对所投分包</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中所列的所有内容进行投标。</w:t>
            </w:r>
          </w:p>
        </w:tc>
        <w:tc>
          <w:tcPr>
            <w:tcW w:w="930"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p>
        </w:tc>
        <w:tc>
          <w:tcPr>
            <w:tcW w:w="85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p>
        </w:tc>
        <w:tc>
          <w:tcPr>
            <w:tcW w:w="990"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未包含价格调整要求（11.4）</w:t>
            </w:r>
          </w:p>
        </w:tc>
        <w:tc>
          <w:tcPr>
            <w:tcW w:w="447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r>
              <w:rPr>
                <w:rFonts w:hint="eastAsia" w:ascii="微软雅黑" w:hAnsi="微软雅黑" w:eastAsia="微软雅黑" w:cs="微软雅黑"/>
                <w:color w:val="auto"/>
                <w:sz w:val="24"/>
              </w:rPr>
              <w:t>供应商所报的各分项投标报价在合同履行过程中是固定不变的，不得以任何理由予以变更。</w:t>
            </w:r>
          </w:p>
        </w:tc>
        <w:tc>
          <w:tcPr>
            <w:tcW w:w="930"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85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990"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投标保证金（12.1）</w:t>
            </w:r>
          </w:p>
        </w:tc>
        <w:tc>
          <w:tcPr>
            <w:tcW w:w="447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符合</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要求</w:t>
            </w:r>
          </w:p>
        </w:tc>
        <w:tc>
          <w:tcPr>
            <w:tcW w:w="930"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p>
        </w:tc>
        <w:tc>
          <w:tcPr>
            <w:tcW w:w="85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p>
        </w:tc>
        <w:tc>
          <w:tcPr>
            <w:tcW w:w="990"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投标有效期满足要求（13.1）</w:t>
            </w:r>
          </w:p>
        </w:tc>
        <w:tc>
          <w:tcPr>
            <w:tcW w:w="447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r>
              <w:rPr>
                <w:rFonts w:hint="eastAsia" w:ascii="微软雅黑" w:hAnsi="微软雅黑" w:eastAsia="微软雅黑" w:cs="微软雅黑"/>
                <w:color w:val="auto"/>
                <w:sz w:val="24"/>
              </w:rPr>
              <w:t>自提交投标文件截止之日起</w:t>
            </w:r>
            <w:r>
              <w:rPr>
                <w:rFonts w:hint="eastAsia" w:ascii="微软雅黑" w:hAnsi="微软雅黑" w:eastAsia="微软雅黑" w:cs="微软雅黑"/>
                <w:color w:val="auto"/>
                <w:sz w:val="24"/>
                <w:u w:val="single"/>
              </w:rPr>
              <w:t>60 日</w:t>
            </w:r>
            <w:r>
              <w:rPr>
                <w:rFonts w:hint="eastAsia" w:ascii="微软雅黑" w:hAnsi="微软雅黑" w:eastAsia="微软雅黑" w:cs="微软雅黑"/>
                <w:color w:val="auto"/>
                <w:sz w:val="24"/>
              </w:rPr>
              <w:t>历日</w:t>
            </w:r>
          </w:p>
        </w:tc>
        <w:tc>
          <w:tcPr>
            <w:tcW w:w="930"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85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990"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tblPrEx>
          <w:tblCellMar>
            <w:top w:w="0" w:type="dxa"/>
            <w:left w:w="108" w:type="dxa"/>
            <w:bottom w:w="0" w:type="dxa"/>
            <w:right w:w="108" w:type="dxa"/>
          </w:tblCellMar>
        </w:tblPrEx>
        <w:trPr>
          <w:trHeight w:val="57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投标文件的装订方式（14.3）</w:t>
            </w:r>
          </w:p>
        </w:tc>
        <w:tc>
          <w:tcPr>
            <w:tcW w:w="447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r>
              <w:rPr>
                <w:rFonts w:hint="eastAsia" w:ascii="微软雅黑" w:hAnsi="微软雅黑" w:eastAsia="微软雅黑" w:cs="微软雅黑"/>
                <w:color w:val="auto"/>
                <w:sz w:val="24"/>
              </w:rPr>
              <w:t>所有投标文件采用不可拆装的胶订方式装订</w:t>
            </w:r>
          </w:p>
        </w:tc>
        <w:tc>
          <w:tcPr>
            <w:tcW w:w="930"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85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990"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tblPrEx>
          <w:tblCellMar>
            <w:top w:w="0" w:type="dxa"/>
            <w:left w:w="108" w:type="dxa"/>
            <w:bottom w:w="0" w:type="dxa"/>
            <w:right w:w="108" w:type="dxa"/>
          </w:tblCellMar>
        </w:tblPrEx>
        <w:trPr>
          <w:trHeight w:val="57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投标文件的签署和盖章符合要求</w:t>
            </w:r>
          </w:p>
          <w:p>
            <w:pPr>
              <w:widowControl/>
              <w:spacing w:line="360" w:lineRule="exact"/>
              <w:jc w:val="center"/>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（14.2、14.4）</w:t>
            </w:r>
          </w:p>
        </w:tc>
        <w:tc>
          <w:tcPr>
            <w:tcW w:w="447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按照</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规定要求签署、盖章。</w:t>
            </w:r>
          </w:p>
        </w:tc>
        <w:tc>
          <w:tcPr>
            <w:tcW w:w="930"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p>
        </w:tc>
        <w:tc>
          <w:tcPr>
            <w:tcW w:w="85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p>
        </w:tc>
        <w:tc>
          <w:tcPr>
            <w:tcW w:w="990"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接受价格的算术修正（20.3）</w:t>
            </w:r>
          </w:p>
        </w:tc>
        <w:tc>
          <w:tcPr>
            <w:tcW w:w="447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r>
              <w:rPr>
                <w:rFonts w:hint="eastAsia" w:ascii="微软雅黑" w:hAnsi="微软雅黑" w:eastAsia="微软雅黑" w:cs="微软雅黑"/>
                <w:color w:val="auto"/>
                <w:sz w:val="24"/>
              </w:rPr>
              <w:t>投标文件报价出现前后不一致的，应按照</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规定的顺序修正。修正后的报价经供应商确认后产生约束力。</w:t>
            </w:r>
          </w:p>
        </w:tc>
        <w:tc>
          <w:tcPr>
            <w:tcW w:w="930"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85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990"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符合强制采购节能产品要求（20.</w:t>
            </w:r>
            <w:r>
              <w:rPr>
                <w:rFonts w:hint="eastAsia" w:ascii="微软雅黑" w:hAnsi="微软雅黑" w:eastAsia="微软雅黑" w:cs="微软雅黑"/>
                <w:color w:val="auto"/>
                <w:kern w:val="0"/>
                <w:sz w:val="24"/>
                <w:lang w:val="en-US" w:eastAsia="zh-CN"/>
              </w:rPr>
              <w:t>5</w:t>
            </w:r>
            <w:r>
              <w:rPr>
                <w:rFonts w:hint="eastAsia" w:ascii="微软雅黑" w:hAnsi="微软雅黑" w:eastAsia="微软雅黑" w:cs="微软雅黑"/>
                <w:color w:val="auto"/>
                <w:kern w:val="0"/>
                <w:sz w:val="24"/>
              </w:rPr>
              <w:t>）</w:t>
            </w:r>
          </w:p>
        </w:tc>
        <w:tc>
          <w:tcPr>
            <w:tcW w:w="447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本项目</w:t>
            </w:r>
            <w:r>
              <w:rPr>
                <w:rFonts w:hint="eastAsia" w:ascii="微软雅黑" w:hAnsi="微软雅黑" w:eastAsia="微软雅黑" w:cs="微软雅黑"/>
                <w:i/>
                <w:iCs/>
                <w:color w:val="auto"/>
                <w:kern w:val="0"/>
                <w:sz w:val="24"/>
                <w:u w:val="single"/>
              </w:rPr>
              <w:t>适用</w:t>
            </w:r>
          </w:p>
        </w:tc>
        <w:tc>
          <w:tcPr>
            <w:tcW w:w="930"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85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990"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未发现串通投标（22.2）</w:t>
            </w:r>
          </w:p>
        </w:tc>
        <w:tc>
          <w:tcPr>
            <w:tcW w:w="447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r>
              <w:rPr>
                <w:rFonts w:hint="eastAsia" w:ascii="微软雅黑" w:hAnsi="微软雅黑" w:eastAsia="微软雅黑" w:cs="微软雅黑"/>
                <w:color w:val="auto"/>
                <w:sz w:val="24"/>
              </w:rPr>
              <w:t>未与其他供应商串通投标，或者与招标人串通投标。</w:t>
            </w:r>
          </w:p>
        </w:tc>
        <w:tc>
          <w:tcPr>
            <w:tcW w:w="930"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85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990"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报价说明可以接受（22.2）</w:t>
            </w:r>
          </w:p>
        </w:tc>
        <w:tc>
          <w:tcPr>
            <w:tcW w:w="447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r>
              <w:rPr>
                <w:rFonts w:hint="eastAsia" w:ascii="微软雅黑" w:hAnsi="微软雅黑" w:eastAsia="微软雅黑" w:cs="微软雅黑"/>
                <w:color w:val="auto"/>
                <w:sz w:val="24"/>
              </w:rPr>
              <w:t>供应商的报价明显低于其他通过符合性检查供应商的报价，有可能影响履约的，供应商能按照规定证明其报价合理性。</w:t>
            </w:r>
          </w:p>
        </w:tc>
        <w:tc>
          <w:tcPr>
            <w:tcW w:w="930"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85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990"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r>
              <w:rPr>
                <w:rFonts w:hint="eastAsia" w:ascii="微软雅黑" w:hAnsi="微软雅黑" w:eastAsia="微软雅黑" w:cs="微软雅黑"/>
                <w:color w:val="auto"/>
                <w:sz w:val="24"/>
              </w:rPr>
              <w:t>无采购人不能接受的附加条件（22.2）</w:t>
            </w:r>
          </w:p>
        </w:tc>
        <w:tc>
          <w:tcPr>
            <w:tcW w:w="447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r>
              <w:rPr>
                <w:rFonts w:hint="eastAsia" w:ascii="微软雅黑" w:hAnsi="微软雅黑" w:eastAsia="微软雅黑" w:cs="微软雅黑"/>
                <w:color w:val="auto"/>
                <w:sz w:val="24"/>
              </w:rPr>
              <w:t>投标文件未含有采购人不能接受的附加条件。</w:t>
            </w:r>
          </w:p>
        </w:tc>
        <w:tc>
          <w:tcPr>
            <w:tcW w:w="930"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p>
        </w:tc>
        <w:tc>
          <w:tcPr>
            <w:tcW w:w="85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p>
        </w:tc>
        <w:tc>
          <w:tcPr>
            <w:tcW w:w="990"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p>
        </w:tc>
      </w:tr>
      <w:tr>
        <w:tblPrEx>
          <w:tblCellMar>
            <w:top w:w="0" w:type="dxa"/>
            <w:left w:w="108" w:type="dxa"/>
            <w:bottom w:w="0" w:type="dxa"/>
            <w:right w:w="108" w:type="dxa"/>
          </w:tblCellMar>
        </w:tblPrEx>
        <w:trPr>
          <w:trHeight w:val="774" w:hRule="atLeast"/>
        </w:trPr>
        <w:tc>
          <w:tcPr>
            <w:tcW w:w="7260"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b/>
                <w:color w:val="auto"/>
                <w:sz w:val="24"/>
              </w:rPr>
            </w:pPr>
            <w:r>
              <w:rPr>
                <w:rFonts w:hint="eastAsia" w:ascii="微软雅黑" w:hAnsi="微软雅黑" w:eastAsia="微软雅黑" w:cs="微软雅黑"/>
                <w:b/>
                <w:color w:val="auto"/>
                <w:kern w:val="0"/>
                <w:sz w:val="24"/>
              </w:rPr>
              <w:t>结论</w:t>
            </w:r>
          </w:p>
        </w:tc>
        <w:tc>
          <w:tcPr>
            <w:tcW w:w="93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p>
        </w:tc>
        <w:tc>
          <w:tcPr>
            <w:tcW w:w="855"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p>
        </w:tc>
        <w:tc>
          <w:tcPr>
            <w:tcW w:w="99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p>
        </w:tc>
      </w:tr>
    </w:tbl>
    <w:p>
      <w:pPr>
        <w:pStyle w:val="2"/>
        <w:tabs>
          <w:tab w:val="clear" w:pos="567"/>
        </w:tabs>
        <w:spacing w:before="0" w:line="360" w:lineRule="exact"/>
        <w:ind w:left="-181" w:leftChars="-86" w:firstLine="660" w:firstLineChars="275"/>
        <w:rPr>
          <w:rFonts w:hint="eastAsia" w:ascii="微软雅黑" w:hAnsi="微软雅黑" w:eastAsia="微软雅黑" w:cs="微软雅黑"/>
          <w:color w:val="auto"/>
        </w:rPr>
      </w:pPr>
      <w:r>
        <w:rPr>
          <w:rFonts w:hint="eastAsia" w:ascii="微软雅黑" w:hAnsi="微软雅黑" w:eastAsia="微软雅黑" w:cs="微软雅黑"/>
          <w:color w:val="auto"/>
        </w:rPr>
        <w:br w:type="page"/>
      </w:r>
    </w:p>
    <w:tbl>
      <w:tblPr>
        <w:tblStyle w:val="36"/>
        <w:tblW w:w="10020" w:type="dxa"/>
        <w:tblInd w:w="-694" w:type="dxa"/>
        <w:tblLayout w:type="fixed"/>
        <w:tblCellMar>
          <w:top w:w="0" w:type="dxa"/>
          <w:left w:w="108" w:type="dxa"/>
          <w:bottom w:w="0" w:type="dxa"/>
          <w:right w:w="108" w:type="dxa"/>
        </w:tblCellMar>
      </w:tblPr>
      <w:tblGrid>
        <w:gridCol w:w="2730"/>
        <w:gridCol w:w="2295"/>
        <w:gridCol w:w="1575"/>
        <w:gridCol w:w="1845"/>
        <w:gridCol w:w="1575"/>
      </w:tblGrid>
      <w:tr>
        <w:tblPrEx>
          <w:tblCellMar>
            <w:top w:w="0" w:type="dxa"/>
            <w:left w:w="108" w:type="dxa"/>
            <w:bottom w:w="0" w:type="dxa"/>
            <w:right w:w="108" w:type="dxa"/>
          </w:tblCellMar>
        </w:tblPrEx>
        <w:trPr>
          <w:trHeight w:val="585" w:hRule="atLeast"/>
        </w:trPr>
        <w:tc>
          <w:tcPr>
            <w:tcW w:w="10020" w:type="dxa"/>
            <w:gridSpan w:val="5"/>
            <w:tcBorders>
              <w:top w:val="nil"/>
              <w:left w:val="nil"/>
              <w:bottom w:val="single" w:color="auto" w:sz="4" w:space="0"/>
              <w:right w:val="nil"/>
            </w:tcBorders>
            <w:vAlign w:val="center"/>
          </w:tcPr>
          <w:p>
            <w:pPr>
              <w:widowControl/>
              <w:spacing w:line="360" w:lineRule="exact"/>
              <w:jc w:val="center"/>
              <w:rPr>
                <w:rFonts w:hint="eastAsia"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技术符合性审查表</w:t>
            </w:r>
          </w:p>
        </w:tc>
      </w:tr>
      <w:tr>
        <w:tblPrEx>
          <w:tblCellMar>
            <w:top w:w="0" w:type="dxa"/>
            <w:left w:w="108" w:type="dxa"/>
            <w:bottom w:w="0" w:type="dxa"/>
            <w:right w:w="108" w:type="dxa"/>
          </w:tblCellMar>
        </w:tblPrEx>
        <w:trPr>
          <w:trHeight w:val="390" w:hRule="atLeast"/>
        </w:trPr>
        <w:tc>
          <w:tcPr>
            <w:tcW w:w="5025" w:type="dxa"/>
            <w:gridSpan w:val="2"/>
            <w:vMerge w:val="restart"/>
            <w:tcBorders>
              <w:top w:val="single" w:color="auto" w:sz="4" w:space="0"/>
              <w:left w:val="single" w:color="auto" w:sz="4" w:space="0"/>
              <w:bottom w:val="single" w:color="000000" w:sz="4" w:space="0"/>
              <w:right w:val="single" w:color="000000" w:sz="4" w:space="0"/>
            </w:tcBorders>
            <w:vAlign w:val="center"/>
          </w:tcPr>
          <w:p>
            <w:pPr>
              <w:widowControl/>
              <w:spacing w:line="360" w:lineRule="exact"/>
              <w:jc w:val="center"/>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审查事项</w:t>
            </w:r>
          </w:p>
        </w:tc>
        <w:tc>
          <w:tcPr>
            <w:tcW w:w="1575"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供应商名称</w:t>
            </w:r>
          </w:p>
        </w:tc>
        <w:tc>
          <w:tcPr>
            <w:tcW w:w="1845"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供应商名称</w:t>
            </w:r>
          </w:p>
        </w:tc>
        <w:tc>
          <w:tcPr>
            <w:tcW w:w="1575"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供应商名称</w:t>
            </w:r>
          </w:p>
        </w:tc>
      </w:tr>
      <w:tr>
        <w:tblPrEx>
          <w:tblCellMar>
            <w:top w:w="0" w:type="dxa"/>
            <w:left w:w="108" w:type="dxa"/>
            <w:bottom w:w="0" w:type="dxa"/>
            <w:right w:w="108" w:type="dxa"/>
          </w:tblCellMar>
        </w:tblPrEx>
        <w:trPr>
          <w:trHeight w:val="570" w:hRule="atLeast"/>
        </w:trPr>
        <w:tc>
          <w:tcPr>
            <w:tcW w:w="502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spacing w:line="360" w:lineRule="exact"/>
              <w:jc w:val="left"/>
              <w:rPr>
                <w:rFonts w:hint="eastAsia" w:ascii="微软雅黑" w:hAnsi="微软雅黑" w:eastAsia="微软雅黑" w:cs="微软雅黑"/>
                <w:color w:val="auto"/>
                <w:kern w:val="0"/>
                <w:sz w:val="24"/>
              </w:rPr>
            </w:pPr>
          </w:p>
        </w:tc>
        <w:tc>
          <w:tcPr>
            <w:tcW w:w="157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84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57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tblPrEx>
          <w:tblCellMar>
            <w:top w:w="0" w:type="dxa"/>
            <w:left w:w="108" w:type="dxa"/>
            <w:bottom w:w="0" w:type="dxa"/>
            <w:right w:w="108" w:type="dxa"/>
          </w:tblCellMar>
        </w:tblPrEx>
        <w:trPr>
          <w:trHeight w:val="570" w:hRule="atLeast"/>
        </w:trPr>
        <w:tc>
          <w:tcPr>
            <w:tcW w:w="273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lang w:eastAsia="zh-CN"/>
              </w:rPr>
              <w:t>磋商文件</w:t>
            </w:r>
            <w:r>
              <w:rPr>
                <w:rFonts w:hint="eastAsia" w:ascii="微软雅黑" w:hAnsi="微软雅黑" w:eastAsia="微软雅黑" w:cs="微软雅黑"/>
                <w:color w:val="auto"/>
                <w:kern w:val="0"/>
                <w:sz w:val="24"/>
              </w:rPr>
              <w:t>要求</w:t>
            </w:r>
          </w:p>
        </w:tc>
        <w:tc>
          <w:tcPr>
            <w:tcW w:w="2295"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条款号</w:t>
            </w:r>
          </w:p>
        </w:tc>
        <w:tc>
          <w:tcPr>
            <w:tcW w:w="157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84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57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tblPrEx>
          <w:tblCellMar>
            <w:top w:w="0" w:type="dxa"/>
            <w:left w:w="108" w:type="dxa"/>
            <w:bottom w:w="0" w:type="dxa"/>
            <w:right w:w="108" w:type="dxa"/>
          </w:tblCellMar>
        </w:tblPrEx>
        <w:trPr>
          <w:trHeight w:val="570" w:hRule="atLeast"/>
        </w:trPr>
        <w:tc>
          <w:tcPr>
            <w:tcW w:w="273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lang w:val="en-US" w:eastAsia="zh-CN"/>
              </w:rPr>
              <w:t>服务</w:t>
            </w:r>
            <w:r>
              <w:rPr>
                <w:rFonts w:hint="eastAsia" w:ascii="微软雅黑" w:hAnsi="微软雅黑" w:eastAsia="微软雅黑" w:cs="微软雅黑"/>
                <w:color w:val="auto"/>
                <w:kern w:val="0"/>
                <w:sz w:val="24"/>
              </w:rPr>
              <w:t>需求一览表</w:t>
            </w:r>
          </w:p>
        </w:tc>
        <w:tc>
          <w:tcPr>
            <w:tcW w:w="2295"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第5章</w:t>
            </w:r>
          </w:p>
        </w:tc>
        <w:tc>
          <w:tcPr>
            <w:tcW w:w="157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84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　</w:t>
            </w:r>
          </w:p>
        </w:tc>
        <w:tc>
          <w:tcPr>
            <w:tcW w:w="157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　</w:t>
            </w:r>
          </w:p>
        </w:tc>
      </w:tr>
      <w:tr>
        <w:tblPrEx>
          <w:tblCellMar>
            <w:top w:w="0" w:type="dxa"/>
            <w:left w:w="108" w:type="dxa"/>
            <w:bottom w:w="0" w:type="dxa"/>
            <w:right w:w="108" w:type="dxa"/>
          </w:tblCellMar>
        </w:tblPrEx>
        <w:trPr>
          <w:trHeight w:val="570" w:hRule="atLeast"/>
        </w:trPr>
        <w:tc>
          <w:tcPr>
            <w:tcW w:w="273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p>
        </w:tc>
        <w:tc>
          <w:tcPr>
            <w:tcW w:w="2295"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p>
        </w:tc>
        <w:tc>
          <w:tcPr>
            <w:tcW w:w="157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84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57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tblPrEx>
          <w:tblCellMar>
            <w:top w:w="0" w:type="dxa"/>
            <w:left w:w="108" w:type="dxa"/>
            <w:bottom w:w="0" w:type="dxa"/>
            <w:right w:w="108" w:type="dxa"/>
          </w:tblCellMar>
        </w:tblPrEx>
        <w:trPr>
          <w:trHeight w:val="570" w:hRule="atLeast"/>
        </w:trPr>
        <w:tc>
          <w:tcPr>
            <w:tcW w:w="273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p>
        </w:tc>
        <w:tc>
          <w:tcPr>
            <w:tcW w:w="2295"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p>
        </w:tc>
        <w:tc>
          <w:tcPr>
            <w:tcW w:w="157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84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57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tblPrEx>
          <w:tblCellMar>
            <w:top w:w="0" w:type="dxa"/>
            <w:left w:w="108" w:type="dxa"/>
            <w:bottom w:w="0" w:type="dxa"/>
            <w:right w:w="108" w:type="dxa"/>
          </w:tblCellMar>
        </w:tblPrEx>
        <w:trPr>
          <w:trHeight w:val="570" w:hRule="atLeast"/>
        </w:trPr>
        <w:tc>
          <w:tcPr>
            <w:tcW w:w="2730" w:type="dxa"/>
            <w:tcBorders>
              <w:top w:val="nil"/>
              <w:left w:val="single" w:color="auto" w:sz="4" w:space="0"/>
              <w:bottom w:val="nil"/>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p>
        </w:tc>
        <w:tc>
          <w:tcPr>
            <w:tcW w:w="2295" w:type="dxa"/>
            <w:tcBorders>
              <w:top w:val="nil"/>
              <w:left w:val="nil"/>
              <w:bottom w:val="nil"/>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p>
        </w:tc>
        <w:tc>
          <w:tcPr>
            <w:tcW w:w="1575" w:type="dxa"/>
            <w:tcBorders>
              <w:top w:val="nil"/>
              <w:left w:val="nil"/>
              <w:bottom w:val="nil"/>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845" w:type="dxa"/>
            <w:tcBorders>
              <w:top w:val="nil"/>
              <w:left w:val="nil"/>
              <w:bottom w:val="nil"/>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575" w:type="dxa"/>
            <w:tcBorders>
              <w:top w:val="nil"/>
              <w:left w:val="nil"/>
              <w:bottom w:val="nil"/>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tblPrEx>
          <w:tblCellMar>
            <w:top w:w="0" w:type="dxa"/>
            <w:left w:w="108" w:type="dxa"/>
            <w:bottom w:w="0" w:type="dxa"/>
            <w:right w:w="108" w:type="dxa"/>
          </w:tblCellMar>
        </w:tblPrEx>
        <w:trPr>
          <w:trHeight w:val="570" w:hRule="atLeast"/>
        </w:trPr>
        <w:tc>
          <w:tcPr>
            <w:tcW w:w="273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p>
        </w:tc>
        <w:tc>
          <w:tcPr>
            <w:tcW w:w="2295"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p>
        </w:tc>
        <w:tc>
          <w:tcPr>
            <w:tcW w:w="157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8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57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tblPrEx>
          <w:tblCellMar>
            <w:top w:w="0" w:type="dxa"/>
            <w:left w:w="108" w:type="dxa"/>
            <w:bottom w:w="0" w:type="dxa"/>
            <w:right w:w="108" w:type="dxa"/>
          </w:tblCellMar>
        </w:tblPrEx>
        <w:trPr>
          <w:trHeight w:val="558" w:hRule="atLeast"/>
        </w:trPr>
        <w:tc>
          <w:tcPr>
            <w:tcW w:w="273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p>
        </w:tc>
        <w:tc>
          <w:tcPr>
            <w:tcW w:w="2295"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p>
        </w:tc>
        <w:tc>
          <w:tcPr>
            <w:tcW w:w="157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84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57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tblPrEx>
          <w:tblCellMar>
            <w:top w:w="0" w:type="dxa"/>
            <w:left w:w="108" w:type="dxa"/>
            <w:bottom w:w="0" w:type="dxa"/>
            <w:right w:w="108" w:type="dxa"/>
          </w:tblCellMar>
        </w:tblPrEx>
        <w:trPr>
          <w:trHeight w:val="570" w:hRule="atLeast"/>
        </w:trPr>
        <w:tc>
          <w:tcPr>
            <w:tcW w:w="273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p>
        </w:tc>
        <w:tc>
          <w:tcPr>
            <w:tcW w:w="2295"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p>
        </w:tc>
        <w:tc>
          <w:tcPr>
            <w:tcW w:w="157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84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57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tblPrEx>
          <w:tblCellMar>
            <w:top w:w="0" w:type="dxa"/>
            <w:left w:w="108" w:type="dxa"/>
            <w:bottom w:w="0" w:type="dxa"/>
            <w:right w:w="108" w:type="dxa"/>
          </w:tblCellMar>
        </w:tblPrEx>
        <w:trPr>
          <w:trHeight w:val="570" w:hRule="atLeast"/>
        </w:trPr>
        <w:tc>
          <w:tcPr>
            <w:tcW w:w="273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p>
        </w:tc>
        <w:tc>
          <w:tcPr>
            <w:tcW w:w="2295"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p>
        </w:tc>
        <w:tc>
          <w:tcPr>
            <w:tcW w:w="157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84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57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tblPrEx>
          <w:tblCellMar>
            <w:top w:w="0" w:type="dxa"/>
            <w:left w:w="108" w:type="dxa"/>
            <w:bottom w:w="0" w:type="dxa"/>
            <w:right w:w="108" w:type="dxa"/>
          </w:tblCellMar>
        </w:tblPrEx>
        <w:trPr>
          <w:trHeight w:val="570" w:hRule="atLeast"/>
        </w:trPr>
        <w:tc>
          <w:tcPr>
            <w:tcW w:w="273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p>
        </w:tc>
        <w:tc>
          <w:tcPr>
            <w:tcW w:w="2295"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p>
        </w:tc>
        <w:tc>
          <w:tcPr>
            <w:tcW w:w="157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84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57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tblPrEx>
          <w:tblCellMar>
            <w:top w:w="0" w:type="dxa"/>
            <w:left w:w="108" w:type="dxa"/>
            <w:bottom w:w="0" w:type="dxa"/>
            <w:right w:w="108" w:type="dxa"/>
          </w:tblCellMar>
        </w:tblPrEx>
        <w:trPr>
          <w:trHeight w:val="570" w:hRule="atLeast"/>
        </w:trPr>
        <w:tc>
          <w:tcPr>
            <w:tcW w:w="273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p>
        </w:tc>
        <w:tc>
          <w:tcPr>
            <w:tcW w:w="2295"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p>
        </w:tc>
        <w:tc>
          <w:tcPr>
            <w:tcW w:w="157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84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57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tblPrEx>
          <w:tblCellMar>
            <w:top w:w="0" w:type="dxa"/>
            <w:left w:w="108" w:type="dxa"/>
            <w:bottom w:w="0" w:type="dxa"/>
            <w:right w:w="108" w:type="dxa"/>
          </w:tblCellMar>
        </w:tblPrEx>
        <w:trPr>
          <w:trHeight w:val="570" w:hRule="atLeast"/>
        </w:trPr>
        <w:tc>
          <w:tcPr>
            <w:tcW w:w="502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结论</w:t>
            </w:r>
          </w:p>
        </w:tc>
        <w:tc>
          <w:tcPr>
            <w:tcW w:w="1575"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845"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c>
          <w:tcPr>
            <w:tcW w:w="1575"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tc>
      </w:tr>
      <w:tr>
        <w:tblPrEx>
          <w:tblCellMar>
            <w:top w:w="0" w:type="dxa"/>
            <w:left w:w="108" w:type="dxa"/>
            <w:bottom w:w="0" w:type="dxa"/>
            <w:right w:w="108" w:type="dxa"/>
          </w:tblCellMar>
        </w:tblPrEx>
        <w:trPr>
          <w:trHeight w:val="465" w:hRule="atLeast"/>
        </w:trPr>
        <w:tc>
          <w:tcPr>
            <w:tcW w:w="2730" w:type="dxa"/>
            <w:tcBorders>
              <w:top w:val="nil"/>
              <w:left w:val="nil"/>
              <w:bottom w:val="nil"/>
              <w:right w:val="nil"/>
            </w:tcBorders>
            <w:vAlign w:val="center"/>
          </w:tcPr>
          <w:p>
            <w:pPr>
              <w:widowControl/>
              <w:spacing w:line="360" w:lineRule="exact"/>
              <w:jc w:val="center"/>
              <w:rPr>
                <w:rFonts w:hint="eastAsia" w:ascii="微软雅黑" w:hAnsi="微软雅黑" w:eastAsia="微软雅黑" w:cs="微软雅黑"/>
                <w:color w:val="auto"/>
                <w:kern w:val="0"/>
                <w:sz w:val="24"/>
              </w:rPr>
            </w:pPr>
          </w:p>
        </w:tc>
        <w:tc>
          <w:tcPr>
            <w:tcW w:w="2295" w:type="dxa"/>
            <w:tcBorders>
              <w:top w:val="nil"/>
              <w:left w:val="nil"/>
              <w:bottom w:val="nil"/>
              <w:right w:val="nil"/>
            </w:tcBorders>
            <w:vAlign w:val="center"/>
          </w:tcPr>
          <w:p>
            <w:pPr>
              <w:widowControl/>
              <w:spacing w:line="360" w:lineRule="exact"/>
              <w:jc w:val="center"/>
              <w:rPr>
                <w:rFonts w:hint="eastAsia" w:ascii="微软雅黑" w:hAnsi="微软雅黑" w:eastAsia="微软雅黑" w:cs="微软雅黑"/>
                <w:color w:val="auto"/>
                <w:kern w:val="0"/>
                <w:sz w:val="24"/>
              </w:rPr>
            </w:pPr>
          </w:p>
        </w:tc>
        <w:tc>
          <w:tcPr>
            <w:tcW w:w="1575" w:type="dxa"/>
            <w:tcBorders>
              <w:top w:val="nil"/>
              <w:left w:val="nil"/>
              <w:bottom w:val="nil"/>
              <w:right w:val="nil"/>
            </w:tcBorders>
            <w:vAlign w:val="center"/>
          </w:tcPr>
          <w:p>
            <w:pPr>
              <w:widowControl/>
              <w:spacing w:line="360" w:lineRule="exact"/>
              <w:jc w:val="center"/>
              <w:rPr>
                <w:rFonts w:hint="eastAsia" w:ascii="微软雅黑" w:hAnsi="微软雅黑" w:eastAsia="微软雅黑" w:cs="微软雅黑"/>
                <w:color w:val="auto"/>
                <w:kern w:val="0"/>
                <w:sz w:val="24"/>
              </w:rPr>
            </w:pPr>
          </w:p>
        </w:tc>
        <w:tc>
          <w:tcPr>
            <w:tcW w:w="1845" w:type="dxa"/>
            <w:tcBorders>
              <w:top w:val="nil"/>
              <w:left w:val="nil"/>
              <w:bottom w:val="nil"/>
              <w:right w:val="nil"/>
            </w:tcBorders>
            <w:vAlign w:val="center"/>
          </w:tcPr>
          <w:p>
            <w:pPr>
              <w:widowControl/>
              <w:spacing w:line="360" w:lineRule="exact"/>
              <w:jc w:val="left"/>
              <w:rPr>
                <w:rFonts w:hint="eastAsia" w:ascii="微软雅黑" w:hAnsi="微软雅黑" w:eastAsia="微软雅黑" w:cs="微软雅黑"/>
                <w:color w:val="auto"/>
                <w:kern w:val="0"/>
                <w:sz w:val="24"/>
              </w:rPr>
            </w:pPr>
          </w:p>
        </w:tc>
        <w:tc>
          <w:tcPr>
            <w:tcW w:w="1575" w:type="dxa"/>
            <w:tcBorders>
              <w:top w:val="nil"/>
              <w:left w:val="nil"/>
              <w:bottom w:val="nil"/>
              <w:right w:val="nil"/>
            </w:tcBorders>
            <w:vAlign w:val="center"/>
          </w:tcPr>
          <w:p>
            <w:pPr>
              <w:widowControl/>
              <w:spacing w:line="360" w:lineRule="exact"/>
              <w:jc w:val="left"/>
              <w:rPr>
                <w:rFonts w:hint="eastAsia" w:ascii="微软雅黑" w:hAnsi="微软雅黑" w:eastAsia="微软雅黑" w:cs="微软雅黑"/>
                <w:color w:val="auto"/>
                <w:kern w:val="0"/>
                <w:sz w:val="24"/>
              </w:rPr>
            </w:pPr>
          </w:p>
        </w:tc>
      </w:tr>
    </w:tbl>
    <w:p>
      <w:pPr>
        <w:pStyle w:val="2"/>
        <w:tabs>
          <w:tab w:val="clear" w:pos="567"/>
        </w:tabs>
        <w:spacing w:before="0" w:line="360" w:lineRule="exact"/>
        <w:ind w:left="-181" w:leftChars="-86" w:firstLine="660" w:firstLineChars="275"/>
        <w:rPr>
          <w:rFonts w:hint="eastAsia" w:ascii="微软雅黑" w:hAnsi="微软雅黑" w:eastAsia="微软雅黑" w:cs="微软雅黑"/>
          <w:color w:val="auto"/>
        </w:rPr>
      </w:pPr>
    </w:p>
    <w:p>
      <w:pPr>
        <w:spacing w:line="360" w:lineRule="exact"/>
        <w:jc w:val="center"/>
        <w:rPr>
          <w:rFonts w:hint="eastAsia" w:ascii="微软雅黑" w:hAnsi="微软雅黑" w:eastAsia="微软雅黑" w:cs="微软雅黑"/>
          <w:b/>
          <w:bCs/>
          <w:color w:val="auto"/>
          <w:sz w:val="24"/>
        </w:rPr>
      </w:pPr>
    </w:p>
    <w:p>
      <w:pPr>
        <w:spacing w:line="360" w:lineRule="exact"/>
        <w:jc w:val="center"/>
        <w:rPr>
          <w:rFonts w:hint="eastAsia" w:ascii="微软雅黑" w:hAnsi="微软雅黑" w:eastAsia="微软雅黑" w:cs="微软雅黑"/>
          <w:b/>
          <w:bCs/>
          <w:color w:val="auto"/>
          <w:sz w:val="24"/>
        </w:rPr>
      </w:pPr>
    </w:p>
    <w:p>
      <w:pPr>
        <w:spacing w:line="360" w:lineRule="exact"/>
        <w:jc w:val="center"/>
        <w:rPr>
          <w:rFonts w:hint="eastAsia" w:ascii="微软雅黑" w:hAnsi="微软雅黑" w:eastAsia="微软雅黑" w:cs="微软雅黑"/>
          <w:b/>
          <w:bCs/>
          <w:color w:val="auto"/>
          <w:sz w:val="24"/>
        </w:rPr>
      </w:pPr>
    </w:p>
    <w:p>
      <w:pPr>
        <w:pStyle w:val="35"/>
        <w:ind w:firstLine="0" w:firstLineChars="0"/>
        <w:rPr>
          <w:rFonts w:hint="eastAsia" w:ascii="微软雅黑" w:hAnsi="微软雅黑" w:eastAsia="微软雅黑" w:cs="微软雅黑"/>
          <w:b/>
          <w:color w:val="auto"/>
          <w:sz w:val="28"/>
          <w:szCs w:val="28"/>
        </w:rPr>
      </w:pPr>
    </w:p>
    <w:p>
      <w:pPr>
        <w:pStyle w:val="35"/>
        <w:ind w:firstLine="0" w:firstLineChars="0"/>
        <w:rPr>
          <w:rFonts w:hint="eastAsia" w:ascii="微软雅黑" w:hAnsi="微软雅黑" w:eastAsia="微软雅黑" w:cs="微软雅黑"/>
          <w:b/>
          <w:color w:val="auto"/>
          <w:sz w:val="28"/>
          <w:szCs w:val="28"/>
        </w:rPr>
      </w:pPr>
    </w:p>
    <w:p>
      <w:pPr>
        <w:spacing w:line="240" w:lineRule="atLeast"/>
        <w:outlineLvl w:val="9"/>
        <w:rPr>
          <w:rFonts w:hint="eastAsia" w:ascii="微软雅黑" w:hAnsi="微软雅黑" w:eastAsia="微软雅黑" w:cs="微软雅黑"/>
          <w:b/>
          <w:color w:val="auto"/>
          <w:sz w:val="28"/>
          <w:szCs w:val="28"/>
        </w:rPr>
      </w:pPr>
    </w:p>
    <w:p>
      <w:pPr>
        <w:pStyle w:val="35"/>
        <w:ind w:left="0" w:leftChars="0" w:firstLine="0" w:firstLineChars="0"/>
        <w:rPr>
          <w:rFonts w:hint="eastAsia" w:ascii="微软雅黑" w:hAnsi="微软雅黑" w:eastAsia="微软雅黑" w:cs="微软雅黑"/>
          <w:b/>
          <w:color w:val="auto"/>
          <w:sz w:val="28"/>
          <w:szCs w:val="28"/>
        </w:rPr>
      </w:pPr>
    </w:p>
    <w:p>
      <w:pPr>
        <w:spacing w:line="240" w:lineRule="atLeast"/>
        <w:ind w:left="1080" w:leftChars="257" w:hanging="540"/>
        <w:jc w:val="center"/>
        <w:outlineLvl w:val="1"/>
        <w:rPr>
          <w:rFonts w:hint="eastAsia" w:ascii="微软雅黑" w:hAnsi="微软雅黑" w:eastAsia="微软雅黑" w:cs="微软雅黑"/>
          <w:b/>
          <w:color w:val="auto"/>
          <w:sz w:val="28"/>
          <w:szCs w:val="28"/>
        </w:rPr>
      </w:pPr>
      <w:bookmarkStart w:id="813" w:name="_Toc7592"/>
      <w:bookmarkStart w:id="814" w:name="_Toc10809"/>
      <w:bookmarkStart w:id="815" w:name="_Toc17783"/>
      <w:bookmarkStart w:id="816" w:name="_Toc1399"/>
      <w:bookmarkStart w:id="817" w:name="_Toc16953"/>
      <w:bookmarkStart w:id="818" w:name="_Toc15006"/>
    </w:p>
    <w:p>
      <w:pPr>
        <w:spacing w:line="240" w:lineRule="atLeast"/>
        <w:ind w:left="1080" w:leftChars="257" w:hanging="540"/>
        <w:jc w:val="center"/>
        <w:outlineLvl w:val="1"/>
        <w:rPr>
          <w:rFonts w:hint="eastAsia" w:ascii="微软雅黑" w:hAnsi="微软雅黑" w:eastAsia="微软雅黑" w:cs="微软雅黑"/>
          <w:b/>
          <w:color w:val="auto"/>
          <w:sz w:val="52"/>
          <w:szCs w:val="52"/>
        </w:rPr>
      </w:pPr>
      <w:r>
        <w:rPr>
          <w:rFonts w:hint="eastAsia" w:ascii="微软雅黑" w:hAnsi="微软雅黑" w:eastAsia="微软雅黑" w:cs="微软雅黑"/>
          <w:b/>
          <w:color w:val="auto"/>
          <w:sz w:val="28"/>
          <w:szCs w:val="28"/>
        </w:rPr>
        <w:t>综合评分表</w:t>
      </w:r>
      <w:bookmarkEnd w:id="810"/>
      <w:bookmarkEnd w:id="811"/>
      <w:bookmarkEnd w:id="813"/>
      <w:bookmarkEnd w:id="814"/>
      <w:bookmarkEnd w:id="815"/>
      <w:bookmarkEnd w:id="816"/>
      <w:bookmarkEnd w:id="817"/>
      <w:bookmarkEnd w:id="818"/>
      <w:r>
        <w:rPr>
          <w:rFonts w:hint="eastAsia" w:ascii="微软雅黑" w:hAnsi="微软雅黑" w:eastAsia="微软雅黑" w:cs="微软雅黑"/>
          <w:b/>
          <w:color w:val="auto"/>
          <w:sz w:val="28"/>
          <w:szCs w:val="28"/>
        </w:rPr>
        <w:t xml:space="preserve"> </w:t>
      </w:r>
    </w:p>
    <w:tbl>
      <w:tblPr>
        <w:tblStyle w:val="36"/>
        <w:tblW w:w="972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38"/>
        <w:gridCol w:w="1500"/>
        <w:gridCol w:w="1117"/>
        <w:gridCol w:w="657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8" w:hRule="atLeast"/>
          <w:jc w:val="center"/>
        </w:trPr>
        <w:tc>
          <w:tcPr>
            <w:tcW w:w="538" w:type="dxa"/>
            <w:noWrap w:val="0"/>
            <w:vAlign w:val="center"/>
          </w:tcPr>
          <w:p>
            <w:pPr>
              <w:pStyle w:val="25"/>
              <w:jc w:val="center"/>
              <w:rPr>
                <w:rFonts w:hint="eastAsia" w:ascii="微软雅黑" w:hAnsi="微软雅黑" w:eastAsia="微软雅黑" w:cs="微软雅黑"/>
                <w:szCs w:val="21"/>
              </w:rPr>
            </w:pPr>
            <w:r>
              <w:rPr>
                <w:rFonts w:hint="eastAsia" w:ascii="微软雅黑" w:hAnsi="微软雅黑" w:eastAsia="微软雅黑" w:cs="微软雅黑"/>
                <w:kern w:val="0"/>
                <w:sz w:val="21"/>
                <w:szCs w:val="21"/>
              </w:rPr>
              <w:t>序号</w:t>
            </w:r>
            <w:r>
              <w:rPr>
                <w:rFonts w:hint="eastAsia" w:ascii="微软雅黑" w:hAnsi="微软雅黑" w:eastAsia="微软雅黑" w:cs="微软雅黑"/>
                <w:b/>
                <w:spacing w:val="-2"/>
                <w:sz w:val="24"/>
              </w:rPr>
              <w:t xml:space="preserve">  </w:t>
            </w:r>
          </w:p>
        </w:tc>
        <w:tc>
          <w:tcPr>
            <w:tcW w:w="1500" w:type="dxa"/>
            <w:noWrap w:val="0"/>
            <w:vAlign w:val="center"/>
          </w:tcPr>
          <w:p>
            <w:pPr>
              <w:jc w:val="center"/>
              <w:rPr>
                <w:rFonts w:hint="eastAsia" w:ascii="微软雅黑" w:hAnsi="微软雅黑" w:eastAsia="微软雅黑" w:cs="微软雅黑"/>
                <w:kern w:val="0"/>
                <w:szCs w:val="21"/>
              </w:rPr>
            </w:pPr>
            <w:r>
              <w:rPr>
                <w:rFonts w:hint="eastAsia" w:ascii="微软雅黑" w:hAnsi="微软雅黑" w:eastAsia="微软雅黑" w:cs="微软雅黑"/>
                <w:kern w:val="0"/>
                <w:szCs w:val="21"/>
              </w:rPr>
              <w:t>分项指标</w:t>
            </w:r>
          </w:p>
        </w:tc>
        <w:tc>
          <w:tcPr>
            <w:tcW w:w="1117" w:type="dxa"/>
            <w:noWrap w:val="0"/>
            <w:vAlign w:val="center"/>
          </w:tcPr>
          <w:p>
            <w:pPr>
              <w:jc w:val="center"/>
              <w:rPr>
                <w:rFonts w:hint="eastAsia" w:ascii="微软雅黑" w:hAnsi="微软雅黑" w:eastAsia="微软雅黑" w:cs="微软雅黑"/>
                <w:kern w:val="0"/>
                <w:szCs w:val="21"/>
              </w:rPr>
            </w:pPr>
            <w:r>
              <w:rPr>
                <w:rFonts w:hint="eastAsia" w:ascii="微软雅黑" w:hAnsi="微软雅黑" w:eastAsia="微软雅黑" w:cs="微软雅黑"/>
                <w:kern w:val="0"/>
                <w:szCs w:val="21"/>
              </w:rPr>
              <w:t>分项分值</w:t>
            </w:r>
          </w:p>
        </w:tc>
        <w:tc>
          <w:tcPr>
            <w:tcW w:w="6572" w:type="dxa"/>
            <w:noWrap w:val="0"/>
            <w:vAlign w:val="center"/>
          </w:tcPr>
          <w:p>
            <w:pPr>
              <w:widowControl/>
              <w:jc w:val="center"/>
              <w:rPr>
                <w:rFonts w:hint="eastAsia" w:ascii="微软雅黑" w:hAnsi="微软雅黑" w:eastAsia="微软雅黑" w:cs="微软雅黑"/>
                <w:color w:val="FF0000"/>
                <w:szCs w:val="21"/>
              </w:rPr>
            </w:pPr>
            <w:r>
              <w:rPr>
                <w:rFonts w:hint="eastAsia" w:ascii="微软雅黑" w:hAnsi="微软雅黑" w:eastAsia="微软雅黑" w:cs="微软雅黑"/>
                <w:kern w:val="0"/>
                <w:szCs w:val="21"/>
              </w:rPr>
              <w:t>价格：</w:t>
            </w:r>
            <w:r>
              <w:rPr>
                <w:rFonts w:hint="eastAsia" w:ascii="微软雅黑" w:hAnsi="微软雅黑" w:eastAsia="微软雅黑" w:cs="微软雅黑"/>
                <w:kern w:val="0"/>
                <w:szCs w:val="21"/>
                <w:lang w:val="en-US" w:eastAsia="zh-CN"/>
              </w:rPr>
              <w:t>15</w:t>
            </w:r>
            <w:r>
              <w:rPr>
                <w:rFonts w:hint="eastAsia" w:ascii="微软雅黑" w:hAnsi="微软雅黑" w:eastAsia="微软雅黑" w:cs="微软雅黑"/>
                <w:kern w:val="0"/>
                <w:szCs w:val="21"/>
              </w:rPr>
              <w:t>分    商务：</w:t>
            </w:r>
            <w:r>
              <w:rPr>
                <w:rFonts w:hint="eastAsia" w:ascii="微软雅黑" w:hAnsi="微软雅黑" w:eastAsia="微软雅黑" w:cs="微软雅黑"/>
                <w:kern w:val="0"/>
                <w:szCs w:val="21"/>
                <w:lang w:val="en-US" w:eastAsia="zh-CN"/>
              </w:rPr>
              <w:t>30</w:t>
            </w:r>
            <w:r>
              <w:rPr>
                <w:rFonts w:hint="eastAsia" w:ascii="微软雅黑" w:hAnsi="微软雅黑" w:eastAsia="微软雅黑" w:cs="微软雅黑"/>
                <w:kern w:val="0"/>
                <w:szCs w:val="21"/>
              </w:rPr>
              <w:t>分    技术：</w:t>
            </w:r>
            <w:r>
              <w:rPr>
                <w:rFonts w:hint="eastAsia" w:ascii="微软雅黑" w:hAnsi="微软雅黑" w:eastAsia="微软雅黑" w:cs="微软雅黑"/>
                <w:kern w:val="0"/>
                <w:szCs w:val="21"/>
                <w:lang w:val="en-US" w:eastAsia="zh-CN"/>
              </w:rPr>
              <w:t>55</w:t>
            </w:r>
            <w:r>
              <w:rPr>
                <w:rFonts w:hint="eastAsia" w:ascii="微软雅黑" w:hAnsi="微软雅黑" w:eastAsia="微软雅黑" w:cs="微软雅黑"/>
                <w:kern w:val="0"/>
                <w:szCs w:val="21"/>
              </w:rP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8" w:hRule="atLeast"/>
          <w:jc w:val="center"/>
        </w:trPr>
        <w:tc>
          <w:tcPr>
            <w:tcW w:w="9727" w:type="dxa"/>
            <w:gridSpan w:val="4"/>
            <w:noWrap w:val="0"/>
            <w:vAlign w:val="center"/>
          </w:tcPr>
          <w:p>
            <w:pPr>
              <w:widowControl/>
              <w:jc w:val="left"/>
              <w:rPr>
                <w:rFonts w:hint="eastAsia" w:ascii="微软雅黑" w:hAnsi="微软雅黑" w:eastAsia="微软雅黑" w:cs="微软雅黑"/>
                <w:szCs w:val="21"/>
              </w:rPr>
            </w:pPr>
            <w:r>
              <w:rPr>
                <w:rFonts w:hint="eastAsia" w:ascii="微软雅黑" w:hAnsi="微软雅黑" w:eastAsia="微软雅黑" w:cs="微软雅黑"/>
                <w:b/>
                <w:bCs/>
                <w:szCs w:val="21"/>
              </w:rPr>
              <w:t>一、价格得分（</w:t>
            </w:r>
            <w:r>
              <w:rPr>
                <w:rFonts w:hint="eastAsia" w:ascii="微软雅黑" w:hAnsi="微软雅黑" w:eastAsia="微软雅黑" w:cs="微软雅黑"/>
                <w:b/>
                <w:bCs/>
                <w:szCs w:val="21"/>
                <w:lang w:val="en-US" w:eastAsia="zh-CN"/>
              </w:rPr>
              <w:t>15</w:t>
            </w:r>
            <w:r>
              <w:rPr>
                <w:rFonts w:hint="eastAsia" w:ascii="微软雅黑" w:hAnsi="微软雅黑" w:eastAsia="微软雅黑" w:cs="微软雅黑"/>
                <w:b/>
                <w:bCs/>
                <w:szCs w:val="21"/>
              </w:rP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99" w:hRule="atLeast"/>
          <w:jc w:val="center"/>
        </w:trPr>
        <w:tc>
          <w:tcPr>
            <w:tcW w:w="538" w:type="dxa"/>
            <w:noWrap w:val="0"/>
            <w:vAlign w:val="center"/>
          </w:tcPr>
          <w:p>
            <w:pPr>
              <w:jc w:val="center"/>
              <w:rPr>
                <w:rFonts w:hint="eastAsia" w:ascii="微软雅黑" w:hAnsi="微软雅黑" w:eastAsia="微软雅黑" w:cs="微软雅黑"/>
                <w:kern w:val="0"/>
                <w:szCs w:val="21"/>
              </w:rPr>
            </w:pPr>
            <w:r>
              <w:rPr>
                <w:rFonts w:hint="eastAsia" w:ascii="微软雅黑" w:hAnsi="微软雅黑" w:eastAsia="微软雅黑" w:cs="微软雅黑"/>
                <w:kern w:val="0"/>
                <w:szCs w:val="21"/>
              </w:rPr>
              <w:t>1</w:t>
            </w:r>
          </w:p>
        </w:tc>
        <w:tc>
          <w:tcPr>
            <w:tcW w:w="1500" w:type="dxa"/>
            <w:noWrap w:val="0"/>
            <w:vAlign w:val="center"/>
          </w:tcPr>
          <w:p>
            <w:pPr>
              <w:jc w:val="center"/>
              <w:rPr>
                <w:rFonts w:hint="eastAsia" w:ascii="微软雅黑" w:hAnsi="微软雅黑" w:eastAsia="微软雅黑" w:cs="微软雅黑"/>
                <w:kern w:val="0"/>
                <w:szCs w:val="21"/>
              </w:rPr>
            </w:pPr>
            <w:r>
              <w:rPr>
                <w:rFonts w:hint="eastAsia" w:ascii="微软雅黑" w:hAnsi="微软雅黑" w:eastAsia="微软雅黑" w:cs="微软雅黑"/>
                <w:kern w:val="0"/>
                <w:szCs w:val="21"/>
              </w:rPr>
              <w:t>报价</w:t>
            </w:r>
          </w:p>
        </w:tc>
        <w:tc>
          <w:tcPr>
            <w:tcW w:w="1117" w:type="dxa"/>
            <w:noWrap w:val="0"/>
            <w:vAlign w:val="center"/>
          </w:tcPr>
          <w:p>
            <w:pPr>
              <w:jc w:val="center"/>
              <w:rPr>
                <w:rFonts w:hint="eastAsia" w:ascii="微软雅黑" w:hAnsi="微软雅黑" w:eastAsia="微软雅黑" w:cs="微软雅黑"/>
                <w:kern w:val="0"/>
                <w:szCs w:val="21"/>
                <w:highlight w:val="none"/>
              </w:rPr>
            </w:pPr>
            <w:r>
              <w:rPr>
                <w:rFonts w:hint="eastAsia" w:ascii="微软雅黑" w:hAnsi="微软雅黑" w:eastAsia="微软雅黑" w:cs="微软雅黑"/>
                <w:kern w:val="0"/>
                <w:szCs w:val="21"/>
                <w:highlight w:val="none"/>
                <w:lang w:val="en-US" w:eastAsia="zh-CN"/>
              </w:rPr>
              <w:t>15</w:t>
            </w:r>
            <w:r>
              <w:rPr>
                <w:rFonts w:hint="eastAsia" w:ascii="微软雅黑" w:hAnsi="微软雅黑" w:eastAsia="微软雅黑" w:cs="微软雅黑"/>
                <w:kern w:val="0"/>
                <w:szCs w:val="21"/>
                <w:highlight w:val="none"/>
              </w:rPr>
              <w:t>分</w:t>
            </w:r>
          </w:p>
        </w:tc>
        <w:tc>
          <w:tcPr>
            <w:tcW w:w="6572" w:type="dxa"/>
            <w:noWrap w:val="0"/>
            <w:vAlign w:val="center"/>
          </w:tcPr>
          <w:p>
            <w:pPr>
              <w:jc w:val="left"/>
              <w:rPr>
                <w:rFonts w:hint="eastAsia" w:ascii="微软雅黑" w:hAnsi="微软雅黑" w:eastAsia="微软雅黑" w:cs="微软雅黑"/>
                <w:kern w:val="0"/>
                <w:szCs w:val="21"/>
                <w:highlight w:val="none"/>
              </w:rPr>
            </w:pPr>
            <w:r>
              <w:rPr>
                <w:rFonts w:hint="eastAsia" w:ascii="微软雅黑" w:hAnsi="微软雅黑" w:eastAsia="微软雅黑" w:cs="微软雅黑"/>
                <w:kern w:val="0"/>
                <w:szCs w:val="21"/>
                <w:highlight w:val="none"/>
              </w:rPr>
              <w:t>价格分统一采用低价优先法计算，即满足磋商文件要求且最后报价最低的供应商的价格为磋商基准价，其价格分为满分。其他供应商的价格分统一按照下列公式计算：</w:t>
            </w:r>
          </w:p>
          <w:p>
            <w:pPr>
              <w:jc w:val="left"/>
              <w:rPr>
                <w:rFonts w:hint="eastAsia" w:ascii="微软雅黑" w:hAnsi="微软雅黑" w:eastAsia="微软雅黑" w:cs="微软雅黑"/>
                <w:kern w:val="0"/>
                <w:szCs w:val="21"/>
                <w:highlight w:val="none"/>
              </w:rPr>
            </w:pPr>
            <w:r>
              <w:rPr>
                <w:rFonts w:hint="eastAsia" w:ascii="微软雅黑" w:hAnsi="微软雅黑" w:eastAsia="微软雅黑" w:cs="微软雅黑"/>
                <w:kern w:val="0"/>
                <w:szCs w:val="21"/>
                <w:highlight w:val="none"/>
              </w:rPr>
              <w:t>磋商报价得分=（</w:t>
            </w:r>
            <w:r>
              <w:rPr>
                <w:rFonts w:hint="eastAsia" w:ascii="微软雅黑" w:hAnsi="微软雅黑" w:eastAsia="微软雅黑" w:cs="微软雅黑"/>
                <w:kern w:val="0"/>
                <w:szCs w:val="21"/>
                <w:highlight w:val="none"/>
                <w:lang w:eastAsia="zh-CN"/>
              </w:rPr>
              <w:t>磋商</w:t>
            </w:r>
            <w:r>
              <w:rPr>
                <w:rFonts w:hint="eastAsia" w:ascii="微软雅黑" w:hAnsi="微软雅黑" w:eastAsia="微软雅黑" w:cs="微软雅黑"/>
                <w:kern w:val="0"/>
                <w:szCs w:val="21"/>
                <w:highlight w:val="none"/>
              </w:rPr>
              <w:t>报价/</w:t>
            </w:r>
            <w:r>
              <w:rPr>
                <w:rFonts w:hint="eastAsia" w:ascii="微软雅黑" w:hAnsi="微软雅黑" w:eastAsia="微软雅黑" w:cs="微软雅黑"/>
                <w:kern w:val="0"/>
                <w:szCs w:val="21"/>
                <w:highlight w:val="none"/>
                <w:lang w:eastAsia="zh-CN"/>
              </w:rPr>
              <w:t>磋商</w:t>
            </w:r>
            <w:r>
              <w:rPr>
                <w:rFonts w:hint="eastAsia" w:ascii="微软雅黑" w:hAnsi="微软雅黑" w:eastAsia="微软雅黑" w:cs="微软雅黑"/>
                <w:kern w:val="0"/>
                <w:szCs w:val="21"/>
                <w:highlight w:val="none"/>
              </w:rPr>
              <w:t>基准价）×价格权重×100；有效磋商报价为通过初步审查的供应商报价。项目评审过程中，不得去掉最后报价中的最高报价和最低报价。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9727" w:type="dxa"/>
            <w:gridSpan w:val="4"/>
            <w:noWrap w:val="0"/>
            <w:vAlign w:val="center"/>
          </w:tcPr>
          <w:p>
            <w:pPr>
              <w:widowControl/>
              <w:jc w:val="left"/>
              <w:rPr>
                <w:rFonts w:hint="eastAsia" w:ascii="微软雅黑" w:hAnsi="微软雅黑" w:eastAsia="微软雅黑" w:cs="微软雅黑"/>
                <w:szCs w:val="21"/>
              </w:rPr>
            </w:pPr>
            <w:r>
              <w:rPr>
                <w:rFonts w:hint="eastAsia" w:ascii="微软雅黑" w:hAnsi="微软雅黑" w:eastAsia="微软雅黑" w:cs="微软雅黑"/>
                <w:b/>
                <w:bCs/>
                <w:szCs w:val="21"/>
              </w:rPr>
              <w:t>二、商务部分（</w:t>
            </w:r>
            <w:r>
              <w:rPr>
                <w:rFonts w:hint="eastAsia" w:ascii="微软雅黑" w:hAnsi="微软雅黑" w:eastAsia="微软雅黑" w:cs="微软雅黑"/>
                <w:b/>
                <w:bCs/>
                <w:szCs w:val="21"/>
                <w:lang w:val="en-US" w:eastAsia="zh-CN"/>
              </w:rPr>
              <w:t>30</w:t>
            </w:r>
            <w:r>
              <w:rPr>
                <w:rFonts w:hint="eastAsia" w:ascii="微软雅黑" w:hAnsi="微软雅黑" w:eastAsia="微软雅黑" w:cs="微软雅黑"/>
                <w:b/>
                <w:bCs/>
                <w:szCs w:val="21"/>
              </w:rP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4" w:hRule="atLeast"/>
          <w:jc w:val="center"/>
        </w:trPr>
        <w:tc>
          <w:tcPr>
            <w:tcW w:w="538" w:type="dxa"/>
            <w:noWrap w:val="0"/>
            <w:vAlign w:val="center"/>
          </w:tcPr>
          <w:p>
            <w:pPr>
              <w:jc w:val="center"/>
              <w:rPr>
                <w:rFonts w:hint="eastAsia" w:ascii="微软雅黑" w:hAnsi="微软雅黑" w:eastAsia="微软雅黑" w:cs="微软雅黑"/>
                <w:kern w:val="0"/>
                <w:szCs w:val="21"/>
                <w:lang w:val="en-US" w:eastAsia="zh-CN"/>
              </w:rPr>
            </w:pPr>
            <w:r>
              <w:rPr>
                <w:rFonts w:hint="eastAsia" w:ascii="微软雅黑" w:hAnsi="微软雅黑" w:eastAsia="微软雅黑" w:cs="微软雅黑"/>
                <w:kern w:val="0"/>
                <w:szCs w:val="21"/>
                <w:lang w:val="en-US" w:eastAsia="zh-CN"/>
              </w:rPr>
              <w:t>1</w:t>
            </w:r>
          </w:p>
        </w:tc>
        <w:tc>
          <w:tcPr>
            <w:tcW w:w="1500" w:type="dxa"/>
            <w:noWrap w:val="0"/>
            <w:vAlign w:val="center"/>
          </w:tcPr>
          <w:p>
            <w:pPr>
              <w:jc w:val="center"/>
              <w:rPr>
                <w:rFonts w:hint="eastAsia" w:ascii="微软雅黑" w:hAnsi="微软雅黑" w:eastAsia="微软雅黑" w:cs="微软雅黑"/>
                <w:kern w:val="0"/>
                <w:szCs w:val="21"/>
                <w:lang w:val="en-US" w:eastAsia="zh-CN"/>
              </w:rPr>
            </w:pPr>
            <w:r>
              <w:rPr>
                <w:rFonts w:hint="eastAsia" w:ascii="微软雅黑" w:hAnsi="微软雅黑" w:eastAsia="微软雅黑" w:cs="微软雅黑"/>
                <w:kern w:val="0"/>
                <w:szCs w:val="21"/>
                <w:lang w:val="en-US" w:eastAsia="zh-CN"/>
              </w:rPr>
              <w:t>业绩</w:t>
            </w:r>
          </w:p>
        </w:tc>
        <w:tc>
          <w:tcPr>
            <w:tcW w:w="1117" w:type="dxa"/>
            <w:noWrap w:val="0"/>
            <w:vAlign w:val="center"/>
          </w:tcPr>
          <w:p>
            <w:pPr>
              <w:jc w:val="center"/>
              <w:rPr>
                <w:rFonts w:hint="eastAsia" w:ascii="微软雅黑" w:hAnsi="微软雅黑" w:eastAsia="微软雅黑" w:cs="微软雅黑"/>
                <w:kern w:val="0"/>
                <w:szCs w:val="21"/>
                <w:lang w:val="en-US" w:eastAsia="zh-CN"/>
              </w:rPr>
            </w:pPr>
            <w:r>
              <w:rPr>
                <w:rFonts w:hint="eastAsia" w:ascii="微软雅黑" w:hAnsi="微软雅黑" w:eastAsia="微软雅黑" w:cs="微软雅黑"/>
                <w:kern w:val="0"/>
                <w:szCs w:val="21"/>
                <w:lang w:val="en-US" w:eastAsia="zh-CN"/>
              </w:rPr>
              <w:t>12分</w:t>
            </w:r>
          </w:p>
        </w:tc>
        <w:tc>
          <w:tcPr>
            <w:tcW w:w="6572" w:type="dxa"/>
            <w:noWrap w:val="0"/>
            <w:vAlign w:val="center"/>
          </w:tcPr>
          <w:p>
            <w:pPr>
              <w:jc w:val="left"/>
              <w:rPr>
                <w:rFonts w:hint="eastAsia" w:ascii="微软雅黑" w:hAnsi="微软雅黑" w:eastAsia="微软雅黑" w:cs="微软雅黑"/>
                <w:kern w:val="0"/>
                <w:szCs w:val="21"/>
                <w:lang w:val="en-US" w:eastAsia="zh-CN"/>
              </w:rPr>
            </w:pPr>
            <w:r>
              <w:rPr>
                <w:rFonts w:hint="eastAsia" w:ascii="微软雅黑" w:hAnsi="微软雅黑" w:eastAsia="微软雅黑" w:cs="微软雅黑"/>
                <w:sz w:val="20"/>
                <w:szCs w:val="21"/>
              </w:rPr>
              <w:t xml:space="preserve">供应商需提供近三年内类似业绩证明材料中标通知书或合同，每提供一个得 </w:t>
            </w:r>
            <w:r>
              <w:rPr>
                <w:rFonts w:hint="eastAsia" w:ascii="微软雅黑" w:hAnsi="微软雅黑" w:eastAsia="微软雅黑" w:cs="微软雅黑"/>
                <w:sz w:val="20"/>
                <w:szCs w:val="21"/>
                <w:lang w:val="en-US" w:eastAsia="zh-CN"/>
              </w:rPr>
              <w:t>3</w:t>
            </w:r>
            <w:r>
              <w:rPr>
                <w:rFonts w:hint="eastAsia" w:ascii="微软雅黑" w:hAnsi="微软雅黑" w:eastAsia="微软雅黑" w:cs="微软雅黑"/>
                <w:sz w:val="20"/>
                <w:szCs w:val="21"/>
              </w:rPr>
              <w:t>分，最高得</w:t>
            </w:r>
            <w:r>
              <w:rPr>
                <w:rFonts w:hint="eastAsia" w:ascii="微软雅黑" w:hAnsi="微软雅黑" w:eastAsia="微软雅黑" w:cs="微软雅黑"/>
                <w:sz w:val="20"/>
                <w:szCs w:val="21"/>
                <w:lang w:val="en-US" w:eastAsia="zh-CN"/>
              </w:rPr>
              <w:t>12</w:t>
            </w:r>
            <w:r>
              <w:rPr>
                <w:rFonts w:hint="eastAsia" w:ascii="微软雅黑" w:hAnsi="微软雅黑" w:eastAsia="微软雅黑" w:cs="微软雅黑"/>
                <w:sz w:val="20"/>
                <w:szCs w:val="21"/>
              </w:rP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4" w:hRule="atLeast"/>
          <w:jc w:val="center"/>
        </w:trPr>
        <w:tc>
          <w:tcPr>
            <w:tcW w:w="538" w:type="dxa"/>
            <w:noWrap w:val="0"/>
            <w:vAlign w:val="center"/>
          </w:tcPr>
          <w:p>
            <w:pPr>
              <w:jc w:val="center"/>
              <w:rPr>
                <w:rFonts w:hint="eastAsia" w:ascii="微软雅黑" w:hAnsi="微软雅黑" w:eastAsia="微软雅黑" w:cs="微软雅黑"/>
                <w:kern w:val="0"/>
                <w:szCs w:val="21"/>
                <w:lang w:eastAsia="zh-CN"/>
              </w:rPr>
            </w:pPr>
            <w:r>
              <w:rPr>
                <w:rFonts w:hint="eastAsia" w:ascii="微软雅黑" w:hAnsi="微软雅黑" w:eastAsia="微软雅黑" w:cs="微软雅黑"/>
                <w:kern w:val="0"/>
                <w:szCs w:val="21"/>
                <w:lang w:val="en-US" w:eastAsia="zh-CN"/>
              </w:rPr>
              <w:t>2</w:t>
            </w:r>
          </w:p>
        </w:tc>
        <w:tc>
          <w:tcPr>
            <w:tcW w:w="1500" w:type="dxa"/>
            <w:noWrap w:val="0"/>
            <w:vAlign w:val="center"/>
          </w:tcPr>
          <w:p>
            <w:pPr>
              <w:jc w:val="center"/>
              <w:rPr>
                <w:rFonts w:hint="eastAsia" w:ascii="微软雅黑" w:hAnsi="微软雅黑" w:eastAsia="微软雅黑" w:cs="微软雅黑"/>
                <w:kern w:val="0"/>
                <w:szCs w:val="21"/>
                <w:highlight w:val="yellow"/>
                <w:lang w:eastAsia="zh-CN"/>
              </w:rPr>
            </w:pPr>
            <w:r>
              <w:rPr>
                <w:rFonts w:hint="eastAsia" w:ascii="微软雅黑" w:hAnsi="微软雅黑" w:eastAsia="微软雅黑" w:cs="微软雅黑"/>
                <w:kern w:val="0"/>
                <w:szCs w:val="21"/>
                <w:lang w:val="en-US" w:eastAsia="zh-CN"/>
              </w:rPr>
              <w:t>拟投入项目人员构成</w:t>
            </w:r>
          </w:p>
        </w:tc>
        <w:tc>
          <w:tcPr>
            <w:tcW w:w="1117" w:type="dxa"/>
            <w:noWrap w:val="0"/>
            <w:vAlign w:val="center"/>
          </w:tcPr>
          <w:p>
            <w:pPr>
              <w:jc w:val="center"/>
              <w:rPr>
                <w:rFonts w:hint="eastAsia" w:ascii="微软雅黑" w:hAnsi="微软雅黑" w:eastAsia="微软雅黑" w:cs="微软雅黑"/>
                <w:kern w:val="0"/>
                <w:szCs w:val="21"/>
                <w:highlight w:val="none"/>
              </w:rPr>
            </w:pPr>
            <w:r>
              <w:rPr>
                <w:rFonts w:hint="eastAsia" w:ascii="微软雅黑" w:hAnsi="微软雅黑" w:eastAsia="微软雅黑" w:cs="微软雅黑"/>
                <w:kern w:val="0"/>
                <w:szCs w:val="21"/>
                <w:highlight w:val="none"/>
                <w:lang w:val="en-US" w:eastAsia="zh-CN"/>
              </w:rPr>
              <w:t>18</w:t>
            </w:r>
            <w:r>
              <w:rPr>
                <w:rFonts w:hint="eastAsia" w:ascii="微软雅黑" w:hAnsi="微软雅黑" w:eastAsia="微软雅黑" w:cs="微软雅黑"/>
                <w:kern w:val="0"/>
                <w:szCs w:val="21"/>
                <w:highlight w:val="none"/>
              </w:rPr>
              <w:t>分</w:t>
            </w:r>
          </w:p>
        </w:tc>
        <w:tc>
          <w:tcPr>
            <w:tcW w:w="6572" w:type="dxa"/>
            <w:noWrap w:val="0"/>
            <w:vAlign w:val="center"/>
          </w:tcPr>
          <w:p>
            <w:pPr>
              <w:jc w:val="left"/>
              <w:rPr>
                <w:rFonts w:hint="eastAsia" w:ascii="微软雅黑" w:hAnsi="微软雅黑" w:eastAsia="微软雅黑" w:cs="微软雅黑"/>
                <w:kern w:val="0"/>
                <w:szCs w:val="21"/>
                <w:highlight w:val="none"/>
                <w:lang w:val="en-US" w:eastAsia="zh-CN"/>
              </w:rPr>
            </w:pPr>
            <w:r>
              <w:rPr>
                <w:rFonts w:hint="eastAsia" w:ascii="微软雅黑" w:hAnsi="微软雅黑" w:eastAsia="微软雅黑" w:cs="微软雅黑"/>
                <w:kern w:val="0"/>
                <w:szCs w:val="21"/>
                <w:highlight w:val="none"/>
                <w:lang w:val="en-US" w:eastAsia="zh-CN"/>
              </w:rPr>
              <w:t>人员配备合理，专业齐全得18分；人员配备一般，专业基本齐全得10分；人员配备欠合理，专业不够齐全得5分；无内容不得分。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8" w:hRule="atLeast"/>
          <w:jc w:val="center"/>
        </w:trPr>
        <w:tc>
          <w:tcPr>
            <w:tcW w:w="9727" w:type="dxa"/>
            <w:gridSpan w:val="4"/>
            <w:noWrap w:val="0"/>
            <w:vAlign w:val="center"/>
          </w:tcPr>
          <w:p>
            <w:pPr>
              <w:widowControl/>
              <w:jc w:val="left"/>
              <w:rPr>
                <w:rFonts w:hint="eastAsia" w:ascii="微软雅黑" w:hAnsi="微软雅黑" w:eastAsia="微软雅黑" w:cs="微软雅黑"/>
                <w:szCs w:val="21"/>
              </w:rPr>
            </w:pPr>
            <w:r>
              <w:rPr>
                <w:rFonts w:hint="eastAsia" w:ascii="微软雅黑" w:hAnsi="微软雅黑" w:eastAsia="微软雅黑" w:cs="微软雅黑"/>
                <w:b/>
                <w:bCs/>
                <w:szCs w:val="21"/>
              </w:rPr>
              <w:t>三、技术部分（</w:t>
            </w:r>
            <w:r>
              <w:rPr>
                <w:rFonts w:hint="eastAsia" w:ascii="微软雅黑" w:hAnsi="微软雅黑" w:eastAsia="微软雅黑" w:cs="微软雅黑"/>
                <w:b/>
                <w:bCs/>
                <w:szCs w:val="21"/>
                <w:lang w:val="en-US" w:eastAsia="zh-CN"/>
              </w:rPr>
              <w:t>55</w:t>
            </w:r>
            <w:r>
              <w:rPr>
                <w:rFonts w:hint="eastAsia" w:ascii="微软雅黑" w:hAnsi="微软雅黑" w:eastAsia="微软雅黑" w:cs="微软雅黑"/>
                <w:b/>
                <w:bCs/>
                <w:szCs w:val="21"/>
              </w:rP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4" w:hRule="atLeast"/>
          <w:jc w:val="center"/>
        </w:trPr>
        <w:tc>
          <w:tcPr>
            <w:tcW w:w="538" w:type="dxa"/>
            <w:noWrap w:val="0"/>
            <w:vAlign w:val="center"/>
          </w:tcPr>
          <w:p>
            <w:pPr>
              <w:widowControl/>
              <w:jc w:val="center"/>
              <w:rPr>
                <w:rFonts w:hint="eastAsia" w:ascii="微软雅黑" w:hAnsi="微软雅黑" w:eastAsia="微软雅黑" w:cs="微软雅黑"/>
                <w:szCs w:val="21"/>
              </w:rPr>
            </w:pPr>
            <w:r>
              <w:rPr>
                <w:rFonts w:hint="eastAsia" w:ascii="微软雅黑" w:hAnsi="微软雅黑" w:eastAsia="微软雅黑" w:cs="微软雅黑"/>
                <w:szCs w:val="21"/>
              </w:rPr>
              <w:t>4</w:t>
            </w:r>
          </w:p>
        </w:tc>
        <w:tc>
          <w:tcPr>
            <w:tcW w:w="1500" w:type="dxa"/>
            <w:tcBorders>
              <w:top w:val="single" w:color="auto" w:sz="4" w:space="0"/>
            </w:tcBorders>
            <w:noWrap w:val="0"/>
            <w:vAlign w:val="center"/>
          </w:tcPr>
          <w:p>
            <w:pPr>
              <w:jc w:val="center"/>
              <w:rPr>
                <w:rFonts w:hint="eastAsia" w:ascii="微软雅黑" w:hAnsi="微软雅黑" w:eastAsia="微软雅黑" w:cs="微软雅黑"/>
                <w:kern w:val="0"/>
                <w:szCs w:val="21"/>
                <w:lang w:eastAsia="zh-CN"/>
              </w:rPr>
            </w:pPr>
            <w:r>
              <w:rPr>
                <w:rFonts w:hint="eastAsia" w:ascii="微软雅黑" w:hAnsi="微软雅黑" w:eastAsia="微软雅黑" w:cs="微软雅黑"/>
                <w:kern w:val="0"/>
                <w:szCs w:val="21"/>
              </w:rPr>
              <w:t>服务</w:t>
            </w:r>
            <w:r>
              <w:rPr>
                <w:rFonts w:hint="eastAsia" w:ascii="微软雅黑" w:hAnsi="微软雅黑" w:eastAsia="微软雅黑" w:cs="微软雅黑"/>
                <w:kern w:val="0"/>
                <w:szCs w:val="21"/>
                <w:lang w:val="en-US" w:eastAsia="zh-CN"/>
              </w:rPr>
              <w:t>方案</w:t>
            </w:r>
          </w:p>
        </w:tc>
        <w:tc>
          <w:tcPr>
            <w:tcW w:w="1117" w:type="dxa"/>
            <w:noWrap w:val="0"/>
            <w:vAlign w:val="center"/>
          </w:tcPr>
          <w:p>
            <w:pPr>
              <w:jc w:val="center"/>
              <w:rPr>
                <w:rFonts w:hint="eastAsia" w:ascii="微软雅黑" w:hAnsi="微软雅黑" w:eastAsia="微软雅黑" w:cs="微软雅黑"/>
                <w:kern w:val="0"/>
                <w:szCs w:val="21"/>
                <w:lang w:val="en-US"/>
              </w:rPr>
            </w:pPr>
            <w:r>
              <w:rPr>
                <w:rFonts w:hint="eastAsia" w:ascii="微软雅黑" w:hAnsi="微软雅黑" w:eastAsia="微软雅黑" w:cs="微软雅黑"/>
                <w:kern w:val="0"/>
                <w:szCs w:val="21"/>
                <w:lang w:val="en-US" w:eastAsia="zh-CN"/>
              </w:rPr>
              <w:t>12分</w:t>
            </w:r>
          </w:p>
        </w:tc>
        <w:tc>
          <w:tcPr>
            <w:tcW w:w="6572" w:type="dxa"/>
            <w:noWrap w:val="0"/>
            <w:vAlign w:val="center"/>
          </w:tcPr>
          <w:p>
            <w:pPr>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按照磋商文件要求，提出完整有效、且可行的服务方案</w:t>
            </w:r>
            <w:r>
              <w:rPr>
                <w:rFonts w:hint="eastAsia" w:ascii="微软雅黑" w:hAnsi="微软雅黑" w:eastAsia="微软雅黑" w:cs="微软雅黑"/>
                <w:kern w:val="0"/>
                <w:szCs w:val="21"/>
                <w:lang w:eastAsia="zh-CN"/>
              </w:rPr>
              <w:t>，</w:t>
            </w:r>
            <w:r>
              <w:rPr>
                <w:rFonts w:hint="eastAsia" w:ascii="微软雅黑" w:hAnsi="微软雅黑" w:eastAsia="微软雅黑" w:cs="微软雅黑"/>
                <w:kern w:val="0"/>
                <w:szCs w:val="21"/>
              </w:rPr>
              <w:t>根据方案优劣进行评分。</w:t>
            </w:r>
            <w:r>
              <w:rPr>
                <w:rFonts w:hint="eastAsia" w:ascii="微软雅黑" w:hAnsi="微软雅黑" w:eastAsia="微软雅黑" w:cs="微软雅黑"/>
                <w:kern w:val="0"/>
                <w:szCs w:val="21"/>
                <w:lang w:val="zh-TW"/>
              </w:rPr>
              <w:t>方案全面、具体、可行性高</w:t>
            </w:r>
            <w:r>
              <w:rPr>
                <w:rFonts w:hint="eastAsia" w:ascii="微软雅黑" w:hAnsi="微软雅黑" w:eastAsia="微软雅黑" w:cs="微软雅黑"/>
                <w:kern w:val="0"/>
                <w:szCs w:val="21"/>
                <w:lang w:val="zh-TW" w:eastAsia="zh-CN"/>
              </w:rPr>
              <w:t>的得</w:t>
            </w:r>
            <w:r>
              <w:rPr>
                <w:rFonts w:hint="eastAsia" w:ascii="微软雅黑" w:hAnsi="微软雅黑" w:eastAsia="微软雅黑" w:cs="微软雅黑"/>
                <w:kern w:val="0"/>
                <w:szCs w:val="21"/>
                <w:lang w:val="en-US" w:eastAsia="zh-CN"/>
              </w:rPr>
              <w:t>12</w:t>
            </w:r>
            <w:r>
              <w:rPr>
                <w:rFonts w:hint="eastAsia" w:ascii="微软雅黑" w:hAnsi="微软雅黑" w:eastAsia="微软雅黑" w:cs="微软雅黑"/>
                <w:kern w:val="0"/>
                <w:szCs w:val="21"/>
                <w:lang w:val="zh-TW" w:eastAsia="zh-CN"/>
              </w:rPr>
              <w:t>分，</w:t>
            </w:r>
            <w:r>
              <w:rPr>
                <w:rFonts w:hint="eastAsia" w:ascii="微软雅黑" w:hAnsi="微软雅黑" w:eastAsia="微软雅黑" w:cs="微软雅黑"/>
                <w:kern w:val="0"/>
                <w:szCs w:val="21"/>
                <w:lang w:val="zh-TW"/>
              </w:rPr>
              <w:t>方案较全面、较具体、可行性一般的</w:t>
            </w:r>
            <w:r>
              <w:rPr>
                <w:rFonts w:hint="eastAsia" w:ascii="微软雅黑" w:hAnsi="微软雅黑" w:eastAsia="微软雅黑" w:cs="微软雅黑"/>
                <w:kern w:val="0"/>
                <w:szCs w:val="21"/>
                <w:lang w:val="en-US" w:eastAsia="zh-CN"/>
              </w:rPr>
              <w:t>7</w:t>
            </w:r>
            <w:r>
              <w:rPr>
                <w:rFonts w:hint="eastAsia" w:ascii="微软雅黑" w:hAnsi="微软雅黑" w:eastAsia="微软雅黑" w:cs="微软雅黑"/>
                <w:kern w:val="0"/>
                <w:szCs w:val="21"/>
                <w:lang w:val="zh-TW"/>
              </w:rPr>
              <w:t>分</w:t>
            </w:r>
            <w:r>
              <w:rPr>
                <w:rFonts w:hint="eastAsia" w:ascii="微软雅黑" w:hAnsi="微软雅黑" w:eastAsia="微软雅黑" w:cs="微软雅黑"/>
                <w:kern w:val="0"/>
                <w:szCs w:val="21"/>
                <w:lang w:val="zh-TW" w:eastAsia="zh-CN"/>
              </w:rPr>
              <w:t>，</w:t>
            </w:r>
            <w:r>
              <w:rPr>
                <w:rFonts w:hint="eastAsia" w:ascii="微软雅黑" w:hAnsi="微软雅黑" w:eastAsia="微软雅黑" w:cs="微软雅黑"/>
                <w:kern w:val="0"/>
                <w:szCs w:val="21"/>
                <w:lang w:val="zh-TW"/>
              </w:rPr>
              <w:t>服务方案较不全面、不具体、可行性低的</w:t>
            </w:r>
            <w:r>
              <w:rPr>
                <w:rFonts w:hint="eastAsia" w:ascii="微软雅黑" w:hAnsi="微软雅黑" w:eastAsia="微软雅黑" w:cs="微软雅黑"/>
                <w:kern w:val="0"/>
                <w:szCs w:val="21"/>
                <w:lang w:val="en-US" w:eastAsia="zh-CN"/>
              </w:rPr>
              <w:t>3</w:t>
            </w:r>
            <w:r>
              <w:rPr>
                <w:rFonts w:hint="eastAsia" w:ascii="微软雅黑" w:hAnsi="微软雅黑" w:eastAsia="微软雅黑" w:cs="微软雅黑"/>
                <w:kern w:val="0"/>
                <w:szCs w:val="21"/>
                <w:lang w:val="zh-TW"/>
              </w:rPr>
              <w:t>分</w:t>
            </w:r>
            <w:r>
              <w:rPr>
                <w:rFonts w:hint="eastAsia" w:ascii="微软雅黑" w:hAnsi="微软雅黑" w:eastAsia="微软雅黑" w:cs="微软雅黑"/>
                <w:kern w:val="0"/>
                <w:szCs w:val="21"/>
                <w:lang w:val="zh-TW" w:eastAsia="zh-CN"/>
              </w:rPr>
              <w:t>，</w:t>
            </w:r>
            <w:r>
              <w:rPr>
                <w:rFonts w:hint="eastAsia" w:ascii="微软雅黑" w:hAnsi="微软雅黑" w:eastAsia="微软雅黑" w:cs="微软雅黑"/>
                <w:kern w:val="0"/>
                <w:szCs w:val="21"/>
                <w:lang w:val="zh-TW"/>
              </w:rPr>
              <w:t>无内容不得分</w:t>
            </w:r>
            <w:r>
              <w:rPr>
                <w:rFonts w:hint="eastAsia" w:ascii="微软雅黑" w:hAnsi="微软雅黑" w:eastAsia="微软雅黑" w:cs="微软雅黑"/>
                <w:kern w:val="0"/>
                <w:szCs w:val="21"/>
                <w:lang w:val="zh-TW"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13" w:hRule="atLeast"/>
          <w:jc w:val="center"/>
        </w:trPr>
        <w:tc>
          <w:tcPr>
            <w:tcW w:w="538" w:type="dxa"/>
            <w:noWrap w:val="0"/>
            <w:vAlign w:val="center"/>
          </w:tcPr>
          <w:p>
            <w:pPr>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6</w:t>
            </w:r>
          </w:p>
        </w:tc>
        <w:tc>
          <w:tcPr>
            <w:tcW w:w="1500" w:type="dxa"/>
            <w:noWrap w:val="0"/>
            <w:vAlign w:val="center"/>
          </w:tcPr>
          <w:p>
            <w:pPr>
              <w:jc w:val="center"/>
              <w:rPr>
                <w:rFonts w:hint="eastAsia" w:ascii="微软雅黑" w:hAnsi="微软雅黑" w:eastAsia="微软雅黑" w:cs="微软雅黑"/>
                <w:kern w:val="0"/>
                <w:szCs w:val="21"/>
                <w:lang w:val="en-US" w:eastAsia="zh-CN"/>
              </w:rPr>
            </w:pPr>
            <w:r>
              <w:rPr>
                <w:rFonts w:hint="eastAsia" w:ascii="微软雅黑" w:hAnsi="微软雅黑" w:eastAsia="微软雅黑" w:cs="微软雅黑"/>
                <w:kern w:val="0"/>
                <w:szCs w:val="21"/>
              </w:rPr>
              <w:t>安全质量</w:t>
            </w:r>
            <w:r>
              <w:rPr>
                <w:rFonts w:hint="eastAsia" w:ascii="微软雅黑" w:hAnsi="微软雅黑" w:eastAsia="微软雅黑" w:cs="微软雅黑"/>
                <w:kern w:val="0"/>
                <w:szCs w:val="21"/>
                <w:lang w:val="en-US" w:eastAsia="zh-CN"/>
              </w:rPr>
              <w:t>卫生</w:t>
            </w:r>
          </w:p>
          <w:p>
            <w:pPr>
              <w:jc w:val="center"/>
              <w:rPr>
                <w:rFonts w:hint="eastAsia" w:ascii="微软雅黑" w:hAnsi="微软雅黑" w:eastAsia="微软雅黑" w:cs="微软雅黑"/>
                <w:kern w:val="0"/>
                <w:szCs w:val="21"/>
              </w:rPr>
            </w:pPr>
          </w:p>
        </w:tc>
        <w:tc>
          <w:tcPr>
            <w:tcW w:w="1117" w:type="dxa"/>
            <w:noWrap w:val="0"/>
            <w:vAlign w:val="center"/>
          </w:tcPr>
          <w:p>
            <w:pPr>
              <w:jc w:val="center"/>
              <w:rPr>
                <w:rFonts w:hint="eastAsia" w:ascii="微软雅黑" w:hAnsi="微软雅黑" w:eastAsia="微软雅黑" w:cs="微软雅黑"/>
                <w:kern w:val="0"/>
                <w:szCs w:val="21"/>
                <w:lang w:val="en-US"/>
              </w:rPr>
            </w:pPr>
            <w:r>
              <w:rPr>
                <w:rFonts w:hint="eastAsia" w:ascii="微软雅黑" w:hAnsi="微软雅黑" w:eastAsia="微软雅黑" w:cs="微软雅黑"/>
                <w:kern w:val="0"/>
                <w:szCs w:val="21"/>
                <w:lang w:val="en-US" w:eastAsia="zh-CN"/>
              </w:rPr>
              <w:t>10分</w:t>
            </w:r>
          </w:p>
        </w:tc>
        <w:tc>
          <w:tcPr>
            <w:tcW w:w="6572" w:type="dxa"/>
            <w:noWrap w:val="0"/>
            <w:vAlign w:val="center"/>
          </w:tcPr>
          <w:p>
            <w:pPr>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lang w:val="en-US" w:eastAsia="zh-CN"/>
              </w:rPr>
              <w:t>根据供应商提供的</w:t>
            </w:r>
            <w:r>
              <w:rPr>
                <w:rFonts w:hint="eastAsia" w:ascii="微软雅黑" w:hAnsi="微软雅黑" w:eastAsia="微软雅黑" w:cs="微软雅黑"/>
                <w:kern w:val="0"/>
                <w:szCs w:val="21"/>
              </w:rPr>
              <w:t>食品</w:t>
            </w:r>
            <w:r>
              <w:rPr>
                <w:rFonts w:hint="eastAsia" w:ascii="微软雅黑" w:hAnsi="微软雅黑" w:eastAsia="微软雅黑" w:cs="微软雅黑"/>
                <w:kern w:val="0"/>
                <w:szCs w:val="21"/>
                <w:lang w:val="en-US" w:eastAsia="zh-CN"/>
              </w:rPr>
              <w:t>安全管理、食品卫生管理制度进行打分</w:t>
            </w:r>
            <w:r>
              <w:rPr>
                <w:rFonts w:hint="eastAsia" w:ascii="微软雅黑" w:hAnsi="微软雅黑" w:eastAsia="微软雅黑" w:cs="微软雅黑"/>
                <w:kern w:val="0"/>
                <w:szCs w:val="21"/>
              </w:rPr>
              <w:t>。</w:t>
            </w:r>
            <w:r>
              <w:rPr>
                <w:rFonts w:hint="eastAsia" w:ascii="微软雅黑" w:hAnsi="微软雅黑" w:eastAsia="微软雅黑" w:cs="微软雅黑"/>
                <w:kern w:val="0"/>
                <w:szCs w:val="21"/>
                <w:lang w:val="en-US" w:eastAsia="zh-CN"/>
              </w:rPr>
              <w:t>管理制度</w:t>
            </w:r>
            <w:r>
              <w:rPr>
                <w:rFonts w:hint="eastAsia" w:ascii="微软雅黑" w:hAnsi="微软雅黑" w:eastAsia="微软雅黑" w:cs="微软雅黑"/>
                <w:kern w:val="0"/>
                <w:szCs w:val="21"/>
                <w:lang w:val="zh-TW"/>
              </w:rPr>
              <w:t>全面、</w:t>
            </w:r>
            <w:r>
              <w:rPr>
                <w:rFonts w:hint="eastAsia" w:ascii="微软雅黑" w:hAnsi="微软雅黑" w:eastAsia="微软雅黑" w:cs="微软雅黑"/>
                <w:kern w:val="0"/>
                <w:szCs w:val="21"/>
                <w:lang w:val="en-US" w:eastAsia="zh-CN"/>
              </w:rPr>
              <w:t>条理清晰可完全满足采购需求</w:t>
            </w:r>
            <w:r>
              <w:rPr>
                <w:rFonts w:hint="eastAsia" w:ascii="微软雅黑" w:hAnsi="微软雅黑" w:eastAsia="微软雅黑" w:cs="微软雅黑"/>
                <w:kern w:val="0"/>
                <w:szCs w:val="21"/>
                <w:lang w:val="zh-TW" w:eastAsia="zh-CN"/>
              </w:rPr>
              <w:t>得</w:t>
            </w:r>
            <w:r>
              <w:rPr>
                <w:rFonts w:hint="eastAsia" w:ascii="微软雅黑" w:hAnsi="微软雅黑" w:eastAsia="微软雅黑" w:cs="微软雅黑"/>
                <w:kern w:val="0"/>
                <w:szCs w:val="21"/>
                <w:lang w:val="en-US" w:eastAsia="zh-CN"/>
              </w:rPr>
              <w:t>10</w:t>
            </w:r>
            <w:r>
              <w:rPr>
                <w:rFonts w:hint="eastAsia" w:ascii="微软雅黑" w:hAnsi="微软雅黑" w:eastAsia="微软雅黑" w:cs="微软雅黑"/>
                <w:kern w:val="0"/>
                <w:szCs w:val="21"/>
                <w:lang w:val="zh-TW" w:eastAsia="zh-CN"/>
              </w:rPr>
              <w:t>分，</w:t>
            </w:r>
            <w:r>
              <w:rPr>
                <w:rFonts w:hint="eastAsia" w:ascii="微软雅黑" w:hAnsi="微软雅黑" w:eastAsia="微软雅黑" w:cs="微软雅黑"/>
                <w:kern w:val="0"/>
                <w:szCs w:val="21"/>
                <w:lang w:val="en-US" w:eastAsia="zh-CN"/>
              </w:rPr>
              <w:t>管理制度</w:t>
            </w:r>
            <w:r>
              <w:rPr>
                <w:rFonts w:hint="eastAsia" w:ascii="微软雅黑" w:hAnsi="微软雅黑" w:eastAsia="微软雅黑" w:cs="微软雅黑"/>
                <w:kern w:val="0"/>
                <w:szCs w:val="21"/>
                <w:lang w:val="zh-TW"/>
              </w:rPr>
              <w:t>较全面、</w:t>
            </w:r>
            <w:r>
              <w:rPr>
                <w:rFonts w:hint="eastAsia" w:ascii="微软雅黑" w:hAnsi="微软雅黑" w:eastAsia="微软雅黑" w:cs="微软雅黑"/>
                <w:kern w:val="0"/>
                <w:szCs w:val="21"/>
                <w:lang w:val="en-US" w:eastAsia="zh-CN"/>
              </w:rPr>
              <w:t>条理较清晰基本满足采购需求</w:t>
            </w:r>
            <w:r>
              <w:rPr>
                <w:rFonts w:hint="eastAsia" w:ascii="微软雅黑" w:hAnsi="微软雅黑" w:eastAsia="微软雅黑" w:cs="微软雅黑"/>
                <w:kern w:val="0"/>
                <w:szCs w:val="21"/>
                <w:lang w:val="zh-TW"/>
              </w:rPr>
              <w:t>的</w:t>
            </w:r>
            <w:r>
              <w:rPr>
                <w:rFonts w:hint="eastAsia" w:ascii="微软雅黑" w:hAnsi="微软雅黑" w:eastAsia="微软雅黑" w:cs="微软雅黑"/>
                <w:kern w:val="0"/>
                <w:szCs w:val="21"/>
                <w:lang w:val="en-US" w:eastAsia="zh-CN"/>
              </w:rPr>
              <w:t>7</w:t>
            </w:r>
            <w:r>
              <w:rPr>
                <w:rFonts w:hint="eastAsia" w:ascii="微软雅黑" w:hAnsi="微软雅黑" w:eastAsia="微软雅黑" w:cs="微软雅黑"/>
                <w:kern w:val="0"/>
                <w:szCs w:val="21"/>
                <w:lang w:val="zh-TW"/>
              </w:rPr>
              <w:t>分</w:t>
            </w:r>
            <w:r>
              <w:rPr>
                <w:rFonts w:hint="eastAsia" w:ascii="微软雅黑" w:hAnsi="微软雅黑" w:eastAsia="微软雅黑" w:cs="微软雅黑"/>
                <w:kern w:val="0"/>
                <w:szCs w:val="21"/>
                <w:lang w:val="zh-TW" w:eastAsia="zh-CN"/>
              </w:rPr>
              <w:t>，</w:t>
            </w:r>
            <w:r>
              <w:rPr>
                <w:rFonts w:hint="eastAsia" w:ascii="微软雅黑" w:hAnsi="微软雅黑" w:eastAsia="微软雅黑" w:cs="微软雅黑"/>
                <w:kern w:val="0"/>
                <w:szCs w:val="21"/>
                <w:lang w:val="en-US" w:eastAsia="zh-CN"/>
              </w:rPr>
              <w:t>管理制度</w:t>
            </w:r>
            <w:r>
              <w:rPr>
                <w:rFonts w:hint="eastAsia" w:ascii="微软雅黑" w:hAnsi="微软雅黑" w:eastAsia="微软雅黑" w:cs="微软雅黑"/>
                <w:kern w:val="0"/>
                <w:szCs w:val="21"/>
                <w:lang w:val="zh-TW"/>
              </w:rPr>
              <w:t>不全面、</w:t>
            </w:r>
            <w:r>
              <w:rPr>
                <w:rFonts w:hint="eastAsia" w:ascii="微软雅黑" w:hAnsi="微软雅黑" w:eastAsia="微软雅黑" w:cs="微软雅黑"/>
                <w:kern w:val="0"/>
                <w:szCs w:val="21"/>
                <w:lang w:val="en-US" w:eastAsia="zh-CN"/>
              </w:rPr>
              <w:t>条理不清晰勉强满足采购需求</w:t>
            </w:r>
            <w:r>
              <w:rPr>
                <w:rFonts w:hint="eastAsia" w:ascii="微软雅黑" w:hAnsi="微软雅黑" w:eastAsia="微软雅黑" w:cs="微软雅黑"/>
                <w:kern w:val="0"/>
                <w:szCs w:val="21"/>
                <w:lang w:val="zh-TW"/>
              </w:rPr>
              <w:t>的</w:t>
            </w:r>
            <w:r>
              <w:rPr>
                <w:rFonts w:hint="eastAsia" w:ascii="微软雅黑" w:hAnsi="微软雅黑" w:eastAsia="微软雅黑" w:cs="微软雅黑"/>
                <w:kern w:val="0"/>
                <w:szCs w:val="21"/>
                <w:lang w:val="en-US" w:eastAsia="zh-CN"/>
              </w:rPr>
              <w:t>3</w:t>
            </w:r>
            <w:r>
              <w:rPr>
                <w:rFonts w:hint="eastAsia" w:ascii="微软雅黑" w:hAnsi="微软雅黑" w:eastAsia="微软雅黑" w:cs="微软雅黑"/>
                <w:kern w:val="0"/>
                <w:szCs w:val="21"/>
                <w:lang w:val="zh-TW"/>
              </w:rPr>
              <w:t>分</w:t>
            </w:r>
            <w:r>
              <w:rPr>
                <w:rFonts w:hint="eastAsia" w:ascii="微软雅黑" w:hAnsi="微软雅黑" w:eastAsia="微软雅黑" w:cs="微软雅黑"/>
                <w:kern w:val="0"/>
                <w:szCs w:val="21"/>
                <w:lang w:val="zh-TW" w:eastAsia="zh-CN"/>
              </w:rPr>
              <w:t>，</w:t>
            </w:r>
            <w:r>
              <w:rPr>
                <w:rFonts w:hint="eastAsia" w:ascii="微软雅黑" w:hAnsi="微软雅黑" w:eastAsia="微软雅黑" w:cs="微软雅黑"/>
                <w:kern w:val="0"/>
                <w:szCs w:val="21"/>
                <w:lang w:val="zh-TW"/>
              </w:rPr>
              <w:t>无内容不得分</w:t>
            </w:r>
            <w:r>
              <w:rPr>
                <w:rFonts w:hint="eastAsia" w:ascii="微软雅黑" w:hAnsi="微软雅黑" w:eastAsia="微软雅黑" w:cs="微软雅黑"/>
                <w:kern w:val="0"/>
                <w:szCs w:val="21"/>
                <w:lang w:val="zh-TW" w:eastAsia="zh-CN"/>
              </w:rPr>
              <w:t>。</w:t>
            </w:r>
            <w:r>
              <w:rPr>
                <w:rFonts w:hint="eastAsia" w:ascii="微软雅黑" w:hAnsi="微软雅黑" w:eastAsia="微软雅黑" w:cs="微软雅黑"/>
                <w:kern w:val="0"/>
                <w:szCs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538" w:type="dxa"/>
            <w:noWrap w:val="0"/>
            <w:vAlign w:val="center"/>
          </w:tcPr>
          <w:p>
            <w:pPr>
              <w:jc w:val="left"/>
              <w:rPr>
                <w:rFonts w:hint="eastAsia" w:ascii="微软雅黑" w:hAnsi="微软雅黑" w:eastAsia="微软雅黑" w:cs="微软雅黑"/>
                <w:kern w:val="0"/>
                <w:szCs w:val="21"/>
                <w:lang w:val="en-US" w:eastAsia="zh-CN"/>
              </w:rPr>
            </w:pPr>
            <w:r>
              <w:rPr>
                <w:rFonts w:hint="eastAsia" w:ascii="微软雅黑" w:hAnsi="微软雅黑" w:eastAsia="微软雅黑" w:cs="微软雅黑"/>
                <w:kern w:val="0"/>
                <w:szCs w:val="21"/>
                <w:lang w:val="en-US" w:eastAsia="zh-CN"/>
              </w:rPr>
              <w:t>7</w:t>
            </w:r>
          </w:p>
        </w:tc>
        <w:tc>
          <w:tcPr>
            <w:tcW w:w="1500" w:type="dxa"/>
            <w:noWrap w:val="0"/>
            <w:vAlign w:val="center"/>
          </w:tcPr>
          <w:p>
            <w:pPr>
              <w:jc w:val="center"/>
              <w:rPr>
                <w:rFonts w:hint="eastAsia" w:ascii="微软雅黑" w:hAnsi="微软雅黑" w:eastAsia="微软雅黑" w:cs="微软雅黑"/>
                <w:kern w:val="0"/>
                <w:szCs w:val="21"/>
                <w:lang w:val="en-US" w:eastAsia="zh-CN"/>
              </w:rPr>
            </w:pPr>
            <w:r>
              <w:rPr>
                <w:rFonts w:hint="eastAsia" w:ascii="微软雅黑" w:hAnsi="微软雅黑" w:eastAsia="微软雅黑" w:cs="微软雅黑"/>
                <w:kern w:val="0"/>
                <w:szCs w:val="21"/>
                <w:lang w:val="en-US" w:eastAsia="zh-CN"/>
              </w:rPr>
              <w:t>菜品营养搭配方案</w:t>
            </w:r>
          </w:p>
        </w:tc>
        <w:tc>
          <w:tcPr>
            <w:tcW w:w="1117" w:type="dxa"/>
            <w:noWrap w:val="0"/>
            <w:vAlign w:val="center"/>
          </w:tcPr>
          <w:p>
            <w:pPr>
              <w:jc w:val="center"/>
              <w:rPr>
                <w:rFonts w:hint="eastAsia" w:ascii="微软雅黑" w:hAnsi="微软雅黑" w:eastAsia="微软雅黑" w:cs="微软雅黑"/>
                <w:kern w:val="0"/>
                <w:szCs w:val="21"/>
                <w:lang w:val="en-US" w:eastAsia="zh-CN"/>
              </w:rPr>
            </w:pPr>
            <w:r>
              <w:rPr>
                <w:rFonts w:hint="eastAsia" w:ascii="微软雅黑" w:hAnsi="微软雅黑" w:eastAsia="微软雅黑" w:cs="微软雅黑"/>
                <w:kern w:val="0"/>
                <w:szCs w:val="21"/>
                <w:lang w:val="en-US" w:eastAsia="zh-CN"/>
              </w:rPr>
              <w:t>12分</w:t>
            </w:r>
          </w:p>
        </w:tc>
        <w:tc>
          <w:tcPr>
            <w:tcW w:w="6572" w:type="dxa"/>
            <w:noWrap w:val="0"/>
            <w:vAlign w:val="center"/>
          </w:tcPr>
          <w:p>
            <w:pPr>
              <w:numPr>
                <w:ilvl w:val="0"/>
                <w:numId w:val="0"/>
              </w:numPr>
              <w:jc w:val="left"/>
              <w:rPr>
                <w:rFonts w:hint="eastAsia" w:ascii="微软雅黑" w:hAnsi="微软雅黑" w:eastAsia="微软雅黑" w:cs="微软雅黑"/>
                <w:kern w:val="0"/>
                <w:szCs w:val="21"/>
                <w:lang w:val="en-US" w:eastAsia="zh-CN"/>
              </w:rPr>
            </w:pPr>
            <w:r>
              <w:rPr>
                <w:rFonts w:hint="eastAsia" w:ascii="微软雅黑" w:hAnsi="微软雅黑" w:eastAsia="微软雅黑" w:cs="微软雅黑"/>
                <w:kern w:val="0"/>
                <w:szCs w:val="21"/>
                <w:lang w:val="en-US" w:eastAsia="zh-CN"/>
              </w:rPr>
              <w:t>根据供应商提供的四季菜品搭配、花色品种数量、营养配比及菜单方案内容全、具体、可行性高的得12分，承诺的内容</w:t>
            </w:r>
            <w:r>
              <w:rPr>
                <w:rFonts w:hint="eastAsia" w:ascii="微软雅黑" w:hAnsi="微软雅黑" w:eastAsia="微软雅黑" w:cs="微软雅黑"/>
                <w:kern w:val="0"/>
                <w:szCs w:val="21"/>
                <w:lang w:val="zh-TW"/>
              </w:rPr>
              <w:t>较全面、较具体、可行性一般的</w:t>
            </w:r>
            <w:r>
              <w:rPr>
                <w:rFonts w:hint="eastAsia" w:ascii="微软雅黑" w:hAnsi="微软雅黑" w:eastAsia="微软雅黑" w:cs="微软雅黑"/>
                <w:kern w:val="0"/>
                <w:szCs w:val="21"/>
                <w:lang w:val="en-US" w:eastAsia="zh-CN"/>
              </w:rPr>
              <w:t>6</w:t>
            </w:r>
            <w:r>
              <w:rPr>
                <w:rFonts w:hint="eastAsia" w:ascii="微软雅黑" w:hAnsi="微软雅黑" w:eastAsia="微软雅黑" w:cs="微软雅黑"/>
                <w:kern w:val="0"/>
                <w:szCs w:val="21"/>
                <w:lang w:val="zh-TW"/>
              </w:rPr>
              <w:t>分</w:t>
            </w:r>
            <w:r>
              <w:rPr>
                <w:rFonts w:hint="eastAsia" w:ascii="微软雅黑" w:hAnsi="微软雅黑" w:eastAsia="微软雅黑" w:cs="微软雅黑"/>
                <w:kern w:val="0"/>
                <w:szCs w:val="21"/>
                <w:lang w:val="zh-TW" w:eastAsia="zh-CN"/>
              </w:rPr>
              <w:t>，</w:t>
            </w:r>
            <w:r>
              <w:rPr>
                <w:rFonts w:hint="eastAsia" w:ascii="微软雅黑" w:hAnsi="微软雅黑" w:eastAsia="微软雅黑" w:cs="微软雅黑"/>
                <w:kern w:val="0"/>
                <w:szCs w:val="21"/>
                <w:lang w:val="en-US" w:eastAsia="zh-CN"/>
              </w:rPr>
              <w:t>承诺的内容</w:t>
            </w:r>
            <w:r>
              <w:rPr>
                <w:rFonts w:hint="eastAsia" w:ascii="微软雅黑" w:hAnsi="微软雅黑" w:eastAsia="微软雅黑" w:cs="微软雅黑"/>
                <w:kern w:val="0"/>
                <w:szCs w:val="21"/>
                <w:lang w:val="zh-TW"/>
              </w:rPr>
              <w:t>不全面、不具体、可行性低的</w:t>
            </w:r>
            <w:r>
              <w:rPr>
                <w:rFonts w:hint="eastAsia" w:ascii="微软雅黑" w:hAnsi="微软雅黑" w:eastAsia="微软雅黑" w:cs="微软雅黑"/>
                <w:kern w:val="0"/>
                <w:szCs w:val="21"/>
                <w:lang w:val="en-US" w:eastAsia="zh-CN"/>
              </w:rPr>
              <w:t>2</w:t>
            </w:r>
            <w:r>
              <w:rPr>
                <w:rFonts w:hint="eastAsia" w:ascii="微软雅黑" w:hAnsi="微软雅黑" w:eastAsia="微软雅黑" w:cs="微软雅黑"/>
                <w:kern w:val="0"/>
                <w:szCs w:val="21"/>
                <w:lang w:val="zh-TW"/>
              </w:rPr>
              <w:t>分</w:t>
            </w:r>
            <w:r>
              <w:rPr>
                <w:rFonts w:hint="eastAsia" w:ascii="微软雅黑" w:hAnsi="微软雅黑" w:eastAsia="微软雅黑" w:cs="微软雅黑"/>
                <w:kern w:val="0"/>
                <w:szCs w:val="21"/>
                <w:lang w:val="zh-TW" w:eastAsia="zh-CN"/>
              </w:rPr>
              <w:t>，</w:t>
            </w:r>
            <w:r>
              <w:rPr>
                <w:rFonts w:hint="eastAsia" w:ascii="微软雅黑" w:hAnsi="微软雅黑" w:eastAsia="微软雅黑" w:cs="微软雅黑"/>
                <w:kern w:val="0"/>
                <w:szCs w:val="21"/>
                <w:lang w:val="zh-TW"/>
              </w:rPr>
              <w:t>无内容不得分</w:t>
            </w:r>
            <w:r>
              <w:rPr>
                <w:rFonts w:hint="eastAsia" w:ascii="微软雅黑" w:hAnsi="微软雅黑" w:eastAsia="微软雅黑" w:cs="微软雅黑"/>
                <w:kern w:val="0"/>
                <w:szCs w:val="21"/>
                <w:lang w:val="zh-TW"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1" w:hRule="atLeast"/>
          <w:jc w:val="center"/>
        </w:trPr>
        <w:tc>
          <w:tcPr>
            <w:tcW w:w="538" w:type="dxa"/>
            <w:noWrap w:val="0"/>
            <w:vAlign w:val="center"/>
          </w:tcPr>
          <w:p>
            <w:pPr>
              <w:jc w:val="left"/>
              <w:rPr>
                <w:rFonts w:hint="eastAsia" w:ascii="微软雅黑" w:hAnsi="微软雅黑" w:eastAsia="微软雅黑" w:cs="微软雅黑"/>
                <w:kern w:val="0"/>
                <w:szCs w:val="21"/>
                <w:lang w:eastAsia="zh-CN"/>
              </w:rPr>
            </w:pPr>
            <w:r>
              <w:rPr>
                <w:rFonts w:hint="eastAsia" w:ascii="微软雅黑" w:hAnsi="微软雅黑" w:eastAsia="微软雅黑" w:cs="微软雅黑"/>
                <w:kern w:val="0"/>
                <w:szCs w:val="21"/>
                <w:lang w:val="en-US" w:eastAsia="zh-CN"/>
              </w:rPr>
              <w:t>8</w:t>
            </w:r>
          </w:p>
        </w:tc>
        <w:tc>
          <w:tcPr>
            <w:tcW w:w="1500" w:type="dxa"/>
            <w:noWrap w:val="0"/>
            <w:vAlign w:val="center"/>
          </w:tcPr>
          <w:p>
            <w:pPr>
              <w:jc w:val="center"/>
              <w:rPr>
                <w:rFonts w:hint="eastAsia" w:ascii="微软雅黑" w:hAnsi="微软雅黑" w:eastAsia="微软雅黑" w:cs="微软雅黑"/>
                <w:kern w:val="0"/>
                <w:szCs w:val="21"/>
                <w:lang w:val="en-US" w:eastAsia="zh-CN"/>
              </w:rPr>
            </w:pPr>
            <w:r>
              <w:rPr>
                <w:rFonts w:hint="eastAsia" w:ascii="微软雅黑" w:hAnsi="微软雅黑" w:eastAsia="微软雅黑" w:cs="微软雅黑"/>
                <w:kern w:val="0"/>
                <w:szCs w:val="21"/>
                <w:lang w:val="en-US" w:eastAsia="zh-CN"/>
              </w:rPr>
              <w:t>运营管理制度</w:t>
            </w:r>
          </w:p>
        </w:tc>
        <w:tc>
          <w:tcPr>
            <w:tcW w:w="1117" w:type="dxa"/>
            <w:noWrap w:val="0"/>
            <w:vAlign w:val="center"/>
          </w:tcPr>
          <w:p>
            <w:pPr>
              <w:jc w:val="center"/>
              <w:rPr>
                <w:rFonts w:hint="eastAsia" w:ascii="微软雅黑" w:hAnsi="微软雅黑" w:eastAsia="微软雅黑" w:cs="微软雅黑"/>
                <w:kern w:val="0"/>
                <w:szCs w:val="21"/>
                <w:lang w:val="en-US" w:eastAsia="zh-CN"/>
              </w:rPr>
            </w:pPr>
            <w:r>
              <w:rPr>
                <w:rFonts w:hint="eastAsia" w:ascii="微软雅黑" w:hAnsi="微软雅黑" w:eastAsia="微软雅黑" w:cs="微软雅黑"/>
                <w:kern w:val="0"/>
                <w:szCs w:val="21"/>
                <w:lang w:val="en-US" w:eastAsia="zh-CN"/>
              </w:rPr>
              <w:t>10分</w:t>
            </w:r>
          </w:p>
        </w:tc>
        <w:tc>
          <w:tcPr>
            <w:tcW w:w="6572" w:type="dxa"/>
            <w:noWrap w:val="0"/>
            <w:vAlign w:val="center"/>
          </w:tcPr>
          <w:p>
            <w:pPr>
              <w:numPr>
                <w:ilvl w:val="0"/>
                <w:numId w:val="0"/>
              </w:numPr>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根据供应商</w:t>
            </w:r>
            <w:r>
              <w:rPr>
                <w:rFonts w:hint="eastAsia" w:ascii="微软雅黑" w:hAnsi="微软雅黑" w:eastAsia="微软雅黑" w:cs="微软雅黑"/>
                <w:kern w:val="0"/>
                <w:szCs w:val="21"/>
                <w:lang w:val="en-US" w:eastAsia="zh-CN"/>
              </w:rPr>
              <w:t>对岗位职责、食品留样制度、采购制度、库房管理制度情况进行</w:t>
            </w:r>
            <w:r>
              <w:rPr>
                <w:rFonts w:hint="eastAsia" w:ascii="微软雅黑" w:hAnsi="微软雅黑" w:eastAsia="微软雅黑" w:cs="微软雅黑"/>
                <w:kern w:val="0"/>
                <w:szCs w:val="21"/>
                <w:highlight w:val="none"/>
                <w:lang w:val="en-US" w:eastAsia="zh-CN"/>
              </w:rPr>
              <w:t>得10</w:t>
            </w:r>
            <w:r>
              <w:rPr>
                <w:rFonts w:hint="eastAsia" w:ascii="微软雅黑" w:hAnsi="微软雅黑" w:eastAsia="微软雅黑" w:cs="微软雅黑"/>
                <w:kern w:val="0"/>
                <w:szCs w:val="21"/>
                <w:highlight w:val="none"/>
                <w:lang w:val="zh-TW" w:eastAsia="zh-CN"/>
              </w:rPr>
              <w:t>分，科学合理</w:t>
            </w:r>
            <w:r>
              <w:rPr>
                <w:rFonts w:hint="eastAsia" w:ascii="微软雅黑" w:hAnsi="微软雅黑" w:eastAsia="微软雅黑" w:cs="微软雅黑"/>
                <w:kern w:val="0"/>
                <w:szCs w:val="21"/>
                <w:highlight w:val="none"/>
                <w:lang w:val="en-US" w:eastAsia="zh-CN"/>
              </w:rPr>
              <w:t>得8</w:t>
            </w:r>
            <w:r>
              <w:rPr>
                <w:rFonts w:hint="eastAsia" w:ascii="微软雅黑" w:hAnsi="微软雅黑" w:eastAsia="微软雅黑" w:cs="微软雅黑"/>
                <w:kern w:val="0"/>
                <w:szCs w:val="21"/>
                <w:highlight w:val="none"/>
                <w:lang w:val="zh-TW"/>
              </w:rPr>
              <w:t>分</w:t>
            </w:r>
            <w:r>
              <w:rPr>
                <w:rFonts w:hint="eastAsia" w:ascii="微软雅黑" w:hAnsi="微软雅黑" w:eastAsia="微软雅黑" w:cs="微软雅黑"/>
                <w:kern w:val="0"/>
                <w:szCs w:val="21"/>
                <w:highlight w:val="none"/>
                <w:lang w:val="zh-TW" w:eastAsia="zh-CN"/>
              </w:rPr>
              <w:t>，基本科学合理</w:t>
            </w:r>
            <w:r>
              <w:rPr>
                <w:rFonts w:hint="eastAsia" w:ascii="微软雅黑" w:hAnsi="微软雅黑" w:eastAsia="微软雅黑" w:cs="微软雅黑"/>
                <w:kern w:val="0"/>
                <w:szCs w:val="21"/>
                <w:highlight w:val="none"/>
                <w:lang w:val="en-US" w:eastAsia="zh-CN"/>
              </w:rPr>
              <w:t>得5</w:t>
            </w:r>
            <w:r>
              <w:rPr>
                <w:rFonts w:hint="eastAsia" w:ascii="微软雅黑" w:hAnsi="微软雅黑" w:eastAsia="微软雅黑" w:cs="微软雅黑"/>
                <w:kern w:val="0"/>
                <w:szCs w:val="21"/>
                <w:highlight w:val="none"/>
                <w:lang w:val="zh-TW"/>
              </w:rPr>
              <w:t>分</w:t>
            </w:r>
            <w:r>
              <w:rPr>
                <w:rFonts w:hint="eastAsia" w:ascii="微软雅黑" w:hAnsi="微软雅黑" w:eastAsia="微软雅黑" w:cs="微软雅黑"/>
                <w:kern w:val="0"/>
                <w:szCs w:val="21"/>
                <w:highlight w:val="none"/>
                <w:lang w:val="zh-TW" w:eastAsia="zh-CN"/>
              </w:rPr>
              <w:t>，</w:t>
            </w:r>
            <w:r>
              <w:rPr>
                <w:rFonts w:hint="eastAsia" w:ascii="微软雅黑" w:hAnsi="微软雅黑" w:eastAsia="微软雅黑" w:cs="微软雅黑"/>
                <w:kern w:val="0"/>
                <w:szCs w:val="21"/>
                <w:highlight w:val="none"/>
                <w:lang w:val="zh-TW"/>
              </w:rPr>
              <w:t>无内容不得分</w:t>
            </w:r>
            <w:r>
              <w:rPr>
                <w:rFonts w:hint="eastAsia" w:ascii="微软雅黑" w:hAnsi="微软雅黑" w:eastAsia="微软雅黑" w:cs="微软雅黑"/>
                <w:kern w:val="0"/>
                <w:szCs w:val="21"/>
                <w:highlight w:val="none"/>
                <w:lang w:val="en-US"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8" w:hRule="atLeast"/>
          <w:jc w:val="center"/>
        </w:trPr>
        <w:tc>
          <w:tcPr>
            <w:tcW w:w="538" w:type="dxa"/>
            <w:noWrap w:val="0"/>
            <w:vAlign w:val="center"/>
          </w:tcPr>
          <w:p>
            <w:pPr>
              <w:jc w:val="left"/>
              <w:rPr>
                <w:rFonts w:hint="eastAsia" w:ascii="微软雅黑" w:hAnsi="微软雅黑" w:eastAsia="微软雅黑" w:cs="微软雅黑"/>
                <w:kern w:val="0"/>
                <w:szCs w:val="21"/>
                <w:lang w:eastAsia="zh-CN"/>
              </w:rPr>
            </w:pPr>
            <w:r>
              <w:rPr>
                <w:rFonts w:hint="eastAsia" w:ascii="微软雅黑" w:hAnsi="微软雅黑" w:eastAsia="微软雅黑" w:cs="微软雅黑"/>
                <w:kern w:val="0"/>
                <w:szCs w:val="21"/>
                <w:lang w:val="en-US" w:eastAsia="zh-CN"/>
              </w:rPr>
              <w:t>9</w:t>
            </w:r>
          </w:p>
        </w:tc>
        <w:tc>
          <w:tcPr>
            <w:tcW w:w="1500" w:type="dxa"/>
            <w:noWrap w:val="0"/>
            <w:vAlign w:val="center"/>
          </w:tcPr>
          <w:p>
            <w:pPr>
              <w:jc w:val="center"/>
              <w:rPr>
                <w:rFonts w:hint="eastAsia" w:ascii="微软雅黑" w:hAnsi="微软雅黑" w:eastAsia="微软雅黑" w:cs="微软雅黑"/>
                <w:kern w:val="0"/>
                <w:szCs w:val="21"/>
                <w:lang w:val="en-US" w:eastAsia="zh-CN"/>
              </w:rPr>
            </w:pPr>
            <w:r>
              <w:rPr>
                <w:rFonts w:hint="eastAsia" w:ascii="微软雅黑" w:hAnsi="微软雅黑" w:eastAsia="微软雅黑" w:cs="微软雅黑"/>
                <w:kern w:val="0"/>
                <w:szCs w:val="21"/>
                <w:lang w:val="en-US" w:eastAsia="zh-CN"/>
              </w:rPr>
              <w:t>应急预案</w:t>
            </w:r>
          </w:p>
        </w:tc>
        <w:tc>
          <w:tcPr>
            <w:tcW w:w="1117" w:type="dxa"/>
            <w:noWrap w:val="0"/>
            <w:vAlign w:val="center"/>
          </w:tcPr>
          <w:p>
            <w:pPr>
              <w:jc w:val="center"/>
              <w:rPr>
                <w:rFonts w:hint="eastAsia" w:ascii="微软雅黑" w:hAnsi="微软雅黑" w:eastAsia="微软雅黑" w:cs="微软雅黑"/>
                <w:kern w:val="0"/>
                <w:szCs w:val="21"/>
                <w:lang w:val="en-US" w:eastAsia="zh-CN"/>
              </w:rPr>
            </w:pPr>
            <w:r>
              <w:rPr>
                <w:rFonts w:hint="eastAsia" w:ascii="微软雅黑" w:hAnsi="微软雅黑" w:eastAsia="微软雅黑" w:cs="微软雅黑"/>
                <w:kern w:val="0"/>
                <w:szCs w:val="21"/>
                <w:lang w:val="en-US" w:eastAsia="zh-CN"/>
              </w:rPr>
              <w:t>5分</w:t>
            </w:r>
          </w:p>
        </w:tc>
        <w:tc>
          <w:tcPr>
            <w:tcW w:w="6572" w:type="dxa"/>
            <w:noWrap w:val="0"/>
            <w:vAlign w:val="center"/>
          </w:tcPr>
          <w:p>
            <w:pPr>
              <w:jc w:val="left"/>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根据供应商对项目发生突发事件的应急处理预案等进行评审。</w:t>
            </w:r>
          </w:p>
          <w:p>
            <w:pPr>
              <w:jc w:val="left"/>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（1）具有健全、科学、完整、合理、可操作性强的突发事件的应急处理预案，应急经验丰富的，得5分；</w:t>
            </w:r>
          </w:p>
          <w:p>
            <w:pPr>
              <w:jc w:val="left"/>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（2）具有较健全、科学、完整、合理、可操作性较强的突发事件的应急处理预案，应急经验较丰富的，得3分；</w:t>
            </w:r>
          </w:p>
          <w:p>
            <w:pPr>
              <w:jc w:val="left"/>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（3）突发事件的应急处理预案描述不完整、不合理的，应急经验一般的，得2分。</w:t>
            </w:r>
          </w:p>
          <w:p>
            <w:pPr>
              <w:jc w:val="left"/>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（4）不提供不得分。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8" w:hRule="atLeast"/>
          <w:jc w:val="center"/>
        </w:trPr>
        <w:tc>
          <w:tcPr>
            <w:tcW w:w="538" w:type="dxa"/>
            <w:noWrap w:val="0"/>
            <w:vAlign w:val="center"/>
          </w:tcPr>
          <w:p>
            <w:pPr>
              <w:jc w:val="left"/>
              <w:rPr>
                <w:rFonts w:hint="eastAsia" w:ascii="微软雅黑" w:hAnsi="微软雅黑" w:eastAsia="微软雅黑" w:cs="微软雅黑"/>
                <w:kern w:val="0"/>
                <w:szCs w:val="21"/>
                <w:lang w:val="en-US" w:eastAsia="zh-CN"/>
              </w:rPr>
            </w:pPr>
            <w:r>
              <w:rPr>
                <w:rFonts w:hint="eastAsia" w:ascii="微软雅黑" w:hAnsi="微软雅黑" w:eastAsia="微软雅黑" w:cs="微软雅黑"/>
                <w:kern w:val="0"/>
                <w:szCs w:val="21"/>
                <w:lang w:val="en-US" w:eastAsia="zh-CN"/>
              </w:rPr>
              <w:t>10</w:t>
            </w:r>
          </w:p>
        </w:tc>
        <w:tc>
          <w:tcPr>
            <w:tcW w:w="1500" w:type="dxa"/>
            <w:noWrap w:val="0"/>
            <w:vAlign w:val="center"/>
          </w:tcPr>
          <w:p>
            <w:pPr>
              <w:jc w:val="center"/>
              <w:rPr>
                <w:rFonts w:hint="eastAsia" w:ascii="微软雅黑" w:hAnsi="微软雅黑" w:eastAsia="微软雅黑" w:cs="微软雅黑"/>
                <w:kern w:val="0"/>
                <w:szCs w:val="21"/>
                <w:lang w:val="en-US" w:eastAsia="zh-CN"/>
              </w:rPr>
            </w:pPr>
            <w:r>
              <w:rPr>
                <w:rFonts w:hint="eastAsia" w:ascii="微软雅黑" w:hAnsi="微软雅黑" w:eastAsia="微软雅黑" w:cs="微软雅黑"/>
                <w:kern w:val="0"/>
                <w:szCs w:val="21"/>
                <w:lang w:val="en-US" w:eastAsia="zh-CN"/>
              </w:rPr>
              <w:t>卫生防疫</w:t>
            </w:r>
          </w:p>
        </w:tc>
        <w:tc>
          <w:tcPr>
            <w:tcW w:w="1117" w:type="dxa"/>
            <w:noWrap w:val="0"/>
            <w:vAlign w:val="center"/>
          </w:tcPr>
          <w:p>
            <w:pPr>
              <w:jc w:val="center"/>
              <w:rPr>
                <w:rFonts w:hint="eastAsia" w:ascii="微软雅黑" w:hAnsi="微软雅黑" w:eastAsia="微软雅黑" w:cs="微软雅黑"/>
                <w:kern w:val="0"/>
                <w:szCs w:val="21"/>
                <w:lang w:val="en-US" w:eastAsia="zh-CN"/>
              </w:rPr>
            </w:pPr>
            <w:r>
              <w:rPr>
                <w:rFonts w:hint="eastAsia" w:ascii="微软雅黑" w:hAnsi="微软雅黑" w:eastAsia="微软雅黑" w:cs="微软雅黑"/>
                <w:kern w:val="0"/>
                <w:szCs w:val="21"/>
                <w:lang w:val="en-US" w:eastAsia="zh-CN"/>
              </w:rPr>
              <w:t>6分</w:t>
            </w:r>
          </w:p>
        </w:tc>
        <w:tc>
          <w:tcPr>
            <w:tcW w:w="6572" w:type="dxa"/>
            <w:noWrap w:val="0"/>
            <w:vAlign w:val="center"/>
          </w:tcPr>
          <w:p>
            <w:pPr>
              <w:jc w:val="left"/>
              <w:rPr>
                <w:rFonts w:hint="eastAsia" w:ascii="微软雅黑" w:hAnsi="微软雅黑" w:eastAsia="微软雅黑" w:cs="微软雅黑"/>
                <w:kern w:val="0"/>
                <w:szCs w:val="21"/>
                <w:lang w:val="en-US" w:eastAsia="zh-CN"/>
              </w:rPr>
            </w:pPr>
            <w:r>
              <w:rPr>
                <w:rFonts w:hint="eastAsia" w:ascii="微软雅黑" w:hAnsi="微软雅黑" w:eastAsia="微软雅黑" w:cs="微软雅黑"/>
                <w:kern w:val="0"/>
                <w:szCs w:val="21"/>
                <w:lang w:val="en-US" w:eastAsia="zh-CN"/>
              </w:rPr>
              <w:t>对响应当前防疫规定、垃圾分类及爱国卫生大扫除等情况进行综合评分科学合理，得6分；基本科学合理，得3分；</w:t>
            </w:r>
          </w:p>
        </w:tc>
      </w:tr>
    </w:tbl>
    <w:p>
      <w:pPr>
        <w:spacing w:line="240" w:lineRule="atLeast"/>
        <w:ind w:left="1080" w:leftChars="257" w:hanging="540"/>
        <w:jc w:val="center"/>
        <w:outlineLvl w:val="1"/>
        <w:rPr>
          <w:rFonts w:hint="eastAsia" w:ascii="微软雅黑" w:hAnsi="微软雅黑" w:eastAsia="微软雅黑" w:cs="微软雅黑"/>
          <w:b/>
          <w:color w:val="auto"/>
          <w:sz w:val="52"/>
          <w:szCs w:val="52"/>
          <w:lang w:val="en-US" w:eastAsia="zh-CN"/>
        </w:rPr>
      </w:pPr>
      <w:r>
        <w:rPr>
          <w:rFonts w:hint="eastAsia" w:ascii="微软雅黑" w:hAnsi="微软雅黑" w:eastAsia="微软雅黑" w:cs="微软雅黑"/>
          <w:b/>
          <w:color w:val="auto"/>
          <w:sz w:val="52"/>
          <w:szCs w:val="52"/>
          <w:lang w:val="en-US" w:eastAsia="zh-CN"/>
        </w:rPr>
        <w:t xml:space="preserve"> </w:t>
      </w:r>
    </w:p>
    <w:p>
      <w:pPr>
        <w:pStyle w:val="35"/>
        <w:rPr>
          <w:rFonts w:hint="eastAsia" w:ascii="微软雅黑" w:hAnsi="微软雅黑" w:eastAsia="微软雅黑" w:cs="微软雅黑"/>
          <w:b/>
          <w:color w:val="auto"/>
          <w:sz w:val="24"/>
          <w:szCs w:val="24"/>
          <w:lang w:val="en-US" w:eastAsia="zh-CN"/>
        </w:rPr>
      </w:pPr>
    </w:p>
    <w:p>
      <w:pPr>
        <w:pStyle w:val="35"/>
        <w:ind w:left="0" w:leftChars="0" w:firstLine="0" w:firstLineChars="0"/>
        <w:rPr>
          <w:rFonts w:hint="eastAsia" w:ascii="微软雅黑" w:hAnsi="微软雅黑" w:eastAsia="微软雅黑" w:cs="微软雅黑"/>
          <w:b/>
          <w:color w:val="auto"/>
          <w:sz w:val="52"/>
          <w:szCs w:val="52"/>
        </w:rPr>
      </w:pPr>
    </w:p>
    <w:p>
      <w:pPr>
        <w:pStyle w:val="35"/>
        <w:ind w:left="0" w:leftChars="0" w:firstLine="0" w:firstLineChars="0"/>
        <w:rPr>
          <w:rFonts w:hint="eastAsia" w:ascii="微软雅黑" w:hAnsi="微软雅黑" w:eastAsia="微软雅黑" w:cs="微软雅黑"/>
          <w:b/>
          <w:color w:val="auto"/>
          <w:sz w:val="52"/>
          <w:szCs w:val="52"/>
        </w:rPr>
      </w:pPr>
    </w:p>
    <w:p>
      <w:pPr>
        <w:pStyle w:val="35"/>
        <w:ind w:left="0" w:leftChars="0" w:firstLine="0" w:firstLineChars="0"/>
        <w:rPr>
          <w:rFonts w:hint="eastAsia" w:ascii="微软雅黑" w:hAnsi="微软雅黑" w:eastAsia="微软雅黑" w:cs="微软雅黑"/>
          <w:b/>
          <w:color w:val="auto"/>
          <w:sz w:val="52"/>
          <w:szCs w:val="52"/>
        </w:rPr>
      </w:pPr>
    </w:p>
    <w:p>
      <w:pPr>
        <w:pStyle w:val="35"/>
        <w:ind w:left="0" w:leftChars="0" w:firstLine="0" w:firstLineChars="0"/>
        <w:rPr>
          <w:rFonts w:hint="eastAsia" w:ascii="微软雅黑" w:hAnsi="微软雅黑" w:eastAsia="微软雅黑" w:cs="微软雅黑"/>
          <w:b/>
          <w:color w:val="auto"/>
          <w:sz w:val="52"/>
          <w:szCs w:val="52"/>
        </w:rPr>
      </w:pPr>
    </w:p>
    <w:p>
      <w:pPr>
        <w:pStyle w:val="35"/>
        <w:ind w:firstLine="1040"/>
        <w:rPr>
          <w:rFonts w:hint="eastAsia" w:ascii="微软雅黑" w:hAnsi="微软雅黑" w:eastAsia="微软雅黑" w:cs="微软雅黑"/>
          <w:b/>
          <w:color w:val="auto"/>
          <w:sz w:val="52"/>
          <w:szCs w:val="52"/>
        </w:rPr>
      </w:pPr>
    </w:p>
    <w:p>
      <w:pPr>
        <w:pStyle w:val="35"/>
        <w:rPr>
          <w:rFonts w:hint="eastAsia" w:ascii="微软雅黑" w:hAnsi="微软雅黑" w:eastAsia="微软雅黑" w:cs="微软雅黑"/>
          <w:color w:val="auto"/>
        </w:rPr>
      </w:pPr>
    </w:p>
    <w:p>
      <w:pPr>
        <w:pStyle w:val="35"/>
        <w:rPr>
          <w:rFonts w:hint="eastAsia" w:ascii="微软雅黑" w:hAnsi="微软雅黑" w:eastAsia="微软雅黑" w:cs="微软雅黑"/>
          <w:color w:val="auto"/>
        </w:rPr>
      </w:pPr>
    </w:p>
    <w:p>
      <w:pPr>
        <w:pStyle w:val="35"/>
        <w:ind w:left="0" w:leftChars="0" w:firstLine="0" w:firstLineChars="0"/>
        <w:rPr>
          <w:rFonts w:hint="eastAsia" w:ascii="微软雅黑" w:hAnsi="微软雅黑" w:eastAsia="微软雅黑" w:cs="微软雅黑"/>
          <w:color w:val="auto"/>
        </w:rPr>
      </w:pPr>
    </w:p>
    <w:p>
      <w:pPr>
        <w:pStyle w:val="35"/>
        <w:rPr>
          <w:rFonts w:hint="eastAsia" w:ascii="微软雅黑" w:hAnsi="微软雅黑" w:eastAsia="微软雅黑" w:cs="微软雅黑"/>
          <w:color w:val="auto"/>
        </w:rPr>
      </w:pPr>
    </w:p>
    <w:p>
      <w:pPr>
        <w:spacing w:line="240" w:lineRule="atLeast"/>
        <w:jc w:val="center"/>
        <w:rPr>
          <w:rFonts w:hint="eastAsia" w:ascii="微软雅黑" w:hAnsi="微软雅黑" w:eastAsia="微软雅黑" w:cs="微软雅黑"/>
          <w:b/>
          <w:color w:val="auto"/>
          <w:sz w:val="48"/>
          <w:szCs w:val="48"/>
        </w:rPr>
      </w:pPr>
    </w:p>
    <w:p>
      <w:pPr>
        <w:spacing w:line="240" w:lineRule="atLeast"/>
        <w:jc w:val="center"/>
        <w:rPr>
          <w:rFonts w:hint="eastAsia" w:ascii="微软雅黑" w:hAnsi="微软雅黑" w:eastAsia="微软雅黑" w:cs="微软雅黑"/>
          <w:b/>
          <w:color w:val="auto"/>
          <w:sz w:val="48"/>
          <w:szCs w:val="48"/>
        </w:rPr>
      </w:pPr>
    </w:p>
    <w:p>
      <w:pPr>
        <w:spacing w:line="240" w:lineRule="atLeast"/>
        <w:jc w:val="center"/>
        <w:rPr>
          <w:rFonts w:hint="eastAsia" w:ascii="微软雅黑" w:hAnsi="微软雅黑" w:eastAsia="微软雅黑" w:cs="微软雅黑"/>
          <w:b/>
          <w:color w:val="auto"/>
          <w:sz w:val="48"/>
          <w:szCs w:val="48"/>
        </w:rPr>
      </w:pPr>
      <w:r>
        <w:rPr>
          <w:rFonts w:hint="eastAsia" w:ascii="微软雅黑" w:hAnsi="微软雅黑" w:eastAsia="微软雅黑" w:cs="微软雅黑"/>
          <w:b/>
          <w:color w:val="auto"/>
          <w:sz w:val="48"/>
          <w:szCs w:val="48"/>
        </w:rPr>
        <w:t>竞争性磋商文件</w:t>
      </w:r>
    </w:p>
    <w:p>
      <w:pPr>
        <w:pStyle w:val="35"/>
        <w:rPr>
          <w:rFonts w:hint="eastAsia" w:ascii="微软雅黑" w:hAnsi="微软雅黑" w:eastAsia="微软雅黑" w:cs="微软雅黑"/>
        </w:rPr>
      </w:pPr>
    </w:p>
    <w:p>
      <w:pPr>
        <w:spacing w:line="240" w:lineRule="atLeast"/>
        <w:jc w:val="center"/>
        <w:rPr>
          <w:rFonts w:hint="eastAsia" w:ascii="微软雅黑" w:hAnsi="微软雅黑" w:eastAsia="微软雅黑" w:cs="微软雅黑"/>
          <w:b/>
          <w:color w:val="auto"/>
          <w:sz w:val="48"/>
          <w:szCs w:val="48"/>
          <w:lang w:val="en-US" w:eastAsia="zh-CN"/>
        </w:rPr>
      </w:pPr>
      <w:r>
        <w:rPr>
          <w:rFonts w:hint="eastAsia" w:ascii="微软雅黑" w:hAnsi="微软雅黑" w:eastAsia="微软雅黑" w:cs="微软雅黑"/>
          <w:b/>
          <w:color w:val="auto"/>
          <w:sz w:val="48"/>
          <w:szCs w:val="48"/>
        </w:rPr>
        <w:t>编号：</w:t>
      </w:r>
      <w:r>
        <w:rPr>
          <w:rFonts w:hint="eastAsia" w:ascii="微软雅黑" w:hAnsi="微软雅黑" w:eastAsia="微软雅黑" w:cs="微软雅黑"/>
          <w:b/>
          <w:color w:val="auto"/>
          <w:sz w:val="40"/>
          <w:szCs w:val="40"/>
        </w:rPr>
        <w:t>Z</w:t>
      </w:r>
      <w:r>
        <w:rPr>
          <w:rFonts w:hint="eastAsia" w:ascii="微软雅黑" w:hAnsi="微软雅黑" w:eastAsia="微软雅黑" w:cs="微软雅黑"/>
          <w:b/>
          <w:color w:val="auto"/>
          <w:sz w:val="36"/>
          <w:szCs w:val="36"/>
          <w:lang w:val="en-US" w:eastAsia="zh-CN"/>
        </w:rPr>
        <w:t>DSTCKS-2022-0519</w:t>
      </w:r>
    </w:p>
    <w:p>
      <w:pPr>
        <w:spacing w:line="240" w:lineRule="atLeast"/>
        <w:rPr>
          <w:rFonts w:hint="eastAsia" w:ascii="微软雅黑" w:hAnsi="微软雅黑" w:eastAsia="微软雅黑" w:cs="微软雅黑"/>
          <w:b/>
          <w:color w:val="auto"/>
          <w:sz w:val="28"/>
        </w:rPr>
      </w:pPr>
    </w:p>
    <w:p>
      <w:pPr>
        <w:spacing w:line="240" w:lineRule="atLeast"/>
        <w:jc w:val="center"/>
        <w:rPr>
          <w:rFonts w:hint="eastAsia" w:ascii="微软雅黑" w:hAnsi="微软雅黑" w:eastAsia="微软雅黑" w:cs="微软雅黑"/>
          <w:b/>
          <w:color w:val="auto"/>
          <w:sz w:val="48"/>
          <w:szCs w:val="48"/>
        </w:rPr>
      </w:pPr>
      <w:r>
        <w:rPr>
          <w:rFonts w:hint="eastAsia" w:ascii="微软雅黑" w:hAnsi="微软雅黑" w:eastAsia="微软雅黑" w:cs="微软雅黑"/>
          <w:b/>
          <w:color w:val="auto"/>
          <w:sz w:val="48"/>
          <w:szCs w:val="48"/>
        </w:rPr>
        <w:t>第三册</w:t>
      </w:r>
    </w:p>
    <w:p>
      <w:pPr>
        <w:spacing w:line="240" w:lineRule="atLeast"/>
        <w:ind w:left="1080" w:leftChars="257" w:hanging="540"/>
        <w:jc w:val="center"/>
        <w:rPr>
          <w:rFonts w:hint="eastAsia" w:ascii="微软雅黑" w:hAnsi="微软雅黑" w:eastAsia="微软雅黑" w:cs="微软雅黑"/>
          <w:b/>
          <w:color w:val="auto"/>
          <w:sz w:val="52"/>
        </w:rPr>
      </w:pPr>
    </w:p>
    <w:p>
      <w:pPr>
        <w:spacing w:line="240" w:lineRule="atLeast"/>
        <w:ind w:left="1080" w:leftChars="257" w:hanging="540"/>
        <w:jc w:val="center"/>
        <w:rPr>
          <w:rFonts w:hint="eastAsia" w:ascii="微软雅黑" w:hAnsi="微软雅黑" w:eastAsia="微软雅黑" w:cs="微软雅黑"/>
          <w:b/>
          <w:color w:val="auto"/>
          <w:sz w:val="52"/>
        </w:rPr>
      </w:pPr>
    </w:p>
    <w:p>
      <w:pPr>
        <w:pStyle w:val="3"/>
        <w:tabs>
          <w:tab w:val="left" w:pos="0"/>
        </w:tabs>
        <w:spacing w:before="0" w:after="0" w:line="240" w:lineRule="atLeast"/>
        <w:ind w:left="-15"/>
        <w:rPr>
          <w:rFonts w:hint="eastAsia" w:ascii="微软雅黑" w:hAnsi="微软雅黑" w:eastAsia="微软雅黑" w:cs="微软雅黑"/>
          <w:color w:val="auto"/>
        </w:rPr>
        <w:sectPr>
          <w:pgSz w:w="11907" w:h="16840"/>
          <w:pgMar w:top="1474" w:right="1814" w:bottom="1474" w:left="1814" w:header="851" w:footer="851" w:gutter="0"/>
          <w:pgNumType w:fmt="decimal"/>
          <w:cols w:space="720" w:num="1"/>
          <w:docGrid w:linePitch="462" w:charSpace="0"/>
        </w:sectPr>
      </w:pPr>
      <w:bookmarkStart w:id="819" w:name="_Toc6865"/>
      <w:bookmarkStart w:id="820" w:name="_Toc515647833"/>
      <w:bookmarkStart w:id="821" w:name="_Toc4796"/>
    </w:p>
    <w:p>
      <w:pPr>
        <w:pStyle w:val="3"/>
        <w:tabs>
          <w:tab w:val="left" w:pos="0"/>
        </w:tabs>
        <w:spacing w:before="0" w:after="0" w:line="240" w:lineRule="atLeast"/>
        <w:ind w:left="-15"/>
        <w:rPr>
          <w:rFonts w:hint="eastAsia" w:ascii="微软雅黑" w:hAnsi="微软雅黑" w:eastAsia="微软雅黑" w:cs="微软雅黑"/>
          <w:color w:val="auto"/>
        </w:rPr>
      </w:pPr>
      <w:bookmarkStart w:id="822" w:name="_Toc31510"/>
      <w:r>
        <w:rPr>
          <w:rFonts w:hint="eastAsia" w:ascii="微软雅黑" w:hAnsi="微软雅黑" w:eastAsia="微软雅黑" w:cs="微软雅黑"/>
          <w:color w:val="auto"/>
        </w:rPr>
        <w:t>第7章</w:t>
      </w:r>
      <w:r>
        <w:rPr>
          <w:rFonts w:hint="eastAsia" w:ascii="微软雅黑" w:hAnsi="微软雅黑" w:eastAsia="微软雅黑" w:cs="微软雅黑"/>
          <w:color w:val="auto"/>
          <w:lang w:val="en-US" w:eastAsia="zh-CN"/>
        </w:rPr>
        <w:t xml:space="preserve"> </w:t>
      </w:r>
      <w:r>
        <w:rPr>
          <w:rFonts w:hint="eastAsia" w:ascii="微软雅黑" w:hAnsi="微软雅黑" w:eastAsia="微软雅黑" w:cs="微软雅黑"/>
          <w:color w:val="auto"/>
        </w:rPr>
        <w:t>政府采购合同</w:t>
      </w:r>
      <w:bookmarkEnd w:id="812"/>
      <w:bookmarkEnd w:id="819"/>
      <w:bookmarkEnd w:id="820"/>
      <w:bookmarkEnd w:id="821"/>
      <w:bookmarkEnd w:id="822"/>
      <w:bookmarkStart w:id="823" w:name="_Toc216513788"/>
      <w:bookmarkEnd w:id="823"/>
      <w:bookmarkStart w:id="824" w:name="_Toc487900382"/>
      <w:bookmarkEnd w:id="824"/>
      <w:bookmarkStart w:id="825" w:name="_Hlt487972895"/>
      <w:bookmarkEnd w:id="825"/>
    </w:p>
    <w:p>
      <w:pPr>
        <w:spacing w:line="400" w:lineRule="exact"/>
        <w:rPr>
          <w:rFonts w:hint="eastAsia" w:ascii="微软雅黑" w:hAnsi="微软雅黑" w:eastAsia="微软雅黑" w:cs="微软雅黑"/>
          <w:color w:val="auto"/>
          <w:sz w:val="24"/>
          <w:u w:val="single"/>
        </w:rPr>
      </w:pPr>
      <w:r>
        <w:rPr>
          <w:rFonts w:hint="eastAsia" w:ascii="微软雅黑" w:hAnsi="微软雅黑" w:eastAsia="微软雅黑" w:cs="微软雅黑"/>
          <w:color w:val="auto"/>
          <w:sz w:val="24"/>
        </w:rPr>
        <w:t>合同编号：</w:t>
      </w:r>
      <w:r>
        <w:rPr>
          <w:rFonts w:hint="eastAsia" w:ascii="微软雅黑" w:hAnsi="微软雅黑" w:eastAsia="微软雅黑" w:cs="微软雅黑"/>
          <w:color w:val="auto"/>
          <w:sz w:val="24"/>
          <w:u w:val="single"/>
        </w:rPr>
        <w:t xml:space="preserve">           </w:t>
      </w:r>
    </w:p>
    <w:p>
      <w:pPr>
        <w:spacing w:line="400" w:lineRule="exact"/>
        <w:jc w:val="center"/>
        <w:rPr>
          <w:rFonts w:hint="eastAsia" w:ascii="微软雅黑" w:hAnsi="微软雅黑" w:eastAsia="微软雅黑" w:cs="微软雅黑"/>
          <w:b/>
          <w:color w:val="auto"/>
          <w:sz w:val="28"/>
          <w:szCs w:val="28"/>
        </w:rPr>
      </w:pPr>
    </w:p>
    <w:p>
      <w:pPr>
        <w:spacing w:line="400" w:lineRule="exact"/>
        <w:jc w:val="center"/>
        <w:rPr>
          <w:rFonts w:hint="eastAsia" w:ascii="微软雅黑" w:hAnsi="微软雅黑" w:eastAsia="微软雅黑" w:cs="微软雅黑"/>
          <w:b/>
          <w:color w:val="auto"/>
          <w:sz w:val="28"/>
          <w:szCs w:val="28"/>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b/>
          <w:color w:val="auto"/>
          <w:sz w:val="28"/>
          <w:szCs w:val="28"/>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b/>
          <w:color w:val="auto"/>
          <w:sz w:val="44"/>
          <w:szCs w:val="44"/>
        </w:rPr>
      </w:pPr>
      <w:r>
        <w:rPr>
          <w:rFonts w:hint="eastAsia" w:ascii="微软雅黑" w:hAnsi="微软雅黑" w:eastAsia="微软雅黑" w:cs="微软雅黑"/>
          <w:b/>
          <w:color w:val="auto"/>
          <w:sz w:val="44"/>
          <w:szCs w:val="44"/>
        </w:rPr>
        <w:t>政府采购合同参考范本</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（服务类）</w:t>
      </w:r>
    </w:p>
    <w:p>
      <w:pPr>
        <w:pStyle w:val="56"/>
        <w:spacing w:line="400" w:lineRule="exact"/>
        <w:ind w:firstLine="0"/>
        <w:rPr>
          <w:rFonts w:hint="eastAsia" w:ascii="微软雅黑" w:hAnsi="微软雅黑" w:eastAsia="微软雅黑" w:cs="微软雅黑"/>
          <w:color w:val="auto"/>
          <w:szCs w:val="24"/>
        </w:rPr>
      </w:pPr>
    </w:p>
    <w:p>
      <w:pPr>
        <w:pStyle w:val="56"/>
        <w:spacing w:line="400" w:lineRule="exact"/>
        <w:ind w:firstLine="0"/>
        <w:rPr>
          <w:rFonts w:hint="eastAsia" w:ascii="微软雅黑" w:hAnsi="微软雅黑" w:eastAsia="微软雅黑" w:cs="微软雅黑"/>
          <w:color w:val="auto"/>
          <w:szCs w:val="24"/>
        </w:rPr>
      </w:pPr>
    </w:p>
    <w:p>
      <w:pPr>
        <w:pStyle w:val="56"/>
        <w:spacing w:line="400" w:lineRule="exact"/>
        <w:ind w:firstLine="0"/>
        <w:rPr>
          <w:rFonts w:hint="eastAsia" w:ascii="微软雅黑" w:hAnsi="微软雅黑" w:eastAsia="微软雅黑" w:cs="微软雅黑"/>
          <w:color w:val="auto"/>
          <w:szCs w:val="24"/>
        </w:rPr>
      </w:pPr>
    </w:p>
    <w:p>
      <w:pPr>
        <w:pStyle w:val="56"/>
        <w:spacing w:line="400" w:lineRule="exact"/>
        <w:ind w:firstLine="0"/>
        <w:jc w:val="center"/>
        <w:rPr>
          <w:rFonts w:hint="eastAsia" w:ascii="微软雅黑" w:hAnsi="微软雅黑" w:eastAsia="微软雅黑" w:cs="微软雅黑"/>
          <w:b/>
          <w:color w:val="auto"/>
          <w:szCs w:val="24"/>
        </w:rPr>
      </w:pPr>
      <w:r>
        <w:rPr>
          <w:rFonts w:hint="eastAsia" w:ascii="微软雅黑" w:hAnsi="微软雅黑" w:eastAsia="微软雅黑" w:cs="微软雅黑"/>
          <w:b/>
          <w:color w:val="auto"/>
          <w:szCs w:val="24"/>
        </w:rPr>
        <w:t>第一部分 合同书</w:t>
      </w:r>
    </w:p>
    <w:p>
      <w:pPr>
        <w:pStyle w:val="56"/>
        <w:spacing w:line="400" w:lineRule="exact"/>
        <w:ind w:firstLine="0"/>
        <w:rPr>
          <w:rFonts w:hint="eastAsia" w:ascii="微软雅黑" w:hAnsi="微软雅黑" w:eastAsia="微软雅黑" w:cs="微软雅黑"/>
          <w:color w:val="auto"/>
          <w:szCs w:val="24"/>
        </w:rPr>
      </w:pPr>
    </w:p>
    <w:p>
      <w:pPr>
        <w:pStyle w:val="56"/>
        <w:spacing w:line="400" w:lineRule="exact"/>
        <w:ind w:firstLine="0"/>
        <w:rPr>
          <w:rFonts w:hint="eastAsia" w:ascii="微软雅黑" w:hAnsi="微软雅黑" w:eastAsia="微软雅黑" w:cs="微软雅黑"/>
          <w:color w:val="auto"/>
          <w:szCs w:val="24"/>
        </w:rPr>
      </w:pPr>
    </w:p>
    <w:p>
      <w:pPr>
        <w:spacing w:before="120" w:line="400" w:lineRule="exact"/>
        <w:rPr>
          <w:rFonts w:hint="eastAsia" w:ascii="微软雅黑" w:hAnsi="微软雅黑" w:eastAsia="微软雅黑" w:cs="微软雅黑"/>
          <w:color w:val="auto"/>
          <w:sz w:val="24"/>
        </w:rPr>
      </w:pPr>
    </w:p>
    <w:p>
      <w:pPr>
        <w:spacing w:before="120" w:line="400" w:lineRule="exact"/>
        <w:ind w:left="96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项目名称：</w:t>
      </w:r>
      <w:r>
        <w:rPr>
          <w:rFonts w:hint="eastAsia" w:ascii="微软雅黑" w:hAnsi="微软雅黑" w:eastAsia="微软雅黑" w:cs="微软雅黑"/>
          <w:color w:val="auto"/>
          <w:sz w:val="24"/>
          <w:u w:val="single"/>
        </w:rPr>
        <w:t xml:space="preserve">                                   </w:t>
      </w:r>
    </w:p>
    <w:p>
      <w:pPr>
        <w:pStyle w:val="44"/>
        <w:spacing w:before="120" w:line="400" w:lineRule="exact"/>
        <w:rPr>
          <w:rFonts w:hint="eastAsia" w:ascii="微软雅黑" w:hAnsi="微软雅黑" w:eastAsia="微软雅黑" w:cs="微软雅黑"/>
          <w:color w:val="auto"/>
          <w:szCs w:val="24"/>
        </w:rPr>
      </w:pPr>
    </w:p>
    <w:p>
      <w:pPr>
        <w:spacing w:line="400" w:lineRule="exact"/>
        <w:rPr>
          <w:rFonts w:hint="eastAsia" w:ascii="微软雅黑" w:hAnsi="微软雅黑" w:eastAsia="微软雅黑" w:cs="微软雅黑"/>
          <w:color w:val="auto"/>
        </w:rPr>
      </w:pPr>
    </w:p>
    <w:p>
      <w:pPr>
        <w:spacing w:before="120" w:line="400" w:lineRule="exact"/>
        <w:ind w:left="960"/>
        <w:rPr>
          <w:rFonts w:hint="eastAsia" w:ascii="微软雅黑" w:hAnsi="微软雅黑" w:eastAsia="微软雅黑" w:cs="微软雅黑"/>
          <w:color w:val="auto"/>
          <w:sz w:val="24"/>
          <w:u w:val="single"/>
        </w:rPr>
      </w:pPr>
      <w:r>
        <w:rPr>
          <w:rFonts w:hint="eastAsia" w:ascii="微软雅黑" w:hAnsi="微软雅黑" w:eastAsia="微软雅黑" w:cs="微软雅黑"/>
          <w:color w:val="auto"/>
          <w:sz w:val="24"/>
        </w:rPr>
        <w:t>甲方：</w:t>
      </w:r>
      <w:r>
        <w:rPr>
          <w:rFonts w:hint="eastAsia" w:ascii="微软雅黑" w:hAnsi="微软雅黑" w:eastAsia="微软雅黑" w:cs="微软雅黑"/>
          <w:color w:val="auto"/>
          <w:sz w:val="24"/>
          <w:u w:val="single"/>
        </w:rPr>
        <w:t xml:space="preserve">                                       </w:t>
      </w:r>
    </w:p>
    <w:p>
      <w:pPr>
        <w:spacing w:before="120" w:line="400" w:lineRule="exact"/>
        <w:rPr>
          <w:rFonts w:hint="eastAsia" w:ascii="微软雅黑" w:hAnsi="微软雅黑" w:eastAsia="微软雅黑" w:cs="微软雅黑"/>
          <w:color w:val="auto"/>
          <w:sz w:val="24"/>
        </w:rPr>
      </w:pPr>
    </w:p>
    <w:p>
      <w:pPr>
        <w:spacing w:before="120" w:line="400" w:lineRule="exact"/>
        <w:ind w:left="960"/>
        <w:rPr>
          <w:rFonts w:hint="eastAsia" w:ascii="微软雅黑" w:hAnsi="微软雅黑" w:eastAsia="微软雅黑" w:cs="微软雅黑"/>
          <w:color w:val="auto"/>
          <w:sz w:val="24"/>
          <w:u w:val="single"/>
        </w:rPr>
      </w:pPr>
      <w:r>
        <w:rPr>
          <w:rFonts w:hint="eastAsia" w:ascii="微软雅黑" w:hAnsi="微软雅黑" w:eastAsia="微软雅黑" w:cs="微软雅黑"/>
          <w:color w:val="auto"/>
          <w:sz w:val="24"/>
        </w:rPr>
        <w:t>乙方：</w:t>
      </w:r>
      <w:r>
        <w:rPr>
          <w:rFonts w:hint="eastAsia" w:ascii="微软雅黑" w:hAnsi="微软雅黑" w:eastAsia="微软雅黑" w:cs="微软雅黑"/>
          <w:color w:val="auto"/>
          <w:sz w:val="24"/>
          <w:u w:val="single"/>
        </w:rPr>
        <w:t xml:space="preserve">                                       </w:t>
      </w:r>
    </w:p>
    <w:p>
      <w:pPr>
        <w:spacing w:before="120" w:line="400" w:lineRule="exact"/>
        <w:rPr>
          <w:rFonts w:hint="eastAsia" w:ascii="微软雅黑" w:hAnsi="微软雅黑" w:eastAsia="微软雅黑" w:cs="微软雅黑"/>
          <w:color w:val="auto"/>
          <w:sz w:val="24"/>
        </w:rPr>
      </w:pPr>
    </w:p>
    <w:p>
      <w:pPr>
        <w:spacing w:before="120" w:line="400" w:lineRule="exact"/>
        <w:ind w:firstLine="960" w:firstLineChars="400"/>
        <w:rPr>
          <w:rFonts w:hint="eastAsia" w:ascii="微软雅黑" w:hAnsi="微软雅黑" w:eastAsia="微软雅黑" w:cs="微软雅黑"/>
          <w:color w:val="auto"/>
          <w:sz w:val="24"/>
          <w:u w:val="single"/>
        </w:rPr>
      </w:pPr>
      <w:r>
        <w:rPr>
          <w:rFonts w:hint="eastAsia" w:ascii="微软雅黑" w:hAnsi="微软雅黑" w:eastAsia="微软雅黑" w:cs="微软雅黑"/>
          <w:color w:val="auto"/>
          <w:sz w:val="24"/>
        </w:rPr>
        <w:t>签订地：</w:t>
      </w:r>
      <w:r>
        <w:rPr>
          <w:rFonts w:hint="eastAsia" w:ascii="微软雅黑" w:hAnsi="微软雅黑" w:eastAsia="微软雅黑" w:cs="微软雅黑"/>
          <w:color w:val="auto"/>
          <w:sz w:val="24"/>
          <w:u w:val="single"/>
        </w:rPr>
        <w:t xml:space="preserve">                                     </w:t>
      </w:r>
    </w:p>
    <w:p>
      <w:pPr>
        <w:spacing w:before="120" w:line="400" w:lineRule="exact"/>
        <w:rPr>
          <w:rFonts w:hint="eastAsia" w:ascii="微软雅黑" w:hAnsi="微软雅黑" w:eastAsia="微软雅黑" w:cs="微软雅黑"/>
          <w:color w:val="auto"/>
          <w:sz w:val="24"/>
        </w:rPr>
      </w:pPr>
    </w:p>
    <w:p>
      <w:pPr>
        <w:spacing w:before="120" w:line="400" w:lineRule="exact"/>
        <w:ind w:firstLine="960" w:firstLineChars="400"/>
        <w:rPr>
          <w:rFonts w:hint="eastAsia" w:ascii="微软雅黑" w:hAnsi="微软雅黑" w:eastAsia="微软雅黑" w:cs="微软雅黑"/>
          <w:color w:val="auto"/>
          <w:sz w:val="24"/>
          <w:u w:val="single"/>
        </w:rPr>
      </w:pPr>
      <w:r>
        <w:rPr>
          <w:rFonts w:hint="eastAsia" w:ascii="微软雅黑" w:hAnsi="微软雅黑" w:eastAsia="微软雅黑" w:cs="微软雅黑"/>
          <w:color w:val="auto"/>
          <w:sz w:val="24"/>
        </w:rPr>
        <w:t>签订日期：</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年</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月</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日</w:t>
      </w:r>
    </w:p>
    <w:p>
      <w:pPr>
        <w:autoSpaceDE w:val="0"/>
        <w:autoSpaceDN w:val="0"/>
        <w:adjustRightInd w:val="0"/>
        <w:spacing w:line="400" w:lineRule="exact"/>
        <w:ind w:firstLine="640"/>
        <w:jc w:val="center"/>
        <w:rPr>
          <w:rFonts w:hint="eastAsia" w:ascii="微软雅黑" w:hAnsi="微软雅黑" w:eastAsia="微软雅黑" w:cs="微软雅黑"/>
          <w:color w:val="auto"/>
          <w:sz w:val="24"/>
        </w:rPr>
        <w:sectPr>
          <w:pgSz w:w="11907" w:h="16840"/>
          <w:pgMar w:top="1474" w:right="1814" w:bottom="1474" w:left="1814" w:header="851" w:footer="851" w:gutter="0"/>
          <w:pgNumType w:fmt="decimal"/>
          <w:cols w:space="720" w:num="1"/>
          <w:docGrid w:linePitch="462" w:charSpace="0"/>
        </w:sectPr>
      </w:pP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u w:val="single"/>
          <w:lang w:val="zh-CN"/>
        </w:rPr>
        <w:t xml:space="preserve">        </w:t>
      </w:r>
      <w:r>
        <w:rPr>
          <w:rFonts w:hint="eastAsia" w:ascii="微软雅黑" w:hAnsi="微软雅黑" w:eastAsia="微软雅黑" w:cs="微软雅黑"/>
          <w:color w:val="auto"/>
          <w:sz w:val="24"/>
          <w:lang w:val="zh-CN"/>
        </w:rPr>
        <w:t>年</w:t>
      </w:r>
      <w:r>
        <w:rPr>
          <w:rFonts w:hint="eastAsia" w:ascii="微软雅黑" w:hAnsi="微软雅黑" w:eastAsia="微软雅黑" w:cs="微软雅黑"/>
          <w:color w:val="auto"/>
          <w:sz w:val="24"/>
          <w:u w:val="single"/>
          <w:lang w:val="zh-CN"/>
        </w:rPr>
        <w:t xml:space="preserve">    </w:t>
      </w:r>
      <w:r>
        <w:rPr>
          <w:rFonts w:hint="eastAsia" w:ascii="微软雅黑" w:hAnsi="微软雅黑" w:eastAsia="微软雅黑" w:cs="微软雅黑"/>
          <w:color w:val="auto"/>
          <w:sz w:val="24"/>
          <w:lang w:val="zh-CN"/>
        </w:rPr>
        <w:t>月</w:t>
      </w:r>
      <w:r>
        <w:rPr>
          <w:rFonts w:hint="eastAsia" w:ascii="微软雅黑" w:hAnsi="微软雅黑" w:eastAsia="微软雅黑" w:cs="微软雅黑"/>
          <w:color w:val="auto"/>
          <w:sz w:val="24"/>
          <w:u w:val="single"/>
          <w:lang w:val="zh-CN"/>
        </w:rPr>
        <w:t xml:space="preserve">    </w:t>
      </w:r>
      <w:r>
        <w:rPr>
          <w:rFonts w:hint="eastAsia" w:ascii="微软雅黑" w:hAnsi="微软雅黑" w:eastAsia="微软雅黑" w:cs="微软雅黑"/>
          <w:color w:val="auto"/>
          <w:sz w:val="24"/>
          <w:lang w:val="zh-CN"/>
        </w:rPr>
        <w:t>日</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u w:val="single"/>
        </w:rPr>
        <w:t xml:space="preserve">   （采购人名称）   </w:t>
      </w:r>
      <w:r>
        <w:rPr>
          <w:rFonts w:hint="eastAsia" w:ascii="微软雅黑" w:hAnsi="微软雅黑" w:eastAsia="微软雅黑" w:cs="微软雅黑"/>
          <w:color w:val="auto"/>
          <w:sz w:val="24"/>
        </w:rPr>
        <w:t>以</w:t>
      </w:r>
      <w:r>
        <w:rPr>
          <w:rFonts w:hint="eastAsia" w:ascii="微软雅黑" w:hAnsi="微软雅黑" w:eastAsia="微软雅黑" w:cs="微软雅黑"/>
          <w:color w:val="auto"/>
          <w:sz w:val="24"/>
          <w:u w:val="single"/>
        </w:rPr>
        <w:t xml:space="preserve">   （政府采购方式）  </w:t>
      </w:r>
      <w:r>
        <w:rPr>
          <w:rFonts w:hint="eastAsia" w:ascii="微软雅黑" w:hAnsi="微软雅黑" w:eastAsia="微软雅黑" w:cs="微软雅黑"/>
          <w:color w:val="auto"/>
          <w:sz w:val="24"/>
        </w:rPr>
        <w:t>对</w:t>
      </w:r>
      <w:r>
        <w:rPr>
          <w:rFonts w:hint="eastAsia" w:ascii="微软雅黑" w:hAnsi="微软雅黑" w:eastAsia="微软雅黑" w:cs="微软雅黑"/>
          <w:color w:val="auto"/>
          <w:sz w:val="24"/>
          <w:u w:val="single"/>
        </w:rPr>
        <w:t xml:space="preserve">   （同前页项目名称）   </w:t>
      </w:r>
      <w:r>
        <w:rPr>
          <w:rFonts w:hint="eastAsia" w:ascii="微软雅黑" w:hAnsi="微软雅黑" w:eastAsia="微软雅黑" w:cs="微软雅黑"/>
          <w:color w:val="auto"/>
          <w:sz w:val="24"/>
        </w:rPr>
        <w:t>项目进行了采购。经</w:t>
      </w:r>
      <w:r>
        <w:rPr>
          <w:rFonts w:hint="eastAsia" w:ascii="微软雅黑" w:hAnsi="微软雅黑" w:eastAsia="微软雅黑" w:cs="微软雅黑"/>
          <w:color w:val="auto"/>
          <w:sz w:val="24"/>
          <w:u w:val="single"/>
        </w:rPr>
        <w:t xml:space="preserve">   （相关评定主体名称）   </w:t>
      </w:r>
      <w:r>
        <w:rPr>
          <w:rFonts w:hint="eastAsia" w:ascii="微软雅黑" w:hAnsi="微软雅黑" w:eastAsia="微软雅黑" w:cs="微软雅黑"/>
          <w:color w:val="auto"/>
          <w:sz w:val="24"/>
        </w:rPr>
        <w:t>评定，</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u w:val="single"/>
          <w:lang w:eastAsia="zh-CN"/>
        </w:rPr>
        <w:t>成交</w:t>
      </w:r>
      <w:r>
        <w:rPr>
          <w:rFonts w:hint="eastAsia" w:ascii="微软雅黑" w:hAnsi="微软雅黑" w:eastAsia="微软雅黑" w:cs="微软雅黑"/>
          <w:color w:val="auto"/>
          <w:sz w:val="24"/>
          <w:u w:val="single"/>
        </w:rPr>
        <w:t xml:space="preserve">供应商名称） </w:t>
      </w:r>
      <w:r>
        <w:rPr>
          <w:rFonts w:hint="eastAsia" w:ascii="微软雅黑" w:hAnsi="微软雅黑" w:eastAsia="微软雅黑" w:cs="微软雅黑"/>
          <w:color w:val="auto"/>
          <w:sz w:val="24"/>
        </w:rPr>
        <w:t>为该项目</w:t>
      </w:r>
      <w:r>
        <w:rPr>
          <w:rFonts w:hint="eastAsia" w:ascii="微软雅黑" w:hAnsi="微软雅黑" w:eastAsia="微软雅黑" w:cs="微软雅黑"/>
          <w:color w:val="auto"/>
          <w:sz w:val="24"/>
          <w:lang w:eastAsia="zh-CN"/>
        </w:rPr>
        <w:t>成交</w:t>
      </w:r>
      <w:r>
        <w:rPr>
          <w:rFonts w:hint="eastAsia" w:ascii="微软雅黑" w:hAnsi="微软雅黑" w:eastAsia="微软雅黑" w:cs="微软雅黑"/>
          <w:color w:val="auto"/>
          <w:sz w:val="24"/>
        </w:rPr>
        <w:t>供应商。现于</w:t>
      </w:r>
      <w:r>
        <w:rPr>
          <w:rFonts w:hint="eastAsia" w:ascii="微软雅黑" w:hAnsi="微软雅黑" w:eastAsia="微软雅黑" w:cs="微软雅黑"/>
          <w:color w:val="auto"/>
          <w:sz w:val="24"/>
          <w:lang w:eastAsia="zh-CN"/>
        </w:rPr>
        <w:t>成交</w:t>
      </w:r>
      <w:r>
        <w:rPr>
          <w:rFonts w:hint="eastAsia" w:ascii="微软雅黑" w:hAnsi="微软雅黑" w:eastAsia="微软雅黑" w:cs="微软雅黑"/>
          <w:color w:val="auto"/>
          <w:sz w:val="24"/>
        </w:rPr>
        <w:t>通知书发出之日起三十日内，按照采购文件确定的事项签订本合同。</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zh-CN"/>
        </w:rPr>
        <w:t>根据《中华人民共和国合同法》、《中华人民共和国政府采购法》等相关法律法规之规定，按照平等、自愿、公平和诚实信用的原则，经</w:t>
      </w:r>
      <w:r>
        <w:rPr>
          <w:rFonts w:hint="eastAsia" w:ascii="微软雅黑" w:hAnsi="微软雅黑" w:eastAsia="微软雅黑" w:cs="微软雅黑"/>
          <w:color w:val="auto"/>
          <w:sz w:val="24"/>
          <w:u w:val="single"/>
        </w:rPr>
        <w:t xml:space="preserve">   （采购人名称）   </w:t>
      </w:r>
      <w:r>
        <w:rPr>
          <w:rFonts w:hint="eastAsia" w:ascii="微软雅黑" w:hAnsi="微软雅黑" w:eastAsia="微软雅黑" w:cs="微软雅黑"/>
          <w:color w:val="auto"/>
          <w:sz w:val="24"/>
          <w:lang w:val="zh-CN"/>
        </w:rPr>
        <w:t>(以下简称：甲方)和</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u w:val="single"/>
          <w:lang w:eastAsia="zh-CN"/>
        </w:rPr>
        <w:t>成交</w:t>
      </w:r>
      <w:r>
        <w:rPr>
          <w:rFonts w:hint="eastAsia" w:ascii="微软雅黑" w:hAnsi="微软雅黑" w:eastAsia="微软雅黑" w:cs="微软雅黑"/>
          <w:color w:val="auto"/>
          <w:sz w:val="24"/>
          <w:u w:val="single"/>
        </w:rPr>
        <w:t xml:space="preserve">供应商名称）   </w:t>
      </w:r>
      <w:r>
        <w:rPr>
          <w:rFonts w:hint="eastAsia" w:ascii="微软雅黑" w:hAnsi="微软雅黑" w:eastAsia="微软雅黑" w:cs="微软雅黑"/>
          <w:color w:val="auto"/>
          <w:sz w:val="24"/>
          <w:lang w:val="zh-CN"/>
        </w:rPr>
        <w:t>(以下简称：乙方)协商一致，约定以下合同</w:t>
      </w:r>
      <w:r>
        <w:rPr>
          <w:rFonts w:hint="eastAsia" w:ascii="微软雅黑" w:hAnsi="微软雅黑" w:eastAsia="微软雅黑" w:cs="微软雅黑"/>
          <w:color w:val="auto"/>
          <w:sz w:val="24"/>
        </w:rPr>
        <w:t>条款，以兹共同遵守、全面履行。</w:t>
      </w:r>
    </w:p>
    <w:p>
      <w:pPr>
        <w:spacing w:line="400" w:lineRule="exact"/>
        <w:ind w:firstLine="480" w:firstLineChars="200"/>
        <w:outlineLvl w:val="0"/>
        <w:rPr>
          <w:rFonts w:hint="eastAsia" w:ascii="微软雅黑" w:hAnsi="微软雅黑" w:eastAsia="微软雅黑" w:cs="微软雅黑"/>
          <w:color w:val="auto"/>
          <w:sz w:val="24"/>
        </w:rPr>
      </w:pPr>
      <w:bookmarkStart w:id="826" w:name="_Toc5753"/>
      <w:bookmarkStart w:id="827" w:name="_Toc19273"/>
      <w:bookmarkStart w:id="828" w:name="_Toc14542"/>
      <w:bookmarkStart w:id="829" w:name="_Toc29964"/>
      <w:bookmarkStart w:id="830" w:name="_Toc14667"/>
      <w:bookmarkStart w:id="831" w:name="_Toc8106"/>
      <w:bookmarkStart w:id="832" w:name="_Toc20566"/>
      <w:bookmarkStart w:id="833" w:name="_Toc15367"/>
      <w:bookmarkStart w:id="834" w:name="_Toc3665"/>
      <w:bookmarkStart w:id="835" w:name="_Toc28855"/>
      <w:bookmarkStart w:id="836" w:name="_Toc18383"/>
      <w:bookmarkStart w:id="837" w:name="_Toc23100"/>
      <w:bookmarkStart w:id="838" w:name="_Toc13594"/>
      <w:bookmarkStart w:id="839" w:name="_Toc20421"/>
      <w:bookmarkStart w:id="840" w:name="_Toc10355"/>
      <w:bookmarkStart w:id="841" w:name="_Toc21489"/>
      <w:bookmarkStart w:id="842" w:name="_Toc20041"/>
      <w:bookmarkStart w:id="843" w:name="_Toc1256"/>
      <w:bookmarkStart w:id="844" w:name="_Toc1886"/>
      <w:bookmarkStart w:id="845" w:name="_Toc32571"/>
      <w:r>
        <w:rPr>
          <w:rFonts w:hint="eastAsia" w:ascii="微软雅黑" w:hAnsi="微软雅黑" w:eastAsia="微软雅黑" w:cs="微软雅黑"/>
          <w:b/>
          <w:color w:val="auto"/>
          <w:sz w:val="24"/>
        </w:rPr>
        <w:t>1.1 合同组成部分</w:t>
      </w:r>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1.1.1 本合同及其补充合同、变更协议；</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1.1.2 </w:t>
      </w:r>
      <w:r>
        <w:rPr>
          <w:rFonts w:hint="eastAsia" w:ascii="微软雅黑" w:hAnsi="微软雅黑" w:eastAsia="微软雅黑" w:cs="微软雅黑"/>
          <w:color w:val="auto"/>
          <w:sz w:val="24"/>
          <w:lang w:eastAsia="zh-CN"/>
        </w:rPr>
        <w:t>成交</w:t>
      </w:r>
      <w:r>
        <w:rPr>
          <w:rFonts w:hint="eastAsia" w:ascii="微软雅黑" w:hAnsi="微软雅黑" w:eastAsia="微软雅黑" w:cs="微软雅黑"/>
          <w:color w:val="auto"/>
          <w:sz w:val="24"/>
        </w:rPr>
        <w:t>通知书；</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1.1.3 </w:t>
      </w:r>
      <w:r>
        <w:rPr>
          <w:rFonts w:hint="eastAsia" w:ascii="微软雅黑" w:hAnsi="微软雅黑" w:eastAsia="微软雅黑" w:cs="微软雅黑"/>
          <w:color w:val="auto"/>
          <w:sz w:val="24"/>
          <w:lang w:eastAsia="zh-CN"/>
        </w:rPr>
        <w:t>磋商</w:t>
      </w:r>
      <w:r>
        <w:rPr>
          <w:rFonts w:hint="eastAsia" w:ascii="微软雅黑" w:hAnsi="微软雅黑" w:eastAsia="微软雅黑" w:cs="微软雅黑"/>
          <w:color w:val="auto"/>
          <w:sz w:val="24"/>
        </w:rPr>
        <w:t>文件（含澄清或者说明文件）；</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1.1.4 </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（含澄清或者修改文件）；</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1.1.5 其他相关采购文件。</w:t>
      </w:r>
    </w:p>
    <w:p>
      <w:pPr>
        <w:spacing w:line="400" w:lineRule="exact"/>
        <w:ind w:firstLine="480" w:firstLineChars="200"/>
        <w:outlineLvl w:val="0"/>
        <w:rPr>
          <w:rFonts w:hint="eastAsia" w:ascii="微软雅黑" w:hAnsi="微软雅黑" w:eastAsia="微软雅黑" w:cs="微软雅黑"/>
          <w:b/>
          <w:color w:val="auto"/>
          <w:sz w:val="24"/>
        </w:rPr>
      </w:pPr>
      <w:bookmarkStart w:id="846" w:name="_Toc10814"/>
      <w:bookmarkStart w:id="847" w:name="_Toc27911"/>
      <w:bookmarkStart w:id="848" w:name="_Toc23275"/>
      <w:bookmarkStart w:id="849" w:name="_Toc18585"/>
      <w:bookmarkStart w:id="850" w:name="_Toc12555"/>
      <w:bookmarkStart w:id="851" w:name="_Toc5981"/>
      <w:bookmarkStart w:id="852" w:name="_Toc28228"/>
      <w:bookmarkStart w:id="853" w:name="_Toc24493"/>
      <w:bookmarkStart w:id="854" w:name="_Toc538"/>
      <w:bookmarkStart w:id="855" w:name="_Toc1090"/>
      <w:bookmarkStart w:id="856" w:name="_Toc15369"/>
      <w:bookmarkStart w:id="857" w:name="_Toc22185"/>
      <w:bookmarkStart w:id="858" w:name="_Toc31498"/>
      <w:bookmarkStart w:id="859" w:name="_Toc27305"/>
      <w:bookmarkStart w:id="860" w:name="_Toc32737"/>
      <w:bookmarkStart w:id="861" w:name="_Toc6773"/>
      <w:bookmarkStart w:id="862" w:name="_Toc2918"/>
      <w:bookmarkStart w:id="863" w:name="_Toc6313"/>
      <w:bookmarkStart w:id="864" w:name="_Toc15104"/>
      <w:bookmarkStart w:id="865" w:name="_Toc18571"/>
      <w:bookmarkStart w:id="866" w:name="_Toc6311"/>
      <w:r>
        <w:rPr>
          <w:rFonts w:hint="eastAsia" w:ascii="微软雅黑" w:hAnsi="微软雅黑" w:eastAsia="微软雅黑" w:cs="微软雅黑"/>
          <w:b/>
          <w:color w:val="auto"/>
          <w:sz w:val="24"/>
        </w:rPr>
        <w:t>1.2 标的</w:t>
      </w:r>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p>
    <w:p>
      <w:pPr>
        <w:spacing w:line="400" w:lineRule="exact"/>
        <w:ind w:firstLine="480" w:firstLineChars="200"/>
        <w:rPr>
          <w:rFonts w:hint="eastAsia" w:ascii="微软雅黑" w:hAnsi="微软雅黑" w:eastAsia="微软雅黑" w:cs="微软雅黑"/>
          <w:color w:val="auto"/>
          <w:sz w:val="24"/>
          <w:u w:val="single"/>
        </w:rPr>
      </w:pPr>
      <w:r>
        <w:rPr>
          <w:rFonts w:hint="eastAsia" w:ascii="微软雅黑" w:hAnsi="微软雅黑" w:eastAsia="微软雅黑" w:cs="微软雅黑"/>
          <w:color w:val="auto"/>
          <w:sz w:val="24"/>
        </w:rPr>
        <w:t>1.2.1 标的名称：</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w:t>
      </w:r>
    </w:p>
    <w:p>
      <w:pPr>
        <w:spacing w:line="400" w:lineRule="exact"/>
        <w:ind w:firstLine="480" w:firstLineChars="200"/>
        <w:rPr>
          <w:rFonts w:hint="eastAsia" w:ascii="微软雅黑" w:hAnsi="微软雅黑" w:eastAsia="微软雅黑" w:cs="微软雅黑"/>
          <w:color w:val="auto"/>
          <w:sz w:val="24"/>
          <w:u w:val="single"/>
        </w:rPr>
      </w:pPr>
      <w:r>
        <w:rPr>
          <w:rFonts w:hint="eastAsia" w:ascii="微软雅黑" w:hAnsi="微软雅黑" w:eastAsia="微软雅黑" w:cs="微软雅黑"/>
          <w:color w:val="auto"/>
          <w:sz w:val="24"/>
        </w:rPr>
        <w:t>1.2.2 标的数量：</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1.2.3 标的质量：</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w:t>
      </w:r>
    </w:p>
    <w:p>
      <w:pPr>
        <w:spacing w:line="400" w:lineRule="exact"/>
        <w:ind w:firstLine="480" w:firstLineChars="200"/>
        <w:outlineLvl w:val="0"/>
        <w:rPr>
          <w:rFonts w:hint="eastAsia" w:ascii="微软雅黑" w:hAnsi="微软雅黑" w:eastAsia="微软雅黑" w:cs="微软雅黑"/>
          <w:b/>
          <w:color w:val="auto"/>
          <w:sz w:val="24"/>
        </w:rPr>
      </w:pPr>
      <w:bookmarkStart w:id="867" w:name="_Toc17541"/>
      <w:bookmarkStart w:id="868" w:name="_Toc23026"/>
      <w:bookmarkStart w:id="869" w:name="_Toc6423"/>
      <w:bookmarkStart w:id="870" w:name="_Toc5635"/>
      <w:bookmarkStart w:id="871" w:name="_Toc811"/>
      <w:bookmarkStart w:id="872" w:name="_Toc13512"/>
      <w:bookmarkStart w:id="873" w:name="_Toc10671"/>
      <w:bookmarkStart w:id="874" w:name="_Toc23906"/>
      <w:bookmarkStart w:id="875" w:name="_Toc13918"/>
      <w:bookmarkStart w:id="876" w:name="_Toc27077"/>
      <w:bookmarkStart w:id="877" w:name="_Toc4929"/>
      <w:bookmarkStart w:id="878" w:name="_Toc1625"/>
      <w:bookmarkStart w:id="879" w:name="_Toc32389"/>
      <w:bookmarkStart w:id="880" w:name="_Toc13554"/>
      <w:bookmarkStart w:id="881" w:name="_Toc21979"/>
      <w:bookmarkStart w:id="882" w:name="_Toc27308"/>
      <w:bookmarkStart w:id="883" w:name="_Toc1386"/>
      <w:bookmarkStart w:id="884" w:name="_Toc32314"/>
      <w:bookmarkStart w:id="885" w:name="_Toc21124"/>
      <w:bookmarkStart w:id="886" w:name="_Toc4932"/>
      <w:bookmarkStart w:id="887" w:name="_Toc2888"/>
      <w:r>
        <w:rPr>
          <w:rFonts w:hint="eastAsia" w:ascii="微软雅黑" w:hAnsi="微软雅黑" w:eastAsia="微软雅黑" w:cs="微软雅黑"/>
          <w:b/>
          <w:color w:val="auto"/>
          <w:sz w:val="24"/>
        </w:rPr>
        <w:t>1.3 价款</w:t>
      </w:r>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本合同总价为：￥</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元（大写：</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元人民币）。</w:t>
      </w:r>
    </w:p>
    <w:p>
      <w:pPr>
        <w:spacing w:line="400" w:lineRule="exact"/>
        <w:ind w:firstLine="480" w:firstLineChars="200"/>
        <w:outlineLvl w:val="0"/>
        <w:rPr>
          <w:rFonts w:hint="eastAsia" w:ascii="微软雅黑" w:hAnsi="微软雅黑" w:eastAsia="微软雅黑" w:cs="微软雅黑"/>
          <w:b/>
          <w:color w:val="auto"/>
          <w:sz w:val="24"/>
        </w:rPr>
      </w:pPr>
      <w:bookmarkStart w:id="888" w:name="_Toc21059"/>
      <w:bookmarkStart w:id="889" w:name="_Toc17855"/>
      <w:bookmarkStart w:id="890" w:name="_Toc8041"/>
      <w:bookmarkStart w:id="891" w:name="_Toc19221"/>
      <w:bookmarkStart w:id="892" w:name="_Toc31284"/>
      <w:bookmarkStart w:id="893" w:name="_Toc29506"/>
      <w:bookmarkStart w:id="894" w:name="_Toc3654"/>
      <w:bookmarkStart w:id="895" w:name="_Toc712"/>
      <w:bookmarkStart w:id="896" w:name="_Toc32305"/>
      <w:bookmarkStart w:id="897" w:name="_Toc5643"/>
      <w:bookmarkStart w:id="898" w:name="_Toc26916"/>
      <w:bookmarkStart w:id="899" w:name="_Toc22455"/>
      <w:bookmarkStart w:id="900" w:name="_Toc19143"/>
      <w:bookmarkStart w:id="901" w:name="_Toc7832"/>
      <w:bookmarkStart w:id="902" w:name="_Toc6044"/>
      <w:bookmarkStart w:id="903" w:name="_Toc23173"/>
      <w:bookmarkStart w:id="904" w:name="_Toc14993"/>
      <w:bookmarkStart w:id="905" w:name="_Toc25910"/>
      <w:bookmarkStart w:id="906" w:name="_Toc30158"/>
      <w:bookmarkStart w:id="907" w:name="_Toc30506"/>
      <w:bookmarkStart w:id="908" w:name="_Toc6998"/>
      <w:bookmarkStart w:id="909" w:name="_Toc24233"/>
      <w:bookmarkStart w:id="910" w:name="_Toc4301"/>
      <w:bookmarkStart w:id="911" w:name="_Toc3007"/>
      <w:bookmarkStart w:id="912" w:name="_Toc11108"/>
      <w:bookmarkStart w:id="913" w:name="_Toc31421"/>
      <w:bookmarkStart w:id="914" w:name="_Toc17889"/>
      <w:bookmarkStart w:id="915" w:name="_Toc3625"/>
      <w:bookmarkStart w:id="916" w:name="_Toc4760"/>
      <w:bookmarkStart w:id="917" w:name="_Toc19734"/>
      <w:bookmarkStart w:id="918" w:name="_Toc8772"/>
      <w:bookmarkStart w:id="919" w:name="_Toc21606"/>
      <w:bookmarkStart w:id="920" w:name="_Toc28212"/>
      <w:bookmarkStart w:id="921" w:name="_Toc23903"/>
      <w:bookmarkStart w:id="922" w:name="_Toc3251"/>
      <w:bookmarkStart w:id="923" w:name="_Toc12261"/>
      <w:bookmarkStart w:id="924" w:name="_Toc32135"/>
      <w:r>
        <w:rPr>
          <w:rFonts w:hint="eastAsia" w:ascii="微软雅黑" w:hAnsi="微软雅黑" w:eastAsia="微软雅黑" w:cs="微软雅黑"/>
          <w:b/>
          <w:color w:val="auto"/>
          <w:sz w:val="24"/>
        </w:rPr>
        <w:t>1.4 付款方式和发票开具方式</w:t>
      </w:r>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1.4.1付款方式：</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1.4.2 发票开具方式：</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w:t>
      </w:r>
    </w:p>
    <w:p>
      <w:pPr>
        <w:spacing w:line="400" w:lineRule="exact"/>
        <w:ind w:firstLine="480" w:firstLineChars="200"/>
        <w:outlineLvl w:val="0"/>
        <w:rPr>
          <w:rFonts w:hint="eastAsia" w:ascii="微软雅黑" w:hAnsi="微软雅黑" w:eastAsia="微软雅黑" w:cs="微软雅黑"/>
          <w:b/>
          <w:color w:val="auto"/>
          <w:sz w:val="24"/>
        </w:rPr>
      </w:pPr>
      <w:bookmarkStart w:id="925" w:name="_Toc27843"/>
      <w:bookmarkStart w:id="926" w:name="_Toc7887"/>
      <w:bookmarkStart w:id="927" w:name="_Toc28940"/>
      <w:bookmarkStart w:id="928" w:name="_Toc30681"/>
      <w:bookmarkStart w:id="929" w:name="_Toc24900"/>
      <w:r>
        <w:rPr>
          <w:rFonts w:hint="eastAsia" w:ascii="微软雅黑" w:hAnsi="微软雅黑" w:eastAsia="微软雅黑" w:cs="微软雅黑"/>
          <w:b/>
          <w:color w:val="auto"/>
          <w:sz w:val="24"/>
        </w:rPr>
        <w:t>1.5 履行期限、地点和方式</w:t>
      </w:r>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p>
    <w:p>
      <w:pPr>
        <w:spacing w:line="400" w:lineRule="exact"/>
        <w:ind w:firstLine="480" w:firstLineChars="200"/>
        <w:rPr>
          <w:rFonts w:hint="eastAsia" w:ascii="微软雅黑" w:hAnsi="微软雅黑" w:eastAsia="微软雅黑" w:cs="微软雅黑"/>
          <w:color w:val="auto"/>
          <w:sz w:val="24"/>
          <w:u w:val="single"/>
        </w:rPr>
      </w:pPr>
      <w:r>
        <w:rPr>
          <w:rFonts w:hint="eastAsia" w:ascii="微软雅黑" w:hAnsi="微软雅黑" w:eastAsia="微软雅黑" w:cs="微软雅黑"/>
          <w:color w:val="auto"/>
          <w:sz w:val="24"/>
        </w:rPr>
        <w:t>1.5.1 履行期限：</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1.5.2 履行地点：</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1.5.3 履行方式：</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w:t>
      </w:r>
    </w:p>
    <w:p>
      <w:pPr>
        <w:spacing w:line="400" w:lineRule="exact"/>
        <w:ind w:firstLine="480" w:firstLineChars="200"/>
        <w:outlineLvl w:val="0"/>
        <w:rPr>
          <w:rFonts w:hint="eastAsia" w:ascii="微软雅黑" w:hAnsi="微软雅黑" w:eastAsia="微软雅黑" w:cs="微软雅黑"/>
          <w:color w:val="auto"/>
          <w:sz w:val="24"/>
          <w:u w:val="single"/>
        </w:rPr>
      </w:pPr>
      <w:bookmarkStart w:id="930" w:name="_Toc16708"/>
      <w:bookmarkStart w:id="931" w:name="_Toc16236"/>
      <w:bookmarkStart w:id="932" w:name="_Toc28973"/>
      <w:bookmarkStart w:id="933" w:name="_Toc16875"/>
      <w:bookmarkStart w:id="934" w:name="_Toc5698"/>
      <w:bookmarkStart w:id="935" w:name="_Toc2375"/>
      <w:bookmarkStart w:id="936" w:name="_Toc12514"/>
      <w:bookmarkStart w:id="937" w:name="_Toc10490"/>
      <w:bookmarkStart w:id="938" w:name="_Toc5418"/>
      <w:bookmarkStart w:id="939" w:name="_Toc18326"/>
      <w:bookmarkStart w:id="940" w:name="_Toc3079"/>
      <w:bookmarkStart w:id="941" w:name="_Toc18474"/>
      <w:bookmarkStart w:id="942" w:name="_Toc8268"/>
      <w:bookmarkStart w:id="943" w:name="_Toc31848"/>
      <w:bookmarkStart w:id="944" w:name="_Toc8586"/>
      <w:bookmarkStart w:id="945" w:name="_Toc5863"/>
      <w:bookmarkStart w:id="946" w:name="_Toc27990"/>
      <w:bookmarkStart w:id="947" w:name="_Toc24662"/>
      <w:bookmarkStart w:id="948" w:name="_Toc3290"/>
      <w:bookmarkStart w:id="949" w:name="_Toc32584"/>
      <w:r>
        <w:rPr>
          <w:rFonts w:hint="eastAsia" w:ascii="微软雅黑" w:hAnsi="微软雅黑" w:eastAsia="微软雅黑" w:cs="微软雅黑"/>
          <w:b/>
          <w:color w:val="auto"/>
          <w:sz w:val="24"/>
        </w:rPr>
        <w:t>1.6 违约责任</w:t>
      </w:r>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1.6.1 除不可抗力外，如果乙方没有按照本合同约定的期限、地点和方式履行，那么甲方可要求乙方支付违约金，违约金按每迟延履行一日的应提供而未提供服务价格的</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%计算，最高限额为本合同总价的</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%；迟延履行的违约金计算数额达到前述最高限额之日起，甲方有权在要求乙方支付违约金的同时，书面通知乙方解除本合同；</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1.6.2 除不可抗力外，如果甲方没有按照本合同约定的付款方式付款，那么乙方可要求甲方支付违约金，违约金按每迟延付款一日的应付而未付款的</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%计算，最高限额为本合同总价的</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%；迟延付款的违约金计算数额达到前述最高限额之日起，乙方有权在要求甲方支付违约金的同时，书面通知甲方解除本合同；</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1.6.6 如果出现政府采购监督管理部门在处理投诉事项期间，书面通知甲方暂停采购活动的情形，或者询问或质疑事项可能影响</w:t>
      </w:r>
      <w:r>
        <w:rPr>
          <w:rFonts w:hint="eastAsia" w:ascii="微软雅黑" w:hAnsi="微软雅黑" w:eastAsia="微软雅黑" w:cs="微软雅黑"/>
          <w:color w:val="auto"/>
          <w:sz w:val="24"/>
          <w:lang w:eastAsia="zh-CN"/>
        </w:rPr>
        <w:t>成交</w:t>
      </w:r>
      <w:r>
        <w:rPr>
          <w:rFonts w:hint="eastAsia" w:ascii="微软雅黑" w:hAnsi="微软雅黑" w:eastAsia="微软雅黑" w:cs="微软雅黑"/>
          <w:color w:val="auto"/>
          <w:sz w:val="24"/>
        </w:rPr>
        <w:t>结果的，导致甲方中止履行合同的情形，均不视为甲方违约。</w:t>
      </w:r>
    </w:p>
    <w:p>
      <w:pPr>
        <w:spacing w:line="400" w:lineRule="exact"/>
        <w:ind w:firstLine="480" w:firstLineChars="200"/>
        <w:outlineLvl w:val="0"/>
        <w:rPr>
          <w:rFonts w:hint="eastAsia" w:ascii="微软雅黑" w:hAnsi="微软雅黑" w:eastAsia="微软雅黑" w:cs="微软雅黑"/>
          <w:b/>
          <w:color w:val="auto"/>
          <w:sz w:val="24"/>
        </w:rPr>
      </w:pPr>
      <w:bookmarkStart w:id="950" w:name="_Toc18683"/>
      <w:bookmarkStart w:id="951" w:name="_Toc30329"/>
      <w:bookmarkStart w:id="952" w:name="_Toc18015"/>
      <w:bookmarkStart w:id="953" w:name="_Toc4563"/>
      <w:bookmarkStart w:id="954" w:name="_Toc21818"/>
      <w:bookmarkStart w:id="955" w:name="_Toc14940"/>
      <w:bookmarkStart w:id="956" w:name="_Toc13634"/>
      <w:bookmarkStart w:id="957" w:name="_Toc20344"/>
      <w:bookmarkStart w:id="958" w:name="_Toc29860"/>
      <w:bookmarkStart w:id="959" w:name="_Toc24754"/>
      <w:bookmarkStart w:id="960" w:name="_Toc3919"/>
      <w:bookmarkStart w:id="961" w:name="_Toc13358"/>
      <w:bookmarkStart w:id="962" w:name="_Toc9497"/>
      <w:bookmarkStart w:id="963" w:name="_Toc17879"/>
      <w:bookmarkStart w:id="964" w:name="_Toc9782"/>
      <w:bookmarkStart w:id="965" w:name="_Toc23069"/>
      <w:bookmarkStart w:id="966" w:name="_Toc4448"/>
      <w:bookmarkStart w:id="967" w:name="_Toc12954"/>
      <w:bookmarkStart w:id="968" w:name="_Toc3964"/>
      <w:bookmarkStart w:id="969" w:name="_Toc32454"/>
      <w:bookmarkStart w:id="970" w:name="_Toc26807"/>
      <w:r>
        <w:rPr>
          <w:rFonts w:hint="eastAsia" w:ascii="微软雅黑" w:hAnsi="微软雅黑" w:eastAsia="微软雅黑" w:cs="微软雅黑"/>
          <w:b/>
          <w:color w:val="auto"/>
          <w:sz w:val="24"/>
        </w:rPr>
        <w:t>1.7 合同争议的解决</w:t>
      </w:r>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本合同履行过程中发生的任何争议，双方当事人均可通过和解或者调解解决；不愿和解、调解或者和解、调解不成的，可以选择下列第</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种方式解决：</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1.7.1 将争议提交</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仲裁委员会依申请仲裁时其现行有效的仲裁规则裁决；</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1.7.2 向</w:t>
      </w:r>
      <w:r>
        <w:rPr>
          <w:rFonts w:hint="eastAsia" w:ascii="微软雅黑" w:hAnsi="微软雅黑" w:eastAsia="微软雅黑" w:cs="微软雅黑"/>
          <w:color w:val="auto"/>
          <w:sz w:val="24"/>
          <w:u w:val="single"/>
        </w:rPr>
        <w:t xml:space="preserve">   （被告住所地、合同履行地、合同签订地、原告住所地、标的物所在地等与争议有实际联系的地点中选出的人民法院名称）    </w:t>
      </w:r>
      <w:r>
        <w:rPr>
          <w:rFonts w:hint="eastAsia" w:ascii="微软雅黑" w:hAnsi="微软雅黑" w:eastAsia="微软雅黑" w:cs="微软雅黑"/>
          <w:color w:val="auto"/>
          <w:sz w:val="24"/>
        </w:rPr>
        <w:t>人民法院起诉。</w:t>
      </w:r>
    </w:p>
    <w:p>
      <w:pPr>
        <w:spacing w:line="400" w:lineRule="exact"/>
        <w:ind w:firstLine="480" w:firstLineChars="200"/>
        <w:outlineLvl w:val="0"/>
        <w:rPr>
          <w:rFonts w:hint="eastAsia" w:ascii="微软雅黑" w:hAnsi="微软雅黑" w:eastAsia="微软雅黑" w:cs="微软雅黑"/>
          <w:b/>
          <w:color w:val="auto"/>
          <w:sz w:val="24"/>
        </w:rPr>
      </w:pPr>
      <w:bookmarkStart w:id="971" w:name="_Toc16354"/>
      <w:bookmarkStart w:id="972" w:name="_Toc20825"/>
      <w:bookmarkStart w:id="973" w:name="_Toc12273"/>
      <w:bookmarkStart w:id="974" w:name="_Toc32545"/>
      <w:bookmarkStart w:id="975" w:name="_Toc18071"/>
      <w:bookmarkStart w:id="976" w:name="_Toc26227"/>
      <w:bookmarkStart w:id="977" w:name="_Toc30936"/>
      <w:bookmarkStart w:id="978" w:name="_Toc4540"/>
      <w:bookmarkStart w:id="979" w:name="_Toc20156"/>
      <w:bookmarkStart w:id="980" w:name="_Toc15827"/>
      <w:bookmarkStart w:id="981" w:name="_Toc16417"/>
      <w:bookmarkStart w:id="982" w:name="_Toc1048"/>
      <w:bookmarkStart w:id="983" w:name="_Toc23784"/>
      <w:bookmarkStart w:id="984" w:name="_Toc14687"/>
      <w:bookmarkStart w:id="985" w:name="_Toc32664"/>
      <w:bookmarkStart w:id="986" w:name="_Toc6707"/>
      <w:bookmarkStart w:id="987" w:name="_Toc13186"/>
      <w:bookmarkStart w:id="988" w:name="_Toc6048"/>
      <w:bookmarkStart w:id="989" w:name="_Toc17508"/>
      <w:bookmarkStart w:id="990" w:name="_Toc13173"/>
      <w:bookmarkStart w:id="991" w:name="_Toc1472"/>
      <w:r>
        <w:rPr>
          <w:rFonts w:hint="eastAsia" w:ascii="微软雅黑" w:hAnsi="微软雅黑" w:eastAsia="微软雅黑" w:cs="微软雅黑"/>
          <w:b/>
          <w:color w:val="auto"/>
          <w:sz w:val="24"/>
        </w:rPr>
        <w:t>1.8 合同生效</w:t>
      </w:r>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p>
    <w:p>
      <w:pPr>
        <w:spacing w:line="400" w:lineRule="exact"/>
        <w:ind w:firstLine="480" w:firstLineChars="200"/>
        <w:rPr>
          <w:rFonts w:hint="eastAsia" w:ascii="微软雅黑" w:hAnsi="微软雅黑" w:eastAsia="微软雅黑" w:cs="微软雅黑"/>
          <w:b/>
          <w:color w:val="auto"/>
          <w:sz w:val="24"/>
        </w:rPr>
      </w:pPr>
      <w:r>
        <w:rPr>
          <w:rFonts w:hint="eastAsia" w:ascii="微软雅黑" w:hAnsi="微软雅黑" w:eastAsia="微软雅黑" w:cs="微软雅黑"/>
          <w:color w:val="auto"/>
          <w:sz w:val="24"/>
        </w:rPr>
        <w:t>本合同自双方当事人盖章或者签字时生效。</w:t>
      </w:r>
    </w:p>
    <w:p>
      <w:pPr>
        <w:autoSpaceDE w:val="0"/>
        <w:autoSpaceDN w:val="0"/>
        <w:adjustRightInd w:val="0"/>
        <w:spacing w:line="400" w:lineRule="exact"/>
        <w:rPr>
          <w:rFonts w:hint="eastAsia" w:ascii="微软雅黑" w:hAnsi="微软雅黑" w:eastAsia="微软雅黑" w:cs="微软雅黑"/>
          <w:color w:val="auto"/>
          <w:sz w:val="24"/>
          <w:lang w:val="zh-CN"/>
        </w:rPr>
      </w:pPr>
    </w:p>
    <w:p>
      <w:pPr>
        <w:autoSpaceDE w:val="0"/>
        <w:autoSpaceDN w:val="0"/>
        <w:adjustRightInd w:val="0"/>
        <w:spacing w:line="400" w:lineRule="exact"/>
        <w:rPr>
          <w:rFonts w:hint="eastAsia" w:ascii="微软雅黑" w:hAnsi="微软雅黑" w:eastAsia="微软雅黑" w:cs="微软雅黑"/>
          <w:color w:val="auto"/>
          <w:sz w:val="24"/>
          <w:lang w:val="zh-CN"/>
        </w:rPr>
      </w:pPr>
      <w:r>
        <w:rPr>
          <w:rFonts w:hint="eastAsia" w:ascii="微软雅黑" w:hAnsi="微软雅黑" w:eastAsia="微软雅黑" w:cs="微软雅黑"/>
          <w:b/>
          <w:color w:val="auto"/>
          <w:sz w:val="24"/>
          <w:lang w:val="zh-CN"/>
        </w:rPr>
        <w:t>甲方</w:t>
      </w:r>
      <w:r>
        <w:rPr>
          <w:rFonts w:hint="eastAsia" w:ascii="微软雅黑" w:hAnsi="微软雅黑" w:eastAsia="微软雅黑" w:cs="微软雅黑"/>
          <w:color w:val="auto"/>
          <w:sz w:val="24"/>
          <w:lang w:val="zh-CN"/>
        </w:rPr>
        <w:t xml:space="preserve">：                             </w:t>
      </w:r>
      <w:r>
        <w:rPr>
          <w:rFonts w:hint="eastAsia" w:ascii="微软雅黑" w:hAnsi="微软雅黑" w:eastAsia="微软雅黑" w:cs="微软雅黑"/>
          <w:b/>
          <w:color w:val="auto"/>
          <w:sz w:val="24"/>
          <w:lang w:val="zh-CN"/>
        </w:rPr>
        <w:t xml:space="preserve">      乙方</w:t>
      </w:r>
      <w:r>
        <w:rPr>
          <w:rFonts w:hint="eastAsia" w:ascii="微软雅黑" w:hAnsi="微软雅黑" w:eastAsia="微软雅黑" w:cs="微软雅黑"/>
          <w:color w:val="auto"/>
          <w:sz w:val="24"/>
          <w:lang w:val="zh-CN"/>
        </w:rPr>
        <w:t>：</w:t>
      </w:r>
    </w:p>
    <w:p>
      <w:pPr>
        <w:autoSpaceDE w:val="0"/>
        <w:autoSpaceDN w:val="0"/>
        <w:adjustRightInd w:val="0"/>
        <w:spacing w:line="400" w:lineRule="exact"/>
        <w:rPr>
          <w:rFonts w:hint="eastAsia" w:ascii="微软雅黑" w:hAnsi="微软雅黑" w:eastAsia="微软雅黑" w:cs="微软雅黑"/>
          <w:color w:val="auto"/>
          <w:sz w:val="24"/>
          <w:lang w:val="zh-CN"/>
        </w:rPr>
      </w:pPr>
      <w:r>
        <w:rPr>
          <w:rFonts w:hint="eastAsia" w:ascii="微软雅黑" w:hAnsi="微软雅黑" w:eastAsia="微软雅黑" w:cs="微软雅黑"/>
          <w:color w:val="auto"/>
          <w:sz w:val="24"/>
          <w:lang w:val="zh-CN"/>
        </w:rPr>
        <w:t>统一社会信用代码：                        统一社会信用代码或身份证号码：</w:t>
      </w:r>
    </w:p>
    <w:p>
      <w:pPr>
        <w:autoSpaceDE w:val="0"/>
        <w:autoSpaceDN w:val="0"/>
        <w:adjustRightInd w:val="0"/>
        <w:spacing w:line="400" w:lineRule="exact"/>
        <w:rPr>
          <w:rFonts w:hint="eastAsia" w:ascii="微软雅黑" w:hAnsi="微软雅黑" w:eastAsia="微软雅黑" w:cs="微软雅黑"/>
          <w:color w:val="auto"/>
          <w:sz w:val="24"/>
          <w:lang w:val="zh-CN"/>
        </w:rPr>
      </w:pPr>
    </w:p>
    <w:p>
      <w:pPr>
        <w:autoSpaceDE w:val="0"/>
        <w:autoSpaceDN w:val="0"/>
        <w:adjustRightInd w:val="0"/>
        <w:spacing w:line="400" w:lineRule="exact"/>
        <w:rPr>
          <w:rFonts w:hint="eastAsia" w:ascii="微软雅黑" w:hAnsi="微软雅黑" w:eastAsia="微软雅黑" w:cs="微软雅黑"/>
          <w:color w:val="auto"/>
          <w:sz w:val="24"/>
          <w:lang w:val="zh-CN"/>
        </w:rPr>
      </w:pPr>
      <w:r>
        <w:rPr>
          <w:rFonts w:hint="eastAsia" w:ascii="微软雅黑" w:hAnsi="微软雅黑" w:eastAsia="微软雅黑" w:cs="微软雅黑"/>
          <w:color w:val="auto"/>
          <w:sz w:val="24"/>
          <w:lang w:val="zh-CN"/>
        </w:rPr>
        <w:t>住所：                                   住所：</w:t>
      </w:r>
    </w:p>
    <w:p>
      <w:pPr>
        <w:autoSpaceDE w:val="0"/>
        <w:autoSpaceDN w:val="0"/>
        <w:adjustRightInd w:val="0"/>
        <w:spacing w:line="400" w:lineRule="exact"/>
        <w:rPr>
          <w:rFonts w:hint="eastAsia" w:ascii="微软雅黑" w:hAnsi="微软雅黑" w:eastAsia="微软雅黑" w:cs="微软雅黑"/>
          <w:color w:val="auto"/>
          <w:sz w:val="24"/>
          <w:lang w:val="zh-CN"/>
        </w:rPr>
      </w:pPr>
      <w:r>
        <w:rPr>
          <w:rFonts w:hint="eastAsia" w:ascii="微软雅黑" w:hAnsi="微软雅黑" w:eastAsia="微软雅黑" w:cs="微软雅黑"/>
          <w:color w:val="auto"/>
          <w:sz w:val="24"/>
          <w:lang w:val="zh-CN"/>
        </w:rPr>
        <w:t>法定代表人或                             法定代表人</w:t>
      </w:r>
    </w:p>
    <w:p>
      <w:pPr>
        <w:autoSpaceDE w:val="0"/>
        <w:autoSpaceDN w:val="0"/>
        <w:adjustRightInd w:val="0"/>
        <w:spacing w:line="400" w:lineRule="exact"/>
        <w:rPr>
          <w:rFonts w:hint="eastAsia" w:ascii="微软雅黑" w:hAnsi="微软雅黑" w:eastAsia="微软雅黑" w:cs="微软雅黑"/>
          <w:color w:val="auto"/>
          <w:sz w:val="24"/>
          <w:lang w:val="zh-CN"/>
        </w:rPr>
      </w:pPr>
      <w:r>
        <w:rPr>
          <w:rFonts w:hint="eastAsia" w:ascii="微软雅黑" w:hAnsi="微软雅黑" w:eastAsia="微软雅黑" w:cs="微软雅黑"/>
          <w:color w:val="auto"/>
          <w:sz w:val="24"/>
          <w:lang w:val="zh-CN"/>
        </w:rPr>
        <w:t xml:space="preserve">授权代表（签字）：                        或授权代表（签字）: </w:t>
      </w:r>
    </w:p>
    <w:p>
      <w:pPr>
        <w:autoSpaceDE w:val="0"/>
        <w:autoSpaceDN w:val="0"/>
        <w:adjustRightInd w:val="0"/>
        <w:spacing w:line="400" w:lineRule="exact"/>
        <w:rPr>
          <w:rFonts w:hint="eastAsia" w:ascii="微软雅黑" w:hAnsi="微软雅黑" w:eastAsia="微软雅黑" w:cs="微软雅黑"/>
          <w:color w:val="auto"/>
          <w:sz w:val="24"/>
          <w:lang w:val="zh-CN"/>
        </w:rPr>
      </w:pPr>
      <w:r>
        <w:rPr>
          <w:rFonts w:hint="eastAsia" w:ascii="微软雅黑" w:hAnsi="微软雅黑" w:eastAsia="微软雅黑" w:cs="微软雅黑"/>
          <w:color w:val="auto"/>
          <w:sz w:val="24"/>
          <w:lang w:val="zh-CN"/>
        </w:rPr>
        <w:t>联系人：                                 联系人：</w:t>
      </w:r>
    </w:p>
    <w:p>
      <w:pPr>
        <w:autoSpaceDE w:val="0"/>
        <w:autoSpaceDN w:val="0"/>
        <w:adjustRightInd w:val="0"/>
        <w:spacing w:line="400" w:lineRule="exact"/>
        <w:rPr>
          <w:rFonts w:hint="eastAsia" w:ascii="微软雅黑" w:hAnsi="微软雅黑" w:eastAsia="微软雅黑" w:cs="微软雅黑"/>
          <w:color w:val="auto"/>
          <w:sz w:val="24"/>
          <w:lang w:val="zh-CN"/>
        </w:rPr>
      </w:pPr>
      <w:r>
        <w:rPr>
          <w:rFonts w:hint="eastAsia" w:ascii="微软雅黑" w:hAnsi="微软雅黑" w:eastAsia="微软雅黑" w:cs="微软雅黑"/>
          <w:color w:val="auto"/>
          <w:sz w:val="24"/>
          <w:lang w:val="zh-CN"/>
        </w:rPr>
        <w:t>约定送达地址：                           约定送达地址：</w:t>
      </w:r>
    </w:p>
    <w:p>
      <w:pPr>
        <w:autoSpaceDE w:val="0"/>
        <w:autoSpaceDN w:val="0"/>
        <w:adjustRightInd w:val="0"/>
        <w:spacing w:line="400" w:lineRule="exact"/>
        <w:rPr>
          <w:rFonts w:hint="eastAsia" w:ascii="微软雅黑" w:hAnsi="微软雅黑" w:eastAsia="微软雅黑" w:cs="微软雅黑"/>
          <w:color w:val="auto"/>
          <w:sz w:val="24"/>
          <w:lang w:val="zh-CN"/>
        </w:rPr>
      </w:pPr>
      <w:r>
        <w:rPr>
          <w:rFonts w:hint="eastAsia" w:ascii="微软雅黑" w:hAnsi="微软雅黑" w:eastAsia="微软雅黑" w:cs="微软雅黑"/>
          <w:color w:val="auto"/>
          <w:sz w:val="24"/>
          <w:lang w:val="zh-CN"/>
        </w:rPr>
        <w:t>邮政编码：                               邮政编码：</w:t>
      </w:r>
    </w:p>
    <w:p>
      <w:pPr>
        <w:autoSpaceDE w:val="0"/>
        <w:autoSpaceDN w:val="0"/>
        <w:adjustRightInd w:val="0"/>
        <w:spacing w:line="400" w:lineRule="exact"/>
        <w:rPr>
          <w:rFonts w:hint="eastAsia" w:ascii="微软雅黑" w:hAnsi="微软雅黑" w:eastAsia="微软雅黑" w:cs="微软雅黑"/>
          <w:color w:val="auto"/>
          <w:sz w:val="24"/>
          <w:lang w:val="zh-CN"/>
        </w:rPr>
      </w:pPr>
      <w:r>
        <w:rPr>
          <w:rFonts w:hint="eastAsia" w:ascii="微软雅黑" w:hAnsi="微软雅黑" w:eastAsia="微软雅黑" w:cs="微软雅黑"/>
          <w:color w:val="auto"/>
          <w:sz w:val="24"/>
          <w:lang w:val="zh-CN"/>
        </w:rPr>
        <w:t xml:space="preserve">电话:                                    电话: </w:t>
      </w:r>
    </w:p>
    <w:p>
      <w:pPr>
        <w:autoSpaceDE w:val="0"/>
        <w:autoSpaceDN w:val="0"/>
        <w:adjustRightInd w:val="0"/>
        <w:spacing w:line="400" w:lineRule="exact"/>
        <w:rPr>
          <w:rFonts w:hint="eastAsia" w:ascii="微软雅黑" w:hAnsi="微软雅黑" w:eastAsia="微软雅黑" w:cs="微软雅黑"/>
          <w:color w:val="auto"/>
          <w:sz w:val="24"/>
          <w:lang w:val="zh-CN"/>
        </w:rPr>
      </w:pPr>
      <w:r>
        <w:rPr>
          <w:rFonts w:hint="eastAsia" w:ascii="微软雅黑" w:hAnsi="微软雅黑" w:eastAsia="微软雅黑" w:cs="微软雅黑"/>
          <w:color w:val="auto"/>
          <w:sz w:val="24"/>
          <w:lang w:val="zh-CN"/>
        </w:rPr>
        <w:t>传真:                                    传真:</w:t>
      </w:r>
    </w:p>
    <w:p>
      <w:pPr>
        <w:autoSpaceDE w:val="0"/>
        <w:autoSpaceDN w:val="0"/>
        <w:adjustRightInd w:val="0"/>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zh-CN"/>
        </w:rPr>
        <w:t>电子邮箱：                               电子邮箱：</w:t>
      </w:r>
    </w:p>
    <w:p>
      <w:pPr>
        <w:autoSpaceDE w:val="0"/>
        <w:autoSpaceDN w:val="0"/>
        <w:adjustRightInd w:val="0"/>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开户银行：                               开户银行： </w:t>
      </w:r>
    </w:p>
    <w:p>
      <w:pPr>
        <w:autoSpaceDE w:val="0"/>
        <w:autoSpaceDN w:val="0"/>
        <w:adjustRightInd w:val="0"/>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开户名称：                               开户名称： </w:t>
      </w:r>
    </w:p>
    <w:p>
      <w:pPr>
        <w:autoSpaceDE w:val="0"/>
        <w:autoSpaceDN w:val="0"/>
        <w:adjustRightInd w:val="0"/>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开户账号：</w:t>
      </w:r>
      <w:r>
        <w:rPr>
          <w:rFonts w:hint="eastAsia" w:ascii="微软雅黑" w:hAnsi="微软雅黑" w:eastAsia="微软雅黑" w:cs="微软雅黑"/>
          <w:color w:val="auto"/>
          <w:sz w:val="24"/>
          <w:lang w:val="zh-CN"/>
        </w:rPr>
        <w:t xml:space="preserve">                               </w:t>
      </w:r>
      <w:r>
        <w:rPr>
          <w:rFonts w:hint="eastAsia" w:ascii="微软雅黑" w:hAnsi="微软雅黑" w:eastAsia="微软雅黑" w:cs="微软雅黑"/>
          <w:color w:val="auto"/>
          <w:sz w:val="24"/>
        </w:rPr>
        <w:t>开户账号：</w:t>
      </w:r>
    </w:p>
    <w:p>
      <w:pPr>
        <w:widowControl/>
        <w:spacing w:line="400" w:lineRule="exact"/>
        <w:jc w:val="left"/>
        <w:rPr>
          <w:rFonts w:hint="eastAsia" w:ascii="微软雅黑" w:hAnsi="微软雅黑" w:eastAsia="微软雅黑" w:cs="微软雅黑"/>
          <w:b/>
          <w:color w:val="auto"/>
        </w:rPr>
      </w:pPr>
      <w:bookmarkStart w:id="992" w:name="_Toc331685783"/>
    </w:p>
    <w:p>
      <w:pPr>
        <w:widowControl/>
        <w:spacing w:line="400" w:lineRule="exact"/>
        <w:jc w:val="left"/>
        <w:rPr>
          <w:rFonts w:hint="eastAsia" w:ascii="微软雅黑" w:hAnsi="微软雅黑" w:eastAsia="微软雅黑" w:cs="微软雅黑"/>
          <w:b/>
          <w:color w:val="auto"/>
        </w:rPr>
      </w:pPr>
    </w:p>
    <w:p>
      <w:pPr>
        <w:widowControl/>
        <w:spacing w:line="400" w:lineRule="exact"/>
        <w:jc w:val="left"/>
        <w:rPr>
          <w:rFonts w:hint="eastAsia" w:ascii="微软雅黑" w:hAnsi="微软雅黑" w:eastAsia="微软雅黑" w:cs="微软雅黑"/>
          <w:b/>
          <w:color w:val="auto"/>
          <w:kern w:val="0"/>
          <w:sz w:val="24"/>
        </w:rPr>
      </w:pPr>
    </w:p>
    <w:p>
      <w:pPr>
        <w:widowControl/>
        <w:spacing w:line="400" w:lineRule="exact"/>
        <w:jc w:val="left"/>
        <w:rPr>
          <w:rFonts w:hint="eastAsia" w:ascii="微软雅黑" w:hAnsi="微软雅黑" w:eastAsia="微软雅黑" w:cs="微软雅黑"/>
          <w:b/>
          <w:color w:val="auto"/>
          <w:kern w:val="0"/>
          <w:sz w:val="24"/>
        </w:rPr>
      </w:pPr>
    </w:p>
    <w:p>
      <w:pPr>
        <w:pStyle w:val="56"/>
        <w:spacing w:line="400" w:lineRule="exact"/>
        <w:ind w:left="0" w:leftChars="0" w:firstLine="0" w:firstLineChars="0"/>
        <w:jc w:val="both"/>
        <w:rPr>
          <w:rFonts w:hint="eastAsia" w:ascii="微软雅黑" w:hAnsi="微软雅黑" w:eastAsia="微软雅黑" w:cs="微软雅黑"/>
          <w:b/>
          <w:color w:val="auto"/>
          <w:szCs w:val="24"/>
        </w:rPr>
      </w:pPr>
    </w:p>
    <w:p>
      <w:pPr>
        <w:pStyle w:val="56"/>
        <w:spacing w:line="400" w:lineRule="exact"/>
        <w:ind w:left="0" w:leftChars="0" w:firstLine="0" w:firstLineChars="0"/>
        <w:jc w:val="center"/>
        <w:rPr>
          <w:rFonts w:hint="eastAsia" w:ascii="微软雅黑" w:hAnsi="微软雅黑" w:eastAsia="微软雅黑" w:cs="微软雅黑"/>
          <w:b/>
          <w:color w:val="auto"/>
          <w:szCs w:val="24"/>
        </w:rPr>
      </w:pPr>
      <w:r>
        <w:rPr>
          <w:rFonts w:hint="eastAsia" w:ascii="微软雅黑" w:hAnsi="微软雅黑" w:eastAsia="微软雅黑" w:cs="微软雅黑"/>
          <w:b/>
          <w:color w:val="auto"/>
          <w:szCs w:val="24"/>
        </w:rPr>
        <w:t>第二部分 合同一般条款</w:t>
      </w:r>
      <w:bookmarkEnd w:id="992"/>
    </w:p>
    <w:p>
      <w:pPr>
        <w:spacing w:line="400" w:lineRule="exact"/>
        <w:ind w:firstLine="480" w:firstLineChars="200"/>
        <w:outlineLvl w:val="0"/>
        <w:rPr>
          <w:rFonts w:hint="eastAsia" w:ascii="微软雅黑" w:hAnsi="微软雅黑" w:eastAsia="微软雅黑" w:cs="微软雅黑"/>
          <w:b/>
          <w:color w:val="auto"/>
          <w:sz w:val="24"/>
        </w:rPr>
      </w:pPr>
      <w:bookmarkStart w:id="993" w:name="_Ref467379214"/>
      <w:bookmarkStart w:id="994" w:name="_Toc31297"/>
      <w:bookmarkStart w:id="995" w:name="_Toc17704"/>
      <w:bookmarkStart w:id="996" w:name="_Toc3563"/>
      <w:bookmarkStart w:id="997" w:name="_Toc29024"/>
      <w:bookmarkStart w:id="998" w:name="_Ref467379094"/>
      <w:bookmarkStart w:id="999" w:name="_Toc29074"/>
      <w:bookmarkStart w:id="1000" w:name="_Ref467379109"/>
      <w:bookmarkStart w:id="1001" w:name="_Toc10827"/>
      <w:bookmarkStart w:id="1002" w:name="_Toc14021"/>
      <w:bookmarkStart w:id="1003" w:name="_Ref467378404"/>
      <w:bookmarkStart w:id="1004" w:name="_Toc16955"/>
      <w:bookmarkStart w:id="1005" w:name="_Ref467379101"/>
      <w:bookmarkStart w:id="1006" w:name="_Ref467379205"/>
      <w:bookmarkStart w:id="1007" w:name="_Ref467379225"/>
      <w:bookmarkStart w:id="1008" w:name="_Toc9585"/>
      <w:bookmarkStart w:id="1009" w:name="_Toc5228"/>
      <w:bookmarkStart w:id="1010" w:name="_Toc19680"/>
      <w:bookmarkStart w:id="1011" w:name="_Toc487900349"/>
      <w:bookmarkStart w:id="1012" w:name="_Toc25079"/>
      <w:bookmarkStart w:id="1013" w:name="_Toc5117"/>
      <w:bookmarkStart w:id="1014" w:name="_Toc15621"/>
      <w:bookmarkStart w:id="1015" w:name="_Ref467378499"/>
      <w:bookmarkStart w:id="1016" w:name="_Toc13941"/>
      <w:bookmarkStart w:id="1017" w:name="_Toc21058"/>
      <w:bookmarkStart w:id="1018" w:name="_Toc28701"/>
      <w:bookmarkStart w:id="1019" w:name="_Ref467378463"/>
      <w:bookmarkStart w:id="1020" w:name="_Ref467379195"/>
      <w:bookmarkStart w:id="1021" w:name="_Toc16934"/>
      <w:bookmarkStart w:id="1022" w:name="_Toc18432"/>
      <w:bookmarkStart w:id="1023" w:name="_Toc8212"/>
      <w:bookmarkStart w:id="1024" w:name="_Toc279701240"/>
      <w:bookmarkStart w:id="1025" w:name="_Toc259093669"/>
      <w:bookmarkStart w:id="1026" w:name="_Toc27042"/>
      <w:r>
        <w:rPr>
          <w:rFonts w:hint="eastAsia" w:ascii="微软雅黑" w:hAnsi="微软雅黑" w:eastAsia="微软雅黑" w:cs="微软雅黑"/>
          <w:b/>
          <w:color w:val="auto"/>
          <w:sz w:val="24"/>
        </w:rPr>
        <w:t>2.1 定义</w:t>
      </w:r>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本合同中的下列词语应按以下内容进行解释：</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2.1.1 “合同”系指采购人和</w:t>
      </w:r>
      <w:r>
        <w:rPr>
          <w:rFonts w:hint="eastAsia" w:ascii="微软雅黑" w:hAnsi="微软雅黑" w:eastAsia="微软雅黑" w:cs="微软雅黑"/>
          <w:color w:val="auto"/>
          <w:sz w:val="24"/>
          <w:lang w:eastAsia="zh-CN"/>
        </w:rPr>
        <w:t>成交</w:t>
      </w:r>
      <w:r>
        <w:rPr>
          <w:rFonts w:hint="eastAsia" w:ascii="微软雅黑" w:hAnsi="微软雅黑" w:eastAsia="微软雅黑" w:cs="微软雅黑"/>
          <w:color w:val="auto"/>
          <w:sz w:val="24"/>
        </w:rPr>
        <w:t>供应商签订的载明双方当事人所达成的协议，并包括所有的附件、附录和构成合同的其他文件。</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2.1.2 “合同价”系指根据合同约定，</w:t>
      </w:r>
      <w:r>
        <w:rPr>
          <w:rFonts w:hint="eastAsia" w:ascii="微软雅黑" w:hAnsi="微软雅黑" w:eastAsia="微软雅黑" w:cs="微软雅黑"/>
          <w:color w:val="auto"/>
          <w:sz w:val="24"/>
          <w:lang w:eastAsia="zh-CN"/>
        </w:rPr>
        <w:t>成交</w:t>
      </w:r>
      <w:r>
        <w:rPr>
          <w:rFonts w:hint="eastAsia" w:ascii="微软雅黑" w:hAnsi="微软雅黑" w:eastAsia="微软雅黑" w:cs="微软雅黑"/>
          <w:color w:val="auto"/>
          <w:sz w:val="24"/>
        </w:rPr>
        <w:t>供应商在完全履行合同义务后，采购人应支付给</w:t>
      </w:r>
      <w:r>
        <w:rPr>
          <w:rFonts w:hint="eastAsia" w:ascii="微软雅黑" w:hAnsi="微软雅黑" w:eastAsia="微软雅黑" w:cs="微软雅黑"/>
          <w:color w:val="auto"/>
          <w:sz w:val="24"/>
          <w:lang w:eastAsia="zh-CN"/>
        </w:rPr>
        <w:t>成交</w:t>
      </w:r>
      <w:r>
        <w:rPr>
          <w:rFonts w:hint="eastAsia" w:ascii="微软雅黑" w:hAnsi="微软雅黑" w:eastAsia="微软雅黑" w:cs="微软雅黑"/>
          <w:color w:val="auto"/>
          <w:sz w:val="24"/>
        </w:rPr>
        <w:t>供应商的价格。</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2.1.3 “服务”系指</w:t>
      </w:r>
      <w:r>
        <w:rPr>
          <w:rFonts w:hint="eastAsia" w:ascii="微软雅黑" w:hAnsi="微软雅黑" w:eastAsia="微软雅黑" w:cs="微软雅黑"/>
          <w:color w:val="auto"/>
          <w:sz w:val="24"/>
          <w:lang w:eastAsia="zh-CN"/>
        </w:rPr>
        <w:t>成交</w:t>
      </w:r>
      <w:r>
        <w:rPr>
          <w:rFonts w:hint="eastAsia" w:ascii="微软雅黑" w:hAnsi="微软雅黑" w:eastAsia="微软雅黑" w:cs="微软雅黑"/>
          <w:color w:val="auto"/>
          <w:sz w:val="24"/>
        </w:rPr>
        <w:t>供应商根据合同约定应向采购人履行的除货物和工程以外的其他政府采购对象，包括采购人自身需要的服务和向社会公众提供的公共服务。</w:t>
      </w:r>
    </w:p>
    <w:p>
      <w:pPr>
        <w:spacing w:line="400" w:lineRule="exact"/>
        <w:ind w:firstLine="480" w:firstLineChars="200"/>
        <w:rPr>
          <w:rFonts w:hint="eastAsia" w:ascii="微软雅黑" w:hAnsi="微软雅黑" w:eastAsia="微软雅黑" w:cs="微软雅黑"/>
          <w:color w:val="auto"/>
          <w:sz w:val="24"/>
        </w:rPr>
      </w:pPr>
      <w:bookmarkStart w:id="1027" w:name="_Ref467378840"/>
      <w:r>
        <w:rPr>
          <w:rFonts w:hint="eastAsia" w:ascii="微软雅黑" w:hAnsi="微软雅黑" w:eastAsia="微软雅黑" w:cs="微软雅黑"/>
          <w:color w:val="auto"/>
          <w:sz w:val="24"/>
        </w:rPr>
        <w:t>2.1.4 “甲方”系指与</w:t>
      </w:r>
      <w:r>
        <w:rPr>
          <w:rFonts w:hint="eastAsia" w:ascii="微软雅黑" w:hAnsi="微软雅黑" w:eastAsia="微软雅黑" w:cs="微软雅黑"/>
          <w:color w:val="auto"/>
          <w:sz w:val="24"/>
          <w:lang w:eastAsia="zh-CN"/>
        </w:rPr>
        <w:t>成交</w:t>
      </w:r>
      <w:r>
        <w:rPr>
          <w:rFonts w:hint="eastAsia" w:ascii="微软雅黑" w:hAnsi="微软雅黑" w:eastAsia="微软雅黑" w:cs="微软雅黑"/>
          <w:color w:val="auto"/>
          <w:sz w:val="24"/>
        </w:rPr>
        <w:t>供应商签署合同的采购人</w:t>
      </w:r>
      <w:bookmarkEnd w:id="1027"/>
      <w:r>
        <w:rPr>
          <w:rFonts w:hint="eastAsia" w:ascii="微软雅黑" w:hAnsi="微软雅黑" w:eastAsia="微软雅黑" w:cs="微软雅黑"/>
          <w:color w:val="auto"/>
          <w:sz w:val="24"/>
        </w:rPr>
        <w:t>；采购人委托采购代理机构代表其与乙方签订合同的，采购人的授权委托书作为合同附件。</w:t>
      </w:r>
    </w:p>
    <w:p>
      <w:pPr>
        <w:spacing w:line="400" w:lineRule="exact"/>
        <w:ind w:firstLine="480" w:firstLineChars="200"/>
        <w:rPr>
          <w:rFonts w:hint="eastAsia" w:ascii="微软雅黑" w:hAnsi="微软雅黑" w:eastAsia="微软雅黑" w:cs="微软雅黑"/>
          <w:color w:val="auto"/>
          <w:sz w:val="24"/>
        </w:rPr>
      </w:pPr>
      <w:bookmarkStart w:id="1028" w:name="_Ref467379400"/>
      <w:r>
        <w:rPr>
          <w:rFonts w:hint="eastAsia" w:ascii="微软雅黑" w:hAnsi="微软雅黑" w:eastAsia="微软雅黑" w:cs="微软雅黑"/>
          <w:color w:val="auto"/>
          <w:sz w:val="24"/>
        </w:rPr>
        <w:t>2.1.5 “乙方”系指根据合同约定提供服务的</w:t>
      </w:r>
      <w:r>
        <w:rPr>
          <w:rFonts w:hint="eastAsia" w:ascii="微软雅黑" w:hAnsi="微软雅黑" w:eastAsia="微软雅黑" w:cs="微软雅黑"/>
          <w:color w:val="auto"/>
          <w:sz w:val="24"/>
          <w:lang w:eastAsia="zh-CN"/>
        </w:rPr>
        <w:t>成交</w:t>
      </w:r>
      <w:r>
        <w:rPr>
          <w:rFonts w:hint="eastAsia" w:ascii="微软雅黑" w:hAnsi="微软雅黑" w:eastAsia="微软雅黑" w:cs="微软雅黑"/>
          <w:color w:val="auto"/>
          <w:sz w:val="24"/>
        </w:rPr>
        <w:t>供应商</w:t>
      </w:r>
      <w:bookmarkEnd w:id="1028"/>
      <w:r>
        <w:rPr>
          <w:rFonts w:hint="eastAsia" w:ascii="微软雅黑" w:hAnsi="微软雅黑" w:eastAsia="微软雅黑" w:cs="微软雅黑"/>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400" w:lineRule="exact"/>
        <w:ind w:firstLine="480" w:firstLineChars="200"/>
        <w:rPr>
          <w:rFonts w:hint="eastAsia" w:ascii="微软雅黑" w:hAnsi="微软雅黑" w:eastAsia="微软雅黑" w:cs="微软雅黑"/>
          <w:color w:val="auto"/>
          <w:sz w:val="24"/>
        </w:rPr>
      </w:pPr>
      <w:bookmarkStart w:id="1029" w:name="_Ref467379436"/>
      <w:r>
        <w:rPr>
          <w:rFonts w:hint="eastAsia" w:ascii="微软雅黑" w:hAnsi="微软雅黑" w:eastAsia="微软雅黑" w:cs="微软雅黑"/>
          <w:color w:val="auto"/>
          <w:sz w:val="24"/>
        </w:rPr>
        <w:t>2.1.6 “现场”系指合同约定提供服务的地点。</w:t>
      </w:r>
      <w:bookmarkEnd w:id="1029"/>
    </w:p>
    <w:p>
      <w:pPr>
        <w:spacing w:line="400" w:lineRule="exact"/>
        <w:ind w:firstLine="480" w:firstLineChars="200"/>
        <w:outlineLvl w:val="0"/>
        <w:rPr>
          <w:rFonts w:hint="eastAsia" w:ascii="微软雅黑" w:hAnsi="微软雅黑" w:eastAsia="微软雅黑" w:cs="微软雅黑"/>
          <w:b/>
          <w:color w:val="auto"/>
          <w:sz w:val="24"/>
        </w:rPr>
      </w:pPr>
      <w:bookmarkStart w:id="1030" w:name="_Toc6465"/>
      <w:bookmarkStart w:id="1031" w:name="_Toc6001"/>
      <w:bookmarkStart w:id="1032" w:name="_Toc19539"/>
      <w:bookmarkStart w:id="1033" w:name="_Toc25980"/>
      <w:bookmarkStart w:id="1034" w:name="_Toc28363"/>
      <w:bookmarkStart w:id="1035" w:name="_Toc159"/>
      <w:bookmarkStart w:id="1036" w:name="_Toc8861"/>
      <w:bookmarkStart w:id="1037" w:name="_Toc7411"/>
      <w:bookmarkStart w:id="1038" w:name="_Toc31402"/>
      <w:bookmarkStart w:id="1039" w:name="_Toc24501"/>
      <w:bookmarkStart w:id="1040" w:name="_Toc32627"/>
      <w:bookmarkStart w:id="1041" w:name="_Toc10249"/>
      <w:bookmarkStart w:id="1042" w:name="_Toc22493"/>
      <w:bookmarkStart w:id="1043" w:name="_Toc259093670"/>
      <w:bookmarkStart w:id="1044" w:name="_Toc487900350"/>
      <w:bookmarkStart w:id="1045" w:name="_Toc3769"/>
      <w:bookmarkStart w:id="1046" w:name="_Toc25473"/>
      <w:bookmarkStart w:id="1047" w:name="_Toc16752"/>
      <w:bookmarkStart w:id="1048" w:name="_Toc23289"/>
      <w:bookmarkStart w:id="1049" w:name="_Toc279701241"/>
      <w:bookmarkStart w:id="1050" w:name="_Toc21068"/>
      <w:bookmarkStart w:id="1051" w:name="_Toc28811"/>
      <w:bookmarkStart w:id="1052" w:name="_Toc15686"/>
      <w:bookmarkStart w:id="1053" w:name="_Toc14164"/>
      <w:r>
        <w:rPr>
          <w:rFonts w:hint="eastAsia" w:ascii="微软雅黑" w:hAnsi="微软雅黑" w:eastAsia="微软雅黑" w:cs="微软雅黑"/>
          <w:b/>
          <w:color w:val="auto"/>
          <w:sz w:val="24"/>
        </w:rPr>
        <w:t>2.2 技术规范</w:t>
      </w:r>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400" w:lineRule="exact"/>
        <w:ind w:firstLine="480" w:firstLineChars="200"/>
        <w:outlineLvl w:val="0"/>
        <w:rPr>
          <w:rFonts w:hint="eastAsia" w:ascii="微软雅黑" w:hAnsi="微软雅黑" w:eastAsia="微软雅黑" w:cs="微软雅黑"/>
          <w:b/>
          <w:color w:val="auto"/>
          <w:sz w:val="24"/>
        </w:rPr>
      </w:pPr>
      <w:bookmarkStart w:id="1054" w:name="_Toc24660"/>
      <w:bookmarkStart w:id="1055" w:name="_Toc12727"/>
      <w:bookmarkStart w:id="1056" w:name="_Toc12881"/>
      <w:bookmarkStart w:id="1057" w:name="_Toc259093671"/>
      <w:bookmarkStart w:id="1058" w:name="_Toc7280"/>
      <w:bookmarkStart w:id="1059" w:name="_Toc22416"/>
      <w:bookmarkStart w:id="1060" w:name="_Toc27754"/>
      <w:bookmarkStart w:id="1061" w:name="_Toc9578"/>
      <w:bookmarkStart w:id="1062" w:name="_Toc12412"/>
      <w:bookmarkStart w:id="1063" w:name="_Toc21086"/>
      <w:bookmarkStart w:id="1064" w:name="_Toc10281"/>
      <w:bookmarkStart w:id="1065" w:name="_Toc8378"/>
      <w:bookmarkStart w:id="1066" w:name="_Toc9161"/>
      <w:bookmarkStart w:id="1067" w:name="_Toc32402"/>
      <w:bookmarkStart w:id="1068" w:name="_Toc1059"/>
      <w:bookmarkStart w:id="1069" w:name="_Toc14796"/>
      <w:bookmarkStart w:id="1070" w:name="_Toc27945"/>
      <w:bookmarkStart w:id="1071" w:name="_Toc279701242"/>
      <w:bookmarkStart w:id="1072" w:name="_Toc4133"/>
      <w:bookmarkStart w:id="1073" w:name="_Toc30138"/>
      <w:bookmarkStart w:id="1074" w:name="_Toc13673"/>
      <w:bookmarkStart w:id="1075" w:name="_Toc487900351"/>
      <w:bookmarkStart w:id="1076" w:name="_Toc24733"/>
      <w:bookmarkStart w:id="1077" w:name="_Toc991"/>
      <w:r>
        <w:rPr>
          <w:rFonts w:hint="eastAsia" w:ascii="微软雅黑" w:hAnsi="微软雅黑" w:eastAsia="微软雅黑" w:cs="微软雅黑"/>
          <w:b/>
          <w:color w:val="auto"/>
          <w:sz w:val="24"/>
        </w:rPr>
        <w:t>2.3 知识产权</w:t>
      </w:r>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2.3.2 合同涉及技术成果的归属和收益的分成办法的，详见</w:t>
      </w:r>
      <w:r>
        <w:rPr>
          <w:rFonts w:hint="eastAsia" w:ascii="微软雅黑" w:hAnsi="微软雅黑" w:eastAsia="微软雅黑" w:cs="微软雅黑"/>
          <w:b/>
          <w:i/>
          <w:color w:val="auto"/>
          <w:sz w:val="24"/>
          <w:u w:val="single"/>
        </w:rPr>
        <w:t>合同专用条款</w:t>
      </w:r>
      <w:r>
        <w:rPr>
          <w:rFonts w:hint="eastAsia" w:ascii="微软雅黑" w:hAnsi="微软雅黑" w:eastAsia="微软雅黑" w:cs="微软雅黑"/>
          <w:color w:val="auto"/>
          <w:sz w:val="24"/>
        </w:rPr>
        <w:t>。</w:t>
      </w:r>
    </w:p>
    <w:p>
      <w:pPr>
        <w:spacing w:line="400" w:lineRule="exact"/>
        <w:ind w:firstLine="480" w:firstLineChars="200"/>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2.4 履约检查和问题反馈</w:t>
      </w:r>
    </w:p>
    <w:p>
      <w:pPr>
        <w:spacing w:line="400" w:lineRule="exact"/>
        <w:ind w:firstLine="480" w:firstLineChars="200"/>
        <w:rPr>
          <w:rFonts w:hint="eastAsia" w:ascii="微软雅黑" w:hAnsi="微软雅黑" w:eastAsia="微软雅黑" w:cs="微软雅黑"/>
          <w:color w:val="auto"/>
          <w:sz w:val="24"/>
        </w:rPr>
      </w:pPr>
      <w:bookmarkStart w:id="1078" w:name="_Ref467379657"/>
      <w:r>
        <w:rPr>
          <w:rFonts w:hint="eastAsia" w:ascii="微软雅黑" w:hAnsi="微软雅黑" w:eastAsia="微软雅黑" w:cs="微软雅黑"/>
          <w:color w:val="auto"/>
          <w:sz w:val="24"/>
        </w:rPr>
        <w:t>2.4.1</w:t>
      </w:r>
      <w:bookmarkEnd w:id="1078"/>
      <w:bookmarkStart w:id="1079" w:name="_Toc186431854"/>
      <w:bookmarkStart w:id="1080" w:name="_Toc487900357"/>
      <w:bookmarkStart w:id="1081" w:name="_Toc279701247"/>
      <w:bookmarkStart w:id="1082" w:name="_Ref467379793"/>
      <w:bookmarkStart w:id="1083" w:name="_Toc259093676"/>
      <w:bookmarkStart w:id="1084" w:name="_Ref467379807"/>
      <w:r>
        <w:rPr>
          <w:rFonts w:hint="eastAsia" w:ascii="微软雅黑" w:hAnsi="微软雅黑" w:eastAsia="微软雅黑" w:cs="微软雅黑"/>
          <w:color w:val="auto"/>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2.4.2 合同履行期间，甲方有权将履行过程中出现的问题反馈给乙方，双方当事人应以书面形式约定需要完善和改进的内容</w:t>
      </w:r>
      <w:bookmarkEnd w:id="1079"/>
      <w:bookmarkStart w:id="1085" w:name="_Toc186431855"/>
      <w:r>
        <w:rPr>
          <w:rFonts w:hint="eastAsia" w:ascii="微软雅黑" w:hAnsi="微软雅黑" w:eastAsia="微软雅黑" w:cs="微软雅黑"/>
          <w:color w:val="auto"/>
          <w:sz w:val="24"/>
        </w:rPr>
        <w:t>。</w:t>
      </w:r>
    </w:p>
    <w:bookmarkEnd w:id="1085"/>
    <w:p>
      <w:pPr>
        <w:spacing w:line="400" w:lineRule="exact"/>
        <w:ind w:firstLine="480" w:firstLineChars="200"/>
        <w:outlineLvl w:val="0"/>
        <w:rPr>
          <w:rFonts w:hint="eastAsia" w:ascii="微软雅黑" w:hAnsi="微软雅黑" w:eastAsia="微软雅黑" w:cs="微软雅黑"/>
          <w:b/>
          <w:color w:val="auto"/>
          <w:sz w:val="24"/>
        </w:rPr>
      </w:pPr>
      <w:bookmarkStart w:id="1086" w:name="_Toc32043"/>
      <w:bookmarkStart w:id="1087" w:name="_Toc16045"/>
      <w:bookmarkStart w:id="1088" w:name="_Toc14343"/>
      <w:bookmarkStart w:id="1089" w:name="_Toc12074"/>
      <w:bookmarkStart w:id="1090" w:name="_Toc22011"/>
      <w:bookmarkStart w:id="1091" w:name="_Toc21474"/>
      <w:bookmarkStart w:id="1092" w:name="_Toc20283"/>
      <w:bookmarkStart w:id="1093" w:name="_Toc171"/>
      <w:bookmarkStart w:id="1094" w:name="_Toc31233"/>
      <w:bookmarkStart w:id="1095" w:name="_Toc6504"/>
      <w:bookmarkStart w:id="1096" w:name="_Toc12450"/>
      <w:bookmarkStart w:id="1097" w:name="_Toc15567"/>
      <w:bookmarkStart w:id="1098" w:name="_Toc20061"/>
      <w:bookmarkStart w:id="1099" w:name="_Toc11646"/>
      <w:bookmarkStart w:id="1100" w:name="_Toc15447"/>
      <w:bookmarkStart w:id="1101" w:name="_Toc28361"/>
      <w:bookmarkStart w:id="1102" w:name="_Toc4237"/>
      <w:bookmarkStart w:id="1103" w:name="_Toc26555"/>
      <w:bookmarkStart w:id="1104" w:name="_Toc31494"/>
      <w:bookmarkStart w:id="1105" w:name="_Toc24776"/>
      <w:bookmarkStart w:id="1106" w:name="_Toc32670"/>
      <w:r>
        <w:rPr>
          <w:rFonts w:hint="eastAsia" w:ascii="微软雅黑" w:hAnsi="微软雅黑" w:eastAsia="微软雅黑" w:cs="微软雅黑"/>
          <w:b/>
          <w:color w:val="auto"/>
          <w:sz w:val="24"/>
        </w:rPr>
        <w:t>2.5 结算方式和付款条件</w:t>
      </w:r>
      <w:bookmarkEnd w:id="1080"/>
      <w:bookmarkEnd w:id="1081"/>
      <w:bookmarkEnd w:id="1082"/>
      <w:bookmarkEnd w:id="1083"/>
      <w:bookmarkEnd w:id="1084"/>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详见</w:t>
      </w:r>
      <w:r>
        <w:rPr>
          <w:rFonts w:hint="eastAsia" w:ascii="微软雅黑" w:hAnsi="微软雅黑" w:eastAsia="微软雅黑" w:cs="微软雅黑"/>
          <w:b/>
          <w:i/>
          <w:color w:val="auto"/>
          <w:sz w:val="24"/>
          <w:u w:val="single"/>
        </w:rPr>
        <w:t>合同专用条款</w:t>
      </w:r>
      <w:r>
        <w:rPr>
          <w:rFonts w:hint="eastAsia" w:ascii="微软雅黑" w:hAnsi="微软雅黑" w:eastAsia="微软雅黑" w:cs="微软雅黑"/>
          <w:color w:val="auto"/>
          <w:sz w:val="24"/>
        </w:rPr>
        <w:t>。</w:t>
      </w:r>
    </w:p>
    <w:p>
      <w:pPr>
        <w:spacing w:line="400" w:lineRule="exact"/>
        <w:ind w:firstLine="480" w:firstLineChars="200"/>
        <w:outlineLvl w:val="0"/>
        <w:rPr>
          <w:rFonts w:hint="eastAsia" w:ascii="微软雅黑" w:hAnsi="微软雅黑" w:eastAsia="微软雅黑" w:cs="微软雅黑"/>
          <w:b/>
          <w:color w:val="auto"/>
          <w:sz w:val="24"/>
        </w:rPr>
      </w:pPr>
      <w:bookmarkStart w:id="1107" w:name="_Ref467379852"/>
      <w:bookmarkStart w:id="1108" w:name="_Ref467379863"/>
      <w:bookmarkStart w:id="1109" w:name="_Toc487900358"/>
      <w:bookmarkStart w:id="1110" w:name="_Ref467379923"/>
      <w:bookmarkStart w:id="1111" w:name="_Toc279701248"/>
      <w:bookmarkStart w:id="1112" w:name="_Toc259093677"/>
      <w:bookmarkStart w:id="1113" w:name="_Toc25982"/>
      <w:bookmarkStart w:id="1114" w:name="_Toc23530"/>
      <w:bookmarkStart w:id="1115" w:name="_Toc27572"/>
      <w:bookmarkStart w:id="1116" w:name="_Toc20627"/>
      <w:bookmarkStart w:id="1117" w:name="_Toc13467"/>
      <w:bookmarkStart w:id="1118" w:name="_Toc27440"/>
      <w:bookmarkStart w:id="1119" w:name="_Toc29402"/>
      <w:bookmarkStart w:id="1120" w:name="_Toc16044"/>
      <w:bookmarkStart w:id="1121" w:name="_Toc6191"/>
      <w:bookmarkStart w:id="1122" w:name="_Toc13154"/>
      <w:bookmarkStart w:id="1123" w:name="_Toc9514"/>
      <w:bookmarkStart w:id="1124" w:name="_Toc18990"/>
      <w:bookmarkStart w:id="1125" w:name="_Toc19435"/>
      <w:bookmarkStart w:id="1126" w:name="_Toc30507"/>
      <w:bookmarkStart w:id="1127" w:name="_Toc16163"/>
      <w:bookmarkStart w:id="1128" w:name="_Toc31145"/>
      <w:bookmarkStart w:id="1129" w:name="_Toc27546"/>
      <w:bookmarkStart w:id="1130" w:name="_Toc3982"/>
      <w:bookmarkStart w:id="1131" w:name="_Toc23122"/>
      <w:bookmarkStart w:id="1132" w:name="_Toc24470"/>
      <w:bookmarkStart w:id="1133" w:name="_Toc18186"/>
      <w:r>
        <w:rPr>
          <w:rFonts w:hint="eastAsia" w:ascii="微软雅黑" w:hAnsi="微软雅黑" w:eastAsia="微软雅黑" w:cs="微软雅黑"/>
          <w:b/>
          <w:color w:val="auto"/>
          <w:sz w:val="24"/>
        </w:rPr>
        <w:t>2.6 技术资料</w:t>
      </w:r>
      <w:bookmarkEnd w:id="1107"/>
      <w:bookmarkEnd w:id="1108"/>
      <w:bookmarkEnd w:id="1109"/>
      <w:bookmarkEnd w:id="1110"/>
      <w:bookmarkEnd w:id="1111"/>
      <w:bookmarkEnd w:id="1112"/>
      <w:r>
        <w:rPr>
          <w:rFonts w:hint="eastAsia" w:ascii="微软雅黑" w:hAnsi="微软雅黑" w:eastAsia="微软雅黑" w:cs="微软雅黑"/>
          <w:b/>
          <w:color w:val="auto"/>
          <w:sz w:val="24"/>
        </w:rPr>
        <w:t>和保密义务</w:t>
      </w:r>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2.6.1 乙方有权依据合同约定和项目需要，向甲方了解有关情况，调阅有关资料等，甲方应予积极配合；</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2.6.2 乙方有义务妥善保管和保护由甲方提供的前款信息和资料等；</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400" w:lineRule="exact"/>
        <w:ind w:firstLine="480" w:firstLineChars="200"/>
        <w:outlineLvl w:val="0"/>
        <w:rPr>
          <w:rFonts w:hint="eastAsia" w:ascii="微软雅黑" w:hAnsi="微软雅黑" w:eastAsia="微软雅黑" w:cs="微软雅黑"/>
          <w:b/>
          <w:color w:val="auto"/>
          <w:sz w:val="24"/>
        </w:rPr>
      </w:pPr>
      <w:bookmarkStart w:id="1134" w:name="_Toc20114"/>
      <w:bookmarkStart w:id="1135" w:name="_Toc22614"/>
      <w:bookmarkStart w:id="1136" w:name="_Toc15010"/>
      <w:bookmarkStart w:id="1137" w:name="_Toc26655"/>
      <w:bookmarkStart w:id="1138" w:name="_Toc7102"/>
      <w:bookmarkStart w:id="1139" w:name="_Toc18449"/>
      <w:bookmarkStart w:id="1140" w:name="_Toc18372"/>
      <w:bookmarkStart w:id="1141" w:name="_Toc9422"/>
      <w:bookmarkStart w:id="1142" w:name="_Toc12034"/>
      <w:bookmarkStart w:id="1143" w:name="_Toc19069"/>
      <w:bookmarkStart w:id="1144" w:name="_Toc24552"/>
      <w:bookmarkStart w:id="1145" w:name="_Toc1948"/>
      <w:bookmarkStart w:id="1146" w:name="_Toc339"/>
      <w:bookmarkStart w:id="1147" w:name="_Toc26584"/>
      <w:bookmarkStart w:id="1148" w:name="_Toc30162"/>
      <w:bookmarkStart w:id="1149" w:name="_Toc13112"/>
      <w:bookmarkStart w:id="1150" w:name="_Toc1851"/>
      <w:bookmarkStart w:id="1151" w:name="_Toc259093681"/>
      <w:bookmarkStart w:id="1152" w:name="_Toc279701252"/>
      <w:bookmarkStart w:id="1153" w:name="_Toc487900362"/>
      <w:r>
        <w:rPr>
          <w:rFonts w:hint="eastAsia" w:ascii="微软雅黑" w:hAnsi="微软雅黑" w:eastAsia="微软雅黑" w:cs="微软雅黑"/>
          <w:b/>
          <w:color w:val="auto"/>
          <w:sz w:val="24"/>
        </w:rPr>
        <w:t>2.7 质量保证</w:t>
      </w:r>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2.7.1 乙方应建立和完善履行合同的内部质量保证体系，并提供相关内部规章制度给甲方，以便甲方进行监督检查；</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2.7.2 乙方应保证履行合同的人员数量和素质、软件和硬件设备的配置、场地、环境和设施等满足全面履行合同的要求，并应接受甲方的监督检查。</w:t>
      </w:r>
    </w:p>
    <w:p>
      <w:pPr>
        <w:spacing w:line="400" w:lineRule="exact"/>
        <w:ind w:firstLine="480" w:firstLineChars="200"/>
        <w:outlineLvl w:val="0"/>
        <w:rPr>
          <w:rFonts w:hint="eastAsia" w:ascii="微软雅黑" w:hAnsi="微软雅黑" w:eastAsia="微软雅黑" w:cs="微软雅黑"/>
          <w:b/>
          <w:color w:val="auto"/>
          <w:sz w:val="24"/>
        </w:rPr>
      </w:pPr>
      <w:bookmarkStart w:id="1154" w:name="_Toc11034"/>
      <w:bookmarkStart w:id="1155" w:name="_Toc28170"/>
      <w:bookmarkStart w:id="1156" w:name="_Toc11272"/>
      <w:bookmarkStart w:id="1157" w:name="_Toc32036"/>
      <w:bookmarkStart w:id="1158" w:name="_Toc10485"/>
      <w:bookmarkStart w:id="1159" w:name="_Toc1263"/>
      <w:bookmarkStart w:id="1160" w:name="_Toc26591"/>
      <w:bookmarkStart w:id="1161" w:name="_Toc10063"/>
      <w:bookmarkStart w:id="1162" w:name="_Toc8481"/>
      <w:bookmarkStart w:id="1163" w:name="_Toc22198"/>
      <w:bookmarkStart w:id="1164" w:name="_Toc22267"/>
      <w:bookmarkStart w:id="1165" w:name="_Toc7710"/>
      <w:bookmarkStart w:id="1166" w:name="_Toc2123"/>
      <w:bookmarkStart w:id="1167" w:name="_Toc10882"/>
      <w:bookmarkStart w:id="1168" w:name="_Toc32424"/>
      <w:bookmarkStart w:id="1169" w:name="_Toc30424"/>
      <w:bookmarkStart w:id="1170" w:name="_Toc16585"/>
      <w:r>
        <w:rPr>
          <w:rFonts w:hint="eastAsia" w:ascii="微软雅黑" w:hAnsi="微软雅黑" w:eastAsia="微软雅黑" w:cs="微软雅黑"/>
          <w:b/>
          <w:color w:val="auto"/>
          <w:sz w:val="24"/>
        </w:rPr>
        <w:t>2.8 延迟</w:t>
      </w:r>
      <w:bookmarkEnd w:id="1151"/>
      <w:bookmarkEnd w:id="1152"/>
      <w:bookmarkEnd w:id="1153"/>
      <w:r>
        <w:rPr>
          <w:rFonts w:hint="eastAsia" w:ascii="微软雅黑" w:hAnsi="微软雅黑" w:eastAsia="微软雅黑" w:cs="微软雅黑"/>
          <w:b/>
          <w:color w:val="auto"/>
          <w:sz w:val="24"/>
        </w:rPr>
        <w:t>履行</w:t>
      </w:r>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400" w:lineRule="exact"/>
        <w:ind w:firstLine="480" w:firstLineChars="200"/>
        <w:outlineLvl w:val="0"/>
        <w:rPr>
          <w:rFonts w:hint="eastAsia" w:ascii="微软雅黑" w:hAnsi="微软雅黑" w:eastAsia="微软雅黑" w:cs="微软雅黑"/>
          <w:b/>
          <w:color w:val="auto"/>
          <w:sz w:val="24"/>
        </w:rPr>
      </w:pPr>
      <w:bookmarkStart w:id="1171" w:name="_Toc12112"/>
      <w:bookmarkStart w:id="1172" w:name="_Toc27101"/>
      <w:bookmarkStart w:id="1173" w:name="_Toc20254"/>
      <w:bookmarkStart w:id="1174" w:name="_Toc3758"/>
      <w:bookmarkStart w:id="1175" w:name="_Toc4915"/>
      <w:bookmarkStart w:id="1176" w:name="_Toc10611"/>
      <w:bookmarkStart w:id="1177" w:name="_Toc15836"/>
      <w:bookmarkStart w:id="1178" w:name="_Toc13769"/>
      <w:bookmarkStart w:id="1179" w:name="_Toc12190"/>
      <w:bookmarkStart w:id="1180" w:name="_Toc26861"/>
      <w:bookmarkStart w:id="1181" w:name="_Toc3810"/>
      <w:bookmarkStart w:id="1182" w:name="_Toc2571"/>
      <w:bookmarkStart w:id="1183" w:name="_Toc30322"/>
      <w:bookmarkStart w:id="1184" w:name="_Toc28552"/>
      <w:bookmarkStart w:id="1185" w:name="_Toc10750"/>
      <w:bookmarkStart w:id="1186" w:name="_Toc25613"/>
      <w:bookmarkStart w:id="1187" w:name="_Toc28758"/>
      <w:bookmarkStart w:id="1188" w:name="_Ref467378121"/>
      <w:bookmarkStart w:id="1189" w:name="_Toc259093683"/>
      <w:bookmarkStart w:id="1190" w:name="_Toc279701254"/>
      <w:bookmarkStart w:id="1191" w:name="_Toc487900364"/>
      <w:r>
        <w:rPr>
          <w:rFonts w:hint="eastAsia" w:ascii="微软雅黑" w:hAnsi="微软雅黑" w:eastAsia="微软雅黑" w:cs="微软雅黑"/>
          <w:b/>
          <w:color w:val="auto"/>
          <w:sz w:val="24"/>
        </w:rPr>
        <w:t>2.9 合同变更</w:t>
      </w:r>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2.9.2 合同继续履行将损害国家利益和社会公共利益的，双方当事人应当以书面形式变更合同。有过错的一方应当承担赔偿责任，双方当事人都有过错的，各自承担相应的责任。</w:t>
      </w:r>
      <w:bookmarkStart w:id="1192" w:name="_Toc487900369"/>
      <w:bookmarkStart w:id="1193" w:name="_Toc279701259"/>
      <w:bookmarkStart w:id="1194" w:name="_Toc259093688"/>
    </w:p>
    <w:p>
      <w:pPr>
        <w:spacing w:line="400" w:lineRule="exact"/>
        <w:ind w:firstLine="480" w:firstLineChars="200"/>
        <w:outlineLvl w:val="0"/>
        <w:rPr>
          <w:rFonts w:hint="eastAsia" w:ascii="微软雅黑" w:hAnsi="微软雅黑" w:eastAsia="微软雅黑" w:cs="微软雅黑"/>
          <w:b/>
          <w:color w:val="auto"/>
          <w:sz w:val="24"/>
        </w:rPr>
      </w:pPr>
      <w:bookmarkStart w:id="1195" w:name="_Toc14972"/>
      <w:bookmarkStart w:id="1196" w:name="_Toc23368"/>
      <w:bookmarkStart w:id="1197" w:name="_Toc26689"/>
      <w:bookmarkStart w:id="1198" w:name="_Toc6143"/>
      <w:bookmarkStart w:id="1199" w:name="_Toc42"/>
      <w:bookmarkStart w:id="1200" w:name="_Toc643"/>
      <w:bookmarkStart w:id="1201" w:name="_Toc6857"/>
      <w:bookmarkStart w:id="1202" w:name="_Toc941"/>
      <w:bookmarkStart w:id="1203" w:name="_Toc8222"/>
      <w:bookmarkStart w:id="1204" w:name="_Toc10572"/>
      <w:bookmarkStart w:id="1205" w:name="_Toc4494"/>
      <w:bookmarkStart w:id="1206" w:name="_Toc6389"/>
      <w:bookmarkStart w:id="1207" w:name="_Toc17116"/>
      <w:bookmarkStart w:id="1208" w:name="_Toc10663"/>
      <w:bookmarkStart w:id="1209" w:name="_Toc21830"/>
      <w:bookmarkStart w:id="1210" w:name="_Toc28640"/>
      <w:bookmarkStart w:id="1211" w:name="_Toc4195"/>
      <w:bookmarkStart w:id="1212" w:name="_Toc24271"/>
      <w:bookmarkStart w:id="1213" w:name="_Toc18298"/>
      <w:bookmarkStart w:id="1214" w:name="_Toc30446"/>
      <w:bookmarkStart w:id="1215" w:name="_Toc6424"/>
      <w:r>
        <w:rPr>
          <w:rFonts w:hint="eastAsia" w:ascii="微软雅黑" w:hAnsi="微软雅黑" w:eastAsia="微软雅黑" w:cs="微软雅黑"/>
          <w:b/>
          <w:color w:val="auto"/>
          <w:sz w:val="24"/>
        </w:rPr>
        <w:t>2.10 合同转让</w:t>
      </w:r>
      <w:bookmarkEnd w:id="1192"/>
      <w:bookmarkEnd w:id="1193"/>
      <w:bookmarkEnd w:id="1194"/>
      <w:r>
        <w:rPr>
          <w:rFonts w:hint="eastAsia" w:ascii="微软雅黑" w:hAnsi="微软雅黑" w:eastAsia="微软雅黑" w:cs="微软雅黑"/>
          <w:b/>
          <w:color w:val="auto"/>
          <w:sz w:val="24"/>
        </w:rPr>
        <w:t>和分包</w:t>
      </w:r>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400" w:lineRule="exact"/>
        <w:ind w:firstLine="480" w:firstLineChars="200"/>
        <w:outlineLvl w:val="0"/>
        <w:rPr>
          <w:rFonts w:hint="eastAsia" w:ascii="微软雅黑" w:hAnsi="微软雅黑" w:eastAsia="微软雅黑" w:cs="微软雅黑"/>
          <w:b/>
          <w:color w:val="auto"/>
          <w:sz w:val="24"/>
        </w:rPr>
      </w:pPr>
      <w:bookmarkStart w:id="1216" w:name="_Toc15171"/>
      <w:bookmarkStart w:id="1217" w:name="_Toc8431"/>
      <w:bookmarkStart w:id="1218" w:name="_Toc9462"/>
      <w:bookmarkStart w:id="1219" w:name="_Toc4720"/>
      <w:bookmarkStart w:id="1220" w:name="_Toc9705"/>
      <w:bookmarkStart w:id="1221" w:name="_Toc19864"/>
      <w:bookmarkStart w:id="1222" w:name="_Toc30847"/>
      <w:bookmarkStart w:id="1223" w:name="_Toc31065"/>
      <w:bookmarkStart w:id="1224" w:name="_Toc14371"/>
      <w:bookmarkStart w:id="1225" w:name="_Toc25571"/>
      <w:bookmarkStart w:id="1226" w:name="_Toc10203"/>
      <w:bookmarkStart w:id="1227" w:name="_Toc20309"/>
      <w:bookmarkStart w:id="1228" w:name="_Toc26633"/>
      <w:bookmarkStart w:id="1229" w:name="_Toc23855"/>
      <w:bookmarkStart w:id="1230" w:name="_Toc30613"/>
      <w:bookmarkStart w:id="1231" w:name="_Toc32622"/>
      <w:bookmarkStart w:id="1232" w:name="_Toc32494"/>
      <w:bookmarkStart w:id="1233" w:name="_Toc24708"/>
      <w:bookmarkStart w:id="1234" w:name="_Toc11464"/>
      <w:bookmarkStart w:id="1235" w:name="_Toc708"/>
      <w:bookmarkStart w:id="1236" w:name="_Toc23209"/>
      <w:r>
        <w:rPr>
          <w:rFonts w:hint="eastAsia" w:ascii="微软雅黑" w:hAnsi="微软雅黑" w:eastAsia="微软雅黑" w:cs="微软雅黑"/>
          <w:b/>
          <w:color w:val="auto"/>
          <w:sz w:val="24"/>
        </w:rPr>
        <w:t>2.11 不可抗力</w:t>
      </w:r>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2.11.1如果任何一方遭遇法律规定的不可抗力，致使合同履行受阻时，履行合同的期限应予延长，延长的期限应相当于不可抗力所影响的时间；</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2.11.2 因不可抗力致使不能实现合同目的的，当事人可以解除合同；</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2.11.3 因不可抗力致使合同有变更必要的，双方当事人应在</w:t>
      </w:r>
      <w:r>
        <w:rPr>
          <w:rFonts w:hint="eastAsia" w:ascii="微软雅黑" w:hAnsi="微软雅黑" w:eastAsia="微软雅黑" w:cs="微软雅黑"/>
          <w:b/>
          <w:i/>
          <w:color w:val="auto"/>
          <w:sz w:val="24"/>
          <w:u w:val="single"/>
        </w:rPr>
        <w:t>合同专用条款</w:t>
      </w:r>
      <w:r>
        <w:rPr>
          <w:rFonts w:hint="eastAsia" w:ascii="微软雅黑" w:hAnsi="微软雅黑" w:eastAsia="微软雅黑" w:cs="微软雅黑"/>
          <w:color w:val="auto"/>
          <w:sz w:val="24"/>
        </w:rPr>
        <w:t>约定时间内以书面形式变更合同；</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2.11.4受不可抗力影响的一方在不可抗力发生后，应在</w:t>
      </w:r>
      <w:r>
        <w:rPr>
          <w:rFonts w:hint="eastAsia" w:ascii="微软雅黑" w:hAnsi="微软雅黑" w:eastAsia="微软雅黑" w:cs="微软雅黑"/>
          <w:b/>
          <w:i/>
          <w:color w:val="auto"/>
          <w:sz w:val="24"/>
          <w:u w:val="single"/>
        </w:rPr>
        <w:t>合同专用条款</w:t>
      </w:r>
      <w:r>
        <w:rPr>
          <w:rFonts w:hint="eastAsia" w:ascii="微软雅黑" w:hAnsi="微软雅黑" w:eastAsia="微软雅黑" w:cs="微软雅黑"/>
          <w:color w:val="auto"/>
          <w:sz w:val="24"/>
        </w:rPr>
        <w:t>约定时间内以书面形式通知对方当事人，并在</w:t>
      </w:r>
      <w:r>
        <w:rPr>
          <w:rFonts w:hint="eastAsia" w:ascii="微软雅黑" w:hAnsi="微软雅黑" w:eastAsia="微软雅黑" w:cs="微软雅黑"/>
          <w:b/>
          <w:i/>
          <w:color w:val="auto"/>
          <w:sz w:val="24"/>
          <w:u w:val="single"/>
        </w:rPr>
        <w:t>合同专用条款</w:t>
      </w:r>
      <w:r>
        <w:rPr>
          <w:rFonts w:hint="eastAsia" w:ascii="微软雅黑" w:hAnsi="微软雅黑" w:eastAsia="微软雅黑" w:cs="微软雅黑"/>
          <w:color w:val="auto"/>
          <w:sz w:val="24"/>
        </w:rPr>
        <w:t>约定时间内，将有关部门出具的证明文件送达对方当事人。</w:t>
      </w:r>
    </w:p>
    <w:p>
      <w:pPr>
        <w:spacing w:line="400" w:lineRule="exact"/>
        <w:ind w:firstLine="480" w:firstLineChars="200"/>
        <w:outlineLvl w:val="0"/>
        <w:rPr>
          <w:rFonts w:hint="eastAsia" w:ascii="微软雅黑" w:hAnsi="微软雅黑" w:eastAsia="微软雅黑" w:cs="微软雅黑"/>
          <w:b/>
          <w:color w:val="auto"/>
          <w:sz w:val="24"/>
        </w:rPr>
      </w:pPr>
      <w:bookmarkStart w:id="1237" w:name="_Toc12690"/>
      <w:bookmarkStart w:id="1238" w:name="_Toc17127"/>
      <w:bookmarkStart w:id="1239" w:name="_Toc487900365"/>
      <w:bookmarkStart w:id="1240" w:name="_Toc3106"/>
      <w:bookmarkStart w:id="1241" w:name="_Toc11275"/>
      <w:bookmarkStart w:id="1242" w:name="_Toc32573"/>
      <w:bookmarkStart w:id="1243" w:name="_Toc8635"/>
      <w:bookmarkStart w:id="1244" w:name="_Toc279701255"/>
      <w:bookmarkStart w:id="1245" w:name="_Toc259093684"/>
      <w:bookmarkStart w:id="1246" w:name="_Toc6743"/>
      <w:bookmarkStart w:id="1247" w:name="_Toc1959"/>
      <w:bookmarkStart w:id="1248" w:name="_Toc23373"/>
      <w:bookmarkStart w:id="1249" w:name="_Toc27848"/>
      <w:bookmarkStart w:id="1250" w:name="_Toc14115"/>
      <w:bookmarkStart w:id="1251" w:name="_Toc3638"/>
      <w:bookmarkStart w:id="1252" w:name="_Toc14370"/>
      <w:bookmarkStart w:id="1253" w:name="_Toc23854"/>
      <w:bookmarkStart w:id="1254" w:name="_Toc24465"/>
      <w:bookmarkStart w:id="1255" w:name="_Toc15387"/>
      <w:bookmarkStart w:id="1256" w:name="_Toc32181"/>
      <w:bookmarkStart w:id="1257" w:name="_Toc3156"/>
      <w:bookmarkStart w:id="1258" w:name="_Toc25783"/>
      <w:bookmarkStart w:id="1259" w:name="_Toc219"/>
      <w:bookmarkStart w:id="1260" w:name="_Toc15421"/>
      <w:r>
        <w:rPr>
          <w:rFonts w:hint="eastAsia" w:ascii="微软雅黑" w:hAnsi="微软雅黑" w:eastAsia="微软雅黑" w:cs="微软雅黑"/>
          <w:b/>
          <w:color w:val="auto"/>
          <w:sz w:val="24"/>
        </w:rPr>
        <w:t>2.12 税费</w:t>
      </w:r>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与合同有关的一切税费，均按照中华人民共和国法律的相关规定缴纳。</w:t>
      </w:r>
    </w:p>
    <w:p>
      <w:pPr>
        <w:spacing w:line="400" w:lineRule="exact"/>
        <w:ind w:firstLine="480" w:firstLineChars="200"/>
        <w:outlineLvl w:val="0"/>
        <w:rPr>
          <w:rFonts w:hint="eastAsia" w:ascii="微软雅黑" w:hAnsi="微软雅黑" w:eastAsia="微软雅黑" w:cs="微软雅黑"/>
          <w:b/>
          <w:color w:val="auto"/>
          <w:sz w:val="24"/>
        </w:rPr>
      </w:pPr>
      <w:bookmarkStart w:id="1261" w:name="_Toc7315"/>
      <w:bookmarkStart w:id="1262" w:name="_Toc25525"/>
      <w:bookmarkStart w:id="1263" w:name="_Toc28319"/>
      <w:bookmarkStart w:id="1264" w:name="_Toc20841"/>
      <w:bookmarkStart w:id="1265" w:name="_Toc14494"/>
      <w:bookmarkStart w:id="1266" w:name="_Toc10398"/>
      <w:bookmarkStart w:id="1267" w:name="_Toc24809"/>
      <w:bookmarkStart w:id="1268" w:name="_Toc12415"/>
      <w:bookmarkStart w:id="1269" w:name="_Toc4896"/>
      <w:bookmarkStart w:id="1270" w:name="_Toc10815"/>
      <w:bookmarkStart w:id="1271" w:name="_Toc31237"/>
      <w:bookmarkStart w:id="1272" w:name="_Toc259093687"/>
      <w:bookmarkStart w:id="1273" w:name="_Toc30105"/>
      <w:bookmarkStart w:id="1274" w:name="_Toc15966"/>
      <w:bookmarkStart w:id="1275" w:name="_Toc30468"/>
      <w:bookmarkStart w:id="1276" w:name="_Toc19880"/>
      <w:bookmarkStart w:id="1277" w:name="_Toc26883"/>
      <w:bookmarkStart w:id="1278" w:name="_Toc3640"/>
      <w:bookmarkStart w:id="1279" w:name="_Toc279701258"/>
      <w:bookmarkStart w:id="1280" w:name="_Toc3759"/>
      <w:bookmarkStart w:id="1281" w:name="_Toc14814"/>
      <w:bookmarkStart w:id="1282" w:name="_Toc487900368"/>
      <w:bookmarkStart w:id="1283" w:name="_Toc27492"/>
      <w:bookmarkStart w:id="1284" w:name="_Toc17377"/>
      <w:r>
        <w:rPr>
          <w:rFonts w:hint="eastAsia" w:ascii="微软雅黑" w:hAnsi="微软雅黑" w:eastAsia="微软雅黑" w:cs="微软雅黑"/>
          <w:b/>
          <w:color w:val="auto"/>
          <w:sz w:val="24"/>
        </w:rPr>
        <w:t>2.13 乙方破产</w:t>
      </w:r>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400" w:lineRule="exact"/>
        <w:ind w:firstLine="480" w:firstLineChars="200"/>
        <w:outlineLvl w:val="0"/>
        <w:rPr>
          <w:rFonts w:hint="eastAsia" w:ascii="微软雅黑" w:hAnsi="微软雅黑" w:eastAsia="微软雅黑" w:cs="微软雅黑"/>
          <w:b/>
          <w:color w:val="auto"/>
          <w:sz w:val="24"/>
        </w:rPr>
      </w:pPr>
      <w:bookmarkStart w:id="1285" w:name="_Toc1675"/>
      <w:bookmarkStart w:id="1286" w:name="_Toc4845"/>
      <w:bookmarkStart w:id="1287" w:name="_Toc6032"/>
      <w:bookmarkStart w:id="1288" w:name="_Toc26320"/>
      <w:bookmarkStart w:id="1289" w:name="_Toc25092"/>
      <w:bookmarkStart w:id="1290" w:name="_Toc1455"/>
      <w:bookmarkStart w:id="1291" w:name="_Toc31388"/>
      <w:bookmarkStart w:id="1292" w:name="_Toc20198"/>
      <w:bookmarkStart w:id="1293" w:name="_Toc17674"/>
      <w:bookmarkStart w:id="1294" w:name="_Toc1123"/>
      <w:bookmarkStart w:id="1295" w:name="_Toc31298"/>
      <w:bookmarkStart w:id="1296" w:name="_Toc13023"/>
      <w:bookmarkStart w:id="1297" w:name="_Toc8069"/>
      <w:bookmarkStart w:id="1298" w:name="_Toc21711"/>
      <w:bookmarkStart w:id="1299" w:name="_Toc15650"/>
      <w:bookmarkStart w:id="1300" w:name="_Toc18650"/>
      <w:bookmarkStart w:id="1301" w:name="_Toc2016"/>
      <w:bookmarkStart w:id="1302" w:name="_Toc1253"/>
      <w:bookmarkStart w:id="1303" w:name="_Toc23323"/>
      <w:r>
        <w:rPr>
          <w:rFonts w:hint="eastAsia" w:ascii="微软雅黑" w:hAnsi="微软雅黑" w:eastAsia="微软雅黑" w:cs="微软雅黑"/>
          <w:b/>
          <w:color w:val="auto"/>
          <w:sz w:val="24"/>
        </w:rPr>
        <w:t>2.14 合同中止、终止</w:t>
      </w:r>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2.14.1 双方当事人不得擅自中止或者终止合同；</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2.14.2合同继续履行将损害国家利益和社会公共利益的，双方当事人应当中止或者终止合同。有过错的一方应当承担赔偿责任，双方当事人都有过错的，各自承担相应的责任。</w:t>
      </w:r>
    </w:p>
    <w:p>
      <w:pPr>
        <w:spacing w:line="400" w:lineRule="exact"/>
        <w:ind w:firstLine="480" w:firstLineChars="200"/>
        <w:outlineLvl w:val="0"/>
        <w:rPr>
          <w:rFonts w:hint="eastAsia" w:ascii="微软雅黑" w:hAnsi="微软雅黑" w:eastAsia="微软雅黑" w:cs="微软雅黑"/>
          <w:b/>
          <w:color w:val="auto"/>
          <w:sz w:val="24"/>
        </w:rPr>
      </w:pPr>
      <w:bookmarkStart w:id="1304" w:name="_Toc15898"/>
      <w:bookmarkStart w:id="1305" w:name="_Toc27425"/>
      <w:bookmarkStart w:id="1306" w:name="_Toc30002"/>
      <w:bookmarkStart w:id="1307" w:name="_Toc16555"/>
      <w:bookmarkStart w:id="1308" w:name="_Toc295"/>
      <w:bookmarkStart w:id="1309" w:name="_Toc31670"/>
      <w:bookmarkStart w:id="1310" w:name="_Toc22716"/>
      <w:bookmarkStart w:id="1311" w:name="_Toc14525"/>
      <w:bookmarkStart w:id="1312" w:name="_Toc1969"/>
      <w:bookmarkStart w:id="1313" w:name="_Toc22475"/>
      <w:bookmarkStart w:id="1314" w:name="_Toc25815"/>
      <w:bookmarkStart w:id="1315" w:name="_Toc22355"/>
      <w:bookmarkStart w:id="1316" w:name="_Toc29303"/>
      <w:bookmarkStart w:id="1317" w:name="_Toc14653"/>
      <w:bookmarkStart w:id="1318" w:name="_Toc25753"/>
      <w:bookmarkStart w:id="1319" w:name="_Toc31348"/>
      <w:bookmarkStart w:id="1320" w:name="_Toc12981"/>
      <w:bookmarkStart w:id="1321" w:name="_Toc12473"/>
      <w:bookmarkStart w:id="1322" w:name="_Toc17363"/>
      <w:r>
        <w:rPr>
          <w:rFonts w:hint="eastAsia" w:ascii="微软雅黑" w:hAnsi="微软雅黑" w:eastAsia="微软雅黑" w:cs="微软雅黑"/>
          <w:b/>
          <w:color w:val="auto"/>
          <w:sz w:val="24"/>
        </w:rPr>
        <w:t>2.15 检验和验收</w:t>
      </w:r>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p>
    <w:p>
      <w:pPr>
        <w:tabs>
          <w:tab w:val="left" w:pos="360"/>
          <w:tab w:val="left" w:pos="540"/>
          <w:tab w:val="left" w:pos="1080"/>
        </w:tabs>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2.15.1 乙方按照</w:t>
      </w:r>
      <w:r>
        <w:rPr>
          <w:rFonts w:hint="eastAsia" w:ascii="微软雅黑" w:hAnsi="微软雅黑" w:eastAsia="微软雅黑" w:cs="微软雅黑"/>
          <w:b/>
          <w:i/>
          <w:color w:val="auto"/>
          <w:sz w:val="24"/>
          <w:u w:val="single"/>
        </w:rPr>
        <w:t>合同专用条款</w:t>
      </w:r>
      <w:r>
        <w:rPr>
          <w:rFonts w:hint="eastAsia" w:ascii="微软雅黑" w:hAnsi="微软雅黑" w:eastAsia="微软雅黑" w:cs="微软雅黑"/>
          <w:color w:val="auto"/>
          <w:sz w:val="24"/>
        </w:rPr>
        <w:t>的约定，定期提交服务报告，甲方按照</w:t>
      </w:r>
      <w:r>
        <w:rPr>
          <w:rFonts w:hint="eastAsia" w:ascii="微软雅黑" w:hAnsi="微软雅黑" w:eastAsia="微软雅黑" w:cs="微软雅黑"/>
          <w:b/>
          <w:i/>
          <w:color w:val="auto"/>
          <w:sz w:val="24"/>
          <w:u w:val="single"/>
        </w:rPr>
        <w:t>合同专用条款</w:t>
      </w:r>
      <w:r>
        <w:rPr>
          <w:rFonts w:hint="eastAsia" w:ascii="微软雅黑" w:hAnsi="微软雅黑" w:eastAsia="微软雅黑" w:cs="微软雅黑"/>
          <w:color w:val="auto"/>
          <w:sz w:val="24"/>
        </w:rPr>
        <w:t>的约定进行定期验收；</w:t>
      </w:r>
    </w:p>
    <w:p>
      <w:pPr>
        <w:tabs>
          <w:tab w:val="left" w:pos="360"/>
          <w:tab w:val="left" w:pos="540"/>
          <w:tab w:val="left" w:pos="1080"/>
        </w:tabs>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2.15.3 检验和验收标准、程序等具体内容以及前述验收书的效力详见</w:t>
      </w:r>
      <w:r>
        <w:rPr>
          <w:rFonts w:hint="eastAsia" w:ascii="微软雅黑" w:hAnsi="微软雅黑" w:eastAsia="微软雅黑" w:cs="微软雅黑"/>
          <w:b/>
          <w:i/>
          <w:color w:val="auto"/>
          <w:sz w:val="24"/>
          <w:u w:val="single"/>
        </w:rPr>
        <w:t>合同专用条款</w:t>
      </w:r>
      <w:r>
        <w:rPr>
          <w:rFonts w:hint="eastAsia" w:ascii="微软雅黑" w:hAnsi="微软雅黑" w:eastAsia="微软雅黑" w:cs="微软雅黑"/>
          <w:i/>
          <w:color w:val="auto"/>
          <w:sz w:val="24"/>
        </w:rPr>
        <w:t>。</w:t>
      </w:r>
    </w:p>
    <w:bookmarkEnd w:id="1188"/>
    <w:bookmarkEnd w:id="1189"/>
    <w:bookmarkEnd w:id="1190"/>
    <w:bookmarkEnd w:id="1191"/>
    <w:p>
      <w:pPr>
        <w:spacing w:line="400" w:lineRule="exact"/>
        <w:ind w:firstLine="480" w:firstLineChars="200"/>
        <w:outlineLvl w:val="0"/>
        <w:rPr>
          <w:rFonts w:hint="eastAsia" w:ascii="微软雅黑" w:hAnsi="微软雅黑" w:eastAsia="微软雅黑" w:cs="微软雅黑"/>
          <w:b/>
          <w:color w:val="auto"/>
          <w:sz w:val="24"/>
        </w:rPr>
      </w:pPr>
      <w:bookmarkStart w:id="1323" w:name="_Toc259093690"/>
      <w:bookmarkStart w:id="1324" w:name="_Toc279701261"/>
      <w:bookmarkStart w:id="1325" w:name="_Toc487900371"/>
      <w:bookmarkStart w:id="1326" w:name="_Toc2308"/>
      <w:bookmarkStart w:id="1327" w:name="_Toc12666"/>
      <w:bookmarkStart w:id="1328" w:name="_Toc3309"/>
      <w:bookmarkStart w:id="1329" w:name="_Toc1691"/>
      <w:bookmarkStart w:id="1330" w:name="_Toc12144"/>
      <w:bookmarkStart w:id="1331" w:name="_Toc2748"/>
      <w:bookmarkStart w:id="1332" w:name="_Toc22987"/>
      <w:bookmarkStart w:id="1333" w:name="_Toc9808"/>
      <w:bookmarkStart w:id="1334" w:name="_Toc25198"/>
      <w:bookmarkStart w:id="1335" w:name="_Toc10819"/>
      <w:bookmarkStart w:id="1336" w:name="_Toc9692"/>
      <w:bookmarkStart w:id="1337" w:name="_Toc13709"/>
      <w:bookmarkStart w:id="1338" w:name="_Toc26095"/>
      <w:bookmarkStart w:id="1339" w:name="_Toc6307"/>
      <w:bookmarkStart w:id="1340" w:name="_Toc31892"/>
      <w:bookmarkStart w:id="1341" w:name="_Toc19113"/>
      <w:bookmarkStart w:id="1342" w:name="_Toc10525"/>
      <w:bookmarkStart w:id="1343" w:name="_Toc26963"/>
      <w:bookmarkStart w:id="1344" w:name="_Toc13486"/>
      <w:bookmarkStart w:id="1345" w:name="_Toc13544"/>
      <w:bookmarkStart w:id="1346" w:name="_Toc29667"/>
      <w:r>
        <w:rPr>
          <w:rFonts w:hint="eastAsia" w:ascii="微软雅黑" w:hAnsi="微软雅黑" w:eastAsia="微软雅黑" w:cs="微软雅黑"/>
          <w:b/>
          <w:color w:val="auto"/>
          <w:sz w:val="24"/>
        </w:rPr>
        <w:t>2.16 通知</w:t>
      </w:r>
      <w:bookmarkEnd w:id="1323"/>
      <w:bookmarkEnd w:id="1324"/>
      <w:bookmarkEnd w:id="1325"/>
      <w:r>
        <w:rPr>
          <w:rFonts w:hint="eastAsia" w:ascii="微软雅黑" w:hAnsi="微软雅黑" w:eastAsia="微软雅黑" w:cs="微软雅黑"/>
          <w:b/>
          <w:color w:val="auto"/>
          <w:sz w:val="24"/>
        </w:rPr>
        <w:t>和送达</w:t>
      </w:r>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p>
    <w:p>
      <w:pPr>
        <w:spacing w:line="400" w:lineRule="exact"/>
        <w:ind w:firstLine="480" w:firstLineChars="200"/>
        <w:rPr>
          <w:rFonts w:hint="eastAsia" w:ascii="微软雅黑" w:hAnsi="微软雅黑" w:eastAsia="微软雅黑" w:cs="微软雅黑"/>
          <w:color w:val="auto"/>
          <w:sz w:val="24"/>
        </w:rPr>
      </w:pPr>
      <w:bookmarkStart w:id="1347" w:name="_Toc7073"/>
      <w:bookmarkStart w:id="1348" w:name="_Toc29220"/>
      <w:bookmarkStart w:id="1349" w:name="_Toc279701262"/>
      <w:bookmarkStart w:id="1350" w:name="_Toc487900372"/>
      <w:bookmarkStart w:id="1351" w:name="_Toc259093691"/>
      <w:r>
        <w:rPr>
          <w:rFonts w:hint="eastAsia" w:ascii="微软雅黑" w:hAnsi="微软雅黑" w:eastAsia="微软雅黑" w:cs="微软雅黑"/>
          <w:color w:val="auto"/>
          <w:sz w:val="24"/>
        </w:rPr>
        <w:t>2.16.1 任何一方因履行合同而以合同第一部分尾部所列明的</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发出的所有通知、文件、材料，均视为已向对方当事人送达；任何一方变更上述送达方式或者地址的，应于</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个工作日内书面通知对方当事人，在对方当事人收到有关变更通知之前，变更前的约定送达方式或者地址仍视为有效。</w:t>
      </w:r>
      <w:bookmarkEnd w:id="1347"/>
      <w:bookmarkEnd w:id="1348"/>
    </w:p>
    <w:p>
      <w:pPr>
        <w:spacing w:line="400" w:lineRule="exact"/>
        <w:ind w:firstLine="480" w:firstLineChars="200"/>
        <w:rPr>
          <w:rFonts w:hint="eastAsia" w:ascii="微软雅黑" w:hAnsi="微软雅黑" w:eastAsia="微软雅黑" w:cs="微软雅黑"/>
          <w:color w:val="auto"/>
          <w:sz w:val="24"/>
        </w:rPr>
      </w:pPr>
      <w:bookmarkStart w:id="1352" w:name="_Toc27674"/>
      <w:bookmarkStart w:id="1353" w:name="_Toc18401"/>
      <w:r>
        <w:rPr>
          <w:rFonts w:hint="eastAsia" w:ascii="微软雅黑" w:hAnsi="微软雅黑" w:eastAsia="微软雅黑" w:cs="微软雅黑"/>
          <w:color w:val="auto"/>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352"/>
      <w:bookmarkEnd w:id="1353"/>
    </w:p>
    <w:bookmarkEnd w:id="1349"/>
    <w:bookmarkEnd w:id="1350"/>
    <w:bookmarkEnd w:id="1351"/>
    <w:p>
      <w:pPr>
        <w:spacing w:line="400" w:lineRule="exact"/>
        <w:ind w:firstLine="480" w:firstLineChars="200"/>
        <w:outlineLvl w:val="0"/>
        <w:rPr>
          <w:rFonts w:hint="eastAsia" w:ascii="微软雅黑" w:hAnsi="微软雅黑" w:eastAsia="微软雅黑" w:cs="微软雅黑"/>
          <w:b/>
          <w:color w:val="auto"/>
          <w:sz w:val="24"/>
        </w:rPr>
      </w:pPr>
      <w:bookmarkStart w:id="1354" w:name="_Toc4407"/>
      <w:bookmarkStart w:id="1355" w:name="_Toc1846"/>
      <w:bookmarkStart w:id="1356" w:name="_Toc16009"/>
      <w:bookmarkStart w:id="1357" w:name="_Toc27644"/>
      <w:bookmarkStart w:id="1358" w:name="_Toc5063"/>
      <w:bookmarkStart w:id="1359" w:name="_Toc18929"/>
      <w:bookmarkStart w:id="1360" w:name="_Toc279701263"/>
      <w:bookmarkStart w:id="1361" w:name="_Toc10103"/>
      <w:bookmarkStart w:id="1362" w:name="_Toc27606"/>
      <w:bookmarkStart w:id="1363" w:name="_Toc13433"/>
      <w:bookmarkStart w:id="1364" w:name="_Toc12254"/>
      <w:bookmarkStart w:id="1365" w:name="_Toc487900373"/>
      <w:bookmarkStart w:id="1366" w:name="_Toc31933"/>
      <w:bookmarkStart w:id="1367" w:name="_Toc556"/>
      <w:bookmarkStart w:id="1368" w:name="_Toc31615"/>
      <w:bookmarkStart w:id="1369" w:name="_Toc24587"/>
      <w:bookmarkStart w:id="1370" w:name="_Toc28906"/>
      <w:bookmarkStart w:id="1371" w:name="_Toc25019"/>
      <w:bookmarkStart w:id="1372" w:name="_Toc18708"/>
      <w:bookmarkStart w:id="1373" w:name="_Toc32654"/>
      <w:bookmarkStart w:id="1374" w:name="_Toc259093692"/>
      <w:bookmarkStart w:id="1375" w:name="_Toc20808"/>
      <w:bookmarkStart w:id="1376" w:name="_Toc18906"/>
      <w:bookmarkStart w:id="1377" w:name="_Toc22093"/>
      <w:r>
        <w:rPr>
          <w:rFonts w:hint="eastAsia" w:ascii="微软雅黑" w:hAnsi="微软雅黑" w:eastAsia="微软雅黑" w:cs="微软雅黑"/>
          <w:b/>
          <w:color w:val="auto"/>
          <w:sz w:val="24"/>
        </w:rPr>
        <w:t>2.17 合同使用的文字和适用的法律</w:t>
      </w:r>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2.17.1 合同使用汉语书就、变更和解释；</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2.17.2 合同适用中华人民共和国法律。</w:t>
      </w:r>
    </w:p>
    <w:p>
      <w:pPr>
        <w:spacing w:line="400" w:lineRule="exact"/>
        <w:ind w:firstLine="480" w:firstLineChars="200"/>
        <w:outlineLvl w:val="0"/>
        <w:rPr>
          <w:rFonts w:hint="eastAsia" w:ascii="微软雅黑" w:hAnsi="微软雅黑" w:eastAsia="微软雅黑" w:cs="微软雅黑"/>
          <w:b/>
          <w:color w:val="auto"/>
          <w:sz w:val="24"/>
        </w:rPr>
      </w:pPr>
      <w:bookmarkStart w:id="1378" w:name="_Toc30312"/>
      <w:bookmarkStart w:id="1379" w:name="_Toc259093693"/>
      <w:bookmarkStart w:id="1380" w:name="_Toc27670"/>
      <w:bookmarkStart w:id="1381" w:name="_Toc20559"/>
      <w:bookmarkStart w:id="1382" w:name="_Toc7136"/>
      <w:bookmarkStart w:id="1383" w:name="_Toc1492"/>
      <w:bookmarkStart w:id="1384" w:name="_Toc30096"/>
      <w:bookmarkStart w:id="1385" w:name="_Toc7323"/>
      <w:bookmarkStart w:id="1386" w:name="_Toc32540"/>
      <w:bookmarkStart w:id="1387" w:name="_Toc20087"/>
      <w:bookmarkStart w:id="1388" w:name="_Toc32512"/>
      <w:bookmarkStart w:id="1389" w:name="_Toc26691"/>
      <w:bookmarkStart w:id="1390" w:name="_Toc22266"/>
      <w:bookmarkStart w:id="1391" w:name="_Toc18902"/>
      <w:bookmarkStart w:id="1392" w:name="_Toc279701264"/>
      <w:bookmarkStart w:id="1393" w:name="_Toc26992"/>
      <w:bookmarkStart w:id="1394" w:name="_Toc27127"/>
      <w:bookmarkStart w:id="1395" w:name="_Toc27403"/>
      <w:bookmarkStart w:id="1396" w:name="_Toc15033"/>
      <w:bookmarkStart w:id="1397" w:name="_Toc31884"/>
      <w:bookmarkStart w:id="1398" w:name="_Toc6119"/>
      <w:bookmarkStart w:id="1399" w:name="_Toc20271"/>
      <w:bookmarkStart w:id="1400" w:name="_Toc30231"/>
      <w:bookmarkStart w:id="1401" w:name="_Toc487900374"/>
      <w:r>
        <w:rPr>
          <w:rFonts w:hint="eastAsia" w:ascii="微软雅黑" w:hAnsi="微软雅黑" w:eastAsia="微软雅黑" w:cs="微软雅黑"/>
          <w:b/>
          <w:color w:val="auto"/>
          <w:sz w:val="24"/>
        </w:rPr>
        <w:t>2.18 履约保证金</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2.18.1 采购文件要求乙方提交履约保证金的，乙方应按</w:t>
      </w:r>
      <w:r>
        <w:rPr>
          <w:rFonts w:hint="eastAsia" w:ascii="微软雅黑" w:hAnsi="微软雅黑" w:eastAsia="微软雅黑" w:cs="微软雅黑"/>
          <w:b/>
          <w:i/>
          <w:color w:val="auto"/>
          <w:sz w:val="24"/>
          <w:u w:val="single"/>
        </w:rPr>
        <w:t>合同专用条款</w:t>
      </w:r>
      <w:r>
        <w:rPr>
          <w:rFonts w:hint="eastAsia" w:ascii="微软雅黑" w:hAnsi="微软雅黑" w:eastAsia="微软雅黑" w:cs="微软雅黑"/>
          <w:color w:val="auto"/>
          <w:sz w:val="24"/>
        </w:rPr>
        <w:t>约定的方式，以支票、汇票、本票或者金融机构、担保机构出具的保函等非现金形式，提交不超过合同价10%的履约保证金；</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2.18.2 履约保证金在</w:t>
      </w:r>
      <w:r>
        <w:rPr>
          <w:rFonts w:hint="eastAsia" w:ascii="微软雅黑" w:hAnsi="微软雅黑" w:eastAsia="微软雅黑" w:cs="微软雅黑"/>
          <w:b/>
          <w:i/>
          <w:color w:val="auto"/>
          <w:sz w:val="24"/>
          <w:u w:val="single"/>
        </w:rPr>
        <w:t>合同专用条款</w:t>
      </w:r>
      <w:r>
        <w:rPr>
          <w:rFonts w:hint="eastAsia" w:ascii="微软雅黑" w:hAnsi="微软雅黑" w:eastAsia="微软雅黑" w:cs="微软雅黑"/>
          <w:color w:val="auto"/>
          <w:sz w:val="24"/>
        </w:rPr>
        <w:t>约定期间内不予退还或者应完全有效，前述约定期间届满之日起</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个工作日内，甲方应将履约保证金退还乙方；</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401"/>
    <w:p>
      <w:pPr>
        <w:spacing w:line="400" w:lineRule="exact"/>
        <w:ind w:firstLine="480" w:firstLineChars="200"/>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2.19 合同份数</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合同份数按</w:t>
      </w:r>
      <w:r>
        <w:rPr>
          <w:rFonts w:hint="eastAsia" w:ascii="微软雅黑" w:hAnsi="微软雅黑" w:eastAsia="微软雅黑" w:cs="微软雅黑"/>
          <w:b/>
          <w:i/>
          <w:color w:val="auto"/>
          <w:sz w:val="24"/>
          <w:u w:val="single"/>
        </w:rPr>
        <w:t>合同专用条款</w:t>
      </w:r>
      <w:r>
        <w:rPr>
          <w:rFonts w:hint="eastAsia" w:ascii="微软雅黑" w:hAnsi="微软雅黑" w:eastAsia="微软雅黑" w:cs="微软雅黑"/>
          <w:color w:val="auto"/>
          <w:sz w:val="24"/>
        </w:rPr>
        <w:t>规定，每份均具有同等法律效力。</w:t>
      </w:r>
      <w:bookmarkStart w:id="1402" w:name="_Toc331685784"/>
    </w:p>
    <w:p>
      <w:pPr>
        <w:spacing w:line="400" w:lineRule="exact"/>
        <w:ind w:firstLine="420" w:firstLineChars="200"/>
        <w:rPr>
          <w:rFonts w:hint="eastAsia" w:ascii="微软雅黑" w:hAnsi="微软雅黑" w:eastAsia="微软雅黑" w:cs="微软雅黑"/>
          <w:b/>
          <w:color w:val="auto"/>
          <w:szCs w:val="24"/>
        </w:rPr>
      </w:pPr>
      <w:r>
        <w:rPr>
          <w:rFonts w:hint="eastAsia" w:ascii="微软雅黑" w:hAnsi="微软雅黑" w:eastAsia="微软雅黑" w:cs="微软雅黑"/>
          <w:b/>
          <w:color w:val="auto"/>
          <w:szCs w:val="24"/>
        </w:rPr>
        <w:t>第三部分  合同专用条款</w:t>
      </w:r>
      <w:bookmarkEnd w:id="1402"/>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6"/>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400" w:lineRule="exact"/>
              <w:jc w:val="center"/>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条款号</w:t>
            </w:r>
          </w:p>
        </w:tc>
        <w:tc>
          <w:tcPr>
            <w:tcW w:w="7633" w:type="dxa"/>
            <w:noWrap w:val="0"/>
            <w:vAlign w:val="center"/>
          </w:tcPr>
          <w:p>
            <w:pPr>
              <w:spacing w:line="400" w:lineRule="exact"/>
              <w:jc w:val="center"/>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400" w:lineRule="exact"/>
              <w:rPr>
                <w:rFonts w:hint="eastAsia" w:ascii="微软雅黑" w:hAnsi="微软雅黑" w:eastAsia="微软雅黑" w:cs="微软雅黑"/>
                <w:color w:val="auto"/>
                <w:sz w:val="24"/>
              </w:rPr>
            </w:pPr>
          </w:p>
        </w:tc>
        <w:tc>
          <w:tcPr>
            <w:tcW w:w="7633" w:type="dxa"/>
            <w:noWrap w:val="0"/>
            <w:vAlign w:val="center"/>
          </w:tcPr>
          <w:p>
            <w:pPr>
              <w:spacing w:line="400" w:lineRule="exact"/>
              <w:rPr>
                <w:rFonts w:hint="eastAsia" w:ascii="微软雅黑" w:hAnsi="微软雅黑" w:eastAsia="微软雅黑" w:cs="微软雅黑"/>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400" w:lineRule="exact"/>
              <w:rPr>
                <w:rFonts w:hint="eastAsia" w:ascii="微软雅黑" w:hAnsi="微软雅黑" w:eastAsia="微软雅黑" w:cs="微软雅黑"/>
                <w:color w:val="auto"/>
                <w:sz w:val="24"/>
              </w:rPr>
            </w:pPr>
          </w:p>
        </w:tc>
        <w:tc>
          <w:tcPr>
            <w:tcW w:w="7633" w:type="dxa"/>
            <w:noWrap w:val="0"/>
            <w:vAlign w:val="center"/>
          </w:tcPr>
          <w:p>
            <w:pPr>
              <w:spacing w:line="400" w:lineRule="exact"/>
              <w:rPr>
                <w:rFonts w:hint="eastAsia" w:ascii="微软雅黑" w:hAnsi="微软雅黑" w:eastAsia="微软雅黑" w:cs="微软雅黑"/>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400" w:lineRule="exact"/>
              <w:rPr>
                <w:rFonts w:hint="eastAsia" w:ascii="微软雅黑" w:hAnsi="微软雅黑" w:eastAsia="微软雅黑" w:cs="微软雅黑"/>
                <w:color w:val="auto"/>
                <w:sz w:val="24"/>
              </w:rPr>
            </w:pPr>
          </w:p>
        </w:tc>
        <w:tc>
          <w:tcPr>
            <w:tcW w:w="7633" w:type="dxa"/>
            <w:noWrap w:val="0"/>
            <w:vAlign w:val="center"/>
          </w:tcPr>
          <w:p>
            <w:pPr>
              <w:spacing w:line="400" w:lineRule="exact"/>
              <w:rPr>
                <w:rFonts w:hint="eastAsia" w:ascii="微软雅黑" w:hAnsi="微软雅黑" w:eastAsia="微软雅黑" w:cs="微软雅黑"/>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400" w:lineRule="exact"/>
              <w:rPr>
                <w:rFonts w:hint="eastAsia" w:ascii="微软雅黑" w:hAnsi="微软雅黑" w:eastAsia="微软雅黑" w:cs="微软雅黑"/>
                <w:color w:val="auto"/>
                <w:sz w:val="24"/>
              </w:rPr>
            </w:pPr>
          </w:p>
        </w:tc>
        <w:tc>
          <w:tcPr>
            <w:tcW w:w="7633" w:type="dxa"/>
            <w:noWrap w:val="0"/>
            <w:vAlign w:val="center"/>
          </w:tcPr>
          <w:p>
            <w:pPr>
              <w:spacing w:line="400" w:lineRule="exact"/>
              <w:rPr>
                <w:rFonts w:hint="eastAsia" w:ascii="微软雅黑" w:hAnsi="微软雅黑" w:eastAsia="微软雅黑" w:cs="微软雅黑"/>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400" w:lineRule="exact"/>
              <w:rPr>
                <w:rFonts w:hint="eastAsia" w:ascii="微软雅黑" w:hAnsi="微软雅黑" w:eastAsia="微软雅黑" w:cs="微软雅黑"/>
                <w:color w:val="auto"/>
                <w:sz w:val="24"/>
              </w:rPr>
            </w:pPr>
          </w:p>
        </w:tc>
        <w:tc>
          <w:tcPr>
            <w:tcW w:w="7633" w:type="dxa"/>
            <w:noWrap w:val="0"/>
            <w:vAlign w:val="center"/>
          </w:tcPr>
          <w:p>
            <w:pPr>
              <w:spacing w:line="400" w:lineRule="exact"/>
              <w:rPr>
                <w:rFonts w:hint="eastAsia" w:ascii="微软雅黑" w:hAnsi="微软雅黑" w:eastAsia="微软雅黑" w:cs="微软雅黑"/>
                <w:color w:val="auto"/>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400" w:lineRule="exact"/>
              <w:rPr>
                <w:rFonts w:hint="eastAsia" w:ascii="微软雅黑" w:hAnsi="微软雅黑" w:eastAsia="微软雅黑" w:cs="微软雅黑"/>
                <w:color w:val="auto"/>
                <w:sz w:val="24"/>
              </w:rPr>
            </w:pPr>
          </w:p>
        </w:tc>
        <w:tc>
          <w:tcPr>
            <w:tcW w:w="7633" w:type="dxa"/>
            <w:noWrap w:val="0"/>
            <w:vAlign w:val="center"/>
          </w:tcPr>
          <w:p>
            <w:pPr>
              <w:spacing w:line="400" w:lineRule="exact"/>
              <w:rPr>
                <w:rFonts w:hint="eastAsia" w:ascii="微软雅黑" w:hAnsi="微软雅黑" w:eastAsia="微软雅黑" w:cs="微软雅黑"/>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400" w:lineRule="exact"/>
              <w:rPr>
                <w:rFonts w:hint="eastAsia" w:ascii="微软雅黑" w:hAnsi="微软雅黑" w:eastAsia="微软雅黑" w:cs="微软雅黑"/>
                <w:color w:val="auto"/>
                <w:sz w:val="24"/>
              </w:rPr>
            </w:pPr>
          </w:p>
        </w:tc>
        <w:tc>
          <w:tcPr>
            <w:tcW w:w="7633" w:type="dxa"/>
            <w:noWrap w:val="0"/>
            <w:vAlign w:val="center"/>
          </w:tcPr>
          <w:p>
            <w:pPr>
              <w:spacing w:line="400" w:lineRule="exact"/>
              <w:rPr>
                <w:rFonts w:hint="eastAsia" w:ascii="微软雅黑" w:hAnsi="微软雅黑" w:eastAsia="微软雅黑" w:cs="微软雅黑"/>
                <w:color w:val="auto"/>
                <w:sz w:val="24"/>
                <w:u w:val="single"/>
              </w:rPr>
            </w:pPr>
          </w:p>
        </w:tc>
      </w:tr>
    </w:tbl>
    <w:p>
      <w:pPr>
        <w:pStyle w:val="8"/>
        <w:spacing w:line="240" w:lineRule="atLeast"/>
        <w:ind w:firstLine="0"/>
        <w:rPr>
          <w:rFonts w:hint="eastAsia" w:ascii="微软雅黑" w:hAnsi="微软雅黑" w:eastAsia="微软雅黑" w:cs="微软雅黑"/>
          <w:color w:val="auto"/>
          <w:sz w:val="24"/>
          <w:szCs w:val="18"/>
        </w:rPr>
      </w:pPr>
    </w:p>
    <w:sectPr>
      <w:headerReference r:id="rId13" w:type="default"/>
      <w:footerReference r:id="rId14" w:type="default"/>
      <w:pgSz w:w="11907" w:h="16840"/>
      <w:pgMar w:top="1474" w:right="1814" w:bottom="1474" w:left="1814"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jc w:val="center"/>
      <w:rPr>
        <w:color w:val="FF0000"/>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p>
    <w:pPr>
      <w:pStyle w:val="21"/>
      <w:ind w:right="360"/>
      <w:jc w:val="center"/>
      <w:rPr>
        <w:rFonts w:hint="eastAsia" w:eastAsia="宋体"/>
        <w:color w:val="FF0000"/>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hint="eastAsia"/>
        <w:lang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40"/>
      </w:rPr>
    </w:pPr>
    <w:r>
      <w:fldChar w:fldCharType="begin"/>
    </w:r>
    <w:r>
      <w:rPr>
        <w:rStyle w:val="40"/>
      </w:rPr>
      <w:instrText xml:space="preserve">PAGE  </w:instrText>
    </w:r>
    <w:r>
      <w:fldChar w:fldCharType="end"/>
    </w:r>
  </w:p>
  <w:p>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rFonts w:hint="eastAsia" w:eastAsia="宋体"/>
        <w:lang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66</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thickThinSmallGap" w:color="622423" w:sz="24" w:space="1"/>
      </w:pBdr>
      <w:jc w:val="left"/>
    </w:pPr>
    <w:r>
      <w:rPr>
        <w:rFonts w:ascii="宋体" w:hAnsi="宋体"/>
      </w:rPr>
      <w:drawing>
        <wp:inline distT="0" distB="0" distL="0" distR="0">
          <wp:extent cx="1426845" cy="391160"/>
          <wp:effectExtent l="0" t="0" r="1905" b="889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1" cstate="print"/>
                  <a:srcRect/>
                  <a:stretch>
                    <a:fillRect/>
                  </a:stretch>
                </pic:blipFill>
                <pic:spPr>
                  <a:xfrm>
                    <a:off x="0" y="0"/>
                    <a:ext cx="1430595" cy="392463"/>
                  </a:xfrm>
                  <a:prstGeom prst="rect">
                    <a:avLst/>
                  </a:prstGeom>
                  <a:noFill/>
                  <a:ln w="9525">
                    <a:noFill/>
                    <a:miter lim="800000"/>
                    <a:headEnd/>
                    <a:tailEnd/>
                  </a:ln>
                </pic:spPr>
              </pic:pic>
            </a:graphicData>
          </a:graphic>
        </wp:inline>
      </w:drawing>
    </w:r>
  </w:p>
  <w:p>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thickThinSmallGap" w:color="622423" w:sz="24" w:space="1"/>
      </w:pBdr>
      <w:jc w:val="left"/>
      <w:rPr>
        <w:rFonts w:ascii="Cambria" w:hAnsi="Cambria"/>
        <w:sz w:val="32"/>
        <w:szCs w:val="32"/>
      </w:rPr>
    </w:pPr>
    <w:r>
      <w:rPr>
        <w:rFonts w:ascii="宋体" w:hAnsi="宋体"/>
      </w:rPr>
      <w:drawing>
        <wp:inline distT="0" distB="0" distL="0" distR="0">
          <wp:extent cx="1426845" cy="391160"/>
          <wp:effectExtent l="0" t="0" r="1905" b="889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noChangeArrowheads="1"/>
                  </pic:cNvPicPr>
                </pic:nvPicPr>
                <pic:blipFill>
                  <a:blip r:embed="rId1" cstate="print"/>
                  <a:srcRect/>
                  <a:stretch>
                    <a:fillRect/>
                  </a:stretch>
                </pic:blipFill>
                <pic:spPr>
                  <a:xfrm>
                    <a:off x="0" y="0"/>
                    <a:ext cx="1430595" cy="392463"/>
                  </a:xfrm>
                  <a:prstGeom prst="rect">
                    <a:avLst/>
                  </a:prstGeom>
                  <a:noFill/>
                  <a:ln w="9525">
                    <a:noFill/>
                    <a:miter lim="800000"/>
                    <a:headEnd/>
                    <a:tailEnd/>
                  </a:ln>
                </pic:spPr>
              </pic:pic>
            </a:graphicData>
          </a:graphic>
        </wp:inline>
      </w:drawing>
    </w:r>
    <w:r>
      <w:rPr>
        <w:rFonts w:ascii="Cambria" w:hAnsi="Cambria"/>
        <w:vanish/>
        <w:sz w:val="32"/>
        <w:szCs w:val="32"/>
        <w:highlight w:val="yellow"/>
      </w:rPr>
      <w:t>&lt;</w:t>
    </w:r>
  </w:p>
  <w:p>
    <w:pPr>
      <w:pStyle w:val="2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thickThinMediumGap" w:color="auto" w:sz="18" w:space="0"/>
      </w:pBdr>
      <w:jc w:val="left"/>
    </w:pPr>
    <w:r>
      <w:rPr>
        <w:rFonts w:ascii="宋体" w:hAnsi="宋体"/>
      </w:rPr>
      <w:drawing>
        <wp:inline distT="0" distB="0" distL="0" distR="0">
          <wp:extent cx="1426845" cy="391160"/>
          <wp:effectExtent l="0" t="0" r="1905" b="889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noChangeArrowheads="1"/>
                  </pic:cNvPicPr>
                </pic:nvPicPr>
                <pic:blipFill>
                  <a:blip r:embed="rId1" cstate="print"/>
                  <a:srcRect/>
                  <a:stretch>
                    <a:fillRect/>
                  </a:stretch>
                </pic:blipFill>
                <pic:spPr>
                  <a:xfrm>
                    <a:off x="0" y="0"/>
                    <a:ext cx="1430595" cy="39246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3554D"/>
    <w:multiLevelType w:val="singleLevel"/>
    <w:tmpl w:val="CF03554D"/>
    <w:lvl w:ilvl="0" w:tentative="0">
      <w:start w:val="2"/>
      <w:numFmt w:val="decimal"/>
      <w:suff w:val="nothing"/>
      <w:lvlText w:val="%1、"/>
      <w:lvlJc w:val="left"/>
    </w:lvl>
  </w:abstractNum>
  <w:abstractNum w:abstractNumId="1">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2">
    <w:nsid w:val="00000002"/>
    <w:multiLevelType w:val="singleLevel"/>
    <w:tmpl w:val="00000002"/>
    <w:lvl w:ilvl="0" w:tentative="0">
      <w:start w:val="2"/>
      <w:numFmt w:val="decimal"/>
      <w:suff w:val="nothing"/>
      <w:lvlText w:val="%1、"/>
      <w:lvlJc w:val="left"/>
    </w:lvl>
  </w:abstractNum>
  <w:abstractNum w:abstractNumId="3">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4">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3D8AA0E4"/>
    <w:multiLevelType w:val="singleLevel"/>
    <w:tmpl w:val="3D8AA0E4"/>
    <w:lvl w:ilvl="0" w:tentative="0">
      <w:start w:val="5"/>
      <w:numFmt w:val="decimal"/>
      <w:suff w:val="space"/>
      <w:lvlText w:val="第%1章"/>
      <w:lvlJc w:val="left"/>
    </w:lvl>
  </w:abstractNum>
  <w:abstractNum w:abstractNumId="6">
    <w:nsid w:val="458658B5"/>
    <w:multiLevelType w:val="multilevel"/>
    <w:tmpl w:val="458658B5"/>
    <w:lvl w:ilvl="0" w:tentative="0">
      <w:start w:val="1"/>
      <w:numFmt w:val="decimal"/>
      <w:lvlText w:val="%1."/>
      <w:lvlJc w:val="left"/>
      <w:pPr>
        <w:ind w:left="432" w:hanging="432"/>
      </w:pPr>
    </w:lvl>
    <w:lvl w:ilvl="1" w:tentative="0">
      <w:start w:val="1"/>
      <w:numFmt w:val="decimal"/>
      <w:lvlText w:val="%1.%2."/>
      <w:lvlJc w:val="left"/>
      <w:pPr>
        <w:ind w:left="575" w:hanging="575"/>
      </w:pPr>
    </w:lvl>
    <w:lvl w:ilvl="2" w:tentative="0">
      <w:start w:val="1"/>
      <w:numFmt w:val="decimal"/>
      <w:lvlText w:val="%1.%2.%3."/>
      <w:lvlJc w:val="left"/>
      <w:pPr>
        <w:ind w:left="720" w:hanging="720"/>
      </w:pPr>
      <w:rPr>
        <w:rFonts w:ascii="宋体" w:hAnsi="宋体" w:eastAsia="宋体"/>
      </w:rPr>
    </w:lvl>
    <w:lvl w:ilvl="3" w:tentative="0">
      <w:start w:val="1"/>
      <w:numFmt w:val="decimal"/>
      <w:pStyle w:val="6"/>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1" w:hanging="1151"/>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3" w:hanging="1583"/>
      </w:pPr>
    </w:lvl>
  </w:abstractNum>
  <w:abstractNum w:abstractNumId="7">
    <w:nsid w:val="48BFA080"/>
    <w:multiLevelType w:val="singleLevel"/>
    <w:tmpl w:val="48BFA080"/>
    <w:lvl w:ilvl="0" w:tentative="0">
      <w:start w:val="1"/>
      <w:numFmt w:val="decimal"/>
      <w:suff w:val="nothing"/>
      <w:lvlText w:val="（%1）"/>
      <w:lvlJc w:val="left"/>
    </w:lvl>
  </w:abstractNum>
  <w:abstractNum w:abstractNumId="8">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9">
    <w:nsid w:val="7E908FB3"/>
    <w:multiLevelType w:val="singleLevel"/>
    <w:tmpl w:val="7E908FB3"/>
    <w:lvl w:ilvl="0" w:tentative="0">
      <w:start w:val="2"/>
      <w:numFmt w:val="decimal"/>
      <w:suff w:val="nothing"/>
      <w:lvlText w:val="（%1）"/>
      <w:lvlJc w:val="left"/>
    </w:lvl>
  </w:abstractNum>
  <w:num w:numId="1">
    <w:abstractNumId w:val="6"/>
  </w:num>
  <w:num w:numId="2">
    <w:abstractNumId w:val="4"/>
  </w:num>
  <w:num w:numId="3">
    <w:abstractNumId w:val="8"/>
  </w:num>
  <w:num w:numId="4">
    <w:abstractNumId w:val="1"/>
  </w:num>
  <w:num w:numId="5">
    <w:abstractNumId w:val="0"/>
  </w:num>
  <w:num w:numId="6">
    <w:abstractNumId w:val="3"/>
  </w:num>
  <w:num w:numId="7">
    <w:abstractNumId w:val="2"/>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887D93"/>
    <w:rsid w:val="000004CD"/>
    <w:rsid w:val="00001783"/>
    <w:rsid w:val="00001797"/>
    <w:rsid w:val="0000273B"/>
    <w:rsid w:val="000041A8"/>
    <w:rsid w:val="000055D7"/>
    <w:rsid w:val="0001529F"/>
    <w:rsid w:val="000157E2"/>
    <w:rsid w:val="0001697A"/>
    <w:rsid w:val="000169E1"/>
    <w:rsid w:val="00020D78"/>
    <w:rsid w:val="00021486"/>
    <w:rsid w:val="00021AE8"/>
    <w:rsid w:val="00022E94"/>
    <w:rsid w:val="000313B5"/>
    <w:rsid w:val="00032B95"/>
    <w:rsid w:val="000333A8"/>
    <w:rsid w:val="000434F9"/>
    <w:rsid w:val="00043533"/>
    <w:rsid w:val="00044A1E"/>
    <w:rsid w:val="00044A20"/>
    <w:rsid w:val="00045D67"/>
    <w:rsid w:val="0004677C"/>
    <w:rsid w:val="000538CC"/>
    <w:rsid w:val="000541C7"/>
    <w:rsid w:val="00054A8E"/>
    <w:rsid w:val="00055A71"/>
    <w:rsid w:val="00056583"/>
    <w:rsid w:val="00056932"/>
    <w:rsid w:val="00057035"/>
    <w:rsid w:val="00057BB2"/>
    <w:rsid w:val="0006019D"/>
    <w:rsid w:val="000612B3"/>
    <w:rsid w:val="00061B68"/>
    <w:rsid w:val="00063750"/>
    <w:rsid w:val="00065379"/>
    <w:rsid w:val="000662A7"/>
    <w:rsid w:val="000673C5"/>
    <w:rsid w:val="00067470"/>
    <w:rsid w:val="00070907"/>
    <w:rsid w:val="000719AB"/>
    <w:rsid w:val="00071A4A"/>
    <w:rsid w:val="00073852"/>
    <w:rsid w:val="00076670"/>
    <w:rsid w:val="00080B56"/>
    <w:rsid w:val="00080FC7"/>
    <w:rsid w:val="00081858"/>
    <w:rsid w:val="00081D11"/>
    <w:rsid w:val="00083115"/>
    <w:rsid w:val="00093645"/>
    <w:rsid w:val="00096150"/>
    <w:rsid w:val="00096F54"/>
    <w:rsid w:val="000A31C4"/>
    <w:rsid w:val="000A3727"/>
    <w:rsid w:val="000A49C1"/>
    <w:rsid w:val="000A799B"/>
    <w:rsid w:val="000B3242"/>
    <w:rsid w:val="000B3392"/>
    <w:rsid w:val="000B362F"/>
    <w:rsid w:val="000B366A"/>
    <w:rsid w:val="000B6C50"/>
    <w:rsid w:val="000C0FDF"/>
    <w:rsid w:val="000C15AF"/>
    <w:rsid w:val="000C3524"/>
    <w:rsid w:val="000C5071"/>
    <w:rsid w:val="000C55ED"/>
    <w:rsid w:val="000C6F86"/>
    <w:rsid w:val="000D10E4"/>
    <w:rsid w:val="000D1613"/>
    <w:rsid w:val="000D19C1"/>
    <w:rsid w:val="000D4E69"/>
    <w:rsid w:val="000D5125"/>
    <w:rsid w:val="000D7812"/>
    <w:rsid w:val="000E0966"/>
    <w:rsid w:val="000E1288"/>
    <w:rsid w:val="000E3784"/>
    <w:rsid w:val="000E37E0"/>
    <w:rsid w:val="000E47A0"/>
    <w:rsid w:val="000E5226"/>
    <w:rsid w:val="000E597F"/>
    <w:rsid w:val="000E5BFC"/>
    <w:rsid w:val="000E694F"/>
    <w:rsid w:val="000E7158"/>
    <w:rsid w:val="000E74D4"/>
    <w:rsid w:val="000F2D05"/>
    <w:rsid w:val="000F2EEE"/>
    <w:rsid w:val="000F4234"/>
    <w:rsid w:val="000F6215"/>
    <w:rsid w:val="000F63C8"/>
    <w:rsid w:val="000F6581"/>
    <w:rsid w:val="00102417"/>
    <w:rsid w:val="001032CC"/>
    <w:rsid w:val="00105B0B"/>
    <w:rsid w:val="0011024E"/>
    <w:rsid w:val="00112163"/>
    <w:rsid w:val="00114579"/>
    <w:rsid w:val="00115BF1"/>
    <w:rsid w:val="0012032C"/>
    <w:rsid w:val="0012244B"/>
    <w:rsid w:val="001224B5"/>
    <w:rsid w:val="00122643"/>
    <w:rsid w:val="0012425B"/>
    <w:rsid w:val="001244F8"/>
    <w:rsid w:val="001247F0"/>
    <w:rsid w:val="001252D8"/>
    <w:rsid w:val="001257D4"/>
    <w:rsid w:val="00130AA8"/>
    <w:rsid w:val="00131E0D"/>
    <w:rsid w:val="00132A51"/>
    <w:rsid w:val="0013359E"/>
    <w:rsid w:val="00137694"/>
    <w:rsid w:val="00141EAC"/>
    <w:rsid w:val="00143652"/>
    <w:rsid w:val="0014627C"/>
    <w:rsid w:val="0015142E"/>
    <w:rsid w:val="001541BE"/>
    <w:rsid w:val="00157C74"/>
    <w:rsid w:val="00157D8E"/>
    <w:rsid w:val="00161678"/>
    <w:rsid w:val="00161D71"/>
    <w:rsid w:val="00162805"/>
    <w:rsid w:val="00165014"/>
    <w:rsid w:val="0017180F"/>
    <w:rsid w:val="001733C3"/>
    <w:rsid w:val="00173BFF"/>
    <w:rsid w:val="00174415"/>
    <w:rsid w:val="00174749"/>
    <w:rsid w:val="00174FCA"/>
    <w:rsid w:val="00175AFB"/>
    <w:rsid w:val="00176F12"/>
    <w:rsid w:val="001770BE"/>
    <w:rsid w:val="00177A3E"/>
    <w:rsid w:val="00183E4B"/>
    <w:rsid w:val="00187B13"/>
    <w:rsid w:val="00187EB4"/>
    <w:rsid w:val="0019618B"/>
    <w:rsid w:val="00196FA0"/>
    <w:rsid w:val="001A365B"/>
    <w:rsid w:val="001A3B44"/>
    <w:rsid w:val="001A4571"/>
    <w:rsid w:val="001A5EEB"/>
    <w:rsid w:val="001A62A5"/>
    <w:rsid w:val="001B4216"/>
    <w:rsid w:val="001B49A4"/>
    <w:rsid w:val="001B521B"/>
    <w:rsid w:val="001B5CC8"/>
    <w:rsid w:val="001B6587"/>
    <w:rsid w:val="001C0582"/>
    <w:rsid w:val="001C058D"/>
    <w:rsid w:val="001C24DD"/>
    <w:rsid w:val="001C54C3"/>
    <w:rsid w:val="001C577E"/>
    <w:rsid w:val="001C7B8E"/>
    <w:rsid w:val="001D027D"/>
    <w:rsid w:val="001D4A1E"/>
    <w:rsid w:val="001D70E9"/>
    <w:rsid w:val="001E181E"/>
    <w:rsid w:val="001E1DCD"/>
    <w:rsid w:val="001E4481"/>
    <w:rsid w:val="001E44EF"/>
    <w:rsid w:val="001E6C1A"/>
    <w:rsid w:val="001E7629"/>
    <w:rsid w:val="001E7846"/>
    <w:rsid w:val="001E7E8B"/>
    <w:rsid w:val="001F2F0B"/>
    <w:rsid w:val="001F3130"/>
    <w:rsid w:val="001F5903"/>
    <w:rsid w:val="001F7292"/>
    <w:rsid w:val="002001DC"/>
    <w:rsid w:val="002032B0"/>
    <w:rsid w:val="00203778"/>
    <w:rsid w:val="0020407A"/>
    <w:rsid w:val="00210AE7"/>
    <w:rsid w:val="002123C7"/>
    <w:rsid w:val="002124BD"/>
    <w:rsid w:val="00213411"/>
    <w:rsid w:val="00216D4F"/>
    <w:rsid w:val="00216E43"/>
    <w:rsid w:val="00220866"/>
    <w:rsid w:val="002231A4"/>
    <w:rsid w:val="00223245"/>
    <w:rsid w:val="00224447"/>
    <w:rsid w:val="00224A77"/>
    <w:rsid w:val="00226266"/>
    <w:rsid w:val="002266B7"/>
    <w:rsid w:val="0022671D"/>
    <w:rsid w:val="0023090E"/>
    <w:rsid w:val="00231C64"/>
    <w:rsid w:val="00232C22"/>
    <w:rsid w:val="0023318A"/>
    <w:rsid w:val="00236A9B"/>
    <w:rsid w:val="0023715B"/>
    <w:rsid w:val="00237592"/>
    <w:rsid w:val="00244A0E"/>
    <w:rsid w:val="00244F73"/>
    <w:rsid w:val="002501BB"/>
    <w:rsid w:val="002509CA"/>
    <w:rsid w:val="00250C1D"/>
    <w:rsid w:val="00251A29"/>
    <w:rsid w:val="00251B89"/>
    <w:rsid w:val="002524C7"/>
    <w:rsid w:val="00253615"/>
    <w:rsid w:val="00253950"/>
    <w:rsid w:val="00254F7E"/>
    <w:rsid w:val="0025569E"/>
    <w:rsid w:val="00255ED9"/>
    <w:rsid w:val="002564FE"/>
    <w:rsid w:val="002603EB"/>
    <w:rsid w:val="00261FEB"/>
    <w:rsid w:val="00264327"/>
    <w:rsid w:val="002650F1"/>
    <w:rsid w:val="00266403"/>
    <w:rsid w:val="00266406"/>
    <w:rsid w:val="002679CA"/>
    <w:rsid w:val="00272722"/>
    <w:rsid w:val="002745E7"/>
    <w:rsid w:val="002760AC"/>
    <w:rsid w:val="00277935"/>
    <w:rsid w:val="00277E8E"/>
    <w:rsid w:val="00280DD6"/>
    <w:rsid w:val="00282496"/>
    <w:rsid w:val="00283033"/>
    <w:rsid w:val="002854DC"/>
    <w:rsid w:val="0028616B"/>
    <w:rsid w:val="00290CDE"/>
    <w:rsid w:val="00290DE2"/>
    <w:rsid w:val="002959CC"/>
    <w:rsid w:val="002A0C27"/>
    <w:rsid w:val="002A2315"/>
    <w:rsid w:val="002A2732"/>
    <w:rsid w:val="002A3153"/>
    <w:rsid w:val="002A6C9C"/>
    <w:rsid w:val="002C10AC"/>
    <w:rsid w:val="002C2AE8"/>
    <w:rsid w:val="002C2FF3"/>
    <w:rsid w:val="002C3A5A"/>
    <w:rsid w:val="002C4396"/>
    <w:rsid w:val="002C4ABE"/>
    <w:rsid w:val="002C71EC"/>
    <w:rsid w:val="002C7548"/>
    <w:rsid w:val="002C780B"/>
    <w:rsid w:val="002C7E47"/>
    <w:rsid w:val="002D2C13"/>
    <w:rsid w:val="002D2FFB"/>
    <w:rsid w:val="002D4E0A"/>
    <w:rsid w:val="002D4E16"/>
    <w:rsid w:val="002D505C"/>
    <w:rsid w:val="002D5DF8"/>
    <w:rsid w:val="002D7C96"/>
    <w:rsid w:val="002E334D"/>
    <w:rsid w:val="002E486A"/>
    <w:rsid w:val="002E53C0"/>
    <w:rsid w:val="002E766C"/>
    <w:rsid w:val="002E7C1C"/>
    <w:rsid w:val="002F02C8"/>
    <w:rsid w:val="002F0A07"/>
    <w:rsid w:val="002F179F"/>
    <w:rsid w:val="002F2D5F"/>
    <w:rsid w:val="002F46DC"/>
    <w:rsid w:val="002F5145"/>
    <w:rsid w:val="002F5CB9"/>
    <w:rsid w:val="002F5E9B"/>
    <w:rsid w:val="002F683C"/>
    <w:rsid w:val="00310C52"/>
    <w:rsid w:val="0031140B"/>
    <w:rsid w:val="00314E3D"/>
    <w:rsid w:val="00317120"/>
    <w:rsid w:val="003171BB"/>
    <w:rsid w:val="0032100C"/>
    <w:rsid w:val="003212C2"/>
    <w:rsid w:val="00321921"/>
    <w:rsid w:val="00321926"/>
    <w:rsid w:val="00327707"/>
    <w:rsid w:val="0033060D"/>
    <w:rsid w:val="003318F3"/>
    <w:rsid w:val="00331ECA"/>
    <w:rsid w:val="00333919"/>
    <w:rsid w:val="00334F3E"/>
    <w:rsid w:val="003379AF"/>
    <w:rsid w:val="00337C5C"/>
    <w:rsid w:val="00343E4C"/>
    <w:rsid w:val="003528B8"/>
    <w:rsid w:val="00352BC8"/>
    <w:rsid w:val="00355D82"/>
    <w:rsid w:val="00356CAF"/>
    <w:rsid w:val="003612A6"/>
    <w:rsid w:val="003671F3"/>
    <w:rsid w:val="00367712"/>
    <w:rsid w:val="00367C88"/>
    <w:rsid w:val="00367DB2"/>
    <w:rsid w:val="00370B19"/>
    <w:rsid w:val="00371C8C"/>
    <w:rsid w:val="00373408"/>
    <w:rsid w:val="003748EB"/>
    <w:rsid w:val="00375DCD"/>
    <w:rsid w:val="00376F36"/>
    <w:rsid w:val="003800A6"/>
    <w:rsid w:val="0038151E"/>
    <w:rsid w:val="00382FFA"/>
    <w:rsid w:val="00383B0A"/>
    <w:rsid w:val="0038473C"/>
    <w:rsid w:val="0038491D"/>
    <w:rsid w:val="00387606"/>
    <w:rsid w:val="00391DD2"/>
    <w:rsid w:val="003925E1"/>
    <w:rsid w:val="00393D74"/>
    <w:rsid w:val="003943A7"/>
    <w:rsid w:val="00396A66"/>
    <w:rsid w:val="003A0E06"/>
    <w:rsid w:val="003A1A69"/>
    <w:rsid w:val="003A37B8"/>
    <w:rsid w:val="003A582F"/>
    <w:rsid w:val="003A6B72"/>
    <w:rsid w:val="003B020F"/>
    <w:rsid w:val="003B3917"/>
    <w:rsid w:val="003B41D9"/>
    <w:rsid w:val="003B4356"/>
    <w:rsid w:val="003B5422"/>
    <w:rsid w:val="003B7293"/>
    <w:rsid w:val="003B7D7E"/>
    <w:rsid w:val="003C0EF3"/>
    <w:rsid w:val="003C53B2"/>
    <w:rsid w:val="003C6422"/>
    <w:rsid w:val="003C6C9A"/>
    <w:rsid w:val="003D5451"/>
    <w:rsid w:val="003D6961"/>
    <w:rsid w:val="003E2C77"/>
    <w:rsid w:val="003E2C89"/>
    <w:rsid w:val="003E3C14"/>
    <w:rsid w:val="003E406B"/>
    <w:rsid w:val="003E6516"/>
    <w:rsid w:val="003E747A"/>
    <w:rsid w:val="003F0149"/>
    <w:rsid w:val="003F11BD"/>
    <w:rsid w:val="003F4748"/>
    <w:rsid w:val="003F61AC"/>
    <w:rsid w:val="00401267"/>
    <w:rsid w:val="00401B70"/>
    <w:rsid w:val="00402836"/>
    <w:rsid w:val="0040298F"/>
    <w:rsid w:val="0040367C"/>
    <w:rsid w:val="00404B23"/>
    <w:rsid w:val="00405154"/>
    <w:rsid w:val="004109B8"/>
    <w:rsid w:val="0041238C"/>
    <w:rsid w:val="00412829"/>
    <w:rsid w:val="0041314E"/>
    <w:rsid w:val="00414EDB"/>
    <w:rsid w:val="004164DF"/>
    <w:rsid w:val="0042141B"/>
    <w:rsid w:val="00422F90"/>
    <w:rsid w:val="00425FB2"/>
    <w:rsid w:val="004261AF"/>
    <w:rsid w:val="00426BB0"/>
    <w:rsid w:val="00427182"/>
    <w:rsid w:val="00433EEA"/>
    <w:rsid w:val="004408B0"/>
    <w:rsid w:val="004408EE"/>
    <w:rsid w:val="00441C7F"/>
    <w:rsid w:val="00441E5E"/>
    <w:rsid w:val="0044524F"/>
    <w:rsid w:val="00446103"/>
    <w:rsid w:val="0044654E"/>
    <w:rsid w:val="004504F2"/>
    <w:rsid w:val="00450C1F"/>
    <w:rsid w:val="004524EB"/>
    <w:rsid w:val="00455240"/>
    <w:rsid w:val="0045613F"/>
    <w:rsid w:val="0045705D"/>
    <w:rsid w:val="00457AEF"/>
    <w:rsid w:val="0046046C"/>
    <w:rsid w:val="004663F3"/>
    <w:rsid w:val="00467553"/>
    <w:rsid w:val="00471F78"/>
    <w:rsid w:val="00473B94"/>
    <w:rsid w:val="00473DC2"/>
    <w:rsid w:val="0047556E"/>
    <w:rsid w:val="00475991"/>
    <w:rsid w:val="00475B13"/>
    <w:rsid w:val="00480D8D"/>
    <w:rsid w:val="004814E5"/>
    <w:rsid w:val="004827CD"/>
    <w:rsid w:val="004829B7"/>
    <w:rsid w:val="00484641"/>
    <w:rsid w:val="004846F8"/>
    <w:rsid w:val="00484E93"/>
    <w:rsid w:val="00485EFC"/>
    <w:rsid w:val="00490A94"/>
    <w:rsid w:val="004911E4"/>
    <w:rsid w:val="004912F4"/>
    <w:rsid w:val="004922BC"/>
    <w:rsid w:val="00492CE8"/>
    <w:rsid w:val="00493558"/>
    <w:rsid w:val="00493EC9"/>
    <w:rsid w:val="00494ECE"/>
    <w:rsid w:val="00495251"/>
    <w:rsid w:val="00495B0C"/>
    <w:rsid w:val="004963A5"/>
    <w:rsid w:val="004A1759"/>
    <w:rsid w:val="004A2275"/>
    <w:rsid w:val="004A3872"/>
    <w:rsid w:val="004A3AC0"/>
    <w:rsid w:val="004A42D0"/>
    <w:rsid w:val="004A4ED0"/>
    <w:rsid w:val="004A5584"/>
    <w:rsid w:val="004A55EC"/>
    <w:rsid w:val="004A6F61"/>
    <w:rsid w:val="004B0706"/>
    <w:rsid w:val="004B22B1"/>
    <w:rsid w:val="004B46E5"/>
    <w:rsid w:val="004B6542"/>
    <w:rsid w:val="004B72A3"/>
    <w:rsid w:val="004C1E33"/>
    <w:rsid w:val="004C6870"/>
    <w:rsid w:val="004D29A3"/>
    <w:rsid w:val="004D4D48"/>
    <w:rsid w:val="004D5250"/>
    <w:rsid w:val="004D6AD9"/>
    <w:rsid w:val="004D702C"/>
    <w:rsid w:val="004E0517"/>
    <w:rsid w:val="004E0C12"/>
    <w:rsid w:val="004E13F0"/>
    <w:rsid w:val="004E4854"/>
    <w:rsid w:val="004E5FCE"/>
    <w:rsid w:val="004F036B"/>
    <w:rsid w:val="004F052D"/>
    <w:rsid w:val="004F0E54"/>
    <w:rsid w:val="004F7B7E"/>
    <w:rsid w:val="00501785"/>
    <w:rsid w:val="00503724"/>
    <w:rsid w:val="00504E3C"/>
    <w:rsid w:val="00507AD5"/>
    <w:rsid w:val="00511D93"/>
    <w:rsid w:val="00513F7C"/>
    <w:rsid w:val="005149B8"/>
    <w:rsid w:val="005168FA"/>
    <w:rsid w:val="005175C0"/>
    <w:rsid w:val="00520001"/>
    <w:rsid w:val="00521717"/>
    <w:rsid w:val="0052391C"/>
    <w:rsid w:val="0052393A"/>
    <w:rsid w:val="00530C3F"/>
    <w:rsid w:val="00532B1D"/>
    <w:rsid w:val="00533524"/>
    <w:rsid w:val="00534347"/>
    <w:rsid w:val="00540C55"/>
    <w:rsid w:val="00542227"/>
    <w:rsid w:val="005422EB"/>
    <w:rsid w:val="0054426F"/>
    <w:rsid w:val="00544836"/>
    <w:rsid w:val="0054508F"/>
    <w:rsid w:val="00546F3A"/>
    <w:rsid w:val="005475C6"/>
    <w:rsid w:val="00550C61"/>
    <w:rsid w:val="00552FBA"/>
    <w:rsid w:val="00554D9D"/>
    <w:rsid w:val="00555A82"/>
    <w:rsid w:val="00556C52"/>
    <w:rsid w:val="0056008C"/>
    <w:rsid w:val="00564394"/>
    <w:rsid w:val="00570A8A"/>
    <w:rsid w:val="00571BE1"/>
    <w:rsid w:val="0057268E"/>
    <w:rsid w:val="00573C95"/>
    <w:rsid w:val="005750B7"/>
    <w:rsid w:val="005806C7"/>
    <w:rsid w:val="00582CA5"/>
    <w:rsid w:val="00582FE9"/>
    <w:rsid w:val="0058511B"/>
    <w:rsid w:val="005852AF"/>
    <w:rsid w:val="00586FF5"/>
    <w:rsid w:val="005A0332"/>
    <w:rsid w:val="005A166B"/>
    <w:rsid w:val="005A1737"/>
    <w:rsid w:val="005A1914"/>
    <w:rsid w:val="005A1D6F"/>
    <w:rsid w:val="005A378B"/>
    <w:rsid w:val="005A3804"/>
    <w:rsid w:val="005A40B3"/>
    <w:rsid w:val="005B1361"/>
    <w:rsid w:val="005B177D"/>
    <w:rsid w:val="005B3B4A"/>
    <w:rsid w:val="005B4C4C"/>
    <w:rsid w:val="005B7966"/>
    <w:rsid w:val="005C0341"/>
    <w:rsid w:val="005C3CDD"/>
    <w:rsid w:val="005D2B33"/>
    <w:rsid w:val="005D4B36"/>
    <w:rsid w:val="005D5B37"/>
    <w:rsid w:val="005D6D35"/>
    <w:rsid w:val="005E1062"/>
    <w:rsid w:val="005E12BD"/>
    <w:rsid w:val="005E132E"/>
    <w:rsid w:val="005E1F41"/>
    <w:rsid w:val="005E305E"/>
    <w:rsid w:val="005E3ECC"/>
    <w:rsid w:val="005E53A4"/>
    <w:rsid w:val="005F1F63"/>
    <w:rsid w:val="005F324D"/>
    <w:rsid w:val="005F4C0F"/>
    <w:rsid w:val="006011F9"/>
    <w:rsid w:val="006016B0"/>
    <w:rsid w:val="00602247"/>
    <w:rsid w:val="00602C52"/>
    <w:rsid w:val="006054AE"/>
    <w:rsid w:val="00606661"/>
    <w:rsid w:val="00612A91"/>
    <w:rsid w:val="00612B93"/>
    <w:rsid w:val="00615BD4"/>
    <w:rsid w:val="006176D9"/>
    <w:rsid w:val="0062063C"/>
    <w:rsid w:val="00621EEA"/>
    <w:rsid w:val="00622049"/>
    <w:rsid w:val="006267AC"/>
    <w:rsid w:val="00626B7B"/>
    <w:rsid w:val="006275F8"/>
    <w:rsid w:val="00630C8F"/>
    <w:rsid w:val="0063126C"/>
    <w:rsid w:val="006321D9"/>
    <w:rsid w:val="00635ACD"/>
    <w:rsid w:val="00645F9B"/>
    <w:rsid w:val="006462F4"/>
    <w:rsid w:val="00646C7B"/>
    <w:rsid w:val="00653EEF"/>
    <w:rsid w:val="00656DB1"/>
    <w:rsid w:val="0065706C"/>
    <w:rsid w:val="006570F3"/>
    <w:rsid w:val="006574CA"/>
    <w:rsid w:val="00663087"/>
    <w:rsid w:val="00663820"/>
    <w:rsid w:val="00666E6E"/>
    <w:rsid w:val="00667712"/>
    <w:rsid w:val="00667926"/>
    <w:rsid w:val="00672A07"/>
    <w:rsid w:val="00672A3D"/>
    <w:rsid w:val="00673284"/>
    <w:rsid w:val="00673C56"/>
    <w:rsid w:val="00674E3C"/>
    <w:rsid w:val="00684218"/>
    <w:rsid w:val="00684A17"/>
    <w:rsid w:val="0068548A"/>
    <w:rsid w:val="00686ACA"/>
    <w:rsid w:val="006904AF"/>
    <w:rsid w:val="00695821"/>
    <w:rsid w:val="0069607D"/>
    <w:rsid w:val="006960C5"/>
    <w:rsid w:val="006A05F8"/>
    <w:rsid w:val="006A0897"/>
    <w:rsid w:val="006A27B1"/>
    <w:rsid w:val="006A4246"/>
    <w:rsid w:val="006A56B9"/>
    <w:rsid w:val="006A64EB"/>
    <w:rsid w:val="006A7750"/>
    <w:rsid w:val="006A7FD4"/>
    <w:rsid w:val="006B0E91"/>
    <w:rsid w:val="006B1891"/>
    <w:rsid w:val="006B37AE"/>
    <w:rsid w:val="006B3C07"/>
    <w:rsid w:val="006B476E"/>
    <w:rsid w:val="006B7254"/>
    <w:rsid w:val="006B73B9"/>
    <w:rsid w:val="006C0F43"/>
    <w:rsid w:val="006C2D51"/>
    <w:rsid w:val="006C4083"/>
    <w:rsid w:val="006C4B81"/>
    <w:rsid w:val="006C517C"/>
    <w:rsid w:val="006C5CAA"/>
    <w:rsid w:val="006C6855"/>
    <w:rsid w:val="006C7F43"/>
    <w:rsid w:val="006D16F3"/>
    <w:rsid w:val="006D49E3"/>
    <w:rsid w:val="006D4C2C"/>
    <w:rsid w:val="006D62FF"/>
    <w:rsid w:val="006E019F"/>
    <w:rsid w:val="006E18C4"/>
    <w:rsid w:val="006E3E50"/>
    <w:rsid w:val="006E402A"/>
    <w:rsid w:val="006E525F"/>
    <w:rsid w:val="006E74F5"/>
    <w:rsid w:val="006E7DCA"/>
    <w:rsid w:val="006F03B7"/>
    <w:rsid w:val="006F2035"/>
    <w:rsid w:val="006F28EE"/>
    <w:rsid w:val="006F42C2"/>
    <w:rsid w:val="006F602A"/>
    <w:rsid w:val="006F7412"/>
    <w:rsid w:val="007002BC"/>
    <w:rsid w:val="00704E65"/>
    <w:rsid w:val="0071025E"/>
    <w:rsid w:val="007105A5"/>
    <w:rsid w:val="00710B8D"/>
    <w:rsid w:val="00712CF9"/>
    <w:rsid w:val="00713024"/>
    <w:rsid w:val="00713EA1"/>
    <w:rsid w:val="00715D6B"/>
    <w:rsid w:val="00717F6B"/>
    <w:rsid w:val="007212F0"/>
    <w:rsid w:val="00722EC6"/>
    <w:rsid w:val="00723FF6"/>
    <w:rsid w:val="0072460B"/>
    <w:rsid w:val="00725ADF"/>
    <w:rsid w:val="00726876"/>
    <w:rsid w:val="007269B1"/>
    <w:rsid w:val="00730DF7"/>
    <w:rsid w:val="0073123A"/>
    <w:rsid w:val="007331F6"/>
    <w:rsid w:val="0073362F"/>
    <w:rsid w:val="00733A3E"/>
    <w:rsid w:val="00736B54"/>
    <w:rsid w:val="007371F3"/>
    <w:rsid w:val="00740605"/>
    <w:rsid w:val="00740FA5"/>
    <w:rsid w:val="007440A8"/>
    <w:rsid w:val="00747B97"/>
    <w:rsid w:val="00747DD4"/>
    <w:rsid w:val="00751820"/>
    <w:rsid w:val="00751B7E"/>
    <w:rsid w:val="00752AB2"/>
    <w:rsid w:val="00754193"/>
    <w:rsid w:val="00754EA5"/>
    <w:rsid w:val="007556C8"/>
    <w:rsid w:val="00756FA1"/>
    <w:rsid w:val="007605DF"/>
    <w:rsid w:val="0076244A"/>
    <w:rsid w:val="00762D9D"/>
    <w:rsid w:val="00763FD6"/>
    <w:rsid w:val="0076431D"/>
    <w:rsid w:val="00766DE9"/>
    <w:rsid w:val="007678A5"/>
    <w:rsid w:val="00770841"/>
    <w:rsid w:val="00771F67"/>
    <w:rsid w:val="00772012"/>
    <w:rsid w:val="0077418F"/>
    <w:rsid w:val="00774C01"/>
    <w:rsid w:val="007823C9"/>
    <w:rsid w:val="007835B7"/>
    <w:rsid w:val="007863E1"/>
    <w:rsid w:val="007910D3"/>
    <w:rsid w:val="0079336E"/>
    <w:rsid w:val="00797D52"/>
    <w:rsid w:val="007A5BD0"/>
    <w:rsid w:val="007B4B46"/>
    <w:rsid w:val="007B5E5F"/>
    <w:rsid w:val="007B6CA0"/>
    <w:rsid w:val="007B6F71"/>
    <w:rsid w:val="007C06F8"/>
    <w:rsid w:val="007C27E5"/>
    <w:rsid w:val="007C2E24"/>
    <w:rsid w:val="007C3F78"/>
    <w:rsid w:val="007C4B09"/>
    <w:rsid w:val="007C6167"/>
    <w:rsid w:val="007C6EB8"/>
    <w:rsid w:val="007C7809"/>
    <w:rsid w:val="007D13B9"/>
    <w:rsid w:val="007D2774"/>
    <w:rsid w:val="007D4F54"/>
    <w:rsid w:val="007D71F7"/>
    <w:rsid w:val="007E024C"/>
    <w:rsid w:val="007E160E"/>
    <w:rsid w:val="007E1BDD"/>
    <w:rsid w:val="007E700C"/>
    <w:rsid w:val="007E7388"/>
    <w:rsid w:val="007F1BAF"/>
    <w:rsid w:val="007F1F1C"/>
    <w:rsid w:val="007F2277"/>
    <w:rsid w:val="007F433C"/>
    <w:rsid w:val="007F4428"/>
    <w:rsid w:val="007F5337"/>
    <w:rsid w:val="008004B0"/>
    <w:rsid w:val="00800582"/>
    <w:rsid w:val="008045D9"/>
    <w:rsid w:val="00806C8A"/>
    <w:rsid w:val="0080702C"/>
    <w:rsid w:val="00807165"/>
    <w:rsid w:val="00812094"/>
    <w:rsid w:val="0081333B"/>
    <w:rsid w:val="008140D7"/>
    <w:rsid w:val="0081653B"/>
    <w:rsid w:val="0082008B"/>
    <w:rsid w:val="00820F33"/>
    <w:rsid w:val="00821DF6"/>
    <w:rsid w:val="00823CCC"/>
    <w:rsid w:val="00827179"/>
    <w:rsid w:val="0083029A"/>
    <w:rsid w:val="00830426"/>
    <w:rsid w:val="00830E02"/>
    <w:rsid w:val="00831C83"/>
    <w:rsid w:val="00831E0A"/>
    <w:rsid w:val="008343C4"/>
    <w:rsid w:val="00835847"/>
    <w:rsid w:val="00835C6F"/>
    <w:rsid w:val="00837429"/>
    <w:rsid w:val="0083745B"/>
    <w:rsid w:val="008375D4"/>
    <w:rsid w:val="00840252"/>
    <w:rsid w:val="00840420"/>
    <w:rsid w:val="00842DE3"/>
    <w:rsid w:val="00844F5E"/>
    <w:rsid w:val="00846701"/>
    <w:rsid w:val="0085232F"/>
    <w:rsid w:val="00854E2A"/>
    <w:rsid w:val="008550CD"/>
    <w:rsid w:val="00855A40"/>
    <w:rsid w:val="00857E3A"/>
    <w:rsid w:val="00861135"/>
    <w:rsid w:val="00864495"/>
    <w:rsid w:val="0086449D"/>
    <w:rsid w:val="008651BC"/>
    <w:rsid w:val="00867059"/>
    <w:rsid w:val="00867A5A"/>
    <w:rsid w:val="008711B1"/>
    <w:rsid w:val="00871FBA"/>
    <w:rsid w:val="00872119"/>
    <w:rsid w:val="008722FB"/>
    <w:rsid w:val="00877EA2"/>
    <w:rsid w:val="008808CA"/>
    <w:rsid w:val="00887D93"/>
    <w:rsid w:val="00890912"/>
    <w:rsid w:val="00890D7D"/>
    <w:rsid w:val="008917B4"/>
    <w:rsid w:val="008933C7"/>
    <w:rsid w:val="008941B9"/>
    <w:rsid w:val="00894216"/>
    <w:rsid w:val="008959F9"/>
    <w:rsid w:val="008966AA"/>
    <w:rsid w:val="00896786"/>
    <w:rsid w:val="00897413"/>
    <w:rsid w:val="008A118C"/>
    <w:rsid w:val="008A46DC"/>
    <w:rsid w:val="008A4806"/>
    <w:rsid w:val="008A4BF4"/>
    <w:rsid w:val="008A510D"/>
    <w:rsid w:val="008A5EDE"/>
    <w:rsid w:val="008A636B"/>
    <w:rsid w:val="008A7A4E"/>
    <w:rsid w:val="008A7C4F"/>
    <w:rsid w:val="008B2FA8"/>
    <w:rsid w:val="008B3253"/>
    <w:rsid w:val="008B35A8"/>
    <w:rsid w:val="008B3F5C"/>
    <w:rsid w:val="008C020E"/>
    <w:rsid w:val="008C0E26"/>
    <w:rsid w:val="008C1EE4"/>
    <w:rsid w:val="008C2F9E"/>
    <w:rsid w:val="008D03EA"/>
    <w:rsid w:val="008D16BD"/>
    <w:rsid w:val="008D17A7"/>
    <w:rsid w:val="008D2E91"/>
    <w:rsid w:val="008D58E2"/>
    <w:rsid w:val="008D6283"/>
    <w:rsid w:val="008D7FB0"/>
    <w:rsid w:val="008E050B"/>
    <w:rsid w:val="008E1010"/>
    <w:rsid w:val="008E2C2E"/>
    <w:rsid w:val="008E72A8"/>
    <w:rsid w:val="008F0627"/>
    <w:rsid w:val="008F1FF1"/>
    <w:rsid w:val="008F2498"/>
    <w:rsid w:val="008F41FB"/>
    <w:rsid w:val="008F4B49"/>
    <w:rsid w:val="008F5977"/>
    <w:rsid w:val="008F5C9B"/>
    <w:rsid w:val="008F5F4B"/>
    <w:rsid w:val="009039C8"/>
    <w:rsid w:val="00904BCF"/>
    <w:rsid w:val="00905B77"/>
    <w:rsid w:val="00906FD6"/>
    <w:rsid w:val="009079D0"/>
    <w:rsid w:val="00907DCD"/>
    <w:rsid w:val="009104AA"/>
    <w:rsid w:val="00912784"/>
    <w:rsid w:val="00914466"/>
    <w:rsid w:val="00915D8A"/>
    <w:rsid w:val="00917746"/>
    <w:rsid w:val="009209A5"/>
    <w:rsid w:val="00920F98"/>
    <w:rsid w:val="00922448"/>
    <w:rsid w:val="009228BB"/>
    <w:rsid w:val="00922FDA"/>
    <w:rsid w:val="009244DF"/>
    <w:rsid w:val="00927EF6"/>
    <w:rsid w:val="009303ED"/>
    <w:rsid w:val="00930D45"/>
    <w:rsid w:val="00930E14"/>
    <w:rsid w:val="00933885"/>
    <w:rsid w:val="009338DA"/>
    <w:rsid w:val="00936E93"/>
    <w:rsid w:val="009376D6"/>
    <w:rsid w:val="00937FDA"/>
    <w:rsid w:val="00947632"/>
    <w:rsid w:val="0094786C"/>
    <w:rsid w:val="00947B9F"/>
    <w:rsid w:val="00947FB4"/>
    <w:rsid w:val="00952D2F"/>
    <w:rsid w:val="00952D60"/>
    <w:rsid w:val="00952E44"/>
    <w:rsid w:val="00955447"/>
    <w:rsid w:val="00955A17"/>
    <w:rsid w:val="00957C50"/>
    <w:rsid w:val="00960E12"/>
    <w:rsid w:val="0096331F"/>
    <w:rsid w:val="00963914"/>
    <w:rsid w:val="00963A90"/>
    <w:rsid w:val="009729D8"/>
    <w:rsid w:val="00974274"/>
    <w:rsid w:val="0097453F"/>
    <w:rsid w:val="00974577"/>
    <w:rsid w:val="00975045"/>
    <w:rsid w:val="00976670"/>
    <w:rsid w:val="00976BC3"/>
    <w:rsid w:val="00976E64"/>
    <w:rsid w:val="00977929"/>
    <w:rsid w:val="0098426D"/>
    <w:rsid w:val="009907A3"/>
    <w:rsid w:val="00993B1F"/>
    <w:rsid w:val="00993F70"/>
    <w:rsid w:val="0099428D"/>
    <w:rsid w:val="00995932"/>
    <w:rsid w:val="00996D49"/>
    <w:rsid w:val="009A1C77"/>
    <w:rsid w:val="009A51E6"/>
    <w:rsid w:val="009A5BC5"/>
    <w:rsid w:val="009A61AA"/>
    <w:rsid w:val="009A747C"/>
    <w:rsid w:val="009A7DAC"/>
    <w:rsid w:val="009B2B6E"/>
    <w:rsid w:val="009B3C1F"/>
    <w:rsid w:val="009B7D7E"/>
    <w:rsid w:val="009C10F7"/>
    <w:rsid w:val="009C11B1"/>
    <w:rsid w:val="009C1722"/>
    <w:rsid w:val="009C6235"/>
    <w:rsid w:val="009C6E76"/>
    <w:rsid w:val="009D00B8"/>
    <w:rsid w:val="009D3E42"/>
    <w:rsid w:val="009D682E"/>
    <w:rsid w:val="009E40F9"/>
    <w:rsid w:val="009E5844"/>
    <w:rsid w:val="009E653F"/>
    <w:rsid w:val="009E7C9A"/>
    <w:rsid w:val="009F4C6D"/>
    <w:rsid w:val="009F5062"/>
    <w:rsid w:val="00A01D25"/>
    <w:rsid w:val="00A0624A"/>
    <w:rsid w:val="00A06830"/>
    <w:rsid w:val="00A06F87"/>
    <w:rsid w:val="00A12892"/>
    <w:rsid w:val="00A149DF"/>
    <w:rsid w:val="00A1634D"/>
    <w:rsid w:val="00A1707B"/>
    <w:rsid w:val="00A235DC"/>
    <w:rsid w:val="00A32694"/>
    <w:rsid w:val="00A33A18"/>
    <w:rsid w:val="00A350BE"/>
    <w:rsid w:val="00A35C8A"/>
    <w:rsid w:val="00A36343"/>
    <w:rsid w:val="00A36638"/>
    <w:rsid w:val="00A36B9A"/>
    <w:rsid w:val="00A4149B"/>
    <w:rsid w:val="00A4476C"/>
    <w:rsid w:val="00A51ECF"/>
    <w:rsid w:val="00A5335D"/>
    <w:rsid w:val="00A53EBD"/>
    <w:rsid w:val="00A56524"/>
    <w:rsid w:val="00A610B8"/>
    <w:rsid w:val="00A61208"/>
    <w:rsid w:val="00A62660"/>
    <w:rsid w:val="00A62D2C"/>
    <w:rsid w:val="00A64D6A"/>
    <w:rsid w:val="00A66A0F"/>
    <w:rsid w:val="00A67FB0"/>
    <w:rsid w:val="00A700BE"/>
    <w:rsid w:val="00A7038D"/>
    <w:rsid w:val="00A73440"/>
    <w:rsid w:val="00A75908"/>
    <w:rsid w:val="00A75D01"/>
    <w:rsid w:val="00A76B01"/>
    <w:rsid w:val="00A813D7"/>
    <w:rsid w:val="00A83BB1"/>
    <w:rsid w:val="00A87807"/>
    <w:rsid w:val="00A90332"/>
    <w:rsid w:val="00A94426"/>
    <w:rsid w:val="00A9734B"/>
    <w:rsid w:val="00A97D26"/>
    <w:rsid w:val="00AA06C5"/>
    <w:rsid w:val="00AA1669"/>
    <w:rsid w:val="00AA3A8E"/>
    <w:rsid w:val="00AA4C1D"/>
    <w:rsid w:val="00AA5BB8"/>
    <w:rsid w:val="00AA5D50"/>
    <w:rsid w:val="00AA6487"/>
    <w:rsid w:val="00AB001E"/>
    <w:rsid w:val="00AB2D04"/>
    <w:rsid w:val="00AB318B"/>
    <w:rsid w:val="00AB7D6A"/>
    <w:rsid w:val="00AC0A22"/>
    <w:rsid w:val="00AC3A3F"/>
    <w:rsid w:val="00AD190D"/>
    <w:rsid w:val="00AD2DAB"/>
    <w:rsid w:val="00AE1BBB"/>
    <w:rsid w:val="00AE2F4C"/>
    <w:rsid w:val="00AE3B4A"/>
    <w:rsid w:val="00AE4A87"/>
    <w:rsid w:val="00AE673D"/>
    <w:rsid w:val="00AE749B"/>
    <w:rsid w:val="00AF0629"/>
    <w:rsid w:val="00AF1BF1"/>
    <w:rsid w:val="00AF32B8"/>
    <w:rsid w:val="00AF3CB3"/>
    <w:rsid w:val="00AF531B"/>
    <w:rsid w:val="00AF5337"/>
    <w:rsid w:val="00AF53C2"/>
    <w:rsid w:val="00AF71F6"/>
    <w:rsid w:val="00AF7C60"/>
    <w:rsid w:val="00B005C5"/>
    <w:rsid w:val="00B02305"/>
    <w:rsid w:val="00B02E23"/>
    <w:rsid w:val="00B060D5"/>
    <w:rsid w:val="00B1175D"/>
    <w:rsid w:val="00B12731"/>
    <w:rsid w:val="00B12AA5"/>
    <w:rsid w:val="00B146BC"/>
    <w:rsid w:val="00B14DF1"/>
    <w:rsid w:val="00B153B3"/>
    <w:rsid w:val="00B17CBB"/>
    <w:rsid w:val="00B20BBF"/>
    <w:rsid w:val="00B217CC"/>
    <w:rsid w:val="00B25447"/>
    <w:rsid w:val="00B271C9"/>
    <w:rsid w:val="00B31C57"/>
    <w:rsid w:val="00B32F09"/>
    <w:rsid w:val="00B33D96"/>
    <w:rsid w:val="00B33E36"/>
    <w:rsid w:val="00B34F0E"/>
    <w:rsid w:val="00B35F5F"/>
    <w:rsid w:val="00B36F78"/>
    <w:rsid w:val="00B3755E"/>
    <w:rsid w:val="00B404A6"/>
    <w:rsid w:val="00B40A63"/>
    <w:rsid w:val="00B41213"/>
    <w:rsid w:val="00B45C45"/>
    <w:rsid w:val="00B47277"/>
    <w:rsid w:val="00B56FB7"/>
    <w:rsid w:val="00B577A6"/>
    <w:rsid w:val="00B607BE"/>
    <w:rsid w:val="00B61E09"/>
    <w:rsid w:val="00B6274D"/>
    <w:rsid w:val="00B62B63"/>
    <w:rsid w:val="00B64D41"/>
    <w:rsid w:val="00B66CB3"/>
    <w:rsid w:val="00B66D6E"/>
    <w:rsid w:val="00B67351"/>
    <w:rsid w:val="00B706C6"/>
    <w:rsid w:val="00B739CF"/>
    <w:rsid w:val="00B7475F"/>
    <w:rsid w:val="00B80B07"/>
    <w:rsid w:val="00B8178C"/>
    <w:rsid w:val="00B81BF0"/>
    <w:rsid w:val="00B82E33"/>
    <w:rsid w:val="00B82ECB"/>
    <w:rsid w:val="00B8310B"/>
    <w:rsid w:val="00B83C8B"/>
    <w:rsid w:val="00B85BAF"/>
    <w:rsid w:val="00B85CF5"/>
    <w:rsid w:val="00B90874"/>
    <w:rsid w:val="00B90BFA"/>
    <w:rsid w:val="00B93044"/>
    <w:rsid w:val="00B931B0"/>
    <w:rsid w:val="00B93ED9"/>
    <w:rsid w:val="00B95E2C"/>
    <w:rsid w:val="00BA2C17"/>
    <w:rsid w:val="00BA40F3"/>
    <w:rsid w:val="00BA5F6B"/>
    <w:rsid w:val="00BA6BD0"/>
    <w:rsid w:val="00BB0589"/>
    <w:rsid w:val="00BB1AF8"/>
    <w:rsid w:val="00BB2E2A"/>
    <w:rsid w:val="00BB4B39"/>
    <w:rsid w:val="00BC3515"/>
    <w:rsid w:val="00BC59C2"/>
    <w:rsid w:val="00BD02CC"/>
    <w:rsid w:val="00BD22C7"/>
    <w:rsid w:val="00BD277B"/>
    <w:rsid w:val="00BD530D"/>
    <w:rsid w:val="00BE205B"/>
    <w:rsid w:val="00BE264E"/>
    <w:rsid w:val="00BE4E80"/>
    <w:rsid w:val="00BE68B4"/>
    <w:rsid w:val="00BF3CCD"/>
    <w:rsid w:val="00BF4C25"/>
    <w:rsid w:val="00BF71A3"/>
    <w:rsid w:val="00C029B6"/>
    <w:rsid w:val="00C03B0F"/>
    <w:rsid w:val="00C03E68"/>
    <w:rsid w:val="00C05139"/>
    <w:rsid w:val="00C124B7"/>
    <w:rsid w:val="00C15124"/>
    <w:rsid w:val="00C16AB3"/>
    <w:rsid w:val="00C17224"/>
    <w:rsid w:val="00C17685"/>
    <w:rsid w:val="00C20CBD"/>
    <w:rsid w:val="00C223A5"/>
    <w:rsid w:val="00C23A93"/>
    <w:rsid w:val="00C23BCF"/>
    <w:rsid w:val="00C2546E"/>
    <w:rsid w:val="00C2648A"/>
    <w:rsid w:val="00C2711D"/>
    <w:rsid w:val="00C275B4"/>
    <w:rsid w:val="00C310A0"/>
    <w:rsid w:val="00C351DB"/>
    <w:rsid w:val="00C36A88"/>
    <w:rsid w:val="00C44141"/>
    <w:rsid w:val="00C53EEF"/>
    <w:rsid w:val="00C55A01"/>
    <w:rsid w:val="00C56A39"/>
    <w:rsid w:val="00C57DD6"/>
    <w:rsid w:val="00C607D5"/>
    <w:rsid w:val="00C62A8F"/>
    <w:rsid w:val="00C634E0"/>
    <w:rsid w:val="00C66D0B"/>
    <w:rsid w:val="00C671BC"/>
    <w:rsid w:val="00C70919"/>
    <w:rsid w:val="00C7338D"/>
    <w:rsid w:val="00C759E4"/>
    <w:rsid w:val="00C75BEC"/>
    <w:rsid w:val="00C80D96"/>
    <w:rsid w:val="00C83560"/>
    <w:rsid w:val="00C836E3"/>
    <w:rsid w:val="00C83A19"/>
    <w:rsid w:val="00C841DB"/>
    <w:rsid w:val="00C8527E"/>
    <w:rsid w:val="00C855D2"/>
    <w:rsid w:val="00C85E96"/>
    <w:rsid w:val="00C86FBD"/>
    <w:rsid w:val="00C9128F"/>
    <w:rsid w:val="00C91666"/>
    <w:rsid w:val="00C9219D"/>
    <w:rsid w:val="00C923D5"/>
    <w:rsid w:val="00C94E84"/>
    <w:rsid w:val="00CA0D9F"/>
    <w:rsid w:val="00CA18FB"/>
    <w:rsid w:val="00CA1BD1"/>
    <w:rsid w:val="00CA1CEF"/>
    <w:rsid w:val="00CA71C7"/>
    <w:rsid w:val="00CB030A"/>
    <w:rsid w:val="00CB125C"/>
    <w:rsid w:val="00CB455B"/>
    <w:rsid w:val="00CB4D87"/>
    <w:rsid w:val="00CB6FEB"/>
    <w:rsid w:val="00CC4E6E"/>
    <w:rsid w:val="00CC6E0A"/>
    <w:rsid w:val="00CC7617"/>
    <w:rsid w:val="00CC7935"/>
    <w:rsid w:val="00CD17D1"/>
    <w:rsid w:val="00CD20F9"/>
    <w:rsid w:val="00CD66FB"/>
    <w:rsid w:val="00CD67D5"/>
    <w:rsid w:val="00CE696A"/>
    <w:rsid w:val="00CE6D2A"/>
    <w:rsid w:val="00CE70E4"/>
    <w:rsid w:val="00CF0889"/>
    <w:rsid w:val="00CF2156"/>
    <w:rsid w:val="00CF2938"/>
    <w:rsid w:val="00CF30F6"/>
    <w:rsid w:val="00CF3AF9"/>
    <w:rsid w:val="00CF41C5"/>
    <w:rsid w:val="00CF4D7B"/>
    <w:rsid w:val="00CF6914"/>
    <w:rsid w:val="00CF7F30"/>
    <w:rsid w:val="00D003AF"/>
    <w:rsid w:val="00D049C3"/>
    <w:rsid w:val="00D062A5"/>
    <w:rsid w:val="00D07715"/>
    <w:rsid w:val="00D106FE"/>
    <w:rsid w:val="00D10ED3"/>
    <w:rsid w:val="00D125E8"/>
    <w:rsid w:val="00D12D3B"/>
    <w:rsid w:val="00D13D7B"/>
    <w:rsid w:val="00D14535"/>
    <w:rsid w:val="00D15FDA"/>
    <w:rsid w:val="00D161B7"/>
    <w:rsid w:val="00D21A22"/>
    <w:rsid w:val="00D21ED8"/>
    <w:rsid w:val="00D22A32"/>
    <w:rsid w:val="00D23012"/>
    <w:rsid w:val="00D26EC1"/>
    <w:rsid w:val="00D2709A"/>
    <w:rsid w:val="00D30569"/>
    <w:rsid w:val="00D31F30"/>
    <w:rsid w:val="00D31F45"/>
    <w:rsid w:val="00D335BB"/>
    <w:rsid w:val="00D34B05"/>
    <w:rsid w:val="00D37504"/>
    <w:rsid w:val="00D37996"/>
    <w:rsid w:val="00D4725F"/>
    <w:rsid w:val="00D47EAE"/>
    <w:rsid w:val="00D50000"/>
    <w:rsid w:val="00D54091"/>
    <w:rsid w:val="00D54B9A"/>
    <w:rsid w:val="00D54F2F"/>
    <w:rsid w:val="00D557F5"/>
    <w:rsid w:val="00D61100"/>
    <w:rsid w:val="00D61C45"/>
    <w:rsid w:val="00D62AEF"/>
    <w:rsid w:val="00D62CE1"/>
    <w:rsid w:val="00D64DD6"/>
    <w:rsid w:val="00D6587C"/>
    <w:rsid w:val="00D72C4E"/>
    <w:rsid w:val="00D756CA"/>
    <w:rsid w:val="00D77713"/>
    <w:rsid w:val="00D7798A"/>
    <w:rsid w:val="00D8307B"/>
    <w:rsid w:val="00D8327C"/>
    <w:rsid w:val="00D836F7"/>
    <w:rsid w:val="00D84645"/>
    <w:rsid w:val="00D84DC7"/>
    <w:rsid w:val="00D864F8"/>
    <w:rsid w:val="00D879A3"/>
    <w:rsid w:val="00D90729"/>
    <w:rsid w:val="00D92A23"/>
    <w:rsid w:val="00D93123"/>
    <w:rsid w:val="00DA527C"/>
    <w:rsid w:val="00DA5B6B"/>
    <w:rsid w:val="00DA700C"/>
    <w:rsid w:val="00DB2EF0"/>
    <w:rsid w:val="00DB4640"/>
    <w:rsid w:val="00DB72D0"/>
    <w:rsid w:val="00DC44F4"/>
    <w:rsid w:val="00DD027E"/>
    <w:rsid w:val="00DD0447"/>
    <w:rsid w:val="00DD05BB"/>
    <w:rsid w:val="00DD688C"/>
    <w:rsid w:val="00DE2783"/>
    <w:rsid w:val="00DE27B8"/>
    <w:rsid w:val="00DE3D55"/>
    <w:rsid w:val="00DE5707"/>
    <w:rsid w:val="00DE70C6"/>
    <w:rsid w:val="00DF0DB1"/>
    <w:rsid w:val="00DF21A8"/>
    <w:rsid w:val="00DF3A84"/>
    <w:rsid w:val="00DF7C6E"/>
    <w:rsid w:val="00E01663"/>
    <w:rsid w:val="00E01A46"/>
    <w:rsid w:val="00E04FDE"/>
    <w:rsid w:val="00E07A39"/>
    <w:rsid w:val="00E104EF"/>
    <w:rsid w:val="00E125CB"/>
    <w:rsid w:val="00E13C7D"/>
    <w:rsid w:val="00E13EDF"/>
    <w:rsid w:val="00E146EE"/>
    <w:rsid w:val="00E165C9"/>
    <w:rsid w:val="00E17165"/>
    <w:rsid w:val="00E202E6"/>
    <w:rsid w:val="00E21B3E"/>
    <w:rsid w:val="00E21F7E"/>
    <w:rsid w:val="00E224C3"/>
    <w:rsid w:val="00E22BB4"/>
    <w:rsid w:val="00E23B83"/>
    <w:rsid w:val="00E23FD1"/>
    <w:rsid w:val="00E25D87"/>
    <w:rsid w:val="00E27377"/>
    <w:rsid w:val="00E300EC"/>
    <w:rsid w:val="00E304F7"/>
    <w:rsid w:val="00E31E46"/>
    <w:rsid w:val="00E332F5"/>
    <w:rsid w:val="00E34AE2"/>
    <w:rsid w:val="00E37601"/>
    <w:rsid w:val="00E42235"/>
    <w:rsid w:val="00E43B3E"/>
    <w:rsid w:val="00E4414C"/>
    <w:rsid w:val="00E443BA"/>
    <w:rsid w:val="00E45FB7"/>
    <w:rsid w:val="00E470CE"/>
    <w:rsid w:val="00E50F94"/>
    <w:rsid w:val="00E52894"/>
    <w:rsid w:val="00E528C9"/>
    <w:rsid w:val="00E5462E"/>
    <w:rsid w:val="00E62AD0"/>
    <w:rsid w:val="00E65605"/>
    <w:rsid w:val="00E65AFF"/>
    <w:rsid w:val="00E66F2C"/>
    <w:rsid w:val="00E6767D"/>
    <w:rsid w:val="00E71BF0"/>
    <w:rsid w:val="00E7411A"/>
    <w:rsid w:val="00E77A83"/>
    <w:rsid w:val="00E85972"/>
    <w:rsid w:val="00E90E9C"/>
    <w:rsid w:val="00E9512C"/>
    <w:rsid w:val="00EA0077"/>
    <w:rsid w:val="00EA0E38"/>
    <w:rsid w:val="00EA1872"/>
    <w:rsid w:val="00EA604E"/>
    <w:rsid w:val="00EA6536"/>
    <w:rsid w:val="00EA7167"/>
    <w:rsid w:val="00EB0026"/>
    <w:rsid w:val="00EB0384"/>
    <w:rsid w:val="00EB39F8"/>
    <w:rsid w:val="00EB3AE8"/>
    <w:rsid w:val="00EB6196"/>
    <w:rsid w:val="00EB67F0"/>
    <w:rsid w:val="00EB6B0C"/>
    <w:rsid w:val="00EB6F46"/>
    <w:rsid w:val="00EC058C"/>
    <w:rsid w:val="00EC1BDE"/>
    <w:rsid w:val="00EC1F4B"/>
    <w:rsid w:val="00ED1413"/>
    <w:rsid w:val="00ED1663"/>
    <w:rsid w:val="00ED50F5"/>
    <w:rsid w:val="00ED6BE1"/>
    <w:rsid w:val="00ED7099"/>
    <w:rsid w:val="00ED7757"/>
    <w:rsid w:val="00EE027B"/>
    <w:rsid w:val="00EE31DF"/>
    <w:rsid w:val="00EE4568"/>
    <w:rsid w:val="00EE7916"/>
    <w:rsid w:val="00EF1C6E"/>
    <w:rsid w:val="00EF2C80"/>
    <w:rsid w:val="00EF4D3B"/>
    <w:rsid w:val="00EF6A34"/>
    <w:rsid w:val="00EF7579"/>
    <w:rsid w:val="00F00BE0"/>
    <w:rsid w:val="00F016BD"/>
    <w:rsid w:val="00F026F0"/>
    <w:rsid w:val="00F0680A"/>
    <w:rsid w:val="00F06ED0"/>
    <w:rsid w:val="00F12013"/>
    <w:rsid w:val="00F12999"/>
    <w:rsid w:val="00F13822"/>
    <w:rsid w:val="00F14565"/>
    <w:rsid w:val="00F14A70"/>
    <w:rsid w:val="00F175A5"/>
    <w:rsid w:val="00F230F1"/>
    <w:rsid w:val="00F27B8D"/>
    <w:rsid w:val="00F304FB"/>
    <w:rsid w:val="00F313F8"/>
    <w:rsid w:val="00F315AB"/>
    <w:rsid w:val="00F33F07"/>
    <w:rsid w:val="00F35871"/>
    <w:rsid w:val="00F35D52"/>
    <w:rsid w:val="00F35F8C"/>
    <w:rsid w:val="00F36C93"/>
    <w:rsid w:val="00F373E1"/>
    <w:rsid w:val="00F42574"/>
    <w:rsid w:val="00F45257"/>
    <w:rsid w:val="00F45CA2"/>
    <w:rsid w:val="00F45D78"/>
    <w:rsid w:val="00F46154"/>
    <w:rsid w:val="00F46AD5"/>
    <w:rsid w:val="00F47DCD"/>
    <w:rsid w:val="00F50CA4"/>
    <w:rsid w:val="00F50CE7"/>
    <w:rsid w:val="00F51438"/>
    <w:rsid w:val="00F5301A"/>
    <w:rsid w:val="00F549E7"/>
    <w:rsid w:val="00F5550D"/>
    <w:rsid w:val="00F618BB"/>
    <w:rsid w:val="00F6302F"/>
    <w:rsid w:val="00F67625"/>
    <w:rsid w:val="00F67F18"/>
    <w:rsid w:val="00F76B14"/>
    <w:rsid w:val="00F81487"/>
    <w:rsid w:val="00F85F21"/>
    <w:rsid w:val="00F86516"/>
    <w:rsid w:val="00F90CF5"/>
    <w:rsid w:val="00F91AD8"/>
    <w:rsid w:val="00F922B1"/>
    <w:rsid w:val="00F9331C"/>
    <w:rsid w:val="00FA1CBD"/>
    <w:rsid w:val="00FA35C2"/>
    <w:rsid w:val="00FA56EF"/>
    <w:rsid w:val="00FA5D99"/>
    <w:rsid w:val="00FA6505"/>
    <w:rsid w:val="00FA72F6"/>
    <w:rsid w:val="00FB10A3"/>
    <w:rsid w:val="00FB36D4"/>
    <w:rsid w:val="00FB3B0F"/>
    <w:rsid w:val="00FB510B"/>
    <w:rsid w:val="00FB5D1B"/>
    <w:rsid w:val="00FB75F9"/>
    <w:rsid w:val="00FB7C5A"/>
    <w:rsid w:val="00FC1C97"/>
    <w:rsid w:val="00FC26BF"/>
    <w:rsid w:val="00FC423E"/>
    <w:rsid w:val="00FC523E"/>
    <w:rsid w:val="00FC6CE0"/>
    <w:rsid w:val="00FC7232"/>
    <w:rsid w:val="00FC7525"/>
    <w:rsid w:val="00FD1A30"/>
    <w:rsid w:val="00FD418F"/>
    <w:rsid w:val="00FD4365"/>
    <w:rsid w:val="00FD4D39"/>
    <w:rsid w:val="00FD4F52"/>
    <w:rsid w:val="00FD532F"/>
    <w:rsid w:val="00FE1EF3"/>
    <w:rsid w:val="00FE315D"/>
    <w:rsid w:val="00FE3182"/>
    <w:rsid w:val="00FE41E1"/>
    <w:rsid w:val="00FE55F1"/>
    <w:rsid w:val="00FF213C"/>
    <w:rsid w:val="00FF4D81"/>
    <w:rsid w:val="00FF75F5"/>
    <w:rsid w:val="011646D9"/>
    <w:rsid w:val="01592D24"/>
    <w:rsid w:val="01775986"/>
    <w:rsid w:val="018E7ABF"/>
    <w:rsid w:val="0198796C"/>
    <w:rsid w:val="01C133B8"/>
    <w:rsid w:val="020F2171"/>
    <w:rsid w:val="02600B79"/>
    <w:rsid w:val="02780976"/>
    <w:rsid w:val="02A3645B"/>
    <w:rsid w:val="02E027AD"/>
    <w:rsid w:val="02F778BD"/>
    <w:rsid w:val="02FE7248"/>
    <w:rsid w:val="03121468"/>
    <w:rsid w:val="03822C68"/>
    <w:rsid w:val="038D0EC5"/>
    <w:rsid w:val="039F2BBC"/>
    <w:rsid w:val="03D96AC5"/>
    <w:rsid w:val="03EA4660"/>
    <w:rsid w:val="04536006"/>
    <w:rsid w:val="04857E10"/>
    <w:rsid w:val="0496655E"/>
    <w:rsid w:val="05071955"/>
    <w:rsid w:val="050B36B6"/>
    <w:rsid w:val="05186DA8"/>
    <w:rsid w:val="051E3875"/>
    <w:rsid w:val="05272FFB"/>
    <w:rsid w:val="0533125B"/>
    <w:rsid w:val="053A6BE5"/>
    <w:rsid w:val="054F4EE9"/>
    <w:rsid w:val="055222CD"/>
    <w:rsid w:val="0580596C"/>
    <w:rsid w:val="059B176D"/>
    <w:rsid w:val="05A4721B"/>
    <w:rsid w:val="0647513E"/>
    <w:rsid w:val="06AB5586"/>
    <w:rsid w:val="06BB3727"/>
    <w:rsid w:val="06BF4752"/>
    <w:rsid w:val="06CB44B7"/>
    <w:rsid w:val="06E94152"/>
    <w:rsid w:val="06EE20B1"/>
    <w:rsid w:val="075B63E2"/>
    <w:rsid w:val="079426EA"/>
    <w:rsid w:val="079E0D1A"/>
    <w:rsid w:val="07B1625B"/>
    <w:rsid w:val="07D96E9C"/>
    <w:rsid w:val="082B45BE"/>
    <w:rsid w:val="08534B88"/>
    <w:rsid w:val="086A5080"/>
    <w:rsid w:val="086E5A46"/>
    <w:rsid w:val="0884649D"/>
    <w:rsid w:val="08A3495F"/>
    <w:rsid w:val="08C3297E"/>
    <w:rsid w:val="08CF313D"/>
    <w:rsid w:val="08F062C2"/>
    <w:rsid w:val="090B19E1"/>
    <w:rsid w:val="0910646C"/>
    <w:rsid w:val="094B3B3B"/>
    <w:rsid w:val="09503008"/>
    <w:rsid w:val="095608E3"/>
    <w:rsid w:val="09915912"/>
    <w:rsid w:val="099245AB"/>
    <w:rsid w:val="099B0B7B"/>
    <w:rsid w:val="09A35C82"/>
    <w:rsid w:val="09AC6517"/>
    <w:rsid w:val="09B6127A"/>
    <w:rsid w:val="09E15530"/>
    <w:rsid w:val="09F104C8"/>
    <w:rsid w:val="09F22C0C"/>
    <w:rsid w:val="0A081258"/>
    <w:rsid w:val="0A1B58FF"/>
    <w:rsid w:val="0A6A0544"/>
    <w:rsid w:val="0A6D7B49"/>
    <w:rsid w:val="0A9F2F08"/>
    <w:rsid w:val="0ABB55F8"/>
    <w:rsid w:val="0AD11D45"/>
    <w:rsid w:val="0AE903B8"/>
    <w:rsid w:val="0B0C1C85"/>
    <w:rsid w:val="0B1873A5"/>
    <w:rsid w:val="0B2F7131"/>
    <w:rsid w:val="0B7462A1"/>
    <w:rsid w:val="0BA14B06"/>
    <w:rsid w:val="0BA16641"/>
    <w:rsid w:val="0BC7407E"/>
    <w:rsid w:val="0BE90AE1"/>
    <w:rsid w:val="0C0759AC"/>
    <w:rsid w:val="0C210327"/>
    <w:rsid w:val="0C2825BF"/>
    <w:rsid w:val="0C2C3BDF"/>
    <w:rsid w:val="0C3472AC"/>
    <w:rsid w:val="0C935378"/>
    <w:rsid w:val="0C99273E"/>
    <w:rsid w:val="0CAC6BB6"/>
    <w:rsid w:val="0CC34F37"/>
    <w:rsid w:val="0CE23077"/>
    <w:rsid w:val="0CE36639"/>
    <w:rsid w:val="0CE65557"/>
    <w:rsid w:val="0CEA1C84"/>
    <w:rsid w:val="0D021AE7"/>
    <w:rsid w:val="0D0C585B"/>
    <w:rsid w:val="0D3419BA"/>
    <w:rsid w:val="0D671166"/>
    <w:rsid w:val="0D864353"/>
    <w:rsid w:val="0D9D6002"/>
    <w:rsid w:val="0DA1297A"/>
    <w:rsid w:val="0DD4291F"/>
    <w:rsid w:val="0DD505F0"/>
    <w:rsid w:val="0DEA5E6A"/>
    <w:rsid w:val="0DF34311"/>
    <w:rsid w:val="0DFC36FB"/>
    <w:rsid w:val="0E013467"/>
    <w:rsid w:val="0E194089"/>
    <w:rsid w:val="0E6A4AAF"/>
    <w:rsid w:val="0E8A0AC8"/>
    <w:rsid w:val="0EB37705"/>
    <w:rsid w:val="0ECE0F6B"/>
    <w:rsid w:val="0ED058ED"/>
    <w:rsid w:val="0ED31185"/>
    <w:rsid w:val="0F0D26CC"/>
    <w:rsid w:val="0F184ADA"/>
    <w:rsid w:val="0F20177B"/>
    <w:rsid w:val="0F4F7698"/>
    <w:rsid w:val="0F71660E"/>
    <w:rsid w:val="0FA1669B"/>
    <w:rsid w:val="0FC409C2"/>
    <w:rsid w:val="0FEC40F3"/>
    <w:rsid w:val="10050318"/>
    <w:rsid w:val="10124DD1"/>
    <w:rsid w:val="10165BCE"/>
    <w:rsid w:val="10742924"/>
    <w:rsid w:val="108718E6"/>
    <w:rsid w:val="10EA6943"/>
    <w:rsid w:val="10EF538B"/>
    <w:rsid w:val="11312DC0"/>
    <w:rsid w:val="11377E18"/>
    <w:rsid w:val="114701EB"/>
    <w:rsid w:val="118848CF"/>
    <w:rsid w:val="119913B2"/>
    <w:rsid w:val="11C11380"/>
    <w:rsid w:val="11C27CB8"/>
    <w:rsid w:val="12092462"/>
    <w:rsid w:val="120F2891"/>
    <w:rsid w:val="121D403F"/>
    <w:rsid w:val="121E5620"/>
    <w:rsid w:val="1236431D"/>
    <w:rsid w:val="12471464"/>
    <w:rsid w:val="129F7C67"/>
    <w:rsid w:val="12F76EF5"/>
    <w:rsid w:val="13367AFF"/>
    <w:rsid w:val="13380DD8"/>
    <w:rsid w:val="1344521A"/>
    <w:rsid w:val="13645ACB"/>
    <w:rsid w:val="13BF6C59"/>
    <w:rsid w:val="13E957B5"/>
    <w:rsid w:val="13F54664"/>
    <w:rsid w:val="141637CB"/>
    <w:rsid w:val="14276A18"/>
    <w:rsid w:val="14412BB2"/>
    <w:rsid w:val="146F0E3A"/>
    <w:rsid w:val="146F2D0E"/>
    <w:rsid w:val="14A13B2B"/>
    <w:rsid w:val="14CE0CF1"/>
    <w:rsid w:val="14D31E97"/>
    <w:rsid w:val="14E84975"/>
    <w:rsid w:val="1522514C"/>
    <w:rsid w:val="155E113E"/>
    <w:rsid w:val="15666A49"/>
    <w:rsid w:val="15951D3F"/>
    <w:rsid w:val="159866FA"/>
    <w:rsid w:val="15A078BC"/>
    <w:rsid w:val="15A56745"/>
    <w:rsid w:val="15AC2682"/>
    <w:rsid w:val="15AE733A"/>
    <w:rsid w:val="15BF5201"/>
    <w:rsid w:val="15C240E3"/>
    <w:rsid w:val="15C4464D"/>
    <w:rsid w:val="15FB195D"/>
    <w:rsid w:val="16071FB4"/>
    <w:rsid w:val="162322EC"/>
    <w:rsid w:val="163F0BFC"/>
    <w:rsid w:val="165017C7"/>
    <w:rsid w:val="16D576AD"/>
    <w:rsid w:val="16E00741"/>
    <w:rsid w:val="16E57078"/>
    <w:rsid w:val="16EB2EC2"/>
    <w:rsid w:val="16F93153"/>
    <w:rsid w:val="170A538D"/>
    <w:rsid w:val="17137F6C"/>
    <w:rsid w:val="1715638D"/>
    <w:rsid w:val="172A1253"/>
    <w:rsid w:val="17DA7214"/>
    <w:rsid w:val="17E43A9D"/>
    <w:rsid w:val="17FE4F25"/>
    <w:rsid w:val="185429A1"/>
    <w:rsid w:val="185F0F31"/>
    <w:rsid w:val="18904498"/>
    <w:rsid w:val="18930B18"/>
    <w:rsid w:val="18A3471E"/>
    <w:rsid w:val="18BA7627"/>
    <w:rsid w:val="18C03F47"/>
    <w:rsid w:val="18E407AA"/>
    <w:rsid w:val="18EB768D"/>
    <w:rsid w:val="18EC3461"/>
    <w:rsid w:val="190813F6"/>
    <w:rsid w:val="19216C1C"/>
    <w:rsid w:val="192B4DF7"/>
    <w:rsid w:val="19867CE7"/>
    <w:rsid w:val="19B616C6"/>
    <w:rsid w:val="19BA6371"/>
    <w:rsid w:val="19DC0589"/>
    <w:rsid w:val="19F90D7B"/>
    <w:rsid w:val="1A187B61"/>
    <w:rsid w:val="1A300E92"/>
    <w:rsid w:val="1A46621D"/>
    <w:rsid w:val="1A4964D8"/>
    <w:rsid w:val="1A532F89"/>
    <w:rsid w:val="1A791803"/>
    <w:rsid w:val="1AF6583C"/>
    <w:rsid w:val="1B2E7C72"/>
    <w:rsid w:val="1B702CEB"/>
    <w:rsid w:val="1B7B66B5"/>
    <w:rsid w:val="1BDC39D9"/>
    <w:rsid w:val="1C020151"/>
    <w:rsid w:val="1C1D3147"/>
    <w:rsid w:val="1C225F98"/>
    <w:rsid w:val="1C272EF4"/>
    <w:rsid w:val="1C367405"/>
    <w:rsid w:val="1C4B17F6"/>
    <w:rsid w:val="1C5606E1"/>
    <w:rsid w:val="1C74135E"/>
    <w:rsid w:val="1C8B0372"/>
    <w:rsid w:val="1CAE425A"/>
    <w:rsid w:val="1CF96C89"/>
    <w:rsid w:val="1CFB5503"/>
    <w:rsid w:val="1D320A97"/>
    <w:rsid w:val="1D3541D9"/>
    <w:rsid w:val="1D3E6FE0"/>
    <w:rsid w:val="1D4F2685"/>
    <w:rsid w:val="1D6A1093"/>
    <w:rsid w:val="1D71209B"/>
    <w:rsid w:val="1DA10F7B"/>
    <w:rsid w:val="1E3E2D25"/>
    <w:rsid w:val="1E4507E4"/>
    <w:rsid w:val="1E4A2E19"/>
    <w:rsid w:val="1E555FBB"/>
    <w:rsid w:val="1E6070EC"/>
    <w:rsid w:val="1E6210B8"/>
    <w:rsid w:val="1EC014EF"/>
    <w:rsid w:val="1EC664F8"/>
    <w:rsid w:val="1EDA6951"/>
    <w:rsid w:val="1F5E66EE"/>
    <w:rsid w:val="1FA642F4"/>
    <w:rsid w:val="1FBA4995"/>
    <w:rsid w:val="1FE6001A"/>
    <w:rsid w:val="1FF91559"/>
    <w:rsid w:val="202F2315"/>
    <w:rsid w:val="20465798"/>
    <w:rsid w:val="20555606"/>
    <w:rsid w:val="207F61E1"/>
    <w:rsid w:val="208A7C12"/>
    <w:rsid w:val="209F4849"/>
    <w:rsid w:val="20A23E4A"/>
    <w:rsid w:val="20C917B4"/>
    <w:rsid w:val="20D315FD"/>
    <w:rsid w:val="20FD33CA"/>
    <w:rsid w:val="211D24F8"/>
    <w:rsid w:val="212478BE"/>
    <w:rsid w:val="212E224E"/>
    <w:rsid w:val="214F0A03"/>
    <w:rsid w:val="216B09F7"/>
    <w:rsid w:val="21A3266E"/>
    <w:rsid w:val="21D71101"/>
    <w:rsid w:val="21E55778"/>
    <w:rsid w:val="22020C7A"/>
    <w:rsid w:val="22155EFF"/>
    <w:rsid w:val="22345C7D"/>
    <w:rsid w:val="22427AC0"/>
    <w:rsid w:val="224A1B49"/>
    <w:rsid w:val="225721C3"/>
    <w:rsid w:val="226006F6"/>
    <w:rsid w:val="228B52E3"/>
    <w:rsid w:val="22B42BC9"/>
    <w:rsid w:val="22F33FCF"/>
    <w:rsid w:val="230A1732"/>
    <w:rsid w:val="231B40DB"/>
    <w:rsid w:val="23207452"/>
    <w:rsid w:val="234B5E1C"/>
    <w:rsid w:val="23602498"/>
    <w:rsid w:val="2364528E"/>
    <w:rsid w:val="237B7F6D"/>
    <w:rsid w:val="2395665B"/>
    <w:rsid w:val="23A2667D"/>
    <w:rsid w:val="23AF4B8A"/>
    <w:rsid w:val="23F56B46"/>
    <w:rsid w:val="24363828"/>
    <w:rsid w:val="24B73377"/>
    <w:rsid w:val="24F36825"/>
    <w:rsid w:val="25096690"/>
    <w:rsid w:val="250D7E56"/>
    <w:rsid w:val="251206CC"/>
    <w:rsid w:val="251B0AA1"/>
    <w:rsid w:val="25445D9E"/>
    <w:rsid w:val="254E0830"/>
    <w:rsid w:val="2556786A"/>
    <w:rsid w:val="25B05B92"/>
    <w:rsid w:val="25EE2DAE"/>
    <w:rsid w:val="26113A73"/>
    <w:rsid w:val="26275C7A"/>
    <w:rsid w:val="263D4A6F"/>
    <w:rsid w:val="2641044F"/>
    <w:rsid w:val="26737A8D"/>
    <w:rsid w:val="269A19B7"/>
    <w:rsid w:val="26BB1747"/>
    <w:rsid w:val="26C90A2D"/>
    <w:rsid w:val="26CF57CC"/>
    <w:rsid w:val="26DF0F0C"/>
    <w:rsid w:val="27022042"/>
    <w:rsid w:val="2715510C"/>
    <w:rsid w:val="272849F1"/>
    <w:rsid w:val="275A73E3"/>
    <w:rsid w:val="275E5DA9"/>
    <w:rsid w:val="27636F98"/>
    <w:rsid w:val="276C29FF"/>
    <w:rsid w:val="2771575A"/>
    <w:rsid w:val="277D2A21"/>
    <w:rsid w:val="27B13177"/>
    <w:rsid w:val="27B764B0"/>
    <w:rsid w:val="27F30B8E"/>
    <w:rsid w:val="27FA0C6E"/>
    <w:rsid w:val="280B2AE2"/>
    <w:rsid w:val="281B6DE1"/>
    <w:rsid w:val="284177E2"/>
    <w:rsid w:val="28464A8F"/>
    <w:rsid w:val="286A6D03"/>
    <w:rsid w:val="28801D31"/>
    <w:rsid w:val="28855A7D"/>
    <w:rsid w:val="28935FD4"/>
    <w:rsid w:val="28A47EE5"/>
    <w:rsid w:val="28B830C8"/>
    <w:rsid w:val="28D948BF"/>
    <w:rsid w:val="28FF0C9A"/>
    <w:rsid w:val="29207D4A"/>
    <w:rsid w:val="29325E46"/>
    <w:rsid w:val="293B62A8"/>
    <w:rsid w:val="29411B73"/>
    <w:rsid w:val="29A82311"/>
    <w:rsid w:val="29B05E87"/>
    <w:rsid w:val="29DB16DF"/>
    <w:rsid w:val="29EB624B"/>
    <w:rsid w:val="2A31569E"/>
    <w:rsid w:val="2A43500D"/>
    <w:rsid w:val="2A472991"/>
    <w:rsid w:val="2A517FAE"/>
    <w:rsid w:val="2A6642B5"/>
    <w:rsid w:val="2A7F6BCF"/>
    <w:rsid w:val="2A8A01D6"/>
    <w:rsid w:val="2ABF25ED"/>
    <w:rsid w:val="2AC73417"/>
    <w:rsid w:val="2AC869C9"/>
    <w:rsid w:val="2AD86AD0"/>
    <w:rsid w:val="2B167DDF"/>
    <w:rsid w:val="2B22427B"/>
    <w:rsid w:val="2B2A3917"/>
    <w:rsid w:val="2B347F25"/>
    <w:rsid w:val="2B7330C5"/>
    <w:rsid w:val="2B9E1E90"/>
    <w:rsid w:val="2BD10FDE"/>
    <w:rsid w:val="2BE95450"/>
    <w:rsid w:val="2C0440A1"/>
    <w:rsid w:val="2C2548D0"/>
    <w:rsid w:val="2C2643AF"/>
    <w:rsid w:val="2C273BFF"/>
    <w:rsid w:val="2C4C599A"/>
    <w:rsid w:val="2C4E1464"/>
    <w:rsid w:val="2C5A5369"/>
    <w:rsid w:val="2C837261"/>
    <w:rsid w:val="2C870324"/>
    <w:rsid w:val="2C8E5555"/>
    <w:rsid w:val="2CB019CA"/>
    <w:rsid w:val="2CC76232"/>
    <w:rsid w:val="2CF271A5"/>
    <w:rsid w:val="2D0844A8"/>
    <w:rsid w:val="2D093C5A"/>
    <w:rsid w:val="2D395076"/>
    <w:rsid w:val="2D3B44E9"/>
    <w:rsid w:val="2D426A09"/>
    <w:rsid w:val="2D69305E"/>
    <w:rsid w:val="2D8400D7"/>
    <w:rsid w:val="2D84371B"/>
    <w:rsid w:val="2D851D9A"/>
    <w:rsid w:val="2D8D35D0"/>
    <w:rsid w:val="2D995BC6"/>
    <w:rsid w:val="2E057633"/>
    <w:rsid w:val="2E0A2BA1"/>
    <w:rsid w:val="2E5F6B11"/>
    <w:rsid w:val="2E6518E6"/>
    <w:rsid w:val="2EA35766"/>
    <w:rsid w:val="2EB96E4B"/>
    <w:rsid w:val="2EC25DB7"/>
    <w:rsid w:val="2EDE0726"/>
    <w:rsid w:val="2EF7146D"/>
    <w:rsid w:val="2F254788"/>
    <w:rsid w:val="2F4F3734"/>
    <w:rsid w:val="2F637388"/>
    <w:rsid w:val="2F7B10A8"/>
    <w:rsid w:val="2FA80522"/>
    <w:rsid w:val="2FBA7536"/>
    <w:rsid w:val="2FDF7304"/>
    <w:rsid w:val="2FE7396B"/>
    <w:rsid w:val="2FFB579C"/>
    <w:rsid w:val="300A1BE5"/>
    <w:rsid w:val="300D7D4A"/>
    <w:rsid w:val="30836B34"/>
    <w:rsid w:val="30A947A7"/>
    <w:rsid w:val="30C24CD7"/>
    <w:rsid w:val="30FA3F52"/>
    <w:rsid w:val="310476A5"/>
    <w:rsid w:val="31151DF1"/>
    <w:rsid w:val="315138CA"/>
    <w:rsid w:val="315D3A23"/>
    <w:rsid w:val="315E491C"/>
    <w:rsid w:val="317B24D7"/>
    <w:rsid w:val="31FE7C49"/>
    <w:rsid w:val="324463DD"/>
    <w:rsid w:val="335B366F"/>
    <w:rsid w:val="33681CFE"/>
    <w:rsid w:val="33866E97"/>
    <w:rsid w:val="344F4A69"/>
    <w:rsid w:val="346644D8"/>
    <w:rsid w:val="346C5D96"/>
    <w:rsid w:val="34782B79"/>
    <w:rsid w:val="34815D00"/>
    <w:rsid w:val="34906EBC"/>
    <w:rsid w:val="34AF1410"/>
    <w:rsid w:val="34BE5ABB"/>
    <w:rsid w:val="34C658FC"/>
    <w:rsid w:val="34C6696F"/>
    <w:rsid w:val="34D84DA0"/>
    <w:rsid w:val="34EC12FA"/>
    <w:rsid w:val="34ED3B35"/>
    <w:rsid w:val="34ED3C88"/>
    <w:rsid w:val="34F069E7"/>
    <w:rsid w:val="34FE1204"/>
    <w:rsid w:val="356976B5"/>
    <w:rsid w:val="358E55C9"/>
    <w:rsid w:val="35B6520A"/>
    <w:rsid w:val="35DF78D2"/>
    <w:rsid w:val="360607D9"/>
    <w:rsid w:val="36190C5C"/>
    <w:rsid w:val="361A5E43"/>
    <w:rsid w:val="363D616D"/>
    <w:rsid w:val="3680580C"/>
    <w:rsid w:val="36C43AD6"/>
    <w:rsid w:val="36C47EB2"/>
    <w:rsid w:val="36C774C5"/>
    <w:rsid w:val="36D40252"/>
    <w:rsid w:val="36F5556E"/>
    <w:rsid w:val="37407194"/>
    <w:rsid w:val="374E40B8"/>
    <w:rsid w:val="37A159D8"/>
    <w:rsid w:val="37E352AA"/>
    <w:rsid w:val="38351B7B"/>
    <w:rsid w:val="383F4CA5"/>
    <w:rsid w:val="385054B4"/>
    <w:rsid w:val="385A07E5"/>
    <w:rsid w:val="386A4F97"/>
    <w:rsid w:val="38974E77"/>
    <w:rsid w:val="389E008F"/>
    <w:rsid w:val="38A94C99"/>
    <w:rsid w:val="38B6777D"/>
    <w:rsid w:val="38B925DF"/>
    <w:rsid w:val="38D6246F"/>
    <w:rsid w:val="38F00189"/>
    <w:rsid w:val="38F5276B"/>
    <w:rsid w:val="39190452"/>
    <w:rsid w:val="391B35CB"/>
    <w:rsid w:val="393F3129"/>
    <w:rsid w:val="39D30D2A"/>
    <w:rsid w:val="3A264483"/>
    <w:rsid w:val="3A3C70DA"/>
    <w:rsid w:val="3A77322B"/>
    <w:rsid w:val="3A8E5D10"/>
    <w:rsid w:val="3A9A2363"/>
    <w:rsid w:val="3ACC0CED"/>
    <w:rsid w:val="3AE11A4E"/>
    <w:rsid w:val="3B10495E"/>
    <w:rsid w:val="3B2A4FB6"/>
    <w:rsid w:val="3B55695D"/>
    <w:rsid w:val="3B932D9C"/>
    <w:rsid w:val="3BBD6D16"/>
    <w:rsid w:val="3BD26834"/>
    <w:rsid w:val="3C030AB7"/>
    <w:rsid w:val="3C19288C"/>
    <w:rsid w:val="3C452D6E"/>
    <w:rsid w:val="3C5830E2"/>
    <w:rsid w:val="3C617F82"/>
    <w:rsid w:val="3C7660DA"/>
    <w:rsid w:val="3CAA2E00"/>
    <w:rsid w:val="3CBA43FC"/>
    <w:rsid w:val="3CCE5FE8"/>
    <w:rsid w:val="3D42493C"/>
    <w:rsid w:val="3D573AAE"/>
    <w:rsid w:val="3D96052C"/>
    <w:rsid w:val="3DC9207F"/>
    <w:rsid w:val="3DCF3F1B"/>
    <w:rsid w:val="3DDC6AF7"/>
    <w:rsid w:val="3E5F1E94"/>
    <w:rsid w:val="3E6709FD"/>
    <w:rsid w:val="3E677DEB"/>
    <w:rsid w:val="3E750572"/>
    <w:rsid w:val="3E7C4BCD"/>
    <w:rsid w:val="3EF9248F"/>
    <w:rsid w:val="3EFE0737"/>
    <w:rsid w:val="3F022944"/>
    <w:rsid w:val="3F125943"/>
    <w:rsid w:val="3F1B2335"/>
    <w:rsid w:val="3F1E56A2"/>
    <w:rsid w:val="3F732FFB"/>
    <w:rsid w:val="3F763756"/>
    <w:rsid w:val="3F781FB5"/>
    <w:rsid w:val="3F817D6A"/>
    <w:rsid w:val="3FAF4912"/>
    <w:rsid w:val="3FBC2A73"/>
    <w:rsid w:val="3FBE0741"/>
    <w:rsid w:val="3FC15626"/>
    <w:rsid w:val="40426DB9"/>
    <w:rsid w:val="40611F9D"/>
    <w:rsid w:val="406A72FF"/>
    <w:rsid w:val="408E4E41"/>
    <w:rsid w:val="40A035F6"/>
    <w:rsid w:val="40A56480"/>
    <w:rsid w:val="40BC6B1F"/>
    <w:rsid w:val="40CB1477"/>
    <w:rsid w:val="40CD787E"/>
    <w:rsid w:val="40D66DCB"/>
    <w:rsid w:val="411C1212"/>
    <w:rsid w:val="41633AEB"/>
    <w:rsid w:val="4173422C"/>
    <w:rsid w:val="41DE62BE"/>
    <w:rsid w:val="42033B56"/>
    <w:rsid w:val="421B7832"/>
    <w:rsid w:val="421E0D71"/>
    <w:rsid w:val="42254A34"/>
    <w:rsid w:val="429462ED"/>
    <w:rsid w:val="42BC7DDF"/>
    <w:rsid w:val="42CB6E04"/>
    <w:rsid w:val="43076C51"/>
    <w:rsid w:val="43365940"/>
    <w:rsid w:val="4353208A"/>
    <w:rsid w:val="437E2698"/>
    <w:rsid w:val="43930EDD"/>
    <w:rsid w:val="439A0B2E"/>
    <w:rsid w:val="43AD43B9"/>
    <w:rsid w:val="43E45E4E"/>
    <w:rsid w:val="43E50BF3"/>
    <w:rsid w:val="44140268"/>
    <w:rsid w:val="44201AAB"/>
    <w:rsid w:val="442D5B37"/>
    <w:rsid w:val="44345DAC"/>
    <w:rsid w:val="443B46C4"/>
    <w:rsid w:val="448A72D9"/>
    <w:rsid w:val="44A66B56"/>
    <w:rsid w:val="44BB2959"/>
    <w:rsid w:val="44E501E1"/>
    <w:rsid w:val="44EF1B82"/>
    <w:rsid w:val="4506059B"/>
    <w:rsid w:val="4514163A"/>
    <w:rsid w:val="45617A2D"/>
    <w:rsid w:val="45797C51"/>
    <w:rsid w:val="45841395"/>
    <w:rsid w:val="45A168B6"/>
    <w:rsid w:val="45AB5674"/>
    <w:rsid w:val="45BA0292"/>
    <w:rsid w:val="45E23D3B"/>
    <w:rsid w:val="45EE4E64"/>
    <w:rsid w:val="461B2714"/>
    <w:rsid w:val="461B535F"/>
    <w:rsid w:val="46242B43"/>
    <w:rsid w:val="4630503A"/>
    <w:rsid w:val="46345A60"/>
    <w:rsid w:val="4641069E"/>
    <w:rsid w:val="465C0A70"/>
    <w:rsid w:val="46A75F6F"/>
    <w:rsid w:val="46AB5C21"/>
    <w:rsid w:val="46C909B2"/>
    <w:rsid w:val="46D078B4"/>
    <w:rsid w:val="46F41301"/>
    <w:rsid w:val="46FC6C97"/>
    <w:rsid w:val="473B1E18"/>
    <w:rsid w:val="473D2DF8"/>
    <w:rsid w:val="474A6941"/>
    <w:rsid w:val="47551D86"/>
    <w:rsid w:val="477300C6"/>
    <w:rsid w:val="47A32B59"/>
    <w:rsid w:val="47E94783"/>
    <w:rsid w:val="47F66832"/>
    <w:rsid w:val="48027FD5"/>
    <w:rsid w:val="4812105C"/>
    <w:rsid w:val="48161DCD"/>
    <w:rsid w:val="481B6936"/>
    <w:rsid w:val="4841419B"/>
    <w:rsid w:val="4855079E"/>
    <w:rsid w:val="48C41A98"/>
    <w:rsid w:val="49294530"/>
    <w:rsid w:val="494A2A5D"/>
    <w:rsid w:val="496B084E"/>
    <w:rsid w:val="49852D39"/>
    <w:rsid w:val="499C6261"/>
    <w:rsid w:val="499D4260"/>
    <w:rsid w:val="49B451D1"/>
    <w:rsid w:val="49C64EE4"/>
    <w:rsid w:val="49DE6C06"/>
    <w:rsid w:val="4A8A32B1"/>
    <w:rsid w:val="4AAB7BDB"/>
    <w:rsid w:val="4B150642"/>
    <w:rsid w:val="4B4115F6"/>
    <w:rsid w:val="4B807D59"/>
    <w:rsid w:val="4B8F5AC8"/>
    <w:rsid w:val="4BA72EF2"/>
    <w:rsid w:val="4BBB4121"/>
    <w:rsid w:val="4BC930A1"/>
    <w:rsid w:val="4BDB06E3"/>
    <w:rsid w:val="4BEC0DCA"/>
    <w:rsid w:val="4C1120BF"/>
    <w:rsid w:val="4C1C2AE1"/>
    <w:rsid w:val="4C2C143E"/>
    <w:rsid w:val="4C3E203F"/>
    <w:rsid w:val="4C4623ED"/>
    <w:rsid w:val="4C4A2448"/>
    <w:rsid w:val="4C9A7A0B"/>
    <w:rsid w:val="4CBE6A7F"/>
    <w:rsid w:val="4CF6285E"/>
    <w:rsid w:val="4D2B7746"/>
    <w:rsid w:val="4D3155F1"/>
    <w:rsid w:val="4D68697E"/>
    <w:rsid w:val="4D7918C2"/>
    <w:rsid w:val="4D9B2BDE"/>
    <w:rsid w:val="4DB11D90"/>
    <w:rsid w:val="4DED52D5"/>
    <w:rsid w:val="4E3B2540"/>
    <w:rsid w:val="4E7611CD"/>
    <w:rsid w:val="4E90612B"/>
    <w:rsid w:val="4ECF17A1"/>
    <w:rsid w:val="4F0D4D7F"/>
    <w:rsid w:val="4F73779A"/>
    <w:rsid w:val="4FA520C6"/>
    <w:rsid w:val="4FB97DFA"/>
    <w:rsid w:val="4FD7749A"/>
    <w:rsid w:val="500B00E9"/>
    <w:rsid w:val="505C2484"/>
    <w:rsid w:val="50626AF4"/>
    <w:rsid w:val="50902684"/>
    <w:rsid w:val="50912456"/>
    <w:rsid w:val="509B0AEA"/>
    <w:rsid w:val="50A64B45"/>
    <w:rsid w:val="50DF56DA"/>
    <w:rsid w:val="510500B3"/>
    <w:rsid w:val="510B6A40"/>
    <w:rsid w:val="516A1F01"/>
    <w:rsid w:val="519E0C3C"/>
    <w:rsid w:val="51AB21AC"/>
    <w:rsid w:val="51CA5022"/>
    <w:rsid w:val="51D47608"/>
    <w:rsid w:val="51D733A6"/>
    <w:rsid w:val="51DC7471"/>
    <w:rsid w:val="51E45838"/>
    <w:rsid w:val="51EC34F8"/>
    <w:rsid w:val="52272456"/>
    <w:rsid w:val="52432980"/>
    <w:rsid w:val="525B7138"/>
    <w:rsid w:val="52693681"/>
    <w:rsid w:val="526A48ED"/>
    <w:rsid w:val="526F0F4F"/>
    <w:rsid w:val="527103FC"/>
    <w:rsid w:val="529A792F"/>
    <w:rsid w:val="52A4759B"/>
    <w:rsid w:val="52B35629"/>
    <w:rsid w:val="52D32AFD"/>
    <w:rsid w:val="53372C02"/>
    <w:rsid w:val="53481136"/>
    <w:rsid w:val="53784748"/>
    <w:rsid w:val="537B518E"/>
    <w:rsid w:val="539F3171"/>
    <w:rsid w:val="539F60F0"/>
    <w:rsid w:val="53BB4B14"/>
    <w:rsid w:val="53D8003B"/>
    <w:rsid w:val="53FD01B2"/>
    <w:rsid w:val="54047EEE"/>
    <w:rsid w:val="542929A6"/>
    <w:rsid w:val="545C11C3"/>
    <w:rsid w:val="5466258B"/>
    <w:rsid w:val="546F5F53"/>
    <w:rsid w:val="54AB37FC"/>
    <w:rsid w:val="54B558D2"/>
    <w:rsid w:val="54CF6E3F"/>
    <w:rsid w:val="55123DA4"/>
    <w:rsid w:val="554C347C"/>
    <w:rsid w:val="554E1E48"/>
    <w:rsid w:val="5550425F"/>
    <w:rsid w:val="558161E2"/>
    <w:rsid w:val="55992337"/>
    <w:rsid w:val="55AD1EB5"/>
    <w:rsid w:val="55BB41F3"/>
    <w:rsid w:val="55D002DE"/>
    <w:rsid w:val="56024C66"/>
    <w:rsid w:val="561F1F50"/>
    <w:rsid w:val="56262AA1"/>
    <w:rsid w:val="562E2336"/>
    <w:rsid w:val="564730C1"/>
    <w:rsid w:val="56571DD2"/>
    <w:rsid w:val="565A6C07"/>
    <w:rsid w:val="565F1615"/>
    <w:rsid w:val="56604D7E"/>
    <w:rsid w:val="567A725D"/>
    <w:rsid w:val="56871B43"/>
    <w:rsid w:val="569122C1"/>
    <w:rsid w:val="56A8141C"/>
    <w:rsid w:val="56AC5C52"/>
    <w:rsid w:val="56B24AC3"/>
    <w:rsid w:val="57363FAA"/>
    <w:rsid w:val="57472060"/>
    <w:rsid w:val="57A62B27"/>
    <w:rsid w:val="57D40566"/>
    <w:rsid w:val="57E74100"/>
    <w:rsid w:val="582523FC"/>
    <w:rsid w:val="584C0BBF"/>
    <w:rsid w:val="5859041B"/>
    <w:rsid w:val="58672BB4"/>
    <w:rsid w:val="586E2C94"/>
    <w:rsid w:val="58A83076"/>
    <w:rsid w:val="58DF6CF4"/>
    <w:rsid w:val="5904132B"/>
    <w:rsid w:val="59140D7B"/>
    <w:rsid w:val="59157827"/>
    <w:rsid w:val="594400A5"/>
    <w:rsid w:val="59460EC7"/>
    <w:rsid w:val="59607984"/>
    <w:rsid w:val="59C90F05"/>
    <w:rsid w:val="5A253D84"/>
    <w:rsid w:val="5A373203"/>
    <w:rsid w:val="5A5067F1"/>
    <w:rsid w:val="5A9410D3"/>
    <w:rsid w:val="5AB23A35"/>
    <w:rsid w:val="5ACB0186"/>
    <w:rsid w:val="5AF413B3"/>
    <w:rsid w:val="5B081F94"/>
    <w:rsid w:val="5B4F7AA0"/>
    <w:rsid w:val="5BC70493"/>
    <w:rsid w:val="5BFE0C9C"/>
    <w:rsid w:val="5C0A42B8"/>
    <w:rsid w:val="5C2A1A4D"/>
    <w:rsid w:val="5C3914B8"/>
    <w:rsid w:val="5C4E54B1"/>
    <w:rsid w:val="5C5F63A2"/>
    <w:rsid w:val="5C6D68F5"/>
    <w:rsid w:val="5C745D60"/>
    <w:rsid w:val="5C85755D"/>
    <w:rsid w:val="5CDF74D3"/>
    <w:rsid w:val="5D0C33C2"/>
    <w:rsid w:val="5D0E0ECC"/>
    <w:rsid w:val="5D7647EC"/>
    <w:rsid w:val="5D8B40D2"/>
    <w:rsid w:val="5DBA1FF8"/>
    <w:rsid w:val="5DDA134A"/>
    <w:rsid w:val="5DF82171"/>
    <w:rsid w:val="5DF86BCD"/>
    <w:rsid w:val="5E10717F"/>
    <w:rsid w:val="5E1D3725"/>
    <w:rsid w:val="5E2F6DB1"/>
    <w:rsid w:val="5E37668B"/>
    <w:rsid w:val="5E5D3F88"/>
    <w:rsid w:val="5E8A597E"/>
    <w:rsid w:val="5E934598"/>
    <w:rsid w:val="5E9C51FA"/>
    <w:rsid w:val="5EAD2CA1"/>
    <w:rsid w:val="5EB05373"/>
    <w:rsid w:val="5EC42D73"/>
    <w:rsid w:val="5ED54C52"/>
    <w:rsid w:val="5EEB67F5"/>
    <w:rsid w:val="5F1A0E03"/>
    <w:rsid w:val="5F673996"/>
    <w:rsid w:val="5F92436A"/>
    <w:rsid w:val="5FA460C1"/>
    <w:rsid w:val="605B7944"/>
    <w:rsid w:val="607B1ADE"/>
    <w:rsid w:val="608B7F4C"/>
    <w:rsid w:val="60AA7134"/>
    <w:rsid w:val="60B53C44"/>
    <w:rsid w:val="60C15DA6"/>
    <w:rsid w:val="60C346C6"/>
    <w:rsid w:val="60C73328"/>
    <w:rsid w:val="611146DA"/>
    <w:rsid w:val="6114072B"/>
    <w:rsid w:val="61141727"/>
    <w:rsid w:val="611B34F2"/>
    <w:rsid w:val="61772D97"/>
    <w:rsid w:val="618B5FF0"/>
    <w:rsid w:val="61CA25E5"/>
    <w:rsid w:val="61D41829"/>
    <w:rsid w:val="61F44112"/>
    <w:rsid w:val="621252F9"/>
    <w:rsid w:val="62135B16"/>
    <w:rsid w:val="621B07EB"/>
    <w:rsid w:val="623C05D3"/>
    <w:rsid w:val="625E1FC6"/>
    <w:rsid w:val="62BF011F"/>
    <w:rsid w:val="62C5385C"/>
    <w:rsid w:val="62E321F7"/>
    <w:rsid w:val="630048F7"/>
    <w:rsid w:val="63073F31"/>
    <w:rsid w:val="63171C54"/>
    <w:rsid w:val="631E2930"/>
    <w:rsid w:val="63215DB8"/>
    <w:rsid w:val="632757F0"/>
    <w:rsid w:val="63336BC0"/>
    <w:rsid w:val="63AF32C8"/>
    <w:rsid w:val="63B77B8E"/>
    <w:rsid w:val="63ED11F8"/>
    <w:rsid w:val="643F33B0"/>
    <w:rsid w:val="645079A9"/>
    <w:rsid w:val="646B3905"/>
    <w:rsid w:val="648E77F2"/>
    <w:rsid w:val="64AC27F4"/>
    <w:rsid w:val="64BE130D"/>
    <w:rsid w:val="64D7639E"/>
    <w:rsid w:val="64E2322E"/>
    <w:rsid w:val="650A4AEB"/>
    <w:rsid w:val="65345327"/>
    <w:rsid w:val="655468AC"/>
    <w:rsid w:val="65B253BE"/>
    <w:rsid w:val="65CA4FC0"/>
    <w:rsid w:val="65CD1FFB"/>
    <w:rsid w:val="66201F65"/>
    <w:rsid w:val="66337F02"/>
    <w:rsid w:val="666E595E"/>
    <w:rsid w:val="668F7750"/>
    <w:rsid w:val="669E173D"/>
    <w:rsid w:val="66F70374"/>
    <w:rsid w:val="67024C1D"/>
    <w:rsid w:val="67372FC6"/>
    <w:rsid w:val="674003AF"/>
    <w:rsid w:val="67524CAD"/>
    <w:rsid w:val="679E4E5F"/>
    <w:rsid w:val="67C96E71"/>
    <w:rsid w:val="67E23207"/>
    <w:rsid w:val="67FA2386"/>
    <w:rsid w:val="67FE0233"/>
    <w:rsid w:val="68000823"/>
    <w:rsid w:val="682F61EE"/>
    <w:rsid w:val="68375D1F"/>
    <w:rsid w:val="683B79AA"/>
    <w:rsid w:val="68562FF8"/>
    <w:rsid w:val="6878082B"/>
    <w:rsid w:val="68846E47"/>
    <w:rsid w:val="68E66D01"/>
    <w:rsid w:val="68F10571"/>
    <w:rsid w:val="692B0CE1"/>
    <w:rsid w:val="693C1BAD"/>
    <w:rsid w:val="6940506E"/>
    <w:rsid w:val="69736867"/>
    <w:rsid w:val="6976424E"/>
    <w:rsid w:val="69817E23"/>
    <w:rsid w:val="69876976"/>
    <w:rsid w:val="69D01D88"/>
    <w:rsid w:val="69D6003B"/>
    <w:rsid w:val="69EA2556"/>
    <w:rsid w:val="69F8671F"/>
    <w:rsid w:val="6A1560B0"/>
    <w:rsid w:val="6A160FCF"/>
    <w:rsid w:val="6A296146"/>
    <w:rsid w:val="6A4A372D"/>
    <w:rsid w:val="6A6B5CA5"/>
    <w:rsid w:val="6A8D4F69"/>
    <w:rsid w:val="6A8F72B9"/>
    <w:rsid w:val="6AAB7F50"/>
    <w:rsid w:val="6ACF65D7"/>
    <w:rsid w:val="6AF20FCD"/>
    <w:rsid w:val="6B2B6D43"/>
    <w:rsid w:val="6B616392"/>
    <w:rsid w:val="6B7328FB"/>
    <w:rsid w:val="6BAB51D2"/>
    <w:rsid w:val="6BAC241B"/>
    <w:rsid w:val="6BB46349"/>
    <w:rsid w:val="6BCB23F3"/>
    <w:rsid w:val="6C310293"/>
    <w:rsid w:val="6C4D78EB"/>
    <w:rsid w:val="6C5D7FE5"/>
    <w:rsid w:val="6C605B1A"/>
    <w:rsid w:val="6C6A638C"/>
    <w:rsid w:val="6C6F668D"/>
    <w:rsid w:val="6CC90D79"/>
    <w:rsid w:val="6CFB1EF1"/>
    <w:rsid w:val="6D476E8B"/>
    <w:rsid w:val="6D6C728C"/>
    <w:rsid w:val="6D9956BA"/>
    <w:rsid w:val="6DBE07CC"/>
    <w:rsid w:val="6DFC351E"/>
    <w:rsid w:val="6E11786B"/>
    <w:rsid w:val="6E625129"/>
    <w:rsid w:val="6E673517"/>
    <w:rsid w:val="6EA16987"/>
    <w:rsid w:val="6EB46F69"/>
    <w:rsid w:val="6ED8510E"/>
    <w:rsid w:val="6F132C11"/>
    <w:rsid w:val="6F484143"/>
    <w:rsid w:val="6F574271"/>
    <w:rsid w:val="6F646EB9"/>
    <w:rsid w:val="6F750F26"/>
    <w:rsid w:val="6F7B72E9"/>
    <w:rsid w:val="6F7C6E11"/>
    <w:rsid w:val="6F8445D4"/>
    <w:rsid w:val="6F8D5C1A"/>
    <w:rsid w:val="6F8E342E"/>
    <w:rsid w:val="6F9F7B1B"/>
    <w:rsid w:val="6FA77CDB"/>
    <w:rsid w:val="6FA8133A"/>
    <w:rsid w:val="6FAE4177"/>
    <w:rsid w:val="6FD27139"/>
    <w:rsid w:val="70134CBF"/>
    <w:rsid w:val="70452F15"/>
    <w:rsid w:val="70476D69"/>
    <w:rsid w:val="70AF6013"/>
    <w:rsid w:val="70CD2B48"/>
    <w:rsid w:val="70E90B8E"/>
    <w:rsid w:val="71126EE7"/>
    <w:rsid w:val="715C67EB"/>
    <w:rsid w:val="715F49B2"/>
    <w:rsid w:val="71654E27"/>
    <w:rsid w:val="71810CC4"/>
    <w:rsid w:val="719E73CE"/>
    <w:rsid w:val="71CD74AD"/>
    <w:rsid w:val="71F6500C"/>
    <w:rsid w:val="728A6DA0"/>
    <w:rsid w:val="72AB1549"/>
    <w:rsid w:val="72BB70AC"/>
    <w:rsid w:val="72D4750A"/>
    <w:rsid w:val="734642F2"/>
    <w:rsid w:val="73711D4E"/>
    <w:rsid w:val="737E24ED"/>
    <w:rsid w:val="738E0060"/>
    <w:rsid w:val="73A86E9D"/>
    <w:rsid w:val="73BC6E43"/>
    <w:rsid w:val="73C321E9"/>
    <w:rsid w:val="73F11310"/>
    <w:rsid w:val="73F91DCB"/>
    <w:rsid w:val="740404D7"/>
    <w:rsid w:val="740C644E"/>
    <w:rsid w:val="74203020"/>
    <w:rsid w:val="745820EF"/>
    <w:rsid w:val="7498670A"/>
    <w:rsid w:val="74BB5AAD"/>
    <w:rsid w:val="74E22636"/>
    <w:rsid w:val="74EE3F86"/>
    <w:rsid w:val="75117886"/>
    <w:rsid w:val="75252F12"/>
    <w:rsid w:val="75323B0D"/>
    <w:rsid w:val="757C043C"/>
    <w:rsid w:val="758E41A2"/>
    <w:rsid w:val="75A546BA"/>
    <w:rsid w:val="75B3517B"/>
    <w:rsid w:val="75CD0477"/>
    <w:rsid w:val="75D21B75"/>
    <w:rsid w:val="76134845"/>
    <w:rsid w:val="76250430"/>
    <w:rsid w:val="763079A3"/>
    <w:rsid w:val="763922F4"/>
    <w:rsid w:val="765C03DD"/>
    <w:rsid w:val="76B45A88"/>
    <w:rsid w:val="76F611C4"/>
    <w:rsid w:val="76F8399D"/>
    <w:rsid w:val="77022A79"/>
    <w:rsid w:val="77456278"/>
    <w:rsid w:val="77464D68"/>
    <w:rsid w:val="774B075C"/>
    <w:rsid w:val="778902A3"/>
    <w:rsid w:val="77896DD2"/>
    <w:rsid w:val="77DBFCAF"/>
    <w:rsid w:val="77E258C0"/>
    <w:rsid w:val="77E31788"/>
    <w:rsid w:val="782A7F03"/>
    <w:rsid w:val="78864E9F"/>
    <w:rsid w:val="78A20433"/>
    <w:rsid w:val="78D95F92"/>
    <w:rsid w:val="7915488B"/>
    <w:rsid w:val="7915744F"/>
    <w:rsid w:val="794E4E6A"/>
    <w:rsid w:val="795B5726"/>
    <w:rsid w:val="79616DC4"/>
    <w:rsid w:val="79E820BE"/>
    <w:rsid w:val="79E86ADE"/>
    <w:rsid w:val="7A350CD5"/>
    <w:rsid w:val="7A862644"/>
    <w:rsid w:val="7AD24BE3"/>
    <w:rsid w:val="7AD63356"/>
    <w:rsid w:val="7B312E12"/>
    <w:rsid w:val="7B331A90"/>
    <w:rsid w:val="7B4128F5"/>
    <w:rsid w:val="7B465735"/>
    <w:rsid w:val="7B4941F8"/>
    <w:rsid w:val="7B58415C"/>
    <w:rsid w:val="7B681A01"/>
    <w:rsid w:val="7B86410F"/>
    <w:rsid w:val="7BD3539E"/>
    <w:rsid w:val="7BED32DA"/>
    <w:rsid w:val="7C05253D"/>
    <w:rsid w:val="7C47478B"/>
    <w:rsid w:val="7CAB2C74"/>
    <w:rsid w:val="7CB42860"/>
    <w:rsid w:val="7CD952B1"/>
    <w:rsid w:val="7D021F92"/>
    <w:rsid w:val="7D212F91"/>
    <w:rsid w:val="7D37215D"/>
    <w:rsid w:val="7D5C0643"/>
    <w:rsid w:val="7DF27960"/>
    <w:rsid w:val="7E6E2E4D"/>
    <w:rsid w:val="7E7A235B"/>
    <w:rsid w:val="7EAB03F1"/>
    <w:rsid w:val="7EBA4C74"/>
    <w:rsid w:val="7EBE6F11"/>
    <w:rsid w:val="7EC40A46"/>
    <w:rsid w:val="7EC85D6B"/>
    <w:rsid w:val="7ED42BA3"/>
    <w:rsid w:val="7EDF4CAE"/>
    <w:rsid w:val="7EE30DF1"/>
    <w:rsid w:val="7EFB6855"/>
    <w:rsid w:val="7F0F3D01"/>
    <w:rsid w:val="7F340A37"/>
    <w:rsid w:val="7F614BA1"/>
    <w:rsid w:val="7F6F6EB2"/>
    <w:rsid w:val="7F833D8D"/>
    <w:rsid w:val="7FD05443"/>
    <w:rsid w:val="7FFF379A"/>
    <w:rsid w:val="FEFF1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6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80"/>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99"/>
    <w:pPr>
      <w:keepNext/>
      <w:keepLines/>
      <w:numPr>
        <w:ilvl w:val="3"/>
        <w:numId w:val="1"/>
      </w:numPr>
      <w:spacing w:before="260" w:after="260"/>
      <w:ind w:firstLine="482" w:firstLineChars="200"/>
      <w:jc w:val="left"/>
      <w:outlineLvl w:val="3"/>
    </w:pPr>
    <w:rPr>
      <w:rFonts w:ascii="Arial" w:hAnsi="Arial"/>
      <w:b/>
      <w:sz w:val="1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77"/>
    <w:qFormat/>
    <w:uiPriority w:val="0"/>
    <w:pPr>
      <w:tabs>
        <w:tab w:val="left" w:pos="567"/>
      </w:tabs>
      <w:spacing w:before="120" w:line="22" w:lineRule="atLeast"/>
    </w:pPr>
    <w:rPr>
      <w:rFonts w:ascii="宋体" w:hAnsi="宋体"/>
      <w:sz w:val="24"/>
    </w:rPr>
  </w:style>
  <w:style w:type="paragraph" w:styleId="7">
    <w:name w:val="toc 7"/>
    <w:basedOn w:val="1"/>
    <w:next w:val="1"/>
    <w:qFormat/>
    <w:uiPriority w:val="39"/>
    <w:pPr>
      <w:ind w:left="2520" w:leftChars="1200"/>
    </w:pPr>
  </w:style>
  <w:style w:type="paragraph" w:styleId="8">
    <w:name w:val="Normal Indent"/>
    <w:basedOn w:val="1"/>
    <w:next w:val="9"/>
    <w:qFormat/>
    <w:uiPriority w:val="0"/>
    <w:pPr>
      <w:autoSpaceDE w:val="0"/>
      <w:autoSpaceDN w:val="0"/>
      <w:adjustRightInd w:val="0"/>
      <w:ind w:firstLine="420"/>
      <w:jc w:val="left"/>
    </w:pPr>
    <w:rPr>
      <w:rFonts w:ascii="宋体"/>
      <w:kern w:val="0"/>
      <w:sz w:val="24"/>
      <w:szCs w:val="20"/>
    </w:rPr>
  </w:style>
  <w:style w:type="paragraph" w:styleId="9">
    <w:name w:val="toa heading"/>
    <w:basedOn w:val="1"/>
    <w:next w:val="1"/>
    <w:qFormat/>
    <w:uiPriority w:val="0"/>
    <w:pPr>
      <w:spacing w:before="120"/>
    </w:pPr>
    <w:rPr>
      <w:rFonts w:ascii="Cambria" w:hAnsi="Cambria"/>
      <w:sz w:val="24"/>
    </w:rPr>
  </w:style>
  <w:style w:type="paragraph" w:styleId="10">
    <w:name w:val="Document Map"/>
    <w:basedOn w:val="1"/>
    <w:link w:val="72"/>
    <w:qFormat/>
    <w:uiPriority w:val="0"/>
    <w:rPr>
      <w:rFonts w:ascii="宋体"/>
      <w:sz w:val="18"/>
      <w:szCs w:val="18"/>
    </w:rPr>
  </w:style>
  <w:style w:type="paragraph" w:styleId="11">
    <w:name w:val="annotation text"/>
    <w:basedOn w:val="1"/>
    <w:link w:val="78"/>
    <w:qFormat/>
    <w:uiPriority w:val="99"/>
    <w:pPr>
      <w:jc w:val="left"/>
    </w:pPr>
  </w:style>
  <w:style w:type="paragraph" w:styleId="12">
    <w:name w:val="Body Text Indent"/>
    <w:basedOn w:val="1"/>
    <w:next w:val="1"/>
    <w:qFormat/>
    <w:uiPriority w:val="0"/>
    <w:pPr>
      <w:spacing w:line="360" w:lineRule="auto"/>
      <w:ind w:firstLine="570"/>
    </w:pPr>
    <w:rPr>
      <w:sz w:val="24"/>
    </w:rPr>
  </w:style>
  <w:style w:type="paragraph" w:styleId="13">
    <w:name w:val="Block Text"/>
    <w:basedOn w:val="1"/>
    <w:qFormat/>
    <w:uiPriority w:val="99"/>
    <w:pPr>
      <w:spacing w:after="120"/>
      <w:ind w:left="1440" w:leftChars="700" w:right="1440" w:rightChars="700"/>
    </w:pPr>
  </w:style>
  <w:style w:type="paragraph" w:styleId="14">
    <w:name w:val="toc 5"/>
    <w:basedOn w:val="1"/>
    <w:next w:val="1"/>
    <w:qFormat/>
    <w:uiPriority w:val="39"/>
    <w:pPr>
      <w:ind w:left="1680" w:leftChars="800"/>
    </w:pPr>
  </w:style>
  <w:style w:type="paragraph" w:styleId="15">
    <w:name w:val="toc 3"/>
    <w:basedOn w:val="1"/>
    <w:next w:val="1"/>
    <w:qFormat/>
    <w:uiPriority w:val="39"/>
    <w:pPr>
      <w:tabs>
        <w:tab w:val="left" w:pos="1260"/>
        <w:tab w:val="right" w:leader="dot" w:pos="8630"/>
      </w:tabs>
      <w:ind w:left="840" w:leftChars="400"/>
    </w:pPr>
  </w:style>
  <w:style w:type="paragraph" w:styleId="16">
    <w:name w:val="Plain Text"/>
    <w:basedOn w:val="1"/>
    <w:link w:val="76"/>
    <w:qFormat/>
    <w:uiPriority w:val="0"/>
    <w:rPr>
      <w:rFonts w:ascii="宋体" w:hAnsi="Courier New"/>
      <w:szCs w:val="20"/>
    </w:rPr>
  </w:style>
  <w:style w:type="paragraph" w:styleId="17">
    <w:name w:val="toc 8"/>
    <w:basedOn w:val="1"/>
    <w:next w:val="1"/>
    <w:qFormat/>
    <w:uiPriority w:val="39"/>
    <w:pPr>
      <w:ind w:left="2940" w:leftChars="1400"/>
    </w:pPr>
  </w:style>
  <w:style w:type="paragraph" w:styleId="18">
    <w:name w:val="Date"/>
    <w:basedOn w:val="1"/>
    <w:next w:val="1"/>
    <w:link w:val="73"/>
    <w:qFormat/>
    <w:uiPriority w:val="0"/>
    <w:pPr>
      <w:ind w:left="100" w:leftChars="2500"/>
    </w:pPr>
    <w:rPr>
      <w:rFonts w:ascii="仿宋_GB2312" w:hAnsi="宋体" w:eastAsia="仿宋_GB2312"/>
      <w:color w:val="000000"/>
      <w:sz w:val="24"/>
    </w:rPr>
  </w:style>
  <w:style w:type="paragraph" w:styleId="19">
    <w:name w:val="Body Text Indent 2"/>
    <w:basedOn w:val="1"/>
    <w:qFormat/>
    <w:uiPriority w:val="0"/>
    <w:pPr>
      <w:ind w:firstLine="480" w:firstLineChars="200"/>
    </w:pPr>
    <w:rPr>
      <w:rFonts w:ascii="仿宋_GB2312" w:eastAsia="仿宋_GB2312"/>
      <w:sz w:val="24"/>
    </w:rPr>
  </w:style>
  <w:style w:type="paragraph" w:styleId="20">
    <w:name w:val="Balloon Text"/>
    <w:basedOn w:val="1"/>
    <w:link w:val="69"/>
    <w:qFormat/>
    <w:uiPriority w:val="0"/>
    <w:rPr>
      <w:sz w:val="18"/>
      <w:szCs w:val="18"/>
    </w:rPr>
  </w:style>
  <w:style w:type="paragraph" w:styleId="21">
    <w:name w:val="footer"/>
    <w:basedOn w:val="1"/>
    <w:link w:val="66"/>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2">
    <w:name w:val="header"/>
    <w:basedOn w:val="1"/>
    <w:link w:val="63"/>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qFormat/>
    <w:uiPriority w:val="39"/>
    <w:pPr>
      <w:ind w:left="1260" w:leftChars="600"/>
    </w:pPr>
  </w:style>
  <w:style w:type="paragraph" w:styleId="25">
    <w:name w:val="footnote text"/>
    <w:basedOn w:val="1"/>
    <w:next w:val="2"/>
    <w:qFormat/>
    <w:uiPriority w:val="0"/>
    <w:pPr>
      <w:snapToGrid w:val="0"/>
      <w:jc w:val="left"/>
    </w:pPr>
    <w:rPr>
      <w:sz w:val="18"/>
    </w:rPr>
  </w:style>
  <w:style w:type="paragraph" w:styleId="26">
    <w:name w:val="toc 6"/>
    <w:basedOn w:val="1"/>
    <w:next w:val="1"/>
    <w:qFormat/>
    <w:uiPriority w:val="39"/>
    <w:pPr>
      <w:ind w:left="2100" w:leftChars="1000"/>
    </w:pPr>
  </w:style>
  <w:style w:type="paragraph" w:styleId="27">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8">
    <w:name w:val="toc 2"/>
    <w:basedOn w:val="1"/>
    <w:next w:val="1"/>
    <w:qFormat/>
    <w:uiPriority w:val="39"/>
    <w:pPr>
      <w:ind w:left="420" w:leftChars="200"/>
    </w:pPr>
  </w:style>
  <w:style w:type="paragraph" w:styleId="29">
    <w:name w:val="toc 9"/>
    <w:basedOn w:val="1"/>
    <w:next w:val="1"/>
    <w:qFormat/>
    <w:uiPriority w:val="39"/>
    <w:pPr>
      <w:ind w:left="3360" w:leftChars="1600"/>
    </w:pPr>
  </w:style>
  <w:style w:type="paragraph" w:styleId="30">
    <w:name w:val="Body Text 2"/>
    <w:basedOn w:val="1"/>
    <w:qFormat/>
    <w:uiPriority w:val="0"/>
    <w:pPr>
      <w:spacing w:after="120" w:afterLines="0" w:line="480" w:lineRule="auto"/>
    </w:pPr>
    <w:rPr>
      <w:szCs w:val="24"/>
    </w:rPr>
  </w:style>
  <w:style w:type="paragraph" w:styleId="31">
    <w:name w:val="Normal (Web)"/>
    <w:basedOn w:val="1"/>
    <w:unhideWhenUsed/>
    <w:qFormat/>
    <w:uiPriority w:val="99"/>
    <w:rPr>
      <w:sz w:val="24"/>
    </w:rPr>
  </w:style>
  <w:style w:type="paragraph" w:styleId="32">
    <w:name w:val="index 1"/>
    <w:basedOn w:val="1"/>
    <w:next w:val="1"/>
    <w:semiHidden/>
    <w:qFormat/>
    <w:uiPriority w:val="0"/>
    <w:rPr>
      <w:szCs w:val="20"/>
    </w:rPr>
  </w:style>
  <w:style w:type="paragraph" w:styleId="33">
    <w:name w:val="annotation subject"/>
    <w:basedOn w:val="11"/>
    <w:next w:val="11"/>
    <w:link w:val="79"/>
    <w:qFormat/>
    <w:uiPriority w:val="0"/>
    <w:rPr>
      <w:b/>
      <w:bCs/>
    </w:rPr>
  </w:style>
  <w:style w:type="paragraph" w:styleId="34">
    <w:name w:val="Body Text First Indent"/>
    <w:basedOn w:val="2"/>
    <w:qFormat/>
    <w:uiPriority w:val="0"/>
    <w:pPr>
      <w:ind w:firstLine="420" w:firstLineChars="100"/>
    </w:pPr>
  </w:style>
  <w:style w:type="paragraph" w:styleId="35">
    <w:name w:val="Body Text First Indent 2"/>
    <w:basedOn w:val="12"/>
    <w:qFormat/>
    <w:uiPriority w:val="0"/>
    <w:pPr>
      <w:ind w:firstLine="420" w:firstLineChars="2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bCs/>
    </w:rPr>
  </w:style>
  <w:style w:type="character" w:styleId="40">
    <w:name w:val="page number"/>
    <w:basedOn w:val="38"/>
    <w:qFormat/>
    <w:uiPriority w:val="0"/>
  </w:style>
  <w:style w:type="character" w:styleId="41">
    <w:name w:val="Hyperlink"/>
    <w:qFormat/>
    <w:uiPriority w:val="99"/>
    <w:rPr>
      <w:color w:val="0000FF"/>
      <w:u w:val="single"/>
    </w:rPr>
  </w:style>
  <w:style w:type="character" w:styleId="42">
    <w:name w:val="annotation reference"/>
    <w:qFormat/>
    <w:uiPriority w:val="99"/>
    <w:rPr>
      <w:sz w:val="21"/>
      <w:szCs w:val="21"/>
    </w:rPr>
  </w:style>
  <w:style w:type="paragraph" w:customStyle="1" w:styleId="43">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customStyle="1" w:styleId="44">
    <w:name w:val="索引 11"/>
    <w:basedOn w:val="1"/>
    <w:next w:val="1"/>
    <w:qFormat/>
    <w:uiPriority w:val="0"/>
    <w:pPr>
      <w:spacing w:line="360" w:lineRule="auto"/>
    </w:pPr>
    <w:rPr>
      <w:rFonts w:ascii="仿宋_GB2312" w:eastAsia="仿宋_GB2312"/>
      <w:sz w:val="24"/>
      <w:szCs w:val="20"/>
    </w:rPr>
  </w:style>
  <w:style w:type="paragraph" w:customStyle="1" w:styleId="45">
    <w:name w:val="列出段落1"/>
    <w:basedOn w:val="1"/>
    <w:qFormat/>
    <w:uiPriority w:val="34"/>
    <w:pPr>
      <w:widowControl/>
      <w:ind w:firstLine="420" w:firstLineChars="200"/>
      <w:jc w:val="left"/>
    </w:pPr>
    <w:rPr>
      <w:kern w:val="0"/>
      <w:sz w:val="24"/>
    </w:rPr>
  </w:style>
  <w:style w:type="paragraph" w:customStyle="1" w:styleId="46">
    <w:name w:val="列出段落11"/>
    <w:basedOn w:val="1"/>
    <w:next w:val="45"/>
    <w:qFormat/>
    <w:uiPriority w:val="34"/>
    <w:pPr>
      <w:widowControl/>
      <w:ind w:firstLine="420" w:firstLineChars="200"/>
      <w:jc w:val="left"/>
    </w:pPr>
    <w:rPr>
      <w:rFonts w:ascii="宋体" w:hAnsi="宋体" w:cs="宋体"/>
      <w:kern w:val="0"/>
      <w:sz w:val="24"/>
    </w:rPr>
  </w:style>
  <w:style w:type="paragraph" w:customStyle="1" w:styleId="47">
    <w:name w:val="List Paragraph1"/>
    <w:basedOn w:val="1"/>
    <w:qFormat/>
    <w:uiPriority w:val="34"/>
    <w:pPr>
      <w:ind w:firstLine="420" w:firstLineChars="200"/>
    </w:pPr>
  </w:style>
  <w:style w:type="paragraph" w:customStyle="1" w:styleId="48">
    <w:name w:val="Table Paragraph"/>
    <w:basedOn w:val="1"/>
    <w:qFormat/>
    <w:uiPriority w:val="1"/>
    <w:pPr>
      <w:widowControl/>
      <w:jc w:val="left"/>
    </w:pPr>
    <w:rPr>
      <w:rFonts w:ascii="宋体" w:hAnsi="宋体" w:cs="宋体"/>
      <w:kern w:val="0"/>
      <w:szCs w:val="20"/>
      <w:lang w:val="zh-CN" w:bidi="zh-CN"/>
    </w:rPr>
  </w:style>
  <w:style w:type="paragraph" w:customStyle="1" w:styleId="49">
    <w:name w:val="p0"/>
    <w:basedOn w:val="1"/>
    <w:qFormat/>
    <w:uiPriority w:val="0"/>
    <w:pPr>
      <w:widowControl/>
    </w:pPr>
    <w:rPr>
      <w:kern w:val="0"/>
      <w:szCs w:val="21"/>
    </w:rPr>
  </w:style>
  <w:style w:type="paragraph" w:customStyle="1" w:styleId="50">
    <w:name w:val="图例"/>
    <w:basedOn w:val="1"/>
    <w:qFormat/>
    <w:uiPriority w:val="0"/>
    <w:pPr>
      <w:spacing w:before="120" w:after="120" w:line="360" w:lineRule="auto"/>
      <w:jc w:val="center"/>
    </w:pPr>
    <w:rPr>
      <w:rFonts w:eastAsia="仿宋_GB2312"/>
      <w:b/>
      <w:sz w:val="24"/>
    </w:rPr>
  </w:style>
  <w:style w:type="paragraph" w:customStyle="1" w:styleId="51">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52">
    <w:name w:val="正文段"/>
    <w:basedOn w:val="1"/>
    <w:qFormat/>
    <w:uiPriority w:val="0"/>
    <w:pPr>
      <w:widowControl/>
      <w:snapToGrid w:val="0"/>
      <w:spacing w:afterLines="50"/>
      <w:ind w:firstLine="200" w:firstLineChars="200"/>
    </w:pPr>
    <w:rPr>
      <w:kern w:val="0"/>
      <w:sz w:val="24"/>
    </w:rPr>
  </w:style>
  <w:style w:type="paragraph" w:customStyle="1" w:styleId="53">
    <w:name w:val="首行缩进"/>
    <w:basedOn w:val="1"/>
    <w:qFormat/>
    <w:uiPriority w:val="0"/>
    <w:pPr>
      <w:ind w:firstLine="480" w:firstLineChars="200"/>
    </w:pPr>
    <w:rPr>
      <w:lang w:val="zh-CN"/>
    </w:rPr>
  </w:style>
  <w:style w:type="paragraph" w:customStyle="1" w:styleId="54">
    <w:name w:val="纯文本1"/>
    <w:basedOn w:val="1"/>
    <w:link w:val="70"/>
    <w:qFormat/>
    <w:uiPriority w:val="0"/>
    <w:rPr>
      <w:rFonts w:ascii="宋体" w:hAnsi="Courier New"/>
      <w:kern w:val="0"/>
      <w:sz w:val="20"/>
      <w:szCs w:val="20"/>
    </w:rPr>
  </w:style>
  <w:style w:type="paragraph" w:customStyle="1" w:styleId="55">
    <w:name w:val="Char"/>
    <w:basedOn w:val="1"/>
    <w:qFormat/>
    <w:uiPriority w:val="0"/>
    <w:pPr>
      <w:tabs>
        <w:tab w:val="left" w:pos="360"/>
      </w:tabs>
    </w:pPr>
    <w:rPr>
      <w:sz w:val="24"/>
    </w:rPr>
  </w:style>
  <w:style w:type="paragraph" w:customStyle="1" w:styleId="56">
    <w:name w:val="正文缩进1"/>
    <w:basedOn w:val="1"/>
    <w:link w:val="59"/>
    <w:qFormat/>
    <w:uiPriority w:val="0"/>
    <w:pPr>
      <w:autoSpaceDE w:val="0"/>
      <w:autoSpaceDN w:val="0"/>
      <w:adjustRightInd w:val="0"/>
      <w:ind w:firstLine="420"/>
      <w:jc w:val="left"/>
    </w:pPr>
    <w:rPr>
      <w:rFonts w:ascii="宋体"/>
      <w:kern w:val="0"/>
      <w:sz w:val="24"/>
      <w:szCs w:val="20"/>
    </w:rPr>
  </w:style>
  <w:style w:type="paragraph" w:customStyle="1" w:styleId="5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character" w:customStyle="1" w:styleId="58">
    <w:name w:val="font91"/>
    <w:basedOn w:val="38"/>
    <w:qFormat/>
    <w:uiPriority w:val="0"/>
    <w:rPr>
      <w:rFonts w:hint="eastAsia" w:ascii="宋体" w:hAnsi="宋体" w:eastAsia="宋体" w:cs="宋体"/>
      <w:color w:val="000000"/>
      <w:sz w:val="20"/>
      <w:szCs w:val="20"/>
      <w:u w:val="none"/>
      <w:vertAlign w:val="subscript"/>
    </w:rPr>
  </w:style>
  <w:style w:type="character" w:customStyle="1" w:styleId="59">
    <w:name w:val="正文缩进 Char1"/>
    <w:link w:val="56"/>
    <w:qFormat/>
    <w:uiPriority w:val="0"/>
    <w:rPr>
      <w:rFonts w:ascii="宋体"/>
      <w:sz w:val="24"/>
    </w:rPr>
  </w:style>
  <w:style w:type="character" w:customStyle="1" w:styleId="60">
    <w:name w:val="批注主题 Char1"/>
    <w:semiHidden/>
    <w:qFormat/>
    <w:uiPriority w:val="99"/>
    <w:rPr>
      <w:b/>
      <w:bCs/>
      <w:kern w:val="2"/>
      <w:sz w:val="21"/>
      <w:szCs w:val="24"/>
    </w:rPr>
  </w:style>
  <w:style w:type="character" w:customStyle="1" w:styleId="61">
    <w:name w:val="font31"/>
    <w:basedOn w:val="38"/>
    <w:qFormat/>
    <w:uiPriority w:val="0"/>
    <w:rPr>
      <w:rFonts w:hint="eastAsia" w:ascii="宋体" w:hAnsi="宋体" w:eastAsia="宋体" w:cs="宋体"/>
      <w:color w:val="404040"/>
      <w:sz w:val="20"/>
      <w:szCs w:val="20"/>
      <w:u w:val="none"/>
    </w:rPr>
  </w:style>
  <w:style w:type="character" w:customStyle="1" w:styleId="62">
    <w:name w:val="font61"/>
    <w:basedOn w:val="38"/>
    <w:qFormat/>
    <w:uiPriority w:val="0"/>
    <w:rPr>
      <w:rFonts w:hint="eastAsia" w:ascii="宋体" w:hAnsi="宋体" w:eastAsia="宋体" w:cs="宋体"/>
      <w:color w:val="333333"/>
      <w:sz w:val="20"/>
      <w:szCs w:val="20"/>
      <w:u w:val="none"/>
    </w:rPr>
  </w:style>
  <w:style w:type="character" w:customStyle="1" w:styleId="63">
    <w:name w:val="页眉 Char"/>
    <w:link w:val="22"/>
    <w:qFormat/>
    <w:uiPriority w:val="99"/>
    <w:rPr>
      <w:kern w:val="2"/>
      <w:sz w:val="18"/>
      <w:szCs w:val="18"/>
    </w:rPr>
  </w:style>
  <w:style w:type="character" w:customStyle="1" w:styleId="64">
    <w:name w:val="批注文字 Char1"/>
    <w:semiHidden/>
    <w:qFormat/>
    <w:uiPriority w:val="99"/>
    <w:rPr>
      <w:kern w:val="2"/>
      <w:sz w:val="21"/>
      <w:szCs w:val="24"/>
    </w:rPr>
  </w:style>
  <w:style w:type="character" w:customStyle="1" w:styleId="65">
    <w:name w:val="font41"/>
    <w:basedOn w:val="38"/>
    <w:qFormat/>
    <w:uiPriority w:val="0"/>
    <w:rPr>
      <w:rFonts w:hint="eastAsia" w:ascii="宋体" w:hAnsi="宋体" w:eastAsia="宋体" w:cs="宋体"/>
      <w:color w:val="000000"/>
      <w:sz w:val="20"/>
      <w:szCs w:val="20"/>
      <w:u w:val="none"/>
    </w:rPr>
  </w:style>
  <w:style w:type="character" w:customStyle="1" w:styleId="66">
    <w:name w:val="页脚 Char"/>
    <w:link w:val="21"/>
    <w:qFormat/>
    <w:uiPriority w:val="99"/>
    <w:rPr>
      <w:rFonts w:ascii="宋体"/>
      <w:sz w:val="18"/>
    </w:rPr>
  </w:style>
  <w:style w:type="character" w:customStyle="1" w:styleId="67">
    <w:name w:val="font101"/>
    <w:basedOn w:val="38"/>
    <w:qFormat/>
    <w:uiPriority w:val="0"/>
    <w:rPr>
      <w:rFonts w:hint="eastAsia" w:ascii="宋体" w:hAnsi="宋体" w:eastAsia="宋体" w:cs="宋体"/>
      <w:color w:val="000000"/>
      <w:sz w:val="20"/>
      <w:szCs w:val="20"/>
      <w:u w:val="none"/>
    </w:rPr>
  </w:style>
  <w:style w:type="character" w:customStyle="1" w:styleId="68">
    <w:name w:val="标题 2 Char"/>
    <w:link w:val="4"/>
    <w:qFormat/>
    <w:uiPriority w:val="0"/>
    <w:rPr>
      <w:rFonts w:ascii="Arial" w:hAnsi="Arial" w:eastAsia="黑体"/>
      <w:b/>
      <w:sz w:val="30"/>
    </w:rPr>
  </w:style>
  <w:style w:type="character" w:customStyle="1" w:styleId="69">
    <w:name w:val="批注框文本 Char"/>
    <w:link w:val="20"/>
    <w:qFormat/>
    <w:uiPriority w:val="0"/>
    <w:rPr>
      <w:kern w:val="2"/>
      <w:sz w:val="18"/>
      <w:szCs w:val="18"/>
    </w:rPr>
  </w:style>
  <w:style w:type="character" w:customStyle="1" w:styleId="70">
    <w:name w:val="纯文本 Char1"/>
    <w:link w:val="54"/>
    <w:qFormat/>
    <w:uiPriority w:val="0"/>
    <w:rPr>
      <w:rFonts w:ascii="宋体" w:hAnsi="Courier New"/>
    </w:rPr>
  </w:style>
  <w:style w:type="character" w:customStyle="1" w:styleId="71">
    <w:name w:val="font81"/>
    <w:basedOn w:val="38"/>
    <w:qFormat/>
    <w:uiPriority w:val="0"/>
    <w:rPr>
      <w:rFonts w:hint="eastAsia" w:ascii="宋体" w:hAnsi="宋体" w:eastAsia="宋体" w:cs="宋体"/>
      <w:color w:val="404040"/>
      <w:sz w:val="20"/>
      <w:szCs w:val="20"/>
      <w:u w:val="none"/>
    </w:rPr>
  </w:style>
  <w:style w:type="character" w:customStyle="1" w:styleId="72">
    <w:name w:val="文档结构图 Char"/>
    <w:basedOn w:val="38"/>
    <w:link w:val="10"/>
    <w:qFormat/>
    <w:uiPriority w:val="0"/>
    <w:rPr>
      <w:rFonts w:ascii="宋体"/>
      <w:kern w:val="2"/>
      <w:sz w:val="18"/>
      <w:szCs w:val="18"/>
    </w:rPr>
  </w:style>
  <w:style w:type="character" w:customStyle="1" w:styleId="73">
    <w:name w:val="日期 Char"/>
    <w:link w:val="18"/>
    <w:qFormat/>
    <w:uiPriority w:val="0"/>
    <w:rPr>
      <w:rFonts w:ascii="仿宋_GB2312" w:hAnsi="宋体" w:eastAsia="仿宋_GB2312"/>
      <w:color w:val="000000"/>
      <w:kern w:val="2"/>
      <w:sz w:val="24"/>
      <w:szCs w:val="24"/>
    </w:rPr>
  </w:style>
  <w:style w:type="character" w:customStyle="1" w:styleId="74">
    <w:name w:val="页眉 Char1"/>
    <w:semiHidden/>
    <w:qFormat/>
    <w:uiPriority w:val="99"/>
    <w:rPr>
      <w:kern w:val="2"/>
      <w:sz w:val="18"/>
      <w:szCs w:val="18"/>
    </w:rPr>
  </w:style>
  <w:style w:type="character" w:customStyle="1" w:styleId="75">
    <w:name w:val="批注框文本 Char1"/>
    <w:semiHidden/>
    <w:qFormat/>
    <w:uiPriority w:val="99"/>
    <w:rPr>
      <w:kern w:val="2"/>
      <w:sz w:val="18"/>
      <w:szCs w:val="18"/>
    </w:rPr>
  </w:style>
  <w:style w:type="character" w:customStyle="1" w:styleId="76">
    <w:name w:val="纯文本 Char"/>
    <w:link w:val="16"/>
    <w:qFormat/>
    <w:uiPriority w:val="0"/>
    <w:rPr>
      <w:rFonts w:ascii="宋体" w:hAnsi="Courier New"/>
      <w:kern w:val="2"/>
      <w:sz w:val="21"/>
    </w:rPr>
  </w:style>
  <w:style w:type="character" w:customStyle="1" w:styleId="77">
    <w:name w:val="正文文本 Char"/>
    <w:link w:val="2"/>
    <w:qFormat/>
    <w:uiPriority w:val="0"/>
    <w:rPr>
      <w:rFonts w:ascii="宋体" w:hAnsi="宋体"/>
      <w:kern w:val="2"/>
      <w:sz w:val="24"/>
      <w:szCs w:val="24"/>
    </w:rPr>
  </w:style>
  <w:style w:type="character" w:customStyle="1" w:styleId="78">
    <w:name w:val="批注文字 Char"/>
    <w:link w:val="11"/>
    <w:qFormat/>
    <w:uiPriority w:val="99"/>
    <w:rPr>
      <w:kern w:val="2"/>
      <w:sz w:val="21"/>
      <w:szCs w:val="24"/>
    </w:rPr>
  </w:style>
  <w:style w:type="character" w:customStyle="1" w:styleId="79">
    <w:name w:val="批注主题 Char"/>
    <w:link w:val="33"/>
    <w:qFormat/>
    <w:uiPriority w:val="0"/>
    <w:rPr>
      <w:b/>
      <w:bCs/>
      <w:kern w:val="2"/>
      <w:sz w:val="21"/>
      <w:szCs w:val="24"/>
    </w:rPr>
  </w:style>
  <w:style w:type="character" w:customStyle="1" w:styleId="80">
    <w:name w:val="标题 3 Char"/>
    <w:link w:val="5"/>
    <w:qFormat/>
    <w:uiPriority w:val="0"/>
    <w:rPr>
      <w:rFonts w:ascii="宋体"/>
      <w:b/>
      <w:sz w:val="24"/>
      <w:u w:val="single"/>
    </w:rPr>
  </w:style>
  <w:style w:type="character" w:customStyle="1" w:styleId="81">
    <w:name w:val="标题 1 Char"/>
    <w:link w:val="3"/>
    <w:qFormat/>
    <w:uiPriority w:val="0"/>
    <w:rPr>
      <w:rFonts w:ascii="宋体"/>
      <w:b/>
      <w:kern w:val="44"/>
      <w:sz w:val="32"/>
    </w:rPr>
  </w:style>
  <w:style w:type="paragraph" w:styleId="82">
    <w:name w:val="List Paragraph"/>
    <w:basedOn w:val="1"/>
    <w:qFormat/>
    <w:uiPriority w:val="34"/>
    <w:pPr>
      <w:ind w:firstLine="420" w:firstLineChars="200"/>
    </w:pPr>
    <w:rPr>
      <w:rFonts w:ascii="Calibri" w:hAnsi="Calibri"/>
      <w:szCs w:val="22"/>
    </w:rPr>
  </w:style>
  <w:style w:type="paragraph" w:customStyle="1" w:styleId="83">
    <w:name w:val="PlainText"/>
    <w:basedOn w:val="1"/>
    <w:qFormat/>
    <w:uiPriority w:val="0"/>
    <w:pPr>
      <w:textAlignment w:val="baseline"/>
    </w:pPr>
    <w:rPr>
      <w:rFonts w:ascii="宋体" w:hAnsi="Courier New"/>
      <w:szCs w:val="20"/>
    </w:rPr>
  </w:style>
  <w:style w:type="character" w:customStyle="1" w:styleId="84">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5">
    <w:name w:val="正文空2格  1."/>
    <w:basedOn w:val="1"/>
    <w:qFormat/>
    <w:uiPriority w:val="0"/>
    <w:pPr>
      <w:adjustRightInd w:val="0"/>
      <w:spacing w:line="360" w:lineRule="auto"/>
      <w:ind w:firstLine="480" w:firstLineChars="200"/>
      <w:textAlignment w:val="baseline"/>
    </w:pPr>
    <w:rPr>
      <w:rFonts w:ascii="宋体" w:eastAsia="仿宋" w:cs="宋体"/>
      <w:kern w:val="0"/>
      <w:sz w:val="28"/>
    </w:rPr>
  </w:style>
  <w:style w:type="paragraph" w:customStyle="1" w:styleId="86">
    <w:name w:val="正文 1.1.1"/>
    <w:basedOn w:val="1"/>
    <w:next w:val="1"/>
    <w:qFormat/>
    <w:uiPriority w:val="0"/>
    <w:pPr>
      <w:adjustRightInd w:val="0"/>
      <w:spacing w:line="360" w:lineRule="auto"/>
      <w:ind w:firstLine="482" w:firstLineChars="200"/>
      <w:textAlignment w:val="baseline"/>
      <w:outlineLvl w:val="2"/>
    </w:pPr>
    <w:rPr>
      <w:rFonts w:ascii="仿宋_GB2312" w:hAnsi="Arial" w:eastAsia="仿宋_GB2312"/>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32063</Words>
  <Characters>34391</Characters>
  <Lines>314</Lines>
  <Paragraphs>88</Paragraphs>
  <TotalTime>27</TotalTime>
  <ScaleCrop>false</ScaleCrop>
  <LinksUpToDate>false</LinksUpToDate>
  <CharactersWithSpaces>38793</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2018-11-17T02:05:00Z</dcterms:created>
  <dc:creator>USER-</dc:creator>
  <cp:lastModifiedBy>WPS_1512030460</cp:lastModifiedBy>
  <cp:lastPrinted>2022-05-24T08:36:00Z</cp:lastPrinted>
  <dcterms:modified xsi:type="dcterms:W3CDTF">2022-05-24T12:02:42Z</dcterms:modified>
  <dc:title>02年杜范本稿</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6FBAE2BCCD404F2998383F4B2A9B76B4</vt:lpwstr>
  </property>
</Properties>
</file>