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7A" w:rsidRDefault="008E257A" w:rsidP="008E257A">
      <w:pPr>
        <w:adjustRightInd w:val="0"/>
        <w:snapToGrid w:val="0"/>
        <w:spacing w:line="360" w:lineRule="auto"/>
        <w:ind w:leftChars="-135" w:hangingChars="88" w:hanging="283"/>
        <w:jc w:val="center"/>
        <w:rPr>
          <w:rFonts w:ascii="宋体" w:hAnsi="宋体"/>
          <w:b/>
          <w:bCs/>
          <w:color w:val="FF0000"/>
          <w:sz w:val="32"/>
          <w:szCs w:val="32"/>
        </w:rPr>
      </w:pPr>
      <w:r>
        <w:rPr>
          <w:rFonts w:ascii="宋体" w:hAnsi="宋体" w:hint="eastAsia"/>
          <w:b/>
          <w:bCs/>
          <w:sz w:val="32"/>
          <w:szCs w:val="32"/>
        </w:rPr>
        <w:t>普通省道和农村公路“以奖代补”考核数据支撑系统运维</w:t>
      </w:r>
      <w:r w:rsidRPr="008E257A">
        <w:rPr>
          <w:rFonts w:ascii="宋体" w:hAnsi="宋体" w:hint="eastAsia"/>
          <w:b/>
          <w:bCs/>
          <w:sz w:val="32"/>
          <w:szCs w:val="32"/>
        </w:rPr>
        <w:t>服务</w:t>
      </w:r>
    </w:p>
    <w:p w:rsidR="008E257A" w:rsidRDefault="008E257A" w:rsidP="008E257A">
      <w:pPr>
        <w:adjustRightInd w:val="0"/>
        <w:snapToGrid w:val="0"/>
        <w:spacing w:line="360" w:lineRule="auto"/>
        <w:ind w:leftChars="-135" w:hangingChars="88" w:hanging="283"/>
        <w:jc w:val="center"/>
        <w:rPr>
          <w:rFonts w:ascii="宋体" w:hAnsi="宋体"/>
          <w:b/>
          <w:sz w:val="32"/>
          <w:szCs w:val="32"/>
        </w:rPr>
      </w:pPr>
      <w:r>
        <w:rPr>
          <w:rFonts w:ascii="宋体" w:hAnsi="宋体" w:hint="eastAsia"/>
          <w:b/>
          <w:sz w:val="32"/>
          <w:szCs w:val="32"/>
        </w:rPr>
        <w:t>竞争性磋商公告</w:t>
      </w:r>
    </w:p>
    <w:p w:rsidR="008E257A" w:rsidRDefault="008E257A" w:rsidP="003341A6">
      <w:pPr>
        <w:adjustRightInd w:val="0"/>
        <w:snapToGrid w:val="0"/>
        <w:spacing w:line="360" w:lineRule="auto"/>
        <w:ind w:leftChars="-36" w:left="-76" w:firstLineChars="200" w:firstLine="480"/>
        <w:rPr>
          <w:rFonts w:ascii="宋体" w:hAnsi="宋体"/>
          <w:b/>
          <w:sz w:val="24"/>
        </w:rPr>
      </w:pPr>
      <w:r>
        <w:rPr>
          <w:rFonts w:ascii="宋体" w:hAnsi="宋体" w:hint="eastAsia"/>
          <w:sz w:val="24"/>
        </w:rPr>
        <w:t>新疆恒达天诚项目管理咨询有限公司受新疆维吾尔自治区交通通信信息中心的委托，就其</w:t>
      </w:r>
      <w:r>
        <w:rPr>
          <w:rFonts w:ascii="宋体" w:hAnsi="宋体" w:hint="eastAsia"/>
          <w:b/>
          <w:bCs/>
          <w:sz w:val="24"/>
        </w:rPr>
        <w:t>普通省道和农村公路“以奖代补”考核数据支撑系统运维服务</w:t>
      </w:r>
      <w:r>
        <w:rPr>
          <w:rFonts w:ascii="宋体" w:hAnsi="宋体" w:hint="eastAsia"/>
          <w:sz w:val="24"/>
        </w:rPr>
        <w:t>以竞争性磋商方式组织采购，欢迎符合条件的供应商报名参加。</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一、项目名称：</w:t>
      </w:r>
      <w:r>
        <w:rPr>
          <w:rFonts w:ascii="宋体" w:hAnsi="宋体" w:hint="eastAsia"/>
          <w:b/>
          <w:bCs/>
          <w:sz w:val="24"/>
        </w:rPr>
        <w:t>普通省道和农村公路“以奖代补”考核数据支撑系统运维服务</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二、项目编号：HDTCZC2022-040</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三、采购方式：竞争性磋商</w:t>
      </w:r>
    </w:p>
    <w:p w:rsidR="008E257A" w:rsidRDefault="008E257A" w:rsidP="008E257A">
      <w:pPr>
        <w:tabs>
          <w:tab w:val="left" w:pos="3075"/>
        </w:tabs>
        <w:adjustRightInd w:val="0"/>
        <w:snapToGrid w:val="0"/>
        <w:spacing w:line="360" w:lineRule="auto"/>
        <w:ind w:leftChars="-135" w:left="-71" w:hangingChars="88" w:hanging="212"/>
        <w:rPr>
          <w:rFonts w:ascii="宋体" w:hAnsi="宋体"/>
          <w:bCs/>
          <w:sz w:val="24"/>
        </w:rPr>
      </w:pPr>
      <w:r>
        <w:rPr>
          <w:rFonts w:ascii="宋体" w:hAnsi="宋体" w:hint="eastAsia"/>
          <w:b/>
          <w:sz w:val="24"/>
        </w:rPr>
        <w:t>四、采购内容：</w:t>
      </w:r>
      <w:r w:rsidRPr="003341A6">
        <w:rPr>
          <w:rFonts w:ascii="宋体" w:hAnsi="宋体" w:hint="eastAsia"/>
          <w:bCs/>
          <w:sz w:val="24"/>
        </w:rPr>
        <w:t>普通省道和农村公路“以奖代补”考核数据支撑系统运维服务将面向省、市、县三级交通运输主管部门和财政部门，协助和指导各级交通运输主管部门和财政部门“以奖代补”考核需要的建设、养护、进度、资金投入等支撑数据的填报和修订，提供技术保障和培训服务，保障项目计划、建设养护、政府采购、进度把控、财政资金投入等全流程的综合监管数据汇集，实现交叉互审及最终考核数据报交通运输部。</w:t>
      </w:r>
      <w:r w:rsidRPr="003341A6">
        <w:rPr>
          <w:rFonts w:ascii="宋体" w:hAnsi="宋体" w:hint="eastAsia"/>
          <w:sz w:val="24"/>
        </w:rPr>
        <w:t>（详见文件技术部分）。</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五、预算资金：63.0万元</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六、供应商资格要求：</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1、供应商必须符合《中华人民共和国政府采购法》第二十二条的规定。</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2、凡拟参加本次项目的供应商，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3、本项目不接受联合体投标。</w:t>
      </w:r>
    </w:p>
    <w:p w:rsidR="008E257A" w:rsidRDefault="008E257A" w:rsidP="008E257A">
      <w:pPr>
        <w:adjustRightInd w:val="0"/>
        <w:snapToGrid w:val="0"/>
        <w:spacing w:line="440" w:lineRule="exact"/>
        <w:ind w:leftChars="-135" w:left="-72" w:hangingChars="88" w:hanging="211"/>
        <w:rPr>
          <w:rFonts w:ascii="宋体" w:hAnsi="宋体" w:cs="宋体"/>
          <w:sz w:val="24"/>
        </w:rPr>
      </w:pPr>
      <w:r>
        <w:rPr>
          <w:rFonts w:ascii="宋体" w:hAnsi="宋体" w:cs="宋体" w:hint="eastAsia"/>
          <w:sz w:val="24"/>
        </w:rPr>
        <w:t>4、落实政府采购政策需满足的资格要求：</w:t>
      </w:r>
    </w:p>
    <w:p w:rsidR="008E257A" w:rsidRDefault="008E257A" w:rsidP="008E257A">
      <w:pPr>
        <w:adjustRightInd w:val="0"/>
        <w:snapToGrid w:val="0"/>
        <w:spacing w:line="440" w:lineRule="exact"/>
        <w:ind w:leftChars="-36" w:left="-76" w:firstLineChars="200" w:firstLine="480"/>
        <w:rPr>
          <w:rFonts w:ascii="宋体" w:hAnsi="宋体" w:cs="宋体"/>
          <w:color w:val="FF0000"/>
          <w:sz w:val="24"/>
        </w:rPr>
      </w:pPr>
      <w:r>
        <w:rPr>
          <w:rFonts w:ascii="宋体" w:hAnsi="宋体" w:cs="宋体" w:hint="eastAsia"/>
          <w:sz w:val="24"/>
        </w:rPr>
        <w:t>1）财政部、工业和信息化部《政府采购促进中小企业发展管理办法》（财库〔2020〕46号文）；</w:t>
      </w:r>
      <w:r>
        <w:rPr>
          <w:rFonts w:ascii="宋体" w:hAnsi="宋体" w:cs="宋体" w:hint="eastAsia"/>
          <w:sz w:val="24"/>
        </w:rPr>
        <w:br/>
        <w:t xml:space="preserve">    2）财政部、民政部、中国残疾人联合会《关于促进残疾人就业政府采购政策的通知》（财库〔2017〕141号）；</w:t>
      </w:r>
      <w:r>
        <w:rPr>
          <w:rFonts w:ascii="宋体" w:hAnsi="宋体" w:cs="宋体" w:hint="eastAsia"/>
          <w:sz w:val="24"/>
        </w:rPr>
        <w:br/>
      </w:r>
      <w:r>
        <w:rPr>
          <w:rFonts w:ascii="宋体" w:hAnsi="宋体" w:cs="宋体" w:hint="eastAsia"/>
          <w:color w:val="FF0000"/>
          <w:sz w:val="24"/>
        </w:rPr>
        <w:t xml:space="preserve">    </w:t>
      </w:r>
      <w:r>
        <w:rPr>
          <w:rFonts w:ascii="宋体" w:hAnsi="宋体" w:cs="宋体" w:hint="eastAsia"/>
          <w:sz w:val="24"/>
        </w:rPr>
        <w:t>3）财政部、司法部《关于政府采购支持监狱企业发展有关问题的通知》（财库〔2014〕68号文）。</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lastRenderedPageBreak/>
        <w:t>七、报名及获取竞争性磋商文件时间地点：</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凡有意投标的供应商，</w:t>
      </w:r>
      <w:r w:rsidRPr="008E257A">
        <w:rPr>
          <w:rFonts w:ascii="宋体" w:hAnsi="宋体" w:hint="eastAsia"/>
          <w:sz w:val="24"/>
        </w:rPr>
        <w:t>请于2022年06月08日至2022年06月15日</w:t>
      </w:r>
      <w:r>
        <w:rPr>
          <w:rFonts w:ascii="宋体" w:hAnsi="宋体" w:hint="eastAsia"/>
          <w:sz w:val="24"/>
        </w:rPr>
        <w:t>每个工作日上午10:30-13:30分，下午15:30-18:30分，携带营业执照原件或加盖公章复印件、法人身份证或法人授权委托书原件、被授权人身份证原件、加盖公章信用证明截图（中国政府采购网及信用中国），以上证件两套加盖公章的复印件，到乌市人民路38号新宏信大厦1203室购买磋商文件(节假日除外)，文件售价300元/套，售后不退。</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八、磋商保证金</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1、保证金金额：</w:t>
      </w:r>
      <w:r>
        <w:rPr>
          <w:rFonts w:ascii="宋体" w:hAnsi="宋体" w:hint="eastAsia"/>
          <w:b/>
          <w:sz w:val="24"/>
        </w:rPr>
        <w:t>壹万贰仟元整（￥:12000.00元）</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2、保证金缴纳账号：</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bCs/>
          <w:sz w:val="24"/>
        </w:rPr>
        <w:t>单位  名称：新疆恒达天诚项目管理咨询有限公司</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bCs/>
          <w:sz w:val="24"/>
        </w:rPr>
        <w:t>账      号：65050186618600000667</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bCs/>
          <w:sz w:val="24"/>
        </w:rPr>
        <w:t>开户行名称：建行乌鲁木齐新华南路支行</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bCs/>
          <w:sz w:val="24"/>
        </w:rPr>
        <w:t>行      号：105881000868</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bCs/>
          <w:sz w:val="24"/>
        </w:rPr>
        <w:t>财务  电话：</w:t>
      </w:r>
      <w:r>
        <w:rPr>
          <w:rFonts w:ascii="宋体" w:hAnsi="宋体" w:hint="eastAsia"/>
          <w:bCs/>
          <w:sz w:val="24"/>
        </w:rPr>
        <w:t>0991-2316138</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bCs/>
          <w:sz w:val="24"/>
        </w:rPr>
        <w:t>保证金缴纳形式：从本单位基本账户以转账、电汇、网银等非现金形式转入以上账户。</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九、响应文件递交截止时间及磋商时间地点：</w:t>
      </w:r>
    </w:p>
    <w:p w:rsidR="008E257A" w:rsidRP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1、响应文件递交截止时间：</w:t>
      </w:r>
      <w:r w:rsidRPr="008E257A">
        <w:rPr>
          <w:rFonts w:ascii="宋体" w:hAnsi="宋体" w:hint="eastAsia"/>
          <w:sz w:val="24"/>
        </w:rPr>
        <w:t>2022年06月20日上午11：00时（北京时间）</w:t>
      </w:r>
    </w:p>
    <w:p w:rsidR="008E257A" w:rsidRPr="008E257A" w:rsidRDefault="008E257A" w:rsidP="008E257A">
      <w:pPr>
        <w:tabs>
          <w:tab w:val="left" w:pos="3075"/>
        </w:tabs>
        <w:adjustRightInd w:val="0"/>
        <w:snapToGrid w:val="0"/>
        <w:spacing w:line="360" w:lineRule="auto"/>
        <w:ind w:leftChars="-135" w:left="-72" w:hangingChars="88" w:hanging="211"/>
        <w:rPr>
          <w:rFonts w:ascii="宋体" w:hAnsi="宋体"/>
          <w:sz w:val="24"/>
        </w:rPr>
      </w:pPr>
      <w:r w:rsidRPr="008E257A">
        <w:rPr>
          <w:rFonts w:ascii="宋体" w:hAnsi="宋体" w:hint="eastAsia"/>
          <w:sz w:val="24"/>
        </w:rPr>
        <w:t>2、磋商时间：2022年 06月20日上午11：00时（北京时间）</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3、磋商地点：乌市人民路38号新宏信大厦1216会议室</w:t>
      </w:r>
    </w:p>
    <w:p w:rsidR="008E257A" w:rsidRDefault="008E257A" w:rsidP="008E257A">
      <w:pPr>
        <w:tabs>
          <w:tab w:val="left" w:pos="3075"/>
        </w:tabs>
        <w:adjustRightInd w:val="0"/>
        <w:snapToGrid w:val="0"/>
        <w:spacing w:line="360" w:lineRule="auto"/>
        <w:ind w:leftChars="-135" w:left="-71" w:hangingChars="88" w:hanging="212"/>
        <w:rPr>
          <w:rFonts w:ascii="宋体" w:hAnsi="宋体"/>
          <w:sz w:val="24"/>
        </w:rPr>
      </w:pPr>
      <w:r>
        <w:rPr>
          <w:rFonts w:ascii="宋体" w:hAnsi="宋体" w:hint="eastAsia"/>
          <w:b/>
          <w:sz w:val="24"/>
        </w:rPr>
        <w:t>十、</w:t>
      </w:r>
      <w:r>
        <w:rPr>
          <w:rFonts w:ascii="宋体" w:hAnsi="宋体" w:hint="eastAsia"/>
          <w:b/>
          <w:sz w:val="24"/>
          <w:lang w:bidi="en-US"/>
        </w:rPr>
        <w:t>联系方式 ：</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lang w:bidi="en-US"/>
        </w:rPr>
        <w:t>1、采购人：</w:t>
      </w:r>
      <w:r>
        <w:rPr>
          <w:rFonts w:ascii="宋体" w:hAnsi="宋体" w:hint="eastAsia"/>
          <w:bCs/>
          <w:sz w:val="24"/>
          <w:lang w:bidi="en-US"/>
        </w:rPr>
        <w:t>新疆维吾尔自治区交通通信信息中心</w:t>
      </w:r>
    </w:p>
    <w:p w:rsidR="008E257A" w:rsidRDefault="008E257A" w:rsidP="008E257A">
      <w:pPr>
        <w:tabs>
          <w:tab w:val="left" w:pos="3075"/>
        </w:tabs>
        <w:adjustRightInd w:val="0"/>
        <w:snapToGrid w:val="0"/>
        <w:spacing w:line="360" w:lineRule="auto"/>
        <w:ind w:leftChars="-36" w:left="-76" w:firstLineChars="50" w:firstLine="120"/>
        <w:rPr>
          <w:rFonts w:ascii="宋体" w:hAnsi="宋体"/>
          <w:sz w:val="24"/>
        </w:rPr>
      </w:pPr>
      <w:r>
        <w:rPr>
          <w:rFonts w:ascii="宋体" w:hAnsi="宋体" w:hint="eastAsia"/>
          <w:sz w:val="24"/>
          <w:lang w:bidi="en-US"/>
        </w:rPr>
        <w:t>联系人:苏工      联系电话：0991-5281609</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2、采购代理机构：新疆恒达天诚项目管理咨询有限公司</w:t>
      </w:r>
    </w:p>
    <w:p w:rsidR="008E257A" w:rsidRDefault="008E257A" w:rsidP="008E257A">
      <w:pPr>
        <w:tabs>
          <w:tab w:val="left" w:pos="3075"/>
        </w:tabs>
        <w:adjustRightInd w:val="0"/>
        <w:snapToGrid w:val="0"/>
        <w:spacing w:line="360" w:lineRule="auto"/>
        <w:ind w:leftChars="-135" w:left="-72" w:hangingChars="88" w:hanging="211"/>
        <w:rPr>
          <w:rFonts w:ascii="宋体" w:hAnsi="宋体"/>
          <w:sz w:val="24"/>
        </w:rPr>
      </w:pPr>
      <w:r>
        <w:rPr>
          <w:rFonts w:ascii="宋体" w:hAnsi="宋体" w:hint="eastAsia"/>
          <w:sz w:val="24"/>
        </w:rPr>
        <w:t xml:space="preserve">   联系人：艾明洋        联系电话：13565898870</w:t>
      </w:r>
    </w:p>
    <w:p w:rsidR="008E257A" w:rsidRDefault="008E257A" w:rsidP="008E257A">
      <w:pPr>
        <w:tabs>
          <w:tab w:val="left" w:pos="3075"/>
        </w:tabs>
        <w:adjustRightInd w:val="0"/>
        <w:snapToGrid w:val="0"/>
        <w:spacing w:line="360" w:lineRule="auto"/>
        <w:ind w:leftChars="-135" w:left="-72" w:hangingChars="88" w:hanging="211"/>
        <w:jc w:val="left"/>
        <w:rPr>
          <w:rFonts w:ascii="宋体" w:hAnsi="宋体"/>
          <w:sz w:val="24"/>
        </w:rPr>
      </w:pPr>
    </w:p>
    <w:p w:rsidR="008E257A" w:rsidRDefault="008E257A" w:rsidP="008E257A">
      <w:pPr>
        <w:tabs>
          <w:tab w:val="left" w:pos="3075"/>
        </w:tabs>
        <w:adjustRightInd w:val="0"/>
        <w:snapToGrid w:val="0"/>
        <w:spacing w:line="360" w:lineRule="auto"/>
        <w:ind w:leftChars="-135" w:left="-72" w:hangingChars="88" w:hanging="211"/>
        <w:jc w:val="left"/>
        <w:rPr>
          <w:rFonts w:ascii="宋体" w:hAnsi="宋体"/>
          <w:sz w:val="24"/>
        </w:rPr>
      </w:pPr>
    </w:p>
    <w:p w:rsidR="008E257A" w:rsidRPr="008E257A" w:rsidRDefault="008E257A" w:rsidP="008E257A">
      <w:pPr>
        <w:tabs>
          <w:tab w:val="left" w:pos="3075"/>
        </w:tabs>
        <w:adjustRightInd w:val="0"/>
        <w:snapToGrid w:val="0"/>
        <w:spacing w:line="360" w:lineRule="auto"/>
        <w:ind w:leftChars="-135" w:left="-72" w:hangingChars="88" w:hanging="211"/>
        <w:jc w:val="right"/>
        <w:rPr>
          <w:rFonts w:ascii="宋体" w:hAnsi="宋体"/>
          <w:sz w:val="24"/>
        </w:rPr>
      </w:pPr>
      <w:r w:rsidRPr="008E257A">
        <w:rPr>
          <w:rFonts w:ascii="宋体" w:hAnsi="宋体" w:hint="eastAsia"/>
          <w:sz w:val="24"/>
        </w:rPr>
        <w:t>新疆恒达天诚项目管理咨询有限公司</w:t>
      </w:r>
    </w:p>
    <w:p w:rsidR="008E257A" w:rsidRPr="008E257A" w:rsidRDefault="008E257A" w:rsidP="008E257A">
      <w:pPr>
        <w:tabs>
          <w:tab w:val="left" w:pos="3075"/>
        </w:tabs>
        <w:adjustRightInd w:val="0"/>
        <w:snapToGrid w:val="0"/>
        <w:spacing w:line="360" w:lineRule="auto"/>
        <w:ind w:leftChars="-135" w:left="-72" w:hangingChars="88" w:hanging="211"/>
        <w:jc w:val="right"/>
        <w:rPr>
          <w:rFonts w:ascii="宋体" w:hAnsi="宋体"/>
          <w:sz w:val="24"/>
        </w:rPr>
      </w:pPr>
      <w:r w:rsidRPr="008E257A">
        <w:rPr>
          <w:rFonts w:ascii="宋体" w:hAnsi="宋体" w:hint="eastAsia"/>
          <w:sz w:val="24"/>
        </w:rPr>
        <w:t>2022年06月08日</w:t>
      </w:r>
    </w:p>
    <w:p w:rsidR="00125BAD" w:rsidRDefault="00125BAD"/>
    <w:sectPr w:rsidR="00125BAD" w:rsidSect="008E257A">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33E" w:rsidRDefault="0008433E" w:rsidP="008E257A">
      <w:r>
        <w:separator/>
      </w:r>
    </w:p>
  </w:endnote>
  <w:endnote w:type="continuationSeparator" w:id="1">
    <w:p w:rsidR="0008433E" w:rsidRDefault="0008433E" w:rsidP="008E25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33E" w:rsidRDefault="0008433E" w:rsidP="008E257A">
      <w:r>
        <w:separator/>
      </w:r>
    </w:p>
  </w:footnote>
  <w:footnote w:type="continuationSeparator" w:id="1">
    <w:p w:rsidR="0008433E" w:rsidRDefault="0008433E" w:rsidP="008E25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57A"/>
    <w:rsid w:val="0008433E"/>
    <w:rsid w:val="00125BAD"/>
    <w:rsid w:val="003341A6"/>
    <w:rsid w:val="008E257A"/>
    <w:rsid w:val="00C22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25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E257A"/>
    <w:rPr>
      <w:sz w:val="18"/>
      <w:szCs w:val="18"/>
    </w:rPr>
  </w:style>
  <w:style w:type="paragraph" w:styleId="a4">
    <w:name w:val="footer"/>
    <w:basedOn w:val="a"/>
    <w:link w:val="Char0"/>
    <w:uiPriority w:val="99"/>
    <w:semiHidden/>
    <w:unhideWhenUsed/>
    <w:rsid w:val="008E25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257A"/>
    <w:rPr>
      <w:sz w:val="18"/>
      <w:szCs w:val="18"/>
    </w:rPr>
  </w:style>
</w:styles>
</file>

<file path=word/webSettings.xml><?xml version="1.0" encoding="utf-8"?>
<w:webSettings xmlns:r="http://schemas.openxmlformats.org/officeDocument/2006/relationships" xmlns:w="http://schemas.openxmlformats.org/wordprocessingml/2006/main">
  <w:divs>
    <w:div w:id="271665175">
      <w:bodyDiv w:val="1"/>
      <w:marLeft w:val="0"/>
      <w:marRight w:val="0"/>
      <w:marTop w:val="0"/>
      <w:marBottom w:val="0"/>
      <w:divBdr>
        <w:top w:val="none" w:sz="0" w:space="0" w:color="auto"/>
        <w:left w:val="none" w:sz="0" w:space="0" w:color="auto"/>
        <w:bottom w:val="none" w:sz="0" w:space="0" w:color="auto"/>
        <w:right w:val="none" w:sz="0" w:space="0" w:color="auto"/>
      </w:divBdr>
    </w:div>
    <w:div w:id="616327158">
      <w:bodyDiv w:val="1"/>
      <w:marLeft w:val="0"/>
      <w:marRight w:val="0"/>
      <w:marTop w:val="0"/>
      <w:marBottom w:val="0"/>
      <w:divBdr>
        <w:top w:val="none" w:sz="0" w:space="0" w:color="auto"/>
        <w:left w:val="none" w:sz="0" w:space="0" w:color="auto"/>
        <w:bottom w:val="none" w:sz="0" w:space="0" w:color="auto"/>
        <w:right w:val="none" w:sz="0" w:space="0" w:color="auto"/>
      </w:divBdr>
    </w:div>
    <w:div w:id="13868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2022-06-08T09:21:00Z</dcterms:created>
  <dcterms:modified xsi:type="dcterms:W3CDTF">2022-06-08T09:39:00Z</dcterms:modified>
</cp:coreProperties>
</file>